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A090" w14:textId="69C05AF5" w:rsidR="000C547A" w:rsidRDefault="007F0262" w:rsidP="00D56A66">
      <w:pPr>
        <w:spacing w:after="0" w:line="240" w:lineRule="auto"/>
        <w:ind w:left="1" w:hanging="3"/>
        <w:jc w:val="center"/>
        <w:rPr>
          <w:rFonts w:eastAsia="Times New Roman" w:cs="Times New Roman"/>
          <w:b/>
          <w:sz w:val="28"/>
          <w:szCs w:val="28"/>
        </w:rPr>
      </w:pPr>
      <w:r>
        <w:rPr>
          <w:rFonts w:eastAsia="Times New Roman" w:cs="Times New Roman"/>
          <w:b/>
          <w:sz w:val="28"/>
          <w:szCs w:val="28"/>
        </w:rPr>
        <w:t xml:space="preserve">Sustainability </w:t>
      </w:r>
      <w:r w:rsidR="00D56A66">
        <w:rPr>
          <w:rFonts w:eastAsia="Times New Roman" w:cs="Times New Roman"/>
          <w:b/>
          <w:sz w:val="28"/>
          <w:szCs w:val="28"/>
        </w:rPr>
        <w:t>consciousness among pre-service teachers at the</w:t>
      </w:r>
      <w:r w:rsidR="007477F7">
        <w:rPr>
          <w:rFonts w:eastAsia="Times New Roman" w:cs="Times New Roman"/>
          <w:b/>
          <w:sz w:val="28"/>
          <w:szCs w:val="28"/>
        </w:rPr>
        <w:t xml:space="preserve"> </w:t>
      </w:r>
      <w:r w:rsidR="001F42FF">
        <w:rPr>
          <w:rFonts w:eastAsia="Times New Roman" w:cs="Times New Roman"/>
          <w:b/>
          <w:sz w:val="28"/>
          <w:szCs w:val="28"/>
        </w:rPr>
        <w:t>Institute of Teacher Education Malaysia</w:t>
      </w:r>
      <w:r w:rsidR="00E64698">
        <w:rPr>
          <w:rFonts w:eastAsia="Times New Roman" w:cs="Times New Roman"/>
          <w:b/>
          <w:sz w:val="28"/>
          <w:szCs w:val="28"/>
        </w:rPr>
        <w:t xml:space="preserve">: </w:t>
      </w:r>
      <w:r w:rsidR="00572D78">
        <w:rPr>
          <w:rFonts w:eastAsia="Times New Roman" w:cs="Times New Roman"/>
          <w:b/>
          <w:sz w:val="28"/>
          <w:szCs w:val="28"/>
        </w:rPr>
        <w:t xml:space="preserve">Expert </w:t>
      </w:r>
      <w:r w:rsidR="00D56A66">
        <w:rPr>
          <w:rFonts w:eastAsia="Times New Roman" w:cs="Times New Roman"/>
          <w:b/>
          <w:sz w:val="28"/>
          <w:szCs w:val="28"/>
        </w:rPr>
        <w:t>review and exploratory factor analysis</w:t>
      </w:r>
      <w:r w:rsidR="00572D78">
        <w:rPr>
          <w:rFonts w:eastAsia="Times New Roman" w:cs="Times New Roman"/>
          <w:b/>
          <w:sz w:val="28"/>
          <w:szCs w:val="28"/>
        </w:rPr>
        <w:t xml:space="preserve"> </w:t>
      </w:r>
    </w:p>
    <w:p w14:paraId="19A5021C" w14:textId="77777777" w:rsidR="00D56A66" w:rsidRPr="007C4F36" w:rsidRDefault="00D56A66">
      <w:pPr>
        <w:pBdr>
          <w:top w:val="nil"/>
          <w:left w:val="nil"/>
          <w:bottom w:val="nil"/>
          <w:right w:val="nil"/>
          <w:between w:val="nil"/>
        </w:pBdr>
        <w:spacing w:after="0" w:line="240" w:lineRule="auto"/>
        <w:ind w:left="0" w:hanging="2"/>
        <w:jc w:val="center"/>
        <w:rPr>
          <w:rFonts w:eastAsia="Times New Roman" w:cs="Times New Roman"/>
          <w:color w:val="FF0000"/>
          <w:sz w:val="22"/>
        </w:rPr>
      </w:pPr>
    </w:p>
    <w:p w14:paraId="493D7E7C" w14:textId="7DC976DC" w:rsidR="000C547A" w:rsidRPr="007C4F36" w:rsidRDefault="002B6528">
      <w:pPr>
        <w:pBdr>
          <w:top w:val="nil"/>
          <w:left w:val="nil"/>
          <w:bottom w:val="nil"/>
          <w:right w:val="nil"/>
          <w:between w:val="nil"/>
        </w:pBdr>
        <w:spacing w:after="0" w:line="240" w:lineRule="auto"/>
        <w:ind w:left="0" w:hanging="2"/>
        <w:jc w:val="center"/>
        <w:rPr>
          <w:rFonts w:eastAsia="Times New Roman" w:cs="Times New Roman"/>
          <w:color w:val="000000" w:themeColor="text1"/>
          <w:sz w:val="22"/>
        </w:rPr>
      </w:pPr>
      <w:r w:rsidRPr="007C4F36">
        <w:rPr>
          <w:rFonts w:eastAsia="Times New Roman" w:cs="Times New Roman"/>
          <w:color w:val="000000" w:themeColor="text1"/>
          <w:sz w:val="22"/>
        </w:rPr>
        <w:t xml:space="preserve">Farah </w:t>
      </w:r>
      <w:proofErr w:type="spellStart"/>
      <w:r w:rsidRPr="007C4F36">
        <w:rPr>
          <w:rFonts w:eastAsia="Times New Roman" w:cs="Times New Roman"/>
          <w:color w:val="000000" w:themeColor="text1"/>
          <w:sz w:val="22"/>
        </w:rPr>
        <w:t>Izyan</w:t>
      </w:r>
      <w:proofErr w:type="spellEnd"/>
      <w:r w:rsidRPr="007C4F36">
        <w:rPr>
          <w:rFonts w:eastAsia="Times New Roman" w:cs="Times New Roman"/>
          <w:color w:val="000000" w:themeColor="text1"/>
          <w:sz w:val="22"/>
        </w:rPr>
        <w:t xml:space="preserve"> Raman, </w:t>
      </w:r>
      <w:proofErr w:type="spellStart"/>
      <w:r w:rsidRPr="007C4F36">
        <w:rPr>
          <w:rFonts w:eastAsia="Times New Roman" w:cs="Times New Roman"/>
          <w:color w:val="000000" w:themeColor="text1"/>
          <w:sz w:val="22"/>
        </w:rPr>
        <w:t>Fonny</w:t>
      </w:r>
      <w:proofErr w:type="spellEnd"/>
      <w:r w:rsidRPr="007C4F36">
        <w:rPr>
          <w:rFonts w:eastAsia="Times New Roman" w:cs="Times New Roman"/>
          <w:color w:val="000000" w:themeColor="text1"/>
          <w:sz w:val="22"/>
        </w:rPr>
        <w:t xml:space="preserve"> </w:t>
      </w:r>
      <w:proofErr w:type="spellStart"/>
      <w:r w:rsidRPr="007C4F36">
        <w:rPr>
          <w:rFonts w:eastAsia="Times New Roman" w:cs="Times New Roman"/>
          <w:color w:val="000000" w:themeColor="text1"/>
          <w:sz w:val="22"/>
        </w:rPr>
        <w:t>Dameaty</w:t>
      </w:r>
      <w:proofErr w:type="spellEnd"/>
      <w:r w:rsidRPr="007C4F36">
        <w:rPr>
          <w:rFonts w:eastAsia="Times New Roman" w:cs="Times New Roman"/>
          <w:color w:val="000000" w:themeColor="text1"/>
          <w:sz w:val="22"/>
        </w:rPr>
        <w:t xml:space="preserve"> </w:t>
      </w:r>
      <w:proofErr w:type="spellStart"/>
      <w:r w:rsidRPr="007C4F36">
        <w:rPr>
          <w:rFonts w:eastAsia="Times New Roman" w:cs="Times New Roman"/>
          <w:color w:val="000000" w:themeColor="text1"/>
          <w:sz w:val="22"/>
        </w:rPr>
        <w:t>Hutagalung</w:t>
      </w:r>
      <w:proofErr w:type="spellEnd"/>
      <w:r w:rsidRPr="007C4F36">
        <w:rPr>
          <w:rFonts w:eastAsia="Times New Roman" w:cs="Times New Roman"/>
          <w:color w:val="000000" w:themeColor="text1"/>
          <w:sz w:val="22"/>
        </w:rPr>
        <w:t xml:space="preserve">, </w:t>
      </w:r>
      <w:proofErr w:type="spellStart"/>
      <w:r w:rsidRPr="007C4F36">
        <w:rPr>
          <w:rFonts w:eastAsia="Times New Roman" w:cs="Times New Roman"/>
          <w:color w:val="000000" w:themeColor="text1"/>
          <w:sz w:val="22"/>
        </w:rPr>
        <w:t>Mohd</w:t>
      </w:r>
      <w:proofErr w:type="spellEnd"/>
      <w:r w:rsidRPr="007C4F36">
        <w:rPr>
          <w:rFonts w:eastAsia="Times New Roman" w:cs="Times New Roman"/>
          <w:color w:val="000000" w:themeColor="text1"/>
          <w:sz w:val="22"/>
        </w:rPr>
        <w:t xml:space="preserve"> </w:t>
      </w:r>
      <w:proofErr w:type="spellStart"/>
      <w:r w:rsidRPr="007C4F36">
        <w:rPr>
          <w:rFonts w:eastAsia="Times New Roman" w:cs="Times New Roman"/>
          <w:color w:val="000000" w:themeColor="text1"/>
          <w:sz w:val="22"/>
        </w:rPr>
        <w:t>Nazri</w:t>
      </w:r>
      <w:proofErr w:type="spellEnd"/>
      <w:r w:rsidRPr="007C4F36">
        <w:rPr>
          <w:rFonts w:eastAsia="Times New Roman" w:cs="Times New Roman"/>
          <w:color w:val="000000" w:themeColor="text1"/>
          <w:sz w:val="22"/>
        </w:rPr>
        <w:t xml:space="preserve"> Abdul Rahman</w:t>
      </w:r>
    </w:p>
    <w:p w14:paraId="24579D66" w14:textId="69FFCF4D" w:rsidR="00D56A66" w:rsidRPr="007C4F36" w:rsidRDefault="00D56A66" w:rsidP="00D56A66">
      <w:pPr>
        <w:pBdr>
          <w:top w:val="nil"/>
          <w:left w:val="nil"/>
          <w:bottom w:val="nil"/>
          <w:right w:val="nil"/>
          <w:between w:val="nil"/>
        </w:pBdr>
        <w:spacing w:after="0" w:line="240" w:lineRule="auto"/>
        <w:ind w:left="-2" w:firstLineChars="0" w:firstLine="0"/>
        <w:jc w:val="center"/>
        <w:rPr>
          <w:rFonts w:eastAsia="Times New Roman" w:cs="Times New Roman"/>
          <w:color w:val="000000" w:themeColor="text1"/>
          <w:sz w:val="22"/>
        </w:rPr>
      </w:pPr>
    </w:p>
    <w:p w14:paraId="0AA12D2D" w14:textId="6C28CF3F" w:rsidR="00D56A66" w:rsidRPr="007C4F36" w:rsidRDefault="002B6528" w:rsidP="00D56A66">
      <w:pPr>
        <w:pBdr>
          <w:top w:val="nil"/>
          <w:left w:val="nil"/>
          <w:bottom w:val="nil"/>
          <w:right w:val="nil"/>
          <w:between w:val="nil"/>
        </w:pBdr>
        <w:spacing w:after="0" w:line="240" w:lineRule="auto"/>
        <w:ind w:left="-2" w:firstLineChars="0" w:firstLine="0"/>
        <w:jc w:val="center"/>
        <w:rPr>
          <w:rFonts w:eastAsia="Times New Roman" w:cs="Times New Roman"/>
          <w:color w:val="000000" w:themeColor="text1"/>
          <w:sz w:val="22"/>
        </w:rPr>
      </w:pPr>
      <w:r w:rsidRPr="007C4F36">
        <w:rPr>
          <w:rFonts w:eastAsia="Times New Roman" w:cs="Times New Roman"/>
          <w:color w:val="000000" w:themeColor="text1"/>
          <w:sz w:val="22"/>
        </w:rPr>
        <w:t>University of Malaya</w:t>
      </w:r>
    </w:p>
    <w:p w14:paraId="4F979589" w14:textId="7F4A4E56" w:rsidR="00D56A66" w:rsidRPr="007C4F36" w:rsidRDefault="00D56A66" w:rsidP="00D56A66">
      <w:pPr>
        <w:pBdr>
          <w:top w:val="nil"/>
          <w:left w:val="nil"/>
          <w:bottom w:val="nil"/>
          <w:right w:val="nil"/>
          <w:between w:val="nil"/>
        </w:pBdr>
        <w:spacing w:after="0" w:line="240" w:lineRule="auto"/>
        <w:ind w:leftChars="0" w:left="0" w:firstLineChars="0" w:firstLine="0"/>
        <w:rPr>
          <w:rFonts w:eastAsia="Times New Roman" w:cs="Times New Roman"/>
          <w:color w:val="000000" w:themeColor="text1"/>
          <w:sz w:val="22"/>
        </w:rPr>
      </w:pPr>
    </w:p>
    <w:p w14:paraId="4A8657C3" w14:textId="0EF33E5F" w:rsidR="00D56A66" w:rsidRPr="007C4F36" w:rsidRDefault="00D56A66" w:rsidP="00D56A66">
      <w:pPr>
        <w:pBdr>
          <w:top w:val="nil"/>
          <w:left w:val="nil"/>
          <w:bottom w:val="nil"/>
          <w:right w:val="nil"/>
          <w:between w:val="nil"/>
        </w:pBdr>
        <w:spacing w:after="0" w:line="240" w:lineRule="auto"/>
        <w:ind w:leftChars="0" w:left="0" w:firstLineChars="0" w:firstLine="0"/>
        <w:jc w:val="center"/>
        <w:rPr>
          <w:rFonts w:eastAsia="Times New Roman" w:cs="Times New Roman"/>
          <w:sz w:val="22"/>
        </w:rPr>
      </w:pPr>
      <w:r w:rsidRPr="007C4F36">
        <w:rPr>
          <w:rFonts w:eastAsia="Times New Roman" w:cs="Times New Roman"/>
          <w:color w:val="000000" w:themeColor="text1"/>
          <w:sz w:val="22"/>
        </w:rPr>
        <w:t xml:space="preserve">Correspondence: </w:t>
      </w:r>
      <w:proofErr w:type="spellStart"/>
      <w:r w:rsidR="002B6528" w:rsidRPr="007C4F36">
        <w:rPr>
          <w:rFonts w:eastAsia="Times New Roman" w:cs="Times New Roman"/>
          <w:color w:val="000000" w:themeColor="text1"/>
          <w:sz w:val="22"/>
        </w:rPr>
        <w:t>Fonny</w:t>
      </w:r>
      <w:proofErr w:type="spellEnd"/>
      <w:r w:rsidR="002B6528" w:rsidRPr="007C4F36">
        <w:rPr>
          <w:rFonts w:eastAsia="Times New Roman" w:cs="Times New Roman"/>
          <w:color w:val="000000" w:themeColor="text1"/>
          <w:sz w:val="22"/>
        </w:rPr>
        <w:t xml:space="preserve"> </w:t>
      </w:r>
      <w:proofErr w:type="spellStart"/>
      <w:r w:rsidR="002B6528" w:rsidRPr="007C4F36">
        <w:rPr>
          <w:rFonts w:eastAsia="Times New Roman" w:cs="Times New Roman"/>
          <w:color w:val="000000" w:themeColor="text1"/>
          <w:sz w:val="22"/>
        </w:rPr>
        <w:t>Dameaty</w:t>
      </w:r>
      <w:proofErr w:type="spellEnd"/>
      <w:r w:rsidR="002B6528" w:rsidRPr="007C4F36">
        <w:rPr>
          <w:rFonts w:eastAsia="Times New Roman" w:cs="Times New Roman"/>
          <w:color w:val="000000" w:themeColor="text1"/>
          <w:sz w:val="22"/>
        </w:rPr>
        <w:t xml:space="preserve"> </w:t>
      </w:r>
      <w:proofErr w:type="spellStart"/>
      <w:r w:rsidR="002B6528" w:rsidRPr="007C4F36">
        <w:rPr>
          <w:rFonts w:eastAsia="Times New Roman" w:cs="Times New Roman"/>
          <w:color w:val="000000" w:themeColor="text1"/>
          <w:sz w:val="22"/>
        </w:rPr>
        <w:t>Hutagalung</w:t>
      </w:r>
      <w:proofErr w:type="spellEnd"/>
      <w:r w:rsidRPr="007C4F36">
        <w:rPr>
          <w:rFonts w:eastAsia="Times New Roman" w:cs="Times New Roman"/>
          <w:color w:val="000000" w:themeColor="text1"/>
          <w:sz w:val="22"/>
        </w:rPr>
        <w:t xml:space="preserve"> </w:t>
      </w:r>
      <w:r w:rsidRPr="007C4F36">
        <w:rPr>
          <w:rFonts w:eastAsia="Times New Roman" w:cs="Times New Roman"/>
          <w:sz w:val="22"/>
        </w:rPr>
        <w:t>(em</w:t>
      </w:r>
      <w:r w:rsidR="002B6528" w:rsidRPr="007C4F36">
        <w:rPr>
          <w:rFonts w:eastAsia="Times New Roman" w:cs="Times New Roman"/>
          <w:sz w:val="22"/>
        </w:rPr>
        <w:t>ail: fonny@um.edu.my</w:t>
      </w:r>
      <w:r w:rsidRPr="007C4F36">
        <w:rPr>
          <w:rFonts w:eastAsia="Times New Roman" w:cs="Times New Roman"/>
          <w:sz w:val="22"/>
        </w:rPr>
        <w:t>)</w:t>
      </w:r>
    </w:p>
    <w:p w14:paraId="310E95DD" w14:textId="77777777" w:rsidR="00D56A66" w:rsidRPr="007C4F36" w:rsidRDefault="00D56A66">
      <w:pPr>
        <w:pBdr>
          <w:top w:val="nil"/>
          <w:left w:val="nil"/>
          <w:bottom w:val="nil"/>
          <w:right w:val="nil"/>
          <w:between w:val="nil"/>
        </w:pBdr>
        <w:spacing w:after="0" w:line="240" w:lineRule="auto"/>
        <w:ind w:left="0" w:hanging="2"/>
        <w:jc w:val="center"/>
        <w:rPr>
          <w:rFonts w:eastAsia="Times New Roman" w:cs="Times New Roman"/>
          <w:sz w:val="22"/>
        </w:rPr>
      </w:pPr>
    </w:p>
    <w:p w14:paraId="522DF0D7" w14:textId="7F261E8F" w:rsidR="007C4F36" w:rsidRPr="00221926" w:rsidRDefault="007C4F36" w:rsidP="007C4F36">
      <w:pPr>
        <w:spacing w:after="0" w:line="240" w:lineRule="auto"/>
        <w:ind w:leftChars="0" w:left="0" w:firstLineChars="0" w:hanging="2"/>
        <w:rPr>
          <w:rFonts w:eastAsia="Times New Roman" w:cs="Times New Roman"/>
          <w:color w:val="000000"/>
          <w:lang w:val="ms-MY"/>
        </w:rPr>
      </w:pPr>
      <w:r w:rsidRPr="007C4F36">
        <w:rPr>
          <w:rFonts w:eastAsia="Times New Roman" w:cs="Times New Roman"/>
          <w:sz w:val="22"/>
          <w:lang w:val="ms-MY"/>
        </w:rPr>
        <w:t xml:space="preserve">Received: </w:t>
      </w:r>
      <w:r>
        <w:rPr>
          <w:rFonts w:eastAsia="Times New Roman" w:cs="Times New Roman"/>
          <w:sz w:val="22"/>
          <w:lang w:val="ms-MY"/>
        </w:rPr>
        <w:t>29 May 2023</w:t>
      </w:r>
      <w:r w:rsidRPr="007C4F36">
        <w:rPr>
          <w:rFonts w:eastAsia="Times New Roman" w:cs="Times New Roman"/>
          <w:sz w:val="22"/>
          <w:lang w:val="en-GB"/>
        </w:rPr>
        <w:t xml:space="preserve">; Accepted: </w:t>
      </w:r>
      <w:r>
        <w:rPr>
          <w:rFonts w:eastAsia="Times New Roman" w:cs="Times New Roman"/>
          <w:sz w:val="22"/>
          <w:lang w:val="en-GB"/>
        </w:rPr>
        <w:t>7 November</w:t>
      </w:r>
      <w:r w:rsidRPr="007C4F36">
        <w:rPr>
          <w:rFonts w:eastAsia="Times New Roman" w:cs="Times New Roman"/>
          <w:sz w:val="22"/>
          <w:lang w:val="en-GB"/>
        </w:rPr>
        <w:t xml:space="preserve"> 2023; Published: </w:t>
      </w:r>
      <w:r w:rsidRPr="007C4F36">
        <w:rPr>
          <w:rFonts w:eastAsia="Times New Roman" w:cs="Times New Roman"/>
          <w:sz w:val="22"/>
        </w:rPr>
        <w:t>30 November 2023</w:t>
      </w:r>
    </w:p>
    <w:p w14:paraId="0C329800" w14:textId="77777777" w:rsidR="000C547A" w:rsidRPr="008D592A" w:rsidRDefault="000C547A" w:rsidP="008D592A">
      <w:pPr>
        <w:pBdr>
          <w:top w:val="nil"/>
          <w:left w:val="nil"/>
          <w:bottom w:val="nil"/>
          <w:right w:val="nil"/>
          <w:between w:val="nil"/>
        </w:pBdr>
        <w:spacing w:after="0" w:line="240" w:lineRule="auto"/>
        <w:ind w:left="0" w:hanging="2"/>
        <w:rPr>
          <w:rFonts w:eastAsia="Times New Roman" w:cs="Times New Roman"/>
          <w:color w:val="000000"/>
          <w:szCs w:val="24"/>
        </w:rPr>
      </w:pPr>
    </w:p>
    <w:p w14:paraId="0BFDDD3E" w14:textId="77777777" w:rsidR="000C547A" w:rsidRPr="008D592A" w:rsidRDefault="00D60649" w:rsidP="008D592A">
      <w:pPr>
        <w:pBdr>
          <w:top w:val="nil"/>
          <w:left w:val="nil"/>
          <w:bottom w:val="nil"/>
          <w:right w:val="nil"/>
          <w:between w:val="nil"/>
        </w:pBdr>
        <w:spacing w:after="0" w:line="240" w:lineRule="auto"/>
        <w:ind w:left="0" w:hanging="2"/>
        <w:rPr>
          <w:rFonts w:eastAsia="Times New Roman" w:cs="Times New Roman"/>
          <w:color w:val="000000"/>
          <w:szCs w:val="24"/>
        </w:rPr>
      </w:pPr>
      <w:r w:rsidRPr="008D592A">
        <w:rPr>
          <w:rFonts w:eastAsia="Times New Roman" w:cs="Times New Roman"/>
          <w:b/>
          <w:color w:val="000000"/>
          <w:szCs w:val="24"/>
        </w:rPr>
        <w:t xml:space="preserve"> </w:t>
      </w:r>
    </w:p>
    <w:p w14:paraId="251D5191" w14:textId="3304EFF7" w:rsidR="000C547A" w:rsidRPr="008D592A" w:rsidRDefault="00D60649" w:rsidP="008D592A">
      <w:pPr>
        <w:pBdr>
          <w:top w:val="nil"/>
          <w:left w:val="nil"/>
          <w:bottom w:val="nil"/>
          <w:right w:val="nil"/>
          <w:between w:val="nil"/>
        </w:pBdr>
        <w:spacing w:after="0" w:line="240" w:lineRule="auto"/>
        <w:ind w:left="0" w:hanging="2"/>
        <w:rPr>
          <w:rFonts w:eastAsia="Times New Roman" w:cs="Times New Roman"/>
          <w:b/>
          <w:color w:val="000000"/>
          <w:szCs w:val="24"/>
        </w:rPr>
      </w:pPr>
      <w:r w:rsidRPr="008D592A">
        <w:rPr>
          <w:rFonts w:eastAsia="Times New Roman" w:cs="Times New Roman"/>
          <w:b/>
          <w:color w:val="000000"/>
          <w:szCs w:val="24"/>
        </w:rPr>
        <w:t xml:space="preserve">Abstract </w:t>
      </w:r>
    </w:p>
    <w:p w14:paraId="7035A2D8" w14:textId="54B53692" w:rsidR="00995BD1" w:rsidRPr="008D592A" w:rsidRDefault="00995BD1" w:rsidP="008D592A">
      <w:pPr>
        <w:pBdr>
          <w:top w:val="nil"/>
          <w:left w:val="nil"/>
          <w:bottom w:val="nil"/>
          <w:right w:val="nil"/>
          <w:between w:val="nil"/>
        </w:pBdr>
        <w:spacing w:after="0" w:line="240" w:lineRule="auto"/>
        <w:ind w:left="0" w:hanging="2"/>
        <w:rPr>
          <w:rFonts w:eastAsia="Times New Roman" w:cs="Times New Roman"/>
          <w:b/>
          <w:color w:val="000000"/>
          <w:szCs w:val="24"/>
        </w:rPr>
      </w:pPr>
    </w:p>
    <w:p w14:paraId="06DE471E" w14:textId="4F1BD4B9" w:rsidR="008721D1" w:rsidRDefault="008721D1" w:rsidP="008D592A">
      <w:pPr>
        <w:spacing w:after="0" w:line="240" w:lineRule="auto"/>
        <w:ind w:left="0" w:hanging="2"/>
        <w:rPr>
          <w:rFonts w:cs="Times New Roman"/>
          <w:color w:val="000000" w:themeColor="text1"/>
          <w:szCs w:val="24"/>
          <w:lang w:val="en-MY" w:eastAsia="en-GB"/>
        </w:rPr>
      </w:pPr>
      <w:r w:rsidRPr="008D592A">
        <w:rPr>
          <w:rFonts w:eastAsia="Times New Roman" w:cs="Times New Roman"/>
          <w:color w:val="000000" w:themeColor="text1"/>
          <w:position w:val="0"/>
          <w:szCs w:val="24"/>
          <w:lang w:val="en-MY" w:eastAsia="en-GB"/>
        </w:rPr>
        <w:tab/>
        <w:t xml:space="preserve">Sustainability consciousness </w:t>
      </w:r>
      <w:r w:rsidR="0094421D" w:rsidRPr="008D592A">
        <w:rPr>
          <w:rFonts w:eastAsia="Times New Roman" w:cs="Times New Roman"/>
          <w:color w:val="000000" w:themeColor="text1"/>
          <w:position w:val="0"/>
          <w:szCs w:val="24"/>
          <w:lang w:val="en-MY" w:eastAsia="en-GB"/>
        </w:rPr>
        <w:t xml:space="preserve">(SC) </w:t>
      </w:r>
      <w:r w:rsidRPr="008D592A">
        <w:rPr>
          <w:rFonts w:eastAsia="Times New Roman" w:cs="Times New Roman"/>
          <w:color w:val="000000" w:themeColor="text1"/>
          <w:position w:val="0"/>
          <w:szCs w:val="24"/>
          <w:lang w:val="en-MY" w:eastAsia="en-GB"/>
        </w:rPr>
        <w:t xml:space="preserve">is an approach to assessing all elements of sustainable development from a holistic perspective. </w:t>
      </w:r>
      <w:r w:rsidR="007E6718" w:rsidRPr="008D592A">
        <w:rPr>
          <w:color w:val="000000" w:themeColor="text1"/>
          <w:szCs w:val="24"/>
        </w:rPr>
        <w:t xml:space="preserve">Global studies within teacher education settings began to pay attention to research on </w:t>
      </w:r>
      <w:r w:rsidR="0094421D" w:rsidRPr="008D592A">
        <w:rPr>
          <w:color w:val="000000" w:themeColor="text1"/>
          <w:szCs w:val="24"/>
        </w:rPr>
        <w:t>SC</w:t>
      </w:r>
      <w:r w:rsidR="007E6718" w:rsidRPr="008D592A">
        <w:rPr>
          <w:color w:val="000000" w:themeColor="text1"/>
          <w:szCs w:val="24"/>
        </w:rPr>
        <w:t xml:space="preserve">. </w:t>
      </w:r>
      <w:r w:rsidR="007F0262" w:rsidRPr="008D592A">
        <w:rPr>
          <w:rFonts w:eastAsia="Times New Roman" w:cs="Times New Roman"/>
          <w:color w:val="000000" w:themeColor="text1"/>
          <w:position w:val="0"/>
          <w:szCs w:val="24"/>
          <w:lang w:val="en-MY" w:eastAsia="en-GB"/>
        </w:rPr>
        <w:t xml:space="preserve">The aim of this study was to </w:t>
      </w:r>
      <w:r w:rsidR="00795AC3" w:rsidRPr="008D592A">
        <w:rPr>
          <w:rFonts w:eastAsia="Times New Roman" w:cs="Times New Roman"/>
          <w:color w:val="000000" w:themeColor="text1"/>
          <w:position w:val="0"/>
          <w:szCs w:val="24"/>
          <w:lang w:val="en-MY" w:eastAsia="en-GB"/>
        </w:rPr>
        <w:t xml:space="preserve">adapt </w:t>
      </w:r>
      <w:r w:rsidR="007F0262" w:rsidRPr="008D592A">
        <w:rPr>
          <w:rFonts w:eastAsia="Times New Roman" w:cs="Times New Roman"/>
          <w:color w:val="000000" w:themeColor="text1"/>
          <w:position w:val="0"/>
          <w:szCs w:val="24"/>
          <w:lang w:val="en-MY" w:eastAsia="en-GB"/>
        </w:rPr>
        <w:t xml:space="preserve">and </w:t>
      </w:r>
      <w:r w:rsidR="00795AC3" w:rsidRPr="008D592A">
        <w:rPr>
          <w:rFonts w:eastAsia="Times New Roman" w:cs="Times New Roman"/>
          <w:color w:val="000000" w:themeColor="text1"/>
          <w:position w:val="0"/>
          <w:szCs w:val="24"/>
          <w:lang w:val="en-MY" w:eastAsia="en-GB"/>
        </w:rPr>
        <w:t>examine</w:t>
      </w:r>
      <w:r w:rsidR="007F0262" w:rsidRPr="008D592A">
        <w:rPr>
          <w:rFonts w:eastAsia="Times New Roman" w:cs="Times New Roman"/>
          <w:color w:val="000000" w:themeColor="text1"/>
          <w:position w:val="0"/>
          <w:szCs w:val="24"/>
          <w:lang w:val="en-MY" w:eastAsia="en-GB"/>
        </w:rPr>
        <w:t xml:space="preserve"> </w:t>
      </w:r>
      <w:r w:rsidR="007477F7" w:rsidRPr="008D592A">
        <w:rPr>
          <w:rFonts w:eastAsia="Times New Roman" w:cs="Times New Roman"/>
          <w:color w:val="000000" w:themeColor="text1"/>
          <w:position w:val="0"/>
          <w:szCs w:val="24"/>
          <w:lang w:val="en-MY" w:eastAsia="en-GB"/>
        </w:rPr>
        <w:t xml:space="preserve">an </w:t>
      </w:r>
      <w:r w:rsidR="007F0262" w:rsidRPr="008D592A">
        <w:rPr>
          <w:rFonts w:eastAsia="Times New Roman" w:cs="Times New Roman"/>
          <w:color w:val="000000" w:themeColor="text1"/>
          <w:position w:val="0"/>
          <w:szCs w:val="24"/>
          <w:lang w:val="en-MY" w:eastAsia="en-GB"/>
        </w:rPr>
        <w:t xml:space="preserve">instrument for measuring </w:t>
      </w:r>
      <w:r w:rsidR="0094421D" w:rsidRPr="008D592A">
        <w:rPr>
          <w:rFonts w:eastAsia="Times New Roman" w:cs="Times New Roman"/>
          <w:color w:val="000000" w:themeColor="text1"/>
          <w:position w:val="0"/>
          <w:szCs w:val="24"/>
          <w:lang w:val="en-MY" w:eastAsia="en-GB"/>
        </w:rPr>
        <w:t>SC</w:t>
      </w:r>
      <w:r w:rsidR="007F0262" w:rsidRPr="008D592A">
        <w:rPr>
          <w:rFonts w:eastAsia="Times New Roman" w:cs="Times New Roman"/>
          <w:color w:val="000000" w:themeColor="text1"/>
          <w:position w:val="0"/>
          <w:szCs w:val="24"/>
          <w:lang w:val="en-MY" w:eastAsia="en-GB"/>
        </w:rPr>
        <w:t xml:space="preserve"> among </w:t>
      </w:r>
      <w:r w:rsidR="00B64FD1" w:rsidRPr="008D592A">
        <w:rPr>
          <w:rFonts w:eastAsia="Times New Roman" w:cs="Times New Roman"/>
          <w:color w:val="000000" w:themeColor="text1"/>
          <w:position w:val="0"/>
          <w:szCs w:val="24"/>
          <w:lang w:val="en-MY" w:eastAsia="en-GB"/>
        </w:rPr>
        <w:t>pre-service teachers at the Institute of Teacher Education</w:t>
      </w:r>
      <w:r w:rsidR="007F0262" w:rsidRPr="008D592A">
        <w:rPr>
          <w:rFonts w:eastAsia="Times New Roman" w:cs="Times New Roman"/>
          <w:color w:val="000000" w:themeColor="text1"/>
          <w:position w:val="0"/>
          <w:szCs w:val="24"/>
          <w:lang w:val="en-MY" w:eastAsia="en-GB"/>
        </w:rPr>
        <w:t xml:space="preserve"> Malaysia.</w:t>
      </w:r>
      <w:r w:rsidR="007F0262" w:rsidRPr="008D592A">
        <w:rPr>
          <w:rFonts w:eastAsia="Times New Roman" w:cs="Times New Roman"/>
          <w:color w:val="0070C0"/>
          <w:position w:val="0"/>
          <w:szCs w:val="24"/>
          <w:lang w:val="en-MY" w:eastAsia="en-GB"/>
        </w:rPr>
        <w:t xml:space="preserve"> </w:t>
      </w:r>
      <w:r w:rsidR="00795AC3" w:rsidRPr="008D592A">
        <w:rPr>
          <w:rFonts w:eastAsia="Times New Roman" w:cs="Times New Roman"/>
          <w:color w:val="000000" w:themeColor="text1"/>
          <w:position w:val="0"/>
          <w:szCs w:val="24"/>
          <w:lang w:val="en-MY" w:eastAsia="en-GB"/>
        </w:rPr>
        <w:t xml:space="preserve">The </w:t>
      </w:r>
      <w:r w:rsidR="003C0BC0" w:rsidRPr="008D592A">
        <w:rPr>
          <w:rFonts w:eastAsia="Times New Roman" w:cs="Times New Roman"/>
          <w:color w:val="000000" w:themeColor="text1"/>
          <w:position w:val="0"/>
          <w:szCs w:val="24"/>
          <w:lang w:val="en-MY" w:eastAsia="en-GB"/>
        </w:rPr>
        <w:t>researchers</w:t>
      </w:r>
      <w:r w:rsidR="00795AC3" w:rsidRPr="008D592A">
        <w:rPr>
          <w:rFonts w:eastAsia="Times New Roman" w:cs="Times New Roman"/>
          <w:color w:val="000000" w:themeColor="text1"/>
          <w:position w:val="0"/>
          <w:szCs w:val="24"/>
          <w:lang w:val="en-MY" w:eastAsia="en-GB"/>
        </w:rPr>
        <w:t xml:space="preserve"> adapted 27 items from the previous study for the </w:t>
      </w:r>
      <w:r w:rsidR="0094421D" w:rsidRPr="008D592A">
        <w:rPr>
          <w:rFonts w:eastAsia="Times New Roman" w:cs="Times New Roman"/>
          <w:color w:val="000000" w:themeColor="text1"/>
          <w:position w:val="0"/>
          <w:szCs w:val="24"/>
          <w:lang w:val="en-MY" w:eastAsia="en-GB"/>
        </w:rPr>
        <w:t>SC</w:t>
      </w:r>
      <w:r w:rsidR="00795AC3" w:rsidRPr="008D592A">
        <w:rPr>
          <w:rFonts w:eastAsia="Times New Roman" w:cs="Times New Roman"/>
          <w:color w:val="000000" w:themeColor="text1"/>
          <w:position w:val="0"/>
          <w:szCs w:val="24"/>
          <w:lang w:val="en-MY" w:eastAsia="en-GB"/>
        </w:rPr>
        <w:t xml:space="preserve"> construct.</w:t>
      </w:r>
      <w:r w:rsidR="00D454A9" w:rsidRPr="008D592A">
        <w:rPr>
          <w:rFonts w:eastAsia="Times New Roman" w:cs="Times New Roman"/>
          <w:color w:val="000000" w:themeColor="text1"/>
          <w:position w:val="0"/>
          <w:szCs w:val="24"/>
          <w:lang w:val="en-MY" w:eastAsia="en-GB"/>
        </w:rPr>
        <w:t xml:space="preserve"> </w:t>
      </w:r>
      <w:r w:rsidR="00795AC3" w:rsidRPr="008D592A">
        <w:rPr>
          <w:rFonts w:eastAsia="Times New Roman" w:cs="Times New Roman"/>
          <w:color w:val="000000" w:themeColor="text1"/>
          <w:position w:val="0"/>
          <w:szCs w:val="24"/>
          <w:lang w:val="en-MY" w:eastAsia="en-GB"/>
        </w:rPr>
        <w:t>Expert panels verified the instrument's content, face, and criterion validity.</w:t>
      </w:r>
      <w:r w:rsidR="00795AC3" w:rsidRPr="008D592A">
        <w:rPr>
          <w:rFonts w:eastAsia="Times New Roman" w:cs="Times New Roman"/>
          <w:color w:val="0070C0"/>
          <w:position w:val="0"/>
          <w:szCs w:val="24"/>
          <w:lang w:val="en-MY" w:eastAsia="en-GB"/>
        </w:rPr>
        <w:t xml:space="preserve"> </w:t>
      </w:r>
      <w:r w:rsidR="00795AC3" w:rsidRPr="008D592A">
        <w:rPr>
          <w:rFonts w:eastAsia="Times New Roman" w:cs="Times New Roman"/>
          <w:color w:val="000000" w:themeColor="text1"/>
          <w:position w:val="0"/>
          <w:szCs w:val="24"/>
          <w:lang w:val="en-MY" w:eastAsia="en-GB"/>
        </w:rPr>
        <w:t>Accordingly, the item statements were modified based on the feedback of experts.</w:t>
      </w:r>
      <w:r w:rsidR="007F0262" w:rsidRPr="008D592A">
        <w:rPr>
          <w:rFonts w:eastAsia="Times New Roman" w:cs="Times New Roman"/>
          <w:color w:val="000000" w:themeColor="text1"/>
          <w:position w:val="0"/>
          <w:szCs w:val="24"/>
          <w:lang w:val="en-MY" w:eastAsia="en-GB"/>
        </w:rPr>
        <w:t xml:space="preserve"> </w:t>
      </w:r>
      <w:r w:rsidR="00795AC3" w:rsidRPr="008D592A">
        <w:rPr>
          <w:rFonts w:eastAsia="Times New Roman" w:cs="Times New Roman"/>
          <w:color w:val="000000" w:themeColor="text1"/>
          <w:position w:val="0"/>
          <w:szCs w:val="24"/>
          <w:lang w:val="en-MY" w:eastAsia="en-GB"/>
        </w:rPr>
        <w:t xml:space="preserve">111 pre-service teachers from six Institutes of Teacher Education in the Central Zone, South Zone, Sarawak Zone, and Sabah Zone were selected at random for the pilot </w:t>
      </w:r>
      <w:r w:rsidR="00FB1D8D" w:rsidRPr="008D592A">
        <w:rPr>
          <w:rFonts w:eastAsia="Times New Roman" w:cs="Times New Roman"/>
          <w:color w:val="000000" w:themeColor="text1"/>
          <w:position w:val="0"/>
          <w:szCs w:val="24"/>
          <w:lang w:val="en-MY" w:eastAsia="en-GB"/>
        </w:rPr>
        <w:t>test</w:t>
      </w:r>
      <w:r w:rsidR="00795AC3" w:rsidRPr="008D592A">
        <w:rPr>
          <w:rFonts w:eastAsia="Times New Roman" w:cs="Times New Roman"/>
          <w:color w:val="000000" w:themeColor="text1"/>
          <w:position w:val="0"/>
          <w:szCs w:val="24"/>
          <w:lang w:val="en-MY" w:eastAsia="en-GB"/>
        </w:rPr>
        <w:t>.</w:t>
      </w:r>
      <w:r w:rsidR="00795AC3" w:rsidRPr="008D592A">
        <w:rPr>
          <w:rFonts w:cs="Times New Roman"/>
          <w:color w:val="0070C0"/>
          <w:szCs w:val="24"/>
        </w:rPr>
        <w:t xml:space="preserve"> </w:t>
      </w:r>
      <w:r w:rsidR="00795AC3" w:rsidRPr="008D592A">
        <w:rPr>
          <w:rFonts w:cs="Times New Roman"/>
          <w:color w:val="000000" w:themeColor="text1"/>
          <w:szCs w:val="24"/>
        </w:rPr>
        <w:t>The data were analyzed and verified using exploratory factor analysis (EFA)</w:t>
      </w:r>
      <w:r w:rsidR="00795AC3" w:rsidRPr="008D592A">
        <w:rPr>
          <w:rFonts w:eastAsia="Times New Roman" w:cs="Times New Roman"/>
          <w:color w:val="000000" w:themeColor="text1"/>
          <w:position w:val="0"/>
          <w:szCs w:val="24"/>
          <w:lang w:val="en-MY" w:eastAsia="en-GB"/>
        </w:rPr>
        <w:t>.</w:t>
      </w:r>
      <w:r w:rsidRPr="008D592A">
        <w:rPr>
          <w:rFonts w:eastAsia="Times New Roman" w:cs="Times New Roman"/>
          <w:color w:val="000000" w:themeColor="text1"/>
          <w:position w:val="0"/>
          <w:szCs w:val="24"/>
          <w:lang w:val="en-MY" w:eastAsia="en-GB"/>
        </w:rPr>
        <w:t xml:space="preserve"> </w:t>
      </w:r>
      <w:r w:rsidR="0094421D" w:rsidRPr="008D592A">
        <w:rPr>
          <w:rFonts w:cs="Times New Roman"/>
          <w:color w:val="000000" w:themeColor="text1"/>
          <w:szCs w:val="24"/>
        </w:rPr>
        <w:t>The outcome of the EFA procedure indicated that the 27 items may be categorized into three components.</w:t>
      </w:r>
      <w:r w:rsidRPr="008D592A">
        <w:rPr>
          <w:rFonts w:cs="Times New Roman"/>
          <w:color w:val="000000" w:themeColor="text1"/>
          <w:szCs w:val="24"/>
        </w:rPr>
        <w:t xml:space="preserve"> The items under these three components explained 65.1% of the total variance. </w:t>
      </w:r>
      <w:r w:rsidR="0094421D" w:rsidRPr="008D592A">
        <w:rPr>
          <w:rFonts w:cs="Times New Roman"/>
          <w:color w:val="000000" w:themeColor="text1"/>
          <w:szCs w:val="24"/>
        </w:rPr>
        <w:t>The SC scale has an internal reliability of 0.96.</w:t>
      </w:r>
      <w:r w:rsidRPr="008D592A">
        <w:rPr>
          <w:rFonts w:cs="Times New Roman"/>
          <w:color w:val="000000" w:themeColor="text1"/>
          <w:szCs w:val="24"/>
        </w:rPr>
        <w:t xml:space="preserve"> </w:t>
      </w:r>
      <w:r w:rsidR="0094421D" w:rsidRPr="008D592A">
        <w:rPr>
          <w:rFonts w:cs="Times New Roman"/>
          <w:color w:val="000000" w:themeColor="text1"/>
          <w:szCs w:val="24"/>
          <w:lang w:val="en-MY" w:eastAsia="en-GB"/>
        </w:rPr>
        <w:t xml:space="preserve">In regard to contributing to the existing body of knowledge, the results provide a credible source of information for future studies on the SC of pre-service teachers to </w:t>
      </w:r>
      <w:r w:rsidR="003C0BC0" w:rsidRPr="008D592A">
        <w:rPr>
          <w:rFonts w:cs="Times New Roman"/>
          <w:color w:val="000000" w:themeColor="text1"/>
          <w:szCs w:val="24"/>
          <w:lang w:val="en-MY" w:eastAsia="en-GB"/>
        </w:rPr>
        <w:t>researchers</w:t>
      </w:r>
      <w:r w:rsidR="0094421D" w:rsidRPr="008D592A">
        <w:rPr>
          <w:rFonts w:cs="Times New Roman"/>
          <w:color w:val="000000" w:themeColor="text1"/>
          <w:szCs w:val="24"/>
          <w:lang w:val="en-MY" w:eastAsia="en-GB"/>
        </w:rPr>
        <w:t xml:space="preserve"> and professionals.</w:t>
      </w:r>
    </w:p>
    <w:p w14:paraId="79BC8A4E" w14:textId="77777777" w:rsidR="008D592A" w:rsidRPr="008D592A" w:rsidRDefault="008D592A" w:rsidP="008D592A">
      <w:pPr>
        <w:spacing w:after="0" w:line="240" w:lineRule="auto"/>
        <w:ind w:left="0" w:hanging="2"/>
        <w:rPr>
          <w:rFonts w:eastAsia="Times New Roman" w:cs="Times New Roman"/>
          <w:color w:val="000000" w:themeColor="text1"/>
          <w:position w:val="0"/>
          <w:szCs w:val="24"/>
          <w:lang w:val="en-MY" w:eastAsia="en-GB"/>
        </w:rPr>
      </w:pPr>
    </w:p>
    <w:p w14:paraId="387A5D98" w14:textId="19AA2BEA" w:rsidR="000C547A" w:rsidRPr="008D592A" w:rsidRDefault="00D60649" w:rsidP="008D592A">
      <w:pPr>
        <w:pBdr>
          <w:top w:val="nil"/>
          <w:left w:val="nil"/>
          <w:bottom w:val="nil"/>
          <w:right w:val="nil"/>
          <w:between w:val="nil"/>
        </w:pBdr>
        <w:spacing w:after="0" w:line="240" w:lineRule="auto"/>
        <w:ind w:left="0" w:hanging="2"/>
        <w:rPr>
          <w:rFonts w:eastAsia="Times New Roman" w:cs="Times New Roman"/>
          <w:color w:val="000000"/>
          <w:szCs w:val="24"/>
        </w:rPr>
      </w:pPr>
      <w:bookmarkStart w:id="0" w:name="_heading=h.gjdgxs" w:colFirst="0" w:colLast="0"/>
      <w:bookmarkEnd w:id="0"/>
      <w:r w:rsidRPr="008D592A">
        <w:rPr>
          <w:rFonts w:eastAsia="Times New Roman" w:cs="Times New Roman"/>
          <w:b/>
          <w:color w:val="000000"/>
          <w:szCs w:val="24"/>
        </w:rPr>
        <w:t>Keywords:</w:t>
      </w:r>
      <w:r w:rsidRPr="008D592A">
        <w:rPr>
          <w:rFonts w:eastAsia="Times New Roman" w:cs="Times New Roman"/>
          <w:bCs/>
          <w:color w:val="000000"/>
          <w:szCs w:val="24"/>
        </w:rPr>
        <w:t xml:space="preserve"> </w:t>
      </w:r>
      <w:r w:rsidR="008D592A">
        <w:rPr>
          <w:rFonts w:eastAsia="Times New Roman" w:cs="Times New Roman"/>
          <w:bCs/>
          <w:color w:val="000000"/>
          <w:szCs w:val="24"/>
        </w:rPr>
        <w:t>E</w:t>
      </w:r>
      <w:r w:rsidR="007F0262" w:rsidRPr="008D592A">
        <w:rPr>
          <w:rFonts w:eastAsia="Times New Roman" w:cs="Times New Roman"/>
          <w:bCs/>
          <w:color w:val="000000"/>
          <w:szCs w:val="24"/>
        </w:rPr>
        <w:t>xploratory factor analysis</w:t>
      </w:r>
      <w:r w:rsidR="00293958" w:rsidRPr="008D592A">
        <w:rPr>
          <w:rFonts w:eastAsia="Times New Roman" w:cs="Times New Roman"/>
          <w:bCs/>
          <w:color w:val="000000"/>
          <w:szCs w:val="24"/>
        </w:rPr>
        <w:t>,</w:t>
      </w:r>
      <w:r w:rsidR="00293958" w:rsidRPr="008D592A">
        <w:rPr>
          <w:rFonts w:eastAsia="Times New Roman" w:cs="Times New Roman"/>
          <w:b/>
          <w:color w:val="000000"/>
          <w:szCs w:val="24"/>
        </w:rPr>
        <w:t xml:space="preserve"> </w:t>
      </w:r>
      <w:r w:rsidR="00E53381">
        <w:rPr>
          <w:rFonts w:eastAsia="Times New Roman" w:cs="Times New Roman"/>
          <w:bCs/>
          <w:color w:val="000000"/>
          <w:szCs w:val="24"/>
        </w:rPr>
        <w:t>I</w:t>
      </w:r>
      <w:r w:rsidR="00156018" w:rsidRPr="008D592A">
        <w:rPr>
          <w:rFonts w:eastAsia="Times New Roman" w:cs="Times New Roman"/>
          <w:bCs/>
          <w:color w:val="000000"/>
          <w:szCs w:val="24"/>
        </w:rPr>
        <w:t xml:space="preserve">nstitute of </w:t>
      </w:r>
      <w:r w:rsidR="00E53381" w:rsidRPr="008D592A">
        <w:rPr>
          <w:rFonts w:eastAsia="Times New Roman" w:cs="Times New Roman"/>
          <w:bCs/>
          <w:color w:val="000000"/>
          <w:szCs w:val="24"/>
        </w:rPr>
        <w:t>Teacher Education</w:t>
      </w:r>
      <w:r w:rsidR="00156018" w:rsidRPr="008D592A">
        <w:rPr>
          <w:rFonts w:eastAsia="Times New Roman" w:cs="Times New Roman"/>
          <w:bCs/>
          <w:color w:val="000000"/>
          <w:szCs w:val="24"/>
        </w:rPr>
        <w:t xml:space="preserve">, </w:t>
      </w:r>
      <w:r w:rsidR="008D592A" w:rsidRPr="008D592A">
        <w:rPr>
          <w:rFonts w:eastAsia="Times New Roman" w:cs="Times New Roman"/>
          <w:color w:val="000000"/>
          <w:szCs w:val="24"/>
        </w:rPr>
        <w:t>pilot test, pre-service teachers</w:t>
      </w:r>
      <w:r w:rsidR="008D592A">
        <w:rPr>
          <w:rFonts w:eastAsia="Times New Roman" w:cs="Times New Roman"/>
          <w:color w:val="000000"/>
          <w:szCs w:val="24"/>
        </w:rPr>
        <w:t xml:space="preserve">, </w:t>
      </w:r>
      <w:r w:rsidR="00986999" w:rsidRPr="008D592A">
        <w:rPr>
          <w:rFonts w:eastAsia="Times New Roman" w:cs="Times New Roman"/>
          <w:color w:val="000000"/>
          <w:szCs w:val="24"/>
        </w:rPr>
        <w:t>sustainability consciousness</w:t>
      </w:r>
    </w:p>
    <w:p w14:paraId="3A6696D7" w14:textId="0CB58AA1" w:rsidR="00B25F0E" w:rsidRPr="008D592A" w:rsidRDefault="00B25F0E" w:rsidP="008D592A">
      <w:pPr>
        <w:pBdr>
          <w:top w:val="nil"/>
          <w:left w:val="nil"/>
          <w:bottom w:val="nil"/>
          <w:right w:val="nil"/>
          <w:between w:val="nil"/>
        </w:pBdr>
        <w:spacing w:after="0" w:line="240" w:lineRule="auto"/>
        <w:ind w:left="0" w:hanging="2"/>
        <w:rPr>
          <w:rFonts w:eastAsia="Times New Roman" w:cs="Times New Roman"/>
          <w:color w:val="000000"/>
          <w:szCs w:val="24"/>
        </w:rPr>
      </w:pPr>
    </w:p>
    <w:p w14:paraId="2B93F1C5" w14:textId="77777777" w:rsidR="00B25F0E" w:rsidRPr="008D592A" w:rsidRDefault="00B25F0E" w:rsidP="008D592A">
      <w:pPr>
        <w:pBdr>
          <w:top w:val="nil"/>
          <w:left w:val="nil"/>
          <w:bottom w:val="nil"/>
          <w:right w:val="nil"/>
          <w:between w:val="nil"/>
        </w:pBdr>
        <w:spacing w:after="0" w:line="240" w:lineRule="auto"/>
        <w:ind w:left="0" w:hanging="2"/>
        <w:rPr>
          <w:rFonts w:eastAsia="Times New Roman" w:cs="Times New Roman"/>
          <w:color w:val="000000"/>
          <w:szCs w:val="24"/>
        </w:rPr>
      </w:pPr>
    </w:p>
    <w:p w14:paraId="3571C98D" w14:textId="5BF51077" w:rsidR="000C547A" w:rsidRPr="008D592A" w:rsidRDefault="00D60649" w:rsidP="008D592A">
      <w:pPr>
        <w:pBdr>
          <w:top w:val="nil"/>
          <w:left w:val="nil"/>
          <w:bottom w:val="nil"/>
          <w:right w:val="nil"/>
          <w:between w:val="nil"/>
        </w:pBdr>
        <w:spacing w:after="0" w:line="240" w:lineRule="auto"/>
        <w:ind w:left="0" w:hanging="2"/>
        <w:rPr>
          <w:rFonts w:eastAsia="Times New Roman" w:cs="Times New Roman"/>
          <w:color w:val="000000"/>
          <w:szCs w:val="24"/>
        </w:rPr>
      </w:pPr>
      <w:r w:rsidRPr="008D592A">
        <w:rPr>
          <w:rFonts w:eastAsia="Times New Roman" w:cs="Times New Roman"/>
          <w:b/>
          <w:color w:val="000000"/>
          <w:szCs w:val="24"/>
        </w:rPr>
        <w:t xml:space="preserve">Introduction </w:t>
      </w:r>
    </w:p>
    <w:p w14:paraId="4B3DE72D" w14:textId="29C615F7" w:rsidR="000C547A" w:rsidRPr="008D592A" w:rsidRDefault="000C547A" w:rsidP="008D592A">
      <w:pPr>
        <w:pBdr>
          <w:top w:val="nil"/>
          <w:left w:val="nil"/>
          <w:bottom w:val="nil"/>
          <w:right w:val="nil"/>
          <w:between w:val="nil"/>
        </w:pBdr>
        <w:spacing w:after="0" w:line="240" w:lineRule="auto"/>
        <w:ind w:left="0" w:hanging="2"/>
        <w:rPr>
          <w:rFonts w:eastAsia="Times New Roman" w:cs="Times New Roman"/>
          <w:b/>
          <w:color w:val="000000"/>
          <w:szCs w:val="24"/>
        </w:rPr>
      </w:pPr>
    </w:p>
    <w:p w14:paraId="1EBE95E8" w14:textId="5927D642" w:rsidR="00F14207" w:rsidRPr="008D592A" w:rsidRDefault="00B47EDC" w:rsidP="008D592A">
      <w:pPr>
        <w:spacing w:after="0" w:line="240" w:lineRule="auto"/>
        <w:ind w:left="0" w:hanging="2"/>
        <w:rPr>
          <w:szCs w:val="24"/>
        </w:rPr>
      </w:pPr>
      <w:r w:rsidRPr="008D592A">
        <w:rPr>
          <w:szCs w:val="24"/>
        </w:rPr>
        <w:tab/>
        <w:t xml:space="preserve">Teacher education is crucial in educating students and developing </w:t>
      </w:r>
      <w:r w:rsidR="00156018" w:rsidRPr="008D592A">
        <w:rPr>
          <w:szCs w:val="24"/>
        </w:rPr>
        <w:t xml:space="preserve">sustainability awareness, knowledge, and skills </w:t>
      </w:r>
      <w:r w:rsidRPr="008D592A">
        <w:rPr>
          <w:szCs w:val="24"/>
        </w:rPr>
        <w:t>(</w:t>
      </w:r>
      <w:proofErr w:type="spellStart"/>
      <w:r w:rsidRPr="008D592A">
        <w:rPr>
          <w:szCs w:val="24"/>
        </w:rPr>
        <w:t>Gavinolla</w:t>
      </w:r>
      <w:proofErr w:type="spellEnd"/>
      <w:r w:rsidRPr="008D592A">
        <w:rPr>
          <w:szCs w:val="24"/>
        </w:rPr>
        <w:t xml:space="preserve"> et al., 2022; Raman et al., 2022). </w:t>
      </w:r>
      <w:r w:rsidR="00F14207" w:rsidRPr="008D592A">
        <w:rPr>
          <w:szCs w:val="24"/>
        </w:rPr>
        <w:t>Education for Sustainable Development (ESD) capacity development should be incorporated into the pre-service and in-service training and assessment of teachers in preschool, primary, secondary, and tertiary education, as well as adult education, by the leaders of teachers training institutions (UNESCO, 2020). This will contain educational material relevant to each Sustainable Development Goal (SDG) and transformational pedagogies that facilitate action for future sustainability.</w:t>
      </w:r>
    </w:p>
    <w:p w14:paraId="39F5D1A1" w14:textId="5FEAECA8" w:rsidR="00B47EDC" w:rsidRPr="008D592A" w:rsidRDefault="00F14207" w:rsidP="008D592A">
      <w:pPr>
        <w:spacing w:after="0" w:line="240" w:lineRule="auto"/>
        <w:ind w:left="0" w:hanging="2"/>
        <w:rPr>
          <w:szCs w:val="24"/>
        </w:rPr>
      </w:pPr>
      <w:r w:rsidRPr="008D592A">
        <w:rPr>
          <w:szCs w:val="24"/>
        </w:rPr>
        <w:tab/>
      </w:r>
      <w:r w:rsidRPr="008D592A">
        <w:rPr>
          <w:szCs w:val="24"/>
        </w:rPr>
        <w:tab/>
      </w:r>
      <w:r w:rsidR="00B47EDC" w:rsidRPr="008D592A">
        <w:rPr>
          <w:szCs w:val="24"/>
        </w:rPr>
        <w:t xml:space="preserve">Nonetheless, limited sustainability </w:t>
      </w:r>
      <w:r w:rsidR="00B47EDC" w:rsidRPr="008D592A">
        <w:rPr>
          <w:rFonts w:eastAsia="Times New Roman" w:cs="Times New Roman"/>
          <w:color w:val="000000"/>
          <w:szCs w:val="24"/>
        </w:rPr>
        <w:t>(</w:t>
      </w:r>
      <w:proofErr w:type="spellStart"/>
      <w:r w:rsidR="00B47EDC" w:rsidRPr="008D592A">
        <w:rPr>
          <w:rFonts w:eastAsia="Times New Roman" w:cs="Times New Roman"/>
          <w:color w:val="000000"/>
          <w:szCs w:val="24"/>
        </w:rPr>
        <w:t>Ellappan</w:t>
      </w:r>
      <w:proofErr w:type="spellEnd"/>
      <w:r w:rsidR="00B47EDC" w:rsidRPr="008D592A">
        <w:rPr>
          <w:rFonts w:eastAsia="Times New Roman" w:cs="Times New Roman"/>
          <w:color w:val="000000"/>
          <w:szCs w:val="24"/>
        </w:rPr>
        <w:t xml:space="preserve"> et al., 2018; Karim et al., 2021; </w:t>
      </w:r>
      <w:proofErr w:type="spellStart"/>
      <w:r w:rsidR="00B47EDC" w:rsidRPr="008D592A">
        <w:rPr>
          <w:rFonts w:eastAsia="Times New Roman" w:cs="Times New Roman"/>
          <w:color w:val="000000"/>
          <w:szCs w:val="24"/>
        </w:rPr>
        <w:t>Ratamun</w:t>
      </w:r>
      <w:proofErr w:type="spellEnd"/>
      <w:r w:rsidR="00B47EDC" w:rsidRPr="008D592A">
        <w:rPr>
          <w:rFonts w:eastAsia="Times New Roman" w:cs="Times New Roman"/>
          <w:color w:val="000000"/>
          <w:szCs w:val="24"/>
        </w:rPr>
        <w:t xml:space="preserve">, 2019) </w:t>
      </w:r>
      <w:r w:rsidR="00B47EDC" w:rsidRPr="008D592A">
        <w:rPr>
          <w:szCs w:val="24"/>
        </w:rPr>
        <w:t xml:space="preserve">and </w:t>
      </w:r>
      <w:r w:rsidR="00156018" w:rsidRPr="008D592A">
        <w:rPr>
          <w:szCs w:val="24"/>
        </w:rPr>
        <w:t>ESD</w:t>
      </w:r>
      <w:r w:rsidR="00B47EDC" w:rsidRPr="008D592A">
        <w:rPr>
          <w:szCs w:val="24"/>
        </w:rPr>
        <w:t xml:space="preserve"> research were conducted at the Institute of Teacher Education Malaysia (ITE) despite the institutions' support for ESD through the Sustainable ITE initiative (Karim et al., 2021). </w:t>
      </w:r>
      <w:r w:rsidR="0094421D" w:rsidRPr="008D592A">
        <w:rPr>
          <w:szCs w:val="24"/>
        </w:rPr>
        <w:t xml:space="preserve">Sustainable ITE strives to inculcate a culture of sustainability in decision-making and action among aspiring teachers and local communities through suitable education, </w:t>
      </w:r>
      <w:r w:rsidR="002A6A41" w:rsidRPr="008D592A">
        <w:rPr>
          <w:szCs w:val="24"/>
        </w:rPr>
        <w:t xml:space="preserve">promoting awareness, </w:t>
      </w:r>
      <w:r w:rsidR="002A6A41" w:rsidRPr="008D592A">
        <w:rPr>
          <w:szCs w:val="24"/>
        </w:rPr>
        <w:lastRenderedPageBreak/>
        <w:t>and adopting</w:t>
      </w:r>
      <w:r w:rsidR="0094421D" w:rsidRPr="008D592A">
        <w:rPr>
          <w:szCs w:val="24"/>
        </w:rPr>
        <w:t xml:space="preserve"> sustainable lifestyles.</w:t>
      </w:r>
      <w:r w:rsidR="00B47EDC" w:rsidRPr="008D592A">
        <w:rPr>
          <w:szCs w:val="24"/>
        </w:rPr>
        <w:t xml:space="preserve"> </w:t>
      </w:r>
      <w:r w:rsidR="00213539" w:rsidRPr="008D592A">
        <w:rPr>
          <w:szCs w:val="24"/>
        </w:rPr>
        <w:t>This effort alone needs further support and ongoing research to improve the integration of sustainability initiatives and ESD at all Malaysian ITEs.</w:t>
      </w:r>
    </w:p>
    <w:p w14:paraId="67615442" w14:textId="4F8F2870" w:rsidR="00725912" w:rsidRPr="008D592A" w:rsidRDefault="00725912" w:rsidP="008D592A">
      <w:pPr>
        <w:spacing w:after="0" w:line="240" w:lineRule="auto"/>
        <w:ind w:left="0" w:hanging="2"/>
        <w:rPr>
          <w:color w:val="000000" w:themeColor="text1"/>
          <w:szCs w:val="24"/>
        </w:rPr>
      </w:pPr>
      <w:r w:rsidRPr="008D592A">
        <w:rPr>
          <w:szCs w:val="24"/>
        </w:rPr>
        <w:tab/>
      </w:r>
      <w:r w:rsidRPr="008D592A">
        <w:rPr>
          <w:szCs w:val="24"/>
        </w:rPr>
        <w:tab/>
      </w:r>
      <w:r w:rsidR="002644B0" w:rsidRPr="008D592A">
        <w:rPr>
          <w:szCs w:val="24"/>
        </w:rPr>
        <w:t>According to national research, educators in Malaysia have clearly demonstrated that the concept of sustainability is not understood, and educators' knowledge is very limited because the scope of their knowledge of sustainability is extremely minimal and not intertwined with social and economic aspects (</w:t>
      </w:r>
      <w:proofErr w:type="spellStart"/>
      <w:r w:rsidR="002644B0" w:rsidRPr="008D592A">
        <w:rPr>
          <w:szCs w:val="24"/>
        </w:rPr>
        <w:t>Mahat</w:t>
      </w:r>
      <w:proofErr w:type="spellEnd"/>
      <w:r w:rsidR="002644B0" w:rsidRPr="008D592A">
        <w:rPr>
          <w:szCs w:val="24"/>
        </w:rPr>
        <w:t xml:space="preserve"> et al., 2016</w:t>
      </w:r>
      <w:r w:rsidR="002644B0" w:rsidRPr="008D592A">
        <w:rPr>
          <w:color w:val="000000" w:themeColor="text1"/>
          <w:szCs w:val="24"/>
        </w:rPr>
        <w:t xml:space="preserve">).  </w:t>
      </w:r>
      <w:r w:rsidRPr="008D592A">
        <w:rPr>
          <w:color w:val="000000" w:themeColor="text1"/>
          <w:szCs w:val="24"/>
        </w:rPr>
        <w:t xml:space="preserve">According to UNESCO (2021), “Teachers can support students in acquiring the knowledge, competencies, attitudes, and </w:t>
      </w:r>
      <w:proofErr w:type="spellStart"/>
      <w:r w:rsidRPr="008D592A">
        <w:rPr>
          <w:color w:val="000000" w:themeColor="text1"/>
          <w:szCs w:val="24"/>
        </w:rPr>
        <w:t>behaviours</w:t>
      </w:r>
      <w:proofErr w:type="spellEnd"/>
      <w:r w:rsidRPr="008D592A">
        <w:rPr>
          <w:color w:val="000000" w:themeColor="text1"/>
          <w:szCs w:val="24"/>
        </w:rPr>
        <w:t xml:space="preserve"> essential to address global issues and facilitate the implementation of a </w:t>
      </w:r>
      <w:proofErr w:type="gramStart"/>
      <w:r w:rsidRPr="008D592A">
        <w:rPr>
          <w:color w:val="000000" w:themeColor="text1"/>
          <w:szCs w:val="24"/>
        </w:rPr>
        <w:t>more fair</w:t>
      </w:r>
      <w:proofErr w:type="gramEnd"/>
      <w:r w:rsidRPr="008D592A">
        <w:rPr>
          <w:color w:val="000000" w:themeColor="text1"/>
          <w:szCs w:val="24"/>
        </w:rPr>
        <w:t xml:space="preserve">, harmonious, and sustainable society”. Therefore, </w:t>
      </w:r>
      <w:r w:rsidR="006E76BC" w:rsidRPr="008D592A">
        <w:rPr>
          <w:color w:val="000000" w:themeColor="text1"/>
          <w:szCs w:val="24"/>
        </w:rPr>
        <w:t>pre-service</w:t>
      </w:r>
      <w:r w:rsidRPr="008D592A">
        <w:rPr>
          <w:color w:val="000000" w:themeColor="text1"/>
          <w:szCs w:val="24"/>
        </w:rPr>
        <w:t xml:space="preserve"> teachers must develop the required competencies prior to beginning their professional careers to be effective change agents (Adams &amp; </w:t>
      </w:r>
      <w:proofErr w:type="spellStart"/>
      <w:r w:rsidRPr="008D592A">
        <w:rPr>
          <w:color w:val="000000" w:themeColor="text1"/>
          <w:szCs w:val="24"/>
        </w:rPr>
        <w:t>Muthiah</w:t>
      </w:r>
      <w:proofErr w:type="spellEnd"/>
      <w:r w:rsidRPr="008D592A">
        <w:rPr>
          <w:color w:val="000000" w:themeColor="text1"/>
          <w:szCs w:val="24"/>
        </w:rPr>
        <w:t>, 2020). However, according to teachers who participated in the present survey, teacher education does not adequately address ESD themes; hence, many teachers inevitably feel unprepared to impart knowledge, value, and involvement in ESD topics (UNESCO, 2021).</w:t>
      </w:r>
    </w:p>
    <w:p w14:paraId="73F4A1BE" w14:textId="50E75EF7" w:rsidR="00B47EDC" w:rsidRPr="008D592A" w:rsidRDefault="00B47EDC" w:rsidP="008D592A">
      <w:pPr>
        <w:pBdr>
          <w:top w:val="nil"/>
          <w:left w:val="nil"/>
          <w:bottom w:val="nil"/>
          <w:right w:val="nil"/>
          <w:between w:val="nil"/>
        </w:pBdr>
        <w:spacing w:after="0" w:line="240" w:lineRule="auto"/>
        <w:ind w:left="0" w:hanging="2"/>
        <w:rPr>
          <w:rFonts w:eastAsia="Times New Roman" w:cs="Times New Roman"/>
          <w:color w:val="000000"/>
          <w:szCs w:val="24"/>
        </w:rPr>
      </w:pPr>
      <w:r w:rsidRPr="008D592A">
        <w:rPr>
          <w:rFonts w:eastAsia="Times New Roman" w:cs="Times New Roman"/>
          <w:color w:val="000000"/>
          <w:szCs w:val="24"/>
        </w:rPr>
        <w:tab/>
      </w:r>
      <w:r w:rsidRPr="008D592A">
        <w:rPr>
          <w:rFonts w:eastAsia="Times New Roman" w:cs="Times New Roman"/>
          <w:color w:val="000000"/>
          <w:szCs w:val="24"/>
        </w:rPr>
        <w:tab/>
        <w:t xml:space="preserve">Within the context of teacher education, </w:t>
      </w:r>
      <w:r w:rsidR="0094421D" w:rsidRPr="008D592A">
        <w:rPr>
          <w:rFonts w:eastAsia="Times New Roman" w:cs="Times New Roman"/>
          <w:color w:val="000000"/>
          <w:szCs w:val="24"/>
        </w:rPr>
        <w:t xml:space="preserve">SC </w:t>
      </w:r>
      <w:r w:rsidRPr="008D592A">
        <w:rPr>
          <w:rFonts w:eastAsia="Times New Roman" w:cs="Times New Roman"/>
          <w:color w:val="000000"/>
          <w:szCs w:val="24"/>
        </w:rPr>
        <w:t xml:space="preserve">among </w:t>
      </w:r>
      <w:r w:rsidR="006E76BC" w:rsidRPr="008D592A">
        <w:rPr>
          <w:rFonts w:eastAsia="Times New Roman" w:cs="Times New Roman"/>
          <w:color w:val="000000"/>
          <w:szCs w:val="24"/>
        </w:rPr>
        <w:t>pre-service</w:t>
      </w:r>
      <w:r w:rsidRPr="008D592A">
        <w:rPr>
          <w:rFonts w:eastAsia="Times New Roman" w:cs="Times New Roman"/>
          <w:color w:val="000000"/>
          <w:szCs w:val="24"/>
        </w:rPr>
        <w:t xml:space="preserve"> teachers is investigated either as a measurement of </w:t>
      </w:r>
      <w:r w:rsidR="006E76BC" w:rsidRPr="008D592A">
        <w:rPr>
          <w:rFonts w:eastAsia="Times New Roman" w:cs="Times New Roman"/>
          <w:color w:val="000000"/>
          <w:szCs w:val="24"/>
        </w:rPr>
        <w:t>pre-service</w:t>
      </w:r>
      <w:r w:rsidRPr="008D592A">
        <w:rPr>
          <w:rFonts w:eastAsia="Times New Roman" w:cs="Times New Roman"/>
          <w:color w:val="000000"/>
          <w:szCs w:val="24"/>
        </w:rPr>
        <w:t xml:space="preserve"> teachers' knowledge, awareness, and </w:t>
      </w:r>
      <w:proofErr w:type="spellStart"/>
      <w:r w:rsidR="00FC7226" w:rsidRPr="008D592A">
        <w:rPr>
          <w:rFonts w:eastAsia="Times New Roman" w:cs="Times New Roman"/>
          <w:color w:val="000000"/>
          <w:szCs w:val="24"/>
        </w:rPr>
        <w:t>behaviours</w:t>
      </w:r>
      <w:proofErr w:type="spellEnd"/>
      <w:r w:rsidRPr="008D592A">
        <w:rPr>
          <w:rFonts w:eastAsia="Times New Roman" w:cs="Times New Roman"/>
          <w:color w:val="000000"/>
          <w:szCs w:val="24"/>
        </w:rPr>
        <w:t xml:space="preserve"> regarding sustainability or as an ESD outcome (</w:t>
      </w:r>
      <w:proofErr w:type="spellStart"/>
      <w:r w:rsidRPr="008D592A">
        <w:rPr>
          <w:rFonts w:eastAsia="Times New Roman" w:cs="Times New Roman"/>
          <w:color w:val="000000"/>
          <w:szCs w:val="24"/>
        </w:rPr>
        <w:t>Kalsoom</w:t>
      </w:r>
      <w:proofErr w:type="spellEnd"/>
      <w:r w:rsidRPr="008D592A">
        <w:rPr>
          <w:rFonts w:eastAsia="Times New Roman" w:cs="Times New Roman"/>
          <w:color w:val="000000"/>
          <w:szCs w:val="24"/>
        </w:rPr>
        <w:t xml:space="preserve"> et al., 2017; Sen et al., 2018). attempts to integrate the sustainable development aspects that encompass the UNESCO subthemes (</w:t>
      </w:r>
      <w:proofErr w:type="spellStart"/>
      <w:r w:rsidRPr="008D592A">
        <w:rPr>
          <w:rFonts w:eastAsia="Times New Roman" w:cs="Times New Roman"/>
          <w:color w:val="000000"/>
          <w:szCs w:val="24"/>
        </w:rPr>
        <w:t>Gericke</w:t>
      </w:r>
      <w:proofErr w:type="spellEnd"/>
      <w:r w:rsidRPr="008D592A">
        <w:rPr>
          <w:rFonts w:eastAsia="Times New Roman" w:cs="Times New Roman"/>
          <w:color w:val="000000"/>
          <w:szCs w:val="24"/>
        </w:rPr>
        <w:t xml:space="preserve"> et al., 2019). Generally, </w:t>
      </w:r>
      <w:proofErr w:type="spellStart"/>
      <w:r w:rsidRPr="008D592A">
        <w:rPr>
          <w:rFonts w:eastAsia="Times New Roman" w:cs="Times New Roman"/>
          <w:color w:val="000000"/>
          <w:szCs w:val="24"/>
        </w:rPr>
        <w:t>Gericke</w:t>
      </w:r>
      <w:proofErr w:type="spellEnd"/>
      <w:r w:rsidRPr="008D592A">
        <w:rPr>
          <w:rFonts w:eastAsia="Times New Roman" w:cs="Times New Roman"/>
          <w:color w:val="000000"/>
          <w:szCs w:val="24"/>
        </w:rPr>
        <w:t xml:space="preserve"> et al. (2019) defined </w:t>
      </w:r>
      <w:r w:rsidR="0094421D" w:rsidRPr="008D592A">
        <w:rPr>
          <w:rFonts w:eastAsia="Times New Roman" w:cs="Times New Roman"/>
          <w:color w:val="000000"/>
          <w:szCs w:val="24"/>
        </w:rPr>
        <w:t>SC</w:t>
      </w:r>
      <w:r w:rsidRPr="008D592A">
        <w:rPr>
          <w:rFonts w:eastAsia="Times New Roman" w:cs="Times New Roman"/>
          <w:color w:val="000000"/>
          <w:szCs w:val="24"/>
        </w:rPr>
        <w:t xml:space="preserve"> as "an individual's experience and consciousness of sustainable development,". In future, teachers' </w:t>
      </w:r>
      <w:r w:rsidR="0094421D" w:rsidRPr="008D592A">
        <w:rPr>
          <w:rFonts w:eastAsia="Times New Roman" w:cs="Times New Roman"/>
          <w:color w:val="000000"/>
          <w:szCs w:val="24"/>
        </w:rPr>
        <w:t>SC</w:t>
      </w:r>
      <w:r w:rsidRPr="008D592A">
        <w:rPr>
          <w:rFonts w:eastAsia="Times New Roman" w:cs="Times New Roman"/>
          <w:color w:val="000000"/>
          <w:szCs w:val="24"/>
        </w:rPr>
        <w:t xml:space="preserve"> must be extended to their pupils, and their future jobs must qualify them to make moral judgments in an uncertain future (Marcos-Merino et al., 2020). Consequently, teacher education must be enhanced to integrate ESD regarding the </w:t>
      </w:r>
      <w:r w:rsidR="00213539" w:rsidRPr="008D592A">
        <w:rPr>
          <w:rFonts w:eastAsia="Times New Roman" w:cs="Times New Roman"/>
          <w:color w:val="000000"/>
          <w:szCs w:val="24"/>
        </w:rPr>
        <w:t>international SDGs.</w:t>
      </w:r>
      <w:r w:rsidRPr="008D592A">
        <w:rPr>
          <w:rFonts w:eastAsia="Times New Roman" w:cs="Times New Roman"/>
          <w:color w:val="000000"/>
          <w:szCs w:val="24"/>
        </w:rPr>
        <w:tab/>
      </w:r>
    </w:p>
    <w:p w14:paraId="23D8E688" w14:textId="2318314C" w:rsidR="00B47EDC" w:rsidRPr="008D592A" w:rsidRDefault="00B47EDC" w:rsidP="008D592A">
      <w:pPr>
        <w:pBdr>
          <w:top w:val="nil"/>
          <w:left w:val="nil"/>
          <w:bottom w:val="nil"/>
          <w:right w:val="nil"/>
          <w:between w:val="nil"/>
        </w:pBdr>
        <w:spacing w:after="0" w:line="240" w:lineRule="auto"/>
        <w:ind w:left="0" w:hanging="2"/>
        <w:rPr>
          <w:rFonts w:eastAsia="Times New Roman" w:cs="Times New Roman"/>
          <w:color w:val="000000" w:themeColor="text1"/>
          <w:szCs w:val="24"/>
        </w:rPr>
      </w:pPr>
      <w:r w:rsidRPr="008D592A">
        <w:rPr>
          <w:szCs w:val="24"/>
        </w:rPr>
        <w:tab/>
      </w:r>
      <w:r w:rsidRPr="008D592A">
        <w:rPr>
          <w:szCs w:val="24"/>
        </w:rPr>
        <w:tab/>
      </w:r>
      <w:r w:rsidR="0046635D" w:rsidRPr="008D592A">
        <w:rPr>
          <w:szCs w:val="24"/>
        </w:rPr>
        <w:t>It is strongly encouraged to evaluate the adapted instrument's reliability and validity</w:t>
      </w:r>
      <w:r w:rsidR="00070D9A" w:rsidRPr="008D592A">
        <w:rPr>
          <w:szCs w:val="24"/>
        </w:rPr>
        <w:t xml:space="preserve">. </w:t>
      </w:r>
      <w:r w:rsidR="0046635D" w:rsidRPr="008D592A">
        <w:rPr>
          <w:szCs w:val="24"/>
        </w:rPr>
        <w:t>Numerous factors, such as culture, population, sample size, etc., may have an impact on the validity and reliability of the chosen questionnaire</w:t>
      </w:r>
      <w:r w:rsidR="00070D9A" w:rsidRPr="008D592A">
        <w:rPr>
          <w:szCs w:val="24"/>
        </w:rPr>
        <w:t xml:space="preserve"> (</w:t>
      </w:r>
      <w:proofErr w:type="spellStart"/>
      <w:r w:rsidR="00070D9A" w:rsidRPr="008D592A">
        <w:rPr>
          <w:szCs w:val="24"/>
        </w:rPr>
        <w:t>Hajjar</w:t>
      </w:r>
      <w:proofErr w:type="spellEnd"/>
      <w:r w:rsidR="00070D9A" w:rsidRPr="008D592A">
        <w:rPr>
          <w:szCs w:val="24"/>
        </w:rPr>
        <w:t xml:space="preserve">, 2018). </w:t>
      </w:r>
      <w:r w:rsidR="00022F9E" w:rsidRPr="008D592A">
        <w:rPr>
          <w:rFonts w:eastAsia="Times New Roman" w:cs="Times New Roman"/>
          <w:color w:val="000000" w:themeColor="text1"/>
          <w:szCs w:val="24"/>
        </w:rPr>
        <w:t xml:space="preserve">Generally, assessing the reliability and validity of an adapted instrument is crucial for assuring accuracy, credibility, </w:t>
      </w:r>
      <w:r w:rsidR="003C0BC0" w:rsidRPr="008D592A">
        <w:rPr>
          <w:rFonts w:eastAsia="Times New Roman" w:cs="Times New Roman"/>
          <w:color w:val="000000" w:themeColor="text1"/>
          <w:szCs w:val="24"/>
        </w:rPr>
        <w:t>quality,</w:t>
      </w:r>
      <w:r w:rsidR="00921F91" w:rsidRPr="008D592A">
        <w:rPr>
          <w:rFonts w:eastAsia="Times New Roman" w:cs="Times New Roman"/>
          <w:color w:val="000000" w:themeColor="text1"/>
          <w:szCs w:val="24"/>
        </w:rPr>
        <w:t xml:space="preserve"> </w:t>
      </w:r>
      <w:r w:rsidR="00022F9E" w:rsidRPr="008D592A">
        <w:rPr>
          <w:rFonts w:eastAsia="Times New Roman" w:cs="Times New Roman"/>
          <w:color w:val="000000" w:themeColor="text1"/>
          <w:szCs w:val="24"/>
        </w:rPr>
        <w:t>and fairness</w:t>
      </w:r>
      <w:r w:rsidR="008E0C5F" w:rsidRPr="008D592A">
        <w:rPr>
          <w:rFonts w:eastAsia="Times New Roman" w:cs="Times New Roman"/>
          <w:color w:val="000000" w:themeColor="text1"/>
          <w:szCs w:val="24"/>
        </w:rPr>
        <w:t xml:space="preserve"> (Chen et al., 2023; Oh et al., 2018; </w:t>
      </w:r>
      <w:r w:rsidR="008E0C5F" w:rsidRPr="008D592A">
        <w:rPr>
          <w:rFonts w:cs="Times New Roman"/>
          <w:color w:val="000000" w:themeColor="text1"/>
          <w:szCs w:val="24"/>
          <w:shd w:val="clear" w:color="auto" w:fill="FFFFFF"/>
        </w:rPr>
        <w:t>Wu et al., 2022)</w:t>
      </w:r>
      <w:r w:rsidR="008E0C5F" w:rsidRPr="008D592A">
        <w:rPr>
          <w:rFonts w:eastAsia="Times New Roman" w:cs="Times New Roman"/>
          <w:color w:val="000000" w:themeColor="text1"/>
          <w:szCs w:val="24"/>
        </w:rPr>
        <w:t>.</w:t>
      </w:r>
      <w:r w:rsidR="00A07101" w:rsidRPr="008D592A">
        <w:rPr>
          <w:rFonts w:eastAsia="Times New Roman" w:cs="Times New Roman"/>
          <w:color w:val="000000" w:themeColor="text1"/>
          <w:szCs w:val="24"/>
        </w:rPr>
        <w:t xml:space="preserve"> </w:t>
      </w:r>
      <w:r w:rsidR="0046635D" w:rsidRPr="008D592A">
        <w:rPr>
          <w:szCs w:val="24"/>
        </w:rPr>
        <w:t xml:space="preserve">In this situation, a factor analysis test with reliability and validity is required. Therefore, it is desirable that when </w:t>
      </w:r>
      <w:r w:rsidR="003C0BC0" w:rsidRPr="008D592A">
        <w:rPr>
          <w:szCs w:val="24"/>
        </w:rPr>
        <w:t>researchers</w:t>
      </w:r>
      <w:r w:rsidR="0046635D" w:rsidRPr="008D592A">
        <w:rPr>
          <w:szCs w:val="24"/>
        </w:rPr>
        <w:t xml:space="preserve"> adapt a previously reliable and valid scale, they make the proper modifications to its constructions to accommodate their topic and then assess the reliability and validity of this newly adapted scale.</w:t>
      </w:r>
      <w:r w:rsidR="00070D9A" w:rsidRPr="008D592A">
        <w:rPr>
          <w:szCs w:val="24"/>
        </w:rPr>
        <w:t xml:space="preserve"> The focus of this study is to evaluate the validity and reliability of the Sustainability Consciousness Questionnaire (SCQ) by </w:t>
      </w:r>
      <w:proofErr w:type="spellStart"/>
      <w:r w:rsidR="00070D9A" w:rsidRPr="008D592A">
        <w:rPr>
          <w:szCs w:val="24"/>
        </w:rPr>
        <w:t>Gericke</w:t>
      </w:r>
      <w:proofErr w:type="spellEnd"/>
      <w:r w:rsidR="00070D9A" w:rsidRPr="008D592A">
        <w:rPr>
          <w:szCs w:val="24"/>
        </w:rPr>
        <w:t xml:space="preserve"> et al. (2019) in the context of Malaysian teacher education.</w:t>
      </w:r>
    </w:p>
    <w:p w14:paraId="20DA84D6" w14:textId="321441D5" w:rsidR="000C547A" w:rsidRPr="008D592A" w:rsidRDefault="000C547A" w:rsidP="008D592A">
      <w:pPr>
        <w:spacing w:after="0" w:line="240" w:lineRule="auto"/>
        <w:ind w:left="0" w:hanging="2"/>
        <w:rPr>
          <w:szCs w:val="24"/>
        </w:rPr>
      </w:pPr>
    </w:p>
    <w:p w14:paraId="0C73B731" w14:textId="77777777" w:rsidR="00D56A66" w:rsidRPr="008D592A" w:rsidRDefault="00D56A66" w:rsidP="008D592A">
      <w:pPr>
        <w:spacing w:after="0" w:line="240" w:lineRule="auto"/>
        <w:ind w:left="0" w:hanging="2"/>
        <w:rPr>
          <w:szCs w:val="24"/>
        </w:rPr>
      </w:pPr>
    </w:p>
    <w:p w14:paraId="7A26D743" w14:textId="6359E862" w:rsidR="000C547A" w:rsidRDefault="00D60649">
      <w:pPr>
        <w:pBdr>
          <w:top w:val="nil"/>
          <w:left w:val="nil"/>
          <w:bottom w:val="nil"/>
          <w:right w:val="nil"/>
          <w:between w:val="nil"/>
        </w:pBdr>
        <w:spacing w:after="0" w:line="240" w:lineRule="auto"/>
        <w:ind w:left="0" w:hanging="2"/>
        <w:rPr>
          <w:rFonts w:eastAsia="Times New Roman" w:cs="Times New Roman"/>
          <w:b/>
          <w:color w:val="000000"/>
          <w:szCs w:val="24"/>
        </w:rPr>
      </w:pPr>
      <w:r>
        <w:rPr>
          <w:rFonts w:eastAsia="Times New Roman" w:cs="Times New Roman"/>
          <w:b/>
          <w:color w:val="000000"/>
          <w:szCs w:val="24"/>
        </w:rPr>
        <w:t xml:space="preserve">Literature review </w:t>
      </w:r>
    </w:p>
    <w:p w14:paraId="0B34DBA2" w14:textId="05DA9C23" w:rsidR="00213539" w:rsidRDefault="00213539">
      <w:pPr>
        <w:pBdr>
          <w:top w:val="nil"/>
          <w:left w:val="nil"/>
          <w:bottom w:val="nil"/>
          <w:right w:val="nil"/>
          <w:between w:val="nil"/>
        </w:pBdr>
        <w:spacing w:after="0" w:line="240" w:lineRule="auto"/>
        <w:ind w:left="0" w:hanging="2"/>
        <w:rPr>
          <w:rFonts w:eastAsia="Times New Roman" w:cs="Times New Roman"/>
          <w:b/>
          <w:color w:val="000000"/>
          <w:szCs w:val="24"/>
        </w:rPr>
      </w:pPr>
    </w:p>
    <w:p w14:paraId="3FD92C7E" w14:textId="0489E283" w:rsidR="00901828" w:rsidRPr="00901828" w:rsidRDefault="00901828">
      <w:pPr>
        <w:pBdr>
          <w:top w:val="nil"/>
          <w:left w:val="nil"/>
          <w:bottom w:val="nil"/>
          <w:right w:val="nil"/>
          <w:between w:val="nil"/>
        </w:pBdr>
        <w:spacing w:after="0" w:line="240" w:lineRule="auto"/>
        <w:ind w:left="0" w:hanging="2"/>
        <w:rPr>
          <w:rFonts w:eastAsia="Times New Roman" w:cs="Times New Roman"/>
          <w:bCs/>
          <w:i/>
          <w:iCs/>
          <w:color w:val="000000"/>
          <w:szCs w:val="24"/>
        </w:rPr>
      </w:pPr>
      <w:r w:rsidRPr="00901828">
        <w:rPr>
          <w:rFonts w:eastAsia="Times New Roman" w:cs="Times New Roman"/>
          <w:bCs/>
          <w:i/>
          <w:iCs/>
          <w:color w:val="000000"/>
          <w:szCs w:val="24"/>
        </w:rPr>
        <w:t xml:space="preserve">Sustainability </w:t>
      </w:r>
      <w:r w:rsidR="00B7218E">
        <w:rPr>
          <w:rFonts w:eastAsia="Times New Roman" w:cs="Times New Roman"/>
          <w:bCs/>
          <w:i/>
          <w:iCs/>
          <w:color w:val="000000"/>
          <w:szCs w:val="24"/>
        </w:rPr>
        <w:t>c</w:t>
      </w:r>
      <w:r w:rsidRPr="00901828">
        <w:rPr>
          <w:rFonts w:eastAsia="Times New Roman" w:cs="Times New Roman"/>
          <w:bCs/>
          <w:i/>
          <w:iCs/>
          <w:color w:val="000000"/>
          <w:szCs w:val="24"/>
        </w:rPr>
        <w:t xml:space="preserve">onsciousness in </w:t>
      </w:r>
      <w:r w:rsidR="00772F7C" w:rsidRPr="00901828">
        <w:rPr>
          <w:rFonts w:eastAsia="Times New Roman" w:cs="Times New Roman"/>
          <w:bCs/>
          <w:i/>
          <w:iCs/>
          <w:color w:val="000000"/>
          <w:szCs w:val="24"/>
        </w:rPr>
        <w:t>global research</w:t>
      </w:r>
    </w:p>
    <w:p w14:paraId="0111219D" w14:textId="77777777" w:rsidR="00901828" w:rsidRDefault="00901828">
      <w:pPr>
        <w:pBdr>
          <w:top w:val="nil"/>
          <w:left w:val="nil"/>
          <w:bottom w:val="nil"/>
          <w:right w:val="nil"/>
          <w:between w:val="nil"/>
        </w:pBdr>
        <w:spacing w:after="0" w:line="240" w:lineRule="auto"/>
        <w:ind w:left="0" w:hanging="2"/>
        <w:rPr>
          <w:rFonts w:eastAsia="Times New Roman" w:cs="Times New Roman"/>
          <w:b/>
          <w:color w:val="000000"/>
          <w:szCs w:val="24"/>
        </w:rPr>
      </w:pPr>
    </w:p>
    <w:p w14:paraId="4B667A0F" w14:textId="5FC9CAA7" w:rsidR="00213539" w:rsidRDefault="00213539" w:rsidP="00213539">
      <w:pPr>
        <w:pBdr>
          <w:top w:val="nil"/>
          <w:left w:val="nil"/>
          <w:bottom w:val="nil"/>
          <w:right w:val="nil"/>
          <w:between w:val="nil"/>
        </w:pBdr>
        <w:spacing w:after="0" w:line="240" w:lineRule="auto"/>
        <w:ind w:left="0" w:hanging="2"/>
        <w:rPr>
          <w:rFonts w:eastAsia="Times New Roman" w:cs="Times New Roman"/>
          <w:bCs/>
          <w:color w:val="000000"/>
          <w:szCs w:val="24"/>
        </w:rPr>
      </w:pPr>
      <w:r w:rsidRPr="00213539">
        <w:rPr>
          <w:rFonts w:eastAsia="Times New Roman" w:cs="Times New Roman"/>
          <w:bCs/>
          <w:color w:val="000000"/>
          <w:szCs w:val="24"/>
        </w:rPr>
        <w:t xml:space="preserve">Research on </w:t>
      </w:r>
      <w:r w:rsidR="0094421D">
        <w:rPr>
          <w:rFonts w:eastAsia="Times New Roman" w:cs="Times New Roman"/>
          <w:bCs/>
          <w:color w:val="000000"/>
          <w:szCs w:val="24"/>
        </w:rPr>
        <w:t>SC</w:t>
      </w:r>
      <w:r w:rsidRPr="00213539">
        <w:rPr>
          <w:rFonts w:eastAsia="Times New Roman" w:cs="Times New Roman"/>
          <w:bCs/>
          <w:color w:val="000000"/>
          <w:szCs w:val="24"/>
        </w:rPr>
        <w:t xml:space="preserve"> has been done in many countries throughout the world</w:t>
      </w:r>
      <w:r>
        <w:rPr>
          <w:rFonts w:eastAsia="Times New Roman" w:cs="Times New Roman"/>
          <w:bCs/>
          <w:color w:val="000000"/>
          <w:szCs w:val="24"/>
        </w:rPr>
        <w:t xml:space="preserve">. </w:t>
      </w:r>
      <w:r w:rsidR="0094421D">
        <w:rPr>
          <w:rFonts w:eastAsia="Times New Roman" w:cs="Times New Roman"/>
          <w:bCs/>
          <w:color w:val="000000"/>
          <w:szCs w:val="24"/>
        </w:rPr>
        <w:t xml:space="preserve">Berglund et al. (2014) </w:t>
      </w:r>
      <w:r w:rsidR="002A6A41">
        <w:rPr>
          <w:rFonts w:eastAsia="Times New Roman" w:cs="Times New Roman"/>
          <w:bCs/>
          <w:color w:val="000000"/>
          <w:szCs w:val="24"/>
        </w:rPr>
        <w:t>carried</w:t>
      </w:r>
      <w:r w:rsidR="0094421D">
        <w:rPr>
          <w:rFonts w:eastAsia="Times New Roman" w:cs="Times New Roman"/>
          <w:bCs/>
          <w:color w:val="000000"/>
          <w:szCs w:val="24"/>
        </w:rPr>
        <w:t xml:space="preserve"> out one of the early research studies on SC in Sweden. </w:t>
      </w:r>
      <w:r w:rsidRPr="00213539">
        <w:rPr>
          <w:rFonts w:eastAsia="Times New Roman" w:cs="Times New Roman"/>
          <w:bCs/>
          <w:color w:val="000000"/>
          <w:szCs w:val="24"/>
        </w:rPr>
        <w:t xml:space="preserve">Their study's objective was to examine the effects of </w:t>
      </w:r>
      <w:r w:rsidR="0094421D">
        <w:rPr>
          <w:rFonts w:eastAsia="Times New Roman" w:cs="Times New Roman"/>
          <w:bCs/>
          <w:color w:val="000000"/>
          <w:szCs w:val="24"/>
        </w:rPr>
        <w:t>implementing ESD in Sweden with respect to promoting students' SC</w:t>
      </w:r>
      <w:r w:rsidRPr="00213539">
        <w:rPr>
          <w:rFonts w:eastAsia="Times New Roman" w:cs="Times New Roman"/>
          <w:bCs/>
          <w:color w:val="000000"/>
          <w:szCs w:val="24"/>
        </w:rPr>
        <w:t xml:space="preserve">. </w:t>
      </w:r>
      <w:r w:rsidR="0094421D">
        <w:rPr>
          <w:rFonts w:eastAsia="Times New Roman" w:cs="Times New Roman"/>
          <w:bCs/>
          <w:color w:val="000000"/>
          <w:szCs w:val="24"/>
        </w:rPr>
        <w:t>Students from schools having a profile of ESD and comparable schools without a profile of ESD were included.</w:t>
      </w:r>
    </w:p>
    <w:p w14:paraId="51B70CEB" w14:textId="4E3138FA" w:rsidR="00213539" w:rsidRPr="00213539" w:rsidRDefault="00213539" w:rsidP="00213539">
      <w:pPr>
        <w:pBdr>
          <w:top w:val="nil"/>
          <w:left w:val="nil"/>
          <w:bottom w:val="nil"/>
          <w:right w:val="nil"/>
          <w:between w:val="nil"/>
        </w:pBdr>
        <w:spacing w:after="0" w:line="240" w:lineRule="auto"/>
        <w:ind w:left="0" w:hanging="2"/>
        <w:rPr>
          <w:rFonts w:eastAsia="Times New Roman" w:cs="Times New Roman"/>
          <w:bCs/>
          <w:color w:val="000000"/>
          <w:szCs w:val="24"/>
        </w:rPr>
      </w:pPr>
      <w:r>
        <w:rPr>
          <w:rFonts w:eastAsia="Times New Roman" w:cs="Times New Roman"/>
          <w:bCs/>
          <w:color w:val="000000"/>
          <w:szCs w:val="24"/>
        </w:rPr>
        <w:tab/>
      </w:r>
      <w:r>
        <w:rPr>
          <w:rFonts w:eastAsia="Times New Roman" w:cs="Times New Roman"/>
          <w:bCs/>
          <w:color w:val="000000"/>
          <w:szCs w:val="24"/>
        </w:rPr>
        <w:tab/>
      </w:r>
      <w:r w:rsidRPr="00213539">
        <w:rPr>
          <w:rFonts w:eastAsia="Times New Roman" w:cs="Times New Roman"/>
          <w:bCs/>
          <w:color w:val="000000"/>
          <w:szCs w:val="24"/>
        </w:rPr>
        <w:t xml:space="preserve">Sweden's research on </w:t>
      </w:r>
      <w:r w:rsidR="0094421D">
        <w:rPr>
          <w:rFonts w:eastAsia="Times New Roman" w:cs="Times New Roman"/>
          <w:bCs/>
          <w:color w:val="000000"/>
          <w:szCs w:val="24"/>
        </w:rPr>
        <w:t>SC</w:t>
      </w:r>
      <w:r w:rsidRPr="00213539">
        <w:rPr>
          <w:rFonts w:eastAsia="Times New Roman" w:cs="Times New Roman"/>
          <w:bCs/>
          <w:color w:val="000000"/>
          <w:szCs w:val="24"/>
        </w:rPr>
        <w:t xml:space="preserve"> continues to expand. Most of the research involves the </w:t>
      </w:r>
      <w:r w:rsidR="0094421D">
        <w:rPr>
          <w:rFonts w:eastAsia="Times New Roman" w:cs="Times New Roman"/>
          <w:bCs/>
          <w:color w:val="000000"/>
          <w:szCs w:val="24"/>
        </w:rPr>
        <w:t>SC</w:t>
      </w:r>
      <w:r w:rsidRPr="00213539">
        <w:rPr>
          <w:rFonts w:eastAsia="Times New Roman" w:cs="Times New Roman"/>
          <w:bCs/>
          <w:color w:val="000000"/>
          <w:szCs w:val="24"/>
        </w:rPr>
        <w:t xml:space="preserve"> of pupils (</w:t>
      </w:r>
      <w:proofErr w:type="spellStart"/>
      <w:r w:rsidRPr="00213539">
        <w:rPr>
          <w:rFonts w:eastAsia="Times New Roman" w:cs="Times New Roman"/>
          <w:bCs/>
          <w:color w:val="000000"/>
          <w:szCs w:val="24"/>
        </w:rPr>
        <w:t>Boeve</w:t>
      </w:r>
      <w:proofErr w:type="spellEnd"/>
      <w:r w:rsidRPr="00213539">
        <w:rPr>
          <w:rFonts w:eastAsia="Times New Roman" w:cs="Times New Roman"/>
          <w:bCs/>
          <w:color w:val="000000"/>
          <w:szCs w:val="24"/>
        </w:rPr>
        <w:t>-de-</w:t>
      </w:r>
      <w:proofErr w:type="spellStart"/>
      <w:r w:rsidRPr="00213539">
        <w:rPr>
          <w:rFonts w:eastAsia="Times New Roman" w:cs="Times New Roman"/>
          <w:bCs/>
          <w:color w:val="000000"/>
          <w:szCs w:val="24"/>
        </w:rPr>
        <w:t>Pauw</w:t>
      </w:r>
      <w:proofErr w:type="spellEnd"/>
      <w:r w:rsidRPr="00213539">
        <w:rPr>
          <w:rFonts w:eastAsia="Times New Roman" w:cs="Times New Roman"/>
          <w:bCs/>
          <w:color w:val="000000"/>
          <w:szCs w:val="24"/>
        </w:rPr>
        <w:t xml:space="preserve"> et al., 2015; Olsson et al., 2016; Olsson &amp; </w:t>
      </w:r>
      <w:proofErr w:type="spellStart"/>
      <w:r w:rsidRPr="00213539">
        <w:rPr>
          <w:rFonts w:eastAsia="Times New Roman" w:cs="Times New Roman"/>
          <w:bCs/>
          <w:color w:val="000000"/>
          <w:szCs w:val="24"/>
        </w:rPr>
        <w:t>Gericke</w:t>
      </w:r>
      <w:proofErr w:type="spellEnd"/>
      <w:r w:rsidRPr="00213539">
        <w:rPr>
          <w:rFonts w:eastAsia="Times New Roman" w:cs="Times New Roman"/>
          <w:bCs/>
          <w:color w:val="000000"/>
          <w:szCs w:val="24"/>
        </w:rPr>
        <w:t xml:space="preserve">, 2016; Olsson &amp; </w:t>
      </w:r>
      <w:proofErr w:type="spellStart"/>
      <w:r w:rsidRPr="00213539">
        <w:rPr>
          <w:rFonts w:eastAsia="Times New Roman" w:cs="Times New Roman"/>
          <w:bCs/>
          <w:color w:val="000000"/>
          <w:szCs w:val="24"/>
        </w:rPr>
        <w:t>Gericke</w:t>
      </w:r>
      <w:proofErr w:type="spellEnd"/>
      <w:r w:rsidRPr="00213539">
        <w:rPr>
          <w:rFonts w:eastAsia="Times New Roman" w:cs="Times New Roman"/>
          <w:bCs/>
          <w:color w:val="000000"/>
          <w:szCs w:val="24"/>
        </w:rPr>
        <w:t xml:space="preserve">, 2017; Olsson, 2018). Numerous schools in Sweden have embraced ESD as an explicit </w:t>
      </w:r>
      <w:r w:rsidRPr="00213539">
        <w:rPr>
          <w:rFonts w:eastAsia="Times New Roman" w:cs="Times New Roman"/>
          <w:bCs/>
          <w:color w:val="000000"/>
          <w:szCs w:val="24"/>
        </w:rPr>
        <w:lastRenderedPageBreak/>
        <w:t xml:space="preserve">guiding approach to teaching throughout the past decade. Thus, the Swedish </w:t>
      </w:r>
      <w:r w:rsidR="003C0BC0">
        <w:rPr>
          <w:rFonts w:eastAsia="Times New Roman" w:cs="Times New Roman"/>
          <w:bCs/>
          <w:color w:val="000000"/>
          <w:szCs w:val="24"/>
        </w:rPr>
        <w:t>researchers</w:t>
      </w:r>
      <w:r w:rsidRPr="00213539">
        <w:rPr>
          <w:rFonts w:eastAsia="Times New Roman" w:cs="Times New Roman"/>
          <w:bCs/>
          <w:color w:val="000000"/>
          <w:szCs w:val="24"/>
        </w:rPr>
        <w:t xml:space="preserve"> compared the effect of this approach to that of students educated in conventional institutions. Correspondingly, the </w:t>
      </w:r>
      <w:r w:rsidR="003C0BC0">
        <w:rPr>
          <w:rFonts w:eastAsia="Times New Roman" w:cs="Times New Roman"/>
          <w:bCs/>
          <w:color w:val="000000"/>
          <w:szCs w:val="24"/>
        </w:rPr>
        <w:t>researchers</w:t>
      </w:r>
      <w:r w:rsidRPr="00213539">
        <w:rPr>
          <w:rFonts w:eastAsia="Times New Roman" w:cs="Times New Roman"/>
          <w:bCs/>
          <w:color w:val="000000"/>
          <w:szCs w:val="24"/>
        </w:rPr>
        <w:t xml:space="preserve"> developed the notion of </w:t>
      </w:r>
      <w:r w:rsidR="0094421D">
        <w:rPr>
          <w:rFonts w:eastAsia="Times New Roman" w:cs="Times New Roman"/>
          <w:bCs/>
          <w:color w:val="000000"/>
          <w:szCs w:val="24"/>
        </w:rPr>
        <w:t>SC</w:t>
      </w:r>
      <w:r w:rsidRPr="00213539">
        <w:rPr>
          <w:rFonts w:eastAsia="Times New Roman" w:cs="Times New Roman"/>
          <w:bCs/>
          <w:color w:val="000000"/>
          <w:szCs w:val="24"/>
        </w:rPr>
        <w:t xml:space="preserve"> to express a comprehensive understanding of sustainability. Within the framework of </w:t>
      </w:r>
      <w:r w:rsidR="0094421D">
        <w:rPr>
          <w:rFonts w:eastAsia="Times New Roman" w:cs="Times New Roman"/>
          <w:bCs/>
          <w:color w:val="000000"/>
          <w:szCs w:val="24"/>
        </w:rPr>
        <w:t>SC</w:t>
      </w:r>
      <w:r w:rsidRPr="00213539">
        <w:rPr>
          <w:rFonts w:eastAsia="Times New Roman" w:cs="Times New Roman"/>
          <w:bCs/>
          <w:color w:val="000000"/>
          <w:szCs w:val="24"/>
        </w:rPr>
        <w:t xml:space="preserve">, the </w:t>
      </w:r>
      <w:r w:rsidR="003C0BC0">
        <w:rPr>
          <w:rFonts w:eastAsia="Times New Roman" w:cs="Times New Roman"/>
          <w:bCs/>
          <w:color w:val="000000"/>
          <w:szCs w:val="24"/>
        </w:rPr>
        <w:t>researchers</w:t>
      </w:r>
      <w:r w:rsidRPr="00213539">
        <w:rPr>
          <w:rFonts w:eastAsia="Times New Roman" w:cs="Times New Roman"/>
          <w:bCs/>
          <w:color w:val="000000"/>
          <w:szCs w:val="24"/>
        </w:rPr>
        <w:t xml:space="preserve"> explored the environmental, economic, and social aspects of sustainable development in terms of knowingness, attitudes, and </w:t>
      </w:r>
      <w:proofErr w:type="spellStart"/>
      <w:r w:rsidRPr="00213539">
        <w:rPr>
          <w:rFonts w:eastAsia="Times New Roman" w:cs="Times New Roman"/>
          <w:bCs/>
          <w:color w:val="000000"/>
          <w:szCs w:val="24"/>
        </w:rPr>
        <w:t>behaviour</w:t>
      </w:r>
      <w:proofErr w:type="spellEnd"/>
      <w:r w:rsidRPr="00213539">
        <w:rPr>
          <w:rFonts w:eastAsia="Times New Roman" w:cs="Times New Roman"/>
          <w:bCs/>
          <w:color w:val="000000"/>
          <w:szCs w:val="24"/>
        </w:rPr>
        <w:t>.</w:t>
      </w:r>
    </w:p>
    <w:p w14:paraId="76777A65" w14:textId="5BAF631D" w:rsidR="00213539" w:rsidRPr="00213539" w:rsidRDefault="00213539" w:rsidP="00213539">
      <w:pPr>
        <w:pBdr>
          <w:top w:val="nil"/>
          <w:left w:val="nil"/>
          <w:bottom w:val="nil"/>
          <w:right w:val="nil"/>
          <w:between w:val="nil"/>
        </w:pBdr>
        <w:spacing w:after="0" w:line="240" w:lineRule="auto"/>
        <w:ind w:left="0" w:hanging="2"/>
        <w:rPr>
          <w:rFonts w:eastAsia="Times New Roman" w:cs="Times New Roman"/>
          <w:bCs/>
          <w:color w:val="000000"/>
          <w:szCs w:val="24"/>
        </w:rPr>
      </w:pPr>
      <w:r>
        <w:rPr>
          <w:rFonts w:eastAsia="Times New Roman" w:cs="Times New Roman"/>
          <w:bCs/>
          <w:color w:val="000000"/>
          <w:szCs w:val="24"/>
        </w:rPr>
        <w:tab/>
      </w:r>
      <w:r w:rsidRPr="00213539">
        <w:rPr>
          <w:rFonts w:eastAsia="Times New Roman" w:cs="Times New Roman"/>
          <w:bCs/>
          <w:color w:val="000000"/>
          <w:szCs w:val="24"/>
        </w:rPr>
        <w:tab/>
        <w:t xml:space="preserve">Then, teacher education settings began to pay attention to research on </w:t>
      </w:r>
      <w:r w:rsidR="0094421D">
        <w:rPr>
          <w:rFonts w:eastAsia="Times New Roman" w:cs="Times New Roman"/>
          <w:bCs/>
          <w:color w:val="000000"/>
          <w:szCs w:val="24"/>
        </w:rPr>
        <w:t>SC</w:t>
      </w:r>
      <w:r w:rsidRPr="00213539">
        <w:rPr>
          <w:rFonts w:eastAsia="Times New Roman" w:cs="Times New Roman"/>
          <w:bCs/>
          <w:color w:val="000000"/>
          <w:szCs w:val="24"/>
        </w:rPr>
        <w:t xml:space="preserve">. Global studies on the </w:t>
      </w:r>
      <w:r w:rsidR="0094421D">
        <w:rPr>
          <w:rFonts w:eastAsia="Times New Roman" w:cs="Times New Roman"/>
          <w:bCs/>
          <w:color w:val="000000"/>
          <w:szCs w:val="24"/>
        </w:rPr>
        <w:t>SC</w:t>
      </w:r>
      <w:r w:rsidRPr="00213539">
        <w:rPr>
          <w:rFonts w:eastAsia="Times New Roman" w:cs="Times New Roman"/>
          <w:bCs/>
          <w:color w:val="000000"/>
          <w:szCs w:val="24"/>
        </w:rPr>
        <w:t xml:space="preserve"> of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and teachers have been conducted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xml:space="preserve"> &amp; </w:t>
      </w:r>
      <w:proofErr w:type="spellStart"/>
      <w:r w:rsidRPr="00213539">
        <w:rPr>
          <w:rFonts w:eastAsia="Times New Roman" w:cs="Times New Roman"/>
          <w:bCs/>
          <w:color w:val="000000"/>
          <w:szCs w:val="24"/>
        </w:rPr>
        <w:t>Khanam</w:t>
      </w:r>
      <w:proofErr w:type="spellEnd"/>
      <w:r w:rsidRPr="00213539">
        <w:rPr>
          <w:rFonts w:eastAsia="Times New Roman" w:cs="Times New Roman"/>
          <w:bCs/>
          <w:color w:val="000000"/>
          <w:szCs w:val="24"/>
        </w:rPr>
        <w:t xml:space="preserve">, 2017;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xml:space="preserve">, 2017; Colas-Bravo et al., 2018; Sen et al., 2018; </w:t>
      </w:r>
      <w:proofErr w:type="spellStart"/>
      <w:r w:rsidRPr="00213539">
        <w:rPr>
          <w:rFonts w:eastAsia="Times New Roman" w:cs="Times New Roman"/>
          <w:bCs/>
          <w:color w:val="000000"/>
          <w:szCs w:val="24"/>
        </w:rPr>
        <w:t>Guler</w:t>
      </w:r>
      <w:proofErr w:type="spellEnd"/>
      <w:r w:rsidRPr="00213539">
        <w:rPr>
          <w:rFonts w:eastAsia="Times New Roman" w:cs="Times New Roman"/>
          <w:bCs/>
          <w:color w:val="000000"/>
          <w:szCs w:val="24"/>
        </w:rPr>
        <w:t xml:space="preserve"> et al., 2018; Marcos-Merino et al., 2020; </w:t>
      </w:r>
      <w:proofErr w:type="spellStart"/>
      <w:r w:rsidRPr="00213539">
        <w:rPr>
          <w:rFonts w:eastAsia="Times New Roman" w:cs="Times New Roman"/>
          <w:bCs/>
          <w:color w:val="000000"/>
          <w:szCs w:val="24"/>
        </w:rPr>
        <w:t>Baena</w:t>
      </w:r>
      <w:proofErr w:type="spellEnd"/>
      <w:r w:rsidRPr="00213539">
        <w:rPr>
          <w:rFonts w:eastAsia="Times New Roman" w:cs="Times New Roman"/>
          <w:bCs/>
          <w:color w:val="000000"/>
          <w:szCs w:val="24"/>
        </w:rPr>
        <w:t xml:space="preserve">-Morales et al., 2021; </w:t>
      </w:r>
      <w:proofErr w:type="spellStart"/>
      <w:r w:rsidRPr="00213539">
        <w:rPr>
          <w:rFonts w:eastAsia="Times New Roman" w:cs="Times New Roman"/>
          <w:bCs/>
          <w:color w:val="000000"/>
          <w:szCs w:val="24"/>
        </w:rPr>
        <w:t>Malandrakis</w:t>
      </w:r>
      <w:proofErr w:type="spellEnd"/>
      <w:r w:rsidRPr="00213539">
        <w:rPr>
          <w:rFonts w:eastAsia="Times New Roman" w:cs="Times New Roman"/>
          <w:bCs/>
          <w:color w:val="000000"/>
          <w:szCs w:val="24"/>
        </w:rPr>
        <w:t xml:space="preserve">, 2021; </w:t>
      </w:r>
      <w:proofErr w:type="spellStart"/>
      <w:r w:rsidRPr="00213539">
        <w:rPr>
          <w:rFonts w:eastAsia="Times New Roman" w:cs="Times New Roman"/>
          <w:bCs/>
          <w:color w:val="000000"/>
          <w:szCs w:val="24"/>
        </w:rPr>
        <w:t>Nousheen</w:t>
      </w:r>
      <w:proofErr w:type="spellEnd"/>
      <w:r w:rsidRPr="00213539">
        <w:rPr>
          <w:rFonts w:eastAsia="Times New Roman" w:cs="Times New Roman"/>
          <w:bCs/>
          <w:color w:val="000000"/>
          <w:szCs w:val="24"/>
        </w:rPr>
        <w:t xml:space="preserve"> &amp;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2022). Some of the studies mentioned were done in Pakistan, Spain, Turkey</w:t>
      </w:r>
      <w:r w:rsidR="002A6A41">
        <w:rPr>
          <w:rFonts w:eastAsia="Times New Roman" w:cs="Times New Roman"/>
          <w:bCs/>
          <w:color w:val="000000"/>
          <w:szCs w:val="24"/>
        </w:rPr>
        <w:t>,</w:t>
      </w:r>
      <w:r w:rsidRPr="00213539">
        <w:rPr>
          <w:rFonts w:eastAsia="Times New Roman" w:cs="Times New Roman"/>
          <w:bCs/>
          <w:color w:val="000000"/>
          <w:szCs w:val="24"/>
        </w:rPr>
        <w:t xml:space="preserve"> and Greece.</w:t>
      </w:r>
    </w:p>
    <w:p w14:paraId="375DF4E1" w14:textId="3E622C02" w:rsidR="00213539" w:rsidRDefault="00213539" w:rsidP="00213539">
      <w:pPr>
        <w:pBdr>
          <w:top w:val="nil"/>
          <w:left w:val="nil"/>
          <w:bottom w:val="nil"/>
          <w:right w:val="nil"/>
          <w:between w:val="nil"/>
        </w:pBdr>
        <w:spacing w:after="0" w:line="240" w:lineRule="auto"/>
        <w:ind w:left="0" w:hanging="2"/>
        <w:rPr>
          <w:rFonts w:eastAsia="Times New Roman" w:cs="Times New Roman"/>
          <w:bCs/>
          <w:color w:val="000000"/>
          <w:szCs w:val="24"/>
        </w:rPr>
      </w:pPr>
      <w:r w:rsidRPr="00213539">
        <w:rPr>
          <w:rFonts w:eastAsia="Times New Roman" w:cs="Times New Roman"/>
          <w:bCs/>
          <w:color w:val="000000"/>
          <w:szCs w:val="24"/>
        </w:rPr>
        <w:t xml:space="preserve"> </w:t>
      </w:r>
      <w:r w:rsidRPr="00213539">
        <w:rPr>
          <w:rFonts w:eastAsia="Times New Roman" w:cs="Times New Roman"/>
          <w:bCs/>
          <w:color w:val="000000"/>
          <w:szCs w:val="24"/>
        </w:rPr>
        <w:tab/>
        <w:t xml:space="preserve">In 2017,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xml:space="preserve"> and </w:t>
      </w:r>
      <w:proofErr w:type="spellStart"/>
      <w:r w:rsidRPr="00213539">
        <w:rPr>
          <w:rFonts w:eastAsia="Times New Roman" w:cs="Times New Roman"/>
          <w:bCs/>
          <w:color w:val="000000"/>
          <w:szCs w:val="24"/>
        </w:rPr>
        <w:t>Khanam</w:t>
      </w:r>
      <w:proofErr w:type="spellEnd"/>
      <w:r w:rsidRPr="00213539">
        <w:rPr>
          <w:rFonts w:eastAsia="Times New Roman" w:cs="Times New Roman"/>
          <w:bCs/>
          <w:color w:val="000000"/>
          <w:szCs w:val="24"/>
        </w:rPr>
        <w:t xml:space="preserve"> from Pakistan </w:t>
      </w:r>
      <w:proofErr w:type="spellStart"/>
      <w:r w:rsidRPr="00213539">
        <w:rPr>
          <w:rFonts w:eastAsia="Times New Roman" w:cs="Times New Roman"/>
          <w:bCs/>
          <w:color w:val="000000"/>
          <w:szCs w:val="24"/>
        </w:rPr>
        <w:t>utilised</w:t>
      </w:r>
      <w:proofErr w:type="spellEnd"/>
      <w:r w:rsidRPr="00213539">
        <w:rPr>
          <w:rFonts w:eastAsia="Times New Roman" w:cs="Times New Roman"/>
          <w:bCs/>
          <w:color w:val="000000"/>
          <w:szCs w:val="24"/>
        </w:rPr>
        <w:t xml:space="preserve"> action research to improve the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w:t>
      </w:r>
      <w:r w:rsidR="0094421D">
        <w:rPr>
          <w:rFonts w:eastAsia="Times New Roman" w:cs="Times New Roman"/>
          <w:bCs/>
          <w:color w:val="000000"/>
          <w:szCs w:val="24"/>
        </w:rPr>
        <w:t>SC</w:t>
      </w:r>
      <w:r w:rsidRPr="00213539">
        <w:rPr>
          <w:rFonts w:eastAsia="Times New Roman" w:cs="Times New Roman"/>
          <w:bCs/>
          <w:color w:val="000000"/>
          <w:szCs w:val="24"/>
        </w:rPr>
        <w:t xml:space="preserve"> through inquiry-based learning. The research was expanded by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xml:space="preserve"> et al. (2017), who examined the </w:t>
      </w:r>
      <w:r w:rsidR="0094421D">
        <w:rPr>
          <w:rFonts w:eastAsia="Times New Roman" w:cs="Times New Roman"/>
          <w:bCs/>
          <w:color w:val="000000"/>
          <w:szCs w:val="24"/>
        </w:rPr>
        <w:t>SC</w:t>
      </w:r>
      <w:r w:rsidRPr="00213539">
        <w:rPr>
          <w:rFonts w:eastAsia="Times New Roman" w:cs="Times New Roman"/>
          <w:bCs/>
          <w:color w:val="000000"/>
          <w:szCs w:val="24"/>
        </w:rPr>
        <w:t xml:space="preserve"> of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in Pakistan and compared it to that of other undergraduate students in Pakistan and Swedish high school students. The research on the </w:t>
      </w:r>
      <w:r w:rsidR="0094421D">
        <w:rPr>
          <w:rFonts w:eastAsia="Times New Roman" w:cs="Times New Roman"/>
          <w:bCs/>
          <w:color w:val="000000"/>
          <w:szCs w:val="24"/>
        </w:rPr>
        <w:t>SC</w:t>
      </w:r>
      <w:r w:rsidRPr="00213539">
        <w:rPr>
          <w:rFonts w:eastAsia="Times New Roman" w:cs="Times New Roman"/>
          <w:bCs/>
          <w:color w:val="000000"/>
          <w:szCs w:val="24"/>
        </w:rPr>
        <w:t xml:space="preserve"> of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expanded to Spain. Using the e-portfolio, Colas-Bravo et al. (2018) </w:t>
      </w:r>
      <w:proofErr w:type="spellStart"/>
      <w:r w:rsidRPr="00213539">
        <w:rPr>
          <w:rFonts w:eastAsia="Times New Roman" w:cs="Times New Roman"/>
          <w:bCs/>
          <w:color w:val="000000"/>
          <w:szCs w:val="24"/>
        </w:rPr>
        <w:t>analysed</w:t>
      </w:r>
      <w:proofErr w:type="spellEnd"/>
      <w:r w:rsidRPr="00213539">
        <w:rPr>
          <w:rFonts w:eastAsia="Times New Roman" w:cs="Times New Roman"/>
          <w:bCs/>
          <w:color w:val="000000"/>
          <w:szCs w:val="24"/>
        </w:rPr>
        <w:t xml:space="preserve"> the level of </w:t>
      </w:r>
      <w:r w:rsidR="0094421D">
        <w:rPr>
          <w:rFonts w:eastAsia="Times New Roman" w:cs="Times New Roman"/>
          <w:bCs/>
          <w:color w:val="000000"/>
          <w:szCs w:val="24"/>
        </w:rPr>
        <w:t>SC</w:t>
      </w:r>
      <w:r w:rsidRPr="00213539">
        <w:rPr>
          <w:rFonts w:eastAsia="Times New Roman" w:cs="Times New Roman"/>
          <w:bCs/>
          <w:color w:val="000000"/>
          <w:szCs w:val="24"/>
        </w:rPr>
        <w:t xml:space="preserve"> among Spanish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w:t>
      </w:r>
    </w:p>
    <w:p w14:paraId="43D37115" w14:textId="2C3D84ED" w:rsidR="00213539" w:rsidRPr="00213539" w:rsidRDefault="00213539" w:rsidP="00213539">
      <w:pPr>
        <w:pBdr>
          <w:top w:val="nil"/>
          <w:left w:val="nil"/>
          <w:bottom w:val="nil"/>
          <w:right w:val="nil"/>
          <w:between w:val="nil"/>
        </w:pBdr>
        <w:spacing w:after="0" w:line="240" w:lineRule="auto"/>
        <w:ind w:left="0" w:hanging="2"/>
        <w:rPr>
          <w:rFonts w:eastAsia="Times New Roman" w:cs="Times New Roman"/>
          <w:bCs/>
          <w:color w:val="000000"/>
          <w:szCs w:val="24"/>
        </w:rPr>
      </w:pPr>
      <w:r>
        <w:rPr>
          <w:rFonts w:eastAsia="Times New Roman" w:cs="Times New Roman"/>
          <w:bCs/>
          <w:color w:val="000000"/>
          <w:szCs w:val="24"/>
        </w:rPr>
        <w:tab/>
      </w:r>
      <w:r>
        <w:rPr>
          <w:rFonts w:eastAsia="Times New Roman" w:cs="Times New Roman"/>
          <w:bCs/>
          <w:color w:val="000000"/>
          <w:szCs w:val="24"/>
        </w:rPr>
        <w:tab/>
      </w:r>
      <w:r w:rsidRPr="00213539">
        <w:rPr>
          <w:rFonts w:eastAsia="Times New Roman" w:cs="Times New Roman"/>
          <w:bCs/>
          <w:color w:val="000000"/>
          <w:szCs w:val="24"/>
        </w:rPr>
        <w:t xml:space="preserve">Additionally, research on </w:t>
      </w:r>
      <w:r w:rsidR="0094421D">
        <w:rPr>
          <w:rFonts w:eastAsia="Times New Roman" w:cs="Times New Roman"/>
          <w:bCs/>
          <w:color w:val="000000"/>
          <w:szCs w:val="24"/>
        </w:rPr>
        <w:t>SC</w:t>
      </w:r>
      <w:r w:rsidRPr="00213539">
        <w:rPr>
          <w:rFonts w:eastAsia="Times New Roman" w:cs="Times New Roman"/>
          <w:bCs/>
          <w:color w:val="000000"/>
          <w:szCs w:val="24"/>
        </w:rPr>
        <w:t xml:space="preserve"> within teacher education was conducted in Turkey in 2018 as well. Sen et al. (2018) were also interested in determining the level of </w:t>
      </w:r>
      <w:r w:rsidR="0094421D">
        <w:rPr>
          <w:rFonts w:eastAsia="Times New Roman" w:cs="Times New Roman"/>
          <w:bCs/>
          <w:color w:val="000000"/>
          <w:szCs w:val="24"/>
        </w:rPr>
        <w:t>SC</w:t>
      </w:r>
      <w:r w:rsidRPr="00213539">
        <w:rPr>
          <w:rFonts w:eastAsia="Times New Roman" w:cs="Times New Roman"/>
          <w:bCs/>
          <w:color w:val="000000"/>
          <w:szCs w:val="24"/>
        </w:rPr>
        <w:t xml:space="preserve"> among prospective Turkish teachers. To fulfil the objective, their research team (</w:t>
      </w:r>
      <w:proofErr w:type="spellStart"/>
      <w:r w:rsidRPr="00213539">
        <w:rPr>
          <w:rFonts w:eastAsia="Times New Roman" w:cs="Times New Roman"/>
          <w:bCs/>
          <w:color w:val="000000"/>
          <w:szCs w:val="24"/>
        </w:rPr>
        <w:t>Guler</w:t>
      </w:r>
      <w:proofErr w:type="spellEnd"/>
      <w:r w:rsidRPr="00213539">
        <w:rPr>
          <w:rFonts w:eastAsia="Times New Roman" w:cs="Times New Roman"/>
          <w:bCs/>
          <w:color w:val="000000"/>
          <w:szCs w:val="24"/>
        </w:rPr>
        <w:t xml:space="preserve"> et al., 2018) adapted </w:t>
      </w:r>
      <w:proofErr w:type="spellStart"/>
      <w:r w:rsidRPr="00213539">
        <w:rPr>
          <w:rFonts w:eastAsia="Times New Roman" w:cs="Times New Roman"/>
          <w:bCs/>
          <w:color w:val="000000"/>
          <w:szCs w:val="24"/>
        </w:rPr>
        <w:t>Michalos</w:t>
      </w:r>
      <w:proofErr w:type="spellEnd"/>
      <w:r w:rsidRPr="00213539">
        <w:rPr>
          <w:rFonts w:eastAsia="Times New Roman" w:cs="Times New Roman"/>
          <w:bCs/>
          <w:color w:val="000000"/>
          <w:szCs w:val="24"/>
        </w:rPr>
        <w:t xml:space="preserve"> et al. (2012) sustainability questionnaire into Turkish. Moreover, the number of scholars interested in the notion and theory of </w:t>
      </w:r>
      <w:r w:rsidR="0094421D">
        <w:rPr>
          <w:rFonts w:eastAsia="Times New Roman" w:cs="Times New Roman"/>
          <w:bCs/>
          <w:color w:val="000000"/>
          <w:szCs w:val="24"/>
        </w:rPr>
        <w:t>SC</w:t>
      </w:r>
      <w:r w:rsidRPr="00213539">
        <w:rPr>
          <w:rFonts w:eastAsia="Times New Roman" w:cs="Times New Roman"/>
          <w:bCs/>
          <w:color w:val="000000"/>
          <w:szCs w:val="24"/>
        </w:rPr>
        <w:t xml:space="preserve"> increased. Using the </w:t>
      </w:r>
      <w:r w:rsidR="0094421D">
        <w:rPr>
          <w:rFonts w:eastAsia="Times New Roman" w:cs="Times New Roman"/>
          <w:bCs/>
          <w:color w:val="000000"/>
          <w:szCs w:val="24"/>
        </w:rPr>
        <w:t>SCQ</w:t>
      </w:r>
      <w:r w:rsidRPr="00213539">
        <w:rPr>
          <w:rFonts w:eastAsia="Times New Roman" w:cs="Times New Roman"/>
          <w:bCs/>
          <w:color w:val="000000"/>
          <w:szCs w:val="24"/>
        </w:rPr>
        <w:t xml:space="preserve">, Marcos-Merino et al. (2020) investigated the </w:t>
      </w:r>
      <w:r w:rsidR="0094421D">
        <w:rPr>
          <w:rFonts w:eastAsia="Times New Roman" w:cs="Times New Roman"/>
          <w:bCs/>
          <w:color w:val="000000"/>
          <w:szCs w:val="24"/>
        </w:rPr>
        <w:t>SC</w:t>
      </w:r>
      <w:r w:rsidRPr="00213539">
        <w:rPr>
          <w:rFonts w:eastAsia="Times New Roman" w:cs="Times New Roman"/>
          <w:bCs/>
          <w:color w:val="000000"/>
          <w:szCs w:val="24"/>
        </w:rPr>
        <w:t xml:space="preserve"> of Spanish </w:t>
      </w:r>
      <w:r w:rsidR="006E76BC">
        <w:rPr>
          <w:rFonts w:eastAsia="Times New Roman" w:cs="Times New Roman"/>
          <w:bCs/>
          <w:color w:val="000000"/>
          <w:szCs w:val="24"/>
        </w:rPr>
        <w:t>pre-service</w:t>
      </w:r>
      <w:r w:rsidRPr="00213539">
        <w:rPr>
          <w:rFonts w:eastAsia="Times New Roman" w:cs="Times New Roman"/>
          <w:bCs/>
          <w:color w:val="000000"/>
          <w:szCs w:val="24"/>
        </w:rPr>
        <w:t xml:space="preserve"> primary teachers. Their findings demonstrate the need of teaching sustainability by seeking </w:t>
      </w:r>
      <w:proofErr w:type="spellStart"/>
      <w:r w:rsidR="00C31DD3">
        <w:rPr>
          <w:rFonts w:eastAsia="Times New Roman" w:cs="Times New Roman"/>
          <w:bCs/>
          <w:color w:val="000000"/>
          <w:szCs w:val="24"/>
        </w:rPr>
        <w:t>behavioural</w:t>
      </w:r>
      <w:proofErr w:type="spellEnd"/>
      <w:r w:rsidRPr="00213539">
        <w:rPr>
          <w:rFonts w:eastAsia="Times New Roman" w:cs="Times New Roman"/>
          <w:bCs/>
          <w:color w:val="000000"/>
          <w:szCs w:val="24"/>
        </w:rPr>
        <w:t xml:space="preserve"> changes in the Primary Education Degree. Then, </w:t>
      </w:r>
      <w:proofErr w:type="spellStart"/>
      <w:r w:rsidRPr="00213539">
        <w:rPr>
          <w:rFonts w:eastAsia="Times New Roman" w:cs="Times New Roman"/>
          <w:bCs/>
          <w:color w:val="000000"/>
          <w:szCs w:val="24"/>
        </w:rPr>
        <w:t>Baena</w:t>
      </w:r>
      <w:proofErr w:type="spellEnd"/>
      <w:r w:rsidRPr="00213539">
        <w:rPr>
          <w:rFonts w:eastAsia="Times New Roman" w:cs="Times New Roman"/>
          <w:bCs/>
          <w:color w:val="000000"/>
          <w:szCs w:val="24"/>
        </w:rPr>
        <w:t xml:space="preserve">-Morales et al. (2021) </w:t>
      </w:r>
      <w:r w:rsidR="00C31DD3" w:rsidRPr="00213539">
        <w:rPr>
          <w:rFonts w:eastAsia="Times New Roman" w:cs="Times New Roman"/>
          <w:bCs/>
          <w:color w:val="000000"/>
          <w:szCs w:val="24"/>
        </w:rPr>
        <w:t>analyzed</w:t>
      </w:r>
      <w:r w:rsidRPr="00213539">
        <w:rPr>
          <w:rFonts w:eastAsia="Times New Roman" w:cs="Times New Roman"/>
          <w:bCs/>
          <w:color w:val="000000"/>
          <w:szCs w:val="24"/>
        </w:rPr>
        <w:t xml:space="preserve"> the </w:t>
      </w:r>
      <w:r w:rsidR="0094421D">
        <w:rPr>
          <w:rFonts w:eastAsia="Times New Roman" w:cs="Times New Roman"/>
          <w:bCs/>
          <w:color w:val="000000"/>
          <w:szCs w:val="24"/>
        </w:rPr>
        <w:t>SC</w:t>
      </w:r>
      <w:r w:rsidRPr="00213539">
        <w:rPr>
          <w:rFonts w:eastAsia="Times New Roman" w:cs="Times New Roman"/>
          <w:bCs/>
          <w:color w:val="000000"/>
          <w:szCs w:val="24"/>
        </w:rPr>
        <w:t xml:space="preserve"> of Physical Education teachers in Spain, and the results indicated that Physical Education teachers have a high consciousness of sustainable development (SD), </w:t>
      </w:r>
      <w:r w:rsidR="00CC1DC2" w:rsidRPr="00213539">
        <w:rPr>
          <w:rFonts w:eastAsia="Times New Roman" w:cs="Times New Roman"/>
          <w:bCs/>
          <w:color w:val="000000"/>
          <w:szCs w:val="24"/>
        </w:rPr>
        <w:t>apart from</w:t>
      </w:r>
      <w:r w:rsidRPr="00213539">
        <w:rPr>
          <w:rFonts w:eastAsia="Times New Roman" w:cs="Times New Roman"/>
          <w:bCs/>
          <w:color w:val="000000"/>
          <w:szCs w:val="24"/>
        </w:rPr>
        <w:t xml:space="preserve"> attitudes towards the economic dimension. </w:t>
      </w:r>
    </w:p>
    <w:p w14:paraId="7927C48C" w14:textId="6C245136" w:rsidR="006452FB" w:rsidRDefault="00213539" w:rsidP="006452FB">
      <w:pPr>
        <w:pBdr>
          <w:top w:val="nil"/>
          <w:left w:val="nil"/>
          <w:bottom w:val="nil"/>
          <w:right w:val="nil"/>
          <w:between w:val="nil"/>
        </w:pBdr>
        <w:spacing w:after="0" w:line="240" w:lineRule="auto"/>
        <w:ind w:left="0" w:hanging="2"/>
        <w:rPr>
          <w:rFonts w:eastAsia="Times New Roman" w:cs="Times New Roman"/>
          <w:bCs/>
          <w:color w:val="000000"/>
          <w:szCs w:val="24"/>
        </w:rPr>
      </w:pPr>
      <w:r w:rsidRPr="00213539">
        <w:rPr>
          <w:rFonts w:eastAsia="Times New Roman" w:cs="Times New Roman"/>
          <w:bCs/>
          <w:color w:val="000000"/>
          <w:szCs w:val="24"/>
        </w:rPr>
        <w:tab/>
      </w:r>
      <w:r>
        <w:rPr>
          <w:rFonts w:eastAsia="Times New Roman" w:cs="Times New Roman"/>
          <w:bCs/>
          <w:color w:val="000000"/>
          <w:szCs w:val="24"/>
        </w:rPr>
        <w:tab/>
      </w:r>
      <w:proofErr w:type="spellStart"/>
      <w:r w:rsidRPr="00213539">
        <w:rPr>
          <w:rFonts w:eastAsia="Times New Roman" w:cs="Times New Roman"/>
          <w:bCs/>
          <w:color w:val="000000"/>
          <w:szCs w:val="24"/>
        </w:rPr>
        <w:t>Malandrakis</w:t>
      </w:r>
      <w:proofErr w:type="spellEnd"/>
      <w:r w:rsidRPr="00213539">
        <w:rPr>
          <w:rFonts w:eastAsia="Times New Roman" w:cs="Times New Roman"/>
          <w:bCs/>
          <w:color w:val="000000"/>
          <w:szCs w:val="24"/>
        </w:rPr>
        <w:t xml:space="preserve"> (2021) examined the influence of specific sustainability education pedagogies in raising the </w:t>
      </w:r>
      <w:r w:rsidR="0094421D">
        <w:rPr>
          <w:rFonts w:eastAsia="Times New Roman" w:cs="Times New Roman"/>
          <w:bCs/>
          <w:color w:val="000000"/>
          <w:szCs w:val="24"/>
        </w:rPr>
        <w:t>SC</w:t>
      </w:r>
      <w:r w:rsidRPr="00213539">
        <w:rPr>
          <w:rFonts w:eastAsia="Times New Roman" w:cs="Times New Roman"/>
          <w:bCs/>
          <w:color w:val="000000"/>
          <w:szCs w:val="24"/>
        </w:rPr>
        <w:t xml:space="preserve"> of Greek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The investigation discovered a significant rise in scores for </w:t>
      </w:r>
      <w:r w:rsidR="0094421D">
        <w:rPr>
          <w:rFonts w:eastAsia="Times New Roman" w:cs="Times New Roman"/>
          <w:bCs/>
          <w:color w:val="000000"/>
          <w:szCs w:val="24"/>
        </w:rPr>
        <w:t>SC</w:t>
      </w:r>
      <w:r w:rsidRPr="00213539">
        <w:rPr>
          <w:rFonts w:eastAsia="Times New Roman" w:cs="Times New Roman"/>
          <w:bCs/>
          <w:color w:val="000000"/>
          <w:szCs w:val="24"/>
        </w:rPr>
        <w:t xml:space="preserve">. </w:t>
      </w:r>
      <w:r>
        <w:rPr>
          <w:rFonts w:eastAsia="Times New Roman" w:cs="Times New Roman"/>
          <w:bCs/>
          <w:color w:val="000000"/>
          <w:szCs w:val="24"/>
        </w:rPr>
        <w:t>R</w:t>
      </w:r>
      <w:r w:rsidRPr="00213539">
        <w:rPr>
          <w:rFonts w:eastAsia="Times New Roman" w:cs="Times New Roman"/>
          <w:bCs/>
          <w:color w:val="000000"/>
          <w:szCs w:val="24"/>
        </w:rPr>
        <w:t xml:space="preserve">ecently, in 2022, there </w:t>
      </w:r>
      <w:r w:rsidR="002A6A41">
        <w:rPr>
          <w:rFonts w:eastAsia="Times New Roman" w:cs="Times New Roman"/>
          <w:bCs/>
          <w:color w:val="000000"/>
          <w:szCs w:val="24"/>
        </w:rPr>
        <w:t>have been</w:t>
      </w:r>
      <w:r w:rsidRPr="00213539">
        <w:rPr>
          <w:rFonts w:eastAsia="Times New Roman" w:cs="Times New Roman"/>
          <w:bCs/>
          <w:color w:val="000000"/>
          <w:szCs w:val="24"/>
        </w:rPr>
        <w:t xml:space="preserve"> more studies on </w:t>
      </w:r>
      <w:r w:rsidR="0094421D">
        <w:rPr>
          <w:rFonts w:eastAsia="Times New Roman" w:cs="Times New Roman"/>
          <w:bCs/>
          <w:color w:val="000000"/>
          <w:szCs w:val="24"/>
        </w:rPr>
        <w:t>SC</w:t>
      </w:r>
      <w:r w:rsidRPr="00213539">
        <w:rPr>
          <w:rFonts w:eastAsia="Times New Roman" w:cs="Times New Roman"/>
          <w:bCs/>
          <w:color w:val="000000"/>
          <w:szCs w:val="24"/>
        </w:rPr>
        <w:t xml:space="preserve"> conducted. Quantitative and qualitative evidence suggests that sustainability pedagogies improved the </w:t>
      </w:r>
      <w:r w:rsidR="0094421D">
        <w:rPr>
          <w:rFonts w:eastAsia="Times New Roman" w:cs="Times New Roman"/>
          <w:bCs/>
          <w:color w:val="000000"/>
          <w:szCs w:val="24"/>
        </w:rPr>
        <w:t xml:space="preserve">SC </w:t>
      </w:r>
      <w:r w:rsidRPr="00213539">
        <w:rPr>
          <w:rFonts w:eastAsia="Times New Roman" w:cs="Times New Roman"/>
          <w:bCs/>
          <w:color w:val="000000"/>
          <w:szCs w:val="24"/>
        </w:rPr>
        <w:t xml:space="preserve">of </w:t>
      </w:r>
      <w:r w:rsidR="006E76BC">
        <w:rPr>
          <w:rFonts w:eastAsia="Times New Roman" w:cs="Times New Roman"/>
          <w:bCs/>
          <w:color w:val="000000"/>
          <w:szCs w:val="24"/>
        </w:rPr>
        <w:t>pre-service</w:t>
      </w:r>
      <w:r w:rsidRPr="00213539">
        <w:rPr>
          <w:rFonts w:eastAsia="Times New Roman" w:cs="Times New Roman"/>
          <w:bCs/>
          <w:color w:val="000000"/>
          <w:szCs w:val="24"/>
        </w:rPr>
        <w:t xml:space="preserve"> teachers in online educational contexts during the COVID-19 pandemic (</w:t>
      </w:r>
      <w:proofErr w:type="spellStart"/>
      <w:r w:rsidRPr="00213539">
        <w:rPr>
          <w:rFonts w:eastAsia="Times New Roman" w:cs="Times New Roman"/>
          <w:bCs/>
          <w:color w:val="000000"/>
          <w:szCs w:val="24"/>
        </w:rPr>
        <w:t>Nousheen</w:t>
      </w:r>
      <w:proofErr w:type="spellEnd"/>
      <w:r w:rsidRPr="00213539">
        <w:rPr>
          <w:rFonts w:eastAsia="Times New Roman" w:cs="Times New Roman"/>
          <w:bCs/>
          <w:color w:val="000000"/>
          <w:szCs w:val="24"/>
        </w:rPr>
        <w:t xml:space="preserve"> &amp; </w:t>
      </w:r>
      <w:proofErr w:type="spellStart"/>
      <w:r w:rsidRPr="00213539">
        <w:rPr>
          <w:rFonts w:eastAsia="Times New Roman" w:cs="Times New Roman"/>
          <w:bCs/>
          <w:color w:val="000000"/>
          <w:szCs w:val="24"/>
        </w:rPr>
        <w:t>Kalsoom</w:t>
      </w:r>
      <w:proofErr w:type="spellEnd"/>
      <w:r w:rsidRPr="00213539">
        <w:rPr>
          <w:rFonts w:eastAsia="Times New Roman" w:cs="Times New Roman"/>
          <w:bCs/>
          <w:color w:val="000000"/>
          <w:szCs w:val="24"/>
        </w:rPr>
        <w:t xml:space="preserve">, 2022). </w:t>
      </w:r>
    </w:p>
    <w:p w14:paraId="42002EFC" w14:textId="77777777" w:rsidR="00585EAF" w:rsidRDefault="00585EAF" w:rsidP="006452FB">
      <w:pPr>
        <w:pBdr>
          <w:top w:val="nil"/>
          <w:left w:val="nil"/>
          <w:bottom w:val="nil"/>
          <w:right w:val="nil"/>
          <w:between w:val="nil"/>
        </w:pBdr>
        <w:spacing w:after="0" w:line="240" w:lineRule="auto"/>
        <w:ind w:left="0" w:hanging="2"/>
        <w:rPr>
          <w:rFonts w:eastAsia="Times New Roman" w:cs="Times New Roman"/>
          <w:bCs/>
          <w:color w:val="000000"/>
          <w:szCs w:val="24"/>
        </w:rPr>
      </w:pPr>
    </w:p>
    <w:p w14:paraId="76491221" w14:textId="18C1D0F6" w:rsidR="00C560CF" w:rsidRDefault="00DC10AA" w:rsidP="00C560CF">
      <w:pPr>
        <w:pBdr>
          <w:top w:val="nil"/>
          <w:left w:val="nil"/>
          <w:bottom w:val="nil"/>
          <w:right w:val="nil"/>
          <w:between w:val="nil"/>
        </w:pBdr>
        <w:spacing w:after="0" w:line="240" w:lineRule="auto"/>
        <w:ind w:left="0" w:hanging="2"/>
        <w:rPr>
          <w:rFonts w:eastAsia="Times New Roman" w:cs="Times New Roman"/>
          <w:bCs/>
          <w:i/>
          <w:iCs/>
          <w:color w:val="000000"/>
          <w:szCs w:val="24"/>
        </w:rPr>
      </w:pPr>
      <w:r w:rsidRPr="00DC10AA">
        <w:rPr>
          <w:rFonts w:eastAsia="Times New Roman" w:cs="Times New Roman"/>
          <w:bCs/>
          <w:i/>
          <w:iCs/>
          <w:color w:val="000000"/>
          <w:szCs w:val="24"/>
        </w:rPr>
        <w:t xml:space="preserve">Sustainability </w:t>
      </w:r>
      <w:r w:rsidR="00B7218E">
        <w:rPr>
          <w:rFonts w:eastAsia="Times New Roman" w:cs="Times New Roman"/>
          <w:bCs/>
          <w:i/>
          <w:iCs/>
          <w:color w:val="000000"/>
          <w:szCs w:val="24"/>
        </w:rPr>
        <w:t>c</w:t>
      </w:r>
      <w:r w:rsidRPr="00DC10AA">
        <w:rPr>
          <w:rFonts w:eastAsia="Times New Roman" w:cs="Times New Roman"/>
          <w:bCs/>
          <w:i/>
          <w:iCs/>
          <w:color w:val="000000"/>
          <w:szCs w:val="24"/>
        </w:rPr>
        <w:t xml:space="preserve">onsciousness </w:t>
      </w:r>
      <w:r w:rsidR="00B7218E">
        <w:rPr>
          <w:rFonts w:eastAsia="Times New Roman" w:cs="Times New Roman"/>
          <w:bCs/>
          <w:i/>
          <w:iCs/>
          <w:color w:val="000000"/>
          <w:szCs w:val="24"/>
        </w:rPr>
        <w:t>r</w:t>
      </w:r>
      <w:r w:rsidRPr="00DC10AA">
        <w:rPr>
          <w:rFonts w:eastAsia="Times New Roman" w:cs="Times New Roman"/>
          <w:bCs/>
          <w:i/>
          <w:iCs/>
          <w:color w:val="000000"/>
          <w:szCs w:val="24"/>
        </w:rPr>
        <w:t>esearch in Malaysia</w:t>
      </w:r>
    </w:p>
    <w:p w14:paraId="2FC0F587" w14:textId="77777777" w:rsidR="00C560CF" w:rsidRPr="00C560CF" w:rsidRDefault="00C560CF" w:rsidP="00C560CF">
      <w:pPr>
        <w:pBdr>
          <w:top w:val="nil"/>
          <w:left w:val="nil"/>
          <w:bottom w:val="nil"/>
          <w:right w:val="nil"/>
          <w:between w:val="nil"/>
        </w:pBdr>
        <w:spacing w:after="0" w:line="240" w:lineRule="auto"/>
        <w:ind w:left="0" w:hanging="2"/>
        <w:rPr>
          <w:rFonts w:eastAsia="Times New Roman" w:cs="Times New Roman"/>
          <w:bCs/>
          <w:i/>
          <w:iCs/>
          <w:color w:val="000000"/>
          <w:szCs w:val="24"/>
        </w:rPr>
      </w:pPr>
    </w:p>
    <w:p w14:paraId="3979FE7B" w14:textId="2D671A44" w:rsidR="00DC10AA" w:rsidRPr="00A61B6D" w:rsidRDefault="00C560CF" w:rsidP="00A61B6D">
      <w:pPr>
        <w:pBdr>
          <w:top w:val="nil"/>
          <w:left w:val="nil"/>
          <w:bottom w:val="nil"/>
          <w:right w:val="nil"/>
          <w:between w:val="nil"/>
        </w:pBdr>
        <w:spacing w:after="0" w:line="240" w:lineRule="auto"/>
        <w:ind w:left="0" w:hanging="2"/>
        <w:rPr>
          <w:rFonts w:eastAsia="Times New Roman" w:cs="Times New Roman"/>
          <w:bCs/>
          <w:color w:val="000000"/>
          <w:szCs w:val="24"/>
        </w:rPr>
      </w:pPr>
      <w:r>
        <w:rPr>
          <w:color w:val="000000" w:themeColor="text1"/>
        </w:rPr>
        <w:tab/>
      </w:r>
      <w:r w:rsidR="00CF1488">
        <w:rPr>
          <w:color w:val="000000" w:themeColor="text1"/>
        </w:rPr>
        <w:t xml:space="preserve">There are very few studies </w:t>
      </w:r>
      <w:r w:rsidR="006970E3">
        <w:rPr>
          <w:color w:val="000000" w:themeColor="text1"/>
        </w:rPr>
        <w:t>on</w:t>
      </w:r>
      <w:r w:rsidR="00CF1488">
        <w:rPr>
          <w:color w:val="000000" w:themeColor="text1"/>
        </w:rPr>
        <w:t xml:space="preserve"> </w:t>
      </w:r>
      <w:r w:rsidR="006970E3">
        <w:rPr>
          <w:color w:val="000000" w:themeColor="text1"/>
        </w:rPr>
        <w:t>SC</w:t>
      </w:r>
      <w:r w:rsidR="00CF1488">
        <w:rPr>
          <w:color w:val="000000" w:themeColor="text1"/>
        </w:rPr>
        <w:t>, particularly in Malaysia.</w:t>
      </w:r>
      <w:r w:rsidR="00B919D7">
        <w:rPr>
          <w:color w:val="000000" w:themeColor="text1"/>
        </w:rPr>
        <w:t xml:space="preserve"> </w:t>
      </w:r>
      <w:r w:rsidRPr="00B60B5A">
        <w:rPr>
          <w:color w:val="000000" w:themeColor="text1"/>
        </w:rPr>
        <w:t>On</w:t>
      </w:r>
      <w:r>
        <w:rPr>
          <w:color w:val="000000" w:themeColor="text1"/>
        </w:rPr>
        <w:t>e</w:t>
      </w:r>
      <w:r w:rsidRPr="00B60B5A">
        <w:rPr>
          <w:color w:val="000000" w:themeColor="text1"/>
        </w:rPr>
        <w:t xml:space="preserve"> latest research has been conducted on </w:t>
      </w:r>
      <w:r w:rsidR="006970E3">
        <w:rPr>
          <w:color w:val="000000" w:themeColor="text1"/>
        </w:rPr>
        <w:t>SC</w:t>
      </w:r>
      <w:r w:rsidRPr="00B60B5A">
        <w:rPr>
          <w:color w:val="000000" w:themeColor="text1"/>
        </w:rPr>
        <w:t xml:space="preserve"> </w:t>
      </w:r>
      <w:r w:rsidRPr="00B60B5A">
        <w:rPr>
          <w:color w:val="222222"/>
          <w:shd w:val="clear" w:color="auto" w:fill="FFFFFF"/>
        </w:rPr>
        <w:t>from Malaysian universities (</w:t>
      </w:r>
      <w:proofErr w:type="spellStart"/>
      <w:r w:rsidRPr="00B60B5A">
        <w:rPr>
          <w:color w:val="222222"/>
          <w:shd w:val="clear" w:color="auto" w:fill="FFFFFF"/>
        </w:rPr>
        <w:t>Saleem</w:t>
      </w:r>
      <w:proofErr w:type="spellEnd"/>
      <w:r w:rsidRPr="00B60B5A">
        <w:rPr>
          <w:color w:val="222222"/>
          <w:shd w:val="clear" w:color="auto" w:fill="FFFFFF"/>
        </w:rPr>
        <w:t xml:space="preserve">, 2022). </w:t>
      </w:r>
      <w:r>
        <w:rPr>
          <w:rFonts w:ascii="Arial" w:hAnsi="Arial" w:cs="Arial"/>
          <w:color w:val="222222"/>
          <w:sz w:val="20"/>
          <w:szCs w:val="20"/>
          <w:shd w:val="clear" w:color="auto" w:fill="FFFFFF"/>
        </w:rPr>
        <w:t xml:space="preserve"> </w:t>
      </w:r>
      <w:r>
        <w:rPr>
          <w:color w:val="000000" w:themeColor="text1"/>
        </w:rPr>
        <w:t xml:space="preserve">Yet, Malaysian past research </w:t>
      </w:r>
      <w:proofErr w:type="spellStart"/>
      <w:r>
        <w:rPr>
          <w:color w:val="000000" w:themeColor="text1"/>
        </w:rPr>
        <w:t>emphasises</w:t>
      </w:r>
      <w:proofErr w:type="spellEnd"/>
      <w:r>
        <w:rPr>
          <w:color w:val="000000" w:themeColor="text1"/>
        </w:rPr>
        <w:t xml:space="preserve"> sustainability awareness or environmental</w:t>
      </w:r>
      <w:r w:rsidRPr="00C562E1">
        <w:rPr>
          <w:color w:val="000000" w:themeColor="text1"/>
        </w:rPr>
        <w:t xml:space="preserve"> </w:t>
      </w:r>
      <w:r>
        <w:rPr>
          <w:color w:val="000000" w:themeColor="text1"/>
        </w:rPr>
        <w:t xml:space="preserve">awareness. </w:t>
      </w:r>
      <w:r w:rsidRPr="000142EE">
        <w:rPr>
          <w:color w:val="000000" w:themeColor="text1"/>
        </w:rPr>
        <w:t xml:space="preserve">Some of the studies are on sustainability awareness among </w:t>
      </w:r>
      <w:r>
        <w:rPr>
          <w:color w:val="000000" w:themeColor="text1"/>
        </w:rPr>
        <w:t>university</w:t>
      </w:r>
      <w:r w:rsidRPr="000142EE">
        <w:rPr>
          <w:color w:val="000000" w:themeColor="text1"/>
        </w:rPr>
        <w:t xml:space="preserve"> students (Wee et al., 2017; </w:t>
      </w:r>
      <w:proofErr w:type="spellStart"/>
      <w:r>
        <w:rPr>
          <w:color w:val="000000" w:themeColor="text1"/>
        </w:rPr>
        <w:t>Jusoh</w:t>
      </w:r>
      <w:proofErr w:type="spellEnd"/>
      <w:r>
        <w:rPr>
          <w:color w:val="000000" w:themeColor="text1"/>
        </w:rPr>
        <w:t xml:space="preserve"> et al., 2018;</w:t>
      </w:r>
      <w:r w:rsidRPr="000142EE">
        <w:rPr>
          <w:color w:val="000000" w:themeColor="text1"/>
        </w:rPr>
        <w:t xml:space="preserve"> </w:t>
      </w:r>
      <w:proofErr w:type="spellStart"/>
      <w:r w:rsidRPr="000142EE">
        <w:rPr>
          <w:color w:val="222222"/>
          <w:shd w:val="clear" w:color="auto" w:fill="FFFFFF"/>
        </w:rPr>
        <w:t>Mojilis</w:t>
      </w:r>
      <w:proofErr w:type="spellEnd"/>
      <w:r w:rsidRPr="000142EE">
        <w:rPr>
          <w:color w:val="222222"/>
          <w:shd w:val="clear" w:color="auto" w:fill="FFFFFF"/>
        </w:rPr>
        <w:t>, 2019</w:t>
      </w:r>
      <w:r>
        <w:rPr>
          <w:color w:val="222222"/>
          <w:shd w:val="clear" w:color="auto" w:fill="FFFFFF"/>
        </w:rPr>
        <w:t xml:space="preserve">). </w:t>
      </w:r>
      <w:proofErr w:type="spellStart"/>
      <w:r>
        <w:rPr>
          <w:color w:val="222222"/>
          <w:shd w:val="clear" w:color="auto" w:fill="FFFFFF"/>
        </w:rPr>
        <w:t>Lateh</w:t>
      </w:r>
      <w:proofErr w:type="spellEnd"/>
      <w:r>
        <w:rPr>
          <w:color w:val="222222"/>
          <w:shd w:val="clear" w:color="auto" w:fill="FFFFFF"/>
        </w:rPr>
        <w:t xml:space="preserve"> and </w:t>
      </w:r>
      <w:proofErr w:type="spellStart"/>
      <w:r>
        <w:rPr>
          <w:color w:val="222222"/>
          <w:shd w:val="clear" w:color="auto" w:fill="FFFFFF"/>
        </w:rPr>
        <w:t>Muniandy</w:t>
      </w:r>
      <w:proofErr w:type="spellEnd"/>
      <w:r>
        <w:rPr>
          <w:color w:val="222222"/>
          <w:shd w:val="clear" w:color="auto" w:fill="FFFFFF"/>
        </w:rPr>
        <w:t xml:space="preserve"> (2010) and </w:t>
      </w:r>
      <w:proofErr w:type="spellStart"/>
      <w:r>
        <w:rPr>
          <w:color w:val="222222"/>
          <w:shd w:val="clear" w:color="auto" w:fill="FFFFFF"/>
        </w:rPr>
        <w:t>Mahat</w:t>
      </w:r>
      <w:proofErr w:type="spellEnd"/>
      <w:r>
        <w:rPr>
          <w:color w:val="222222"/>
          <w:shd w:val="clear" w:color="auto" w:fill="FFFFFF"/>
        </w:rPr>
        <w:t xml:space="preserve"> and </w:t>
      </w:r>
      <w:proofErr w:type="spellStart"/>
      <w:r>
        <w:rPr>
          <w:color w:val="222222"/>
          <w:shd w:val="clear" w:color="auto" w:fill="FFFFFF"/>
        </w:rPr>
        <w:t>Idrus</w:t>
      </w:r>
      <w:proofErr w:type="spellEnd"/>
      <w:r>
        <w:rPr>
          <w:color w:val="222222"/>
          <w:shd w:val="clear" w:color="auto" w:fill="FFFFFF"/>
        </w:rPr>
        <w:t xml:space="preserve"> (2017) performed research on the environmental awareness of teachers.</w:t>
      </w:r>
      <w:r w:rsidR="00E83A82">
        <w:rPr>
          <w:color w:val="222222"/>
          <w:shd w:val="clear" w:color="auto" w:fill="FFFFFF"/>
        </w:rPr>
        <w:t xml:space="preserve"> </w:t>
      </w:r>
      <w:r w:rsidR="00E83A82">
        <w:rPr>
          <w:rFonts w:eastAsia="Times New Roman" w:cs="Times New Roman"/>
          <w:bCs/>
          <w:color w:val="000000"/>
          <w:szCs w:val="24"/>
        </w:rPr>
        <w:t>To fill the gap in Malaysian research, this study attempts to assess the SC among pre-service teachers at ITEs Malaysia.</w:t>
      </w:r>
      <w:r w:rsidR="00A61B6D">
        <w:rPr>
          <w:rFonts w:eastAsia="Times New Roman" w:cs="Times New Roman"/>
          <w:bCs/>
          <w:color w:val="000000"/>
          <w:szCs w:val="24"/>
        </w:rPr>
        <w:t xml:space="preserve"> </w:t>
      </w:r>
      <w:r w:rsidR="00F632CE" w:rsidRPr="001B20E3">
        <w:rPr>
          <w:color w:val="000000" w:themeColor="text1"/>
        </w:rPr>
        <w:t>In addition, Malaysian teachers lack the resources necessary to convert into agents of sustainability transformation (</w:t>
      </w:r>
      <w:proofErr w:type="spellStart"/>
      <w:r w:rsidR="00F632CE" w:rsidRPr="001B20E3">
        <w:rPr>
          <w:color w:val="000000" w:themeColor="text1"/>
        </w:rPr>
        <w:t>Balakrishnan</w:t>
      </w:r>
      <w:proofErr w:type="spellEnd"/>
      <w:r w:rsidR="00F632CE" w:rsidRPr="001B20E3">
        <w:rPr>
          <w:color w:val="000000" w:themeColor="text1"/>
        </w:rPr>
        <w:t xml:space="preserve">, 2021). According to </w:t>
      </w:r>
      <w:proofErr w:type="spellStart"/>
      <w:r w:rsidR="00F632CE" w:rsidRPr="001B20E3">
        <w:rPr>
          <w:color w:val="000000" w:themeColor="text1"/>
        </w:rPr>
        <w:t>Mokshein's</w:t>
      </w:r>
      <w:proofErr w:type="spellEnd"/>
      <w:r w:rsidR="00F632CE" w:rsidRPr="001B20E3">
        <w:rPr>
          <w:color w:val="000000" w:themeColor="text1"/>
        </w:rPr>
        <w:t xml:space="preserve"> (2019) research, while Malaysia has several policies promoting sustainability, their </w:t>
      </w:r>
      <w:r w:rsidR="00F632CE" w:rsidRPr="001B20E3">
        <w:rPr>
          <w:color w:val="000000" w:themeColor="text1"/>
        </w:rPr>
        <w:lastRenderedPageBreak/>
        <w:t>implementation continues to have serious faults. As a result, the next challenge is to enhance and optimize the implementation of these policies and agendas, including teacher education.</w:t>
      </w:r>
      <w:r w:rsidR="00F632CE">
        <w:rPr>
          <w:color w:val="000000" w:themeColor="text1"/>
        </w:rPr>
        <w:t xml:space="preserve"> </w:t>
      </w:r>
    </w:p>
    <w:p w14:paraId="00779AD0" w14:textId="77777777" w:rsidR="004629FD" w:rsidRDefault="004629FD" w:rsidP="00772F7C">
      <w:pPr>
        <w:spacing w:after="0" w:line="240" w:lineRule="auto"/>
        <w:ind w:leftChars="0" w:left="2" w:hanging="2"/>
        <w:rPr>
          <w:color w:val="000000" w:themeColor="text1"/>
        </w:rPr>
      </w:pPr>
    </w:p>
    <w:p w14:paraId="33BB5E3A" w14:textId="1266E0CF" w:rsidR="00812DBB" w:rsidRPr="00812DBB" w:rsidRDefault="00812DBB" w:rsidP="00772F7C">
      <w:pPr>
        <w:pStyle w:val="Heading3"/>
        <w:spacing w:before="0" w:after="0" w:line="240" w:lineRule="auto"/>
        <w:ind w:leftChars="0" w:left="2" w:hanging="2"/>
        <w:rPr>
          <w:b w:val="0"/>
          <w:bCs/>
          <w:i/>
          <w:iCs/>
          <w:sz w:val="24"/>
          <w:szCs w:val="24"/>
        </w:rPr>
      </w:pPr>
      <w:r w:rsidRPr="00812DBB">
        <w:rPr>
          <w:b w:val="0"/>
          <w:bCs/>
          <w:i/>
          <w:iCs/>
          <w:sz w:val="24"/>
          <w:szCs w:val="24"/>
        </w:rPr>
        <w:t xml:space="preserve">Sustainability </w:t>
      </w:r>
      <w:r w:rsidR="00B7218E" w:rsidRPr="00812DBB">
        <w:rPr>
          <w:b w:val="0"/>
          <w:bCs/>
          <w:i/>
          <w:iCs/>
          <w:sz w:val="24"/>
          <w:szCs w:val="24"/>
        </w:rPr>
        <w:t>consciousness theory</w:t>
      </w:r>
    </w:p>
    <w:p w14:paraId="4F5B002D" w14:textId="77777777" w:rsidR="00130C30" w:rsidRDefault="00130C30" w:rsidP="00772F7C">
      <w:pPr>
        <w:spacing w:after="0" w:line="240" w:lineRule="auto"/>
        <w:ind w:leftChars="0" w:left="2" w:hanging="2"/>
      </w:pPr>
    </w:p>
    <w:p w14:paraId="51F2C6F5" w14:textId="3453A990" w:rsidR="00130C30" w:rsidRDefault="00130C30" w:rsidP="00772F7C">
      <w:pPr>
        <w:spacing w:after="0" w:line="240" w:lineRule="auto"/>
        <w:ind w:leftChars="0" w:left="2" w:hanging="2"/>
      </w:pPr>
      <w:r>
        <w:t xml:space="preserve">The notion of sustainability consciousness discussed three constructs: knowingness, attitudes, and </w:t>
      </w:r>
      <w:proofErr w:type="spellStart"/>
      <w:r>
        <w:t>behaviour</w:t>
      </w:r>
      <w:proofErr w:type="spellEnd"/>
      <w:r w:rsidR="00C624FB">
        <w:t xml:space="preserve"> (</w:t>
      </w:r>
      <w:proofErr w:type="spellStart"/>
      <w:r w:rsidR="00C624FB">
        <w:t>Gericke</w:t>
      </w:r>
      <w:proofErr w:type="spellEnd"/>
      <w:r w:rsidR="00C624FB">
        <w:t xml:space="preserve"> et al. 2019)</w:t>
      </w:r>
      <w:r>
        <w:t xml:space="preserve">. Each construct consists of environmental, social and economic aspects. Sustainability consciousness may also be considered as a comprehensive understanding of the environment, economy, and society, as well as the values, attitudes, and emotions that motivate pro-sustainability </w:t>
      </w:r>
      <w:proofErr w:type="spellStart"/>
      <w:r>
        <w:t>behaviour</w:t>
      </w:r>
      <w:proofErr w:type="spellEnd"/>
      <w:r>
        <w:t xml:space="preserve"> (</w:t>
      </w:r>
      <w:proofErr w:type="spellStart"/>
      <w:r>
        <w:t>Kalsoom</w:t>
      </w:r>
      <w:proofErr w:type="spellEnd"/>
      <w:r>
        <w:t xml:space="preserve"> et al., 2017).</w:t>
      </w:r>
      <w:r w:rsidR="00BA0E7D">
        <w:t xml:space="preserve"> </w:t>
      </w:r>
      <w:r>
        <w:t>As previously said, individuals must acquire a wide sustainability consciousness, incorporating societal and economic perspectives, in addition to an environmental consciousness (</w:t>
      </w:r>
      <w:proofErr w:type="spellStart"/>
      <w:r>
        <w:t>Gericke</w:t>
      </w:r>
      <w:proofErr w:type="spellEnd"/>
      <w:r>
        <w:t xml:space="preserve"> et al., 2019). Furthermore, this theory is an extension of the </w:t>
      </w:r>
      <w:proofErr w:type="spellStart"/>
      <w:r>
        <w:t>Michalos</w:t>
      </w:r>
      <w:proofErr w:type="spellEnd"/>
      <w:r>
        <w:t xml:space="preserve"> et al. (2012) scale for evaluating knowledge, attitudes, and </w:t>
      </w:r>
      <w:proofErr w:type="spellStart"/>
      <w:r>
        <w:t>behaviour</w:t>
      </w:r>
      <w:proofErr w:type="spellEnd"/>
      <w:r>
        <w:t xml:space="preserve"> related to sustainable development, and in their study, they used the UNESCO framework as a theoretical foundation for developing the items.</w:t>
      </w:r>
    </w:p>
    <w:p w14:paraId="3F1D1728" w14:textId="2CCD0719" w:rsidR="000C547A" w:rsidRPr="00521009" w:rsidRDefault="00BA0E7D" w:rsidP="00772F7C">
      <w:pPr>
        <w:spacing w:after="0" w:line="240" w:lineRule="auto"/>
        <w:ind w:leftChars="0" w:left="2" w:hanging="2"/>
      </w:pPr>
      <w:r>
        <w:tab/>
      </w:r>
      <w:r>
        <w:tab/>
      </w:r>
      <w:proofErr w:type="spellStart"/>
      <w:r w:rsidR="00D6358E" w:rsidRPr="00D6358E">
        <w:t>Gericke</w:t>
      </w:r>
      <w:proofErr w:type="spellEnd"/>
      <w:r w:rsidR="00D6358E" w:rsidRPr="00D6358E">
        <w:t xml:space="preserve"> et al. (2019) </w:t>
      </w:r>
      <w:proofErr w:type="spellStart"/>
      <w:r w:rsidR="00D6358E" w:rsidRPr="00D6358E">
        <w:t>emphasised</w:t>
      </w:r>
      <w:proofErr w:type="spellEnd"/>
      <w:r w:rsidR="00D6358E" w:rsidRPr="00D6358E">
        <w:t xml:space="preserve"> that by including the three psychological constructs of knowingness, attitudes, and </w:t>
      </w:r>
      <w:proofErr w:type="spellStart"/>
      <w:r w:rsidR="00D6358E" w:rsidRPr="00D6358E">
        <w:t>behaviour</w:t>
      </w:r>
      <w:proofErr w:type="spellEnd"/>
      <w:r w:rsidR="00D6358E" w:rsidRPr="00D6358E">
        <w:t xml:space="preserve"> in the Sustainability Consciousness Theory, a comprehensive approach to the research of people's cognitive and emotional views of Sustainable Development is adopted. The part on knowingness encompasses what individuals see as necessary characteristics of Sustainable Development. The attitude part represents people's views regarding Sustainable Development issues, while the </w:t>
      </w:r>
      <w:proofErr w:type="spellStart"/>
      <w:r w:rsidR="00D6358E" w:rsidRPr="00D6358E">
        <w:t>behaviour</w:t>
      </w:r>
      <w:proofErr w:type="spellEnd"/>
      <w:r w:rsidR="00D6358E" w:rsidRPr="00D6358E">
        <w:t xml:space="preserve"> part reflects what individuals do in response to the Sustainable Development topics under review</w:t>
      </w:r>
      <w:r w:rsidR="00F85C1C">
        <w:t xml:space="preserve">. </w:t>
      </w:r>
      <w:r w:rsidR="00D6358E" w:rsidRPr="00D6358E">
        <w:t xml:space="preserve">These three psychological categories (knowingness, attitude, </w:t>
      </w:r>
      <w:proofErr w:type="spellStart"/>
      <w:r w:rsidR="00D6358E" w:rsidRPr="00D6358E">
        <w:t>behaviour</w:t>
      </w:r>
      <w:proofErr w:type="spellEnd"/>
      <w:r w:rsidR="00D6358E" w:rsidRPr="00D6358E">
        <w:t xml:space="preserve">) are then tied to the three Sustainable Development aspects: environment, society, and economy, according to the Sustainability Consciousness Theory. </w:t>
      </w:r>
      <w:r w:rsidR="00F85C1C" w:rsidRPr="00D6358E">
        <w:t>Therefore</w:t>
      </w:r>
      <w:r w:rsidR="00D6358E" w:rsidRPr="00D6358E">
        <w:t xml:space="preserve">, the theory has nine </w:t>
      </w:r>
      <w:proofErr w:type="spellStart"/>
      <w:r w:rsidR="00F85C1C" w:rsidRPr="00D6358E">
        <w:t>subfactors</w:t>
      </w:r>
      <w:proofErr w:type="spellEnd"/>
      <w:r w:rsidR="00F85C1C" w:rsidRPr="00D6358E">
        <w:t>,</w:t>
      </w:r>
      <w:r w:rsidR="00D6358E" w:rsidRPr="00D6358E">
        <w:t xml:space="preserve"> Environmental Knowingness, Environmental Attitude, Environmental </w:t>
      </w:r>
      <w:proofErr w:type="spellStart"/>
      <w:r w:rsidR="00D6358E" w:rsidRPr="00D6358E">
        <w:t>Behaviour</w:t>
      </w:r>
      <w:proofErr w:type="spellEnd"/>
      <w:r w:rsidR="00D6358E" w:rsidRPr="00D6358E">
        <w:t xml:space="preserve">, Social Knowingness, Social Attitude, Social </w:t>
      </w:r>
      <w:proofErr w:type="spellStart"/>
      <w:r w:rsidR="00D6358E" w:rsidRPr="00D6358E">
        <w:t>Behaviour</w:t>
      </w:r>
      <w:proofErr w:type="spellEnd"/>
      <w:r w:rsidR="00D6358E" w:rsidRPr="00D6358E">
        <w:t xml:space="preserve">, Economic Knowingness, Economic Attitude and Economic </w:t>
      </w:r>
      <w:proofErr w:type="spellStart"/>
      <w:r w:rsidR="00D6358E" w:rsidRPr="00D6358E">
        <w:t>Behaviour</w:t>
      </w:r>
      <w:proofErr w:type="spellEnd"/>
      <w:r w:rsidR="00521009">
        <w:t>.</w:t>
      </w:r>
    </w:p>
    <w:p w14:paraId="2708B9B6" w14:textId="77777777" w:rsidR="00D56A66" w:rsidRDefault="00D56A66" w:rsidP="00772F7C">
      <w:pPr>
        <w:pBdr>
          <w:top w:val="nil"/>
          <w:left w:val="nil"/>
          <w:bottom w:val="nil"/>
          <w:right w:val="nil"/>
          <w:between w:val="nil"/>
        </w:pBdr>
        <w:spacing w:after="0" w:line="240" w:lineRule="auto"/>
        <w:ind w:leftChars="0" w:left="2" w:hanging="2"/>
        <w:rPr>
          <w:rFonts w:eastAsia="Times New Roman" w:cs="Times New Roman"/>
          <w:b/>
          <w:color w:val="000000" w:themeColor="text1"/>
          <w:szCs w:val="24"/>
        </w:rPr>
      </w:pPr>
    </w:p>
    <w:p w14:paraId="07B9701D" w14:textId="77777777" w:rsidR="00D56A66" w:rsidRDefault="00D56A66" w:rsidP="00772F7C">
      <w:pPr>
        <w:pBdr>
          <w:top w:val="nil"/>
          <w:left w:val="nil"/>
          <w:bottom w:val="nil"/>
          <w:right w:val="nil"/>
          <w:between w:val="nil"/>
        </w:pBdr>
        <w:spacing w:after="0" w:line="240" w:lineRule="auto"/>
        <w:ind w:leftChars="0" w:left="2" w:hanging="2"/>
        <w:rPr>
          <w:rFonts w:eastAsia="Times New Roman" w:cs="Times New Roman"/>
          <w:b/>
          <w:color w:val="000000" w:themeColor="text1"/>
          <w:szCs w:val="24"/>
        </w:rPr>
      </w:pPr>
    </w:p>
    <w:p w14:paraId="55BEA612" w14:textId="0FCB3274" w:rsidR="002B6C6F" w:rsidRDefault="00D60649" w:rsidP="00772F7C">
      <w:pPr>
        <w:pBdr>
          <w:top w:val="nil"/>
          <w:left w:val="nil"/>
          <w:bottom w:val="nil"/>
          <w:right w:val="nil"/>
          <w:between w:val="nil"/>
        </w:pBdr>
        <w:spacing w:after="0" w:line="240" w:lineRule="auto"/>
        <w:ind w:leftChars="0" w:left="2" w:hanging="2"/>
        <w:rPr>
          <w:rFonts w:eastAsia="Times New Roman" w:cs="Times New Roman"/>
          <w:b/>
          <w:color w:val="000000" w:themeColor="text1"/>
          <w:szCs w:val="24"/>
        </w:rPr>
      </w:pPr>
      <w:r w:rsidRPr="00710C89">
        <w:rPr>
          <w:rFonts w:eastAsia="Times New Roman" w:cs="Times New Roman"/>
          <w:b/>
          <w:color w:val="000000" w:themeColor="text1"/>
          <w:szCs w:val="24"/>
        </w:rPr>
        <w:t>Method</w:t>
      </w:r>
      <w:r w:rsidR="00616BEF" w:rsidRPr="00710C89">
        <w:rPr>
          <w:rFonts w:eastAsia="Times New Roman" w:cs="Times New Roman"/>
          <w:b/>
          <w:color w:val="000000" w:themeColor="text1"/>
          <w:szCs w:val="24"/>
        </w:rPr>
        <w:t>ology</w:t>
      </w:r>
    </w:p>
    <w:p w14:paraId="015B4A09" w14:textId="77777777" w:rsidR="00B7218E" w:rsidRDefault="00B7218E" w:rsidP="00772F7C">
      <w:pPr>
        <w:pBdr>
          <w:top w:val="nil"/>
          <w:left w:val="nil"/>
          <w:bottom w:val="nil"/>
          <w:right w:val="nil"/>
          <w:between w:val="nil"/>
        </w:pBdr>
        <w:spacing w:after="0" w:line="240" w:lineRule="auto"/>
        <w:ind w:leftChars="0" w:left="2" w:hanging="2"/>
        <w:rPr>
          <w:rFonts w:eastAsia="Times New Roman" w:cs="Times New Roman"/>
          <w:b/>
          <w:color w:val="000000" w:themeColor="text1"/>
          <w:szCs w:val="24"/>
        </w:rPr>
      </w:pPr>
    </w:p>
    <w:p w14:paraId="17B9DE56" w14:textId="39F49308" w:rsidR="00FF4D02" w:rsidRDefault="0094421D" w:rsidP="00772F7C">
      <w:pPr>
        <w:pStyle w:val="NormalWeb"/>
        <w:spacing w:before="0" w:beforeAutospacing="0" w:after="0" w:afterAutospacing="0"/>
      </w:pPr>
      <w:r>
        <w:t xml:space="preserve">Adapted from </w:t>
      </w:r>
      <w:proofErr w:type="spellStart"/>
      <w:r>
        <w:t>Gericke</w:t>
      </w:r>
      <w:proofErr w:type="spellEnd"/>
      <w:r>
        <w:t xml:space="preserve"> et al. (2019), the SCQ is utilised to measure the SC construct </w:t>
      </w:r>
      <w:r w:rsidR="00FF4D02" w:rsidRPr="00FF4D02">
        <w:t xml:space="preserve">and </w:t>
      </w:r>
      <w:r>
        <w:t xml:space="preserve">is </w:t>
      </w:r>
      <w:r w:rsidR="00FF4D02" w:rsidRPr="00FF4D02">
        <w:t xml:space="preserve">intended for defining pre-service teachers’ </w:t>
      </w:r>
      <w:r>
        <w:t>SC</w:t>
      </w:r>
      <w:r w:rsidR="00FF4D02" w:rsidRPr="00FF4D02">
        <w:t xml:space="preserve"> in the </w:t>
      </w:r>
      <w:r w:rsidR="00FF4D02">
        <w:t>Malaysian</w:t>
      </w:r>
      <w:r w:rsidR="00FF4D02" w:rsidRPr="00FF4D02">
        <w:t xml:space="preserve"> context.</w:t>
      </w:r>
      <w:r w:rsidR="00FF4D02">
        <w:t xml:space="preserve"> </w:t>
      </w:r>
      <w:r w:rsidR="00FF4D02" w:rsidRPr="000A04C0">
        <w:rPr>
          <w:color w:val="000000" w:themeColor="text1"/>
        </w:rPr>
        <w:t xml:space="preserve">The </w:t>
      </w:r>
      <w:r w:rsidR="00FF4D02">
        <w:rPr>
          <w:color w:val="000000" w:themeColor="text1"/>
        </w:rPr>
        <w:t>questionnaire</w:t>
      </w:r>
      <w:r w:rsidR="00FF4D02" w:rsidRPr="000A04C0">
        <w:rPr>
          <w:color w:val="000000" w:themeColor="text1"/>
        </w:rPr>
        <w:t xml:space="preserve"> was derived from three </w:t>
      </w:r>
      <w:r w:rsidR="00FF4D02">
        <w:rPr>
          <w:color w:val="000000" w:themeColor="text1"/>
        </w:rPr>
        <w:t>aspects</w:t>
      </w:r>
      <w:r w:rsidR="00FF4D02" w:rsidRPr="000A04C0">
        <w:rPr>
          <w:color w:val="000000" w:themeColor="text1"/>
        </w:rPr>
        <w:t xml:space="preserve"> </w:t>
      </w:r>
      <w:r>
        <w:rPr>
          <w:color w:val="000000" w:themeColor="text1"/>
        </w:rPr>
        <w:t>of SC</w:t>
      </w:r>
      <w:r w:rsidR="00FF4D02" w:rsidRPr="000A04C0">
        <w:rPr>
          <w:color w:val="000000" w:themeColor="text1"/>
        </w:rPr>
        <w:t xml:space="preserve">: knowingness, attitude, and behaviour. </w:t>
      </w:r>
      <w:r w:rsidR="00FF4D02" w:rsidRPr="00FF4D02">
        <w:t xml:space="preserve"> </w:t>
      </w:r>
      <w:r w:rsidR="00FF4D02" w:rsidRPr="00515570">
        <w:rPr>
          <w:color w:val="000000" w:themeColor="text1"/>
        </w:rPr>
        <w:t xml:space="preserve">The categorical scale of this measurement is </w:t>
      </w:r>
      <w:r w:rsidR="006E76BC">
        <w:rPr>
          <w:color w:val="000000" w:themeColor="text1"/>
        </w:rPr>
        <w:t>a</w:t>
      </w:r>
      <w:r w:rsidR="00FF4D02" w:rsidRPr="00515570">
        <w:rPr>
          <w:color w:val="000000" w:themeColor="text1"/>
        </w:rPr>
        <w:t xml:space="preserve"> </w:t>
      </w:r>
      <w:r w:rsidR="002A6A41">
        <w:rPr>
          <w:color w:val="000000" w:themeColor="text1"/>
        </w:rPr>
        <w:t>five-point</w:t>
      </w:r>
      <w:r w:rsidR="00FF4D02" w:rsidRPr="00515570">
        <w:rPr>
          <w:color w:val="000000" w:themeColor="text1"/>
        </w:rPr>
        <w:t xml:space="preserve"> numerical scale. </w:t>
      </w:r>
      <w:r w:rsidR="00FF4D02" w:rsidRPr="003A09C4">
        <w:rPr>
          <w:color w:val="000000" w:themeColor="text1"/>
        </w:rPr>
        <w:t xml:space="preserve">The </w:t>
      </w:r>
      <w:r w:rsidR="002A6A41">
        <w:rPr>
          <w:color w:val="000000" w:themeColor="text1"/>
        </w:rPr>
        <w:t>score</w:t>
      </w:r>
      <w:r w:rsidR="00FF4D02" w:rsidRPr="003A09C4">
        <w:rPr>
          <w:color w:val="000000" w:themeColor="text1"/>
        </w:rPr>
        <w:t xml:space="preserve"> range of these existing measurements is from 1 means strongly disagreeing, to</w:t>
      </w:r>
      <w:r w:rsidR="00FF4D02">
        <w:rPr>
          <w:color w:val="000000" w:themeColor="text1"/>
        </w:rPr>
        <w:t xml:space="preserve"> 5</w:t>
      </w:r>
      <w:r w:rsidR="00FF4D02" w:rsidRPr="003A09C4">
        <w:rPr>
          <w:color w:val="000000" w:themeColor="text1"/>
        </w:rPr>
        <w:t xml:space="preserve"> means strongly agreeing with the statement. </w:t>
      </w:r>
    </w:p>
    <w:p w14:paraId="0001D783" w14:textId="77777777" w:rsidR="00772F7C" w:rsidRDefault="00772F7C" w:rsidP="00772F7C">
      <w:pPr>
        <w:pBdr>
          <w:top w:val="nil"/>
          <w:left w:val="nil"/>
          <w:bottom w:val="nil"/>
          <w:right w:val="nil"/>
          <w:between w:val="nil"/>
        </w:pBdr>
        <w:spacing w:after="0" w:line="240" w:lineRule="auto"/>
        <w:ind w:leftChars="0" w:left="2" w:hanging="2"/>
        <w:rPr>
          <w:rFonts w:eastAsia="Times New Roman" w:cs="Times New Roman"/>
          <w:i/>
          <w:iCs/>
          <w:color w:val="000000"/>
          <w:szCs w:val="24"/>
        </w:rPr>
      </w:pPr>
    </w:p>
    <w:p w14:paraId="0BCDAD01" w14:textId="5FC1B728" w:rsidR="002B6C6F" w:rsidRPr="002B6C6F" w:rsidRDefault="002B6C6F" w:rsidP="00772F7C">
      <w:pPr>
        <w:pBdr>
          <w:top w:val="nil"/>
          <w:left w:val="nil"/>
          <w:bottom w:val="nil"/>
          <w:right w:val="nil"/>
          <w:between w:val="nil"/>
        </w:pBdr>
        <w:spacing w:after="0" w:line="240" w:lineRule="auto"/>
        <w:ind w:leftChars="0" w:left="2" w:hanging="2"/>
        <w:rPr>
          <w:rFonts w:eastAsia="Times New Roman" w:cs="Times New Roman"/>
          <w:i/>
          <w:iCs/>
          <w:color w:val="000000"/>
          <w:szCs w:val="24"/>
        </w:rPr>
      </w:pPr>
      <w:r w:rsidRPr="002B6C6F">
        <w:rPr>
          <w:rFonts w:eastAsia="Times New Roman" w:cs="Times New Roman"/>
          <w:i/>
          <w:iCs/>
          <w:color w:val="000000"/>
          <w:szCs w:val="24"/>
        </w:rPr>
        <w:t xml:space="preserve">Content </w:t>
      </w:r>
      <w:r w:rsidR="00772F7C">
        <w:rPr>
          <w:rFonts w:eastAsia="Times New Roman" w:cs="Times New Roman"/>
          <w:i/>
          <w:iCs/>
          <w:color w:val="000000"/>
          <w:szCs w:val="24"/>
        </w:rPr>
        <w:t>v</w:t>
      </w:r>
      <w:r w:rsidRPr="002B6C6F">
        <w:rPr>
          <w:rFonts w:eastAsia="Times New Roman" w:cs="Times New Roman"/>
          <w:i/>
          <w:iCs/>
          <w:color w:val="000000"/>
          <w:szCs w:val="24"/>
        </w:rPr>
        <w:t>alidity</w:t>
      </w:r>
    </w:p>
    <w:p w14:paraId="7CD237E3" w14:textId="34F2E137" w:rsidR="002B6C6F" w:rsidRDefault="002B6C6F" w:rsidP="00772F7C">
      <w:pPr>
        <w:suppressAutoHyphens w:val="0"/>
        <w:spacing w:after="0" w:line="240" w:lineRule="auto"/>
        <w:ind w:leftChars="0" w:left="0" w:firstLineChars="0"/>
        <w:textDirection w:val="lrTb"/>
        <w:textAlignment w:val="auto"/>
        <w:outlineLvl w:val="9"/>
        <w:rPr>
          <w:rFonts w:eastAsia="Times New Roman" w:cs="Times New Roman"/>
          <w:color w:val="0070C0"/>
          <w:position w:val="0"/>
          <w:szCs w:val="24"/>
          <w:lang w:val="en-MY" w:eastAsia="en-GB"/>
        </w:rPr>
      </w:pPr>
      <w:r>
        <w:rPr>
          <w:rFonts w:eastAsia="Times New Roman" w:cs="Times New Roman"/>
          <w:color w:val="0070C0"/>
          <w:position w:val="0"/>
          <w:szCs w:val="24"/>
          <w:lang w:val="en-MY" w:eastAsia="en-GB"/>
        </w:rPr>
        <w:tab/>
      </w:r>
      <w:r w:rsidR="00B5650A">
        <w:rPr>
          <w:rFonts w:eastAsia="Times New Roman" w:cs="Times New Roman"/>
          <w:color w:val="0070C0"/>
          <w:position w:val="0"/>
          <w:szCs w:val="24"/>
          <w:lang w:val="en-MY" w:eastAsia="en-GB"/>
        </w:rPr>
        <w:tab/>
      </w:r>
    </w:p>
    <w:p w14:paraId="219624DB" w14:textId="78AE9D07" w:rsidR="002B6C6F" w:rsidRDefault="002B6C6F" w:rsidP="00772F7C">
      <w:pPr>
        <w:pStyle w:val="NormalWeb"/>
        <w:spacing w:before="0" w:beforeAutospacing="0" w:after="0" w:afterAutospacing="0"/>
        <w:contextualSpacing/>
        <w:rPr>
          <w:color w:val="000000" w:themeColor="text1"/>
        </w:rPr>
      </w:pPr>
      <w:r w:rsidRPr="006A6AF4">
        <w:rPr>
          <w:color w:val="000000" w:themeColor="text1"/>
        </w:rPr>
        <w:t xml:space="preserve">In this stage, the </w:t>
      </w:r>
      <w:r w:rsidR="003C0BC0">
        <w:rPr>
          <w:color w:val="000000" w:themeColor="text1"/>
        </w:rPr>
        <w:t>researchers</w:t>
      </w:r>
      <w:r w:rsidRPr="006A6AF4">
        <w:rPr>
          <w:color w:val="000000" w:themeColor="text1"/>
        </w:rPr>
        <w:t xml:space="preserve"> </w:t>
      </w:r>
      <w:r w:rsidR="00131ECD">
        <w:rPr>
          <w:color w:val="000000" w:themeColor="text1"/>
        </w:rPr>
        <w:t>select</w:t>
      </w:r>
      <w:r w:rsidR="003C0BC0">
        <w:rPr>
          <w:color w:val="000000" w:themeColor="text1"/>
        </w:rPr>
        <w:t xml:space="preserve">ed </w:t>
      </w:r>
      <w:r w:rsidRPr="006A6AF4">
        <w:rPr>
          <w:color w:val="000000" w:themeColor="text1"/>
        </w:rPr>
        <w:t xml:space="preserve">the </w:t>
      </w:r>
      <w:r>
        <w:rPr>
          <w:color w:val="000000" w:themeColor="text1"/>
        </w:rPr>
        <w:t>expert panel members</w:t>
      </w:r>
      <w:r w:rsidRPr="006A6AF4">
        <w:rPr>
          <w:color w:val="000000" w:themeColor="text1"/>
        </w:rPr>
        <w:t xml:space="preserve"> based on their knowledge of the topic within </w:t>
      </w:r>
      <w:r>
        <w:rPr>
          <w:color w:val="000000" w:themeColor="text1"/>
        </w:rPr>
        <w:t xml:space="preserve">the </w:t>
      </w:r>
      <w:r w:rsidRPr="006A6AF4">
        <w:rPr>
          <w:color w:val="000000" w:themeColor="text1"/>
        </w:rPr>
        <w:t>study</w:t>
      </w:r>
      <w:r w:rsidR="006E76BC">
        <w:rPr>
          <w:color w:val="000000" w:themeColor="text1"/>
        </w:rPr>
        <w:t xml:space="preserve"> which are sustainability and pre-service teacher training</w:t>
      </w:r>
      <w:r w:rsidRPr="006A6AF4">
        <w:rPr>
          <w:color w:val="000000" w:themeColor="text1"/>
        </w:rPr>
        <w:t xml:space="preserve">. </w:t>
      </w:r>
      <w:r w:rsidR="003C0BC0">
        <w:rPr>
          <w:color w:val="000000" w:themeColor="text1"/>
        </w:rPr>
        <w:t>Researchers</w:t>
      </w:r>
      <w:r>
        <w:rPr>
          <w:color w:val="000000" w:themeColor="text1"/>
        </w:rPr>
        <w:t xml:space="preserve"> selected six experts based on the recommendation by </w:t>
      </w:r>
      <w:proofErr w:type="spellStart"/>
      <w:r>
        <w:rPr>
          <w:color w:val="000000" w:themeColor="text1"/>
        </w:rPr>
        <w:t>Yusoff</w:t>
      </w:r>
      <w:proofErr w:type="spellEnd"/>
      <w:r>
        <w:rPr>
          <w:color w:val="000000" w:themeColor="text1"/>
        </w:rPr>
        <w:t xml:space="preserve"> (2019) that the minimum number of experts for content validation is six and the maximum is ten. </w:t>
      </w:r>
      <w:r w:rsidR="006E76BC">
        <w:rPr>
          <w:color w:val="000000" w:themeColor="text1"/>
        </w:rPr>
        <w:t xml:space="preserve">To improve the credibility of the content validation procedure, the current study incorporated a sampling of six lecturers from teacher education institutions and public universities. </w:t>
      </w:r>
    </w:p>
    <w:p w14:paraId="16A56B90" w14:textId="544D6A01" w:rsidR="002B6C6F" w:rsidRDefault="002B6C6F" w:rsidP="00772F7C">
      <w:pPr>
        <w:pStyle w:val="NormalWeb"/>
        <w:spacing w:before="0" w:beforeAutospacing="0" w:after="0" w:afterAutospacing="0"/>
        <w:ind w:hanging="2"/>
        <w:contextualSpacing/>
      </w:pPr>
      <w:r>
        <w:rPr>
          <w:color w:val="000000" w:themeColor="text1"/>
        </w:rPr>
        <w:lastRenderedPageBreak/>
        <w:tab/>
      </w:r>
      <w:r>
        <w:rPr>
          <w:color w:val="000000" w:themeColor="text1"/>
        </w:rPr>
        <w:tab/>
      </w:r>
      <w:r w:rsidRPr="00D86255">
        <w:rPr>
          <w:color w:val="000000" w:themeColor="text1"/>
        </w:rPr>
        <w:t xml:space="preserve">According to </w:t>
      </w:r>
      <w:proofErr w:type="spellStart"/>
      <w:r w:rsidRPr="00916FC7">
        <w:rPr>
          <w:color w:val="000000" w:themeColor="text1"/>
        </w:rPr>
        <w:t>Yusoff</w:t>
      </w:r>
      <w:proofErr w:type="spellEnd"/>
      <w:r w:rsidRPr="00916FC7">
        <w:rPr>
          <w:color w:val="000000" w:themeColor="text1"/>
        </w:rPr>
        <w:t xml:space="preserve"> (2019)</w:t>
      </w:r>
      <w:r>
        <w:rPr>
          <w:color w:val="000000" w:themeColor="text1"/>
        </w:rPr>
        <w:t>, developing</w:t>
      </w:r>
      <w:r w:rsidRPr="00916FC7">
        <w:rPr>
          <w:color w:val="000000" w:themeColor="text1"/>
        </w:rPr>
        <w:t xml:space="preserve"> a content validation form ensures the expert review panel has a clear knowledge of the assignment and its expectations. </w:t>
      </w:r>
      <w:r w:rsidR="006E76BC" w:rsidRPr="00631700">
        <w:rPr>
          <w:color w:val="000000" w:themeColor="text1"/>
        </w:rPr>
        <w:t xml:space="preserve">The instruments, definitions of terminology and relevance evaluation forms are provided to the experts. </w:t>
      </w:r>
      <w:r w:rsidRPr="00916FC7">
        <w:rPr>
          <w:color w:val="000000" w:themeColor="text1"/>
        </w:rPr>
        <w:t xml:space="preserve">The </w:t>
      </w:r>
      <w:r w:rsidR="003C0BC0">
        <w:rPr>
          <w:color w:val="000000" w:themeColor="text1"/>
        </w:rPr>
        <w:t>researchers</w:t>
      </w:r>
      <w:r w:rsidRPr="00916FC7">
        <w:rPr>
          <w:color w:val="000000" w:themeColor="text1"/>
        </w:rPr>
        <w:t xml:space="preserve"> judged the individual items using a scale of relevance. There are four levels of relevance to the measured domain: not relevant, somewhat relevant, quite relevant, and highly relevant.</w:t>
      </w:r>
      <w:r>
        <w:rPr>
          <w:color w:val="000000" w:themeColor="text1"/>
        </w:rPr>
        <w:t xml:space="preserve"> </w:t>
      </w:r>
      <w:r>
        <w:t xml:space="preserve">The background of the panels is described in </w:t>
      </w:r>
      <w:r w:rsidR="00F36F12">
        <w:t>T</w:t>
      </w:r>
      <w:r>
        <w:t xml:space="preserve">able </w:t>
      </w:r>
      <w:r w:rsidR="00F36F12">
        <w:t xml:space="preserve">1 </w:t>
      </w:r>
      <w:r>
        <w:t>below</w:t>
      </w:r>
      <w:r w:rsidR="00F36F12">
        <w:t>.</w:t>
      </w:r>
    </w:p>
    <w:p w14:paraId="41A3E1D6" w14:textId="471BADE7" w:rsidR="00A56AB3" w:rsidRDefault="00A56AB3" w:rsidP="00772F7C">
      <w:pPr>
        <w:pStyle w:val="NormalWeb"/>
        <w:spacing w:before="0" w:beforeAutospacing="0" w:after="0" w:afterAutospacing="0"/>
        <w:ind w:hanging="2"/>
        <w:contextualSpacing/>
      </w:pPr>
    </w:p>
    <w:p w14:paraId="5BB44919" w14:textId="59B674D5" w:rsidR="00A56AB3" w:rsidRDefault="00A56AB3" w:rsidP="00772F7C">
      <w:pPr>
        <w:spacing w:after="0" w:line="240" w:lineRule="auto"/>
        <w:ind w:leftChars="0" w:left="2" w:hanging="2"/>
        <w:jc w:val="center"/>
        <w:rPr>
          <w:rFonts w:cs="Times New Roman"/>
          <w:sz w:val="20"/>
          <w:szCs w:val="20"/>
        </w:rPr>
      </w:pPr>
      <w:r w:rsidRPr="00772F7C">
        <w:rPr>
          <w:rFonts w:cs="Times New Roman"/>
          <w:b/>
          <w:bCs/>
          <w:sz w:val="20"/>
          <w:szCs w:val="20"/>
        </w:rPr>
        <w:t xml:space="preserve">Table 1. </w:t>
      </w:r>
      <w:r w:rsidRPr="00772F7C">
        <w:rPr>
          <w:rFonts w:cs="Times New Roman"/>
          <w:sz w:val="20"/>
          <w:szCs w:val="20"/>
        </w:rPr>
        <w:t xml:space="preserve">The </w:t>
      </w:r>
      <w:r w:rsidR="00772F7C" w:rsidRPr="00772F7C">
        <w:rPr>
          <w:rFonts w:cs="Times New Roman"/>
          <w:sz w:val="20"/>
          <w:szCs w:val="20"/>
        </w:rPr>
        <w:t>list of the panel for content validity</w:t>
      </w:r>
    </w:p>
    <w:p w14:paraId="47ACF116" w14:textId="77777777" w:rsidR="00772F7C" w:rsidRPr="00772F7C" w:rsidRDefault="00772F7C" w:rsidP="00772F7C">
      <w:pPr>
        <w:spacing w:after="0" w:line="240" w:lineRule="auto"/>
        <w:ind w:leftChars="0" w:left="2" w:hanging="2"/>
        <w:jc w:val="center"/>
        <w:rPr>
          <w:rFonts w:cs="Times New Roman"/>
          <w:sz w:val="20"/>
          <w:szCs w:val="20"/>
        </w:rPr>
      </w:pP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461"/>
        <w:gridCol w:w="1252"/>
        <w:gridCol w:w="3244"/>
        <w:gridCol w:w="992"/>
        <w:gridCol w:w="2183"/>
        <w:gridCol w:w="1129"/>
      </w:tblGrid>
      <w:tr w:rsidR="00B7218E" w:rsidRPr="00B7218E" w14:paraId="367DCFDC" w14:textId="77777777" w:rsidTr="00B721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shd w:val="clear" w:color="auto" w:fill="8DB3E2" w:themeFill="text2" w:themeFillTint="66"/>
          </w:tcPr>
          <w:p w14:paraId="6990B6CC" w14:textId="77777777" w:rsidR="00A56AB3" w:rsidRPr="00B7218E" w:rsidRDefault="00A56AB3" w:rsidP="00B7218E">
            <w:pPr>
              <w:ind w:leftChars="0" w:left="2" w:hanging="2"/>
              <w:jc w:val="center"/>
              <w:rPr>
                <w:rFonts w:cs="Times New Roman"/>
                <w:sz w:val="20"/>
                <w:szCs w:val="20"/>
              </w:rPr>
            </w:pPr>
            <w:r w:rsidRPr="00B7218E">
              <w:rPr>
                <w:rFonts w:cs="Times New Roman"/>
                <w:sz w:val="20"/>
                <w:szCs w:val="20"/>
              </w:rPr>
              <w:t>No</w:t>
            </w:r>
          </w:p>
        </w:tc>
        <w:tc>
          <w:tcPr>
            <w:tcW w:w="1252" w:type="dxa"/>
            <w:tcBorders>
              <w:top w:val="single" w:sz="4" w:space="0" w:color="auto"/>
              <w:bottom w:val="single" w:sz="4" w:space="0" w:color="auto"/>
            </w:tcBorders>
            <w:shd w:val="clear" w:color="auto" w:fill="8DB3E2" w:themeFill="text2" w:themeFillTint="66"/>
          </w:tcPr>
          <w:p w14:paraId="712BE60C" w14:textId="0B8E5D6F" w:rsidR="00A56AB3" w:rsidRPr="00B7218E" w:rsidRDefault="00A56AB3" w:rsidP="00B7218E">
            <w:pPr>
              <w:ind w:leftChars="0" w:left="2" w:hanging="2"/>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B7218E">
              <w:rPr>
                <w:rFonts w:cs="Times New Roman"/>
                <w:sz w:val="20"/>
                <w:szCs w:val="20"/>
              </w:rPr>
              <w:t xml:space="preserve">Educational </w:t>
            </w:r>
            <w:r w:rsidR="00772F7C" w:rsidRPr="00B7218E">
              <w:rPr>
                <w:rFonts w:cs="Times New Roman"/>
                <w:sz w:val="20"/>
                <w:szCs w:val="20"/>
              </w:rPr>
              <w:t>b</w:t>
            </w:r>
            <w:r w:rsidRPr="00B7218E">
              <w:rPr>
                <w:rFonts w:cs="Times New Roman"/>
                <w:sz w:val="20"/>
                <w:szCs w:val="20"/>
              </w:rPr>
              <w:t>ackground</w:t>
            </w:r>
          </w:p>
        </w:tc>
        <w:tc>
          <w:tcPr>
            <w:tcW w:w="3244" w:type="dxa"/>
            <w:tcBorders>
              <w:top w:val="single" w:sz="4" w:space="0" w:color="auto"/>
              <w:bottom w:val="single" w:sz="4" w:space="0" w:color="auto"/>
            </w:tcBorders>
            <w:shd w:val="clear" w:color="auto" w:fill="8DB3E2" w:themeFill="text2" w:themeFillTint="66"/>
          </w:tcPr>
          <w:p w14:paraId="3C254D13" w14:textId="77777777" w:rsidR="00A56AB3" w:rsidRPr="00B7218E" w:rsidRDefault="00A56AB3" w:rsidP="00B7218E">
            <w:pPr>
              <w:ind w:leftChars="0" w:left="2"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Discipline</w:t>
            </w:r>
          </w:p>
        </w:tc>
        <w:tc>
          <w:tcPr>
            <w:tcW w:w="992" w:type="dxa"/>
            <w:tcBorders>
              <w:top w:val="single" w:sz="4" w:space="0" w:color="auto"/>
              <w:bottom w:val="single" w:sz="4" w:space="0" w:color="auto"/>
            </w:tcBorders>
            <w:shd w:val="clear" w:color="auto" w:fill="8DB3E2" w:themeFill="text2" w:themeFillTint="66"/>
          </w:tcPr>
          <w:p w14:paraId="7E0AAF56" w14:textId="6FD0BC8B" w:rsidR="00A56AB3" w:rsidRPr="00B7218E" w:rsidRDefault="00A56AB3" w:rsidP="00B7218E">
            <w:pPr>
              <w:ind w:leftChars="0" w:left="2"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Position</w:t>
            </w:r>
          </w:p>
        </w:tc>
        <w:tc>
          <w:tcPr>
            <w:tcW w:w="2183" w:type="dxa"/>
            <w:tcBorders>
              <w:top w:val="single" w:sz="4" w:space="0" w:color="auto"/>
              <w:bottom w:val="single" w:sz="4" w:space="0" w:color="auto"/>
            </w:tcBorders>
            <w:shd w:val="clear" w:color="auto" w:fill="8DB3E2" w:themeFill="text2" w:themeFillTint="66"/>
          </w:tcPr>
          <w:p w14:paraId="51D08311" w14:textId="3A58A067" w:rsidR="00A56AB3" w:rsidRPr="00B7218E" w:rsidRDefault="00A56AB3" w:rsidP="00B7218E">
            <w:pPr>
              <w:ind w:leftChars="0" w:left="2"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Workplace</w:t>
            </w:r>
          </w:p>
        </w:tc>
        <w:tc>
          <w:tcPr>
            <w:tcW w:w="1129" w:type="dxa"/>
            <w:tcBorders>
              <w:top w:val="single" w:sz="4" w:space="0" w:color="auto"/>
              <w:bottom w:val="single" w:sz="4" w:space="0" w:color="auto"/>
            </w:tcBorders>
            <w:shd w:val="clear" w:color="auto" w:fill="8DB3E2" w:themeFill="text2" w:themeFillTint="66"/>
          </w:tcPr>
          <w:p w14:paraId="7AF5637C" w14:textId="5E04459C" w:rsidR="00A56AB3" w:rsidRPr="00B7218E" w:rsidRDefault="00A56AB3" w:rsidP="00B7218E">
            <w:pPr>
              <w:ind w:leftChars="0" w:left="2"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 xml:space="preserve">Years of </w:t>
            </w:r>
            <w:r w:rsidR="00772F7C" w:rsidRPr="00B7218E">
              <w:rPr>
                <w:rFonts w:cs="Times New Roman"/>
                <w:sz w:val="20"/>
                <w:szCs w:val="20"/>
              </w:rPr>
              <w:t>e</w:t>
            </w:r>
            <w:r w:rsidRPr="00B7218E">
              <w:rPr>
                <w:rFonts w:cs="Times New Roman"/>
                <w:sz w:val="20"/>
                <w:szCs w:val="20"/>
              </w:rPr>
              <w:t>xperience</w:t>
            </w:r>
          </w:p>
        </w:tc>
      </w:tr>
      <w:tr w:rsidR="00A56AB3" w:rsidRPr="00B7218E" w14:paraId="1AEB4B7F" w14:textId="77777777" w:rsidTr="00B721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none" w:sz="0" w:space="0" w:color="auto"/>
            </w:tcBorders>
          </w:tcPr>
          <w:p w14:paraId="648C11B5" w14:textId="77777777"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1</w:t>
            </w:r>
          </w:p>
        </w:tc>
        <w:tc>
          <w:tcPr>
            <w:tcW w:w="1252" w:type="dxa"/>
            <w:tcBorders>
              <w:top w:val="single" w:sz="4" w:space="0" w:color="auto"/>
              <w:bottom w:val="none" w:sz="0" w:space="0" w:color="auto"/>
            </w:tcBorders>
          </w:tcPr>
          <w:p w14:paraId="732DAF7B"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Borders>
              <w:top w:val="single" w:sz="4" w:space="0" w:color="auto"/>
              <w:bottom w:val="none" w:sz="0" w:space="0" w:color="auto"/>
            </w:tcBorders>
          </w:tcPr>
          <w:p w14:paraId="3E8C8857"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Human Geography,</w:t>
            </w:r>
          </w:p>
          <w:p w14:paraId="21D3509F" w14:textId="66AAF69E"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Sustainable Development</w:t>
            </w:r>
            <w:r w:rsidR="00772F7C" w:rsidRPr="00B7218E">
              <w:rPr>
                <w:rFonts w:cs="Times New Roman"/>
                <w:sz w:val="20"/>
                <w:szCs w:val="20"/>
              </w:rPr>
              <w:t xml:space="preserve"> </w:t>
            </w:r>
            <w:r w:rsidRPr="00B7218E">
              <w:rPr>
                <w:rFonts w:cs="Times New Roman"/>
                <w:sz w:val="20"/>
                <w:szCs w:val="20"/>
              </w:rPr>
              <w:t>Education</w:t>
            </w:r>
          </w:p>
        </w:tc>
        <w:tc>
          <w:tcPr>
            <w:tcW w:w="992" w:type="dxa"/>
            <w:tcBorders>
              <w:top w:val="single" w:sz="4" w:space="0" w:color="auto"/>
              <w:bottom w:val="none" w:sz="0" w:space="0" w:color="auto"/>
            </w:tcBorders>
          </w:tcPr>
          <w:p w14:paraId="2544C67D"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Lecturer</w:t>
            </w:r>
          </w:p>
          <w:p w14:paraId="5A7F6C05"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183" w:type="dxa"/>
            <w:tcBorders>
              <w:top w:val="single" w:sz="4" w:space="0" w:color="auto"/>
              <w:bottom w:val="none" w:sz="0" w:space="0" w:color="auto"/>
            </w:tcBorders>
          </w:tcPr>
          <w:p w14:paraId="237F30E5" w14:textId="37772BEB"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Public University</w:t>
            </w:r>
          </w:p>
        </w:tc>
        <w:tc>
          <w:tcPr>
            <w:tcW w:w="1129" w:type="dxa"/>
            <w:tcBorders>
              <w:top w:val="single" w:sz="4" w:space="0" w:color="auto"/>
              <w:bottom w:val="none" w:sz="0" w:space="0" w:color="auto"/>
            </w:tcBorders>
          </w:tcPr>
          <w:p w14:paraId="5178698F" w14:textId="4740FEE3"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9</w:t>
            </w:r>
          </w:p>
        </w:tc>
      </w:tr>
      <w:tr w:rsidR="00A56AB3" w:rsidRPr="00B7218E" w14:paraId="73AEE081" w14:textId="77777777" w:rsidTr="00B7218E">
        <w:trPr>
          <w:jc w:val="center"/>
        </w:trPr>
        <w:tc>
          <w:tcPr>
            <w:cnfStyle w:val="001000000000" w:firstRow="0" w:lastRow="0" w:firstColumn="1" w:lastColumn="0" w:oddVBand="0" w:evenVBand="0" w:oddHBand="0" w:evenHBand="0" w:firstRowFirstColumn="0" w:firstRowLastColumn="0" w:lastRowFirstColumn="0" w:lastRowLastColumn="0"/>
            <w:tcW w:w="461" w:type="dxa"/>
          </w:tcPr>
          <w:p w14:paraId="4FBC0A59" w14:textId="77777777"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2</w:t>
            </w:r>
          </w:p>
        </w:tc>
        <w:tc>
          <w:tcPr>
            <w:tcW w:w="1252" w:type="dxa"/>
          </w:tcPr>
          <w:p w14:paraId="7BE5CF8C"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Pr>
          <w:p w14:paraId="60A49352" w14:textId="4A855E23"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Islamic Law, Environmental Law</w:t>
            </w:r>
          </w:p>
        </w:tc>
        <w:tc>
          <w:tcPr>
            <w:tcW w:w="992" w:type="dxa"/>
          </w:tcPr>
          <w:p w14:paraId="24B49F3C"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Lecturer</w:t>
            </w:r>
          </w:p>
        </w:tc>
        <w:tc>
          <w:tcPr>
            <w:tcW w:w="2183" w:type="dxa"/>
          </w:tcPr>
          <w:p w14:paraId="0CDD21C0" w14:textId="39E81EB9"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Public University</w:t>
            </w:r>
          </w:p>
        </w:tc>
        <w:tc>
          <w:tcPr>
            <w:tcW w:w="1129" w:type="dxa"/>
          </w:tcPr>
          <w:p w14:paraId="404D9099" w14:textId="61838048"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7</w:t>
            </w:r>
          </w:p>
        </w:tc>
      </w:tr>
      <w:tr w:rsidR="00A56AB3" w:rsidRPr="00B7218E" w14:paraId="7D4C46F1" w14:textId="77777777" w:rsidTr="00B721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tcBorders>
              <w:top w:val="none" w:sz="0" w:space="0" w:color="auto"/>
              <w:bottom w:val="none" w:sz="0" w:space="0" w:color="auto"/>
            </w:tcBorders>
          </w:tcPr>
          <w:p w14:paraId="16E79DB1" w14:textId="699CF58D"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3</w:t>
            </w:r>
          </w:p>
        </w:tc>
        <w:tc>
          <w:tcPr>
            <w:tcW w:w="1252" w:type="dxa"/>
            <w:tcBorders>
              <w:top w:val="none" w:sz="0" w:space="0" w:color="auto"/>
              <w:bottom w:val="none" w:sz="0" w:space="0" w:color="auto"/>
            </w:tcBorders>
          </w:tcPr>
          <w:p w14:paraId="4E994746"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Borders>
              <w:top w:val="none" w:sz="0" w:space="0" w:color="auto"/>
              <w:bottom w:val="none" w:sz="0" w:space="0" w:color="auto"/>
            </w:tcBorders>
          </w:tcPr>
          <w:p w14:paraId="69501634"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Environmental Management</w:t>
            </w:r>
          </w:p>
        </w:tc>
        <w:tc>
          <w:tcPr>
            <w:tcW w:w="992" w:type="dxa"/>
            <w:tcBorders>
              <w:top w:val="none" w:sz="0" w:space="0" w:color="auto"/>
              <w:bottom w:val="none" w:sz="0" w:space="0" w:color="auto"/>
            </w:tcBorders>
          </w:tcPr>
          <w:p w14:paraId="4070B78F"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Lecturer</w:t>
            </w:r>
          </w:p>
        </w:tc>
        <w:tc>
          <w:tcPr>
            <w:tcW w:w="2183" w:type="dxa"/>
            <w:tcBorders>
              <w:top w:val="none" w:sz="0" w:space="0" w:color="auto"/>
              <w:bottom w:val="none" w:sz="0" w:space="0" w:color="auto"/>
            </w:tcBorders>
          </w:tcPr>
          <w:p w14:paraId="1D09AA5F" w14:textId="18EF65DE"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Public University</w:t>
            </w:r>
          </w:p>
        </w:tc>
        <w:tc>
          <w:tcPr>
            <w:tcW w:w="1129" w:type="dxa"/>
            <w:tcBorders>
              <w:top w:val="none" w:sz="0" w:space="0" w:color="auto"/>
              <w:bottom w:val="none" w:sz="0" w:space="0" w:color="auto"/>
            </w:tcBorders>
          </w:tcPr>
          <w:p w14:paraId="3F3ECDA7" w14:textId="1A648331"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15</w:t>
            </w:r>
          </w:p>
        </w:tc>
      </w:tr>
      <w:tr w:rsidR="00A56AB3" w:rsidRPr="00B7218E" w14:paraId="2E2EEA75" w14:textId="77777777" w:rsidTr="00B7218E">
        <w:trPr>
          <w:jc w:val="center"/>
        </w:trPr>
        <w:tc>
          <w:tcPr>
            <w:cnfStyle w:val="001000000000" w:firstRow="0" w:lastRow="0" w:firstColumn="1" w:lastColumn="0" w:oddVBand="0" w:evenVBand="0" w:oddHBand="0" w:evenHBand="0" w:firstRowFirstColumn="0" w:firstRowLastColumn="0" w:lastRowFirstColumn="0" w:lastRowLastColumn="0"/>
            <w:tcW w:w="461" w:type="dxa"/>
          </w:tcPr>
          <w:p w14:paraId="724A981D" w14:textId="77777777"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4</w:t>
            </w:r>
          </w:p>
        </w:tc>
        <w:tc>
          <w:tcPr>
            <w:tcW w:w="1252" w:type="dxa"/>
          </w:tcPr>
          <w:p w14:paraId="32BA8773"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Pr>
          <w:p w14:paraId="2B164FB3" w14:textId="40C9CE51"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Geography and Environment</w:t>
            </w:r>
          </w:p>
        </w:tc>
        <w:tc>
          <w:tcPr>
            <w:tcW w:w="992" w:type="dxa"/>
          </w:tcPr>
          <w:p w14:paraId="11FC480B"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Lecturer</w:t>
            </w:r>
          </w:p>
        </w:tc>
        <w:tc>
          <w:tcPr>
            <w:tcW w:w="2183" w:type="dxa"/>
          </w:tcPr>
          <w:p w14:paraId="3AE10DD0" w14:textId="3323B424"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Public University</w:t>
            </w:r>
          </w:p>
        </w:tc>
        <w:tc>
          <w:tcPr>
            <w:tcW w:w="1129" w:type="dxa"/>
          </w:tcPr>
          <w:p w14:paraId="16648273" w14:textId="16D9C180"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9</w:t>
            </w:r>
          </w:p>
        </w:tc>
      </w:tr>
      <w:tr w:rsidR="00A56AB3" w:rsidRPr="00B7218E" w14:paraId="326370B2" w14:textId="77777777" w:rsidTr="00B721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tcBorders>
              <w:top w:val="none" w:sz="0" w:space="0" w:color="auto"/>
              <w:bottom w:val="none" w:sz="0" w:space="0" w:color="auto"/>
            </w:tcBorders>
          </w:tcPr>
          <w:p w14:paraId="58E55D99" w14:textId="77777777"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5</w:t>
            </w:r>
          </w:p>
        </w:tc>
        <w:tc>
          <w:tcPr>
            <w:tcW w:w="1252" w:type="dxa"/>
            <w:tcBorders>
              <w:top w:val="none" w:sz="0" w:space="0" w:color="auto"/>
              <w:bottom w:val="none" w:sz="0" w:space="0" w:color="auto"/>
            </w:tcBorders>
          </w:tcPr>
          <w:p w14:paraId="7244A147"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Borders>
              <w:top w:val="none" w:sz="0" w:space="0" w:color="auto"/>
              <w:bottom w:val="none" w:sz="0" w:space="0" w:color="auto"/>
            </w:tcBorders>
          </w:tcPr>
          <w:p w14:paraId="74C0BF24" w14:textId="7C19238F"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Psychology of Child Development</w:t>
            </w:r>
          </w:p>
        </w:tc>
        <w:tc>
          <w:tcPr>
            <w:tcW w:w="992" w:type="dxa"/>
            <w:tcBorders>
              <w:top w:val="none" w:sz="0" w:space="0" w:color="auto"/>
              <w:bottom w:val="none" w:sz="0" w:space="0" w:color="auto"/>
            </w:tcBorders>
          </w:tcPr>
          <w:p w14:paraId="2171CB34" w14:textId="77777777"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Lecturer</w:t>
            </w:r>
          </w:p>
        </w:tc>
        <w:tc>
          <w:tcPr>
            <w:tcW w:w="2183" w:type="dxa"/>
            <w:tcBorders>
              <w:top w:val="none" w:sz="0" w:space="0" w:color="auto"/>
              <w:bottom w:val="none" w:sz="0" w:space="0" w:color="auto"/>
            </w:tcBorders>
          </w:tcPr>
          <w:p w14:paraId="15B73784" w14:textId="032825AA" w:rsidR="00A56AB3" w:rsidRPr="00B7218E" w:rsidRDefault="00A56AB3"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Public University</w:t>
            </w:r>
          </w:p>
        </w:tc>
        <w:tc>
          <w:tcPr>
            <w:tcW w:w="1129" w:type="dxa"/>
            <w:tcBorders>
              <w:top w:val="none" w:sz="0" w:space="0" w:color="auto"/>
              <w:bottom w:val="none" w:sz="0" w:space="0" w:color="auto"/>
            </w:tcBorders>
          </w:tcPr>
          <w:p w14:paraId="258D5EF0" w14:textId="5998EB75" w:rsidR="00A56AB3" w:rsidRPr="00B7218E" w:rsidRDefault="006E76BC" w:rsidP="00B7218E">
            <w:pPr>
              <w:ind w:leftChars="0" w:left="2"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7218E">
              <w:rPr>
                <w:rFonts w:cs="Times New Roman"/>
                <w:sz w:val="20"/>
                <w:szCs w:val="20"/>
              </w:rPr>
              <w:t>4</w:t>
            </w:r>
          </w:p>
        </w:tc>
      </w:tr>
      <w:tr w:rsidR="00A56AB3" w:rsidRPr="00B7218E" w14:paraId="38B4F08F" w14:textId="77777777" w:rsidTr="00B7218E">
        <w:trPr>
          <w:jc w:val="center"/>
        </w:trPr>
        <w:tc>
          <w:tcPr>
            <w:cnfStyle w:val="001000000000" w:firstRow="0" w:lastRow="0" w:firstColumn="1" w:lastColumn="0" w:oddVBand="0" w:evenVBand="0" w:oddHBand="0" w:evenHBand="0" w:firstRowFirstColumn="0" w:firstRowLastColumn="0" w:lastRowFirstColumn="0" w:lastRowLastColumn="0"/>
            <w:tcW w:w="461" w:type="dxa"/>
            <w:tcBorders>
              <w:bottom w:val="single" w:sz="4" w:space="0" w:color="auto"/>
            </w:tcBorders>
          </w:tcPr>
          <w:p w14:paraId="2BE73947" w14:textId="77777777" w:rsidR="00A56AB3" w:rsidRPr="00B7218E" w:rsidRDefault="00A56AB3" w:rsidP="00B7218E">
            <w:pPr>
              <w:ind w:leftChars="0" w:left="2" w:hanging="2"/>
              <w:jc w:val="center"/>
              <w:rPr>
                <w:rFonts w:cs="Times New Roman"/>
                <w:b w:val="0"/>
                <w:bCs w:val="0"/>
                <w:sz w:val="20"/>
                <w:szCs w:val="20"/>
              </w:rPr>
            </w:pPr>
            <w:r w:rsidRPr="00B7218E">
              <w:rPr>
                <w:rFonts w:cs="Times New Roman"/>
                <w:b w:val="0"/>
                <w:bCs w:val="0"/>
                <w:sz w:val="20"/>
                <w:szCs w:val="20"/>
              </w:rPr>
              <w:t>6</w:t>
            </w:r>
          </w:p>
        </w:tc>
        <w:tc>
          <w:tcPr>
            <w:tcW w:w="1252" w:type="dxa"/>
            <w:tcBorders>
              <w:bottom w:val="single" w:sz="4" w:space="0" w:color="auto"/>
            </w:tcBorders>
          </w:tcPr>
          <w:p w14:paraId="608D1FC0"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PhD</w:t>
            </w:r>
          </w:p>
        </w:tc>
        <w:tc>
          <w:tcPr>
            <w:tcW w:w="3244" w:type="dxa"/>
            <w:tcBorders>
              <w:bottom w:val="single" w:sz="4" w:space="0" w:color="auto"/>
            </w:tcBorders>
          </w:tcPr>
          <w:p w14:paraId="2107E31E"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Early Childhood Education</w:t>
            </w:r>
          </w:p>
        </w:tc>
        <w:tc>
          <w:tcPr>
            <w:tcW w:w="992" w:type="dxa"/>
            <w:tcBorders>
              <w:bottom w:val="single" w:sz="4" w:space="0" w:color="auto"/>
            </w:tcBorders>
          </w:tcPr>
          <w:p w14:paraId="46A0AB9F" w14:textId="77777777"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Lecturer</w:t>
            </w:r>
          </w:p>
        </w:tc>
        <w:tc>
          <w:tcPr>
            <w:tcW w:w="2183" w:type="dxa"/>
            <w:tcBorders>
              <w:bottom w:val="single" w:sz="4" w:space="0" w:color="auto"/>
            </w:tcBorders>
          </w:tcPr>
          <w:p w14:paraId="2541A1DD" w14:textId="576746E5"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Institute of Teacher Education</w:t>
            </w:r>
          </w:p>
        </w:tc>
        <w:tc>
          <w:tcPr>
            <w:tcW w:w="1129" w:type="dxa"/>
            <w:tcBorders>
              <w:bottom w:val="single" w:sz="4" w:space="0" w:color="auto"/>
            </w:tcBorders>
          </w:tcPr>
          <w:p w14:paraId="1CE4D5AB" w14:textId="30D98EA2" w:rsidR="00A56AB3" w:rsidRPr="00B7218E" w:rsidRDefault="00A56AB3" w:rsidP="00B7218E">
            <w:pPr>
              <w:ind w:leftChars="0" w:left="2"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7218E">
              <w:rPr>
                <w:rFonts w:cs="Times New Roman"/>
                <w:sz w:val="20"/>
                <w:szCs w:val="20"/>
              </w:rPr>
              <w:t>15</w:t>
            </w:r>
          </w:p>
        </w:tc>
      </w:tr>
    </w:tbl>
    <w:p w14:paraId="60650992" w14:textId="77777777" w:rsidR="006E76BC" w:rsidRPr="000F11D1" w:rsidRDefault="006E76BC" w:rsidP="00707E96">
      <w:pPr>
        <w:pStyle w:val="NormalWeb"/>
        <w:spacing w:before="0" w:beforeAutospacing="0" w:after="0" w:afterAutospacing="0"/>
        <w:contextualSpacing/>
        <w:rPr>
          <w:color w:val="000000" w:themeColor="text1"/>
        </w:rPr>
      </w:pPr>
    </w:p>
    <w:p w14:paraId="1F779E9B" w14:textId="3D198410" w:rsidR="002B6C6F" w:rsidRDefault="00FB1D8D" w:rsidP="00C4201E">
      <w:pPr>
        <w:suppressAutoHyphens w:val="0"/>
        <w:spacing w:after="0" w:line="240" w:lineRule="auto"/>
        <w:ind w:leftChars="0" w:firstLineChars="0"/>
        <w:textDirection w:val="lrTb"/>
        <w:textAlignment w:val="auto"/>
        <w:outlineLvl w:val="9"/>
        <w:rPr>
          <w:rFonts w:eastAsia="Times New Roman" w:cs="Times New Roman"/>
          <w:i/>
          <w:iCs/>
          <w:color w:val="000000" w:themeColor="text1"/>
          <w:position w:val="0"/>
          <w:szCs w:val="24"/>
          <w:lang w:val="en-MY" w:eastAsia="en-GB"/>
        </w:rPr>
      </w:pPr>
      <w:r>
        <w:rPr>
          <w:rFonts w:eastAsia="Times New Roman" w:cs="Times New Roman"/>
          <w:i/>
          <w:iCs/>
          <w:color w:val="000000" w:themeColor="text1"/>
          <w:position w:val="0"/>
          <w:szCs w:val="24"/>
          <w:lang w:val="en-MY" w:eastAsia="en-GB"/>
        </w:rPr>
        <w:t>Pre-</w:t>
      </w:r>
      <w:r w:rsidR="00C4201E">
        <w:rPr>
          <w:rFonts w:eastAsia="Times New Roman" w:cs="Times New Roman"/>
          <w:i/>
          <w:iCs/>
          <w:color w:val="000000" w:themeColor="text1"/>
          <w:position w:val="0"/>
          <w:szCs w:val="24"/>
          <w:lang w:val="en-MY" w:eastAsia="en-GB"/>
        </w:rPr>
        <w:t xml:space="preserve">testing and </w:t>
      </w:r>
      <w:r w:rsidR="00C4201E" w:rsidRPr="002B6C6F">
        <w:rPr>
          <w:rFonts w:eastAsia="Times New Roman" w:cs="Times New Roman"/>
          <w:i/>
          <w:iCs/>
          <w:color w:val="000000" w:themeColor="text1"/>
          <w:position w:val="0"/>
          <w:szCs w:val="24"/>
          <w:lang w:val="en-MY" w:eastAsia="en-GB"/>
        </w:rPr>
        <w:t>pilo</w:t>
      </w:r>
      <w:r w:rsidR="00C4201E">
        <w:rPr>
          <w:rFonts w:eastAsia="Times New Roman" w:cs="Times New Roman"/>
          <w:i/>
          <w:iCs/>
          <w:color w:val="000000" w:themeColor="text1"/>
          <w:position w:val="0"/>
          <w:szCs w:val="24"/>
          <w:lang w:val="en-MY" w:eastAsia="en-GB"/>
        </w:rPr>
        <w:t>t</w:t>
      </w:r>
      <w:r w:rsidR="00C4201E" w:rsidRPr="002B6C6F">
        <w:rPr>
          <w:rFonts w:eastAsia="Times New Roman" w:cs="Times New Roman"/>
          <w:i/>
          <w:iCs/>
          <w:color w:val="000000" w:themeColor="text1"/>
          <w:position w:val="0"/>
          <w:szCs w:val="24"/>
          <w:lang w:val="en-MY" w:eastAsia="en-GB"/>
        </w:rPr>
        <w:t xml:space="preserve"> </w:t>
      </w:r>
      <w:r w:rsidR="00C4201E">
        <w:rPr>
          <w:rFonts w:eastAsia="Times New Roman" w:cs="Times New Roman"/>
          <w:i/>
          <w:iCs/>
          <w:color w:val="000000" w:themeColor="text1"/>
          <w:position w:val="0"/>
          <w:szCs w:val="24"/>
          <w:lang w:val="en-MY" w:eastAsia="en-GB"/>
        </w:rPr>
        <w:t>test</w:t>
      </w:r>
    </w:p>
    <w:p w14:paraId="227B0E8B" w14:textId="77777777" w:rsidR="00FB1D8D" w:rsidRDefault="00FB1D8D" w:rsidP="00C4201E">
      <w:pPr>
        <w:suppressAutoHyphens w:val="0"/>
        <w:spacing w:after="0" w:line="240" w:lineRule="auto"/>
        <w:ind w:leftChars="0" w:firstLineChars="0"/>
        <w:textDirection w:val="lrTb"/>
        <w:textAlignment w:val="auto"/>
        <w:outlineLvl w:val="9"/>
        <w:rPr>
          <w:color w:val="000000" w:themeColor="text1"/>
        </w:rPr>
      </w:pPr>
    </w:p>
    <w:p w14:paraId="6D235006" w14:textId="55096D2D" w:rsidR="006E76BC" w:rsidRPr="006E76BC" w:rsidRDefault="00FB1D8D" w:rsidP="00C4201E">
      <w:pPr>
        <w:spacing w:after="0" w:line="240" w:lineRule="auto"/>
        <w:ind w:left="0" w:hanging="2"/>
      </w:pPr>
      <w:r>
        <w:t>Pre-testing the questionnaire is an essential aspect of the survey questionnaire development procedure (</w:t>
      </w:r>
      <w:proofErr w:type="spellStart"/>
      <w:r>
        <w:t>Ikart</w:t>
      </w:r>
      <w:proofErr w:type="spellEnd"/>
      <w:r>
        <w:t xml:space="preserve">, 2019) to determine whether: respondents comprehend all terminology and concepts in the questionnaire, whether closed questions offer at least one answer option applicable to each respondent, and whether all responders interpreted the questions in the same manner, each survey question measures precisely what it should, and finally, whether any component of the questionnaire indicates </w:t>
      </w:r>
      <w:r w:rsidR="003C0BC0">
        <w:t>researchers</w:t>
      </w:r>
      <w:r>
        <w:t xml:space="preserve"> bias. Thus, the </w:t>
      </w:r>
      <w:r w:rsidR="003C0BC0">
        <w:t>researchers</w:t>
      </w:r>
      <w:r>
        <w:t xml:space="preserve"> </w:t>
      </w:r>
      <w:r w:rsidR="002A6A41">
        <w:t>conducted</w:t>
      </w:r>
      <w:r>
        <w:t xml:space="preserve"> the pre-test with </w:t>
      </w:r>
      <w:r w:rsidR="006E76BC">
        <w:t>randomly chosen 21</w:t>
      </w:r>
      <w:r>
        <w:t xml:space="preserve"> </w:t>
      </w:r>
      <w:r w:rsidR="006E76BC">
        <w:t>pre-service</w:t>
      </w:r>
      <w:r>
        <w:t xml:space="preserve"> teachers</w:t>
      </w:r>
      <w:r w:rsidR="006E76BC">
        <w:t xml:space="preserve"> from one of the Institutes of Teacher Education in the Central Zone</w:t>
      </w:r>
      <w:r>
        <w:t xml:space="preserve"> before conducting the pilot study. </w:t>
      </w:r>
    </w:p>
    <w:p w14:paraId="77B0523B" w14:textId="16EC3DD8" w:rsidR="00D90660" w:rsidRPr="003A0D10" w:rsidRDefault="003A0D10" w:rsidP="00C4201E">
      <w:pPr>
        <w:spacing w:before="240" w:after="240" w:line="240" w:lineRule="auto"/>
        <w:ind w:left="0" w:hanging="2"/>
        <w:contextualSpacing/>
        <w:rPr>
          <w:color w:val="000000" w:themeColor="text1"/>
        </w:rPr>
      </w:pPr>
      <w:r>
        <w:rPr>
          <w:color w:val="000000" w:themeColor="text1"/>
        </w:rPr>
        <w:tab/>
      </w:r>
      <w:r>
        <w:rPr>
          <w:color w:val="000000" w:themeColor="text1"/>
        </w:rPr>
        <w:tab/>
      </w:r>
      <w:r w:rsidR="00FB1D8D" w:rsidRPr="00FB1D8D">
        <w:rPr>
          <w:color w:val="000000" w:themeColor="text1"/>
        </w:rPr>
        <w:t xml:space="preserve">The purpose of a pilot </w:t>
      </w:r>
      <w:r w:rsidR="00FB1D8D">
        <w:rPr>
          <w:color w:val="000000" w:themeColor="text1"/>
        </w:rPr>
        <w:t>test</w:t>
      </w:r>
      <w:r w:rsidR="00FB1D8D" w:rsidRPr="00FB1D8D">
        <w:rPr>
          <w:color w:val="000000" w:themeColor="text1"/>
        </w:rPr>
        <w:t xml:space="preserve"> is to determine whether something is feasible, whether the </w:t>
      </w:r>
      <w:r w:rsidR="003C0BC0">
        <w:rPr>
          <w:color w:val="000000" w:themeColor="text1"/>
        </w:rPr>
        <w:t>researchers</w:t>
      </w:r>
      <w:r w:rsidR="00FB1D8D" w:rsidRPr="00FB1D8D">
        <w:rPr>
          <w:color w:val="000000" w:themeColor="text1"/>
        </w:rPr>
        <w:t xml:space="preserve"> should continue with the study, and if so, how (In, 2017).</w:t>
      </w:r>
      <w:r w:rsidR="00FB1D8D" w:rsidRPr="00FB1D8D">
        <w:rPr>
          <w:rFonts w:eastAsia="Times New Roman" w:cs="Times New Roman"/>
          <w:color w:val="000000" w:themeColor="text1"/>
          <w:position w:val="0"/>
          <w:szCs w:val="24"/>
          <w:lang w:val="en-MY" w:eastAsia="en-GB"/>
        </w:rPr>
        <w:t xml:space="preserve"> </w:t>
      </w:r>
      <w:r w:rsidR="006E76BC" w:rsidRPr="006E76BC">
        <w:rPr>
          <w:rFonts w:eastAsia="Times New Roman" w:cs="Times New Roman"/>
          <w:color w:val="000000" w:themeColor="text1"/>
          <w:position w:val="0"/>
          <w:szCs w:val="24"/>
          <w:lang w:val="en-MY" w:eastAsia="en-GB"/>
        </w:rPr>
        <w:t xml:space="preserve">The pilot study for this research was conducted by distributing an online survey to 120 </w:t>
      </w:r>
      <w:r w:rsidR="003C0BC0">
        <w:rPr>
          <w:rFonts w:eastAsia="Times New Roman" w:cs="Times New Roman"/>
          <w:color w:val="000000" w:themeColor="text1"/>
          <w:position w:val="0"/>
          <w:szCs w:val="24"/>
          <w:lang w:val="en-MY" w:eastAsia="en-GB"/>
        </w:rPr>
        <w:t xml:space="preserve">randomly chosen </w:t>
      </w:r>
      <w:r w:rsidR="006E76BC" w:rsidRPr="006E76BC">
        <w:rPr>
          <w:rFonts w:eastAsia="Times New Roman" w:cs="Times New Roman"/>
          <w:color w:val="000000" w:themeColor="text1"/>
          <w:position w:val="0"/>
          <w:szCs w:val="24"/>
          <w:lang w:val="en-MY" w:eastAsia="en-GB"/>
        </w:rPr>
        <w:t xml:space="preserve">preservice teachers from six Institutes of Teacher Education located in the Central Zone, South Zone, Sarawak Zone and Sabah Zone as the pilot study subjects. Only 111 preservice teachers participated in the pilot study. </w:t>
      </w:r>
      <w:r w:rsidR="00C45C94" w:rsidRPr="00FB1D8D">
        <w:rPr>
          <w:color w:val="000000" w:themeColor="text1"/>
        </w:rPr>
        <w:t xml:space="preserve"> </w:t>
      </w:r>
      <w:r w:rsidR="006E76BC">
        <w:rPr>
          <w:color w:val="000000" w:themeColor="text1"/>
        </w:rPr>
        <w:t xml:space="preserve">Pre-service teachers from other teacher training institutions </w:t>
      </w:r>
      <w:r w:rsidR="003C0BC0">
        <w:rPr>
          <w:color w:val="000000" w:themeColor="text1"/>
        </w:rPr>
        <w:t xml:space="preserve">such as public universities </w:t>
      </w:r>
      <w:r w:rsidR="006E76BC">
        <w:rPr>
          <w:color w:val="000000" w:themeColor="text1"/>
        </w:rPr>
        <w:t xml:space="preserve">were excluded from this current research. </w:t>
      </w:r>
      <w:r w:rsidR="00FB1D8D">
        <w:rPr>
          <w:color w:val="000000" w:themeColor="text1"/>
        </w:rPr>
        <w:t>The ideal sample size for factor analysis is at least 100 (Hair et al.</w:t>
      </w:r>
      <w:r w:rsidR="00C4201E">
        <w:rPr>
          <w:color w:val="000000" w:themeColor="text1"/>
        </w:rPr>
        <w:t>,</w:t>
      </w:r>
      <w:r w:rsidR="00FB1D8D">
        <w:rPr>
          <w:color w:val="000000" w:themeColor="text1"/>
        </w:rPr>
        <w:t xml:space="preserve"> 2019; </w:t>
      </w:r>
      <w:proofErr w:type="spellStart"/>
      <w:r w:rsidR="00FB1D8D">
        <w:rPr>
          <w:color w:val="000000" w:themeColor="text1"/>
        </w:rPr>
        <w:t>Kyriazos</w:t>
      </w:r>
      <w:proofErr w:type="spellEnd"/>
      <w:r w:rsidR="00FB1D8D">
        <w:rPr>
          <w:color w:val="000000" w:themeColor="text1"/>
        </w:rPr>
        <w:t xml:space="preserve">, 2018), which is adequate for this pilot test. </w:t>
      </w:r>
    </w:p>
    <w:p w14:paraId="6EFC3C12" w14:textId="5D9977C6" w:rsidR="002B6C6F" w:rsidRDefault="002B6C6F" w:rsidP="00C4201E">
      <w:pPr>
        <w:suppressAutoHyphens w:val="0"/>
        <w:spacing w:after="0" w:line="240" w:lineRule="auto"/>
        <w:ind w:leftChars="0" w:firstLineChars="0"/>
        <w:textDirection w:val="lrTb"/>
        <w:textAlignment w:val="auto"/>
        <w:outlineLvl w:val="9"/>
        <w:rPr>
          <w:rFonts w:eastAsia="Times New Roman" w:cs="Times New Roman"/>
          <w:color w:val="0070C0"/>
          <w:position w:val="0"/>
          <w:szCs w:val="24"/>
          <w:lang w:val="en-MY" w:eastAsia="en-GB"/>
        </w:rPr>
      </w:pPr>
    </w:p>
    <w:p w14:paraId="6394BCDF" w14:textId="09C18100" w:rsidR="002B6C6F" w:rsidRDefault="002B6C6F" w:rsidP="00C4201E">
      <w:pPr>
        <w:suppressAutoHyphens w:val="0"/>
        <w:spacing w:after="0" w:line="240" w:lineRule="auto"/>
        <w:ind w:leftChars="0" w:firstLineChars="0"/>
        <w:textDirection w:val="lrTb"/>
        <w:textAlignment w:val="auto"/>
        <w:outlineLvl w:val="9"/>
        <w:rPr>
          <w:rFonts w:eastAsia="Times New Roman" w:cs="Times New Roman"/>
          <w:i/>
          <w:iCs/>
          <w:color w:val="000000" w:themeColor="text1"/>
          <w:position w:val="0"/>
          <w:szCs w:val="24"/>
          <w:lang w:val="en-MY" w:eastAsia="en-GB"/>
        </w:rPr>
      </w:pPr>
      <w:r w:rsidRPr="002B6C6F">
        <w:rPr>
          <w:rFonts w:eastAsia="Times New Roman" w:cs="Times New Roman"/>
          <w:i/>
          <w:iCs/>
          <w:color w:val="000000" w:themeColor="text1"/>
          <w:position w:val="0"/>
          <w:szCs w:val="24"/>
          <w:lang w:val="en-MY" w:eastAsia="en-GB"/>
        </w:rPr>
        <w:t>Exploratory Factor Analysis</w:t>
      </w:r>
      <w:r w:rsidR="00A36BBE">
        <w:rPr>
          <w:rFonts w:eastAsia="Times New Roman" w:cs="Times New Roman"/>
          <w:i/>
          <w:iCs/>
          <w:color w:val="000000" w:themeColor="text1"/>
          <w:position w:val="0"/>
          <w:szCs w:val="24"/>
          <w:lang w:val="en-MY" w:eastAsia="en-GB"/>
        </w:rPr>
        <w:t xml:space="preserve"> (EFA)</w:t>
      </w:r>
    </w:p>
    <w:p w14:paraId="75E884D6" w14:textId="77777777" w:rsidR="00A36BBE" w:rsidRDefault="00A36BBE" w:rsidP="00C4201E">
      <w:pPr>
        <w:suppressAutoHyphens w:val="0"/>
        <w:spacing w:after="0" w:line="240" w:lineRule="auto"/>
        <w:ind w:leftChars="0" w:firstLineChars="0"/>
        <w:textDirection w:val="lrTb"/>
        <w:textAlignment w:val="auto"/>
        <w:outlineLvl w:val="9"/>
        <w:rPr>
          <w:rFonts w:eastAsia="Times New Roman" w:cs="Times New Roman"/>
          <w:i/>
          <w:iCs/>
          <w:color w:val="000000" w:themeColor="text1"/>
          <w:position w:val="0"/>
          <w:szCs w:val="24"/>
          <w:lang w:val="en-MY" w:eastAsia="en-GB"/>
        </w:rPr>
      </w:pPr>
    </w:p>
    <w:p w14:paraId="4D24C29D" w14:textId="3C7FF8E9" w:rsidR="00A36BBE" w:rsidRDefault="00A36BBE" w:rsidP="00C4201E">
      <w:pPr>
        <w:spacing w:after="0" w:line="240" w:lineRule="auto"/>
        <w:ind w:left="0" w:hanging="2"/>
        <w:rPr>
          <w:shd w:val="clear" w:color="auto" w:fill="FFFFFF"/>
        </w:rPr>
      </w:pPr>
      <w:r>
        <w:rPr>
          <w:shd w:val="clear" w:color="auto" w:fill="FFFFFF"/>
        </w:rPr>
        <w:t xml:space="preserve">In the factor analysis technique, items with comparable characteristics are put together under a single component. Thus, instead of having to deal with many items, the </w:t>
      </w:r>
      <w:r w:rsidR="003C0BC0">
        <w:rPr>
          <w:shd w:val="clear" w:color="auto" w:fill="FFFFFF"/>
        </w:rPr>
        <w:t>researchers</w:t>
      </w:r>
      <w:r>
        <w:rPr>
          <w:shd w:val="clear" w:color="auto" w:fill="FFFFFF"/>
        </w:rPr>
        <w:t xml:space="preserve"> just </w:t>
      </w:r>
      <w:r w:rsidR="003C0BC0">
        <w:rPr>
          <w:shd w:val="clear" w:color="auto" w:fill="FFFFFF"/>
        </w:rPr>
        <w:t>must</w:t>
      </w:r>
      <w:r>
        <w:rPr>
          <w:shd w:val="clear" w:color="auto" w:fill="FFFFFF"/>
        </w:rPr>
        <w:t xml:space="preserve"> deal with a small number of components resulting from the procedure </w:t>
      </w:r>
      <w:r w:rsidRPr="00B055DA">
        <w:rPr>
          <w:color w:val="000000" w:themeColor="text1"/>
          <w:shd w:val="clear" w:color="auto" w:fill="FFFFFF"/>
        </w:rPr>
        <w:t>(</w:t>
      </w:r>
      <w:proofErr w:type="spellStart"/>
      <w:r w:rsidRPr="00B055DA">
        <w:rPr>
          <w:color w:val="000000" w:themeColor="text1"/>
          <w:shd w:val="clear" w:color="auto" w:fill="FFFFFF"/>
        </w:rPr>
        <w:t>Awang</w:t>
      </w:r>
      <w:proofErr w:type="spellEnd"/>
      <w:r w:rsidRPr="00B055DA">
        <w:rPr>
          <w:color w:val="000000" w:themeColor="text1"/>
          <w:shd w:val="clear" w:color="auto" w:fill="FFFFFF"/>
        </w:rPr>
        <w:t xml:space="preserve">, 2012). </w:t>
      </w:r>
      <w:r w:rsidR="00B055DA">
        <w:rPr>
          <w:shd w:val="clear" w:color="auto" w:fill="FFFFFF"/>
        </w:rPr>
        <w:t>For</w:t>
      </w:r>
      <w:r>
        <w:rPr>
          <w:shd w:val="clear" w:color="auto" w:fill="FFFFFF"/>
        </w:rPr>
        <w:t xml:space="preserve"> data reduction, EFA is employed in this study</w:t>
      </w:r>
      <w:r w:rsidR="003C0BC0">
        <w:rPr>
          <w:shd w:val="clear" w:color="auto" w:fill="FFFFFF"/>
        </w:rPr>
        <w:t xml:space="preserve"> using cross-section data.</w:t>
      </w:r>
    </w:p>
    <w:p w14:paraId="62292DF3" w14:textId="7AA56AAC" w:rsidR="00F001BB" w:rsidRDefault="00A36BBE" w:rsidP="00C4201E">
      <w:pPr>
        <w:spacing w:after="0" w:line="240" w:lineRule="auto"/>
        <w:ind w:left="0" w:hanging="2"/>
        <w:rPr>
          <w:szCs w:val="24"/>
        </w:rPr>
      </w:pPr>
      <w:r>
        <w:rPr>
          <w:shd w:val="clear" w:color="auto" w:fill="FFFFFF"/>
        </w:rPr>
        <w:tab/>
      </w:r>
      <w:r>
        <w:rPr>
          <w:shd w:val="clear" w:color="auto" w:fill="FFFFFF"/>
        </w:rPr>
        <w:tab/>
      </w:r>
      <w:r w:rsidR="00F91203">
        <w:t xml:space="preserve">Five conditions must be fulfilled during EFA. </w:t>
      </w:r>
      <w:r w:rsidR="001376D7" w:rsidRPr="004232BB">
        <w:t>First, the Kaiser–Meyer–</w:t>
      </w:r>
      <w:proofErr w:type="spellStart"/>
      <w:r w:rsidR="001376D7" w:rsidRPr="004232BB">
        <w:t>Olkin</w:t>
      </w:r>
      <w:proofErr w:type="spellEnd"/>
      <w:r w:rsidR="001376D7" w:rsidRPr="004232BB">
        <w:t xml:space="preserve"> (KMO) measure of sampling adequacy should surpass 0.50 </w:t>
      </w:r>
      <w:r w:rsidR="001376D7" w:rsidRPr="004232BB">
        <w:fldChar w:fldCharType="begin" w:fldLock="1"/>
      </w:r>
      <w:r w:rsidR="001376D7" w:rsidRPr="004232BB">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E.","non-dropping-particle":"","parse-names":false,"suffix":""}],"edition":"7th","id":"ITEM-1","issued":{"date-parts":[["2014"]]},"number-of-pages":"1-739","publisher":"Pearson Education Limited","publisher-place":"Harlow","title":"Multivariate Data Analysis","type":"book"},"uris":["http://www.mendeley.com/documents/?uuid=2ee5ad82-695a-47ff-a081-ebed96e53b52"]}],"mendeley":{"formattedCitation":"(Hair et al., 2014)","plainTextFormattedCitation":"(Hair et al., 2014)","previouslyFormattedCitation":"(Hair et al., 2014)"},"properties":{"noteIndex":0},"schema":"https://github.com/citation-style-language/schema/raw/master/csl-citation.json"}</w:instrText>
      </w:r>
      <w:r w:rsidR="001376D7" w:rsidRPr="004232BB">
        <w:fldChar w:fldCharType="separate"/>
      </w:r>
      <w:r w:rsidR="001376D7" w:rsidRPr="004232BB">
        <w:rPr>
          <w:noProof/>
        </w:rPr>
        <w:t>(Hair et al., 2014)</w:t>
      </w:r>
      <w:r w:rsidR="001376D7" w:rsidRPr="004232BB">
        <w:fldChar w:fldCharType="end"/>
      </w:r>
      <w:r w:rsidR="001376D7" w:rsidRPr="004232BB">
        <w:t xml:space="preserve">. Second, Bartlett’s </w:t>
      </w:r>
      <w:proofErr w:type="spellStart"/>
      <w:r w:rsidR="001376D7" w:rsidRPr="004232BB">
        <w:t>sphericity</w:t>
      </w:r>
      <w:proofErr w:type="spellEnd"/>
      <w:r w:rsidR="001376D7" w:rsidRPr="004232BB">
        <w:t xml:space="preserve"> test must be significant at </w:t>
      </w:r>
      <w:r w:rsidR="001376D7" w:rsidRPr="004232BB">
        <w:rPr>
          <w:i/>
          <w:iCs/>
        </w:rPr>
        <w:t>p</w:t>
      </w:r>
      <w:r w:rsidR="001376D7" w:rsidRPr="004232BB">
        <w:t xml:space="preserve"> &lt; 0.001 </w:t>
      </w:r>
      <w:r w:rsidR="001376D7" w:rsidRPr="004232BB">
        <w:fldChar w:fldCharType="begin" w:fldLock="1"/>
      </w:r>
      <w:r w:rsidR="001376D7" w:rsidRPr="004232BB">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E.","non-dropping-particle":"","parse-names":false,"suffix":""}],"edition":"7th","id":"ITEM-1","issued":{"date-parts":[["2014"]]},"number-of-pages":"1-739","publisher":"Pearson Education Limited","publisher-place":"Harlow","title":"Multivariate Data Analysis","type":"book"},"uris":["http://www.mendeley.com/documents/?uuid=2ee5ad82-695a-47ff-a081-ebed96e53b52"]}],"mendeley":{"formattedCitation":"(Hair et al., 2014)","plainTextFormattedCitation":"(Hair et al., 2014)","previouslyFormattedCitation":"(Hair et al., 2014)"},"properties":{"noteIndex":0},"schema":"https://github.com/citation-style-language/schema/raw/master/csl-citation.json"}</w:instrText>
      </w:r>
      <w:r w:rsidR="001376D7" w:rsidRPr="004232BB">
        <w:fldChar w:fldCharType="separate"/>
      </w:r>
      <w:r w:rsidR="001376D7" w:rsidRPr="004232BB">
        <w:rPr>
          <w:noProof/>
        </w:rPr>
        <w:t>(Hair et al., 2014)</w:t>
      </w:r>
      <w:r w:rsidR="001376D7" w:rsidRPr="004232BB">
        <w:fldChar w:fldCharType="end"/>
      </w:r>
      <w:r w:rsidR="001376D7" w:rsidRPr="004232BB">
        <w:t xml:space="preserve">. Then, the EFA is achieved using the </w:t>
      </w:r>
      <w:r w:rsidR="001376D7" w:rsidRPr="004232BB">
        <w:lastRenderedPageBreak/>
        <w:t xml:space="preserve">principal component analysis (PCA) to extract factors and classify the number of factors retained. Variation is the most well-known and efficient orthogonal factor rotation method to explain </w:t>
      </w:r>
      <w:r w:rsidR="003622D4">
        <w:t xml:space="preserve">the </w:t>
      </w:r>
      <w:r w:rsidR="001376D7" w:rsidRPr="004232BB">
        <w:t xml:space="preserve">factor analysis </w:t>
      </w:r>
      <w:r w:rsidR="001376D7" w:rsidRPr="004232BB">
        <w:fldChar w:fldCharType="begin" w:fldLock="1"/>
      </w:r>
      <w:r w:rsidR="001376D7" w:rsidRPr="004232BB">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E.","non-dropping-particle":"","parse-names":false,"suffix":""}],"edition":"7th","id":"ITEM-1","issued":{"date-parts":[["2014"]]},"number-of-pages":"1-739","publisher":"Pearson Education Limited","publisher-place":"Harlow","title":"Multivariate Data Analysis","type":"book"},"uris":["http://www.mendeley.com/documents/?uuid=2ee5ad82-695a-47ff-a081-ebed96e53b52"]},{"id":"ITEM-2","itemData":{"DOI":"10.1002/9781119409137.ch4","ISBN":"9781473756540","author":[{"dropping-particle":"","family":"Hair","given":"Joseph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E","non-dropping-particle":"","parse-names":false,"suffix":""}],"edition":"8th","id":"ITEM-2","issued":{"date-parts":[["2019"]]},"number-of-pages":"1-834","publisher":"Cengage Learning","publisher-place":"Hampshire, United Kingdom","title":"Multivariate Data Analysis","type":"book"},"uris":["http://www.mendeley.com/documents/?uuid=ba25d4aa-536d-4010-9e71-455b9a391f31"]}],"mendeley":{"formattedCitation":"(Hair et al., 2014, 2019)","plainTextFormattedCitation":"(Hair et al., 2014, 2019)","previouslyFormattedCitation":"(Hair et al., 2014, 2019)"},"properties":{"noteIndex":0},"schema":"https://github.com/citation-style-language/schema/raw/master/csl-citation.json"}</w:instrText>
      </w:r>
      <w:r w:rsidR="001376D7" w:rsidRPr="004232BB">
        <w:fldChar w:fldCharType="separate"/>
      </w:r>
      <w:r w:rsidR="001376D7" w:rsidRPr="004232BB">
        <w:rPr>
          <w:noProof/>
        </w:rPr>
        <w:t>(Hair et al., 2014, 2019)</w:t>
      </w:r>
      <w:r w:rsidR="001376D7" w:rsidRPr="004232BB">
        <w:fldChar w:fldCharType="end"/>
      </w:r>
      <w:r w:rsidR="001376D7" w:rsidRPr="004232BB">
        <w:t>. Third, the items that load higher than 0.</w:t>
      </w:r>
      <w:r w:rsidR="008A01C4">
        <w:t>55</w:t>
      </w:r>
      <w:r w:rsidR="001376D7" w:rsidRPr="004232BB">
        <w:t xml:space="preserve"> are retained, while </w:t>
      </w:r>
      <w:r w:rsidR="003622D4">
        <w:t>low-loading</w:t>
      </w:r>
      <w:r w:rsidR="001376D7" w:rsidRPr="004232BB">
        <w:t xml:space="preserve"> items than 0.</w:t>
      </w:r>
      <w:r w:rsidR="008A01C4">
        <w:t>55</w:t>
      </w:r>
      <w:r w:rsidR="001376D7" w:rsidRPr="004232BB">
        <w:t xml:space="preserve"> are eliminated </w:t>
      </w:r>
      <w:r w:rsidR="005122F0">
        <w:t xml:space="preserve">because </w:t>
      </w:r>
      <w:r w:rsidR="005122F0" w:rsidRPr="00025C1D">
        <w:rPr>
          <w:color w:val="000000" w:themeColor="text1"/>
          <w:shd w:val="clear" w:color="auto" w:fill="FFFFFF"/>
        </w:rPr>
        <w:t xml:space="preserve">0.55 </w:t>
      </w:r>
      <w:r w:rsidR="003622D4">
        <w:rPr>
          <w:color w:val="000000" w:themeColor="text1"/>
          <w:shd w:val="clear" w:color="auto" w:fill="FFFFFF"/>
        </w:rPr>
        <w:t>values</w:t>
      </w:r>
      <w:r w:rsidR="005122F0">
        <w:rPr>
          <w:color w:val="000000" w:themeColor="text1"/>
          <w:shd w:val="clear" w:color="auto" w:fill="FFFFFF"/>
        </w:rPr>
        <w:t xml:space="preserve"> </w:t>
      </w:r>
      <w:r w:rsidR="005122F0" w:rsidRPr="00025C1D">
        <w:rPr>
          <w:color w:val="000000" w:themeColor="text1"/>
          <w:shd w:val="clear" w:color="auto" w:fill="FFFFFF"/>
        </w:rPr>
        <w:t>and higher are significant in a sample of 100 respondents</w:t>
      </w:r>
      <w:r w:rsidR="005122F0">
        <w:rPr>
          <w:color w:val="000000" w:themeColor="text1"/>
          <w:shd w:val="clear" w:color="auto" w:fill="FFFFFF"/>
        </w:rPr>
        <w:t xml:space="preserve"> (Hair et al., 2019)</w:t>
      </w:r>
      <w:r w:rsidR="005122F0" w:rsidRPr="00025C1D">
        <w:rPr>
          <w:color w:val="000000" w:themeColor="text1"/>
          <w:shd w:val="clear" w:color="auto" w:fill="FFFFFF"/>
        </w:rPr>
        <w:t xml:space="preserve">. </w:t>
      </w:r>
      <w:r w:rsidR="001376D7" w:rsidRPr="004232BB">
        <w:t xml:space="preserve">Fourth, the measuring items are grouped into one dimension when the scale loading has eigenvalues of 1 and above </w:t>
      </w:r>
      <w:r w:rsidR="001376D7" w:rsidRPr="004232BB">
        <w:fldChar w:fldCharType="begin" w:fldLock="1"/>
      </w:r>
      <w:r w:rsidR="001376D7" w:rsidRPr="004232BB">
        <w:instrText>ADDIN CSL_CITATION {"citationItems":[{"id":"ITEM-1","itemData":{"ISBN":"9780205890811","abstract":"If you're wondering why you should buy this new edition of Physiology of Behavior, here are several good reasons: • Over 400 new research references. Biopsychology as a field evolves rapidly, with new research methods applied every year. The new research reported in this edition reflects the enormous advances made in research methods. Instructors will include this new material in your exams. • Updated illustrations. The author has revised existing art and prepared new art to illustrate research that is described for the first time in this edition. The result is a set of up-to-date, clear, consistent, and attractive illustrations. • NEW Review Questions are included at the end of each chapter so you can check your understanding of the chapter's content. • Updated Section Summaries with Thought Questions. Summaries appear at the end of each major sec-tion so you have the chance to stop and review several times in each chapter. Section Summaries now include Thought Questions so you can test your understanding of the material. • NEW MyPsychLab combines original online learning applications with online assessments to help you engage in learning, assess your progress, and help you succeed. For each chapter of the text, MyPsychLab has a pre-test, post-test and chapter exam so you can get immediate feedback on your progress. You will receive a personalized study plan to help you succeed. MyPsychLab also contains an eText so you can access your textbook anytime, anywhere, including listening online. • NEW feature: Explore the Virtual Brain in MyPsychLab. This feature appears at the end of every chapter and directs you to relevant content in the Virtual Brain application in MyPsychLab. Virtual Brain is an interactive 3D application which allows you to take tours through different sections of the brain while using real life scenarios to explain behavior.","author":[{"dropping-particle":"","family":"Tabachnick","given":"Barbara G.","non-dropping-particle":"","parse-names":false,"suffix":""},{"dropping-particle":"","family":"Fidell","given":"Linda S.","non-dropping-particle":"","parse-names":false,"suffix":""}],"edition":"6th","editor":[{"dropping-particle":"","family":"Campanella","given":"Craig","non-dropping-particle":"","parse-names":false,"suffix":""},{"dropping-particle":"","family":"Mosher","given":"Jessica","non-dropping-particle":"","parse-names":false,"suffix":""},{"dropping-particle":"","family":"Frail","given":"Stephen","non-dropping-particle":"","parse-names":false,"suffix":""}],"id":"ITEM-1","issued":{"date-parts":[["2013"]]},"number-of-pages":"1-1018","publisher":"Pearson","title":"Using Multivariate Statistics","type":"book"},"uris":["http://www.mendeley.com/documents/?uuid=b426add7-9266-4394-8b68-8ae30c3a4f98"]}],"mendeley":{"formattedCitation":"(Tabachnick &amp; Fidell, 2013)","plainTextFormattedCitation":"(Tabachnick &amp; Fidell, 2013)","previouslyFormattedCitation":"(Tabachnick &amp; Fidell, 2013)"},"properties":{"noteIndex":0},"schema":"https://github.com/citation-style-language/schema/raw/master/csl-citation.json"}</w:instrText>
      </w:r>
      <w:r w:rsidR="001376D7" w:rsidRPr="004232BB">
        <w:fldChar w:fldCharType="separate"/>
      </w:r>
      <w:r w:rsidR="001376D7" w:rsidRPr="004232BB">
        <w:rPr>
          <w:noProof/>
        </w:rPr>
        <w:t>(Tabachnick &amp; Fidell, 2013)</w:t>
      </w:r>
      <w:r w:rsidR="001376D7" w:rsidRPr="004232BB">
        <w:fldChar w:fldCharType="end"/>
      </w:r>
      <w:r w:rsidR="001376D7" w:rsidRPr="004232BB">
        <w:t xml:space="preserve">. </w:t>
      </w:r>
      <w:r w:rsidR="00F001BB">
        <w:t>Next</w:t>
      </w:r>
      <w:r w:rsidR="001376D7" w:rsidRPr="004232BB">
        <w:t xml:space="preserve">, the variance has to be higher than the recommended value of 60%, suggesting that the items correctly measure the constructs </w:t>
      </w:r>
      <w:r w:rsidR="001376D7" w:rsidRPr="004232BB">
        <w:fldChar w:fldCharType="begin" w:fldLock="1"/>
      </w:r>
      <w:r w:rsidR="001376D7" w:rsidRPr="004232BB">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E.","non-dropping-particle":"","parse-names":false,"suffix":""}],"edition":"7th","id":"ITEM-1","issued":{"date-parts":[["2014"]]},"number-of-pages":"1-739","publisher":"Pearson Education Limited","publisher-place":"Harlow","title":"Multivariate Data Analysis","type":"book"},"uris":["http://www.mendeley.com/documents/?uuid=2ee5ad82-695a-47ff-a081-ebed96e53b52"]}],"mendeley":{"formattedCitation":"(Hair et al., 2014)","plainTextFormattedCitation":"(Hair et al., 2014)","previouslyFormattedCitation":"(Hair et al., 2014)"},"properties":{"noteIndex":0},"schema":"https://github.com/citation-style-language/schema/raw/master/csl-citation.json"}</w:instrText>
      </w:r>
      <w:r w:rsidR="001376D7" w:rsidRPr="004232BB">
        <w:fldChar w:fldCharType="separate"/>
      </w:r>
      <w:r w:rsidR="001376D7" w:rsidRPr="004232BB">
        <w:rPr>
          <w:noProof/>
        </w:rPr>
        <w:t>(Hair et al., 2014)</w:t>
      </w:r>
      <w:r w:rsidR="001376D7" w:rsidRPr="004232BB">
        <w:fldChar w:fldCharType="end"/>
      </w:r>
      <w:r w:rsidR="001376D7" w:rsidRPr="004232BB">
        <w:t>.</w:t>
      </w:r>
      <w:r w:rsidR="008C1F09">
        <w:t xml:space="preserve"> </w:t>
      </w:r>
      <w:r w:rsidR="008C1F09" w:rsidRPr="004232BB">
        <w:rPr>
          <w:szCs w:val="24"/>
        </w:rPr>
        <w:t xml:space="preserve">Table </w:t>
      </w:r>
      <w:r w:rsidR="008C1F09">
        <w:rPr>
          <w:szCs w:val="24"/>
        </w:rPr>
        <w:t>2</w:t>
      </w:r>
      <w:r w:rsidR="008C1F09" w:rsidRPr="004232BB">
        <w:rPr>
          <w:szCs w:val="24"/>
        </w:rPr>
        <w:t xml:space="preserve"> </w:t>
      </w:r>
      <w:r w:rsidR="003622D4">
        <w:rPr>
          <w:szCs w:val="24"/>
        </w:rPr>
        <w:t>provides a summary of the EFA requirements for this study.</w:t>
      </w:r>
    </w:p>
    <w:p w14:paraId="24C38205" w14:textId="77777777" w:rsidR="00D56A66" w:rsidRDefault="00D56A66" w:rsidP="00C4201E">
      <w:pPr>
        <w:spacing w:after="0" w:line="240" w:lineRule="auto"/>
        <w:ind w:left="0" w:hanging="2"/>
        <w:rPr>
          <w:szCs w:val="24"/>
        </w:rPr>
      </w:pPr>
    </w:p>
    <w:p w14:paraId="0DFB6A64" w14:textId="1FEAFA17" w:rsidR="00D73184" w:rsidRDefault="003622D4" w:rsidP="00D56A66">
      <w:pPr>
        <w:spacing w:after="0" w:line="240" w:lineRule="auto"/>
        <w:ind w:left="-2" w:firstLineChars="0" w:firstLine="0"/>
        <w:jc w:val="center"/>
        <w:rPr>
          <w:sz w:val="20"/>
          <w:szCs w:val="20"/>
        </w:rPr>
      </w:pPr>
      <w:r w:rsidRPr="00F001BB">
        <w:rPr>
          <w:b/>
          <w:bCs/>
          <w:sz w:val="20"/>
          <w:szCs w:val="20"/>
        </w:rPr>
        <w:t xml:space="preserve">Table 2. </w:t>
      </w:r>
      <w:r w:rsidR="00316609" w:rsidRPr="00F001BB">
        <w:rPr>
          <w:sz w:val="20"/>
          <w:szCs w:val="20"/>
        </w:rPr>
        <w:t>Requirement for EFA</w:t>
      </w:r>
    </w:p>
    <w:p w14:paraId="2C191F02" w14:textId="77777777" w:rsidR="00D56A66" w:rsidRPr="00F001BB" w:rsidRDefault="00D56A66" w:rsidP="00D56A66">
      <w:pPr>
        <w:spacing w:after="0" w:line="240" w:lineRule="auto"/>
        <w:ind w:left="-2" w:firstLineChars="0" w:firstLine="0"/>
        <w:jc w:val="center"/>
        <w:rPr>
          <w:sz w:val="20"/>
          <w:szCs w:val="20"/>
        </w:rPr>
      </w:pPr>
    </w:p>
    <w:tbl>
      <w:tblPr>
        <w:tblStyle w:val="TableGrid1"/>
        <w:tblW w:w="4772" w:type="pct"/>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686"/>
        <w:gridCol w:w="3118"/>
        <w:gridCol w:w="2553"/>
      </w:tblGrid>
      <w:tr w:rsidR="00707E96" w:rsidRPr="004232BB" w14:paraId="662189AC" w14:textId="77777777" w:rsidTr="00707E96">
        <w:trPr>
          <w:trHeight w:val="138"/>
          <w:tblHeader/>
        </w:trPr>
        <w:tc>
          <w:tcPr>
            <w:tcW w:w="322" w:type="pct"/>
            <w:tcBorders>
              <w:top w:val="single" w:sz="4" w:space="0" w:color="auto"/>
              <w:bottom w:val="single" w:sz="4" w:space="0" w:color="auto"/>
            </w:tcBorders>
            <w:shd w:val="clear" w:color="auto" w:fill="8DB3E2" w:themeFill="text2" w:themeFillTint="66"/>
          </w:tcPr>
          <w:p w14:paraId="012D3255" w14:textId="77D0CEE9" w:rsidR="00D73184" w:rsidRPr="00707E96" w:rsidRDefault="00D73184" w:rsidP="00707E96">
            <w:pPr>
              <w:ind w:left="0" w:hanging="2"/>
              <w:jc w:val="center"/>
              <w:rPr>
                <w:b/>
                <w:bCs/>
                <w:sz w:val="20"/>
                <w:szCs w:val="20"/>
              </w:rPr>
            </w:pPr>
            <w:r w:rsidRPr="00707E96">
              <w:rPr>
                <w:b/>
                <w:bCs/>
                <w:sz w:val="20"/>
                <w:szCs w:val="20"/>
              </w:rPr>
              <w:t>No</w:t>
            </w:r>
          </w:p>
        </w:tc>
        <w:tc>
          <w:tcPr>
            <w:tcW w:w="1503" w:type="pct"/>
            <w:tcBorders>
              <w:top w:val="single" w:sz="4" w:space="0" w:color="auto"/>
              <w:bottom w:val="single" w:sz="4" w:space="0" w:color="auto"/>
            </w:tcBorders>
            <w:shd w:val="clear" w:color="auto" w:fill="8DB3E2" w:themeFill="text2" w:themeFillTint="66"/>
            <w:hideMark/>
          </w:tcPr>
          <w:p w14:paraId="3DF09C9A" w14:textId="209EBDDA" w:rsidR="00D73184" w:rsidRPr="00707E96" w:rsidRDefault="00D73184" w:rsidP="00707E96">
            <w:pPr>
              <w:ind w:left="0" w:hanging="2"/>
              <w:jc w:val="center"/>
              <w:rPr>
                <w:b/>
                <w:bCs/>
                <w:sz w:val="20"/>
                <w:szCs w:val="20"/>
              </w:rPr>
            </w:pPr>
            <w:r w:rsidRPr="00707E96">
              <w:rPr>
                <w:b/>
                <w:bCs/>
                <w:sz w:val="20"/>
                <w:szCs w:val="20"/>
              </w:rPr>
              <w:t>Indicator</w:t>
            </w:r>
          </w:p>
        </w:tc>
        <w:tc>
          <w:tcPr>
            <w:tcW w:w="1745" w:type="pct"/>
            <w:tcBorders>
              <w:top w:val="single" w:sz="4" w:space="0" w:color="auto"/>
              <w:bottom w:val="single" w:sz="4" w:space="0" w:color="auto"/>
            </w:tcBorders>
            <w:shd w:val="clear" w:color="auto" w:fill="8DB3E2" w:themeFill="text2" w:themeFillTint="66"/>
            <w:hideMark/>
          </w:tcPr>
          <w:p w14:paraId="52B4A2DA" w14:textId="04E61BC1" w:rsidR="00D73184" w:rsidRPr="00707E96" w:rsidRDefault="00D73184" w:rsidP="00707E96">
            <w:pPr>
              <w:ind w:left="0" w:hanging="2"/>
              <w:jc w:val="center"/>
              <w:rPr>
                <w:b/>
                <w:bCs/>
                <w:sz w:val="20"/>
                <w:szCs w:val="20"/>
              </w:rPr>
            </w:pPr>
            <w:r w:rsidRPr="00707E96">
              <w:rPr>
                <w:b/>
                <w:bCs/>
                <w:sz w:val="20"/>
                <w:szCs w:val="20"/>
              </w:rPr>
              <w:t>Recommended value</w:t>
            </w:r>
          </w:p>
        </w:tc>
        <w:tc>
          <w:tcPr>
            <w:tcW w:w="1429" w:type="pct"/>
            <w:tcBorders>
              <w:top w:val="single" w:sz="4" w:space="0" w:color="auto"/>
              <w:bottom w:val="single" w:sz="4" w:space="0" w:color="auto"/>
            </w:tcBorders>
            <w:shd w:val="clear" w:color="auto" w:fill="8DB3E2" w:themeFill="text2" w:themeFillTint="66"/>
            <w:hideMark/>
          </w:tcPr>
          <w:p w14:paraId="76D86181" w14:textId="77777777" w:rsidR="00D73184" w:rsidRPr="00707E96" w:rsidRDefault="00D73184" w:rsidP="00707E96">
            <w:pPr>
              <w:ind w:left="0" w:hanging="2"/>
              <w:jc w:val="center"/>
              <w:rPr>
                <w:b/>
                <w:bCs/>
                <w:sz w:val="20"/>
                <w:szCs w:val="20"/>
              </w:rPr>
            </w:pPr>
            <w:r w:rsidRPr="00707E96">
              <w:rPr>
                <w:b/>
                <w:bCs/>
                <w:sz w:val="20"/>
                <w:szCs w:val="20"/>
              </w:rPr>
              <w:t>Reference</w:t>
            </w:r>
          </w:p>
        </w:tc>
      </w:tr>
      <w:tr w:rsidR="00707E96" w:rsidRPr="004232BB" w14:paraId="04263C98" w14:textId="77777777" w:rsidTr="00707E96">
        <w:trPr>
          <w:trHeight w:val="71"/>
        </w:trPr>
        <w:tc>
          <w:tcPr>
            <w:tcW w:w="322" w:type="pct"/>
            <w:tcBorders>
              <w:top w:val="single" w:sz="4" w:space="0" w:color="auto"/>
            </w:tcBorders>
          </w:tcPr>
          <w:p w14:paraId="2FAB7669" w14:textId="77777777" w:rsidR="00D73184" w:rsidRPr="00F001BB" w:rsidRDefault="00D73184" w:rsidP="00707E96">
            <w:pPr>
              <w:ind w:left="0" w:hanging="2"/>
              <w:jc w:val="center"/>
              <w:rPr>
                <w:sz w:val="20"/>
                <w:szCs w:val="20"/>
              </w:rPr>
            </w:pPr>
            <w:r w:rsidRPr="00F001BB">
              <w:rPr>
                <w:sz w:val="20"/>
                <w:szCs w:val="20"/>
              </w:rPr>
              <w:t>1</w:t>
            </w:r>
          </w:p>
        </w:tc>
        <w:tc>
          <w:tcPr>
            <w:tcW w:w="1503" w:type="pct"/>
            <w:tcBorders>
              <w:top w:val="single" w:sz="4" w:space="0" w:color="auto"/>
            </w:tcBorders>
            <w:hideMark/>
          </w:tcPr>
          <w:p w14:paraId="5FEA5556" w14:textId="0AC38080" w:rsidR="00D73184" w:rsidRPr="00F001BB" w:rsidRDefault="00D73184" w:rsidP="00707E96">
            <w:pPr>
              <w:ind w:left="0" w:hanging="2"/>
              <w:jc w:val="center"/>
              <w:rPr>
                <w:sz w:val="20"/>
                <w:szCs w:val="20"/>
              </w:rPr>
            </w:pPr>
            <w:r w:rsidRPr="00F001BB">
              <w:rPr>
                <w:sz w:val="20"/>
                <w:szCs w:val="20"/>
              </w:rPr>
              <w:t>Kaiser–Meyer–</w:t>
            </w:r>
            <w:proofErr w:type="spellStart"/>
            <w:r w:rsidRPr="00F001BB">
              <w:rPr>
                <w:sz w:val="20"/>
                <w:szCs w:val="20"/>
              </w:rPr>
              <w:t>Olkin</w:t>
            </w:r>
            <w:proofErr w:type="spellEnd"/>
            <w:r w:rsidRPr="00F001BB">
              <w:rPr>
                <w:sz w:val="20"/>
                <w:szCs w:val="20"/>
              </w:rPr>
              <w:t xml:space="preserve"> (KMO)</w:t>
            </w:r>
          </w:p>
        </w:tc>
        <w:tc>
          <w:tcPr>
            <w:tcW w:w="1745" w:type="pct"/>
            <w:tcBorders>
              <w:top w:val="single" w:sz="4" w:space="0" w:color="auto"/>
            </w:tcBorders>
            <w:hideMark/>
          </w:tcPr>
          <w:p w14:paraId="3BD8B11D" w14:textId="0925699F" w:rsidR="00D73184" w:rsidRPr="00F001BB" w:rsidRDefault="00D73184" w:rsidP="00707E96">
            <w:pPr>
              <w:ind w:left="0" w:hanging="2"/>
              <w:jc w:val="center"/>
              <w:rPr>
                <w:sz w:val="20"/>
                <w:szCs w:val="20"/>
              </w:rPr>
            </w:pPr>
            <w:r w:rsidRPr="00F001BB">
              <w:rPr>
                <w:sz w:val="20"/>
                <w:szCs w:val="20"/>
              </w:rPr>
              <w:t>KMO&gt; 0.50</w:t>
            </w:r>
          </w:p>
        </w:tc>
        <w:tc>
          <w:tcPr>
            <w:tcW w:w="1429" w:type="pct"/>
            <w:tcBorders>
              <w:top w:val="single" w:sz="4" w:space="0" w:color="auto"/>
            </w:tcBorders>
            <w:hideMark/>
          </w:tcPr>
          <w:p w14:paraId="030F7C75" w14:textId="5A039AE2" w:rsidR="00D73184" w:rsidRPr="00F001BB" w:rsidRDefault="00D73184" w:rsidP="00707E96">
            <w:pPr>
              <w:ind w:left="0" w:hanging="2"/>
              <w:jc w:val="center"/>
              <w:rPr>
                <w:sz w:val="20"/>
                <w:szCs w:val="20"/>
              </w:rPr>
            </w:pPr>
            <w:r w:rsidRPr="00F001BB">
              <w:rPr>
                <w:sz w:val="20"/>
                <w:szCs w:val="20"/>
              </w:rPr>
              <w:t>Hair et al.</w:t>
            </w:r>
            <w:r w:rsidR="00707E96">
              <w:rPr>
                <w:sz w:val="20"/>
                <w:szCs w:val="20"/>
              </w:rPr>
              <w:t>,</w:t>
            </w:r>
            <w:r w:rsidRPr="00F001BB">
              <w:rPr>
                <w:sz w:val="20"/>
                <w:szCs w:val="20"/>
              </w:rPr>
              <w:t xml:space="preserve"> 2014</w:t>
            </w:r>
          </w:p>
        </w:tc>
      </w:tr>
      <w:tr w:rsidR="00707E96" w:rsidRPr="004232BB" w14:paraId="774E4F0E" w14:textId="77777777" w:rsidTr="00707E96">
        <w:trPr>
          <w:trHeight w:val="71"/>
        </w:trPr>
        <w:tc>
          <w:tcPr>
            <w:tcW w:w="322" w:type="pct"/>
          </w:tcPr>
          <w:p w14:paraId="49EF4D84" w14:textId="77777777" w:rsidR="00D73184" w:rsidRPr="00F001BB" w:rsidRDefault="00D73184" w:rsidP="00707E96">
            <w:pPr>
              <w:ind w:left="0" w:hanging="2"/>
              <w:jc w:val="center"/>
              <w:rPr>
                <w:sz w:val="20"/>
                <w:szCs w:val="20"/>
              </w:rPr>
            </w:pPr>
            <w:r w:rsidRPr="00F001BB">
              <w:rPr>
                <w:sz w:val="20"/>
                <w:szCs w:val="20"/>
              </w:rPr>
              <w:t>2</w:t>
            </w:r>
          </w:p>
        </w:tc>
        <w:tc>
          <w:tcPr>
            <w:tcW w:w="1503" w:type="pct"/>
            <w:hideMark/>
          </w:tcPr>
          <w:p w14:paraId="7C7D978F" w14:textId="7B51B84C" w:rsidR="00D73184" w:rsidRPr="00F001BB" w:rsidRDefault="00D73184" w:rsidP="00707E96">
            <w:pPr>
              <w:ind w:left="0" w:hanging="2"/>
              <w:jc w:val="center"/>
              <w:rPr>
                <w:sz w:val="20"/>
                <w:szCs w:val="20"/>
              </w:rPr>
            </w:pPr>
            <w:r w:rsidRPr="00F001BB">
              <w:rPr>
                <w:sz w:val="20"/>
                <w:szCs w:val="20"/>
              </w:rPr>
              <w:t xml:space="preserve">Bartlett‘s test of </w:t>
            </w:r>
            <w:proofErr w:type="spellStart"/>
            <w:r w:rsidRPr="00F001BB">
              <w:rPr>
                <w:sz w:val="20"/>
                <w:szCs w:val="20"/>
              </w:rPr>
              <w:t>Sphericity</w:t>
            </w:r>
            <w:proofErr w:type="spellEnd"/>
          </w:p>
        </w:tc>
        <w:tc>
          <w:tcPr>
            <w:tcW w:w="1745" w:type="pct"/>
            <w:hideMark/>
          </w:tcPr>
          <w:p w14:paraId="792C38F7" w14:textId="09183D04" w:rsidR="00D73184" w:rsidRPr="00F001BB" w:rsidRDefault="00D73184" w:rsidP="00707E96">
            <w:pPr>
              <w:ind w:left="0" w:hanging="2"/>
              <w:jc w:val="center"/>
              <w:rPr>
                <w:sz w:val="20"/>
                <w:szCs w:val="20"/>
              </w:rPr>
            </w:pPr>
            <w:r w:rsidRPr="00F001BB">
              <w:rPr>
                <w:sz w:val="20"/>
                <w:szCs w:val="20"/>
              </w:rPr>
              <w:t>Significant at p &lt; 0.001</w:t>
            </w:r>
          </w:p>
        </w:tc>
        <w:tc>
          <w:tcPr>
            <w:tcW w:w="1429" w:type="pct"/>
            <w:hideMark/>
          </w:tcPr>
          <w:p w14:paraId="30924ADA" w14:textId="465417AB" w:rsidR="00D73184" w:rsidRPr="00F001BB" w:rsidRDefault="00D73184" w:rsidP="00707E96">
            <w:pPr>
              <w:ind w:left="0" w:hanging="2"/>
              <w:jc w:val="center"/>
              <w:rPr>
                <w:sz w:val="20"/>
                <w:szCs w:val="20"/>
              </w:rPr>
            </w:pPr>
            <w:r w:rsidRPr="00F001BB">
              <w:rPr>
                <w:sz w:val="20"/>
                <w:szCs w:val="20"/>
              </w:rPr>
              <w:t>Hair et al.</w:t>
            </w:r>
            <w:r w:rsidR="00707E96">
              <w:rPr>
                <w:sz w:val="20"/>
                <w:szCs w:val="20"/>
              </w:rPr>
              <w:t xml:space="preserve">, </w:t>
            </w:r>
            <w:r w:rsidRPr="00F001BB">
              <w:rPr>
                <w:sz w:val="20"/>
                <w:szCs w:val="20"/>
              </w:rPr>
              <w:t>2014</w:t>
            </w:r>
          </w:p>
        </w:tc>
      </w:tr>
      <w:tr w:rsidR="00707E96" w:rsidRPr="004232BB" w14:paraId="07DEC691" w14:textId="77777777" w:rsidTr="00707E96">
        <w:trPr>
          <w:trHeight w:val="71"/>
        </w:trPr>
        <w:tc>
          <w:tcPr>
            <w:tcW w:w="322" w:type="pct"/>
          </w:tcPr>
          <w:p w14:paraId="123BBF54" w14:textId="77777777" w:rsidR="00D73184" w:rsidRPr="00F001BB" w:rsidRDefault="00D73184" w:rsidP="00707E96">
            <w:pPr>
              <w:ind w:left="0" w:hanging="2"/>
              <w:jc w:val="center"/>
              <w:rPr>
                <w:sz w:val="20"/>
                <w:szCs w:val="20"/>
              </w:rPr>
            </w:pPr>
            <w:r w:rsidRPr="00F001BB">
              <w:rPr>
                <w:sz w:val="20"/>
                <w:szCs w:val="20"/>
              </w:rPr>
              <w:t>3</w:t>
            </w:r>
          </w:p>
        </w:tc>
        <w:tc>
          <w:tcPr>
            <w:tcW w:w="1503" w:type="pct"/>
            <w:hideMark/>
          </w:tcPr>
          <w:p w14:paraId="1927BB15" w14:textId="729D914E" w:rsidR="00D73184" w:rsidRPr="00F001BB" w:rsidRDefault="00D73184" w:rsidP="00707E96">
            <w:pPr>
              <w:ind w:left="0" w:hanging="2"/>
              <w:jc w:val="center"/>
              <w:rPr>
                <w:sz w:val="20"/>
                <w:szCs w:val="20"/>
              </w:rPr>
            </w:pPr>
            <w:r w:rsidRPr="00F001BB">
              <w:rPr>
                <w:sz w:val="20"/>
                <w:szCs w:val="20"/>
              </w:rPr>
              <w:t>Factor loadings</w:t>
            </w:r>
          </w:p>
        </w:tc>
        <w:tc>
          <w:tcPr>
            <w:tcW w:w="1745" w:type="pct"/>
            <w:hideMark/>
          </w:tcPr>
          <w:p w14:paraId="2440C5A2" w14:textId="1D1EEA9E" w:rsidR="00D73184" w:rsidRPr="00F001BB" w:rsidRDefault="00D73184" w:rsidP="00707E96">
            <w:pPr>
              <w:ind w:left="0" w:hanging="2"/>
              <w:jc w:val="center"/>
              <w:rPr>
                <w:sz w:val="20"/>
                <w:szCs w:val="20"/>
              </w:rPr>
            </w:pPr>
            <w:r w:rsidRPr="00F001BB">
              <w:rPr>
                <w:sz w:val="20"/>
                <w:szCs w:val="20"/>
              </w:rPr>
              <w:t>Factor loading &gt; 0.</w:t>
            </w:r>
            <w:r w:rsidR="00C74E0F" w:rsidRPr="00F001BB">
              <w:rPr>
                <w:sz w:val="20"/>
                <w:szCs w:val="20"/>
              </w:rPr>
              <w:t>55</w:t>
            </w:r>
          </w:p>
        </w:tc>
        <w:tc>
          <w:tcPr>
            <w:tcW w:w="1429" w:type="pct"/>
            <w:hideMark/>
          </w:tcPr>
          <w:p w14:paraId="6D30E56F" w14:textId="15B203F3" w:rsidR="00D73184" w:rsidRPr="00F001BB" w:rsidRDefault="008C7690" w:rsidP="00707E96">
            <w:pPr>
              <w:ind w:left="0" w:hanging="2"/>
              <w:jc w:val="center"/>
              <w:rPr>
                <w:sz w:val="20"/>
                <w:szCs w:val="20"/>
              </w:rPr>
            </w:pPr>
            <w:r w:rsidRPr="00F001BB">
              <w:rPr>
                <w:color w:val="000000" w:themeColor="text1"/>
                <w:sz w:val="20"/>
                <w:szCs w:val="20"/>
                <w:shd w:val="clear" w:color="auto" w:fill="FFFFFF"/>
              </w:rPr>
              <w:t>Hair et al., 2019</w:t>
            </w:r>
          </w:p>
        </w:tc>
      </w:tr>
      <w:tr w:rsidR="00707E96" w:rsidRPr="004232BB" w14:paraId="7B5EB586" w14:textId="77777777" w:rsidTr="00707E96">
        <w:trPr>
          <w:trHeight w:val="75"/>
        </w:trPr>
        <w:tc>
          <w:tcPr>
            <w:tcW w:w="322" w:type="pct"/>
          </w:tcPr>
          <w:p w14:paraId="08746A3E" w14:textId="77777777" w:rsidR="00D73184" w:rsidRPr="00F001BB" w:rsidRDefault="00D73184" w:rsidP="00707E96">
            <w:pPr>
              <w:ind w:left="0" w:hanging="2"/>
              <w:jc w:val="center"/>
              <w:rPr>
                <w:sz w:val="20"/>
                <w:szCs w:val="20"/>
              </w:rPr>
            </w:pPr>
            <w:r w:rsidRPr="00F001BB">
              <w:rPr>
                <w:sz w:val="20"/>
                <w:szCs w:val="20"/>
              </w:rPr>
              <w:t>4</w:t>
            </w:r>
          </w:p>
        </w:tc>
        <w:tc>
          <w:tcPr>
            <w:tcW w:w="1503" w:type="pct"/>
            <w:hideMark/>
          </w:tcPr>
          <w:p w14:paraId="751C7D86" w14:textId="1C87B09F" w:rsidR="00D73184" w:rsidRPr="00F001BB" w:rsidRDefault="00D73184" w:rsidP="00707E96">
            <w:pPr>
              <w:ind w:left="0" w:hanging="2"/>
              <w:jc w:val="center"/>
              <w:rPr>
                <w:sz w:val="20"/>
                <w:szCs w:val="20"/>
              </w:rPr>
            </w:pPr>
            <w:r w:rsidRPr="00F001BB">
              <w:rPr>
                <w:sz w:val="20"/>
                <w:szCs w:val="20"/>
              </w:rPr>
              <w:t>Eigenvalue</w:t>
            </w:r>
          </w:p>
          <w:p w14:paraId="610875F0" w14:textId="1C8F92BD" w:rsidR="00D73184" w:rsidRPr="00F001BB" w:rsidRDefault="00D73184" w:rsidP="00707E96">
            <w:pPr>
              <w:ind w:left="0" w:hanging="2"/>
              <w:jc w:val="center"/>
              <w:rPr>
                <w:sz w:val="20"/>
                <w:szCs w:val="20"/>
              </w:rPr>
            </w:pPr>
          </w:p>
        </w:tc>
        <w:tc>
          <w:tcPr>
            <w:tcW w:w="1745" w:type="pct"/>
            <w:hideMark/>
          </w:tcPr>
          <w:p w14:paraId="47A37569" w14:textId="0196668A" w:rsidR="00D73184" w:rsidRPr="00F001BB" w:rsidRDefault="00D73184" w:rsidP="00707E96">
            <w:pPr>
              <w:ind w:left="0" w:hanging="2"/>
              <w:jc w:val="center"/>
              <w:rPr>
                <w:sz w:val="20"/>
                <w:szCs w:val="20"/>
              </w:rPr>
            </w:pPr>
            <w:r w:rsidRPr="00F001BB">
              <w:rPr>
                <w:sz w:val="20"/>
                <w:szCs w:val="20"/>
              </w:rPr>
              <w:t>This study applied the</w:t>
            </w:r>
            <w:r w:rsidR="00707E96">
              <w:rPr>
                <w:sz w:val="20"/>
                <w:szCs w:val="20"/>
              </w:rPr>
              <w:t xml:space="preserve"> </w:t>
            </w:r>
            <w:r w:rsidR="00E01CEB" w:rsidRPr="00F001BB">
              <w:rPr>
                <w:sz w:val="20"/>
                <w:szCs w:val="20"/>
              </w:rPr>
              <w:t>s</w:t>
            </w:r>
            <w:r w:rsidRPr="00F001BB">
              <w:rPr>
                <w:sz w:val="20"/>
                <w:szCs w:val="20"/>
              </w:rPr>
              <w:t>cale loading with</w:t>
            </w:r>
            <w:r w:rsidR="00707E96">
              <w:rPr>
                <w:sz w:val="20"/>
                <w:szCs w:val="20"/>
              </w:rPr>
              <w:t xml:space="preserve"> </w:t>
            </w:r>
            <w:r w:rsidRPr="00F001BB">
              <w:rPr>
                <w:sz w:val="20"/>
                <w:szCs w:val="20"/>
              </w:rPr>
              <w:t>eigenvalues 1 and above</w:t>
            </w:r>
          </w:p>
        </w:tc>
        <w:tc>
          <w:tcPr>
            <w:tcW w:w="1429" w:type="pct"/>
            <w:hideMark/>
          </w:tcPr>
          <w:p w14:paraId="6C927A63" w14:textId="22A4643E" w:rsidR="00D73184" w:rsidRPr="00F001BB" w:rsidRDefault="00D73184" w:rsidP="00707E96">
            <w:pPr>
              <w:ind w:left="0" w:hanging="2"/>
              <w:jc w:val="center"/>
              <w:rPr>
                <w:sz w:val="20"/>
                <w:szCs w:val="20"/>
              </w:rPr>
            </w:pPr>
            <w:proofErr w:type="spellStart"/>
            <w:r w:rsidRPr="00F001BB">
              <w:rPr>
                <w:sz w:val="20"/>
                <w:szCs w:val="20"/>
              </w:rPr>
              <w:t>Tabachnick</w:t>
            </w:r>
            <w:proofErr w:type="spellEnd"/>
            <w:r w:rsidRPr="00F001BB">
              <w:rPr>
                <w:sz w:val="20"/>
                <w:szCs w:val="20"/>
              </w:rPr>
              <w:t xml:space="preserve"> and </w:t>
            </w:r>
            <w:proofErr w:type="spellStart"/>
            <w:r w:rsidRPr="00F001BB">
              <w:rPr>
                <w:sz w:val="20"/>
                <w:szCs w:val="20"/>
              </w:rPr>
              <w:t>Fidell</w:t>
            </w:r>
            <w:proofErr w:type="spellEnd"/>
            <w:r w:rsidR="00707E96">
              <w:rPr>
                <w:sz w:val="20"/>
                <w:szCs w:val="20"/>
              </w:rPr>
              <w:t xml:space="preserve"> </w:t>
            </w:r>
            <w:r w:rsidRPr="00F001BB">
              <w:rPr>
                <w:sz w:val="20"/>
                <w:szCs w:val="20"/>
              </w:rPr>
              <w:t>2013</w:t>
            </w:r>
          </w:p>
          <w:p w14:paraId="4A6E0FBD" w14:textId="7CD0EF02" w:rsidR="00D73184" w:rsidRPr="00F001BB" w:rsidRDefault="00D73184" w:rsidP="00707E96">
            <w:pPr>
              <w:ind w:left="0" w:hanging="2"/>
              <w:jc w:val="center"/>
              <w:rPr>
                <w:sz w:val="20"/>
                <w:szCs w:val="20"/>
              </w:rPr>
            </w:pPr>
          </w:p>
        </w:tc>
      </w:tr>
      <w:tr w:rsidR="00707E96" w:rsidRPr="004232BB" w14:paraId="184FDFCD" w14:textId="77777777" w:rsidTr="00707E96">
        <w:trPr>
          <w:trHeight w:val="71"/>
        </w:trPr>
        <w:tc>
          <w:tcPr>
            <w:tcW w:w="322" w:type="pct"/>
            <w:tcBorders>
              <w:bottom w:val="single" w:sz="4" w:space="0" w:color="auto"/>
            </w:tcBorders>
          </w:tcPr>
          <w:p w14:paraId="7B66DD26" w14:textId="77777777" w:rsidR="00D73184" w:rsidRPr="00F001BB" w:rsidRDefault="00D73184" w:rsidP="00707E96">
            <w:pPr>
              <w:ind w:left="0" w:hanging="2"/>
              <w:jc w:val="center"/>
              <w:rPr>
                <w:sz w:val="20"/>
                <w:szCs w:val="20"/>
              </w:rPr>
            </w:pPr>
            <w:r w:rsidRPr="00F001BB">
              <w:rPr>
                <w:sz w:val="20"/>
                <w:szCs w:val="20"/>
              </w:rPr>
              <w:t>5</w:t>
            </w:r>
          </w:p>
        </w:tc>
        <w:tc>
          <w:tcPr>
            <w:tcW w:w="1503" w:type="pct"/>
            <w:tcBorders>
              <w:bottom w:val="single" w:sz="4" w:space="0" w:color="auto"/>
            </w:tcBorders>
            <w:hideMark/>
          </w:tcPr>
          <w:p w14:paraId="343EE43B" w14:textId="766E1FC7" w:rsidR="00D73184" w:rsidRPr="00F001BB" w:rsidRDefault="00D73184" w:rsidP="00707E96">
            <w:pPr>
              <w:ind w:left="0" w:hanging="2"/>
              <w:jc w:val="center"/>
              <w:rPr>
                <w:sz w:val="20"/>
                <w:szCs w:val="20"/>
              </w:rPr>
            </w:pPr>
            <w:r w:rsidRPr="00F001BB">
              <w:rPr>
                <w:sz w:val="20"/>
                <w:szCs w:val="20"/>
              </w:rPr>
              <w:t>Total variance explained</w:t>
            </w:r>
          </w:p>
          <w:p w14:paraId="6BC674C9" w14:textId="79C5FF77" w:rsidR="00D73184" w:rsidRPr="00F001BB" w:rsidRDefault="00D73184" w:rsidP="00707E96">
            <w:pPr>
              <w:ind w:left="0" w:hanging="2"/>
              <w:jc w:val="center"/>
              <w:rPr>
                <w:sz w:val="20"/>
                <w:szCs w:val="20"/>
              </w:rPr>
            </w:pPr>
          </w:p>
        </w:tc>
        <w:tc>
          <w:tcPr>
            <w:tcW w:w="1745" w:type="pct"/>
            <w:tcBorders>
              <w:bottom w:val="single" w:sz="4" w:space="0" w:color="auto"/>
            </w:tcBorders>
            <w:hideMark/>
          </w:tcPr>
          <w:p w14:paraId="0DCEDF0B" w14:textId="6CB6FDB3" w:rsidR="00D73184" w:rsidRPr="00F001BB" w:rsidRDefault="00D73184" w:rsidP="00707E96">
            <w:pPr>
              <w:ind w:leftChars="0" w:left="0" w:firstLineChars="0" w:firstLine="0"/>
              <w:jc w:val="center"/>
              <w:rPr>
                <w:sz w:val="20"/>
                <w:szCs w:val="20"/>
              </w:rPr>
            </w:pPr>
            <w:r w:rsidRPr="00F001BB">
              <w:rPr>
                <w:sz w:val="20"/>
                <w:szCs w:val="20"/>
              </w:rPr>
              <w:t>Total Variance explained</w:t>
            </w:r>
            <w:r w:rsidR="00707E96">
              <w:rPr>
                <w:sz w:val="20"/>
                <w:szCs w:val="20"/>
              </w:rPr>
              <w:t xml:space="preserve"> </w:t>
            </w:r>
            <w:r w:rsidRPr="00F001BB">
              <w:rPr>
                <w:sz w:val="20"/>
                <w:szCs w:val="20"/>
              </w:rPr>
              <w:t>&gt; 0.60</w:t>
            </w:r>
          </w:p>
        </w:tc>
        <w:tc>
          <w:tcPr>
            <w:tcW w:w="1429" w:type="pct"/>
            <w:tcBorders>
              <w:bottom w:val="single" w:sz="4" w:space="0" w:color="auto"/>
            </w:tcBorders>
            <w:hideMark/>
          </w:tcPr>
          <w:p w14:paraId="544F5919" w14:textId="0FFEFEEB" w:rsidR="00D73184" w:rsidRPr="00F001BB" w:rsidRDefault="00D73184" w:rsidP="00707E96">
            <w:pPr>
              <w:ind w:left="0" w:hanging="2"/>
              <w:jc w:val="center"/>
              <w:rPr>
                <w:sz w:val="20"/>
                <w:szCs w:val="20"/>
              </w:rPr>
            </w:pPr>
            <w:r w:rsidRPr="00F001BB">
              <w:rPr>
                <w:sz w:val="20"/>
                <w:szCs w:val="20"/>
              </w:rPr>
              <w:t>Hair et al.</w:t>
            </w:r>
            <w:r w:rsidR="00707E96">
              <w:rPr>
                <w:sz w:val="20"/>
                <w:szCs w:val="20"/>
              </w:rPr>
              <w:t xml:space="preserve">, </w:t>
            </w:r>
            <w:r w:rsidRPr="00F001BB">
              <w:rPr>
                <w:sz w:val="20"/>
                <w:szCs w:val="20"/>
              </w:rPr>
              <w:t>2014</w:t>
            </w:r>
          </w:p>
          <w:p w14:paraId="031A0574" w14:textId="69ED57FD" w:rsidR="00D73184" w:rsidRPr="00F001BB" w:rsidRDefault="00D73184" w:rsidP="00707E96">
            <w:pPr>
              <w:ind w:left="0" w:hanging="2"/>
              <w:jc w:val="center"/>
              <w:rPr>
                <w:sz w:val="20"/>
                <w:szCs w:val="20"/>
              </w:rPr>
            </w:pPr>
          </w:p>
        </w:tc>
      </w:tr>
    </w:tbl>
    <w:p w14:paraId="3343B0A7" w14:textId="63272CDD" w:rsidR="002C0D4A" w:rsidRDefault="002C0D4A" w:rsidP="00707E96">
      <w:pPr>
        <w:spacing w:after="0" w:line="240" w:lineRule="auto"/>
        <w:ind w:leftChars="0" w:left="2" w:hanging="2"/>
        <w:rPr>
          <w:b/>
          <w:bCs/>
          <w:szCs w:val="24"/>
          <w:lang w:val="en-MY" w:eastAsia="en-GB"/>
        </w:rPr>
      </w:pPr>
    </w:p>
    <w:p w14:paraId="70F0FF36" w14:textId="77777777" w:rsidR="00707E96" w:rsidRPr="00707E96" w:rsidRDefault="00707E96" w:rsidP="00707E96">
      <w:pPr>
        <w:spacing w:after="0" w:line="240" w:lineRule="auto"/>
        <w:ind w:leftChars="0" w:left="2" w:hanging="2"/>
        <w:rPr>
          <w:b/>
          <w:bCs/>
          <w:szCs w:val="24"/>
          <w:lang w:val="en-MY" w:eastAsia="en-GB"/>
        </w:rPr>
      </w:pPr>
    </w:p>
    <w:p w14:paraId="75D5D147" w14:textId="687BAE28" w:rsidR="00EA0EA4" w:rsidRDefault="007F0262" w:rsidP="00707E96">
      <w:pPr>
        <w:spacing w:after="0" w:line="240" w:lineRule="auto"/>
        <w:ind w:leftChars="0" w:left="2" w:hanging="2"/>
        <w:rPr>
          <w:b/>
          <w:bCs/>
          <w:szCs w:val="24"/>
          <w:lang w:val="en-MY" w:eastAsia="en-GB"/>
        </w:rPr>
      </w:pPr>
      <w:r w:rsidRPr="00707E96">
        <w:rPr>
          <w:b/>
          <w:bCs/>
          <w:szCs w:val="24"/>
          <w:lang w:val="en-MY" w:eastAsia="en-GB"/>
        </w:rPr>
        <w:t>Finding</w:t>
      </w:r>
      <w:r w:rsidR="0083404F" w:rsidRPr="00707E96">
        <w:rPr>
          <w:b/>
          <w:bCs/>
          <w:szCs w:val="24"/>
          <w:lang w:val="en-MY" w:eastAsia="en-GB"/>
        </w:rPr>
        <w:t>s</w:t>
      </w:r>
    </w:p>
    <w:p w14:paraId="6BD511F7" w14:textId="77777777" w:rsidR="00707E96" w:rsidRPr="00707E96" w:rsidRDefault="00707E96" w:rsidP="00707E96">
      <w:pPr>
        <w:spacing w:after="0" w:line="240" w:lineRule="auto"/>
        <w:ind w:leftChars="0" w:left="2" w:hanging="2"/>
        <w:rPr>
          <w:b/>
          <w:bCs/>
          <w:color w:val="000000" w:themeColor="text1"/>
          <w:szCs w:val="24"/>
        </w:rPr>
      </w:pPr>
    </w:p>
    <w:p w14:paraId="72BF94BD" w14:textId="4F3284EE" w:rsidR="00FF4D02" w:rsidRDefault="00EA0EA4" w:rsidP="00707E96">
      <w:pPr>
        <w:pStyle w:val="NormalWeb"/>
        <w:spacing w:before="0" w:beforeAutospacing="0" w:after="0" w:afterAutospacing="0"/>
        <w:ind w:hanging="7"/>
        <w:rPr>
          <w:i/>
          <w:iCs/>
        </w:rPr>
      </w:pPr>
      <w:r w:rsidRPr="00707E96">
        <w:tab/>
      </w:r>
      <w:r w:rsidR="00FF4D02" w:rsidRPr="00707E96">
        <w:rPr>
          <w:i/>
          <w:iCs/>
        </w:rPr>
        <w:t xml:space="preserve">Content </w:t>
      </w:r>
      <w:r w:rsidR="00707E96" w:rsidRPr="00707E96">
        <w:rPr>
          <w:i/>
          <w:iCs/>
        </w:rPr>
        <w:t>validity result</w:t>
      </w:r>
    </w:p>
    <w:p w14:paraId="602278BF" w14:textId="77777777" w:rsidR="00707E96" w:rsidRPr="00707E96" w:rsidRDefault="00707E96" w:rsidP="00707E96">
      <w:pPr>
        <w:pStyle w:val="NormalWeb"/>
        <w:spacing w:before="0" w:beforeAutospacing="0" w:after="0" w:afterAutospacing="0"/>
        <w:ind w:hanging="7"/>
        <w:rPr>
          <w:i/>
          <w:iCs/>
        </w:rPr>
      </w:pPr>
    </w:p>
    <w:p w14:paraId="50274FD0" w14:textId="257F32DF" w:rsidR="00FF4D02" w:rsidRDefault="0094421D" w:rsidP="00707E96">
      <w:pPr>
        <w:pStyle w:val="NormalWeb"/>
        <w:spacing w:before="0" w:beforeAutospacing="0" w:after="0" w:afterAutospacing="0"/>
        <w:ind w:hanging="7"/>
      </w:pPr>
      <w:r w:rsidRPr="00707E96">
        <w:t xml:space="preserve">The CVI was computed via the content validity procedure (I-CVI and S-CVI). Prior to computing CVI, the relevance rating was recorded as a score of 1 for a relevance scale of 3 or 4 or 0 for a relevance </w:t>
      </w:r>
      <w:r w:rsidR="002A6A41" w:rsidRPr="00707E96">
        <w:t>scale</w:t>
      </w:r>
      <w:r w:rsidRPr="00707E96">
        <w:t xml:space="preserve"> of 1 or 2. Table 3 contains the results.</w:t>
      </w:r>
    </w:p>
    <w:p w14:paraId="1BCF55AD" w14:textId="77777777" w:rsidR="00707E96" w:rsidRPr="00707E96" w:rsidRDefault="00707E96" w:rsidP="00707E96">
      <w:pPr>
        <w:pStyle w:val="NormalWeb"/>
        <w:spacing w:before="0" w:beforeAutospacing="0" w:after="0" w:afterAutospacing="0"/>
        <w:ind w:hanging="7"/>
      </w:pPr>
    </w:p>
    <w:p w14:paraId="3B684020" w14:textId="2351F2ED" w:rsidR="00FF4D02" w:rsidRDefault="00FF4D02" w:rsidP="00707E96">
      <w:pPr>
        <w:spacing w:after="0"/>
        <w:ind w:left="0" w:hanging="2"/>
        <w:jc w:val="center"/>
        <w:rPr>
          <w:rFonts w:cs="Times New Roman"/>
          <w:sz w:val="20"/>
          <w:szCs w:val="20"/>
        </w:rPr>
      </w:pPr>
      <w:r w:rsidRPr="00707E96">
        <w:rPr>
          <w:rFonts w:cs="Times New Roman"/>
          <w:b/>
          <w:bCs/>
          <w:sz w:val="20"/>
          <w:szCs w:val="20"/>
        </w:rPr>
        <w:t xml:space="preserve">Table </w:t>
      </w:r>
      <w:r w:rsidR="00F001BB" w:rsidRPr="00707E96">
        <w:rPr>
          <w:rFonts w:cs="Times New Roman"/>
          <w:b/>
          <w:bCs/>
          <w:sz w:val="20"/>
          <w:szCs w:val="20"/>
        </w:rPr>
        <w:t>3</w:t>
      </w:r>
      <w:r w:rsidRPr="00707E96">
        <w:rPr>
          <w:rFonts w:cs="Times New Roman"/>
          <w:b/>
          <w:bCs/>
          <w:sz w:val="20"/>
          <w:szCs w:val="20"/>
        </w:rPr>
        <w:t>.</w:t>
      </w:r>
      <w:r w:rsidRPr="00707E96">
        <w:rPr>
          <w:rFonts w:cs="Times New Roman"/>
          <w:sz w:val="20"/>
          <w:szCs w:val="20"/>
        </w:rPr>
        <w:t xml:space="preserve"> The </w:t>
      </w:r>
      <w:r w:rsidR="00707E96" w:rsidRPr="00707E96">
        <w:rPr>
          <w:rFonts w:cs="Times New Roman"/>
          <w:sz w:val="20"/>
          <w:szCs w:val="20"/>
        </w:rPr>
        <w:t xml:space="preserve">relevance ratings on the item scale of the </w:t>
      </w:r>
      <w:r w:rsidRPr="00707E96">
        <w:rPr>
          <w:rFonts w:cs="Times New Roman"/>
          <w:sz w:val="20"/>
          <w:szCs w:val="20"/>
        </w:rPr>
        <w:t xml:space="preserve">SCQ Construct by </w:t>
      </w:r>
      <w:r w:rsidR="00707E96" w:rsidRPr="00707E96">
        <w:rPr>
          <w:rFonts w:cs="Times New Roman"/>
          <w:sz w:val="20"/>
          <w:szCs w:val="20"/>
        </w:rPr>
        <w:t>six experts</w:t>
      </w:r>
    </w:p>
    <w:p w14:paraId="1C562038" w14:textId="77777777" w:rsidR="00707E96" w:rsidRPr="00707E96" w:rsidRDefault="00707E96" w:rsidP="00707E96">
      <w:pPr>
        <w:spacing w:after="0"/>
        <w:ind w:left="0" w:hanging="2"/>
        <w:jc w:val="center"/>
        <w:rPr>
          <w:rFonts w:cs="Times New Roman"/>
          <w:sz w:val="20"/>
          <w:szCs w:val="20"/>
        </w:rPr>
      </w:pPr>
    </w:p>
    <w:tbl>
      <w:tblPr>
        <w:tblStyle w:val="PlainTable2"/>
        <w:tblW w:w="0" w:type="auto"/>
        <w:jc w:val="center"/>
        <w:tblLook w:val="04A0" w:firstRow="1" w:lastRow="0" w:firstColumn="1" w:lastColumn="0" w:noHBand="0" w:noVBand="1"/>
      </w:tblPr>
      <w:tblGrid>
        <w:gridCol w:w="1073"/>
        <w:gridCol w:w="803"/>
        <w:gridCol w:w="803"/>
        <w:gridCol w:w="803"/>
        <w:gridCol w:w="803"/>
        <w:gridCol w:w="803"/>
        <w:gridCol w:w="803"/>
        <w:gridCol w:w="1189"/>
        <w:gridCol w:w="858"/>
        <w:gridCol w:w="709"/>
      </w:tblGrid>
      <w:tr w:rsidR="00FF4D02" w:rsidRPr="00707E96" w14:paraId="22A0ABD1" w14:textId="77777777" w:rsidTr="00BF48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shd w:val="clear" w:color="auto" w:fill="8DB3E2" w:themeFill="text2" w:themeFillTint="66"/>
          </w:tcPr>
          <w:p w14:paraId="328D930E" w14:textId="77777777" w:rsidR="00FF4D02" w:rsidRPr="00707E96" w:rsidRDefault="00FF4D02" w:rsidP="006C04F8">
            <w:pPr>
              <w:ind w:left="0" w:hanging="2"/>
              <w:jc w:val="center"/>
              <w:rPr>
                <w:rFonts w:cs="Times New Roman"/>
                <w:sz w:val="20"/>
                <w:szCs w:val="20"/>
              </w:rPr>
            </w:pPr>
          </w:p>
        </w:tc>
        <w:tc>
          <w:tcPr>
            <w:tcW w:w="803" w:type="dxa"/>
            <w:shd w:val="clear" w:color="auto" w:fill="8DB3E2" w:themeFill="text2" w:themeFillTint="66"/>
          </w:tcPr>
          <w:p w14:paraId="7C4F53ED"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1</w:t>
            </w:r>
          </w:p>
        </w:tc>
        <w:tc>
          <w:tcPr>
            <w:tcW w:w="803" w:type="dxa"/>
            <w:shd w:val="clear" w:color="auto" w:fill="8DB3E2" w:themeFill="text2" w:themeFillTint="66"/>
          </w:tcPr>
          <w:p w14:paraId="0A53B51F"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2</w:t>
            </w:r>
          </w:p>
        </w:tc>
        <w:tc>
          <w:tcPr>
            <w:tcW w:w="803" w:type="dxa"/>
            <w:shd w:val="clear" w:color="auto" w:fill="8DB3E2" w:themeFill="text2" w:themeFillTint="66"/>
          </w:tcPr>
          <w:p w14:paraId="485809DA"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3</w:t>
            </w:r>
          </w:p>
        </w:tc>
        <w:tc>
          <w:tcPr>
            <w:tcW w:w="803" w:type="dxa"/>
            <w:shd w:val="clear" w:color="auto" w:fill="8DB3E2" w:themeFill="text2" w:themeFillTint="66"/>
          </w:tcPr>
          <w:p w14:paraId="747ED4BF"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4</w:t>
            </w:r>
          </w:p>
        </w:tc>
        <w:tc>
          <w:tcPr>
            <w:tcW w:w="803" w:type="dxa"/>
            <w:shd w:val="clear" w:color="auto" w:fill="8DB3E2" w:themeFill="text2" w:themeFillTint="66"/>
          </w:tcPr>
          <w:p w14:paraId="40B49A73"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5</w:t>
            </w:r>
          </w:p>
        </w:tc>
        <w:tc>
          <w:tcPr>
            <w:tcW w:w="803" w:type="dxa"/>
            <w:shd w:val="clear" w:color="auto" w:fill="8DB3E2" w:themeFill="text2" w:themeFillTint="66"/>
          </w:tcPr>
          <w:p w14:paraId="6B95F961"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 xml:space="preserve">Expert </w:t>
            </w:r>
          </w:p>
          <w:p w14:paraId="738CE2A4"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1189" w:type="dxa"/>
            <w:shd w:val="clear" w:color="auto" w:fill="8DB3E2" w:themeFill="text2" w:themeFillTint="66"/>
          </w:tcPr>
          <w:p w14:paraId="7EDF96B3"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Expert in Agreement</w:t>
            </w:r>
          </w:p>
        </w:tc>
        <w:tc>
          <w:tcPr>
            <w:tcW w:w="858" w:type="dxa"/>
            <w:shd w:val="clear" w:color="auto" w:fill="8DB3E2" w:themeFill="text2" w:themeFillTint="66"/>
          </w:tcPr>
          <w:p w14:paraId="62A54B3C"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I-CVI</w:t>
            </w:r>
          </w:p>
        </w:tc>
        <w:tc>
          <w:tcPr>
            <w:tcW w:w="709" w:type="dxa"/>
            <w:shd w:val="clear" w:color="auto" w:fill="8DB3E2" w:themeFill="text2" w:themeFillTint="66"/>
          </w:tcPr>
          <w:p w14:paraId="7A442086" w14:textId="77777777" w:rsidR="00FF4D02" w:rsidRPr="00707E96" w:rsidRDefault="00FF4D02" w:rsidP="006C04F8">
            <w:pPr>
              <w:ind w:left="0" w:hanging="2"/>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UA</w:t>
            </w:r>
          </w:p>
        </w:tc>
      </w:tr>
      <w:tr w:rsidR="00FF4D02" w:rsidRPr="00707E96" w14:paraId="56FAB773"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bottom w:val="nil"/>
            </w:tcBorders>
          </w:tcPr>
          <w:p w14:paraId="08EC4393" w14:textId="77777777" w:rsidR="00FF4D02" w:rsidRPr="000C48A9" w:rsidRDefault="00FF4D02" w:rsidP="006C04F8">
            <w:pPr>
              <w:ind w:left="0" w:hanging="2"/>
              <w:jc w:val="center"/>
              <w:rPr>
                <w:rFonts w:cs="Times New Roman"/>
                <w:sz w:val="20"/>
                <w:szCs w:val="20"/>
              </w:rPr>
            </w:pPr>
            <w:r w:rsidRPr="000C48A9">
              <w:rPr>
                <w:rFonts w:cs="Times New Roman"/>
                <w:sz w:val="20"/>
                <w:szCs w:val="20"/>
              </w:rPr>
              <w:t>Item</w:t>
            </w:r>
          </w:p>
        </w:tc>
        <w:tc>
          <w:tcPr>
            <w:tcW w:w="803" w:type="dxa"/>
            <w:tcBorders>
              <w:bottom w:val="nil"/>
            </w:tcBorders>
          </w:tcPr>
          <w:p w14:paraId="6AE91F4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bottom w:val="nil"/>
            </w:tcBorders>
          </w:tcPr>
          <w:p w14:paraId="0C623F4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bottom w:val="nil"/>
            </w:tcBorders>
          </w:tcPr>
          <w:p w14:paraId="3021BE0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bottom w:val="nil"/>
            </w:tcBorders>
          </w:tcPr>
          <w:p w14:paraId="1984512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bottom w:val="nil"/>
            </w:tcBorders>
          </w:tcPr>
          <w:p w14:paraId="042A6F5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bottom w:val="nil"/>
            </w:tcBorders>
          </w:tcPr>
          <w:p w14:paraId="6AFDD6C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89" w:type="dxa"/>
            <w:tcBorders>
              <w:bottom w:val="nil"/>
            </w:tcBorders>
          </w:tcPr>
          <w:p w14:paraId="2724CA3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58" w:type="dxa"/>
            <w:tcBorders>
              <w:bottom w:val="nil"/>
            </w:tcBorders>
          </w:tcPr>
          <w:p w14:paraId="496F401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09" w:type="dxa"/>
            <w:tcBorders>
              <w:bottom w:val="nil"/>
            </w:tcBorders>
          </w:tcPr>
          <w:p w14:paraId="4BFA28C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FF4D02" w:rsidRPr="00707E96" w14:paraId="4A826855"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6B5CA538"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w:t>
            </w:r>
          </w:p>
        </w:tc>
        <w:tc>
          <w:tcPr>
            <w:tcW w:w="803" w:type="dxa"/>
            <w:tcBorders>
              <w:top w:val="nil"/>
              <w:bottom w:val="nil"/>
            </w:tcBorders>
          </w:tcPr>
          <w:p w14:paraId="5C3B4B8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9CC7EEF"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52E865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4E3B60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ECC0EC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55EC98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4065D13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D17823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29EB7F6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7A381548"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07E95249"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w:t>
            </w:r>
          </w:p>
        </w:tc>
        <w:tc>
          <w:tcPr>
            <w:tcW w:w="803" w:type="dxa"/>
            <w:tcBorders>
              <w:top w:val="nil"/>
              <w:bottom w:val="nil"/>
            </w:tcBorders>
          </w:tcPr>
          <w:p w14:paraId="1D065FF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89D197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DE7D38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1AB03A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8B862E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4B62E9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2C25994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397593B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6EB03D9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0CD7479A"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495715A"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C3</w:t>
            </w:r>
          </w:p>
        </w:tc>
        <w:tc>
          <w:tcPr>
            <w:tcW w:w="803" w:type="dxa"/>
            <w:tcBorders>
              <w:top w:val="nil"/>
              <w:bottom w:val="nil"/>
            </w:tcBorders>
          </w:tcPr>
          <w:p w14:paraId="042A6FD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B10BB3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BEBAE8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B92969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1A8890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99CDD4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31E0E40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B998D9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6CDA46B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12F231D9"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39E29B1D"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C4</w:t>
            </w:r>
          </w:p>
        </w:tc>
        <w:tc>
          <w:tcPr>
            <w:tcW w:w="803" w:type="dxa"/>
            <w:tcBorders>
              <w:top w:val="nil"/>
              <w:bottom w:val="nil"/>
            </w:tcBorders>
          </w:tcPr>
          <w:p w14:paraId="45657BE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14F3AF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796CF3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F98E3A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763242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16E26B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9CFDF5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06B81AE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5FEC9A8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2D52B274"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706F19C3"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C5</w:t>
            </w:r>
          </w:p>
        </w:tc>
        <w:tc>
          <w:tcPr>
            <w:tcW w:w="803" w:type="dxa"/>
            <w:tcBorders>
              <w:top w:val="nil"/>
              <w:bottom w:val="nil"/>
            </w:tcBorders>
          </w:tcPr>
          <w:p w14:paraId="713C361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DF2F72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CFF757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F4962B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D5BF6B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C13CEB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EED802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785AD4F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FA94F4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0136D690"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894E24F"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C6</w:t>
            </w:r>
          </w:p>
        </w:tc>
        <w:tc>
          <w:tcPr>
            <w:tcW w:w="803" w:type="dxa"/>
            <w:tcBorders>
              <w:top w:val="nil"/>
              <w:bottom w:val="nil"/>
            </w:tcBorders>
          </w:tcPr>
          <w:p w14:paraId="62BAC63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252294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507779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A82D48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82063F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DA7A63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639F66C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7536332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3B5684F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555760A5"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2FD210F4"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C7</w:t>
            </w:r>
          </w:p>
        </w:tc>
        <w:tc>
          <w:tcPr>
            <w:tcW w:w="803" w:type="dxa"/>
            <w:tcBorders>
              <w:top w:val="nil"/>
              <w:bottom w:val="nil"/>
            </w:tcBorders>
          </w:tcPr>
          <w:p w14:paraId="28E134C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2B2E7AF"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46F12E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43526D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620212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9A3E81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300AE8C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2D903BBC"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11506C4C"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0D06D5F6"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4238D42"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C8</w:t>
            </w:r>
          </w:p>
        </w:tc>
        <w:tc>
          <w:tcPr>
            <w:tcW w:w="803" w:type="dxa"/>
            <w:tcBorders>
              <w:top w:val="nil"/>
              <w:bottom w:val="nil"/>
            </w:tcBorders>
          </w:tcPr>
          <w:p w14:paraId="32EEE55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1E1BFB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C85437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F79567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CF5E15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FD30B4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E650EA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55F0887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07B02EF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2381CC8E"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A4AE720"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C9</w:t>
            </w:r>
          </w:p>
        </w:tc>
        <w:tc>
          <w:tcPr>
            <w:tcW w:w="803" w:type="dxa"/>
            <w:tcBorders>
              <w:top w:val="nil"/>
              <w:bottom w:val="nil"/>
            </w:tcBorders>
          </w:tcPr>
          <w:p w14:paraId="0691AFA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E0BC11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3FBE7D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1F95A4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6091A5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644D04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8F6141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36EC02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1ACF732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47613A14"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45912333"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C10</w:t>
            </w:r>
          </w:p>
        </w:tc>
        <w:tc>
          <w:tcPr>
            <w:tcW w:w="803" w:type="dxa"/>
            <w:tcBorders>
              <w:top w:val="nil"/>
              <w:bottom w:val="nil"/>
            </w:tcBorders>
          </w:tcPr>
          <w:p w14:paraId="6C003D8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0457AB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481EFD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7DABC6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D7ACF8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B79320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38146A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417F73B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51871C9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509A9025"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77FDEDF3"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C11</w:t>
            </w:r>
          </w:p>
        </w:tc>
        <w:tc>
          <w:tcPr>
            <w:tcW w:w="803" w:type="dxa"/>
            <w:tcBorders>
              <w:top w:val="nil"/>
              <w:bottom w:val="nil"/>
            </w:tcBorders>
          </w:tcPr>
          <w:p w14:paraId="639E779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15DCBE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664D2D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4F914C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29E5F7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0C073C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122576B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424784B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CBB82E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0FDE67AD"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498B14F"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C12</w:t>
            </w:r>
          </w:p>
        </w:tc>
        <w:tc>
          <w:tcPr>
            <w:tcW w:w="803" w:type="dxa"/>
            <w:tcBorders>
              <w:top w:val="nil"/>
              <w:bottom w:val="nil"/>
            </w:tcBorders>
          </w:tcPr>
          <w:p w14:paraId="00D703B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3B51E3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6546B4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FA3BB6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7589AD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D38BD5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4C5666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23F6AAE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906405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6F116428"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623C222D"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C13</w:t>
            </w:r>
          </w:p>
        </w:tc>
        <w:tc>
          <w:tcPr>
            <w:tcW w:w="803" w:type="dxa"/>
            <w:tcBorders>
              <w:top w:val="nil"/>
              <w:bottom w:val="nil"/>
            </w:tcBorders>
          </w:tcPr>
          <w:p w14:paraId="37F7F96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F26E0B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186DA1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D688A0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E831B4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6BB827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5288BDE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62EA73B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576594FC"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6681571F"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093C3FDB"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C14</w:t>
            </w:r>
          </w:p>
        </w:tc>
        <w:tc>
          <w:tcPr>
            <w:tcW w:w="803" w:type="dxa"/>
            <w:tcBorders>
              <w:top w:val="nil"/>
              <w:bottom w:val="nil"/>
            </w:tcBorders>
          </w:tcPr>
          <w:p w14:paraId="676A68A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83CF1E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519301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255CD7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0B877D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FDB627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4E5DD2A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00669BD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7B75852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6903E1EF"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0AF82C89"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C15</w:t>
            </w:r>
          </w:p>
        </w:tc>
        <w:tc>
          <w:tcPr>
            <w:tcW w:w="803" w:type="dxa"/>
            <w:tcBorders>
              <w:top w:val="nil"/>
              <w:bottom w:val="nil"/>
            </w:tcBorders>
          </w:tcPr>
          <w:p w14:paraId="6DD1494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0F5FE65"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82D201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633E89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06DEBF4"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401AAF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2F0959F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4CE33F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5ABC07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389A4A53"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4FF70F4"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C16</w:t>
            </w:r>
          </w:p>
        </w:tc>
        <w:tc>
          <w:tcPr>
            <w:tcW w:w="803" w:type="dxa"/>
            <w:tcBorders>
              <w:top w:val="nil"/>
              <w:bottom w:val="nil"/>
            </w:tcBorders>
          </w:tcPr>
          <w:p w14:paraId="669D266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5D6BDC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A3BEB1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7B5A83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F042DC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E5D5AF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E78E6D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4F3BB54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0A5EDA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2E4918BD"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2223044"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lastRenderedPageBreak/>
              <w:t>C17</w:t>
            </w:r>
          </w:p>
        </w:tc>
        <w:tc>
          <w:tcPr>
            <w:tcW w:w="803" w:type="dxa"/>
            <w:tcBorders>
              <w:top w:val="nil"/>
              <w:bottom w:val="nil"/>
            </w:tcBorders>
          </w:tcPr>
          <w:p w14:paraId="44A2599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w:t>
            </w:r>
          </w:p>
        </w:tc>
        <w:tc>
          <w:tcPr>
            <w:tcW w:w="803" w:type="dxa"/>
            <w:tcBorders>
              <w:top w:val="nil"/>
              <w:bottom w:val="nil"/>
            </w:tcBorders>
          </w:tcPr>
          <w:p w14:paraId="2353311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98E631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67D5F18"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2B61CD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F7C7CE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45D18BB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5</w:t>
            </w:r>
          </w:p>
        </w:tc>
        <w:tc>
          <w:tcPr>
            <w:tcW w:w="858" w:type="dxa"/>
            <w:tcBorders>
              <w:top w:val="nil"/>
              <w:bottom w:val="nil"/>
            </w:tcBorders>
          </w:tcPr>
          <w:p w14:paraId="12EA538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0.83</w:t>
            </w:r>
          </w:p>
        </w:tc>
        <w:tc>
          <w:tcPr>
            <w:tcW w:w="709" w:type="dxa"/>
            <w:tcBorders>
              <w:top w:val="nil"/>
              <w:bottom w:val="nil"/>
            </w:tcBorders>
          </w:tcPr>
          <w:p w14:paraId="4293770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w:t>
            </w:r>
          </w:p>
        </w:tc>
      </w:tr>
      <w:tr w:rsidR="00FF4D02" w:rsidRPr="00707E96" w14:paraId="0FCE9FAB"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4546C70D"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C18</w:t>
            </w:r>
          </w:p>
        </w:tc>
        <w:tc>
          <w:tcPr>
            <w:tcW w:w="803" w:type="dxa"/>
            <w:tcBorders>
              <w:top w:val="nil"/>
              <w:bottom w:val="nil"/>
            </w:tcBorders>
          </w:tcPr>
          <w:p w14:paraId="474F26F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297E65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86C926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839BB2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9CEC94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D0C5C0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6E33F52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5A4FB26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3E7B007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6A305CE7"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04D017F3"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C19</w:t>
            </w:r>
          </w:p>
        </w:tc>
        <w:tc>
          <w:tcPr>
            <w:tcW w:w="803" w:type="dxa"/>
            <w:tcBorders>
              <w:top w:val="nil"/>
              <w:bottom w:val="nil"/>
            </w:tcBorders>
          </w:tcPr>
          <w:p w14:paraId="3E337AE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7FFB20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75DD83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63D754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EC7F0F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7740FF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A9567A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20B61AE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0531FFD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69F1D489"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5C68F18B"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C20</w:t>
            </w:r>
          </w:p>
        </w:tc>
        <w:tc>
          <w:tcPr>
            <w:tcW w:w="803" w:type="dxa"/>
            <w:tcBorders>
              <w:top w:val="nil"/>
              <w:bottom w:val="nil"/>
            </w:tcBorders>
          </w:tcPr>
          <w:p w14:paraId="4107435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EAFB61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5E8E3B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27419F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B155E6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DD3029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3318042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3B64DC3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2761B1E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2B5DAA4D"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7D7376C4"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C21</w:t>
            </w:r>
          </w:p>
        </w:tc>
        <w:tc>
          <w:tcPr>
            <w:tcW w:w="803" w:type="dxa"/>
            <w:tcBorders>
              <w:top w:val="nil"/>
              <w:bottom w:val="nil"/>
            </w:tcBorders>
          </w:tcPr>
          <w:p w14:paraId="51A025B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7D4396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3AAB5F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713187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29DC048"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8E64F2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6677E342"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2056557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2B1A4F3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1FCD3E03"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435B2417"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C22</w:t>
            </w:r>
          </w:p>
        </w:tc>
        <w:tc>
          <w:tcPr>
            <w:tcW w:w="803" w:type="dxa"/>
            <w:tcBorders>
              <w:top w:val="nil"/>
              <w:bottom w:val="nil"/>
            </w:tcBorders>
          </w:tcPr>
          <w:p w14:paraId="1A84513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12C49B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B1443F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381840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w:t>
            </w:r>
          </w:p>
        </w:tc>
        <w:tc>
          <w:tcPr>
            <w:tcW w:w="803" w:type="dxa"/>
            <w:tcBorders>
              <w:top w:val="nil"/>
              <w:bottom w:val="nil"/>
            </w:tcBorders>
          </w:tcPr>
          <w:p w14:paraId="2AB2B3B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4A5760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AACEE3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573C66E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4343EC4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7751E22D"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FD0AC1E"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C23</w:t>
            </w:r>
          </w:p>
        </w:tc>
        <w:tc>
          <w:tcPr>
            <w:tcW w:w="803" w:type="dxa"/>
            <w:tcBorders>
              <w:top w:val="nil"/>
              <w:bottom w:val="nil"/>
            </w:tcBorders>
          </w:tcPr>
          <w:p w14:paraId="2367C92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F9B9C6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FCB013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9FA7BDD"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96EA1E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445115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08B770A8"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00699109"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6CEDBBF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271CC897"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B5EDDF3"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C24</w:t>
            </w:r>
          </w:p>
        </w:tc>
        <w:tc>
          <w:tcPr>
            <w:tcW w:w="803" w:type="dxa"/>
            <w:tcBorders>
              <w:top w:val="nil"/>
              <w:bottom w:val="nil"/>
            </w:tcBorders>
          </w:tcPr>
          <w:p w14:paraId="217561A9"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F30549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w:t>
            </w:r>
          </w:p>
        </w:tc>
        <w:tc>
          <w:tcPr>
            <w:tcW w:w="803" w:type="dxa"/>
            <w:tcBorders>
              <w:top w:val="nil"/>
              <w:bottom w:val="nil"/>
            </w:tcBorders>
          </w:tcPr>
          <w:p w14:paraId="6C2996D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28CB796"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B6BA42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B860C0B"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5088D69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5</w:t>
            </w:r>
          </w:p>
        </w:tc>
        <w:tc>
          <w:tcPr>
            <w:tcW w:w="858" w:type="dxa"/>
            <w:tcBorders>
              <w:top w:val="nil"/>
              <w:bottom w:val="nil"/>
            </w:tcBorders>
          </w:tcPr>
          <w:p w14:paraId="2C9D3B7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0.83</w:t>
            </w:r>
          </w:p>
        </w:tc>
        <w:tc>
          <w:tcPr>
            <w:tcW w:w="709" w:type="dxa"/>
            <w:tcBorders>
              <w:top w:val="nil"/>
              <w:bottom w:val="nil"/>
            </w:tcBorders>
          </w:tcPr>
          <w:p w14:paraId="26FF318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w:t>
            </w:r>
          </w:p>
        </w:tc>
      </w:tr>
      <w:tr w:rsidR="00FF4D02" w:rsidRPr="00707E96" w14:paraId="057CF6D5"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647FE95"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C25</w:t>
            </w:r>
          </w:p>
        </w:tc>
        <w:tc>
          <w:tcPr>
            <w:tcW w:w="803" w:type="dxa"/>
            <w:tcBorders>
              <w:top w:val="nil"/>
              <w:bottom w:val="nil"/>
            </w:tcBorders>
          </w:tcPr>
          <w:p w14:paraId="62FE56A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24FD555"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BB7F758"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3B98C02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E10D2E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1677412F"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80C5F25"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0DAAFBB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7386627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19AA5CE0"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2615FD75"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C26</w:t>
            </w:r>
          </w:p>
        </w:tc>
        <w:tc>
          <w:tcPr>
            <w:tcW w:w="803" w:type="dxa"/>
            <w:tcBorders>
              <w:top w:val="nil"/>
              <w:bottom w:val="nil"/>
            </w:tcBorders>
          </w:tcPr>
          <w:p w14:paraId="34A92E3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95E12F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909C58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56EA957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073F70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7BD7AAD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1BC2E7C2"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F41CC1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3A3EE37F"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7DDF4821"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37B9B9C5"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C27</w:t>
            </w:r>
          </w:p>
        </w:tc>
        <w:tc>
          <w:tcPr>
            <w:tcW w:w="803" w:type="dxa"/>
            <w:tcBorders>
              <w:top w:val="nil"/>
              <w:bottom w:val="nil"/>
            </w:tcBorders>
          </w:tcPr>
          <w:p w14:paraId="6B187D7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2592930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31F47FE"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62198395"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07D9E0B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803" w:type="dxa"/>
            <w:tcBorders>
              <w:top w:val="nil"/>
              <w:bottom w:val="nil"/>
            </w:tcBorders>
          </w:tcPr>
          <w:p w14:paraId="4C8DD6EB"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1189" w:type="dxa"/>
            <w:tcBorders>
              <w:top w:val="nil"/>
              <w:bottom w:val="nil"/>
            </w:tcBorders>
          </w:tcPr>
          <w:p w14:paraId="787ACF6F"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6</w:t>
            </w:r>
          </w:p>
        </w:tc>
        <w:tc>
          <w:tcPr>
            <w:tcW w:w="858" w:type="dxa"/>
            <w:tcBorders>
              <w:top w:val="nil"/>
              <w:bottom w:val="nil"/>
            </w:tcBorders>
          </w:tcPr>
          <w:p w14:paraId="1A74BBE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c>
          <w:tcPr>
            <w:tcW w:w="709" w:type="dxa"/>
            <w:tcBorders>
              <w:top w:val="nil"/>
              <w:bottom w:val="nil"/>
            </w:tcBorders>
          </w:tcPr>
          <w:p w14:paraId="0B595A06"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w:t>
            </w:r>
          </w:p>
        </w:tc>
      </w:tr>
      <w:tr w:rsidR="00FF4D02" w:rsidRPr="00707E96" w14:paraId="0279D739"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79DF23C7" w14:textId="77777777" w:rsidR="00FF4D02" w:rsidRPr="00707E96" w:rsidRDefault="00FF4D02" w:rsidP="006C04F8">
            <w:pPr>
              <w:ind w:left="0" w:hanging="2"/>
              <w:jc w:val="center"/>
              <w:rPr>
                <w:rFonts w:cs="Times New Roman"/>
                <w:b w:val="0"/>
                <w:bCs w:val="0"/>
                <w:sz w:val="20"/>
                <w:szCs w:val="20"/>
              </w:rPr>
            </w:pPr>
          </w:p>
        </w:tc>
        <w:tc>
          <w:tcPr>
            <w:tcW w:w="803" w:type="dxa"/>
            <w:tcBorders>
              <w:top w:val="nil"/>
              <w:bottom w:val="nil"/>
            </w:tcBorders>
          </w:tcPr>
          <w:p w14:paraId="006C8B00"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top w:val="nil"/>
              <w:bottom w:val="nil"/>
            </w:tcBorders>
          </w:tcPr>
          <w:p w14:paraId="5F1D1C4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top w:val="nil"/>
              <w:bottom w:val="nil"/>
            </w:tcBorders>
          </w:tcPr>
          <w:p w14:paraId="7AD36A4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top w:val="nil"/>
              <w:bottom w:val="nil"/>
            </w:tcBorders>
          </w:tcPr>
          <w:p w14:paraId="1BA0DC7E"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top w:val="nil"/>
              <w:bottom w:val="nil"/>
            </w:tcBorders>
          </w:tcPr>
          <w:p w14:paraId="05379855"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03" w:type="dxa"/>
            <w:tcBorders>
              <w:top w:val="nil"/>
              <w:bottom w:val="nil"/>
            </w:tcBorders>
          </w:tcPr>
          <w:p w14:paraId="40DB9E17"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89" w:type="dxa"/>
            <w:tcBorders>
              <w:top w:val="nil"/>
              <w:bottom w:val="nil"/>
            </w:tcBorders>
          </w:tcPr>
          <w:p w14:paraId="444CAE73"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S-CVI/Ave</w:t>
            </w:r>
          </w:p>
          <w:p w14:paraId="4CCD404D"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58" w:type="dxa"/>
            <w:tcBorders>
              <w:top w:val="nil"/>
              <w:bottom w:val="nil"/>
            </w:tcBorders>
          </w:tcPr>
          <w:p w14:paraId="7928B19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0.99</w:t>
            </w:r>
          </w:p>
        </w:tc>
        <w:tc>
          <w:tcPr>
            <w:tcW w:w="709" w:type="dxa"/>
            <w:tcBorders>
              <w:top w:val="nil"/>
              <w:bottom w:val="nil"/>
            </w:tcBorders>
          </w:tcPr>
          <w:p w14:paraId="29321C71"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FF4D02" w:rsidRPr="00707E96" w14:paraId="6F203181" w14:textId="77777777" w:rsidTr="00BF4819">
        <w:trPr>
          <w:jc w:val="center"/>
        </w:trPr>
        <w:tc>
          <w:tcPr>
            <w:cnfStyle w:val="001000000000" w:firstRow="0" w:lastRow="0" w:firstColumn="1" w:lastColumn="0" w:oddVBand="0" w:evenVBand="0" w:oddHBand="0" w:evenHBand="0" w:firstRowFirstColumn="0" w:firstRowLastColumn="0" w:lastRowFirstColumn="0" w:lastRowLastColumn="0"/>
            <w:tcW w:w="1073" w:type="dxa"/>
            <w:tcBorders>
              <w:top w:val="nil"/>
              <w:bottom w:val="nil"/>
            </w:tcBorders>
          </w:tcPr>
          <w:p w14:paraId="174253B7" w14:textId="77777777" w:rsidR="00FF4D02" w:rsidRPr="00707E96" w:rsidRDefault="00FF4D02" w:rsidP="006C04F8">
            <w:pPr>
              <w:ind w:left="0" w:hanging="2"/>
              <w:jc w:val="center"/>
              <w:rPr>
                <w:rFonts w:cs="Times New Roman"/>
                <w:b w:val="0"/>
                <w:bCs w:val="0"/>
                <w:sz w:val="20"/>
                <w:szCs w:val="20"/>
              </w:rPr>
            </w:pPr>
            <w:r w:rsidRPr="00707E96">
              <w:rPr>
                <w:rFonts w:cs="Times New Roman"/>
                <w:b w:val="0"/>
                <w:bCs w:val="0"/>
                <w:sz w:val="20"/>
                <w:szCs w:val="20"/>
              </w:rPr>
              <w:t>Proportion relevance</w:t>
            </w:r>
          </w:p>
        </w:tc>
        <w:tc>
          <w:tcPr>
            <w:tcW w:w="803" w:type="dxa"/>
            <w:tcBorders>
              <w:top w:val="nil"/>
              <w:bottom w:val="nil"/>
            </w:tcBorders>
          </w:tcPr>
          <w:p w14:paraId="66925B30"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0.96</w:t>
            </w:r>
          </w:p>
        </w:tc>
        <w:tc>
          <w:tcPr>
            <w:tcW w:w="803" w:type="dxa"/>
            <w:tcBorders>
              <w:top w:val="nil"/>
              <w:bottom w:val="nil"/>
            </w:tcBorders>
          </w:tcPr>
          <w:p w14:paraId="17C12AC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0.96</w:t>
            </w:r>
          </w:p>
        </w:tc>
        <w:tc>
          <w:tcPr>
            <w:tcW w:w="803" w:type="dxa"/>
            <w:tcBorders>
              <w:top w:val="nil"/>
              <w:bottom w:val="nil"/>
            </w:tcBorders>
          </w:tcPr>
          <w:p w14:paraId="68924B0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1.0</w:t>
            </w:r>
          </w:p>
        </w:tc>
        <w:tc>
          <w:tcPr>
            <w:tcW w:w="803" w:type="dxa"/>
            <w:tcBorders>
              <w:top w:val="nil"/>
              <w:bottom w:val="nil"/>
            </w:tcBorders>
          </w:tcPr>
          <w:p w14:paraId="4F54999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0.96</w:t>
            </w:r>
          </w:p>
        </w:tc>
        <w:tc>
          <w:tcPr>
            <w:tcW w:w="803" w:type="dxa"/>
            <w:tcBorders>
              <w:top w:val="nil"/>
              <w:bottom w:val="nil"/>
            </w:tcBorders>
          </w:tcPr>
          <w:p w14:paraId="7B942398"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1.0</w:t>
            </w:r>
          </w:p>
        </w:tc>
        <w:tc>
          <w:tcPr>
            <w:tcW w:w="803" w:type="dxa"/>
            <w:tcBorders>
              <w:top w:val="nil"/>
              <w:bottom w:val="nil"/>
            </w:tcBorders>
          </w:tcPr>
          <w:p w14:paraId="7D2668D7"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1.0</w:t>
            </w:r>
          </w:p>
        </w:tc>
        <w:tc>
          <w:tcPr>
            <w:tcW w:w="1189" w:type="dxa"/>
            <w:tcBorders>
              <w:top w:val="nil"/>
              <w:bottom w:val="nil"/>
            </w:tcBorders>
          </w:tcPr>
          <w:p w14:paraId="4590EC3A" w14:textId="77777777" w:rsidR="00FF4D02" w:rsidRPr="00707E96" w:rsidRDefault="00FF4D02" w:rsidP="006C04F8">
            <w:pPr>
              <w:ind w:left="0" w:hanging="2"/>
              <w:cnfStyle w:val="000000000000" w:firstRow="0" w:lastRow="0" w:firstColumn="0" w:lastColumn="0" w:oddVBand="0" w:evenVBand="0" w:oddHBand="0" w:evenHBand="0" w:firstRowFirstColumn="0" w:firstRowLastColumn="0" w:lastRowFirstColumn="0" w:lastRowLastColumn="0"/>
              <w:rPr>
                <w:rFonts w:cs="Times New Roman"/>
                <w:sz w:val="20"/>
                <w:szCs w:val="20"/>
              </w:rPr>
            </w:pPr>
          </w:p>
          <w:p w14:paraId="63C34B1A"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S-CVI/UA</w:t>
            </w:r>
          </w:p>
        </w:tc>
        <w:tc>
          <w:tcPr>
            <w:tcW w:w="858" w:type="dxa"/>
            <w:tcBorders>
              <w:top w:val="nil"/>
              <w:bottom w:val="nil"/>
            </w:tcBorders>
          </w:tcPr>
          <w:p w14:paraId="56252313"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09" w:type="dxa"/>
            <w:tcBorders>
              <w:top w:val="nil"/>
              <w:bottom w:val="nil"/>
            </w:tcBorders>
          </w:tcPr>
          <w:p w14:paraId="69BF68B1" w14:textId="77777777" w:rsidR="00FF4D02" w:rsidRPr="00707E96" w:rsidRDefault="00FF4D02" w:rsidP="006C04F8">
            <w:pPr>
              <w:ind w:left="0" w:hanging="2"/>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07E96">
              <w:rPr>
                <w:rFonts w:cs="Times New Roman"/>
                <w:sz w:val="20"/>
                <w:szCs w:val="20"/>
              </w:rPr>
              <w:t>0.93</w:t>
            </w:r>
          </w:p>
        </w:tc>
      </w:tr>
      <w:tr w:rsidR="00FF4D02" w:rsidRPr="00707E96" w14:paraId="2C799ED3" w14:textId="77777777" w:rsidTr="00BF48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88" w:type="dxa"/>
            <w:gridSpan w:val="6"/>
            <w:tcBorders>
              <w:top w:val="nil"/>
            </w:tcBorders>
          </w:tcPr>
          <w:p w14:paraId="41180E96" w14:textId="77777777" w:rsidR="00FF4D02" w:rsidRPr="00707E96" w:rsidRDefault="00FF4D02" w:rsidP="006C04F8">
            <w:pPr>
              <w:ind w:left="0" w:hanging="2"/>
              <w:jc w:val="center"/>
              <w:rPr>
                <w:rFonts w:cs="Times New Roman"/>
                <w:sz w:val="20"/>
                <w:szCs w:val="20"/>
              </w:rPr>
            </w:pPr>
            <w:r w:rsidRPr="00707E96">
              <w:rPr>
                <w:rFonts w:cs="Times New Roman"/>
                <w:b w:val="0"/>
                <w:bCs w:val="0"/>
                <w:sz w:val="20"/>
                <w:szCs w:val="20"/>
              </w:rPr>
              <w:t>Average proportion of items judged as relevance across the six experts</w:t>
            </w:r>
          </w:p>
        </w:tc>
        <w:tc>
          <w:tcPr>
            <w:tcW w:w="803" w:type="dxa"/>
            <w:tcBorders>
              <w:top w:val="nil"/>
            </w:tcBorders>
          </w:tcPr>
          <w:p w14:paraId="52F4598C"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07E96">
              <w:rPr>
                <w:rFonts w:cs="Times New Roman"/>
                <w:sz w:val="20"/>
                <w:szCs w:val="20"/>
              </w:rPr>
              <w:t>0.98</w:t>
            </w:r>
          </w:p>
        </w:tc>
        <w:tc>
          <w:tcPr>
            <w:tcW w:w="1189" w:type="dxa"/>
            <w:tcBorders>
              <w:top w:val="nil"/>
            </w:tcBorders>
          </w:tcPr>
          <w:p w14:paraId="031C2D86" w14:textId="77777777" w:rsidR="00FF4D02" w:rsidRPr="00707E96" w:rsidRDefault="00FF4D02" w:rsidP="006C04F8">
            <w:pPr>
              <w:ind w:left="0" w:hanging="2"/>
              <w:cnfStyle w:val="000000100000" w:firstRow="0" w:lastRow="0" w:firstColumn="0" w:lastColumn="0" w:oddVBand="0" w:evenVBand="0" w:oddHBand="1" w:evenHBand="0" w:firstRowFirstColumn="0" w:firstRowLastColumn="0" w:lastRowFirstColumn="0" w:lastRowLastColumn="0"/>
              <w:rPr>
                <w:rFonts w:cs="Times New Roman"/>
                <w:sz w:val="20"/>
                <w:szCs w:val="20"/>
              </w:rPr>
            </w:pPr>
          </w:p>
          <w:p w14:paraId="6B0B231A"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58" w:type="dxa"/>
            <w:tcBorders>
              <w:top w:val="nil"/>
            </w:tcBorders>
          </w:tcPr>
          <w:p w14:paraId="254E89D8"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09" w:type="dxa"/>
            <w:tcBorders>
              <w:top w:val="nil"/>
            </w:tcBorders>
          </w:tcPr>
          <w:p w14:paraId="510AF584" w14:textId="77777777" w:rsidR="00FF4D02" w:rsidRPr="00707E96" w:rsidRDefault="00FF4D02" w:rsidP="006C04F8">
            <w:pPr>
              <w:ind w:left="0" w:hanging="2"/>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1A720862" w14:textId="77777777" w:rsidR="004E378D" w:rsidRPr="00556FC5" w:rsidRDefault="004E378D" w:rsidP="00D56A66">
      <w:pPr>
        <w:spacing w:after="0" w:line="240" w:lineRule="auto"/>
        <w:ind w:left="0" w:hanging="2"/>
        <w:rPr>
          <w:szCs w:val="24"/>
        </w:rPr>
      </w:pPr>
      <w:r>
        <w:tab/>
      </w:r>
      <w:r>
        <w:tab/>
      </w:r>
    </w:p>
    <w:p w14:paraId="6DDC682C" w14:textId="5CA62622" w:rsidR="004E378D" w:rsidRPr="00556FC5" w:rsidRDefault="004E378D" w:rsidP="005E0122">
      <w:pPr>
        <w:spacing w:after="0" w:line="240" w:lineRule="auto"/>
        <w:ind w:left="0" w:hanging="2"/>
        <w:rPr>
          <w:color w:val="000000" w:themeColor="text1"/>
          <w:szCs w:val="24"/>
        </w:rPr>
      </w:pPr>
      <w:r w:rsidRPr="00556FC5">
        <w:rPr>
          <w:szCs w:val="24"/>
        </w:rPr>
        <w:tab/>
      </w:r>
      <w:r w:rsidRPr="00556FC5">
        <w:rPr>
          <w:szCs w:val="24"/>
        </w:rPr>
        <w:tab/>
      </w:r>
      <w:r w:rsidRPr="00556FC5">
        <w:rPr>
          <w:color w:val="000000" w:themeColor="text1"/>
          <w:szCs w:val="24"/>
        </w:rPr>
        <w:t xml:space="preserve">Referring to Table 2 above, it can be concluded that </w:t>
      </w:r>
      <w:r w:rsidR="00751A2A" w:rsidRPr="00556FC5">
        <w:rPr>
          <w:color w:val="000000" w:themeColor="text1"/>
          <w:szCs w:val="24"/>
        </w:rPr>
        <w:t>all</w:t>
      </w:r>
      <w:r w:rsidRPr="00556FC5">
        <w:rPr>
          <w:color w:val="000000" w:themeColor="text1"/>
          <w:szCs w:val="24"/>
        </w:rPr>
        <w:t xml:space="preserve"> the items have an I-CVI of at least 0.80, as proposed by </w:t>
      </w:r>
      <w:proofErr w:type="spellStart"/>
      <w:r w:rsidRPr="00556FC5">
        <w:rPr>
          <w:color w:val="000000" w:themeColor="text1"/>
          <w:szCs w:val="24"/>
        </w:rPr>
        <w:t>Polit</w:t>
      </w:r>
      <w:proofErr w:type="spellEnd"/>
      <w:r w:rsidRPr="00556FC5">
        <w:rPr>
          <w:color w:val="000000" w:themeColor="text1"/>
          <w:szCs w:val="24"/>
        </w:rPr>
        <w:t xml:space="preserve"> and Beck (2006) when there are at least six experts. According to the following data, </w:t>
      </w:r>
      <w:r w:rsidR="00751A2A" w:rsidRPr="00556FC5">
        <w:rPr>
          <w:color w:val="000000" w:themeColor="text1"/>
          <w:szCs w:val="24"/>
        </w:rPr>
        <w:t>all</w:t>
      </w:r>
      <w:r w:rsidRPr="00556FC5">
        <w:rPr>
          <w:color w:val="000000" w:themeColor="text1"/>
          <w:szCs w:val="24"/>
        </w:rPr>
        <w:t xml:space="preserve"> the items fulfil the minimal I-CVI level of 0.80. Likewise, the S-CVI score is 0.99. It indicates that the scale meets the S-CVI minimum requirement of 0.80. The six experts confirmed that this questionnaire is valid based on the conclusion of the content validation.</w:t>
      </w:r>
    </w:p>
    <w:p w14:paraId="561AD45D" w14:textId="539C3088" w:rsidR="007F3E87" w:rsidRPr="00556FC5" w:rsidRDefault="005231D9" w:rsidP="005E0122">
      <w:pPr>
        <w:spacing w:after="0" w:line="240" w:lineRule="auto"/>
        <w:ind w:left="0" w:hanging="2"/>
        <w:rPr>
          <w:color w:val="000000" w:themeColor="text1"/>
          <w:szCs w:val="24"/>
        </w:rPr>
      </w:pPr>
      <w:r w:rsidRPr="00556FC5">
        <w:rPr>
          <w:color w:val="000000" w:themeColor="text1"/>
          <w:szCs w:val="24"/>
        </w:rPr>
        <w:tab/>
      </w:r>
      <w:r w:rsidRPr="00556FC5">
        <w:rPr>
          <w:color w:val="000000" w:themeColor="text1"/>
          <w:szCs w:val="24"/>
        </w:rPr>
        <w:tab/>
      </w:r>
      <w:r w:rsidR="00391FDE" w:rsidRPr="00556FC5">
        <w:rPr>
          <w:color w:val="000000" w:themeColor="text1"/>
          <w:szCs w:val="24"/>
        </w:rPr>
        <w:t xml:space="preserve">Moreover, </w:t>
      </w:r>
      <w:r w:rsidR="00DA7F66" w:rsidRPr="00556FC5">
        <w:rPr>
          <w:color w:val="000000" w:themeColor="text1"/>
          <w:szCs w:val="24"/>
        </w:rPr>
        <w:t xml:space="preserve">some of the experts also </w:t>
      </w:r>
      <w:r w:rsidRPr="00556FC5">
        <w:rPr>
          <w:color w:val="000000" w:themeColor="text1"/>
          <w:szCs w:val="24"/>
        </w:rPr>
        <w:t xml:space="preserve">gave their feedback to improve the items. </w:t>
      </w:r>
      <w:r w:rsidR="007F3E87" w:rsidRPr="00556FC5">
        <w:rPr>
          <w:color w:val="000000" w:themeColor="text1"/>
          <w:szCs w:val="24"/>
        </w:rPr>
        <w:t xml:space="preserve">Table 4 </w:t>
      </w:r>
      <w:r w:rsidR="005E0122" w:rsidRPr="00556FC5">
        <w:rPr>
          <w:color w:val="000000" w:themeColor="text1"/>
          <w:szCs w:val="24"/>
        </w:rPr>
        <w:t>shows</w:t>
      </w:r>
      <w:r w:rsidR="007F3E87" w:rsidRPr="00556FC5">
        <w:rPr>
          <w:color w:val="000000" w:themeColor="text1"/>
          <w:szCs w:val="24"/>
        </w:rPr>
        <w:t xml:space="preserve"> the summary of </w:t>
      </w:r>
      <w:r w:rsidR="005E0122" w:rsidRPr="00556FC5">
        <w:rPr>
          <w:color w:val="000000" w:themeColor="text1"/>
          <w:szCs w:val="24"/>
        </w:rPr>
        <w:t>the feedback and revision done.</w:t>
      </w:r>
      <w:r w:rsidR="00750C0F" w:rsidRPr="00556FC5">
        <w:rPr>
          <w:color w:val="000000" w:themeColor="text1"/>
          <w:szCs w:val="24"/>
        </w:rPr>
        <w:t xml:space="preserve"> </w:t>
      </w:r>
      <w:r w:rsidR="00822B71" w:rsidRPr="00556FC5">
        <w:rPr>
          <w:color w:val="000000" w:themeColor="text1"/>
          <w:szCs w:val="24"/>
        </w:rPr>
        <w:t>Following the adjustment, the instrument is improved to better fit the respondent in the Malaysian setting.</w:t>
      </w:r>
    </w:p>
    <w:p w14:paraId="57435D35" w14:textId="5E51E9A5" w:rsidR="00391FDE" w:rsidRPr="00556FC5" w:rsidRDefault="00391FDE" w:rsidP="004E378D">
      <w:pPr>
        <w:spacing w:after="0" w:line="240" w:lineRule="auto"/>
        <w:ind w:left="0" w:hanging="2"/>
        <w:rPr>
          <w:color w:val="000000" w:themeColor="text1"/>
          <w:szCs w:val="24"/>
        </w:rPr>
      </w:pPr>
    </w:p>
    <w:p w14:paraId="575EB682" w14:textId="1FE249F0" w:rsidR="005E0122" w:rsidRPr="003A0D10" w:rsidRDefault="005E0122" w:rsidP="00B102CE">
      <w:pPr>
        <w:spacing w:after="0" w:line="240" w:lineRule="auto"/>
        <w:ind w:left="0" w:hanging="2"/>
        <w:jc w:val="center"/>
        <w:rPr>
          <w:color w:val="000000" w:themeColor="text1"/>
          <w:sz w:val="20"/>
          <w:szCs w:val="20"/>
        </w:rPr>
      </w:pPr>
      <w:r w:rsidRPr="003A0D10">
        <w:rPr>
          <w:b/>
          <w:bCs/>
          <w:color w:val="000000" w:themeColor="text1"/>
          <w:sz w:val="20"/>
          <w:szCs w:val="20"/>
        </w:rPr>
        <w:t>Table 4.</w:t>
      </w:r>
      <w:r w:rsidRPr="003A0D10">
        <w:rPr>
          <w:color w:val="000000" w:themeColor="text1"/>
          <w:sz w:val="20"/>
          <w:szCs w:val="20"/>
        </w:rPr>
        <w:t xml:space="preserve"> </w:t>
      </w:r>
      <w:r w:rsidR="00B102CE" w:rsidRPr="003A0D10">
        <w:rPr>
          <w:color w:val="000000" w:themeColor="text1"/>
          <w:sz w:val="20"/>
          <w:szCs w:val="20"/>
        </w:rPr>
        <w:t>Summary of items feedback and revision.</w:t>
      </w:r>
    </w:p>
    <w:p w14:paraId="15771EB3" w14:textId="77777777" w:rsidR="005E0122" w:rsidRPr="00D56A66" w:rsidRDefault="005E0122" w:rsidP="004E378D">
      <w:pPr>
        <w:spacing w:after="0" w:line="240" w:lineRule="auto"/>
        <w:ind w:left="0" w:hanging="2"/>
        <w:rPr>
          <w:color w:val="000000" w:themeColor="text1"/>
          <w:sz w:val="20"/>
          <w:szCs w:val="20"/>
        </w:rPr>
      </w:pP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565"/>
        <w:gridCol w:w="2982"/>
        <w:gridCol w:w="1843"/>
        <w:gridCol w:w="2686"/>
      </w:tblGrid>
      <w:tr w:rsidR="00391FDE" w14:paraId="6A792384" w14:textId="77777777" w:rsidTr="00304E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5" w:type="dxa"/>
            <w:tcBorders>
              <w:top w:val="single" w:sz="4" w:space="0" w:color="auto"/>
              <w:bottom w:val="single" w:sz="4" w:space="0" w:color="auto"/>
            </w:tcBorders>
            <w:shd w:val="clear" w:color="auto" w:fill="8DB3E2" w:themeFill="text2" w:themeFillTint="66"/>
          </w:tcPr>
          <w:p w14:paraId="057D0056" w14:textId="0DCA9D4D" w:rsidR="00391FDE" w:rsidRPr="00F57886" w:rsidRDefault="00391FDE" w:rsidP="00304EE2">
            <w:pPr>
              <w:ind w:left="0" w:hanging="2"/>
              <w:jc w:val="center"/>
              <w:rPr>
                <w:sz w:val="20"/>
                <w:szCs w:val="20"/>
              </w:rPr>
            </w:pPr>
            <w:r w:rsidRPr="00F57886">
              <w:rPr>
                <w:sz w:val="20"/>
                <w:szCs w:val="20"/>
              </w:rPr>
              <w:t xml:space="preserve">Items </w:t>
            </w:r>
            <w:r w:rsidR="00F57886">
              <w:rPr>
                <w:sz w:val="20"/>
                <w:szCs w:val="20"/>
              </w:rPr>
              <w:t>n</w:t>
            </w:r>
            <w:r w:rsidRPr="00F57886">
              <w:rPr>
                <w:sz w:val="20"/>
                <w:szCs w:val="20"/>
              </w:rPr>
              <w:t>umber</w:t>
            </w:r>
          </w:p>
        </w:tc>
        <w:tc>
          <w:tcPr>
            <w:tcW w:w="2982" w:type="dxa"/>
            <w:tcBorders>
              <w:top w:val="single" w:sz="4" w:space="0" w:color="auto"/>
              <w:bottom w:val="single" w:sz="4" w:space="0" w:color="auto"/>
            </w:tcBorders>
            <w:shd w:val="clear" w:color="auto" w:fill="8DB3E2" w:themeFill="text2" w:themeFillTint="66"/>
          </w:tcPr>
          <w:p w14:paraId="2782A4E2" w14:textId="17660D8F" w:rsidR="00391FDE" w:rsidRPr="00F57886" w:rsidRDefault="00391FDE" w:rsidP="00304EE2">
            <w:pPr>
              <w:ind w:left="0"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F57886">
              <w:rPr>
                <w:sz w:val="20"/>
                <w:szCs w:val="20"/>
              </w:rPr>
              <w:t xml:space="preserve">Previous </w:t>
            </w:r>
            <w:r w:rsidR="00F57886">
              <w:rPr>
                <w:sz w:val="20"/>
                <w:szCs w:val="20"/>
              </w:rPr>
              <w:t>s</w:t>
            </w:r>
            <w:r w:rsidRPr="00F57886">
              <w:rPr>
                <w:sz w:val="20"/>
                <w:szCs w:val="20"/>
              </w:rPr>
              <w:t>tatements</w:t>
            </w:r>
          </w:p>
        </w:tc>
        <w:tc>
          <w:tcPr>
            <w:tcW w:w="1843" w:type="dxa"/>
            <w:tcBorders>
              <w:top w:val="single" w:sz="4" w:space="0" w:color="auto"/>
              <w:bottom w:val="single" w:sz="4" w:space="0" w:color="auto"/>
            </w:tcBorders>
            <w:shd w:val="clear" w:color="auto" w:fill="8DB3E2" w:themeFill="text2" w:themeFillTint="66"/>
          </w:tcPr>
          <w:p w14:paraId="59FC2A12" w14:textId="77777777" w:rsidR="00391FDE" w:rsidRPr="00F57886" w:rsidRDefault="00391FDE" w:rsidP="00304EE2">
            <w:pPr>
              <w:ind w:left="0"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F57886">
              <w:rPr>
                <w:sz w:val="20"/>
                <w:szCs w:val="20"/>
              </w:rPr>
              <w:t>Comments</w:t>
            </w:r>
          </w:p>
        </w:tc>
        <w:tc>
          <w:tcPr>
            <w:tcW w:w="2686" w:type="dxa"/>
            <w:tcBorders>
              <w:top w:val="single" w:sz="4" w:space="0" w:color="auto"/>
              <w:bottom w:val="single" w:sz="4" w:space="0" w:color="auto"/>
            </w:tcBorders>
            <w:shd w:val="clear" w:color="auto" w:fill="8DB3E2" w:themeFill="text2" w:themeFillTint="66"/>
          </w:tcPr>
          <w:p w14:paraId="39E6E8AE" w14:textId="77777777" w:rsidR="00391FDE" w:rsidRPr="00F57886" w:rsidRDefault="00391FDE" w:rsidP="00304EE2">
            <w:pPr>
              <w:ind w:left="0"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F57886">
              <w:rPr>
                <w:sz w:val="20"/>
                <w:szCs w:val="20"/>
              </w:rPr>
              <w:t>Revision</w:t>
            </w:r>
          </w:p>
        </w:tc>
      </w:tr>
      <w:tr w:rsidR="00391FDE" w14:paraId="20EA35C0" w14:textId="77777777" w:rsidTr="00304E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5" w:type="dxa"/>
            <w:tcBorders>
              <w:top w:val="single" w:sz="4" w:space="0" w:color="auto"/>
              <w:bottom w:val="none" w:sz="0" w:space="0" w:color="auto"/>
            </w:tcBorders>
          </w:tcPr>
          <w:p w14:paraId="445463A8" w14:textId="77777777" w:rsidR="00391FDE" w:rsidRPr="00F57886" w:rsidRDefault="00391FDE" w:rsidP="00304EE2">
            <w:pPr>
              <w:ind w:left="0" w:hanging="2"/>
              <w:jc w:val="center"/>
              <w:rPr>
                <w:b w:val="0"/>
                <w:bCs w:val="0"/>
                <w:sz w:val="20"/>
                <w:szCs w:val="20"/>
              </w:rPr>
            </w:pPr>
            <w:r w:rsidRPr="00F57886">
              <w:rPr>
                <w:b w:val="0"/>
                <w:bCs w:val="0"/>
                <w:sz w:val="20"/>
                <w:szCs w:val="20"/>
              </w:rPr>
              <w:t>C16</w:t>
            </w:r>
          </w:p>
        </w:tc>
        <w:tc>
          <w:tcPr>
            <w:tcW w:w="2982" w:type="dxa"/>
            <w:tcBorders>
              <w:top w:val="single" w:sz="4" w:space="0" w:color="auto"/>
              <w:bottom w:val="none" w:sz="0" w:space="0" w:color="auto"/>
            </w:tcBorders>
          </w:tcPr>
          <w:p w14:paraId="748002AA" w14:textId="77777777" w:rsidR="00391FDE" w:rsidRPr="003A0D10" w:rsidRDefault="00391FDE" w:rsidP="00304EE2">
            <w:pPr>
              <w:ind w:left="0" w:hanging="2"/>
              <w:cnfStyle w:val="000000100000" w:firstRow="0" w:lastRow="0" w:firstColumn="0" w:lastColumn="0" w:oddVBand="0" w:evenVBand="0" w:oddHBand="1" w:evenHBand="0" w:firstRowFirstColumn="0" w:firstRowLastColumn="0" w:lastRowFirstColumn="0" w:lastRowLastColumn="0"/>
              <w:rPr>
                <w:sz w:val="20"/>
                <w:szCs w:val="20"/>
              </w:rPr>
            </w:pPr>
            <w:r w:rsidRPr="003A0D10">
              <w:rPr>
                <w:sz w:val="20"/>
                <w:szCs w:val="20"/>
              </w:rPr>
              <w:t>“I think that companies have a responsibility to reduce the use of packaging and disposable articles.”</w:t>
            </w:r>
          </w:p>
        </w:tc>
        <w:tc>
          <w:tcPr>
            <w:tcW w:w="1843" w:type="dxa"/>
            <w:tcBorders>
              <w:top w:val="single" w:sz="4" w:space="0" w:color="auto"/>
              <w:bottom w:val="none" w:sz="0" w:space="0" w:color="auto"/>
            </w:tcBorders>
          </w:tcPr>
          <w:p w14:paraId="6DF31D67" w14:textId="77777777" w:rsidR="00391FDE" w:rsidRPr="003A0D10" w:rsidRDefault="00391FDE" w:rsidP="00304EE2">
            <w:pPr>
              <w:ind w:left="0" w:hanging="2"/>
              <w:cnfStyle w:val="000000100000" w:firstRow="0" w:lastRow="0" w:firstColumn="0" w:lastColumn="0" w:oddVBand="0" w:evenVBand="0" w:oddHBand="1" w:evenHBand="0" w:firstRowFirstColumn="0" w:firstRowLastColumn="0" w:lastRowFirstColumn="0" w:lastRowLastColumn="0"/>
              <w:rPr>
                <w:sz w:val="20"/>
                <w:szCs w:val="20"/>
              </w:rPr>
            </w:pPr>
            <w:r w:rsidRPr="003A0D10">
              <w:rPr>
                <w:noProof/>
                <w:sz w:val="20"/>
                <w:szCs w:val="20"/>
              </w:rPr>
              <w:t>Expert 1: What kind of companies?</w:t>
            </w:r>
          </w:p>
        </w:tc>
        <w:tc>
          <w:tcPr>
            <w:tcW w:w="2686" w:type="dxa"/>
            <w:tcBorders>
              <w:top w:val="single" w:sz="4" w:space="0" w:color="auto"/>
              <w:bottom w:val="none" w:sz="0" w:space="0" w:color="auto"/>
            </w:tcBorders>
          </w:tcPr>
          <w:p w14:paraId="22BBFD1E" w14:textId="77777777" w:rsidR="00391FDE" w:rsidRPr="003A0D10" w:rsidRDefault="00391FDE" w:rsidP="00304EE2">
            <w:pPr>
              <w:ind w:left="0" w:hanging="2"/>
              <w:cnfStyle w:val="000000100000" w:firstRow="0" w:lastRow="0" w:firstColumn="0" w:lastColumn="0" w:oddVBand="0" w:evenVBand="0" w:oddHBand="1" w:evenHBand="0" w:firstRowFirstColumn="0" w:firstRowLastColumn="0" w:lastRowFirstColumn="0" w:lastRowLastColumn="0"/>
              <w:rPr>
                <w:sz w:val="20"/>
                <w:szCs w:val="20"/>
              </w:rPr>
            </w:pPr>
            <w:r w:rsidRPr="003A0D10">
              <w:rPr>
                <w:sz w:val="20"/>
                <w:szCs w:val="20"/>
              </w:rPr>
              <w:t>“I think that companies have a responsibility to reduce the use of packaging and disposable articles (e.g., Apple, Microsoft, Nestle, etc.).”</w:t>
            </w:r>
          </w:p>
        </w:tc>
      </w:tr>
      <w:tr w:rsidR="00391FDE" w14:paraId="0E58CADD" w14:textId="77777777" w:rsidTr="00304EE2">
        <w:trPr>
          <w:jc w:val="center"/>
        </w:trPr>
        <w:tc>
          <w:tcPr>
            <w:cnfStyle w:val="001000000000" w:firstRow="0" w:lastRow="0" w:firstColumn="1" w:lastColumn="0" w:oddVBand="0" w:evenVBand="0" w:oddHBand="0" w:evenHBand="0" w:firstRowFirstColumn="0" w:firstRowLastColumn="0" w:lastRowFirstColumn="0" w:lastRowLastColumn="0"/>
            <w:tcW w:w="1565" w:type="dxa"/>
          </w:tcPr>
          <w:p w14:paraId="541CD606" w14:textId="77777777" w:rsidR="00391FDE" w:rsidRPr="00F57886" w:rsidRDefault="00391FDE" w:rsidP="00304EE2">
            <w:pPr>
              <w:ind w:left="0" w:hanging="2"/>
              <w:jc w:val="center"/>
              <w:rPr>
                <w:b w:val="0"/>
                <w:bCs w:val="0"/>
                <w:sz w:val="20"/>
                <w:szCs w:val="20"/>
              </w:rPr>
            </w:pPr>
            <w:r w:rsidRPr="00F57886">
              <w:rPr>
                <w:b w:val="0"/>
                <w:bCs w:val="0"/>
                <w:sz w:val="20"/>
                <w:szCs w:val="20"/>
              </w:rPr>
              <w:t>C19</w:t>
            </w:r>
          </w:p>
        </w:tc>
        <w:tc>
          <w:tcPr>
            <w:tcW w:w="2982" w:type="dxa"/>
          </w:tcPr>
          <w:p w14:paraId="714B84C2" w14:textId="77777777" w:rsidR="00391FDE" w:rsidRPr="003A0D10" w:rsidRDefault="00391FDE" w:rsidP="00304EE2">
            <w:pPr>
              <w:ind w:left="0" w:hanging="2"/>
              <w:cnfStyle w:val="000000000000" w:firstRow="0" w:lastRow="0" w:firstColumn="0" w:lastColumn="0" w:oddVBand="0" w:evenVBand="0" w:oddHBand="0" w:evenHBand="0" w:firstRowFirstColumn="0" w:firstRowLastColumn="0" w:lastRowFirstColumn="0" w:lastRowLastColumn="0"/>
              <w:rPr>
                <w:sz w:val="20"/>
                <w:szCs w:val="20"/>
              </w:rPr>
            </w:pPr>
            <w:r w:rsidRPr="003A0D10">
              <w:rPr>
                <w:sz w:val="20"/>
                <w:szCs w:val="20"/>
              </w:rPr>
              <w:t>“I recycle as much as I can.”</w:t>
            </w:r>
          </w:p>
        </w:tc>
        <w:tc>
          <w:tcPr>
            <w:tcW w:w="1843" w:type="dxa"/>
          </w:tcPr>
          <w:p w14:paraId="79310BD9" w14:textId="77777777" w:rsidR="00391FDE" w:rsidRPr="003A0D10" w:rsidRDefault="00391FDE" w:rsidP="00304EE2">
            <w:pPr>
              <w:ind w:left="0" w:hanging="2"/>
              <w:contextualSpacing/>
              <w:cnfStyle w:val="000000000000" w:firstRow="0" w:lastRow="0" w:firstColumn="0" w:lastColumn="0" w:oddVBand="0" w:evenVBand="0" w:oddHBand="0" w:evenHBand="0" w:firstRowFirstColumn="0" w:firstRowLastColumn="0" w:lastRowFirstColumn="0" w:lastRowLastColumn="0"/>
              <w:rPr>
                <w:noProof/>
                <w:sz w:val="20"/>
                <w:szCs w:val="20"/>
              </w:rPr>
            </w:pPr>
            <w:r w:rsidRPr="003A0D10">
              <w:rPr>
                <w:noProof/>
                <w:sz w:val="20"/>
                <w:szCs w:val="20"/>
              </w:rPr>
              <w:t>Expert 1: What item you recycle?</w:t>
            </w:r>
          </w:p>
          <w:p w14:paraId="69A069F5" w14:textId="77777777" w:rsidR="00391FDE" w:rsidRPr="003A0D10" w:rsidRDefault="00391FDE" w:rsidP="00304EE2">
            <w:pPr>
              <w:ind w:left="0" w:hanging="2"/>
              <w:cnfStyle w:val="000000000000" w:firstRow="0" w:lastRow="0" w:firstColumn="0" w:lastColumn="0" w:oddVBand="0" w:evenVBand="0" w:oddHBand="0" w:evenHBand="0" w:firstRowFirstColumn="0" w:firstRowLastColumn="0" w:lastRowFirstColumn="0" w:lastRowLastColumn="0"/>
              <w:rPr>
                <w:sz w:val="20"/>
                <w:szCs w:val="20"/>
              </w:rPr>
            </w:pPr>
          </w:p>
        </w:tc>
        <w:tc>
          <w:tcPr>
            <w:tcW w:w="2686" w:type="dxa"/>
          </w:tcPr>
          <w:p w14:paraId="4A0DCC05" w14:textId="77777777" w:rsidR="00391FDE" w:rsidRPr="003A0D10" w:rsidRDefault="00391FDE" w:rsidP="00304EE2">
            <w:pPr>
              <w:ind w:left="0" w:hanging="2"/>
              <w:cnfStyle w:val="000000000000" w:firstRow="0" w:lastRow="0" w:firstColumn="0" w:lastColumn="0" w:oddVBand="0" w:evenVBand="0" w:oddHBand="0" w:evenHBand="0" w:firstRowFirstColumn="0" w:firstRowLastColumn="0" w:lastRowFirstColumn="0" w:lastRowLastColumn="0"/>
              <w:rPr>
                <w:sz w:val="20"/>
                <w:szCs w:val="20"/>
              </w:rPr>
            </w:pPr>
            <w:r w:rsidRPr="003A0D10">
              <w:rPr>
                <w:sz w:val="20"/>
                <w:szCs w:val="20"/>
              </w:rPr>
              <w:t>“I recycle as much as I can (e.g., paper, plastic bottles, cans, etc.).”</w:t>
            </w:r>
          </w:p>
        </w:tc>
      </w:tr>
      <w:tr w:rsidR="00391FDE" w14:paraId="741F780E" w14:textId="77777777" w:rsidTr="00304E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5" w:type="dxa"/>
            <w:tcBorders>
              <w:top w:val="none" w:sz="0" w:space="0" w:color="auto"/>
              <w:bottom w:val="single" w:sz="4" w:space="0" w:color="auto"/>
            </w:tcBorders>
          </w:tcPr>
          <w:p w14:paraId="7F6B3B1A" w14:textId="77777777" w:rsidR="00391FDE" w:rsidRPr="00F57886" w:rsidRDefault="00391FDE" w:rsidP="00304EE2">
            <w:pPr>
              <w:ind w:left="0" w:hanging="2"/>
              <w:jc w:val="center"/>
              <w:rPr>
                <w:b w:val="0"/>
                <w:bCs w:val="0"/>
                <w:sz w:val="20"/>
                <w:szCs w:val="20"/>
              </w:rPr>
            </w:pPr>
            <w:r w:rsidRPr="00F57886">
              <w:rPr>
                <w:b w:val="0"/>
                <w:bCs w:val="0"/>
                <w:sz w:val="20"/>
                <w:szCs w:val="20"/>
              </w:rPr>
              <w:t>C22</w:t>
            </w:r>
          </w:p>
        </w:tc>
        <w:tc>
          <w:tcPr>
            <w:tcW w:w="2982" w:type="dxa"/>
            <w:tcBorders>
              <w:top w:val="none" w:sz="0" w:space="0" w:color="auto"/>
              <w:bottom w:val="single" w:sz="4" w:space="0" w:color="auto"/>
            </w:tcBorders>
          </w:tcPr>
          <w:p w14:paraId="4FC744D6" w14:textId="77777777" w:rsidR="00391FDE" w:rsidRPr="003A0D10" w:rsidRDefault="00391FDE" w:rsidP="00304EE2">
            <w:pPr>
              <w:ind w:left="0" w:hanging="2"/>
              <w:cnfStyle w:val="000000100000" w:firstRow="0" w:lastRow="0" w:firstColumn="0" w:lastColumn="0" w:oddVBand="0" w:evenVBand="0" w:oddHBand="1" w:evenHBand="0" w:firstRowFirstColumn="0" w:firstRowLastColumn="0" w:lastRowFirstColumn="0" w:lastRowLastColumn="0"/>
              <w:rPr>
                <w:sz w:val="20"/>
                <w:szCs w:val="20"/>
              </w:rPr>
            </w:pPr>
            <w:r w:rsidRPr="003A0D10">
              <w:rPr>
                <w:sz w:val="20"/>
                <w:szCs w:val="20"/>
              </w:rPr>
              <w:t>“When I use a computer or mobile to chat, to text, to play games and so on, I always treat others respectfully as I would in real life.”</w:t>
            </w:r>
          </w:p>
        </w:tc>
        <w:tc>
          <w:tcPr>
            <w:tcW w:w="1843" w:type="dxa"/>
            <w:tcBorders>
              <w:top w:val="none" w:sz="0" w:space="0" w:color="auto"/>
              <w:bottom w:val="single" w:sz="4" w:space="0" w:color="auto"/>
            </w:tcBorders>
          </w:tcPr>
          <w:p w14:paraId="2AA8B144" w14:textId="77777777" w:rsidR="00391FDE" w:rsidRPr="003A0D10" w:rsidRDefault="00391FDE" w:rsidP="00304EE2">
            <w:pPr>
              <w:ind w:left="0" w:hanging="2"/>
              <w:contextualSpacing/>
              <w:cnfStyle w:val="000000100000" w:firstRow="0" w:lastRow="0" w:firstColumn="0" w:lastColumn="0" w:oddVBand="0" w:evenVBand="0" w:oddHBand="1" w:evenHBand="0" w:firstRowFirstColumn="0" w:firstRowLastColumn="0" w:lastRowFirstColumn="0" w:lastRowLastColumn="0"/>
              <w:rPr>
                <w:noProof/>
                <w:sz w:val="20"/>
                <w:szCs w:val="20"/>
              </w:rPr>
            </w:pPr>
            <w:r w:rsidRPr="003A0D10">
              <w:rPr>
                <w:noProof/>
                <w:sz w:val="20"/>
                <w:szCs w:val="20"/>
              </w:rPr>
              <w:t>Expert 4: This sentence is quite long and carries a lot here.</w:t>
            </w:r>
          </w:p>
        </w:tc>
        <w:tc>
          <w:tcPr>
            <w:tcW w:w="2686" w:type="dxa"/>
            <w:tcBorders>
              <w:top w:val="none" w:sz="0" w:space="0" w:color="auto"/>
              <w:bottom w:val="single" w:sz="4" w:space="0" w:color="auto"/>
            </w:tcBorders>
          </w:tcPr>
          <w:p w14:paraId="24A54A48" w14:textId="77777777" w:rsidR="00391FDE" w:rsidRPr="003A0D10" w:rsidRDefault="00391FDE" w:rsidP="00304EE2">
            <w:pPr>
              <w:ind w:left="0" w:hanging="2"/>
              <w:cnfStyle w:val="000000100000" w:firstRow="0" w:lastRow="0" w:firstColumn="0" w:lastColumn="0" w:oddVBand="0" w:evenVBand="0" w:oddHBand="1" w:evenHBand="0" w:firstRowFirstColumn="0" w:firstRowLastColumn="0" w:lastRowFirstColumn="0" w:lastRowLastColumn="0"/>
              <w:rPr>
                <w:sz w:val="20"/>
                <w:szCs w:val="20"/>
              </w:rPr>
            </w:pPr>
            <w:r w:rsidRPr="003A0D10">
              <w:rPr>
                <w:sz w:val="20"/>
                <w:szCs w:val="20"/>
              </w:rPr>
              <w:t>“When I use a computer or mobile, I always treat others respectfully as I would in real life.”</w:t>
            </w:r>
          </w:p>
        </w:tc>
      </w:tr>
    </w:tbl>
    <w:p w14:paraId="237EEDD5" w14:textId="77777777" w:rsidR="00B375D2" w:rsidRDefault="00B375D2" w:rsidP="00B375D2">
      <w:pPr>
        <w:spacing w:after="0" w:line="240" w:lineRule="auto"/>
        <w:ind w:left="0" w:hanging="2"/>
      </w:pPr>
      <w:r>
        <w:tab/>
      </w:r>
      <w:r>
        <w:tab/>
      </w:r>
    </w:p>
    <w:p w14:paraId="542DB499" w14:textId="4122DB79" w:rsidR="00B375D2" w:rsidRDefault="00B375D2" w:rsidP="00F57886">
      <w:pPr>
        <w:spacing w:after="0" w:line="240" w:lineRule="auto"/>
        <w:ind w:left="0" w:hanging="2"/>
        <w:rPr>
          <w:color w:val="000000" w:themeColor="text1"/>
        </w:rPr>
      </w:pPr>
      <w:r>
        <w:tab/>
      </w:r>
      <w:r>
        <w:tab/>
      </w:r>
      <w:r w:rsidR="008231CE">
        <w:t>During the pre-test stage, a</w:t>
      </w:r>
      <w:r>
        <w:t xml:space="preserve">fter the </w:t>
      </w:r>
      <w:r w:rsidR="006E76BC">
        <w:t>pre-service</w:t>
      </w:r>
      <w:r>
        <w:t xml:space="preserve"> teachers respond to the survey, they are asked several questions to obtain their feedback. </w:t>
      </w:r>
      <w:r>
        <w:rPr>
          <w:color w:val="000000" w:themeColor="text1"/>
        </w:rPr>
        <w:t xml:space="preserve">Some of the main questions </w:t>
      </w:r>
      <w:r w:rsidR="002A6A41">
        <w:rPr>
          <w:color w:val="000000" w:themeColor="text1"/>
        </w:rPr>
        <w:t>are;</w:t>
      </w:r>
    </w:p>
    <w:p w14:paraId="714A9775" w14:textId="77777777" w:rsidR="00F57886" w:rsidRPr="00ED08AA" w:rsidRDefault="00F57886" w:rsidP="00F57886">
      <w:pPr>
        <w:spacing w:after="0" w:line="240" w:lineRule="auto"/>
        <w:ind w:left="0" w:hanging="2"/>
      </w:pPr>
    </w:p>
    <w:p w14:paraId="08A0F3C1" w14:textId="77777777" w:rsidR="00304EE2" w:rsidRPr="00304EE2" w:rsidRDefault="00B375D2" w:rsidP="00304EE2">
      <w:pPr>
        <w:pStyle w:val="ListParagraph"/>
        <w:numPr>
          <w:ilvl w:val="0"/>
          <w:numId w:val="4"/>
        </w:numPr>
        <w:spacing w:after="0" w:line="240" w:lineRule="auto"/>
        <w:ind w:leftChars="0" w:firstLineChars="0"/>
        <w:rPr>
          <w:color w:val="000000" w:themeColor="text1"/>
        </w:rPr>
      </w:pPr>
      <w:r w:rsidRPr="00304EE2">
        <w:rPr>
          <w:color w:val="000000" w:themeColor="text1"/>
        </w:rPr>
        <w:t>“</w:t>
      </w:r>
      <w:r w:rsidRPr="00304EE2">
        <w:rPr>
          <w:color w:val="202124"/>
          <w:spacing w:val="3"/>
          <w:shd w:val="clear" w:color="auto" w:fill="FFFFFF"/>
        </w:rPr>
        <w:t>How long does the survey take to complete?”</w:t>
      </w:r>
    </w:p>
    <w:p w14:paraId="4BAF8EF0" w14:textId="77777777" w:rsidR="00304EE2" w:rsidRPr="00304EE2" w:rsidRDefault="00B375D2" w:rsidP="00304EE2">
      <w:pPr>
        <w:pStyle w:val="ListParagraph"/>
        <w:numPr>
          <w:ilvl w:val="0"/>
          <w:numId w:val="4"/>
        </w:numPr>
        <w:spacing w:after="0" w:line="240" w:lineRule="auto"/>
        <w:ind w:leftChars="0" w:firstLineChars="0"/>
        <w:rPr>
          <w:color w:val="000000" w:themeColor="text1"/>
        </w:rPr>
      </w:pPr>
      <w:r w:rsidRPr="00304EE2">
        <w:rPr>
          <w:color w:val="202124"/>
          <w:spacing w:val="3"/>
          <w:shd w:val="clear" w:color="auto" w:fill="FFFFFF"/>
        </w:rPr>
        <w:t>“Are the instructions for each section clear?”</w:t>
      </w:r>
    </w:p>
    <w:p w14:paraId="37804954" w14:textId="77777777" w:rsidR="00304EE2" w:rsidRPr="00304EE2" w:rsidRDefault="00B375D2" w:rsidP="00304EE2">
      <w:pPr>
        <w:pStyle w:val="ListParagraph"/>
        <w:numPr>
          <w:ilvl w:val="0"/>
          <w:numId w:val="4"/>
        </w:numPr>
        <w:spacing w:after="0" w:line="240" w:lineRule="auto"/>
        <w:ind w:leftChars="0" w:firstLineChars="0"/>
        <w:rPr>
          <w:color w:val="000000" w:themeColor="text1"/>
        </w:rPr>
      </w:pPr>
      <w:r w:rsidRPr="00304EE2">
        <w:rPr>
          <w:color w:val="202124"/>
          <w:spacing w:val="3"/>
          <w:shd w:val="clear" w:color="auto" w:fill="FFFFFF"/>
        </w:rPr>
        <w:t>“Are the questions direct and concise?”</w:t>
      </w:r>
    </w:p>
    <w:p w14:paraId="6ED0072A" w14:textId="77777777" w:rsidR="00304EE2" w:rsidRPr="00304EE2" w:rsidRDefault="00B375D2" w:rsidP="00304EE2">
      <w:pPr>
        <w:pStyle w:val="ListParagraph"/>
        <w:numPr>
          <w:ilvl w:val="0"/>
          <w:numId w:val="4"/>
        </w:numPr>
        <w:spacing w:after="0" w:line="240" w:lineRule="auto"/>
        <w:ind w:leftChars="0" w:firstLineChars="0"/>
        <w:rPr>
          <w:color w:val="000000" w:themeColor="text1"/>
        </w:rPr>
      </w:pPr>
      <w:r w:rsidRPr="00304EE2">
        <w:rPr>
          <w:color w:val="202124"/>
          <w:spacing w:val="3"/>
          <w:shd w:val="clear" w:color="auto" w:fill="FFFFFF"/>
        </w:rPr>
        <w:t>“Are the questions free of unnecessary technical language and jargon?”</w:t>
      </w:r>
    </w:p>
    <w:p w14:paraId="58F6E215" w14:textId="1C72EDD3" w:rsidR="00B375D2" w:rsidRPr="00304EE2" w:rsidRDefault="00B375D2" w:rsidP="00304EE2">
      <w:pPr>
        <w:pStyle w:val="ListParagraph"/>
        <w:numPr>
          <w:ilvl w:val="0"/>
          <w:numId w:val="4"/>
        </w:numPr>
        <w:spacing w:after="0" w:line="240" w:lineRule="auto"/>
        <w:ind w:leftChars="0" w:firstLineChars="0"/>
        <w:rPr>
          <w:color w:val="000000" w:themeColor="text1"/>
        </w:rPr>
      </w:pPr>
      <w:r w:rsidRPr="00304EE2">
        <w:rPr>
          <w:color w:val="202124"/>
          <w:spacing w:val="3"/>
          <w:shd w:val="clear" w:color="auto" w:fill="FFFFFF"/>
        </w:rPr>
        <w:lastRenderedPageBreak/>
        <w:t>“Are there questions that make respondents feel uncomfortable,</w:t>
      </w:r>
      <w:r w:rsidR="00304EE2">
        <w:rPr>
          <w:color w:val="202124"/>
          <w:spacing w:val="3"/>
          <w:shd w:val="clear" w:color="auto" w:fill="FFFFFF"/>
        </w:rPr>
        <w:t xml:space="preserve"> </w:t>
      </w:r>
      <w:r w:rsidRPr="00304EE2">
        <w:rPr>
          <w:color w:val="202124"/>
          <w:spacing w:val="3"/>
          <w:shd w:val="clear" w:color="auto" w:fill="FFFFFF"/>
        </w:rPr>
        <w:t xml:space="preserve">embarrassed, </w:t>
      </w:r>
      <w:r w:rsidRPr="00304EE2">
        <w:rPr>
          <w:color w:val="202124"/>
          <w:spacing w:val="3"/>
          <w:shd w:val="clear" w:color="auto" w:fill="FFFFFF"/>
        </w:rPr>
        <w:tab/>
        <w:t>annoyed or confused?”</w:t>
      </w:r>
    </w:p>
    <w:p w14:paraId="28840AA5" w14:textId="77777777" w:rsidR="00F57886" w:rsidRDefault="00F57886" w:rsidP="00F57886">
      <w:pPr>
        <w:spacing w:after="0" w:line="240" w:lineRule="auto"/>
        <w:ind w:left="0" w:hanging="2"/>
        <w:rPr>
          <w:color w:val="202124"/>
          <w:spacing w:val="3"/>
          <w:shd w:val="clear" w:color="auto" w:fill="FFFFFF"/>
        </w:rPr>
      </w:pPr>
    </w:p>
    <w:p w14:paraId="124C22E9" w14:textId="6C9923B8" w:rsidR="00B375D2" w:rsidRDefault="00B375D2" w:rsidP="00F57886">
      <w:pPr>
        <w:spacing w:after="0" w:line="240" w:lineRule="auto"/>
        <w:ind w:left="0" w:hanging="2"/>
        <w:contextualSpacing/>
        <w:rPr>
          <w:color w:val="000000" w:themeColor="text1"/>
        </w:rPr>
      </w:pPr>
      <w:r>
        <w:rPr>
          <w:color w:val="202124"/>
          <w:spacing w:val="3"/>
          <w:shd w:val="clear" w:color="auto" w:fill="FFFFFF"/>
        </w:rPr>
        <w:tab/>
      </w:r>
      <w:r>
        <w:rPr>
          <w:color w:val="000000" w:themeColor="text1"/>
        </w:rPr>
        <w:tab/>
        <w:t xml:space="preserve">The </w:t>
      </w:r>
      <w:r w:rsidR="003C0BC0">
        <w:rPr>
          <w:color w:val="000000" w:themeColor="text1"/>
        </w:rPr>
        <w:t>researchers</w:t>
      </w:r>
      <w:r>
        <w:rPr>
          <w:color w:val="000000" w:themeColor="text1"/>
        </w:rPr>
        <w:t xml:space="preserve"> received positive feedback from the pre-test session. The survey may be completed in five to ten minutes, according to </w:t>
      </w:r>
      <w:r w:rsidR="008231CE">
        <w:rPr>
          <w:color w:val="000000" w:themeColor="text1"/>
        </w:rPr>
        <w:t>most</w:t>
      </w:r>
      <w:r>
        <w:rPr>
          <w:color w:val="000000" w:themeColor="text1"/>
        </w:rPr>
        <w:t xml:space="preserve"> </w:t>
      </w:r>
      <w:r w:rsidR="006E76BC">
        <w:rPr>
          <w:color w:val="000000" w:themeColor="text1"/>
        </w:rPr>
        <w:t>pre-service</w:t>
      </w:r>
      <w:r>
        <w:rPr>
          <w:color w:val="000000" w:themeColor="text1"/>
        </w:rPr>
        <w:t xml:space="preserve"> teachers. More than 90% of respondents said the instructions are easy, the survey questions are short and to the point, and there was no emotional disturbance. Following positive feedback, the </w:t>
      </w:r>
      <w:r w:rsidR="003C0BC0">
        <w:rPr>
          <w:color w:val="000000" w:themeColor="text1"/>
        </w:rPr>
        <w:t>researchers</w:t>
      </w:r>
      <w:r>
        <w:rPr>
          <w:color w:val="000000" w:themeColor="text1"/>
        </w:rPr>
        <w:t xml:space="preserve"> moves on to the pilot test.</w:t>
      </w:r>
    </w:p>
    <w:p w14:paraId="49FC4A7F" w14:textId="77777777" w:rsidR="00F57886" w:rsidRDefault="00F57886" w:rsidP="00F57886">
      <w:pPr>
        <w:spacing w:after="0" w:line="240" w:lineRule="auto"/>
        <w:ind w:left="0" w:hanging="2"/>
        <w:contextualSpacing/>
        <w:rPr>
          <w:color w:val="000000" w:themeColor="text1"/>
        </w:rPr>
      </w:pPr>
    </w:p>
    <w:p w14:paraId="275794EF" w14:textId="6EC2BF54" w:rsidR="00FC1DD7" w:rsidRDefault="00FC1DD7" w:rsidP="00F57886">
      <w:pPr>
        <w:pStyle w:val="NormalWeb"/>
        <w:spacing w:before="0" w:beforeAutospacing="0" w:after="0" w:afterAutospacing="0"/>
        <w:ind w:left="5" w:hanging="7"/>
        <w:rPr>
          <w:i/>
          <w:iCs/>
        </w:rPr>
      </w:pPr>
      <w:r w:rsidRPr="0083404F">
        <w:rPr>
          <w:i/>
          <w:iCs/>
        </w:rPr>
        <w:t xml:space="preserve">EFA for </w:t>
      </w:r>
      <w:r w:rsidR="0083404F" w:rsidRPr="0083404F">
        <w:rPr>
          <w:i/>
          <w:iCs/>
        </w:rPr>
        <w:t>SC</w:t>
      </w:r>
    </w:p>
    <w:p w14:paraId="4032E783" w14:textId="77777777" w:rsidR="00F57886" w:rsidRPr="0083404F" w:rsidRDefault="00F57886" w:rsidP="00F57886">
      <w:pPr>
        <w:pStyle w:val="NormalWeb"/>
        <w:spacing w:before="0" w:beforeAutospacing="0" w:after="0" w:afterAutospacing="0"/>
        <w:ind w:left="5" w:hanging="7"/>
        <w:rPr>
          <w:i/>
          <w:iCs/>
        </w:rPr>
      </w:pPr>
    </w:p>
    <w:p w14:paraId="04BAD3E9" w14:textId="1CDCA6C7" w:rsidR="004E0773" w:rsidRDefault="004E0773" w:rsidP="00F57886">
      <w:pPr>
        <w:pStyle w:val="NormalWeb"/>
        <w:spacing w:before="0" w:beforeAutospacing="0" w:after="0" w:afterAutospacing="0"/>
        <w:ind w:left="5" w:hanging="7"/>
        <w:rPr>
          <w:color w:val="000000" w:themeColor="text1"/>
        </w:rPr>
      </w:pPr>
      <w:r>
        <w:rPr>
          <w:color w:val="000000" w:themeColor="text1"/>
        </w:rPr>
        <w:t xml:space="preserve">The survey contains 27 items for the </w:t>
      </w:r>
      <w:r w:rsidR="0094421D">
        <w:rPr>
          <w:color w:val="000000" w:themeColor="text1"/>
        </w:rPr>
        <w:t>SC</w:t>
      </w:r>
      <w:r>
        <w:rPr>
          <w:color w:val="000000" w:themeColor="text1"/>
        </w:rPr>
        <w:t xml:space="preserve"> construct during the pilot test. </w:t>
      </w:r>
      <w:r w:rsidRPr="004E0773">
        <w:rPr>
          <w:color w:val="000000" w:themeColor="text1"/>
        </w:rPr>
        <w:t xml:space="preserve">This construct was tested with an interval scale ranging from 1 (strongly disagree) to 5 (strongly agree) for each item statement. </w:t>
      </w:r>
      <w:r>
        <w:rPr>
          <w:color w:val="000000" w:themeColor="text1"/>
        </w:rPr>
        <w:t xml:space="preserve">The Principal Component Factor Analysis (PCA) with </w:t>
      </w:r>
      <w:proofErr w:type="spellStart"/>
      <w:r>
        <w:rPr>
          <w:color w:val="000000" w:themeColor="text1"/>
        </w:rPr>
        <w:t>Varimax</w:t>
      </w:r>
      <w:proofErr w:type="spellEnd"/>
      <w:r>
        <w:rPr>
          <w:color w:val="000000" w:themeColor="text1"/>
        </w:rPr>
        <w:t xml:space="preserve"> Rotation was conducted on the 27 </w:t>
      </w:r>
      <w:r w:rsidR="008715A5">
        <w:rPr>
          <w:color w:val="000000" w:themeColor="text1"/>
        </w:rPr>
        <w:t>SC</w:t>
      </w:r>
      <w:r>
        <w:rPr>
          <w:color w:val="000000" w:themeColor="text1"/>
        </w:rPr>
        <w:t xml:space="preserve"> items. According to Table </w:t>
      </w:r>
      <w:r w:rsidR="008715A5">
        <w:rPr>
          <w:color w:val="000000" w:themeColor="text1"/>
        </w:rPr>
        <w:t>5</w:t>
      </w:r>
      <w:r>
        <w:rPr>
          <w:color w:val="000000" w:themeColor="text1"/>
        </w:rPr>
        <w:t xml:space="preserve">, Bartlett's Test of </w:t>
      </w:r>
      <w:proofErr w:type="spellStart"/>
      <w:r>
        <w:rPr>
          <w:color w:val="000000" w:themeColor="text1"/>
        </w:rPr>
        <w:t>Sphericity</w:t>
      </w:r>
      <w:proofErr w:type="spellEnd"/>
      <w:r>
        <w:rPr>
          <w:color w:val="000000" w:themeColor="text1"/>
        </w:rPr>
        <w:t xml:space="preserve"> was statistically significant (Chi-square = 2495.267, p-value 0.000). The Kaiser-Meyer-</w:t>
      </w:r>
      <w:proofErr w:type="spellStart"/>
      <w:r>
        <w:rPr>
          <w:color w:val="000000" w:themeColor="text1"/>
        </w:rPr>
        <w:t>Olkin</w:t>
      </w:r>
      <w:proofErr w:type="spellEnd"/>
      <w:r>
        <w:rPr>
          <w:color w:val="000000" w:themeColor="text1"/>
        </w:rPr>
        <w:t xml:space="preserve"> (KMO) sampling adequacy measure is 0.936. The KMO value of 0.936 in Table 3.29 is preferable because it is excellent and surpasses the required threshold of 0.6 (</w:t>
      </w:r>
      <w:proofErr w:type="spellStart"/>
      <w:r>
        <w:rPr>
          <w:color w:val="000000" w:themeColor="text1"/>
        </w:rPr>
        <w:t>Awang</w:t>
      </w:r>
      <w:proofErr w:type="spellEnd"/>
      <w:r>
        <w:rPr>
          <w:color w:val="000000" w:themeColor="text1"/>
        </w:rPr>
        <w:t>, 2012). Two measurements (a KMO value close to 1.0 and Bartlett's test significance value close to 0.0) indicate that it is acceptable to proceed with the data reduction procedure.</w:t>
      </w:r>
    </w:p>
    <w:p w14:paraId="4DA7C899" w14:textId="77777777" w:rsidR="00D56A66" w:rsidRDefault="00D56A66" w:rsidP="00F57886">
      <w:pPr>
        <w:pStyle w:val="NormalWeb"/>
        <w:spacing w:before="0" w:beforeAutospacing="0" w:after="0" w:afterAutospacing="0"/>
        <w:ind w:left="5" w:hanging="7"/>
        <w:rPr>
          <w:color w:val="000000" w:themeColor="text1"/>
        </w:rPr>
      </w:pPr>
    </w:p>
    <w:p w14:paraId="6B85603A" w14:textId="7BE858F0" w:rsidR="007A3440" w:rsidRDefault="007A3440" w:rsidP="00F57886">
      <w:pPr>
        <w:pStyle w:val="NormalWeb"/>
        <w:spacing w:before="0" w:beforeAutospacing="0" w:after="0" w:afterAutospacing="0"/>
        <w:ind w:left="5" w:hanging="7"/>
        <w:jc w:val="center"/>
        <w:rPr>
          <w:sz w:val="20"/>
          <w:szCs w:val="20"/>
        </w:rPr>
      </w:pPr>
      <w:r w:rsidRPr="00F001BB">
        <w:rPr>
          <w:b/>
          <w:bCs/>
          <w:sz w:val="20"/>
          <w:szCs w:val="20"/>
        </w:rPr>
        <w:t xml:space="preserve">Table </w:t>
      </w:r>
      <w:r w:rsidR="008715A5">
        <w:rPr>
          <w:b/>
          <w:bCs/>
          <w:sz w:val="20"/>
          <w:szCs w:val="20"/>
        </w:rPr>
        <w:t>5</w:t>
      </w:r>
      <w:r w:rsidR="004E0773" w:rsidRPr="00F001BB">
        <w:rPr>
          <w:b/>
          <w:bCs/>
          <w:sz w:val="20"/>
          <w:szCs w:val="20"/>
        </w:rPr>
        <w:t>.</w:t>
      </w:r>
      <w:r w:rsidRPr="00F001BB">
        <w:rPr>
          <w:sz w:val="20"/>
          <w:szCs w:val="20"/>
        </w:rPr>
        <w:t xml:space="preserve"> The KMO and Bartlett’s test score</w:t>
      </w:r>
    </w:p>
    <w:p w14:paraId="1BA8F2EA" w14:textId="77777777" w:rsidR="00F57886" w:rsidRPr="00F001BB" w:rsidRDefault="00F57886" w:rsidP="00F57886">
      <w:pPr>
        <w:pStyle w:val="NormalWeb"/>
        <w:spacing w:before="0" w:beforeAutospacing="0" w:after="0" w:afterAutospacing="0"/>
        <w:ind w:left="5" w:hanging="7"/>
        <w:jc w:val="center"/>
        <w:rPr>
          <w:sz w:val="20"/>
          <w:szCs w:val="20"/>
        </w:rPr>
      </w:pPr>
    </w:p>
    <w:tbl>
      <w:tblPr>
        <w:tblStyle w:val="PlainTable2"/>
        <w:tblW w:w="8210" w:type="dxa"/>
        <w:jc w:val="center"/>
        <w:tblLook w:val="04A0" w:firstRow="1" w:lastRow="0" w:firstColumn="1" w:lastColumn="0" w:noHBand="0" w:noVBand="1"/>
      </w:tblPr>
      <w:tblGrid>
        <w:gridCol w:w="2736"/>
        <w:gridCol w:w="3496"/>
        <w:gridCol w:w="1978"/>
      </w:tblGrid>
      <w:tr w:rsidR="00EA0EA4" w14:paraId="665035FD" w14:textId="77777777" w:rsidTr="00F578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10" w:type="dxa"/>
            <w:gridSpan w:val="3"/>
            <w:tcBorders>
              <w:top w:val="single" w:sz="4" w:space="0" w:color="7F7F7F" w:themeColor="text1" w:themeTint="80"/>
              <w:bottom w:val="single" w:sz="4" w:space="0" w:color="auto"/>
            </w:tcBorders>
            <w:shd w:val="clear" w:color="auto" w:fill="8DB3E2" w:themeFill="text2" w:themeFillTint="66"/>
          </w:tcPr>
          <w:p w14:paraId="707C297B" w14:textId="14C486FF" w:rsidR="00EA0EA4" w:rsidRPr="0083404F" w:rsidRDefault="00EA0EA4" w:rsidP="00171913">
            <w:pPr>
              <w:ind w:left="0" w:hanging="2"/>
              <w:jc w:val="center"/>
              <w:rPr>
                <w:sz w:val="20"/>
                <w:szCs w:val="20"/>
              </w:rPr>
            </w:pPr>
            <w:r w:rsidRPr="0083404F">
              <w:rPr>
                <w:sz w:val="20"/>
                <w:szCs w:val="20"/>
              </w:rPr>
              <w:t xml:space="preserve">KMO and Bartlett’s </w:t>
            </w:r>
            <w:r w:rsidR="00F57886">
              <w:rPr>
                <w:sz w:val="20"/>
                <w:szCs w:val="20"/>
              </w:rPr>
              <w:t>t</w:t>
            </w:r>
            <w:r w:rsidRPr="0083404F">
              <w:rPr>
                <w:sz w:val="20"/>
                <w:szCs w:val="20"/>
              </w:rPr>
              <w:t>est</w:t>
            </w:r>
          </w:p>
        </w:tc>
      </w:tr>
      <w:tr w:rsidR="00EA0EA4" w14:paraId="3B703621" w14:textId="77777777" w:rsidTr="005875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2" w:type="dxa"/>
            <w:gridSpan w:val="2"/>
            <w:tcBorders>
              <w:top w:val="single" w:sz="4" w:space="0" w:color="auto"/>
              <w:bottom w:val="nil"/>
            </w:tcBorders>
          </w:tcPr>
          <w:p w14:paraId="2E3410BD" w14:textId="4489E11A" w:rsidR="00EA0EA4" w:rsidRPr="0083404F" w:rsidRDefault="00EA0EA4" w:rsidP="0083404F">
            <w:pPr>
              <w:pStyle w:val="NormalWeb"/>
              <w:shd w:val="clear" w:color="auto" w:fill="FFFFFF"/>
              <w:ind w:hanging="2"/>
              <w:jc w:val="left"/>
              <w:rPr>
                <w:b w:val="0"/>
                <w:bCs w:val="0"/>
                <w:sz w:val="20"/>
                <w:szCs w:val="20"/>
              </w:rPr>
            </w:pPr>
            <w:r w:rsidRPr="0083404F">
              <w:rPr>
                <w:b w:val="0"/>
                <w:bCs w:val="0"/>
                <w:sz w:val="20"/>
                <w:szCs w:val="20"/>
              </w:rPr>
              <w:t>Kaiser-Meyer-</w:t>
            </w:r>
            <w:proofErr w:type="spellStart"/>
            <w:r w:rsidRPr="0083404F">
              <w:rPr>
                <w:b w:val="0"/>
                <w:bCs w:val="0"/>
                <w:sz w:val="20"/>
                <w:szCs w:val="20"/>
              </w:rPr>
              <w:t>Olkin</w:t>
            </w:r>
            <w:proofErr w:type="spellEnd"/>
            <w:r w:rsidRPr="0083404F">
              <w:rPr>
                <w:b w:val="0"/>
                <w:bCs w:val="0"/>
                <w:sz w:val="20"/>
                <w:szCs w:val="20"/>
              </w:rPr>
              <w:t xml:space="preserve"> </w:t>
            </w:r>
            <w:r w:rsidR="000C48A9" w:rsidRPr="0083404F">
              <w:rPr>
                <w:b w:val="0"/>
                <w:bCs w:val="0"/>
                <w:sz w:val="20"/>
                <w:szCs w:val="20"/>
              </w:rPr>
              <w:t>measure of sampling adequacy</w:t>
            </w:r>
          </w:p>
        </w:tc>
        <w:tc>
          <w:tcPr>
            <w:tcW w:w="1978" w:type="dxa"/>
            <w:tcBorders>
              <w:top w:val="single" w:sz="4" w:space="0" w:color="auto"/>
              <w:bottom w:val="nil"/>
            </w:tcBorders>
          </w:tcPr>
          <w:p w14:paraId="1E72F6BB" w14:textId="77777777" w:rsidR="00EA0EA4" w:rsidRPr="0083404F" w:rsidRDefault="00EA0EA4" w:rsidP="0017191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0.936</w:t>
            </w:r>
          </w:p>
        </w:tc>
      </w:tr>
      <w:tr w:rsidR="00EA0EA4" w14:paraId="577B97B5" w14:textId="77777777" w:rsidTr="0058751C">
        <w:trPr>
          <w:jc w:val="center"/>
        </w:trPr>
        <w:tc>
          <w:tcPr>
            <w:cnfStyle w:val="001000000000" w:firstRow="0" w:lastRow="0" w:firstColumn="1" w:lastColumn="0" w:oddVBand="0" w:evenVBand="0" w:oddHBand="0" w:evenHBand="0" w:firstRowFirstColumn="0" w:firstRowLastColumn="0" w:lastRowFirstColumn="0" w:lastRowLastColumn="0"/>
            <w:tcW w:w="2736" w:type="dxa"/>
            <w:vMerge w:val="restart"/>
            <w:tcBorders>
              <w:top w:val="nil"/>
              <w:bottom w:val="nil"/>
            </w:tcBorders>
          </w:tcPr>
          <w:p w14:paraId="5AD973CB" w14:textId="77777777" w:rsidR="00EA0EA4" w:rsidRPr="0083404F" w:rsidRDefault="00EA0EA4" w:rsidP="0083404F">
            <w:pPr>
              <w:pStyle w:val="NormalWeb"/>
              <w:shd w:val="clear" w:color="auto" w:fill="FFFFFF"/>
              <w:ind w:hanging="2"/>
              <w:jc w:val="left"/>
              <w:rPr>
                <w:b w:val="0"/>
                <w:bCs w:val="0"/>
                <w:sz w:val="20"/>
                <w:szCs w:val="20"/>
              </w:rPr>
            </w:pPr>
            <w:r w:rsidRPr="0083404F">
              <w:rPr>
                <w:b w:val="0"/>
                <w:bCs w:val="0"/>
                <w:sz w:val="20"/>
                <w:szCs w:val="20"/>
              </w:rPr>
              <w:t xml:space="preserve">Bartlett's Test of </w:t>
            </w:r>
            <w:proofErr w:type="spellStart"/>
            <w:r w:rsidRPr="0083404F">
              <w:rPr>
                <w:b w:val="0"/>
                <w:bCs w:val="0"/>
                <w:sz w:val="20"/>
                <w:szCs w:val="20"/>
              </w:rPr>
              <w:t>Sphericity</w:t>
            </w:r>
            <w:proofErr w:type="spellEnd"/>
          </w:p>
        </w:tc>
        <w:tc>
          <w:tcPr>
            <w:tcW w:w="3496" w:type="dxa"/>
            <w:tcBorders>
              <w:top w:val="nil"/>
              <w:bottom w:val="nil"/>
            </w:tcBorders>
          </w:tcPr>
          <w:p w14:paraId="633C0A7C" w14:textId="03BB3C53" w:rsidR="00EA0EA4" w:rsidRPr="0083404F" w:rsidRDefault="0083404F" w:rsidP="00171913">
            <w:pPr>
              <w:pStyle w:val="NormalWeb"/>
              <w:shd w:val="clear" w:color="auto" w:fill="FFFFFF"/>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00EA0EA4" w:rsidRPr="0083404F">
              <w:rPr>
                <w:sz w:val="20"/>
                <w:szCs w:val="20"/>
              </w:rPr>
              <w:t>Approx. Chi-Square</w:t>
            </w:r>
          </w:p>
        </w:tc>
        <w:tc>
          <w:tcPr>
            <w:tcW w:w="1978" w:type="dxa"/>
            <w:tcBorders>
              <w:top w:val="nil"/>
              <w:bottom w:val="nil"/>
            </w:tcBorders>
          </w:tcPr>
          <w:p w14:paraId="116B2BCA" w14:textId="77777777" w:rsidR="00EA0EA4" w:rsidRPr="0083404F" w:rsidRDefault="00EA0EA4" w:rsidP="00171913">
            <w:pPr>
              <w:ind w:left="0"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3404F">
              <w:rPr>
                <w:sz w:val="20"/>
                <w:szCs w:val="20"/>
              </w:rPr>
              <w:t>2495.267</w:t>
            </w:r>
          </w:p>
        </w:tc>
      </w:tr>
      <w:tr w:rsidR="00EA0EA4" w14:paraId="42931E92" w14:textId="77777777" w:rsidTr="005875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6" w:type="dxa"/>
            <w:vMerge/>
            <w:tcBorders>
              <w:top w:val="nil"/>
            </w:tcBorders>
          </w:tcPr>
          <w:p w14:paraId="3B77E4DA" w14:textId="77777777" w:rsidR="00EA0EA4" w:rsidRPr="0083404F" w:rsidRDefault="00EA0EA4" w:rsidP="00171913">
            <w:pPr>
              <w:ind w:left="0" w:hanging="2"/>
              <w:jc w:val="center"/>
              <w:rPr>
                <w:sz w:val="20"/>
                <w:szCs w:val="20"/>
              </w:rPr>
            </w:pPr>
          </w:p>
        </w:tc>
        <w:tc>
          <w:tcPr>
            <w:tcW w:w="3496" w:type="dxa"/>
            <w:tcBorders>
              <w:top w:val="nil"/>
              <w:bottom w:val="nil"/>
            </w:tcBorders>
          </w:tcPr>
          <w:p w14:paraId="019360D5" w14:textId="758429FD" w:rsidR="00EA0EA4" w:rsidRPr="0083404F" w:rsidRDefault="0083404F" w:rsidP="0083404F">
            <w:pPr>
              <w:pStyle w:val="NormalWeb"/>
              <w:shd w:val="clear" w:color="auto" w:fill="FFFFFF"/>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spellStart"/>
            <w:r w:rsidR="00EA0EA4" w:rsidRPr="0083404F">
              <w:rPr>
                <w:sz w:val="20"/>
                <w:szCs w:val="20"/>
              </w:rPr>
              <w:t>df</w:t>
            </w:r>
            <w:proofErr w:type="spellEnd"/>
          </w:p>
        </w:tc>
        <w:tc>
          <w:tcPr>
            <w:tcW w:w="1978" w:type="dxa"/>
            <w:tcBorders>
              <w:top w:val="nil"/>
              <w:bottom w:val="nil"/>
            </w:tcBorders>
          </w:tcPr>
          <w:p w14:paraId="0DF6727F" w14:textId="77777777" w:rsidR="00EA0EA4" w:rsidRPr="0083404F" w:rsidRDefault="00EA0EA4" w:rsidP="0017191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351</w:t>
            </w:r>
          </w:p>
        </w:tc>
      </w:tr>
      <w:tr w:rsidR="00EA0EA4" w14:paraId="7CC7FC5D" w14:textId="77777777" w:rsidTr="0058751C">
        <w:trPr>
          <w:jc w:val="center"/>
        </w:trPr>
        <w:tc>
          <w:tcPr>
            <w:cnfStyle w:val="001000000000" w:firstRow="0" w:lastRow="0" w:firstColumn="1" w:lastColumn="0" w:oddVBand="0" w:evenVBand="0" w:oddHBand="0" w:evenHBand="0" w:firstRowFirstColumn="0" w:firstRowLastColumn="0" w:lastRowFirstColumn="0" w:lastRowLastColumn="0"/>
            <w:tcW w:w="2736" w:type="dxa"/>
            <w:vMerge/>
          </w:tcPr>
          <w:p w14:paraId="2108A15E" w14:textId="77777777" w:rsidR="00EA0EA4" w:rsidRPr="0083404F" w:rsidRDefault="00EA0EA4" w:rsidP="00171913">
            <w:pPr>
              <w:ind w:left="0" w:hanging="2"/>
              <w:jc w:val="center"/>
              <w:rPr>
                <w:sz w:val="20"/>
                <w:szCs w:val="20"/>
              </w:rPr>
            </w:pPr>
          </w:p>
        </w:tc>
        <w:tc>
          <w:tcPr>
            <w:tcW w:w="3496" w:type="dxa"/>
            <w:tcBorders>
              <w:top w:val="nil"/>
            </w:tcBorders>
          </w:tcPr>
          <w:p w14:paraId="63235888" w14:textId="0E1D8176" w:rsidR="00EA0EA4" w:rsidRPr="0083404F" w:rsidRDefault="0083404F" w:rsidP="00171913">
            <w:pPr>
              <w:pStyle w:val="NormalWeb"/>
              <w:shd w:val="clear" w:color="auto" w:fill="FFFFFF"/>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00EA0EA4" w:rsidRPr="0083404F">
              <w:rPr>
                <w:sz w:val="20"/>
                <w:szCs w:val="20"/>
              </w:rPr>
              <w:t>Sig.</w:t>
            </w:r>
          </w:p>
        </w:tc>
        <w:tc>
          <w:tcPr>
            <w:tcW w:w="1978" w:type="dxa"/>
            <w:tcBorders>
              <w:top w:val="nil"/>
            </w:tcBorders>
          </w:tcPr>
          <w:p w14:paraId="5E083AE3" w14:textId="77777777" w:rsidR="00EA0EA4" w:rsidRPr="0083404F" w:rsidRDefault="00EA0EA4" w:rsidP="00171913">
            <w:pPr>
              <w:ind w:left="0"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3404F">
              <w:rPr>
                <w:sz w:val="20"/>
                <w:szCs w:val="20"/>
              </w:rPr>
              <w:t>.000</w:t>
            </w:r>
          </w:p>
        </w:tc>
      </w:tr>
    </w:tbl>
    <w:p w14:paraId="63C2059E" w14:textId="43CC825F" w:rsidR="0083404F" w:rsidRDefault="0083404F" w:rsidP="000C48A9">
      <w:pPr>
        <w:pStyle w:val="NormalWeb"/>
        <w:spacing w:before="0" w:beforeAutospacing="0" w:after="0" w:afterAutospacing="0"/>
        <w:contextualSpacing/>
        <w:rPr>
          <w:color w:val="000000" w:themeColor="text1"/>
        </w:rPr>
      </w:pPr>
    </w:p>
    <w:p w14:paraId="4F1D1728" w14:textId="7F6CE470" w:rsidR="004E0773" w:rsidRDefault="0083404F" w:rsidP="000C48A9">
      <w:pPr>
        <w:pStyle w:val="NormalWeb"/>
        <w:spacing w:before="0" w:beforeAutospacing="0" w:after="0" w:afterAutospacing="0"/>
        <w:ind w:hanging="2"/>
        <w:contextualSpacing/>
        <w:rPr>
          <w:color w:val="000000" w:themeColor="text1"/>
        </w:rPr>
      </w:pPr>
      <w:r>
        <w:rPr>
          <w:color w:val="000000" w:themeColor="text1"/>
        </w:rPr>
        <w:tab/>
      </w:r>
      <w:r>
        <w:rPr>
          <w:color w:val="000000" w:themeColor="text1"/>
        </w:rPr>
        <w:tab/>
      </w:r>
      <w:r w:rsidR="004E0773" w:rsidRPr="00560209">
        <w:rPr>
          <w:color w:val="000000" w:themeColor="text1"/>
        </w:rPr>
        <w:t xml:space="preserve">As illustrated in Figure </w:t>
      </w:r>
      <w:r w:rsidR="004E0773">
        <w:rPr>
          <w:color w:val="000000" w:themeColor="text1"/>
        </w:rPr>
        <w:t>1</w:t>
      </w:r>
      <w:r w:rsidR="004E0773" w:rsidRPr="00560209">
        <w:rPr>
          <w:color w:val="000000" w:themeColor="text1"/>
        </w:rPr>
        <w:t>, the scree plot for all items measuring this construct produced three components. It is obvious that there are three distinct components to this construct.</w:t>
      </w:r>
    </w:p>
    <w:p w14:paraId="0F84A7C2" w14:textId="77777777" w:rsidR="0094421D" w:rsidRPr="00560209" w:rsidRDefault="0094421D" w:rsidP="000C48A9">
      <w:pPr>
        <w:pStyle w:val="NormalWeb"/>
        <w:spacing w:before="0" w:beforeAutospacing="0" w:after="0" w:afterAutospacing="0"/>
        <w:ind w:hanging="2"/>
        <w:contextualSpacing/>
        <w:rPr>
          <w:color w:val="000000" w:themeColor="text1"/>
        </w:rPr>
      </w:pPr>
    </w:p>
    <w:p w14:paraId="51A23B50" w14:textId="3E73A3F3" w:rsidR="007A3440" w:rsidRDefault="0083404F" w:rsidP="000C48A9">
      <w:pPr>
        <w:pStyle w:val="NormalWeb"/>
        <w:spacing w:before="0" w:beforeAutospacing="0" w:after="0" w:afterAutospacing="0"/>
        <w:ind w:left="5" w:hanging="7"/>
        <w:jc w:val="center"/>
        <w:rPr>
          <w:rFonts w:ascii="Cambria" w:hAnsi="Cambria"/>
        </w:rPr>
      </w:pPr>
      <w:r>
        <w:rPr>
          <w:noProof/>
          <w:color w:val="000000" w:themeColor="text1"/>
          <w:lang w:eastAsia="en-MY"/>
        </w:rPr>
        <w:drawing>
          <wp:inline distT="0" distB="0" distL="0" distR="0" wp14:anchorId="75656469" wp14:editId="7C0EE915">
            <wp:extent cx="4366054" cy="2475769"/>
            <wp:effectExtent l="0" t="0" r="0" b="1270"/>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rotWithShape="1">
                    <a:blip r:embed="rId9" cstate="print">
                      <a:extLst>
                        <a:ext uri="{28A0092B-C50C-407E-A947-70E740481C1C}">
                          <a14:useLocalDpi xmlns:a14="http://schemas.microsoft.com/office/drawing/2010/main" val="0"/>
                        </a:ext>
                      </a:extLst>
                    </a:blip>
                    <a:srcRect l="3284" t="3196" r="1459" b="2214"/>
                    <a:stretch/>
                  </pic:blipFill>
                  <pic:spPr bwMode="auto">
                    <a:xfrm>
                      <a:off x="0" y="0"/>
                      <a:ext cx="4378050" cy="2482571"/>
                    </a:xfrm>
                    <a:prstGeom prst="rect">
                      <a:avLst/>
                    </a:prstGeom>
                    <a:ln>
                      <a:noFill/>
                    </a:ln>
                    <a:extLst>
                      <a:ext uri="{53640926-AAD7-44D8-BBD7-CCE9431645EC}">
                        <a14:shadowObscured xmlns:a14="http://schemas.microsoft.com/office/drawing/2010/main"/>
                      </a:ext>
                    </a:extLst>
                  </pic:spPr>
                </pic:pic>
              </a:graphicData>
            </a:graphic>
          </wp:inline>
        </w:drawing>
      </w:r>
    </w:p>
    <w:p w14:paraId="686E45C7" w14:textId="77777777" w:rsidR="00F8188F" w:rsidRDefault="00F8188F" w:rsidP="000C48A9">
      <w:pPr>
        <w:spacing w:after="0" w:line="240" w:lineRule="auto"/>
        <w:ind w:left="0" w:hanging="2"/>
        <w:jc w:val="center"/>
        <w:rPr>
          <w:rFonts w:eastAsia="Times New Roman" w:cs="Times New Roman"/>
          <w:b/>
          <w:bCs/>
          <w:position w:val="0"/>
          <w:sz w:val="20"/>
          <w:szCs w:val="20"/>
          <w:lang w:val="en-MY" w:eastAsia="en-GB"/>
        </w:rPr>
      </w:pPr>
    </w:p>
    <w:p w14:paraId="5E579D41" w14:textId="125F2DD7" w:rsidR="0083404F" w:rsidRPr="0083404F" w:rsidRDefault="0083404F" w:rsidP="000C48A9">
      <w:pPr>
        <w:spacing w:after="0" w:line="240" w:lineRule="auto"/>
        <w:ind w:left="0" w:hanging="2"/>
        <w:jc w:val="center"/>
        <w:rPr>
          <w:sz w:val="20"/>
          <w:szCs w:val="20"/>
        </w:rPr>
      </w:pPr>
      <w:r w:rsidRPr="0083404F">
        <w:rPr>
          <w:rFonts w:eastAsia="Times New Roman" w:cs="Times New Roman"/>
          <w:b/>
          <w:bCs/>
          <w:position w:val="0"/>
          <w:sz w:val="20"/>
          <w:szCs w:val="20"/>
          <w:lang w:val="en-MY" w:eastAsia="en-GB"/>
        </w:rPr>
        <w:t xml:space="preserve">Figure 1. </w:t>
      </w:r>
      <w:r w:rsidRPr="0083404F">
        <w:rPr>
          <w:sz w:val="20"/>
          <w:szCs w:val="20"/>
        </w:rPr>
        <w:t xml:space="preserve">Scree </w:t>
      </w:r>
      <w:r w:rsidR="000C48A9">
        <w:rPr>
          <w:sz w:val="20"/>
          <w:szCs w:val="20"/>
        </w:rPr>
        <w:t>P</w:t>
      </w:r>
      <w:r w:rsidR="000C48A9" w:rsidRPr="0083404F">
        <w:rPr>
          <w:sz w:val="20"/>
          <w:szCs w:val="20"/>
        </w:rPr>
        <w:t xml:space="preserve">lot indicates extracted components </w:t>
      </w:r>
      <w:r w:rsidRPr="0083404F">
        <w:rPr>
          <w:sz w:val="20"/>
          <w:szCs w:val="20"/>
        </w:rPr>
        <w:t>for SC</w:t>
      </w:r>
    </w:p>
    <w:p w14:paraId="2D7F9675" w14:textId="7867D38F" w:rsidR="004E0773" w:rsidRDefault="00D76AE1" w:rsidP="000C48A9">
      <w:pPr>
        <w:pStyle w:val="NormalWeb"/>
        <w:spacing w:before="0" w:beforeAutospacing="0" w:after="0" w:afterAutospacing="0"/>
        <w:ind w:firstLine="720"/>
        <w:contextualSpacing/>
        <w:rPr>
          <w:color w:val="000000" w:themeColor="text1"/>
        </w:rPr>
      </w:pPr>
      <w:r>
        <w:rPr>
          <w:color w:val="000000" w:themeColor="text1"/>
        </w:rPr>
        <w:lastRenderedPageBreak/>
        <w:t xml:space="preserve">The </w:t>
      </w:r>
      <w:r w:rsidR="0083404F">
        <w:rPr>
          <w:color w:val="000000" w:themeColor="text1"/>
        </w:rPr>
        <w:t>T</w:t>
      </w:r>
      <w:r>
        <w:rPr>
          <w:color w:val="000000" w:themeColor="text1"/>
        </w:rPr>
        <w:t>otal</w:t>
      </w:r>
      <w:r w:rsidRPr="001333BD">
        <w:t xml:space="preserve"> Variance Explained is an additional metric generated by EFA. This statistic, Total Variance Explained, represents the extent to which the measuring items employed to measure the constructs in the study successfully measure the relevant latent construct.</w:t>
      </w:r>
      <w:r>
        <w:rPr>
          <w:color w:val="000000" w:themeColor="text1"/>
        </w:rPr>
        <w:t xml:space="preserve"> </w:t>
      </w:r>
      <w:r w:rsidR="004E0773">
        <w:rPr>
          <w:color w:val="000000" w:themeColor="text1"/>
        </w:rPr>
        <w:t xml:space="preserve">Table </w:t>
      </w:r>
      <w:r w:rsidR="008715A5">
        <w:rPr>
          <w:color w:val="000000" w:themeColor="text1"/>
        </w:rPr>
        <w:t>6</w:t>
      </w:r>
      <w:r w:rsidR="004E0773" w:rsidRPr="009E12D0">
        <w:rPr>
          <w:color w:val="000000" w:themeColor="text1"/>
        </w:rPr>
        <w:t xml:space="preserve"> indicates that the measuring items for this construct may be categorised into three components, with the Total Variance Explained from these three components amounting to 65.131%. The component-by-component score in Table 3.30 explains the measurement contribution of each component. Component 1 contributes 40.149% of the output, component 2 contributes 17.209%, and </w:t>
      </w:r>
      <w:r w:rsidR="008715A5">
        <w:rPr>
          <w:color w:val="000000" w:themeColor="text1"/>
        </w:rPr>
        <w:t>component</w:t>
      </w:r>
      <w:r w:rsidR="004E0773" w:rsidRPr="009E12D0">
        <w:rPr>
          <w:color w:val="000000" w:themeColor="text1"/>
        </w:rPr>
        <w:t xml:space="preserve"> 3 contributes 7.773%. 65.131% of the Total Variance Explained for the construct is appropriate since it exceeds the minimum requirement of 60% (</w:t>
      </w:r>
      <w:proofErr w:type="spellStart"/>
      <w:r w:rsidR="004E0773" w:rsidRPr="009E12D0">
        <w:rPr>
          <w:color w:val="000000" w:themeColor="text1"/>
        </w:rPr>
        <w:t>Awang</w:t>
      </w:r>
      <w:proofErr w:type="spellEnd"/>
      <w:r w:rsidR="004E0773" w:rsidRPr="009E12D0">
        <w:rPr>
          <w:color w:val="000000" w:themeColor="text1"/>
        </w:rPr>
        <w:t xml:space="preserve">, 2012; </w:t>
      </w:r>
      <w:proofErr w:type="spellStart"/>
      <w:r w:rsidR="004E0773" w:rsidRPr="009E12D0">
        <w:rPr>
          <w:color w:val="000000" w:themeColor="text1"/>
        </w:rPr>
        <w:t>Shkeer</w:t>
      </w:r>
      <w:proofErr w:type="spellEnd"/>
      <w:r w:rsidR="004E0773" w:rsidRPr="009E12D0">
        <w:rPr>
          <w:color w:val="000000" w:themeColor="text1"/>
        </w:rPr>
        <w:t xml:space="preserve"> &amp; </w:t>
      </w:r>
      <w:proofErr w:type="spellStart"/>
      <w:r w:rsidR="004E0773" w:rsidRPr="009E12D0">
        <w:rPr>
          <w:color w:val="000000" w:themeColor="text1"/>
        </w:rPr>
        <w:t>Awang</w:t>
      </w:r>
      <w:proofErr w:type="spellEnd"/>
      <w:r w:rsidR="004E0773" w:rsidRPr="009E12D0">
        <w:rPr>
          <w:color w:val="000000" w:themeColor="text1"/>
        </w:rPr>
        <w:t>, 2019).</w:t>
      </w:r>
    </w:p>
    <w:p w14:paraId="57FB43D8" w14:textId="77777777" w:rsidR="00D56A66" w:rsidRDefault="00D56A66" w:rsidP="000C48A9">
      <w:pPr>
        <w:pStyle w:val="NormalWeb"/>
        <w:spacing w:before="0" w:beforeAutospacing="0" w:after="0" w:afterAutospacing="0"/>
        <w:contextualSpacing/>
        <w:rPr>
          <w:color w:val="000000" w:themeColor="text1"/>
        </w:rPr>
      </w:pPr>
    </w:p>
    <w:p w14:paraId="2DC4F211" w14:textId="10F63929" w:rsidR="004E0773" w:rsidRDefault="004E0773" w:rsidP="000C48A9">
      <w:pPr>
        <w:pStyle w:val="NormalWeb"/>
        <w:spacing w:before="0" w:beforeAutospacing="0" w:after="0" w:afterAutospacing="0"/>
        <w:ind w:hanging="2"/>
        <w:jc w:val="center"/>
        <w:rPr>
          <w:sz w:val="20"/>
          <w:szCs w:val="20"/>
        </w:rPr>
      </w:pPr>
      <w:r w:rsidRPr="00484E65">
        <w:rPr>
          <w:b/>
          <w:bCs/>
          <w:sz w:val="20"/>
          <w:szCs w:val="20"/>
        </w:rPr>
        <w:t xml:space="preserve">Table </w:t>
      </w:r>
      <w:r w:rsidR="008715A5">
        <w:rPr>
          <w:b/>
          <w:bCs/>
          <w:sz w:val="20"/>
          <w:szCs w:val="20"/>
        </w:rPr>
        <w:t>6</w:t>
      </w:r>
      <w:r w:rsidRPr="00484E65">
        <w:rPr>
          <w:b/>
          <w:bCs/>
          <w:sz w:val="20"/>
          <w:szCs w:val="20"/>
        </w:rPr>
        <w:t>.</w:t>
      </w:r>
      <w:r w:rsidRPr="00484E65">
        <w:rPr>
          <w:sz w:val="20"/>
          <w:szCs w:val="20"/>
        </w:rPr>
        <w:t xml:space="preserve"> The </w:t>
      </w:r>
      <w:r w:rsidR="000C48A9" w:rsidRPr="00484E65">
        <w:rPr>
          <w:sz w:val="20"/>
          <w:szCs w:val="20"/>
        </w:rPr>
        <w:t>total variance explained for SC items</w:t>
      </w:r>
    </w:p>
    <w:p w14:paraId="6DA55FEF" w14:textId="6B0F1B04" w:rsidR="000C48A9" w:rsidRDefault="000C48A9" w:rsidP="000C48A9">
      <w:pPr>
        <w:pStyle w:val="NormalWeb"/>
        <w:spacing w:before="0" w:beforeAutospacing="0" w:after="0" w:afterAutospacing="0"/>
        <w:ind w:hanging="2"/>
        <w:jc w:val="center"/>
        <w:rPr>
          <w:i/>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766"/>
        <w:gridCol w:w="1556"/>
        <w:gridCol w:w="1559"/>
        <w:gridCol w:w="851"/>
        <w:gridCol w:w="1559"/>
        <w:gridCol w:w="1559"/>
      </w:tblGrid>
      <w:tr w:rsidR="002371E5" w14:paraId="3007318C" w14:textId="77777777" w:rsidTr="00B71AFF">
        <w:trPr>
          <w:jc w:val="center"/>
        </w:trPr>
        <w:tc>
          <w:tcPr>
            <w:tcW w:w="9067" w:type="dxa"/>
            <w:gridSpan w:val="7"/>
            <w:tcBorders>
              <w:top w:val="single" w:sz="4" w:space="0" w:color="auto"/>
              <w:bottom w:val="single" w:sz="4" w:space="0" w:color="auto"/>
            </w:tcBorders>
            <w:shd w:val="clear" w:color="auto" w:fill="8DB3E2" w:themeFill="text2" w:themeFillTint="66"/>
          </w:tcPr>
          <w:p w14:paraId="3B43B86E" w14:textId="1E1886A9" w:rsidR="002371E5" w:rsidRPr="002371E5" w:rsidRDefault="002371E5" w:rsidP="000C48A9">
            <w:pPr>
              <w:pStyle w:val="NormalWeb"/>
              <w:spacing w:before="0" w:beforeAutospacing="0" w:after="0" w:afterAutospacing="0"/>
              <w:jc w:val="center"/>
              <w:rPr>
                <w:b/>
                <w:bCs/>
                <w:sz w:val="20"/>
                <w:szCs w:val="20"/>
              </w:rPr>
            </w:pPr>
            <w:r w:rsidRPr="002371E5">
              <w:rPr>
                <w:b/>
                <w:bCs/>
                <w:sz w:val="20"/>
                <w:szCs w:val="20"/>
              </w:rPr>
              <w:t>Total variance explained</w:t>
            </w:r>
          </w:p>
        </w:tc>
      </w:tr>
      <w:tr w:rsidR="002371E5" w14:paraId="552DC718" w14:textId="77777777" w:rsidTr="00B71AFF">
        <w:trPr>
          <w:jc w:val="center"/>
        </w:trPr>
        <w:tc>
          <w:tcPr>
            <w:tcW w:w="1217" w:type="dxa"/>
            <w:vMerge w:val="restart"/>
            <w:tcBorders>
              <w:top w:val="single" w:sz="4" w:space="0" w:color="auto"/>
              <w:bottom w:val="single" w:sz="4" w:space="0" w:color="auto"/>
            </w:tcBorders>
            <w:shd w:val="clear" w:color="auto" w:fill="8DB3E2" w:themeFill="text2" w:themeFillTint="66"/>
          </w:tcPr>
          <w:p w14:paraId="78B43F0D" w14:textId="1B94DCF7" w:rsidR="002371E5" w:rsidRPr="002371E5" w:rsidRDefault="002371E5" w:rsidP="002371E5">
            <w:pPr>
              <w:pStyle w:val="NormalWeb"/>
              <w:spacing w:before="0" w:beforeAutospacing="0" w:after="0" w:afterAutospacing="0"/>
              <w:jc w:val="center"/>
              <w:rPr>
                <w:b/>
                <w:bCs/>
                <w:sz w:val="20"/>
                <w:szCs w:val="20"/>
              </w:rPr>
            </w:pPr>
            <w:r w:rsidRPr="002371E5">
              <w:rPr>
                <w:b/>
                <w:bCs/>
                <w:color w:val="000000" w:themeColor="text1"/>
                <w:sz w:val="20"/>
                <w:szCs w:val="20"/>
              </w:rPr>
              <w:t>Component</w:t>
            </w:r>
          </w:p>
        </w:tc>
        <w:tc>
          <w:tcPr>
            <w:tcW w:w="3881" w:type="dxa"/>
            <w:gridSpan w:val="3"/>
            <w:tcBorders>
              <w:top w:val="single" w:sz="4" w:space="0" w:color="auto"/>
              <w:bottom w:val="single" w:sz="4" w:space="0" w:color="auto"/>
            </w:tcBorders>
            <w:shd w:val="clear" w:color="auto" w:fill="8DB3E2" w:themeFill="text2" w:themeFillTint="66"/>
          </w:tcPr>
          <w:p w14:paraId="3DB5CBF5" w14:textId="7330BDA5"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Initial eigenvalues</w:t>
            </w:r>
          </w:p>
        </w:tc>
        <w:tc>
          <w:tcPr>
            <w:tcW w:w="3969" w:type="dxa"/>
            <w:gridSpan w:val="3"/>
            <w:tcBorders>
              <w:top w:val="single" w:sz="4" w:space="0" w:color="auto"/>
              <w:bottom w:val="single" w:sz="4" w:space="0" w:color="auto"/>
            </w:tcBorders>
            <w:shd w:val="clear" w:color="auto" w:fill="8DB3E2" w:themeFill="text2" w:themeFillTint="66"/>
          </w:tcPr>
          <w:p w14:paraId="502276A0" w14:textId="7C091AE2"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Rotation sums of squared loadings</w:t>
            </w:r>
          </w:p>
        </w:tc>
      </w:tr>
      <w:tr w:rsidR="002371E5" w14:paraId="2A5F7BFC" w14:textId="77777777" w:rsidTr="00B71AFF">
        <w:trPr>
          <w:jc w:val="center"/>
        </w:trPr>
        <w:tc>
          <w:tcPr>
            <w:tcW w:w="1217" w:type="dxa"/>
            <w:vMerge/>
            <w:tcBorders>
              <w:top w:val="single" w:sz="4" w:space="0" w:color="auto"/>
              <w:bottom w:val="single" w:sz="4" w:space="0" w:color="auto"/>
            </w:tcBorders>
            <w:shd w:val="clear" w:color="auto" w:fill="8DB3E2" w:themeFill="text2" w:themeFillTint="66"/>
          </w:tcPr>
          <w:p w14:paraId="7D795A89" w14:textId="77777777" w:rsidR="002371E5" w:rsidRPr="002371E5" w:rsidRDefault="002371E5" w:rsidP="002371E5">
            <w:pPr>
              <w:pStyle w:val="NormalWeb"/>
              <w:spacing w:before="0" w:beforeAutospacing="0" w:after="0" w:afterAutospacing="0"/>
              <w:jc w:val="center"/>
              <w:rPr>
                <w:b/>
                <w:bCs/>
                <w:color w:val="000000" w:themeColor="text1"/>
                <w:sz w:val="20"/>
                <w:szCs w:val="20"/>
              </w:rPr>
            </w:pPr>
          </w:p>
        </w:tc>
        <w:tc>
          <w:tcPr>
            <w:tcW w:w="766" w:type="dxa"/>
            <w:tcBorders>
              <w:top w:val="single" w:sz="4" w:space="0" w:color="auto"/>
              <w:bottom w:val="single" w:sz="4" w:space="0" w:color="auto"/>
            </w:tcBorders>
            <w:shd w:val="clear" w:color="auto" w:fill="8DB3E2" w:themeFill="text2" w:themeFillTint="66"/>
          </w:tcPr>
          <w:p w14:paraId="583BBDEE" w14:textId="35E3C13F" w:rsidR="002371E5" w:rsidRPr="002371E5" w:rsidRDefault="002371E5" w:rsidP="002371E5">
            <w:pPr>
              <w:pStyle w:val="NormalWeb"/>
              <w:spacing w:before="0" w:beforeAutospacing="0" w:after="0" w:afterAutospacing="0"/>
              <w:jc w:val="center"/>
              <w:rPr>
                <w:b/>
                <w:bCs/>
                <w:sz w:val="20"/>
                <w:szCs w:val="20"/>
              </w:rPr>
            </w:pPr>
            <w:r w:rsidRPr="002371E5">
              <w:rPr>
                <w:b/>
                <w:bCs/>
                <w:color w:val="000000" w:themeColor="text1"/>
                <w:sz w:val="20"/>
                <w:szCs w:val="20"/>
              </w:rPr>
              <w:t>Total</w:t>
            </w:r>
          </w:p>
        </w:tc>
        <w:tc>
          <w:tcPr>
            <w:tcW w:w="1556" w:type="dxa"/>
            <w:tcBorders>
              <w:top w:val="single" w:sz="4" w:space="0" w:color="auto"/>
              <w:bottom w:val="single" w:sz="4" w:space="0" w:color="auto"/>
            </w:tcBorders>
            <w:shd w:val="clear" w:color="auto" w:fill="8DB3E2" w:themeFill="text2" w:themeFillTint="66"/>
          </w:tcPr>
          <w:p w14:paraId="06F247FA" w14:textId="202AA5F6"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 of Variance</w:t>
            </w:r>
          </w:p>
        </w:tc>
        <w:tc>
          <w:tcPr>
            <w:tcW w:w="1559" w:type="dxa"/>
            <w:tcBorders>
              <w:top w:val="single" w:sz="4" w:space="0" w:color="auto"/>
              <w:bottom w:val="single" w:sz="4" w:space="0" w:color="auto"/>
            </w:tcBorders>
            <w:shd w:val="clear" w:color="auto" w:fill="8DB3E2" w:themeFill="text2" w:themeFillTint="66"/>
          </w:tcPr>
          <w:p w14:paraId="17C0069B" w14:textId="1F2D8990"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Cumulative %</w:t>
            </w:r>
          </w:p>
        </w:tc>
        <w:tc>
          <w:tcPr>
            <w:tcW w:w="851" w:type="dxa"/>
            <w:tcBorders>
              <w:top w:val="single" w:sz="4" w:space="0" w:color="auto"/>
              <w:bottom w:val="single" w:sz="4" w:space="0" w:color="auto"/>
            </w:tcBorders>
            <w:shd w:val="clear" w:color="auto" w:fill="8DB3E2" w:themeFill="text2" w:themeFillTint="66"/>
          </w:tcPr>
          <w:p w14:paraId="3CCA3868" w14:textId="31031FD2" w:rsidR="002371E5" w:rsidRPr="002371E5" w:rsidRDefault="002371E5" w:rsidP="002371E5">
            <w:pPr>
              <w:pStyle w:val="NormalWeb"/>
              <w:spacing w:before="0" w:beforeAutospacing="0" w:after="0" w:afterAutospacing="0"/>
              <w:jc w:val="center"/>
              <w:rPr>
                <w:b/>
                <w:bCs/>
                <w:sz w:val="20"/>
                <w:szCs w:val="20"/>
              </w:rPr>
            </w:pPr>
            <w:r w:rsidRPr="002371E5">
              <w:rPr>
                <w:b/>
                <w:bCs/>
                <w:color w:val="000000" w:themeColor="text1"/>
                <w:sz w:val="20"/>
                <w:szCs w:val="20"/>
              </w:rPr>
              <w:t>Total</w:t>
            </w:r>
          </w:p>
        </w:tc>
        <w:tc>
          <w:tcPr>
            <w:tcW w:w="1559" w:type="dxa"/>
            <w:tcBorders>
              <w:top w:val="single" w:sz="4" w:space="0" w:color="auto"/>
              <w:bottom w:val="single" w:sz="4" w:space="0" w:color="auto"/>
            </w:tcBorders>
            <w:shd w:val="clear" w:color="auto" w:fill="8DB3E2" w:themeFill="text2" w:themeFillTint="66"/>
          </w:tcPr>
          <w:p w14:paraId="34E2CE4A" w14:textId="5FE89234"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 of Variance</w:t>
            </w:r>
          </w:p>
        </w:tc>
        <w:tc>
          <w:tcPr>
            <w:tcW w:w="1559" w:type="dxa"/>
            <w:tcBorders>
              <w:top w:val="single" w:sz="4" w:space="0" w:color="auto"/>
              <w:bottom w:val="single" w:sz="4" w:space="0" w:color="auto"/>
            </w:tcBorders>
            <w:shd w:val="clear" w:color="auto" w:fill="8DB3E2" w:themeFill="text2" w:themeFillTint="66"/>
          </w:tcPr>
          <w:p w14:paraId="7C10C4EC" w14:textId="783DC9B3" w:rsidR="002371E5" w:rsidRPr="002371E5" w:rsidRDefault="002371E5" w:rsidP="002371E5">
            <w:pPr>
              <w:pStyle w:val="NormalWeb"/>
              <w:spacing w:before="0" w:beforeAutospacing="0" w:after="0" w:afterAutospacing="0"/>
              <w:jc w:val="center"/>
              <w:rPr>
                <w:b/>
                <w:bCs/>
                <w:sz w:val="20"/>
                <w:szCs w:val="20"/>
              </w:rPr>
            </w:pPr>
            <w:r w:rsidRPr="002371E5">
              <w:rPr>
                <w:b/>
                <w:bCs/>
                <w:sz w:val="20"/>
                <w:szCs w:val="20"/>
              </w:rPr>
              <w:t>Cumulative %</w:t>
            </w:r>
          </w:p>
        </w:tc>
      </w:tr>
      <w:tr w:rsidR="002371E5" w14:paraId="4708CBEF" w14:textId="77777777" w:rsidTr="002371E5">
        <w:trPr>
          <w:jc w:val="center"/>
        </w:trPr>
        <w:tc>
          <w:tcPr>
            <w:tcW w:w="1217" w:type="dxa"/>
            <w:tcBorders>
              <w:top w:val="single" w:sz="4" w:space="0" w:color="auto"/>
            </w:tcBorders>
          </w:tcPr>
          <w:p w14:paraId="3118834F" w14:textId="0FE4A638" w:rsidR="002371E5" w:rsidRDefault="002371E5" w:rsidP="002371E5">
            <w:pPr>
              <w:pStyle w:val="NormalWeb"/>
              <w:spacing w:before="0" w:beforeAutospacing="0" w:after="0" w:afterAutospacing="0"/>
              <w:jc w:val="center"/>
              <w:rPr>
                <w:sz w:val="20"/>
                <w:szCs w:val="20"/>
              </w:rPr>
            </w:pPr>
            <w:r w:rsidRPr="0083404F">
              <w:rPr>
                <w:color w:val="000000" w:themeColor="text1"/>
                <w:sz w:val="20"/>
                <w:szCs w:val="20"/>
              </w:rPr>
              <w:t>1</w:t>
            </w:r>
          </w:p>
        </w:tc>
        <w:tc>
          <w:tcPr>
            <w:tcW w:w="766" w:type="dxa"/>
            <w:tcBorders>
              <w:top w:val="single" w:sz="4" w:space="0" w:color="auto"/>
            </w:tcBorders>
          </w:tcPr>
          <w:p w14:paraId="2C243BE7" w14:textId="51C97255" w:rsidR="002371E5" w:rsidRDefault="002371E5" w:rsidP="002371E5">
            <w:pPr>
              <w:pStyle w:val="NormalWeb"/>
              <w:spacing w:before="0" w:beforeAutospacing="0" w:after="0" w:afterAutospacing="0"/>
              <w:jc w:val="center"/>
              <w:rPr>
                <w:sz w:val="20"/>
                <w:szCs w:val="20"/>
              </w:rPr>
            </w:pPr>
            <w:r w:rsidRPr="0083404F">
              <w:rPr>
                <w:color w:val="010205"/>
                <w:sz w:val="20"/>
                <w:szCs w:val="20"/>
              </w:rPr>
              <w:t>14.295</w:t>
            </w:r>
          </w:p>
        </w:tc>
        <w:tc>
          <w:tcPr>
            <w:tcW w:w="1556" w:type="dxa"/>
            <w:tcBorders>
              <w:top w:val="single" w:sz="4" w:space="0" w:color="auto"/>
            </w:tcBorders>
          </w:tcPr>
          <w:p w14:paraId="051AE018" w14:textId="3834055D" w:rsidR="002371E5" w:rsidRDefault="002371E5" w:rsidP="002371E5">
            <w:pPr>
              <w:pStyle w:val="NormalWeb"/>
              <w:spacing w:before="0" w:beforeAutospacing="0" w:after="0" w:afterAutospacing="0"/>
              <w:jc w:val="center"/>
              <w:rPr>
                <w:sz w:val="20"/>
                <w:szCs w:val="20"/>
              </w:rPr>
            </w:pPr>
            <w:r w:rsidRPr="0083404F">
              <w:rPr>
                <w:color w:val="010205"/>
                <w:sz w:val="20"/>
                <w:szCs w:val="20"/>
              </w:rPr>
              <w:t>52.946</w:t>
            </w:r>
          </w:p>
        </w:tc>
        <w:tc>
          <w:tcPr>
            <w:tcW w:w="1559" w:type="dxa"/>
            <w:tcBorders>
              <w:top w:val="single" w:sz="4" w:space="0" w:color="auto"/>
            </w:tcBorders>
          </w:tcPr>
          <w:p w14:paraId="73139DA8" w14:textId="3EBE9C7F" w:rsidR="002371E5" w:rsidRDefault="002371E5" w:rsidP="002371E5">
            <w:pPr>
              <w:pStyle w:val="NormalWeb"/>
              <w:spacing w:before="0" w:beforeAutospacing="0" w:after="0" w:afterAutospacing="0"/>
              <w:jc w:val="center"/>
              <w:rPr>
                <w:sz w:val="20"/>
                <w:szCs w:val="20"/>
              </w:rPr>
            </w:pPr>
            <w:r w:rsidRPr="0083404F">
              <w:rPr>
                <w:color w:val="010205"/>
                <w:sz w:val="20"/>
                <w:szCs w:val="20"/>
              </w:rPr>
              <w:t>52.946</w:t>
            </w:r>
          </w:p>
        </w:tc>
        <w:tc>
          <w:tcPr>
            <w:tcW w:w="851" w:type="dxa"/>
            <w:tcBorders>
              <w:top w:val="single" w:sz="4" w:space="0" w:color="auto"/>
            </w:tcBorders>
          </w:tcPr>
          <w:p w14:paraId="529424ED" w14:textId="31869A91" w:rsidR="002371E5" w:rsidRDefault="002371E5" w:rsidP="002371E5">
            <w:pPr>
              <w:pStyle w:val="NormalWeb"/>
              <w:spacing w:before="0" w:beforeAutospacing="0" w:after="0" w:afterAutospacing="0"/>
              <w:jc w:val="center"/>
              <w:rPr>
                <w:sz w:val="20"/>
                <w:szCs w:val="20"/>
              </w:rPr>
            </w:pPr>
            <w:r w:rsidRPr="0083404F">
              <w:rPr>
                <w:color w:val="010205"/>
                <w:sz w:val="20"/>
                <w:szCs w:val="20"/>
              </w:rPr>
              <w:t>10.840</w:t>
            </w:r>
          </w:p>
        </w:tc>
        <w:tc>
          <w:tcPr>
            <w:tcW w:w="1559" w:type="dxa"/>
            <w:tcBorders>
              <w:top w:val="single" w:sz="4" w:space="0" w:color="auto"/>
            </w:tcBorders>
          </w:tcPr>
          <w:p w14:paraId="18596B59" w14:textId="13E46BC5" w:rsidR="002371E5" w:rsidRDefault="002371E5" w:rsidP="002371E5">
            <w:pPr>
              <w:pStyle w:val="NormalWeb"/>
              <w:spacing w:before="0" w:beforeAutospacing="0" w:after="0" w:afterAutospacing="0"/>
              <w:jc w:val="center"/>
              <w:rPr>
                <w:sz w:val="20"/>
                <w:szCs w:val="20"/>
              </w:rPr>
            </w:pPr>
            <w:r w:rsidRPr="0083404F">
              <w:rPr>
                <w:color w:val="010205"/>
                <w:sz w:val="20"/>
                <w:szCs w:val="20"/>
              </w:rPr>
              <w:t>40.149</w:t>
            </w:r>
          </w:p>
        </w:tc>
        <w:tc>
          <w:tcPr>
            <w:tcW w:w="1559" w:type="dxa"/>
            <w:tcBorders>
              <w:top w:val="single" w:sz="4" w:space="0" w:color="auto"/>
            </w:tcBorders>
          </w:tcPr>
          <w:p w14:paraId="3977E13E" w14:textId="3D0715CB" w:rsidR="002371E5" w:rsidRDefault="002371E5" w:rsidP="002371E5">
            <w:pPr>
              <w:pStyle w:val="NormalWeb"/>
              <w:spacing w:before="0" w:beforeAutospacing="0" w:after="0" w:afterAutospacing="0"/>
              <w:jc w:val="center"/>
              <w:rPr>
                <w:sz w:val="20"/>
                <w:szCs w:val="20"/>
              </w:rPr>
            </w:pPr>
            <w:r w:rsidRPr="0083404F">
              <w:rPr>
                <w:color w:val="010205"/>
                <w:sz w:val="20"/>
                <w:szCs w:val="20"/>
              </w:rPr>
              <w:t>40.149</w:t>
            </w:r>
          </w:p>
        </w:tc>
      </w:tr>
      <w:tr w:rsidR="002371E5" w14:paraId="31739F8B" w14:textId="77777777" w:rsidTr="00B71AFF">
        <w:trPr>
          <w:jc w:val="center"/>
        </w:trPr>
        <w:tc>
          <w:tcPr>
            <w:tcW w:w="1217" w:type="dxa"/>
          </w:tcPr>
          <w:p w14:paraId="0FCC21ED" w14:textId="53DBF38C" w:rsidR="002371E5" w:rsidRDefault="002371E5" w:rsidP="002371E5">
            <w:pPr>
              <w:pStyle w:val="NormalWeb"/>
              <w:spacing w:before="0" w:beforeAutospacing="0" w:after="0" w:afterAutospacing="0"/>
              <w:jc w:val="center"/>
              <w:rPr>
                <w:sz w:val="20"/>
                <w:szCs w:val="20"/>
              </w:rPr>
            </w:pPr>
            <w:r w:rsidRPr="0083404F">
              <w:rPr>
                <w:color w:val="000000" w:themeColor="text1"/>
                <w:sz w:val="20"/>
                <w:szCs w:val="20"/>
              </w:rPr>
              <w:t>2</w:t>
            </w:r>
          </w:p>
        </w:tc>
        <w:tc>
          <w:tcPr>
            <w:tcW w:w="766" w:type="dxa"/>
          </w:tcPr>
          <w:p w14:paraId="253E468F" w14:textId="381B23CB" w:rsidR="002371E5" w:rsidRDefault="002371E5" w:rsidP="002371E5">
            <w:pPr>
              <w:pStyle w:val="NormalWeb"/>
              <w:spacing w:before="0" w:beforeAutospacing="0" w:after="0" w:afterAutospacing="0"/>
              <w:jc w:val="center"/>
              <w:rPr>
                <w:sz w:val="20"/>
                <w:szCs w:val="20"/>
              </w:rPr>
            </w:pPr>
            <w:r w:rsidRPr="0083404F">
              <w:rPr>
                <w:color w:val="010205"/>
                <w:sz w:val="20"/>
                <w:szCs w:val="20"/>
              </w:rPr>
              <w:t>2.098</w:t>
            </w:r>
          </w:p>
        </w:tc>
        <w:tc>
          <w:tcPr>
            <w:tcW w:w="1556" w:type="dxa"/>
          </w:tcPr>
          <w:p w14:paraId="61259E09" w14:textId="0438E5BC" w:rsidR="002371E5" w:rsidRDefault="002371E5" w:rsidP="002371E5">
            <w:pPr>
              <w:pStyle w:val="NormalWeb"/>
              <w:spacing w:before="0" w:beforeAutospacing="0" w:after="0" w:afterAutospacing="0"/>
              <w:jc w:val="center"/>
              <w:rPr>
                <w:sz w:val="20"/>
                <w:szCs w:val="20"/>
              </w:rPr>
            </w:pPr>
            <w:r w:rsidRPr="0083404F">
              <w:rPr>
                <w:color w:val="010205"/>
                <w:sz w:val="20"/>
                <w:szCs w:val="20"/>
              </w:rPr>
              <w:t>7.770</w:t>
            </w:r>
          </w:p>
        </w:tc>
        <w:tc>
          <w:tcPr>
            <w:tcW w:w="1559" w:type="dxa"/>
          </w:tcPr>
          <w:p w14:paraId="7B2CA10C" w14:textId="15D21F9C" w:rsidR="002371E5" w:rsidRDefault="002371E5" w:rsidP="002371E5">
            <w:pPr>
              <w:pStyle w:val="NormalWeb"/>
              <w:spacing w:before="0" w:beforeAutospacing="0" w:after="0" w:afterAutospacing="0"/>
              <w:jc w:val="center"/>
              <w:rPr>
                <w:sz w:val="20"/>
                <w:szCs w:val="20"/>
              </w:rPr>
            </w:pPr>
            <w:r w:rsidRPr="0083404F">
              <w:rPr>
                <w:color w:val="010205"/>
                <w:sz w:val="20"/>
                <w:szCs w:val="20"/>
              </w:rPr>
              <w:t>60.715</w:t>
            </w:r>
          </w:p>
        </w:tc>
        <w:tc>
          <w:tcPr>
            <w:tcW w:w="851" w:type="dxa"/>
          </w:tcPr>
          <w:p w14:paraId="7A2B4B22" w14:textId="391373FF" w:rsidR="002371E5" w:rsidRDefault="002371E5" w:rsidP="002371E5">
            <w:pPr>
              <w:pStyle w:val="NormalWeb"/>
              <w:spacing w:before="0" w:beforeAutospacing="0" w:after="0" w:afterAutospacing="0"/>
              <w:jc w:val="center"/>
              <w:rPr>
                <w:sz w:val="20"/>
                <w:szCs w:val="20"/>
              </w:rPr>
            </w:pPr>
            <w:r w:rsidRPr="0083404F">
              <w:rPr>
                <w:color w:val="010205"/>
                <w:sz w:val="20"/>
                <w:szCs w:val="20"/>
              </w:rPr>
              <w:t>4.647</w:t>
            </w:r>
          </w:p>
        </w:tc>
        <w:tc>
          <w:tcPr>
            <w:tcW w:w="1559" w:type="dxa"/>
          </w:tcPr>
          <w:p w14:paraId="69EE4844" w14:textId="3A55CCB0" w:rsidR="002371E5" w:rsidRDefault="002371E5" w:rsidP="002371E5">
            <w:pPr>
              <w:pStyle w:val="NormalWeb"/>
              <w:spacing w:before="0" w:beforeAutospacing="0" w:after="0" w:afterAutospacing="0"/>
              <w:jc w:val="center"/>
              <w:rPr>
                <w:sz w:val="20"/>
                <w:szCs w:val="20"/>
              </w:rPr>
            </w:pPr>
            <w:r w:rsidRPr="0083404F">
              <w:rPr>
                <w:color w:val="010205"/>
                <w:sz w:val="20"/>
                <w:szCs w:val="20"/>
              </w:rPr>
              <w:t>17.209</w:t>
            </w:r>
          </w:p>
        </w:tc>
        <w:tc>
          <w:tcPr>
            <w:tcW w:w="1559" w:type="dxa"/>
          </w:tcPr>
          <w:p w14:paraId="75574EB6" w14:textId="089A479E" w:rsidR="002371E5" w:rsidRDefault="002371E5" w:rsidP="002371E5">
            <w:pPr>
              <w:pStyle w:val="NormalWeb"/>
              <w:spacing w:before="0" w:beforeAutospacing="0" w:after="0" w:afterAutospacing="0"/>
              <w:jc w:val="center"/>
              <w:rPr>
                <w:sz w:val="20"/>
                <w:szCs w:val="20"/>
              </w:rPr>
            </w:pPr>
            <w:r w:rsidRPr="0083404F">
              <w:rPr>
                <w:color w:val="010205"/>
                <w:sz w:val="20"/>
                <w:szCs w:val="20"/>
              </w:rPr>
              <w:t>57.358</w:t>
            </w:r>
          </w:p>
        </w:tc>
      </w:tr>
      <w:tr w:rsidR="002371E5" w14:paraId="199129F9" w14:textId="77777777" w:rsidTr="00B71AFF">
        <w:trPr>
          <w:jc w:val="center"/>
        </w:trPr>
        <w:tc>
          <w:tcPr>
            <w:tcW w:w="1217" w:type="dxa"/>
            <w:tcBorders>
              <w:bottom w:val="single" w:sz="4" w:space="0" w:color="auto"/>
            </w:tcBorders>
          </w:tcPr>
          <w:p w14:paraId="07E13727" w14:textId="21BA3D69" w:rsidR="002371E5" w:rsidRDefault="002371E5" w:rsidP="002371E5">
            <w:pPr>
              <w:pStyle w:val="NormalWeb"/>
              <w:spacing w:before="0" w:beforeAutospacing="0" w:after="0" w:afterAutospacing="0"/>
              <w:jc w:val="center"/>
              <w:rPr>
                <w:sz w:val="20"/>
                <w:szCs w:val="20"/>
              </w:rPr>
            </w:pPr>
            <w:r w:rsidRPr="0083404F">
              <w:rPr>
                <w:color w:val="000000" w:themeColor="text1"/>
                <w:sz w:val="20"/>
                <w:szCs w:val="20"/>
              </w:rPr>
              <w:t>3</w:t>
            </w:r>
          </w:p>
        </w:tc>
        <w:tc>
          <w:tcPr>
            <w:tcW w:w="766" w:type="dxa"/>
            <w:tcBorders>
              <w:bottom w:val="single" w:sz="4" w:space="0" w:color="auto"/>
            </w:tcBorders>
          </w:tcPr>
          <w:p w14:paraId="660D7CC0" w14:textId="00D2A3CA" w:rsidR="002371E5" w:rsidRDefault="002371E5" w:rsidP="002371E5">
            <w:pPr>
              <w:pStyle w:val="NormalWeb"/>
              <w:spacing w:before="0" w:beforeAutospacing="0" w:after="0" w:afterAutospacing="0"/>
              <w:jc w:val="center"/>
              <w:rPr>
                <w:sz w:val="20"/>
                <w:szCs w:val="20"/>
              </w:rPr>
            </w:pPr>
            <w:r w:rsidRPr="0083404F">
              <w:rPr>
                <w:color w:val="010205"/>
                <w:sz w:val="20"/>
                <w:szCs w:val="20"/>
              </w:rPr>
              <w:t>1.192</w:t>
            </w:r>
          </w:p>
        </w:tc>
        <w:tc>
          <w:tcPr>
            <w:tcW w:w="1556" w:type="dxa"/>
            <w:tcBorders>
              <w:bottom w:val="single" w:sz="4" w:space="0" w:color="auto"/>
            </w:tcBorders>
          </w:tcPr>
          <w:p w14:paraId="2E77CAB0" w14:textId="2BE22A2A" w:rsidR="002371E5" w:rsidRDefault="002371E5" w:rsidP="002371E5">
            <w:pPr>
              <w:pStyle w:val="NormalWeb"/>
              <w:spacing w:before="0" w:beforeAutospacing="0" w:after="0" w:afterAutospacing="0"/>
              <w:jc w:val="center"/>
              <w:rPr>
                <w:sz w:val="20"/>
                <w:szCs w:val="20"/>
              </w:rPr>
            </w:pPr>
            <w:r w:rsidRPr="0083404F">
              <w:rPr>
                <w:color w:val="010205"/>
                <w:sz w:val="20"/>
                <w:szCs w:val="20"/>
              </w:rPr>
              <w:t>4.416</w:t>
            </w:r>
          </w:p>
        </w:tc>
        <w:tc>
          <w:tcPr>
            <w:tcW w:w="1559" w:type="dxa"/>
            <w:tcBorders>
              <w:bottom w:val="single" w:sz="4" w:space="0" w:color="auto"/>
            </w:tcBorders>
          </w:tcPr>
          <w:p w14:paraId="44A77BDB" w14:textId="1E78666D" w:rsidR="002371E5" w:rsidRDefault="002371E5" w:rsidP="002371E5">
            <w:pPr>
              <w:pStyle w:val="NormalWeb"/>
              <w:spacing w:before="0" w:beforeAutospacing="0" w:after="0" w:afterAutospacing="0"/>
              <w:jc w:val="center"/>
              <w:rPr>
                <w:sz w:val="20"/>
                <w:szCs w:val="20"/>
              </w:rPr>
            </w:pPr>
            <w:r w:rsidRPr="0083404F">
              <w:rPr>
                <w:color w:val="010205"/>
                <w:sz w:val="20"/>
                <w:szCs w:val="20"/>
              </w:rPr>
              <w:t>65.131</w:t>
            </w:r>
          </w:p>
        </w:tc>
        <w:tc>
          <w:tcPr>
            <w:tcW w:w="851" w:type="dxa"/>
            <w:tcBorders>
              <w:bottom w:val="single" w:sz="4" w:space="0" w:color="auto"/>
            </w:tcBorders>
          </w:tcPr>
          <w:p w14:paraId="68476A0E" w14:textId="0BFE286C" w:rsidR="002371E5" w:rsidRDefault="002371E5" w:rsidP="002371E5">
            <w:pPr>
              <w:pStyle w:val="NormalWeb"/>
              <w:spacing w:before="0" w:beforeAutospacing="0" w:after="0" w:afterAutospacing="0"/>
              <w:jc w:val="center"/>
              <w:rPr>
                <w:sz w:val="20"/>
                <w:szCs w:val="20"/>
              </w:rPr>
            </w:pPr>
            <w:r w:rsidRPr="0083404F">
              <w:rPr>
                <w:color w:val="010205"/>
                <w:sz w:val="20"/>
                <w:szCs w:val="20"/>
              </w:rPr>
              <w:t>2.099</w:t>
            </w:r>
          </w:p>
        </w:tc>
        <w:tc>
          <w:tcPr>
            <w:tcW w:w="1559" w:type="dxa"/>
            <w:tcBorders>
              <w:bottom w:val="single" w:sz="4" w:space="0" w:color="auto"/>
            </w:tcBorders>
          </w:tcPr>
          <w:p w14:paraId="16BC91B3" w14:textId="306177A3" w:rsidR="002371E5" w:rsidRDefault="002371E5" w:rsidP="002371E5">
            <w:pPr>
              <w:pStyle w:val="NormalWeb"/>
              <w:spacing w:before="0" w:beforeAutospacing="0" w:after="0" w:afterAutospacing="0"/>
              <w:jc w:val="center"/>
              <w:rPr>
                <w:sz w:val="20"/>
                <w:szCs w:val="20"/>
              </w:rPr>
            </w:pPr>
            <w:r w:rsidRPr="0083404F">
              <w:rPr>
                <w:color w:val="010205"/>
                <w:sz w:val="20"/>
                <w:szCs w:val="20"/>
              </w:rPr>
              <w:t>7.773</w:t>
            </w:r>
          </w:p>
        </w:tc>
        <w:tc>
          <w:tcPr>
            <w:tcW w:w="1559" w:type="dxa"/>
            <w:tcBorders>
              <w:bottom w:val="single" w:sz="4" w:space="0" w:color="auto"/>
            </w:tcBorders>
          </w:tcPr>
          <w:p w14:paraId="5B2E481B" w14:textId="2637737B" w:rsidR="002371E5" w:rsidRDefault="002371E5" w:rsidP="002371E5">
            <w:pPr>
              <w:pStyle w:val="NormalWeb"/>
              <w:spacing w:before="0" w:beforeAutospacing="0" w:after="0" w:afterAutospacing="0"/>
              <w:jc w:val="center"/>
              <w:rPr>
                <w:sz w:val="20"/>
                <w:szCs w:val="20"/>
              </w:rPr>
            </w:pPr>
            <w:r w:rsidRPr="0083404F">
              <w:rPr>
                <w:color w:val="010205"/>
                <w:sz w:val="20"/>
                <w:szCs w:val="20"/>
              </w:rPr>
              <w:t>65.131</w:t>
            </w:r>
          </w:p>
        </w:tc>
      </w:tr>
    </w:tbl>
    <w:p w14:paraId="3D8C4A16" w14:textId="09C5DF72" w:rsidR="006B1D74" w:rsidRPr="006B1D74" w:rsidRDefault="009110CC" w:rsidP="009110CC">
      <w:pPr>
        <w:pStyle w:val="NormalWeb"/>
        <w:spacing w:before="0" w:beforeAutospacing="0" w:after="0" w:afterAutospacing="0"/>
        <w:ind w:hanging="2"/>
        <w:rPr>
          <w:sz w:val="20"/>
          <w:szCs w:val="20"/>
        </w:rPr>
      </w:pPr>
      <w:r>
        <w:rPr>
          <w:sz w:val="20"/>
          <w:szCs w:val="20"/>
        </w:rPr>
        <w:t xml:space="preserve">   </w:t>
      </w:r>
      <w:r w:rsidRPr="0083404F">
        <w:rPr>
          <w:sz w:val="20"/>
          <w:szCs w:val="20"/>
        </w:rPr>
        <w:t xml:space="preserve">Extraction </w:t>
      </w:r>
      <w:r>
        <w:rPr>
          <w:sz w:val="20"/>
          <w:szCs w:val="20"/>
        </w:rPr>
        <w:t>m</w:t>
      </w:r>
      <w:r w:rsidRPr="0083404F">
        <w:rPr>
          <w:sz w:val="20"/>
          <w:szCs w:val="20"/>
        </w:rPr>
        <w:t>ethod: Principal component analysis</w:t>
      </w:r>
    </w:p>
    <w:p w14:paraId="73831473" w14:textId="77777777" w:rsidR="009A2711" w:rsidRDefault="009A2711" w:rsidP="000C48A9">
      <w:pPr>
        <w:spacing w:after="0" w:line="240" w:lineRule="auto"/>
        <w:ind w:left="0" w:hanging="2"/>
        <w:rPr>
          <w:color w:val="000000" w:themeColor="text1"/>
        </w:rPr>
      </w:pPr>
    </w:p>
    <w:p w14:paraId="6311069B" w14:textId="18474813" w:rsidR="009A2711" w:rsidRDefault="009A2711" w:rsidP="000C48A9">
      <w:pPr>
        <w:spacing w:after="0" w:line="240" w:lineRule="auto"/>
        <w:ind w:left="0" w:hanging="2"/>
      </w:pPr>
      <w:r>
        <w:rPr>
          <w:color w:val="000000" w:themeColor="text1"/>
        </w:rPr>
        <w:tab/>
      </w:r>
      <w:r>
        <w:rPr>
          <w:color w:val="000000" w:themeColor="text1"/>
        </w:rPr>
        <w:tab/>
      </w:r>
      <w:r w:rsidRPr="00D1508E">
        <w:rPr>
          <w:color w:val="000000" w:themeColor="text1"/>
        </w:rPr>
        <w:t xml:space="preserve">Table </w:t>
      </w:r>
      <w:r w:rsidR="008715A5">
        <w:rPr>
          <w:color w:val="000000" w:themeColor="text1"/>
        </w:rPr>
        <w:t xml:space="preserve">7 </w:t>
      </w:r>
      <w:r w:rsidRPr="00D1508E">
        <w:rPr>
          <w:color w:val="000000" w:themeColor="text1"/>
        </w:rPr>
        <w:t>displays the factor loadings for each of the three components for each of the 27 items. The next step is to determine the items for each component.</w:t>
      </w:r>
      <w:r>
        <w:rPr>
          <w:color w:val="000000" w:themeColor="text1"/>
        </w:rPr>
        <w:t xml:space="preserve"> </w:t>
      </w:r>
      <w:r>
        <w:t xml:space="preserve">The following table demonstrates that the </w:t>
      </w:r>
      <w:r w:rsidR="0094421D">
        <w:t>SC</w:t>
      </w:r>
      <w:r>
        <w:t xml:space="preserve"> construct is comprised of three components. C10 is the only item with a low loading factor. Since the factor loading is less than 0.55, item C10 are being eliminated. </w:t>
      </w:r>
    </w:p>
    <w:p w14:paraId="02126939" w14:textId="290E5CEA" w:rsidR="00131ECD" w:rsidRDefault="00131ECD" w:rsidP="000C48A9">
      <w:pPr>
        <w:spacing w:after="0" w:line="240" w:lineRule="auto"/>
        <w:ind w:left="0" w:hanging="2"/>
      </w:pPr>
    </w:p>
    <w:p w14:paraId="0D33F1AE" w14:textId="77777777" w:rsidR="003E0CE4" w:rsidRDefault="003E0CE4" w:rsidP="003E0CE4">
      <w:pPr>
        <w:spacing w:after="0" w:line="240" w:lineRule="auto"/>
        <w:ind w:left="0" w:hanging="2"/>
        <w:jc w:val="center"/>
        <w:rPr>
          <w:sz w:val="20"/>
          <w:szCs w:val="20"/>
        </w:rPr>
      </w:pPr>
      <w:r w:rsidRPr="00074623">
        <w:rPr>
          <w:b/>
          <w:bCs/>
          <w:sz w:val="20"/>
          <w:szCs w:val="20"/>
        </w:rPr>
        <w:t xml:space="preserve">Table </w:t>
      </w:r>
      <w:r>
        <w:rPr>
          <w:b/>
          <w:bCs/>
          <w:sz w:val="20"/>
          <w:szCs w:val="20"/>
        </w:rPr>
        <w:t>7</w:t>
      </w:r>
      <w:r w:rsidRPr="00074623">
        <w:rPr>
          <w:b/>
          <w:bCs/>
          <w:sz w:val="20"/>
          <w:szCs w:val="20"/>
        </w:rPr>
        <w:t xml:space="preserve">. </w:t>
      </w:r>
      <w:r w:rsidRPr="00074623">
        <w:rPr>
          <w:sz w:val="20"/>
          <w:szCs w:val="20"/>
        </w:rPr>
        <w:t>The rotated component matrix for SC</w:t>
      </w:r>
    </w:p>
    <w:p w14:paraId="270F3368" w14:textId="77777777" w:rsidR="003E0CE4" w:rsidRDefault="003E0CE4" w:rsidP="000C48A9">
      <w:pPr>
        <w:spacing w:after="0" w:line="240" w:lineRule="auto"/>
        <w:ind w:left="0" w:hanging="2"/>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146"/>
        <w:gridCol w:w="993"/>
        <w:gridCol w:w="992"/>
      </w:tblGrid>
      <w:tr w:rsidR="005453FA" w:rsidRPr="005453FA" w14:paraId="45698340" w14:textId="77777777" w:rsidTr="003E0CE4">
        <w:trPr>
          <w:jc w:val="center"/>
        </w:trPr>
        <w:tc>
          <w:tcPr>
            <w:tcW w:w="3681" w:type="dxa"/>
            <w:gridSpan w:val="4"/>
            <w:tcBorders>
              <w:top w:val="single" w:sz="4" w:space="0" w:color="auto"/>
            </w:tcBorders>
            <w:shd w:val="clear" w:color="auto" w:fill="8DB3E2" w:themeFill="text2" w:themeFillTint="66"/>
          </w:tcPr>
          <w:p w14:paraId="01B63059" w14:textId="482E5C08" w:rsidR="005453FA" w:rsidRPr="003E0CE4" w:rsidRDefault="005453FA" w:rsidP="005453FA">
            <w:pPr>
              <w:ind w:leftChars="0" w:left="0" w:firstLineChars="0" w:firstLine="0"/>
              <w:jc w:val="center"/>
              <w:rPr>
                <w:rFonts w:cs="Times New Roman"/>
                <w:b/>
                <w:bCs/>
                <w:sz w:val="20"/>
                <w:szCs w:val="20"/>
              </w:rPr>
            </w:pPr>
            <w:r w:rsidRPr="003E0CE4">
              <w:rPr>
                <w:b/>
                <w:bCs/>
                <w:sz w:val="20"/>
                <w:szCs w:val="20"/>
              </w:rPr>
              <w:t>Rotated component matrix</w:t>
            </w:r>
          </w:p>
        </w:tc>
      </w:tr>
      <w:tr w:rsidR="005453FA" w:rsidRPr="005453FA" w14:paraId="7347403F" w14:textId="77777777" w:rsidTr="00016587">
        <w:trPr>
          <w:jc w:val="center"/>
        </w:trPr>
        <w:tc>
          <w:tcPr>
            <w:tcW w:w="550" w:type="dxa"/>
            <w:tcBorders>
              <w:bottom w:val="single" w:sz="4" w:space="0" w:color="auto"/>
            </w:tcBorders>
            <w:shd w:val="clear" w:color="auto" w:fill="8DB3E2" w:themeFill="text2" w:themeFillTint="66"/>
          </w:tcPr>
          <w:p w14:paraId="7B4A14F9" w14:textId="2B15AF95" w:rsidR="00485E63" w:rsidRPr="005453FA" w:rsidRDefault="00485E63" w:rsidP="00485E63">
            <w:pPr>
              <w:ind w:leftChars="0" w:left="0" w:firstLineChars="0" w:firstLine="0"/>
              <w:jc w:val="center"/>
              <w:rPr>
                <w:rFonts w:cs="Times New Roman"/>
                <w:sz w:val="20"/>
                <w:szCs w:val="20"/>
              </w:rPr>
            </w:pPr>
          </w:p>
        </w:tc>
        <w:tc>
          <w:tcPr>
            <w:tcW w:w="3131" w:type="dxa"/>
            <w:gridSpan w:val="3"/>
            <w:tcBorders>
              <w:bottom w:val="single" w:sz="4" w:space="0" w:color="auto"/>
            </w:tcBorders>
            <w:shd w:val="clear" w:color="auto" w:fill="8DB3E2" w:themeFill="text2" w:themeFillTint="66"/>
          </w:tcPr>
          <w:p w14:paraId="70151158" w14:textId="0BBDA4C4" w:rsidR="005453FA" w:rsidRPr="003E0CE4" w:rsidRDefault="005453FA" w:rsidP="005453FA">
            <w:pPr>
              <w:ind w:leftChars="0" w:left="0" w:firstLineChars="0" w:firstLine="0"/>
              <w:jc w:val="center"/>
              <w:rPr>
                <w:rFonts w:cs="Times New Roman"/>
                <w:b/>
                <w:bCs/>
                <w:sz w:val="20"/>
                <w:szCs w:val="20"/>
              </w:rPr>
            </w:pPr>
            <w:r w:rsidRPr="003E0CE4">
              <w:rPr>
                <w:b/>
                <w:bCs/>
                <w:sz w:val="20"/>
                <w:szCs w:val="20"/>
              </w:rPr>
              <w:t>Component</w:t>
            </w:r>
          </w:p>
        </w:tc>
      </w:tr>
      <w:tr w:rsidR="005453FA" w:rsidRPr="005453FA" w14:paraId="5E7DCC6C" w14:textId="77777777" w:rsidTr="003E0CE4">
        <w:trPr>
          <w:jc w:val="center"/>
        </w:trPr>
        <w:tc>
          <w:tcPr>
            <w:tcW w:w="550" w:type="dxa"/>
            <w:tcBorders>
              <w:top w:val="single" w:sz="4" w:space="0" w:color="auto"/>
            </w:tcBorders>
          </w:tcPr>
          <w:p w14:paraId="0F78A4A7" w14:textId="77777777" w:rsidR="005453FA" w:rsidRPr="005453FA" w:rsidRDefault="005453FA" w:rsidP="005453FA">
            <w:pPr>
              <w:ind w:leftChars="0" w:left="0" w:firstLineChars="0" w:firstLine="0"/>
              <w:jc w:val="center"/>
              <w:rPr>
                <w:rFonts w:cs="Times New Roman"/>
                <w:sz w:val="20"/>
                <w:szCs w:val="20"/>
              </w:rPr>
            </w:pPr>
          </w:p>
        </w:tc>
        <w:tc>
          <w:tcPr>
            <w:tcW w:w="1146" w:type="dxa"/>
            <w:tcBorders>
              <w:top w:val="single" w:sz="4" w:space="0" w:color="auto"/>
            </w:tcBorders>
          </w:tcPr>
          <w:p w14:paraId="22516693" w14:textId="13BF379F"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1</w:t>
            </w:r>
          </w:p>
        </w:tc>
        <w:tc>
          <w:tcPr>
            <w:tcW w:w="993" w:type="dxa"/>
            <w:tcBorders>
              <w:top w:val="single" w:sz="4" w:space="0" w:color="auto"/>
            </w:tcBorders>
          </w:tcPr>
          <w:p w14:paraId="27D8C8F4" w14:textId="188CB68F"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2</w:t>
            </w:r>
          </w:p>
        </w:tc>
        <w:tc>
          <w:tcPr>
            <w:tcW w:w="992" w:type="dxa"/>
            <w:tcBorders>
              <w:top w:val="single" w:sz="4" w:space="0" w:color="auto"/>
            </w:tcBorders>
          </w:tcPr>
          <w:p w14:paraId="42A21148" w14:textId="7D8F243F"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3</w:t>
            </w:r>
          </w:p>
        </w:tc>
      </w:tr>
      <w:tr w:rsidR="005453FA" w:rsidRPr="005453FA" w14:paraId="4945C3C9" w14:textId="77777777" w:rsidTr="003E0CE4">
        <w:trPr>
          <w:jc w:val="center"/>
        </w:trPr>
        <w:tc>
          <w:tcPr>
            <w:tcW w:w="550" w:type="dxa"/>
          </w:tcPr>
          <w:p w14:paraId="1B184033" w14:textId="628ABC6A"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C3</w:t>
            </w:r>
          </w:p>
        </w:tc>
        <w:tc>
          <w:tcPr>
            <w:tcW w:w="1146" w:type="dxa"/>
          </w:tcPr>
          <w:p w14:paraId="0C63ACC3" w14:textId="4CEED92B"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0.784</w:t>
            </w:r>
          </w:p>
        </w:tc>
        <w:tc>
          <w:tcPr>
            <w:tcW w:w="993" w:type="dxa"/>
          </w:tcPr>
          <w:p w14:paraId="66E76C36" w14:textId="14BF2163" w:rsidR="005453FA" w:rsidRPr="005453FA" w:rsidRDefault="005453FA" w:rsidP="005453FA">
            <w:pPr>
              <w:ind w:leftChars="0" w:left="0" w:firstLineChars="0" w:firstLine="0"/>
              <w:jc w:val="center"/>
              <w:rPr>
                <w:rFonts w:cs="Times New Roman"/>
                <w:sz w:val="20"/>
                <w:szCs w:val="20"/>
              </w:rPr>
            </w:pPr>
          </w:p>
        </w:tc>
        <w:tc>
          <w:tcPr>
            <w:tcW w:w="992" w:type="dxa"/>
          </w:tcPr>
          <w:p w14:paraId="572F365F" w14:textId="77777777" w:rsidR="005453FA" w:rsidRPr="005453FA" w:rsidRDefault="005453FA" w:rsidP="005453FA">
            <w:pPr>
              <w:ind w:leftChars="0" w:left="0" w:firstLineChars="0" w:firstLine="0"/>
              <w:jc w:val="center"/>
              <w:rPr>
                <w:rFonts w:cs="Times New Roman"/>
                <w:sz w:val="20"/>
                <w:szCs w:val="20"/>
              </w:rPr>
            </w:pPr>
          </w:p>
        </w:tc>
      </w:tr>
      <w:tr w:rsidR="005453FA" w:rsidRPr="005453FA" w14:paraId="14CBDB0E" w14:textId="77777777" w:rsidTr="003E0CE4">
        <w:trPr>
          <w:jc w:val="center"/>
        </w:trPr>
        <w:tc>
          <w:tcPr>
            <w:tcW w:w="550" w:type="dxa"/>
          </w:tcPr>
          <w:p w14:paraId="1474D7BB" w14:textId="23099324"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C4</w:t>
            </w:r>
          </w:p>
        </w:tc>
        <w:tc>
          <w:tcPr>
            <w:tcW w:w="1146" w:type="dxa"/>
          </w:tcPr>
          <w:p w14:paraId="6184CF03" w14:textId="63FF3D59"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0.664</w:t>
            </w:r>
          </w:p>
        </w:tc>
        <w:tc>
          <w:tcPr>
            <w:tcW w:w="993" w:type="dxa"/>
          </w:tcPr>
          <w:p w14:paraId="3F069B21" w14:textId="0370883E" w:rsidR="005453FA" w:rsidRPr="005453FA" w:rsidRDefault="005453FA" w:rsidP="005453FA">
            <w:pPr>
              <w:ind w:leftChars="0" w:left="0" w:firstLineChars="0" w:firstLine="0"/>
              <w:jc w:val="center"/>
              <w:rPr>
                <w:rFonts w:cs="Times New Roman"/>
                <w:sz w:val="20"/>
                <w:szCs w:val="20"/>
              </w:rPr>
            </w:pPr>
          </w:p>
        </w:tc>
        <w:tc>
          <w:tcPr>
            <w:tcW w:w="992" w:type="dxa"/>
          </w:tcPr>
          <w:p w14:paraId="7B7A102F" w14:textId="77777777" w:rsidR="005453FA" w:rsidRPr="005453FA" w:rsidRDefault="005453FA" w:rsidP="005453FA">
            <w:pPr>
              <w:ind w:leftChars="0" w:left="0" w:firstLineChars="0" w:firstLine="0"/>
              <w:jc w:val="center"/>
              <w:rPr>
                <w:rFonts w:cs="Times New Roman"/>
                <w:sz w:val="20"/>
                <w:szCs w:val="20"/>
              </w:rPr>
            </w:pPr>
          </w:p>
        </w:tc>
        <w:bookmarkStart w:id="1" w:name="_GoBack"/>
        <w:bookmarkEnd w:id="1"/>
      </w:tr>
      <w:tr w:rsidR="005453FA" w:rsidRPr="005453FA" w14:paraId="67BA24CC" w14:textId="77777777" w:rsidTr="003E0CE4">
        <w:trPr>
          <w:jc w:val="center"/>
        </w:trPr>
        <w:tc>
          <w:tcPr>
            <w:tcW w:w="550" w:type="dxa"/>
          </w:tcPr>
          <w:p w14:paraId="6B9F64DA" w14:textId="1F80CA1B"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C5</w:t>
            </w:r>
          </w:p>
        </w:tc>
        <w:tc>
          <w:tcPr>
            <w:tcW w:w="1146" w:type="dxa"/>
          </w:tcPr>
          <w:p w14:paraId="5CECE4F2" w14:textId="78AFE6AC"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0.655</w:t>
            </w:r>
          </w:p>
        </w:tc>
        <w:tc>
          <w:tcPr>
            <w:tcW w:w="993" w:type="dxa"/>
          </w:tcPr>
          <w:p w14:paraId="07180B88" w14:textId="0F276B9F" w:rsidR="005453FA" w:rsidRPr="005453FA" w:rsidRDefault="005453FA" w:rsidP="005453FA">
            <w:pPr>
              <w:ind w:leftChars="0" w:left="0" w:firstLineChars="0" w:firstLine="0"/>
              <w:jc w:val="center"/>
              <w:rPr>
                <w:rFonts w:cs="Times New Roman"/>
                <w:sz w:val="20"/>
                <w:szCs w:val="20"/>
              </w:rPr>
            </w:pPr>
          </w:p>
        </w:tc>
        <w:tc>
          <w:tcPr>
            <w:tcW w:w="992" w:type="dxa"/>
          </w:tcPr>
          <w:p w14:paraId="407F1E4C" w14:textId="765875F8" w:rsidR="005453FA" w:rsidRPr="005453FA" w:rsidRDefault="005453FA" w:rsidP="005453FA">
            <w:pPr>
              <w:ind w:leftChars="0" w:left="0" w:firstLineChars="0" w:firstLine="0"/>
              <w:jc w:val="center"/>
              <w:rPr>
                <w:rFonts w:cs="Times New Roman"/>
                <w:sz w:val="20"/>
                <w:szCs w:val="20"/>
              </w:rPr>
            </w:pPr>
          </w:p>
        </w:tc>
      </w:tr>
      <w:tr w:rsidR="005453FA" w:rsidRPr="005453FA" w14:paraId="675858AD" w14:textId="77777777" w:rsidTr="003E0CE4">
        <w:trPr>
          <w:jc w:val="center"/>
        </w:trPr>
        <w:tc>
          <w:tcPr>
            <w:tcW w:w="550" w:type="dxa"/>
          </w:tcPr>
          <w:p w14:paraId="6B22821E" w14:textId="52D7214F"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C6</w:t>
            </w:r>
          </w:p>
        </w:tc>
        <w:tc>
          <w:tcPr>
            <w:tcW w:w="1146" w:type="dxa"/>
          </w:tcPr>
          <w:p w14:paraId="25E6BB33" w14:textId="1BF507FF"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0.725</w:t>
            </w:r>
          </w:p>
        </w:tc>
        <w:tc>
          <w:tcPr>
            <w:tcW w:w="993" w:type="dxa"/>
          </w:tcPr>
          <w:p w14:paraId="1FA86893" w14:textId="3AB2A8AD" w:rsidR="005453FA" w:rsidRPr="005453FA" w:rsidRDefault="005453FA" w:rsidP="005453FA">
            <w:pPr>
              <w:ind w:leftChars="0" w:left="0" w:firstLineChars="0" w:firstLine="0"/>
              <w:jc w:val="center"/>
              <w:rPr>
                <w:rFonts w:cs="Times New Roman"/>
                <w:sz w:val="20"/>
                <w:szCs w:val="20"/>
              </w:rPr>
            </w:pPr>
          </w:p>
        </w:tc>
        <w:tc>
          <w:tcPr>
            <w:tcW w:w="992" w:type="dxa"/>
          </w:tcPr>
          <w:p w14:paraId="1AC0891A" w14:textId="72FDB8CE" w:rsidR="005453FA" w:rsidRPr="005453FA" w:rsidRDefault="005453FA" w:rsidP="005453FA">
            <w:pPr>
              <w:ind w:leftChars="0" w:left="0" w:firstLineChars="0" w:firstLine="0"/>
              <w:jc w:val="center"/>
              <w:rPr>
                <w:rFonts w:cs="Times New Roman"/>
                <w:sz w:val="20"/>
                <w:szCs w:val="20"/>
              </w:rPr>
            </w:pPr>
          </w:p>
        </w:tc>
      </w:tr>
      <w:tr w:rsidR="005453FA" w:rsidRPr="005453FA" w14:paraId="6595ED1C" w14:textId="77777777" w:rsidTr="003E0CE4">
        <w:trPr>
          <w:jc w:val="center"/>
        </w:trPr>
        <w:tc>
          <w:tcPr>
            <w:tcW w:w="550" w:type="dxa"/>
          </w:tcPr>
          <w:p w14:paraId="434EC176" w14:textId="448ACFBB"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C7</w:t>
            </w:r>
          </w:p>
        </w:tc>
        <w:tc>
          <w:tcPr>
            <w:tcW w:w="1146" w:type="dxa"/>
          </w:tcPr>
          <w:p w14:paraId="3F6092D3" w14:textId="4599D6DD"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0.860</w:t>
            </w:r>
          </w:p>
        </w:tc>
        <w:tc>
          <w:tcPr>
            <w:tcW w:w="993" w:type="dxa"/>
          </w:tcPr>
          <w:p w14:paraId="76ED8303" w14:textId="0AA7AD60" w:rsidR="005453FA" w:rsidRPr="005453FA" w:rsidRDefault="005453FA" w:rsidP="005453FA">
            <w:pPr>
              <w:ind w:leftChars="0" w:left="0" w:firstLineChars="0" w:firstLine="0"/>
              <w:jc w:val="center"/>
              <w:rPr>
                <w:rFonts w:cs="Times New Roman"/>
                <w:sz w:val="20"/>
                <w:szCs w:val="20"/>
              </w:rPr>
            </w:pPr>
          </w:p>
        </w:tc>
        <w:tc>
          <w:tcPr>
            <w:tcW w:w="992" w:type="dxa"/>
          </w:tcPr>
          <w:p w14:paraId="10C80C8B" w14:textId="5DB2FD23" w:rsidR="005453FA" w:rsidRPr="005453FA" w:rsidRDefault="005453FA" w:rsidP="005453FA">
            <w:pPr>
              <w:ind w:leftChars="0" w:left="0" w:firstLineChars="0" w:firstLine="0"/>
              <w:jc w:val="center"/>
              <w:rPr>
                <w:rFonts w:cs="Times New Roman"/>
                <w:sz w:val="20"/>
                <w:szCs w:val="20"/>
              </w:rPr>
            </w:pPr>
          </w:p>
        </w:tc>
      </w:tr>
      <w:tr w:rsidR="005453FA" w:rsidRPr="005453FA" w14:paraId="2984C11D" w14:textId="77777777" w:rsidTr="003E0CE4">
        <w:trPr>
          <w:jc w:val="center"/>
        </w:trPr>
        <w:tc>
          <w:tcPr>
            <w:tcW w:w="550" w:type="dxa"/>
          </w:tcPr>
          <w:p w14:paraId="43B6495A" w14:textId="62131CB8"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C8</w:t>
            </w:r>
          </w:p>
        </w:tc>
        <w:tc>
          <w:tcPr>
            <w:tcW w:w="1146" w:type="dxa"/>
          </w:tcPr>
          <w:p w14:paraId="4328D70A" w14:textId="7E0ECF41"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0.820</w:t>
            </w:r>
          </w:p>
        </w:tc>
        <w:tc>
          <w:tcPr>
            <w:tcW w:w="993" w:type="dxa"/>
          </w:tcPr>
          <w:p w14:paraId="10CE7034" w14:textId="36A60992" w:rsidR="005453FA" w:rsidRPr="005453FA" w:rsidRDefault="005453FA" w:rsidP="005453FA">
            <w:pPr>
              <w:ind w:leftChars="0" w:left="0" w:firstLineChars="0" w:firstLine="0"/>
              <w:jc w:val="center"/>
              <w:rPr>
                <w:rFonts w:cs="Times New Roman"/>
                <w:sz w:val="20"/>
                <w:szCs w:val="20"/>
              </w:rPr>
            </w:pPr>
          </w:p>
        </w:tc>
        <w:tc>
          <w:tcPr>
            <w:tcW w:w="992" w:type="dxa"/>
          </w:tcPr>
          <w:p w14:paraId="5AB33F00" w14:textId="1ACA086C" w:rsidR="005453FA" w:rsidRPr="005453FA" w:rsidRDefault="005453FA" w:rsidP="005453FA">
            <w:pPr>
              <w:ind w:leftChars="0" w:left="0" w:firstLineChars="0" w:firstLine="0"/>
              <w:jc w:val="center"/>
              <w:rPr>
                <w:rFonts w:cs="Times New Roman"/>
                <w:sz w:val="20"/>
                <w:szCs w:val="20"/>
              </w:rPr>
            </w:pPr>
          </w:p>
        </w:tc>
      </w:tr>
      <w:tr w:rsidR="005453FA" w:rsidRPr="005453FA" w14:paraId="6E83546A" w14:textId="77777777" w:rsidTr="003E0CE4">
        <w:trPr>
          <w:jc w:val="center"/>
        </w:trPr>
        <w:tc>
          <w:tcPr>
            <w:tcW w:w="550" w:type="dxa"/>
          </w:tcPr>
          <w:p w14:paraId="73E545F7" w14:textId="5B2E1737"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C9</w:t>
            </w:r>
          </w:p>
        </w:tc>
        <w:tc>
          <w:tcPr>
            <w:tcW w:w="1146" w:type="dxa"/>
          </w:tcPr>
          <w:p w14:paraId="3DB9F8FC" w14:textId="5ECEA165"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0.695</w:t>
            </w:r>
          </w:p>
        </w:tc>
        <w:tc>
          <w:tcPr>
            <w:tcW w:w="993" w:type="dxa"/>
          </w:tcPr>
          <w:p w14:paraId="2291B6E3" w14:textId="53B1DDAB" w:rsidR="005453FA" w:rsidRPr="005453FA" w:rsidRDefault="005453FA" w:rsidP="005453FA">
            <w:pPr>
              <w:ind w:leftChars="0" w:left="0" w:firstLineChars="0" w:firstLine="0"/>
              <w:jc w:val="center"/>
              <w:rPr>
                <w:rFonts w:cs="Times New Roman"/>
                <w:sz w:val="20"/>
                <w:szCs w:val="20"/>
              </w:rPr>
            </w:pPr>
          </w:p>
        </w:tc>
        <w:tc>
          <w:tcPr>
            <w:tcW w:w="992" w:type="dxa"/>
          </w:tcPr>
          <w:p w14:paraId="4B21E60D" w14:textId="6991B911" w:rsidR="005453FA" w:rsidRPr="005453FA" w:rsidRDefault="005453FA" w:rsidP="005453FA">
            <w:pPr>
              <w:ind w:leftChars="0" w:left="0" w:firstLineChars="0" w:firstLine="0"/>
              <w:jc w:val="center"/>
              <w:rPr>
                <w:rFonts w:cs="Times New Roman"/>
                <w:sz w:val="20"/>
                <w:szCs w:val="20"/>
              </w:rPr>
            </w:pPr>
          </w:p>
        </w:tc>
      </w:tr>
      <w:tr w:rsidR="005453FA" w:rsidRPr="005453FA" w14:paraId="10971E11" w14:textId="77777777" w:rsidTr="003E0CE4">
        <w:trPr>
          <w:jc w:val="center"/>
        </w:trPr>
        <w:tc>
          <w:tcPr>
            <w:tcW w:w="550" w:type="dxa"/>
          </w:tcPr>
          <w:p w14:paraId="3F4A6297" w14:textId="7F5A8390"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C11</w:t>
            </w:r>
          </w:p>
        </w:tc>
        <w:tc>
          <w:tcPr>
            <w:tcW w:w="1146" w:type="dxa"/>
          </w:tcPr>
          <w:p w14:paraId="23B50CE7" w14:textId="25876341"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0.749</w:t>
            </w:r>
          </w:p>
        </w:tc>
        <w:tc>
          <w:tcPr>
            <w:tcW w:w="993" w:type="dxa"/>
          </w:tcPr>
          <w:p w14:paraId="73BCCFC8" w14:textId="1675BA1D" w:rsidR="005453FA" w:rsidRPr="005453FA" w:rsidRDefault="005453FA" w:rsidP="005453FA">
            <w:pPr>
              <w:ind w:leftChars="0" w:left="0" w:firstLineChars="0" w:firstLine="0"/>
              <w:jc w:val="center"/>
              <w:rPr>
                <w:rFonts w:cs="Times New Roman"/>
                <w:sz w:val="20"/>
                <w:szCs w:val="20"/>
              </w:rPr>
            </w:pPr>
          </w:p>
        </w:tc>
        <w:tc>
          <w:tcPr>
            <w:tcW w:w="992" w:type="dxa"/>
          </w:tcPr>
          <w:p w14:paraId="2D7C3201" w14:textId="3D71A475" w:rsidR="005453FA" w:rsidRPr="005453FA" w:rsidRDefault="005453FA" w:rsidP="005453FA">
            <w:pPr>
              <w:ind w:leftChars="0" w:left="0" w:firstLineChars="0" w:firstLine="0"/>
              <w:jc w:val="center"/>
              <w:rPr>
                <w:rFonts w:cs="Times New Roman"/>
                <w:sz w:val="20"/>
                <w:szCs w:val="20"/>
              </w:rPr>
            </w:pPr>
          </w:p>
        </w:tc>
      </w:tr>
      <w:tr w:rsidR="005453FA" w:rsidRPr="005453FA" w14:paraId="4EEDE04D" w14:textId="77777777" w:rsidTr="003E0CE4">
        <w:trPr>
          <w:jc w:val="center"/>
        </w:trPr>
        <w:tc>
          <w:tcPr>
            <w:tcW w:w="550" w:type="dxa"/>
          </w:tcPr>
          <w:p w14:paraId="10693384" w14:textId="5D4344C5"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C12</w:t>
            </w:r>
          </w:p>
        </w:tc>
        <w:tc>
          <w:tcPr>
            <w:tcW w:w="1146" w:type="dxa"/>
          </w:tcPr>
          <w:p w14:paraId="2EEA116A" w14:textId="65820D37"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0.766</w:t>
            </w:r>
          </w:p>
        </w:tc>
        <w:tc>
          <w:tcPr>
            <w:tcW w:w="993" w:type="dxa"/>
          </w:tcPr>
          <w:p w14:paraId="64AAEDC4" w14:textId="4BBEDFA4" w:rsidR="005453FA" w:rsidRPr="005453FA" w:rsidRDefault="005453FA" w:rsidP="005453FA">
            <w:pPr>
              <w:ind w:leftChars="0" w:left="0" w:firstLineChars="0" w:firstLine="0"/>
              <w:jc w:val="center"/>
              <w:rPr>
                <w:rFonts w:cs="Times New Roman"/>
                <w:sz w:val="20"/>
                <w:szCs w:val="20"/>
              </w:rPr>
            </w:pPr>
          </w:p>
        </w:tc>
        <w:tc>
          <w:tcPr>
            <w:tcW w:w="992" w:type="dxa"/>
          </w:tcPr>
          <w:p w14:paraId="0C706561" w14:textId="749666D3" w:rsidR="005453FA" w:rsidRPr="005453FA" w:rsidRDefault="005453FA" w:rsidP="005453FA">
            <w:pPr>
              <w:ind w:leftChars="0" w:left="0" w:firstLineChars="0" w:firstLine="0"/>
              <w:jc w:val="center"/>
              <w:rPr>
                <w:rFonts w:cs="Times New Roman"/>
                <w:sz w:val="20"/>
                <w:szCs w:val="20"/>
              </w:rPr>
            </w:pPr>
          </w:p>
        </w:tc>
      </w:tr>
      <w:tr w:rsidR="005453FA" w:rsidRPr="005453FA" w14:paraId="1414A32C" w14:textId="77777777" w:rsidTr="003E0CE4">
        <w:trPr>
          <w:jc w:val="center"/>
        </w:trPr>
        <w:tc>
          <w:tcPr>
            <w:tcW w:w="550" w:type="dxa"/>
          </w:tcPr>
          <w:p w14:paraId="16C2CE4E" w14:textId="21F222F9"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C13</w:t>
            </w:r>
          </w:p>
        </w:tc>
        <w:tc>
          <w:tcPr>
            <w:tcW w:w="1146" w:type="dxa"/>
          </w:tcPr>
          <w:p w14:paraId="4A714221" w14:textId="356858EE"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0.817</w:t>
            </w:r>
          </w:p>
        </w:tc>
        <w:tc>
          <w:tcPr>
            <w:tcW w:w="993" w:type="dxa"/>
          </w:tcPr>
          <w:p w14:paraId="7602C3E0" w14:textId="48F39B19" w:rsidR="005453FA" w:rsidRPr="005453FA" w:rsidRDefault="005453FA" w:rsidP="005453FA">
            <w:pPr>
              <w:ind w:leftChars="0" w:left="0" w:firstLineChars="0" w:firstLine="0"/>
              <w:jc w:val="center"/>
              <w:rPr>
                <w:rFonts w:cs="Times New Roman"/>
                <w:sz w:val="20"/>
                <w:szCs w:val="20"/>
              </w:rPr>
            </w:pPr>
          </w:p>
        </w:tc>
        <w:tc>
          <w:tcPr>
            <w:tcW w:w="992" w:type="dxa"/>
          </w:tcPr>
          <w:p w14:paraId="63216B0C" w14:textId="4491DE08" w:rsidR="005453FA" w:rsidRPr="005453FA" w:rsidRDefault="005453FA" w:rsidP="005453FA">
            <w:pPr>
              <w:ind w:leftChars="0" w:left="0" w:firstLineChars="0" w:firstLine="0"/>
              <w:jc w:val="center"/>
              <w:rPr>
                <w:rFonts w:cs="Times New Roman"/>
                <w:sz w:val="20"/>
                <w:szCs w:val="20"/>
              </w:rPr>
            </w:pPr>
          </w:p>
        </w:tc>
      </w:tr>
      <w:tr w:rsidR="005453FA" w:rsidRPr="005453FA" w14:paraId="0FE88D8F" w14:textId="77777777" w:rsidTr="003E0CE4">
        <w:trPr>
          <w:jc w:val="center"/>
        </w:trPr>
        <w:tc>
          <w:tcPr>
            <w:tcW w:w="550" w:type="dxa"/>
          </w:tcPr>
          <w:p w14:paraId="76C49377" w14:textId="62F61038"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C14</w:t>
            </w:r>
          </w:p>
        </w:tc>
        <w:tc>
          <w:tcPr>
            <w:tcW w:w="1146" w:type="dxa"/>
          </w:tcPr>
          <w:p w14:paraId="6E5A3D2E" w14:textId="6B5D150E"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0.777</w:t>
            </w:r>
          </w:p>
        </w:tc>
        <w:tc>
          <w:tcPr>
            <w:tcW w:w="993" w:type="dxa"/>
          </w:tcPr>
          <w:p w14:paraId="16E9FEC8" w14:textId="2AFFAB7B" w:rsidR="005453FA" w:rsidRPr="005453FA" w:rsidRDefault="005453FA" w:rsidP="005453FA">
            <w:pPr>
              <w:ind w:leftChars="0" w:left="0" w:firstLineChars="0" w:firstLine="0"/>
              <w:jc w:val="center"/>
              <w:rPr>
                <w:rFonts w:cs="Times New Roman"/>
                <w:sz w:val="20"/>
                <w:szCs w:val="20"/>
              </w:rPr>
            </w:pPr>
          </w:p>
        </w:tc>
        <w:tc>
          <w:tcPr>
            <w:tcW w:w="992" w:type="dxa"/>
          </w:tcPr>
          <w:p w14:paraId="29DFF5E1" w14:textId="2D62479B" w:rsidR="005453FA" w:rsidRPr="005453FA" w:rsidRDefault="005453FA" w:rsidP="005453FA">
            <w:pPr>
              <w:ind w:leftChars="0" w:left="0" w:firstLineChars="0" w:firstLine="0"/>
              <w:jc w:val="center"/>
              <w:rPr>
                <w:rFonts w:cs="Times New Roman"/>
                <w:sz w:val="20"/>
                <w:szCs w:val="20"/>
              </w:rPr>
            </w:pPr>
          </w:p>
        </w:tc>
      </w:tr>
      <w:tr w:rsidR="005453FA" w:rsidRPr="005453FA" w14:paraId="2527B529" w14:textId="77777777" w:rsidTr="003E0CE4">
        <w:trPr>
          <w:jc w:val="center"/>
        </w:trPr>
        <w:tc>
          <w:tcPr>
            <w:tcW w:w="550" w:type="dxa"/>
          </w:tcPr>
          <w:p w14:paraId="678B721A" w14:textId="16620B86"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C15</w:t>
            </w:r>
          </w:p>
        </w:tc>
        <w:tc>
          <w:tcPr>
            <w:tcW w:w="1146" w:type="dxa"/>
          </w:tcPr>
          <w:p w14:paraId="6BA53066" w14:textId="01E6EB9E"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0.866</w:t>
            </w:r>
          </w:p>
        </w:tc>
        <w:tc>
          <w:tcPr>
            <w:tcW w:w="993" w:type="dxa"/>
          </w:tcPr>
          <w:p w14:paraId="3B3EBAE8" w14:textId="2E61C872" w:rsidR="005453FA" w:rsidRPr="005453FA" w:rsidRDefault="005453FA" w:rsidP="005453FA">
            <w:pPr>
              <w:ind w:leftChars="0" w:left="0" w:firstLineChars="0" w:firstLine="0"/>
              <w:jc w:val="center"/>
              <w:rPr>
                <w:rFonts w:cs="Times New Roman"/>
                <w:sz w:val="20"/>
                <w:szCs w:val="20"/>
              </w:rPr>
            </w:pPr>
          </w:p>
        </w:tc>
        <w:tc>
          <w:tcPr>
            <w:tcW w:w="992" w:type="dxa"/>
          </w:tcPr>
          <w:p w14:paraId="709527E0" w14:textId="78538DA9" w:rsidR="005453FA" w:rsidRPr="005453FA" w:rsidRDefault="005453FA" w:rsidP="005453FA">
            <w:pPr>
              <w:ind w:leftChars="0" w:left="0" w:firstLineChars="0" w:firstLine="0"/>
              <w:jc w:val="center"/>
              <w:rPr>
                <w:rFonts w:cs="Times New Roman"/>
                <w:sz w:val="20"/>
                <w:szCs w:val="20"/>
              </w:rPr>
            </w:pPr>
          </w:p>
        </w:tc>
      </w:tr>
      <w:tr w:rsidR="005453FA" w:rsidRPr="005453FA" w14:paraId="0F3B2E11" w14:textId="77777777" w:rsidTr="003E0CE4">
        <w:trPr>
          <w:jc w:val="center"/>
        </w:trPr>
        <w:tc>
          <w:tcPr>
            <w:tcW w:w="550" w:type="dxa"/>
          </w:tcPr>
          <w:p w14:paraId="7F5DB83D" w14:textId="28629DA4"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C16</w:t>
            </w:r>
          </w:p>
        </w:tc>
        <w:tc>
          <w:tcPr>
            <w:tcW w:w="1146" w:type="dxa"/>
          </w:tcPr>
          <w:p w14:paraId="4971EDE7" w14:textId="28EF7E70"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0.788</w:t>
            </w:r>
          </w:p>
        </w:tc>
        <w:tc>
          <w:tcPr>
            <w:tcW w:w="993" w:type="dxa"/>
          </w:tcPr>
          <w:p w14:paraId="32C08691" w14:textId="386E7AD7" w:rsidR="005453FA" w:rsidRPr="005453FA" w:rsidRDefault="005453FA" w:rsidP="005453FA">
            <w:pPr>
              <w:ind w:leftChars="0" w:left="0" w:firstLineChars="0" w:firstLine="0"/>
              <w:jc w:val="center"/>
              <w:rPr>
                <w:rFonts w:cs="Times New Roman"/>
                <w:sz w:val="20"/>
                <w:szCs w:val="20"/>
              </w:rPr>
            </w:pPr>
          </w:p>
        </w:tc>
        <w:tc>
          <w:tcPr>
            <w:tcW w:w="992" w:type="dxa"/>
          </w:tcPr>
          <w:p w14:paraId="1EF745BD" w14:textId="016B5A0F" w:rsidR="005453FA" w:rsidRPr="005453FA" w:rsidRDefault="005453FA" w:rsidP="005453FA">
            <w:pPr>
              <w:ind w:leftChars="0" w:left="0" w:firstLineChars="0" w:firstLine="0"/>
              <w:jc w:val="center"/>
              <w:rPr>
                <w:rFonts w:cs="Times New Roman"/>
                <w:sz w:val="20"/>
                <w:szCs w:val="20"/>
              </w:rPr>
            </w:pPr>
          </w:p>
        </w:tc>
      </w:tr>
      <w:tr w:rsidR="005453FA" w:rsidRPr="005453FA" w14:paraId="715A77D1" w14:textId="77777777" w:rsidTr="003E0CE4">
        <w:trPr>
          <w:jc w:val="center"/>
        </w:trPr>
        <w:tc>
          <w:tcPr>
            <w:tcW w:w="550" w:type="dxa"/>
          </w:tcPr>
          <w:p w14:paraId="6C6303D0" w14:textId="3FD1FEB7"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C17</w:t>
            </w:r>
          </w:p>
        </w:tc>
        <w:tc>
          <w:tcPr>
            <w:tcW w:w="1146" w:type="dxa"/>
          </w:tcPr>
          <w:p w14:paraId="2D9620E6" w14:textId="181DA7A1"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0.769</w:t>
            </w:r>
          </w:p>
        </w:tc>
        <w:tc>
          <w:tcPr>
            <w:tcW w:w="993" w:type="dxa"/>
          </w:tcPr>
          <w:p w14:paraId="7378E567" w14:textId="0E6A9DA9" w:rsidR="005453FA" w:rsidRPr="005453FA" w:rsidRDefault="005453FA" w:rsidP="005453FA">
            <w:pPr>
              <w:ind w:leftChars="0" w:left="0" w:firstLineChars="0" w:firstLine="0"/>
              <w:jc w:val="center"/>
              <w:rPr>
                <w:rFonts w:cs="Times New Roman"/>
                <w:sz w:val="20"/>
                <w:szCs w:val="20"/>
              </w:rPr>
            </w:pPr>
          </w:p>
        </w:tc>
        <w:tc>
          <w:tcPr>
            <w:tcW w:w="992" w:type="dxa"/>
          </w:tcPr>
          <w:p w14:paraId="0005960F" w14:textId="2B2F1651" w:rsidR="005453FA" w:rsidRPr="005453FA" w:rsidRDefault="005453FA" w:rsidP="005453FA">
            <w:pPr>
              <w:ind w:leftChars="0" w:left="0" w:firstLineChars="0" w:firstLine="0"/>
              <w:jc w:val="center"/>
              <w:rPr>
                <w:rFonts w:cs="Times New Roman"/>
                <w:sz w:val="20"/>
                <w:szCs w:val="20"/>
              </w:rPr>
            </w:pPr>
          </w:p>
        </w:tc>
      </w:tr>
      <w:tr w:rsidR="005453FA" w:rsidRPr="005453FA" w14:paraId="77A44FD5" w14:textId="77777777" w:rsidTr="003E0CE4">
        <w:trPr>
          <w:jc w:val="center"/>
        </w:trPr>
        <w:tc>
          <w:tcPr>
            <w:tcW w:w="550" w:type="dxa"/>
          </w:tcPr>
          <w:p w14:paraId="114CDD86" w14:textId="0E10D1A7"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C18</w:t>
            </w:r>
          </w:p>
        </w:tc>
        <w:tc>
          <w:tcPr>
            <w:tcW w:w="1146" w:type="dxa"/>
          </w:tcPr>
          <w:p w14:paraId="4CDB283C" w14:textId="79875E35"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0.637</w:t>
            </w:r>
          </w:p>
        </w:tc>
        <w:tc>
          <w:tcPr>
            <w:tcW w:w="993" w:type="dxa"/>
          </w:tcPr>
          <w:p w14:paraId="0EA35560" w14:textId="4877F010" w:rsidR="005453FA" w:rsidRPr="005453FA" w:rsidRDefault="005453FA" w:rsidP="005453FA">
            <w:pPr>
              <w:ind w:leftChars="0" w:left="0" w:firstLineChars="0" w:firstLine="0"/>
              <w:jc w:val="center"/>
              <w:rPr>
                <w:rFonts w:cs="Times New Roman"/>
                <w:sz w:val="20"/>
                <w:szCs w:val="20"/>
              </w:rPr>
            </w:pPr>
          </w:p>
        </w:tc>
        <w:tc>
          <w:tcPr>
            <w:tcW w:w="992" w:type="dxa"/>
          </w:tcPr>
          <w:p w14:paraId="2B0EF39B" w14:textId="3C4174B6" w:rsidR="005453FA" w:rsidRPr="005453FA" w:rsidRDefault="005453FA" w:rsidP="005453FA">
            <w:pPr>
              <w:ind w:leftChars="0" w:left="0" w:firstLineChars="0" w:firstLine="0"/>
              <w:jc w:val="center"/>
              <w:rPr>
                <w:rFonts w:cs="Times New Roman"/>
                <w:sz w:val="20"/>
                <w:szCs w:val="20"/>
              </w:rPr>
            </w:pPr>
          </w:p>
        </w:tc>
      </w:tr>
      <w:tr w:rsidR="005453FA" w:rsidRPr="005453FA" w14:paraId="2A898268" w14:textId="77777777" w:rsidTr="003E0CE4">
        <w:trPr>
          <w:jc w:val="center"/>
        </w:trPr>
        <w:tc>
          <w:tcPr>
            <w:tcW w:w="550" w:type="dxa"/>
          </w:tcPr>
          <w:p w14:paraId="75978600" w14:textId="705D00E5"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C22</w:t>
            </w:r>
          </w:p>
        </w:tc>
        <w:tc>
          <w:tcPr>
            <w:tcW w:w="1146" w:type="dxa"/>
          </w:tcPr>
          <w:p w14:paraId="50FCB64B" w14:textId="5EF373EE"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0.655</w:t>
            </w:r>
          </w:p>
        </w:tc>
        <w:tc>
          <w:tcPr>
            <w:tcW w:w="993" w:type="dxa"/>
          </w:tcPr>
          <w:p w14:paraId="09EA44AC" w14:textId="362732A6" w:rsidR="005453FA" w:rsidRPr="005453FA" w:rsidRDefault="005453FA" w:rsidP="005453FA">
            <w:pPr>
              <w:ind w:leftChars="0" w:left="0" w:firstLineChars="0" w:firstLine="0"/>
              <w:jc w:val="center"/>
              <w:rPr>
                <w:rFonts w:cs="Times New Roman"/>
                <w:sz w:val="20"/>
                <w:szCs w:val="20"/>
              </w:rPr>
            </w:pPr>
          </w:p>
        </w:tc>
        <w:tc>
          <w:tcPr>
            <w:tcW w:w="992" w:type="dxa"/>
          </w:tcPr>
          <w:p w14:paraId="7B5943C3" w14:textId="18CEDD8E" w:rsidR="005453FA" w:rsidRPr="005453FA" w:rsidRDefault="005453FA" w:rsidP="005453FA">
            <w:pPr>
              <w:ind w:leftChars="0" w:left="0" w:firstLineChars="0" w:firstLine="0"/>
              <w:jc w:val="center"/>
              <w:rPr>
                <w:rFonts w:cs="Times New Roman"/>
                <w:sz w:val="20"/>
                <w:szCs w:val="20"/>
              </w:rPr>
            </w:pPr>
          </w:p>
        </w:tc>
      </w:tr>
      <w:tr w:rsidR="005453FA" w:rsidRPr="005453FA" w14:paraId="04E5A9BD" w14:textId="77777777" w:rsidTr="003E0CE4">
        <w:trPr>
          <w:jc w:val="center"/>
        </w:trPr>
        <w:tc>
          <w:tcPr>
            <w:tcW w:w="550" w:type="dxa"/>
          </w:tcPr>
          <w:p w14:paraId="785C9F47" w14:textId="0BFBE8C3"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C24</w:t>
            </w:r>
          </w:p>
        </w:tc>
        <w:tc>
          <w:tcPr>
            <w:tcW w:w="1146" w:type="dxa"/>
          </w:tcPr>
          <w:p w14:paraId="14575C49" w14:textId="2D169CFB"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0.740</w:t>
            </w:r>
          </w:p>
        </w:tc>
        <w:tc>
          <w:tcPr>
            <w:tcW w:w="993" w:type="dxa"/>
          </w:tcPr>
          <w:p w14:paraId="767C08CD" w14:textId="53163C7E" w:rsidR="005453FA" w:rsidRPr="005453FA" w:rsidRDefault="005453FA" w:rsidP="005453FA">
            <w:pPr>
              <w:ind w:leftChars="0" w:left="0" w:firstLineChars="0" w:firstLine="0"/>
              <w:jc w:val="center"/>
              <w:rPr>
                <w:rFonts w:cs="Times New Roman"/>
                <w:sz w:val="20"/>
                <w:szCs w:val="20"/>
              </w:rPr>
            </w:pPr>
          </w:p>
        </w:tc>
        <w:tc>
          <w:tcPr>
            <w:tcW w:w="992" w:type="dxa"/>
          </w:tcPr>
          <w:p w14:paraId="0F6A87BA" w14:textId="171B988D" w:rsidR="005453FA" w:rsidRPr="005453FA" w:rsidRDefault="005453FA" w:rsidP="005453FA">
            <w:pPr>
              <w:ind w:leftChars="0" w:left="0" w:firstLineChars="0" w:firstLine="0"/>
              <w:jc w:val="center"/>
              <w:rPr>
                <w:rFonts w:cs="Times New Roman"/>
                <w:sz w:val="20"/>
                <w:szCs w:val="20"/>
              </w:rPr>
            </w:pPr>
          </w:p>
        </w:tc>
      </w:tr>
      <w:tr w:rsidR="005453FA" w:rsidRPr="005453FA" w14:paraId="0ABF456A" w14:textId="77777777" w:rsidTr="003E0CE4">
        <w:trPr>
          <w:jc w:val="center"/>
        </w:trPr>
        <w:tc>
          <w:tcPr>
            <w:tcW w:w="550" w:type="dxa"/>
          </w:tcPr>
          <w:p w14:paraId="79AD6FDA" w14:textId="056D7D1F"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C27</w:t>
            </w:r>
          </w:p>
        </w:tc>
        <w:tc>
          <w:tcPr>
            <w:tcW w:w="1146" w:type="dxa"/>
          </w:tcPr>
          <w:p w14:paraId="0DA9073E" w14:textId="60D73508"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0.574</w:t>
            </w:r>
          </w:p>
        </w:tc>
        <w:tc>
          <w:tcPr>
            <w:tcW w:w="993" w:type="dxa"/>
          </w:tcPr>
          <w:p w14:paraId="2887918B" w14:textId="77777777" w:rsidR="005453FA" w:rsidRPr="005453FA" w:rsidRDefault="005453FA" w:rsidP="005453FA">
            <w:pPr>
              <w:ind w:leftChars="0" w:left="0" w:firstLineChars="0" w:firstLine="0"/>
              <w:jc w:val="center"/>
              <w:rPr>
                <w:rFonts w:cs="Times New Roman"/>
                <w:sz w:val="20"/>
                <w:szCs w:val="20"/>
              </w:rPr>
            </w:pPr>
          </w:p>
        </w:tc>
        <w:tc>
          <w:tcPr>
            <w:tcW w:w="992" w:type="dxa"/>
          </w:tcPr>
          <w:p w14:paraId="73E747ED" w14:textId="18B8067B" w:rsidR="005453FA" w:rsidRPr="005453FA" w:rsidRDefault="005453FA" w:rsidP="005453FA">
            <w:pPr>
              <w:ind w:leftChars="0" w:left="0" w:firstLineChars="0" w:firstLine="0"/>
              <w:jc w:val="center"/>
              <w:rPr>
                <w:rFonts w:cs="Times New Roman"/>
                <w:sz w:val="20"/>
                <w:szCs w:val="20"/>
              </w:rPr>
            </w:pPr>
          </w:p>
        </w:tc>
      </w:tr>
      <w:tr w:rsidR="005453FA" w:rsidRPr="005453FA" w14:paraId="0B945579" w14:textId="77777777" w:rsidTr="003E0CE4">
        <w:trPr>
          <w:jc w:val="center"/>
        </w:trPr>
        <w:tc>
          <w:tcPr>
            <w:tcW w:w="550" w:type="dxa"/>
          </w:tcPr>
          <w:p w14:paraId="7DE2645C" w14:textId="7E98A418"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C19</w:t>
            </w:r>
          </w:p>
        </w:tc>
        <w:tc>
          <w:tcPr>
            <w:tcW w:w="1146" w:type="dxa"/>
          </w:tcPr>
          <w:p w14:paraId="713127F6" w14:textId="66DD6B6E"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05D70307" w14:textId="58277D54"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0.742</w:t>
            </w:r>
          </w:p>
        </w:tc>
        <w:tc>
          <w:tcPr>
            <w:tcW w:w="992" w:type="dxa"/>
          </w:tcPr>
          <w:p w14:paraId="249BE45C" w14:textId="576F577E"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50A62DED" w14:textId="77777777" w:rsidTr="003E0CE4">
        <w:trPr>
          <w:jc w:val="center"/>
        </w:trPr>
        <w:tc>
          <w:tcPr>
            <w:tcW w:w="550" w:type="dxa"/>
          </w:tcPr>
          <w:p w14:paraId="23C5B33B" w14:textId="5B39AA1E"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C20</w:t>
            </w:r>
          </w:p>
        </w:tc>
        <w:tc>
          <w:tcPr>
            <w:tcW w:w="1146" w:type="dxa"/>
          </w:tcPr>
          <w:p w14:paraId="72799833" w14:textId="657C5244"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3DD0DE74" w14:textId="0E1A81A5"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0.657</w:t>
            </w:r>
          </w:p>
        </w:tc>
        <w:tc>
          <w:tcPr>
            <w:tcW w:w="992" w:type="dxa"/>
          </w:tcPr>
          <w:p w14:paraId="10F2E0C9" w14:textId="6D6CDE35"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0395ABD7" w14:textId="77777777" w:rsidTr="003E0CE4">
        <w:trPr>
          <w:jc w:val="center"/>
        </w:trPr>
        <w:tc>
          <w:tcPr>
            <w:tcW w:w="550" w:type="dxa"/>
          </w:tcPr>
          <w:p w14:paraId="65420749" w14:textId="67CA89BB"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C21</w:t>
            </w:r>
          </w:p>
        </w:tc>
        <w:tc>
          <w:tcPr>
            <w:tcW w:w="1146" w:type="dxa"/>
          </w:tcPr>
          <w:p w14:paraId="311E5D3A" w14:textId="0495797D"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74EB4E83" w14:textId="4BB75302"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0.620</w:t>
            </w:r>
          </w:p>
        </w:tc>
        <w:tc>
          <w:tcPr>
            <w:tcW w:w="992" w:type="dxa"/>
          </w:tcPr>
          <w:p w14:paraId="022FECA2" w14:textId="756268FA"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4A464081" w14:textId="77777777" w:rsidTr="003E0CE4">
        <w:trPr>
          <w:jc w:val="center"/>
        </w:trPr>
        <w:tc>
          <w:tcPr>
            <w:tcW w:w="550" w:type="dxa"/>
          </w:tcPr>
          <w:p w14:paraId="7BEA4B5D" w14:textId="1ABEC59C"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lastRenderedPageBreak/>
              <w:t>C23</w:t>
            </w:r>
          </w:p>
        </w:tc>
        <w:tc>
          <w:tcPr>
            <w:tcW w:w="1146" w:type="dxa"/>
          </w:tcPr>
          <w:p w14:paraId="665A2625" w14:textId="5B624457"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2B7640EB" w14:textId="258A6707"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0.668</w:t>
            </w:r>
          </w:p>
        </w:tc>
        <w:tc>
          <w:tcPr>
            <w:tcW w:w="992" w:type="dxa"/>
          </w:tcPr>
          <w:p w14:paraId="72A54B4A" w14:textId="63E4B1D1"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11AF0465" w14:textId="77777777" w:rsidTr="003E0CE4">
        <w:trPr>
          <w:jc w:val="center"/>
        </w:trPr>
        <w:tc>
          <w:tcPr>
            <w:tcW w:w="550" w:type="dxa"/>
          </w:tcPr>
          <w:p w14:paraId="743B61AF" w14:textId="7EF3BA6D"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C25</w:t>
            </w:r>
          </w:p>
        </w:tc>
        <w:tc>
          <w:tcPr>
            <w:tcW w:w="1146" w:type="dxa"/>
          </w:tcPr>
          <w:p w14:paraId="251F66E5" w14:textId="57869490"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40BB1D75" w14:textId="339EEF88"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0.753</w:t>
            </w:r>
          </w:p>
        </w:tc>
        <w:tc>
          <w:tcPr>
            <w:tcW w:w="992" w:type="dxa"/>
          </w:tcPr>
          <w:p w14:paraId="6565E92B" w14:textId="60FE38E5"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3B056336" w14:textId="77777777" w:rsidTr="003E0CE4">
        <w:trPr>
          <w:jc w:val="center"/>
        </w:trPr>
        <w:tc>
          <w:tcPr>
            <w:tcW w:w="550" w:type="dxa"/>
          </w:tcPr>
          <w:p w14:paraId="58CF37A8" w14:textId="10F41D6B"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C26</w:t>
            </w:r>
          </w:p>
        </w:tc>
        <w:tc>
          <w:tcPr>
            <w:tcW w:w="1146" w:type="dxa"/>
          </w:tcPr>
          <w:p w14:paraId="209714CB" w14:textId="13D98834"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5F0568FD" w14:textId="680150E9" w:rsidR="005453FA" w:rsidRPr="005453FA" w:rsidRDefault="005453FA" w:rsidP="005453FA">
            <w:pPr>
              <w:ind w:leftChars="0" w:left="0" w:firstLineChars="0" w:firstLine="0"/>
              <w:jc w:val="center"/>
              <w:rPr>
                <w:rFonts w:cs="Times New Roman"/>
                <w:sz w:val="20"/>
                <w:szCs w:val="20"/>
              </w:rPr>
            </w:pPr>
            <w:r w:rsidRPr="005453FA">
              <w:rPr>
                <w:rFonts w:cs="Times New Roman"/>
                <w:color w:val="010205"/>
                <w:sz w:val="20"/>
                <w:szCs w:val="20"/>
              </w:rPr>
              <w:t>0.684</w:t>
            </w:r>
          </w:p>
        </w:tc>
        <w:tc>
          <w:tcPr>
            <w:tcW w:w="992" w:type="dxa"/>
          </w:tcPr>
          <w:p w14:paraId="6D99A96B" w14:textId="1B4AF2A8" w:rsidR="005453FA" w:rsidRPr="005453FA" w:rsidRDefault="005453FA" w:rsidP="005453FA">
            <w:pPr>
              <w:ind w:leftChars="0" w:left="0" w:firstLineChars="0" w:firstLine="0"/>
              <w:jc w:val="center"/>
              <w:rPr>
                <w:rFonts w:cs="Times New Roman"/>
                <w:color w:val="010205"/>
                <w:sz w:val="20"/>
                <w:szCs w:val="20"/>
              </w:rPr>
            </w:pPr>
          </w:p>
        </w:tc>
      </w:tr>
      <w:tr w:rsidR="005453FA" w:rsidRPr="005453FA" w14:paraId="1E6C569E" w14:textId="77777777" w:rsidTr="003E0CE4">
        <w:trPr>
          <w:jc w:val="center"/>
        </w:trPr>
        <w:tc>
          <w:tcPr>
            <w:tcW w:w="550" w:type="dxa"/>
          </w:tcPr>
          <w:p w14:paraId="2D7899E6" w14:textId="679D4AD5"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C1</w:t>
            </w:r>
          </w:p>
        </w:tc>
        <w:tc>
          <w:tcPr>
            <w:tcW w:w="1146" w:type="dxa"/>
          </w:tcPr>
          <w:p w14:paraId="06B4E785" w14:textId="254BE09D" w:rsidR="005453FA" w:rsidRPr="005453FA" w:rsidRDefault="005453FA" w:rsidP="005453FA">
            <w:pPr>
              <w:ind w:leftChars="0" w:left="0" w:firstLineChars="0" w:firstLine="0"/>
              <w:jc w:val="center"/>
              <w:rPr>
                <w:rFonts w:cs="Times New Roman"/>
                <w:color w:val="010205"/>
                <w:sz w:val="20"/>
                <w:szCs w:val="20"/>
              </w:rPr>
            </w:pPr>
          </w:p>
        </w:tc>
        <w:tc>
          <w:tcPr>
            <w:tcW w:w="993" w:type="dxa"/>
          </w:tcPr>
          <w:p w14:paraId="6522A06C" w14:textId="77777777" w:rsidR="005453FA" w:rsidRPr="005453FA" w:rsidRDefault="005453FA" w:rsidP="005453FA">
            <w:pPr>
              <w:ind w:leftChars="0" w:left="0" w:firstLineChars="0" w:firstLine="0"/>
              <w:jc w:val="center"/>
              <w:rPr>
                <w:rFonts w:cs="Times New Roman"/>
                <w:sz w:val="20"/>
                <w:szCs w:val="20"/>
              </w:rPr>
            </w:pPr>
          </w:p>
        </w:tc>
        <w:tc>
          <w:tcPr>
            <w:tcW w:w="992" w:type="dxa"/>
          </w:tcPr>
          <w:p w14:paraId="7C713788" w14:textId="5110D17F" w:rsidR="005453FA" w:rsidRPr="005453FA" w:rsidRDefault="005453FA" w:rsidP="005453FA">
            <w:pPr>
              <w:ind w:leftChars="0" w:left="0" w:firstLineChars="0" w:firstLine="0"/>
              <w:jc w:val="center"/>
              <w:rPr>
                <w:rFonts w:cs="Times New Roman"/>
                <w:color w:val="010205"/>
                <w:sz w:val="20"/>
                <w:szCs w:val="20"/>
              </w:rPr>
            </w:pPr>
            <w:r w:rsidRPr="005453FA">
              <w:rPr>
                <w:rFonts w:cs="Times New Roman"/>
                <w:color w:val="010205"/>
                <w:sz w:val="20"/>
                <w:szCs w:val="20"/>
              </w:rPr>
              <w:t>0.604</w:t>
            </w:r>
          </w:p>
        </w:tc>
      </w:tr>
      <w:tr w:rsidR="005453FA" w:rsidRPr="005453FA" w14:paraId="2DD6290C" w14:textId="77777777" w:rsidTr="003E0CE4">
        <w:trPr>
          <w:jc w:val="center"/>
        </w:trPr>
        <w:tc>
          <w:tcPr>
            <w:tcW w:w="550" w:type="dxa"/>
            <w:tcBorders>
              <w:bottom w:val="single" w:sz="4" w:space="0" w:color="auto"/>
            </w:tcBorders>
          </w:tcPr>
          <w:p w14:paraId="10643049" w14:textId="0D41D2BA" w:rsidR="005453FA" w:rsidRPr="005453FA" w:rsidRDefault="005453FA" w:rsidP="005453FA">
            <w:pPr>
              <w:ind w:leftChars="0" w:left="0" w:firstLineChars="0" w:firstLine="0"/>
              <w:jc w:val="center"/>
              <w:rPr>
                <w:rFonts w:cs="Times New Roman"/>
                <w:sz w:val="20"/>
                <w:szCs w:val="20"/>
              </w:rPr>
            </w:pPr>
            <w:r w:rsidRPr="005453FA">
              <w:rPr>
                <w:rFonts w:cs="Times New Roman"/>
                <w:sz w:val="20"/>
                <w:szCs w:val="20"/>
              </w:rPr>
              <w:t>C2</w:t>
            </w:r>
          </w:p>
        </w:tc>
        <w:tc>
          <w:tcPr>
            <w:tcW w:w="1146" w:type="dxa"/>
            <w:tcBorders>
              <w:bottom w:val="single" w:sz="4" w:space="0" w:color="auto"/>
            </w:tcBorders>
          </w:tcPr>
          <w:p w14:paraId="6E9D0A08" w14:textId="77777777" w:rsidR="005453FA" w:rsidRPr="005453FA" w:rsidRDefault="005453FA" w:rsidP="005453FA">
            <w:pPr>
              <w:ind w:leftChars="0" w:left="0" w:firstLineChars="0" w:firstLine="0"/>
              <w:jc w:val="center"/>
              <w:rPr>
                <w:rFonts w:cs="Times New Roman"/>
                <w:color w:val="010205"/>
                <w:sz w:val="20"/>
                <w:szCs w:val="20"/>
              </w:rPr>
            </w:pPr>
          </w:p>
        </w:tc>
        <w:tc>
          <w:tcPr>
            <w:tcW w:w="993" w:type="dxa"/>
            <w:tcBorders>
              <w:bottom w:val="single" w:sz="4" w:space="0" w:color="auto"/>
            </w:tcBorders>
          </w:tcPr>
          <w:p w14:paraId="1996B784" w14:textId="6AF4A8BF" w:rsidR="005453FA" w:rsidRPr="005453FA" w:rsidRDefault="005453FA" w:rsidP="005453FA">
            <w:pPr>
              <w:ind w:leftChars="0" w:left="0" w:firstLineChars="0" w:firstLine="0"/>
              <w:jc w:val="center"/>
              <w:rPr>
                <w:rFonts w:cs="Times New Roman"/>
                <w:sz w:val="20"/>
                <w:szCs w:val="20"/>
              </w:rPr>
            </w:pPr>
          </w:p>
        </w:tc>
        <w:tc>
          <w:tcPr>
            <w:tcW w:w="992" w:type="dxa"/>
            <w:tcBorders>
              <w:bottom w:val="single" w:sz="4" w:space="0" w:color="auto"/>
            </w:tcBorders>
          </w:tcPr>
          <w:p w14:paraId="460AF7ED" w14:textId="2C954FB3" w:rsidR="005453FA" w:rsidRPr="005453FA" w:rsidRDefault="005453FA" w:rsidP="005453FA">
            <w:pPr>
              <w:ind w:leftChars="0" w:left="0" w:firstLineChars="0" w:firstLine="0"/>
              <w:jc w:val="center"/>
              <w:rPr>
                <w:rFonts w:cs="Times New Roman"/>
                <w:color w:val="010205"/>
                <w:sz w:val="20"/>
                <w:szCs w:val="20"/>
              </w:rPr>
            </w:pPr>
            <w:r w:rsidRPr="005453FA">
              <w:rPr>
                <w:rFonts w:cs="Times New Roman"/>
                <w:color w:val="010205"/>
                <w:sz w:val="20"/>
                <w:szCs w:val="20"/>
              </w:rPr>
              <w:t>0.688</w:t>
            </w:r>
          </w:p>
        </w:tc>
      </w:tr>
    </w:tbl>
    <w:p w14:paraId="3635CB09" w14:textId="77777777" w:rsidR="0083404F" w:rsidRDefault="0083404F" w:rsidP="00485E63">
      <w:pPr>
        <w:spacing w:after="0" w:line="240" w:lineRule="auto"/>
        <w:ind w:leftChars="0" w:left="0" w:firstLineChars="0" w:firstLine="0"/>
      </w:pPr>
    </w:p>
    <w:p w14:paraId="7D3FC06D" w14:textId="79FDB188" w:rsidR="002A1E40" w:rsidRDefault="002A1E40" w:rsidP="00485E63">
      <w:pPr>
        <w:spacing w:after="0" w:line="240" w:lineRule="auto"/>
        <w:ind w:leftChars="0" w:left="0" w:firstLineChars="0" w:firstLine="720"/>
      </w:pPr>
      <w:r>
        <w:t xml:space="preserve">Thus, the total number of items constituting the construct of </w:t>
      </w:r>
      <w:r w:rsidR="0094421D">
        <w:t>SC</w:t>
      </w:r>
      <w:r>
        <w:t xml:space="preserve"> is 26, with the three components listed in Table </w:t>
      </w:r>
      <w:r w:rsidR="008715A5">
        <w:t>8</w:t>
      </w:r>
      <w:r>
        <w:t>.</w:t>
      </w:r>
    </w:p>
    <w:p w14:paraId="14909669" w14:textId="77777777" w:rsidR="00485E63" w:rsidRDefault="00485E63" w:rsidP="00485E63">
      <w:pPr>
        <w:spacing w:after="0" w:line="240" w:lineRule="auto"/>
        <w:ind w:leftChars="0" w:left="0" w:firstLineChars="0" w:firstLine="720"/>
      </w:pPr>
    </w:p>
    <w:p w14:paraId="56DA7A9E" w14:textId="03091811" w:rsidR="00D24B1E" w:rsidRDefault="00D24B1E" w:rsidP="00485E63">
      <w:pPr>
        <w:spacing w:after="0" w:line="240" w:lineRule="auto"/>
        <w:ind w:left="0" w:hanging="2"/>
        <w:jc w:val="center"/>
        <w:rPr>
          <w:sz w:val="20"/>
          <w:szCs w:val="20"/>
        </w:rPr>
      </w:pPr>
      <w:r w:rsidRPr="0083404F">
        <w:rPr>
          <w:b/>
          <w:bCs/>
          <w:sz w:val="20"/>
          <w:szCs w:val="20"/>
        </w:rPr>
        <w:t xml:space="preserve">Table </w:t>
      </w:r>
      <w:r w:rsidR="008715A5">
        <w:rPr>
          <w:b/>
          <w:bCs/>
          <w:sz w:val="20"/>
          <w:szCs w:val="20"/>
        </w:rPr>
        <w:t>8.</w:t>
      </w:r>
      <w:r w:rsidRPr="0083404F">
        <w:rPr>
          <w:sz w:val="20"/>
          <w:szCs w:val="20"/>
        </w:rPr>
        <w:t xml:space="preserve"> </w:t>
      </w:r>
      <w:r w:rsidR="0085404A" w:rsidRPr="0083404F">
        <w:rPr>
          <w:sz w:val="20"/>
          <w:szCs w:val="20"/>
        </w:rPr>
        <w:t xml:space="preserve">The </w:t>
      </w:r>
      <w:r w:rsidR="00485E63" w:rsidRPr="0083404F">
        <w:rPr>
          <w:sz w:val="20"/>
          <w:szCs w:val="20"/>
        </w:rPr>
        <w:t xml:space="preserve">total items and three components </w:t>
      </w:r>
      <w:r w:rsidR="0085404A" w:rsidRPr="0083404F">
        <w:rPr>
          <w:sz w:val="20"/>
          <w:szCs w:val="20"/>
        </w:rPr>
        <w:t xml:space="preserve">of </w:t>
      </w:r>
      <w:r w:rsidR="00EA5581" w:rsidRPr="0083404F">
        <w:rPr>
          <w:sz w:val="20"/>
          <w:szCs w:val="20"/>
        </w:rPr>
        <w:t>SC</w:t>
      </w:r>
    </w:p>
    <w:p w14:paraId="0EECF58F" w14:textId="77777777" w:rsidR="00485E63" w:rsidRPr="0083404F" w:rsidRDefault="00485E63" w:rsidP="00485E63">
      <w:pPr>
        <w:spacing w:after="0" w:line="240" w:lineRule="auto"/>
        <w:ind w:left="0" w:hanging="2"/>
        <w:jc w:val="center"/>
        <w:rPr>
          <w:i/>
          <w:iCs/>
          <w:sz w:val="20"/>
          <w:szCs w:val="20"/>
        </w:rPr>
      </w:pP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413"/>
        <w:gridCol w:w="1276"/>
        <w:gridCol w:w="4110"/>
      </w:tblGrid>
      <w:tr w:rsidR="00D24B1E" w:rsidRPr="0083404F" w14:paraId="15B7EB0A" w14:textId="77777777" w:rsidTr="00485E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8DB3E2" w:themeFill="text2" w:themeFillTint="66"/>
          </w:tcPr>
          <w:p w14:paraId="34D0B6A9" w14:textId="77777777" w:rsidR="00D24B1E" w:rsidRPr="0083404F" w:rsidRDefault="00D24B1E" w:rsidP="00485E63">
            <w:pPr>
              <w:ind w:left="0" w:hanging="2"/>
              <w:jc w:val="center"/>
              <w:rPr>
                <w:sz w:val="20"/>
                <w:szCs w:val="20"/>
              </w:rPr>
            </w:pPr>
            <w:r w:rsidRPr="0083404F">
              <w:rPr>
                <w:sz w:val="20"/>
                <w:szCs w:val="20"/>
              </w:rPr>
              <w:t>Component</w:t>
            </w:r>
          </w:p>
        </w:tc>
        <w:tc>
          <w:tcPr>
            <w:tcW w:w="1276" w:type="dxa"/>
            <w:tcBorders>
              <w:top w:val="single" w:sz="4" w:space="0" w:color="auto"/>
              <w:bottom w:val="single" w:sz="4" w:space="0" w:color="auto"/>
            </w:tcBorders>
            <w:shd w:val="clear" w:color="auto" w:fill="8DB3E2" w:themeFill="text2" w:themeFillTint="66"/>
          </w:tcPr>
          <w:p w14:paraId="45FC3AC0" w14:textId="11FD7829" w:rsidR="00D24B1E" w:rsidRPr="0083404F" w:rsidRDefault="00D24B1E" w:rsidP="00485E63">
            <w:pPr>
              <w:ind w:left="0"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83404F">
              <w:rPr>
                <w:sz w:val="20"/>
                <w:szCs w:val="20"/>
              </w:rPr>
              <w:t xml:space="preserve">N of </w:t>
            </w:r>
            <w:r w:rsidR="00485E63">
              <w:rPr>
                <w:sz w:val="20"/>
                <w:szCs w:val="20"/>
              </w:rPr>
              <w:t>i</w:t>
            </w:r>
            <w:r w:rsidRPr="0083404F">
              <w:rPr>
                <w:sz w:val="20"/>
                <w:szCs w:val="20"/>
              </w:rPr>
              <w:t>tems</w:t>
            </w:r>
          </w:p>
        </w:tc>
        <w:tc>
          <w:tcPr>
            <w:tcW w:w="4110" w:type="dxa"/>
            <w:tcBorders>
              <w:top w:val="single" w:sz="4" w:space="0" w:color="auto"/>
              <w:bottom w:val="single" w:sz="4" w:space="0" w:color="auto"/>
            </w:tcBorders>
            <w:shd w:val="clear" w:color="auto" w:fill="8DB3E2" w:themeFill="text2" w:themeFillTint="66"/>
          </w:tcPr>
          <w:p w14:paraId="7866AAEB" w14:textId="77777777" w:rsidR="00D24B1E" w:rsidRPr="0083404F" w:rsidRDefault="00D24B1E" w:rsidP="00485E63">
            <w:pPr>
              <w:ind w:left="0"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83404F">
              <w:rPr>
                <w:sz w:val="20"/>
                <w:szCs w:val="20"/>
              </w:rPr>
              <w:t>Items</w:t>
            </w:r>
          </w:p>
        </w:tc>
      </w:tr>
      <w:tr w:rsidR="00D24B1E" w:rsidRPr="0083404F" w14:paraId="223A4F54" w14:textId="77777777" w:rsidTr="00485E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none" w:sz="0" w:space="0" w:color="auto"/>
            </w:tcBorders>
          </w:tcPr>
          <w:p w14:paraId="4BC0A73D" w14:textId="77777777" w:rsidR="00D24B1E" w:rsidRPr="00485E63" w:rsidRDefault="00D24B1E" w:rsidP="00485E63">
            <w:pPr>
              <w:ind w:left="0" w:hanging="2"/>
              <w:jc w:val="center"/>
              <w:rPr>
                <w:b w:val="0"/>
                <w:bCs w:val="0"/>
                <w:sz w:val="20"/>
                <w:szCs w:val="20"/>
              </w:rPr>
            </w:pPr>
            <w:r w:rsidRPr="00485E63">
              <w:rPr>
                <w:b w:val="0"/>
                <w:bCs w:val="0"/>
                <w:sz w:val="20"/>
                <w:szCs w:val="20"/>
              </w:rPr>
              <w:t>1</w:t>
            </w:r>
          </w:p>
        </w:tc>
        <w:tc>
          <w:tcPr>
            <w:tcW w:w="1276" w:type="dxa"/>
            <w:tcBorders>
              <w:top w:val="single" w:sz="4" w:space="0" w:color="auto"/>
              <w:bottom w:val="none" w:sz="0" w:space="0" w:color="auto"/>
            </w:tcBorders>
          </w:tcPr>
          <w:p w14:paraId="38DCA960" w14:textId="77777777" w:rsidR="00D24B1E" w:rsidRPr="0083404F" w:rsidRDefault="00D24B1E" w:rsidP="00485E6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18</w:t>
            </w:r>
          </w:p>
        </w:tc>
        <w:tc>
          <w:tcPr>
            <w:tcW w:w="4110" w:type="dxa"/>
            <w:tcBorders>
              <w:top w:val="single" w:sz="4" w:space="0" w:color="auto"/>
              <w:bottom w:val="none" w:sz="0" w:space="0" w:color="auto"/>
            </w:tcBorders>
          </w:tcPr>
          <w:p w14:paraId="045A9607" w14:textId="77777777" w:rsidR="00D24B1E" w:rsidRPr="0083404F" w:rsidRDefault="00D24B1E" w:rsidP="00485E6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C3, C4, C5, C6, C7, C8, C9, C11, C12, C13, C14, C15, C16, C17, C18, C22, C24, C27</w:t>
            </w:r>
          </w:p>
        </w:tc>
      </w:tr>
      <w:tr w:rsidR="00D24B1E" w:rsidRPr="0083404F" w14:paraId="37174A05" w14:textId="77777777" w:rsidTr="00485E63">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202199D" w14:textId="77777777" w:rsidR="00D24B1E" w:rsidRPr="00485E63" w:rsidRDefault="00D24B1E" w:rsidP="00485E63">
            <w:pPr>
              <w:ind w:left="0" w:hanging="2"/>
              <w:jc w:val="center"/>
              <w:rPr>
                <w:b w:val="0"/>
                <w:bCs w:val="0"/>
                <w:sz w:val="20"/>
                <w:szCs w:val="20"/>
              </w:rPr>
            </w:pPr>
            <w:r w:rsidRPr="00485E63">
              <w:rPr>
                <w:b w:val="0"/>
                <w:bCs w:val="0"/>
                <w:sz w:val="20"/>
                <w:szCs w:val="20"/>
              </w:rPr>
              <w:t>2</w:t>
            </w:r>
          </w:p>
        </w:tc>
        <w:tc>
          <w:tcPr>
            <w:tcW w:w="1276" w:type="dxa"/>
          </w:tcPr>
          <w:p w14:paraId="159D7C8C" w14:textId="77777777" w:rsidR="00D24B1E" w:rsidRPr="0083404F" w:rsidRDefault="00D24B1E" w:rsidP="00485E63">
            <w:pPr>
              <w:ind w:left="0"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3404F">
              <w:rPr>
                <w:sz w:val="20"/>
                <w:szCs w:val="20"/>
              </w:rPr>
              <w:t>6</w:t>
            </w:r>
          </w:p>
        </w:tc>
        <w:tc>
          <w:tcPr>
            <w:tcW w:w="4110" w:type="dxa"/>
          </w:tcPr>
          <w:p w14:paraId="55BFB889" w14:textId="77777777" w:rsidR="00D24B1E" w:rsidRPr="0083404F" w:rsidRDefault="00D24B1E" w:rsidP="00485E63">
            <w:pPr>
              <w:ind w:left="0"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3404F">
              <w:rPr>
                <w:sz w:val="20"/>
                <w:szCs w:val="20"/>
              </w:rPr>
              <w:t>C19, C20, C21, C23, C25, C26</w:t>
            </w:r>
          </w:p>
        </w:tc>
      </w:tr>
      <w:tr w:rsidR="00D24B1E" w:rsidRPr="0083404F" w14:paraId="3F9058DE" w14:textId="77777777" w:rsidTr="00485E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bottom w:val="single" w:sz="4" w:space="0" w:color="auto"/>
            </w:tcBorders>
          </w:tcPr>
          <w:p w14:paraId="137F6B06" w14:textId="77777777" w:rsidR="00D24B1E" w:rsidRPr="00485E63" w:rsidRDefault="00D24B1E" w:rsidP="00485E63">
            <w:pPr>
              <w:ind w:left="0" w:hanging="2"/>
              <w:jc w:val="center"/>
              <w:rPr>
                <w:b w:val="0"/>
                <w:bCs w:val="0"/>
                <w:sz w:val="20"/>
                <w:szCs w:val="20"/>
              </w:rPr>
            </w:pPr>
            <w:r w:rsidRPr="00485E63">
              <w:rPr>
                <w:b w:val="0"/>
                <w:bCs w:val="0"/>
                <w:sz w:val="20"/>
                <w:szCs w:val="20"/>
              </w:rPr>
              <w:t>3</w:t>
            </w:r>
          </w:p>
        </w:tc>
        <w:tc>
          <w:tcPr>
            <w:tcW w:w="1276" w:type="dxa"/>
            <w:tcBorders>
              <w:top w:val="none" w:sz="0" w:space="0" w:color="auto"/>
              <w:bottom w:val="single" w:sz="4" w:space="0" w:color="auto"/>
            </w:tcBorders>
          </w:tcPr>
          <w:p w14:paraId="1A398A6B" w14:textId="77777777" w:rsidR="00D24B1E" w:rsidRPr="0083404F" w:rsidRDefault="00D24B1E" w:rsidP="00485E6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2</w:t>
            </w:r>
          </w:p>
        </w:tc>
        <w:tc>
          <w:tcPr>
            <w:tcW w:w="4110" w:type="dxa"/>
            <w:tcBorders>
              <w:top w:val="none" w:sz="0" w:space="0" w:color="auto"/>
              <w:bottom w:val="single" w:sz="4" w:space="0" w:color="auto"/>
            </w:tcBorders>
          </w:tcPr>
          <w:p w14:paraId="2C7FD80E" w14:textId="77777777" w:rsidR="00D24B1E" w:rsidRPr="0083404F" w:rsidRDefault="00D24B1E" w:rsidP="00485E63">
            <w:pPr>
              <w:ind w:left="0"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3404F">
              <w:rPr>
                <w:sz w:val="20"/>
                <w:szCs w:val="20"/>
              </w:rPr>
              <w:t>C1, C2</w:t>
            </w:r>
          </w:p>
        </w:tc>
      </w:tr>
      <w:tr w:rsidR="00D24B1E" w:rsidRPr="0083404F" w14:paraId="6EF63555" w14:textId="77777777" w:rsidTr="00485E63">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tcPr>
          <w:p w14:paraId="1FAE16F0" w14:textId="77777777" w:rsidR="00D24B1E" w:rsidRPr="00485E63" w:rsidRDefault="00D24B1E" w:rsidP="00485E63">
            <w:pPr>
              <w:ind w:left="0" w:hanging="2"/>
              <w:jc w:val="center"/>
              <w:rPr>
                <w:sz w:val="20"/>
                <w:szCs w:val="20"/>
              </w:rPr>
            </w:pPr>
            <w:r w:rsidRPr="00485E63">
              <w:rPr>
                <w:sz w:val="20"/>
                <w:szCs w:val="20"/>
              </w:rPr>
              <w:t>All items</w:t>
            </w:r>
          </w:p>
        </w:tc>
        <w:tc>
          <w:tcPr>
            <w:tcW w:w="1276" w:type="dxa"/>
            <w:tcBorders>
              <w:top w:val="single" w:sz="4" w:space="0" w:color="auto"/>
              <w:bottom w:val="single" w:sz="4" w:space="0" w:color="auto"/>
            </w:tcBorders>
          </w:tcPr>
          <w:p w14:paraId="74B2CA4E" w14:textId="77777777" w:rsidR="00D24B1E" w:rsidRPr="00485E63" w:rsidRDefault="00D24B1E" w:rsidP="00485E63">
            <w:pPr>
              <w:ind w:left="0"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85E63">
              <w:rPr>
                <w:b/>
                <w:bCs/>
                <w:sz w:val="20"/>
                <w:szCs w:val="20"/>
              </w:rPr>
              <w:t>26</w:t>
            </w:r>
          </w:p>
        </w:tc>
        <w:tc>
          <w:tcPr>
            <w:tcW w:w="4110" w:type="dxa"/>
            <w:tcBorders>
              <w:top w:val="single" w:sz="4" w:space="0" w:color="auto"/>
              <w:bottom w:val="single" w:sz="4" w:space="0" w:color="auto"/>
            </w:tcBorders>
          </w:tcPr>
          <w:p w14:paraId="0A07F95E" w14:textId="77777777" w:rsidR="00D24B1E" w:rsidRPr="0083404F" w:rsidRDefault="00D24B1E" w:rsidP="00485E63">
            <w:pPr>
              <w:ind w:left="0" w:hanging="2"/>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6783293F" w14:textId="229CA402" w:rsidR="00521009" w:rsidRPr="002520A8" w:rsidRDefault="00521009" w:rsidP="000C48A9">
      <w:pPr>
        <w:pBdr>
          <w:top w:val="nil"/>
          <w:left w:val="nil"/>
          <w:bottom w:val="nil"/>
          <w:right w:val="nil"/>
          <w:between w:val="nil"/>
        </w:pBdr>
        <w:spacing w:after="0" w:line="240" w:lineRule="auto"/>
        <w:ind w:left="0" w:hanging="2"/>
        <w:rPr>
          <w:rFonts w:eastAsia="Times New Roman" w:cs="Times New Roman"/>
          <w:color w:val="000000"/>
          <w:szCs w:val="24"/>
        </w:rPr>
      </w:pPr>
    </w:p>
    <w:p w14:paraId="1961DA91" w14:textId="7BBA6446" w:rsidR="00521009" w:rsidRDefault="00997363" w:rsidP="000C48A9">
      <w:pPr>
        <w:spacing w:after="0" w:line="240" w:lineRule="auto"/>
        <w:ind w:left="0" w:hanging="2"/>
        <w:rPr>
          <w:rFonts w:eastAsia="Times New Roman" w:cs="Times New Roman"/>
          <w:color w:val="000000" w:themeColor="text1"/>
          <w:position w:val="0"/>
          <w:szCs w:val="24"/>
          <w:lang w:val="en-MY" w:eastAsia="en-GB"/>
        </w:rPr>
      </w:pPr>
      <w:r>
        <w:rPr>
          <w:sz w:val="20"/>
          <w:szCs w:val="20"/>
          <w:lang w:val="en-MY"/>
        </w:rPr>
        <w:tab/>
      </w:r>
      <w:r>
        <w:rPr>
          <w:sz w:val="20"/>
          <w:szCs w:val="20"/>
          <w:lang w:val="en-MY"/>
        </w:rPr>
        <w:tab/>
      </w:r>
      <w:r w:rsidR="008E32CD" w:rsidRPr="008E32CD">
        <w:rPr>
          <w:szCs w:val="24"/>
          <w:lang w:val="en-MY"/>
        </w:rPr>
        <w:t xml:space="preserve">The number of items and components in the Malaysian setting may differ from the prior study. </w:t>
      </w:r>
      <w:r w:rsidR="001226F4">
        <w:rPr>
          <w:rFonts w:eastAsia="Times New Roman" w:cs="Times New Roman"/>
          <w:color w:val="000000" w:themeColor="text1"/>
          <w:position w:val="0"/>
          <w:szCs w:val="24"/>
          <w:lang w:val="en-MY" w:eastAsia="en-GB"/>
        </w:rPr>
        <w:t>According to the findings of this study, the dimensionality of a single construct may change between situations. It happens in the Malaysian context, which has varying aspects for assessing SC, which might be tied to culturally different beliefs on sustainability.</w:t>
      </w:r>
    </w:p>
    <w:p w14:paraId="7D186DEE" w14:textId="77777777" w:rsidR="000C48A9" w:rsidRPr="008E32CD" w:rsidRDefault="000C48A9" w:rsidP="00A5054A">
      <w:pPr>
        <w:spacing w:after="0" w:line="240" w:lineRule="auto"/>
        <w:ind w:leftChars="0" w:left="0" w:firstLineChars="0" w:firstLine="0"/>
        <w:rPr>
          <w:szCs w:val="24"/>
          <w:lang w:val="en-MY"/>
        </w:rPr>
      </w:pPr>
    </w:p>
    <w:p w14:paraId="7602147A" w14:textId="4D1FFD52" w:rsidR="007A3440" w:rsidRDefault="007A3440" w:rsidP="000C48A9">
      <w:pPr>
        <w:spacing w:after="0" w:line="240" w:lineRule="auto"/>
        <w:ind w:left="0" w:hanging="2"/>
        <w:rPr>
          <w:i/>
          <w:iCs/>
          <w:lang w:val="en-MY" w:eastAsia="en-GB"/>
        </w:rPr>
      </w:pPr>
      <w:r w:rsidRPr="002C4FB8">
        <w:rPr>
          <w:i/>
          <w:iCs/>
          <w:lang w:val="en-MY" w:eastAsia="en-GB"/>
        </w:rPr>
        <w:t xml:space="preserve">The </w:t>
      </w:r>
      <w:r w:rsidR="00C45C94" w:rsidRPr="002C4FB8">
        <w:rPr>
          <w:i/>
          <w:iCs/>
          <w:lang w:val="en-MY" w:eastAsia="en-GB"/>
        </w:rPr>
        <w:t>instrument's</w:t>
      </w:r>
      <w:r w:rsidRPr="002C4FB8">
        <w:rPr>
          <w:i/>
          <w:iCs/>
          <w:lang w:val="en-MY" w:eastAsia="en-GB"/>
        </w:rPr>
        <w:t xml:space="preserve"> internal reliability </w:t>
      </w:r>
    </w:p>
    <w:p w14:paraId="5F4617F1" w14:textId="77777777" w:rsidR="000C48A9" w:rsidRDefault="000C48A9" w:rsidP="000C48A9">
      <w:pPr>
        <w:spacing w:after="0" w:line="240" w:lineRule="auto"/>
        <w:ind w:left="0" w:hanging="2"/>
        <w:rPr>
          <w:i/>
          <w:iCs/>
          <w:lang w:val="en-MY" w:eastAsia="en-GB"/>
        </w:rPr>
      </w:pPr>
    </w:p>
    <w:p w14:paraId="093E5525" w14:textId="16FABD83" w:rsidR="00EA5581" w:rsidRPr="00D62514" w:rsidRDefault="00577C73" w:rsidP="000C48A9">
      <w:pPr>
        <w:pStyle w:val="NormalWeb"/>
        <w:spacing w:before="0" w:beforeAutospacing="0" w:after="0" w:afterAutospacing="0"/>
        <w:ind w:hanging="2"/>
        <w:contextualSpacing/>
        <w:rPr>
          <w:rFonts w:ascii="TimesNewRomanPSMT" w:hAnsi="TimesNewRomanPSMT"/>
          <w:color w:val="000000" w:themeColor="text1"/>
        </w:rPr>
      </w:pPr>
      <w:r>
        <w:rPr>
          <w:color w:val="000000" w:themeColor="text1"/>
          <w:shd w:val="clear" w:color="auto" w:fill="FFFFFF"/>
        </w:rPr>
        <w:t>The purpose of the reliability measurement is to assess the measuring items for each component. The internal reliability of the items was determined using Cronbach's alpha value. Internal reliability examines the efficiency of a group of items in assessing a construct.</w:t>
      </w:r>
      <w:r>
        <w:t xml:space="preserve"> </w:t>
      </w:r>
      <w:r w:rsidR="00EA5581" w:rsidRPr="00610C73">
        <w:rPr>
          <w:color w:val="000000" w:themeColor="text1"/>
          <w:shd w:val="clear" w:color="auto" w:fill="FFFFFF"/>
        </w:rPr>
        <w:t xml:space="preserve">Since this construct is measured by three components, the </w:t>
      </w:r>
      <w:r w:rsidR="003C0BC0">
        <w:rPr>
          <w:color w:val="000000" w:themeColor="text1"/>
          <w:shd w:val="clear" w:color="auto" w:fill="FFFFFF"/>
        </w:rPr>
        <w:t>researchers</w:t>
      </w:r>
      <w:r w:rsidR="00EA5581" w:rsidRPr="00610C73">
        <w:rPr>
          <w:color w:val="000000" w:themeColor="text1"/>
          <w:shd w:val="clear" w:color="auto" w:fill="FFFFFF"/>
        </w:rPr>
        <w:t xml:space="preserve"> must evaluate the internal consistency of all three. Each component's Cronbach Alpha value is displayed in Table </w:t>
      </w:r>
      <w:r w:rsidR="002A6A41">
        <w:rPr>
          <w:color w:val="000000" w:themeColor="text1"/>
          <w:shd w:val="clear" w:color="auto" w:fill="FFFFFF"/>
        </w:rPr>
        <w:t>9</w:t>
      </w:r>
      <w:r w:rsidR="00EA5581" w:rsidRPr="00610C73">
        <w:rPr>
          <w:color w:val="000000" w:themeColor="text1"/>
          <w:shd w:val="clear" w:color="auto" w:fill="FFFFFF"/>
        </w:rPr>
        <w:t xml:space="preserve">. </w:t>
      </w:r>
      <w:r w:rsidR="00D83662" w:rsidRPr="007A3440">
        <w:t>The Cronbach's alpha must be greater than 0.7 for the items to be considered internally reliable (</w:t>
      </w:r>
      <w:proofErr w:type="spellStart"/>
      <w:r w:rsidR="008820D9" w:rsidRPr="00877222">
        <w:t>Shkeer</w:t>
      </w:r>
      <w:proofErr w:type="spellEnd"/>
      <w:r w:rsidR="008820D9" w:rsidRPr="00877222">
        <w:t xml:space="preserve"> &amp; </w:t>
      </w:r>
      <w:proofErr w:type="spellStart"/>
      <w:r w:rsidR="008820D9" w:rsidRPr="00877222">
        <w:t>Awang</w:t>
      </w:r>
      <w:proofErr w:type="spellEnd"/>
      <w:r w:rsidR="008820D9" w:rsidRPr="00877222">
        <w:t>, 2019</w:t>
      </w:r>
      <w:r w:rsidR="00D83662" w:rsidRPr="00C45C94">
        <w:t xml:space="preserve">; </w:t>
      </w:r>
      <w:proofErr w:type="spellStart"/>
      <w:r w:rsidR="00D83662" w:rsidRPr="007A3440">
        <w:t>Fitriana</w:t>
      </w:r>
      <w:proofErr w:type="spellEnd"/>
      <w:r w:rsidR="00D83662" w:rsidRPr="007A3440">
        <w:t xml:space="preserve"> et al., 2022) </w:t>
      </w:r>
      <w:r>
        <w:t>and</w:t>
      </w:r>
      <w:r w:rsidR="00D83662" w:rsidRPr="007A3440">
        <w:t xml:space="preserve"> </w:t>
      </w:r>
      <w:r w:rsidR="001B3A47">
        <w:t xml:space="preserve">all </w:t>
      </w:r>
      <w:r w:rsidR="00EA5581" w:rsidRPr="00610C73">
        <w:rPr>
          <w:color w:val="000000" w:themeColor="text1"/>
          <w:shd w:val="clear" w:color="auto" w:fill="FFFFFF"/>
        </w:rPr>
        <w:t xml:space="preserve">three components have Cronbach Alpha values </w:t>
      </w:r>
      <w:r w:rsidR="00EA5581">
        <w:rPr>
          <w:color w:val="000000" w:themeColor="text1"/>
          <w:shd w:val="clear" w:color="auto" w:fill="FFFFFF"/>
        </w:rPr>
        <w:t xml:space="preserve">higher </w:t>
      </w:r>
      <w:r w:rsidR="00EA5581" w:rsidRPr="00610C73">
        <w:rPr>
          <w:color w:val="000000" w:themeColor="text1"/>
          <w:shd w:val="clear" w:color="auto" w:fill="FFFFFF"/>
        </w:rPr>
        <w:t xml:space="preserve">than 0.70. Results suggest the measurement </w:t>
      </w:r>
      <w:r w:rsidR="00EA5581">
        <w:rPr>
          <w:color w:val="000000" w:themeColor="text1"/>
          <w:shd w:val="clear" w:color="auto" w:fill="FFFFFF"/>
        </w:rPr>
        <w:t>items</w:t>
      </w:r>
      <w:r w:rsidR="00EA5581" w:rsidRPr="00610C73">
        <w:rPr>
          <w:color w:val="000000" w:themeColor="text1"/>
          <w:shd w:val="clear" w:color="auto" w:fill="FFFFFF"/>
        </w:rPr>
        <w:t xml:space="preserve"> for this </w:t>
      </w:r>
      <w:r w:rsidR="00B16F1F">
        <w:rPr>
          <w:color w:val="000000" w:themeColor="text1"/>
          <w:shd w:val="clear" w:color="auto" w:fill="FFFFFF"/>
        </w:rPr>
        <w:t>SC</w:t>
      </w:r>
      <w:r w:rsidR="008E3516">
        <w:rPr>
          <w:color w:val="000000" w:themeColor="text1"/>
          <w:shd w:val="clear" w:color="auto" w:fill="FFFFFF"/>
        </w:rPr>
        <w:t xml:space="preserve"> </w:t>
      </w:r>
      <w:r w:rsidR="00EA5581">
        <w:rPr>
          <w:color w:val="000000" w:themeColor="text1"/>
          <w:shd w:val="clear" w:color="auto" w:fill="FFFFFF"/>
        </w:rPr>
        <w:t>construct</w:t>
      </w:r>
      <w:r w:rsidR="00EA5581" w:rsidRPr="00610C73">
        <w:rPr>
          <w:color w:val="000000" w:themeColor="text1"/>
          <w:shd w:val="clear" w:color="auto" w:fill="FFFFFF"/>
        </w:rPr>
        <w:t xml:space="preserve"> are </w:t>
      </w:r>
      <w:r w:rsidR="00EA5581">
        <w:rPr>
          <w:color w:val="000000" w:themeColor="text1"/>
          <w:shd w:val="clear" w:color="auto" w:fill="FFFFFF"/>
        </w:rPr>
        <w:t>reliable</w:t>
      </w:r>
      <w:r w:rsidR="00EA5581" w:rsidRPr="00610C73">
        <w:rPr>
          <w:color w:val="000000" w:themeColor="text1"/>
          <w:shd w:val="clear" w:color="auto" w:fill="FFFFFF"/>
        </w:rPr>
        <w:t xml:space="preserve"> enough for use</w:t>
      </w:r>
      <w:r w:rsidR="00D83662">
        <w:rPr>
          <w:color w:val="000000" w:themeColor="text1"/>
          <w:shd w:val="clear" w:color="auto" w:fill="FFFFFF"/>
        </w:rPr>
        <w:t>.</w:t>
      </w:r>
    </w:p>
    <w:p w14:paraId="3502BE04" w14:textId="77777777" w:rsidR="006A5A7E" w:rsidRDefault="00EA5543" w:rsidP="000C48A9">
      <w:pPr>
        <w:spacing w:after="0" w:line="240" w:lineRule="auto"/>
        <w:ind w:left="0" w:hanging="2"/>
        <w:rPr>
          <w:lang w:val="en-MY" w:eastAsia="en-GB"/>
        </w:rPr>
      </w:pPr>
      <w:r>
        <w:rPr>
          <w:lang w:val="en-MY" w:eastAsia="en-GB"/>
        </w:rPr>
        <w:tab/>
      </w:r>
      <w:r>
        <w:rPr>
          <w:lang w:val="en-MY" w:eastAsia="en-GB"/>
        </w:rPr>
        <w:tab/>
      </w:r>
    </w:p>
    <w:p w14:paraId="377F77D3" w14:textId="14E214A2" w:rsidR="007A3440" w:rsidRDefault="007A3440" w:rsidP="00693B24">
      <w:pPr>
        <w:spacing w:after="0"/>
        <w:ind w:left="0" w:hanging="2"/>
        <w:jc w:val="center"/>
        <w:rPr>
          <w:sz w:val="20"/>
          <w:szCs w:val="20"/>
          <w:lang w:val="en-MY" w:eastAsia="en-GB"/>
        </w:rPr>
      </w:pPr>
      <w:r w:rsidRPr="00074623">
        <w:rPr>
          <w:b/>
          <w:bCs/>
          <w:sz w:val="20"/>
          <w:szCs w:val="20"/>
          <w:lang w:val="en-MY" w:eastAsia="en-GB"/>
        </w:rPr>
        <w:t xml:space="preserve">Table </w:t>
      </w:r>
      <w:r w:rsidR="002A6A41">
        <w:rPr>
          <w:b/>
          <w:bCs/>
          <w:sz w:val="20"/>
          <w:szCs w:val="20"/>
          <w:lang w:val="en-MY" w:eastAsia="en-GB"/>
        </w:rPr>
        <w:t>9</w:t>
      </w:r>
      <w:r w:rsidR="006A5A7E" w:rsidRPr="00074623">
        <w:rPr>
          <w:sz w:val="20"/>
          <w:szCs w:val="20"/>
          <w:lang w:val="en-MY" w:eastAsia="en-GB"/>
        </w:rPr>
        <w:t>.</w:t>
      </w:r>
      <w:r w:rsidR="00EA5581" w:rsidRPr="00074623">
        <w:rPr>
          <w:sz w:val="20"/>
          <w:szCs w:val="20"/>
          <w:lang w:val="en-MY" w:eastAsia="en-GB"/>
        </w:rPr>
        <w:t xml:space="preserve"> </w:t>
      </w:r>
      <w:r w:rsidRPr="00074623">
        <w:rPr>
          <w:sz w:val="20"/>
          <w:szCs w:val="20"/>
          <w:lang w:val="en-MY" w:eastAsia="en-GB"/>
        </w:rPr>
        <w:t>The reliability</w:t>
      </w:r>
      <w:r w:rsidR="00D454A9" w:rsidRPr="00074623">
        <w:rPr>
          <w:sz w:val="20"/>
          <w:szCs w:val="20"/>
          <w:lang w:val="en-MY" w:eastAsia="en-GB"/>
        </w:rPr>
        <w:t xml:space="preserve"> of SC construct</w:t>
      </w:r>
    </w:p>
    <w:p w14:paraId="403E5AA7" w14:textId="77777777" w:rsidR="00693B24" w:rsidRPr="00074623" w:rsidRDefault="00693B24" w:rsidP="00693B24">
      <w:pPr>
        <w:spacing w:after="0"/>
        <w:ind w:left="0" w:hanging="2"/>
        <w:jc w:val="center"/>
        <w:rPr>
          <w:b/>
          <w:bCs/>
          <w:sz w:val="20"/>
          <w:szCs w:val="20"/>
          <w:lang w:val="en-MY"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1308"/>
        <w:gridCol w:w="1618"/>
        <w:gridCol w:w="1979"/>
      </w:tblGrid>
      <w:tr w:rsidR="00D454A9" w:rsidRPr="00074623" w14:paraId="795339A9" w14:textId="77777777" w:rsidTr="00693B24">
        <w:trPr>
          <w:jc w:val="center"/>
        </w:trPr>
        <w:tc>
          <w:tcPr>
            <w:tcW w:w="1308" w:type="dxa"/>
            <w:tcBorders>
              <w:top w:val="single" w:sz="4" w:space="0" w:color="auto"/>
              <w:bottom w:val="single" w:sz="4" w:space="0" w:color="auto"/>
            </w:tcBorders>
            <w:shd w:val="clear" w:color="auto" w:fill="8DB3E2" w:themeFill="text2" w:themeFillTint="66"/>
          </w:tcPr>
          <w:p w14:paraId="6F897908" w14:textId="6EF49BAE"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Component</w:t>
            </w:r>
          </w:p>
        </w:tc>
        <w:tc>
          <w:tcPr>
            <w:tcW w:w="1618" w:type="dxa"/>
            <w:tcBorders>
              <w:top w:val="single" w:sz="4" w:space="0" w:color="auto"/>
              <w:bottom w:val="single" w:sz="4" w:space="0" w:color="auto"/>
            </w:tcBorders>
            <w:shd w:val="clear" w:color="auto" w:fill="8DB3E2" w:themeFill="text2" w:themeFillTint="66"/>
          </w:tcPr>
          <w:p w14:paraId="07F5209F" w14:textId="18F0EB7E"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 xml:space="preserve">N of </w:t>
            </w:r>
            <w:r w:rsidR="00693B24">
              <w:rPr>
                <w:rFonts w:eastAsia="Times New Roman" w:cs="Times New Roman"/>
                <w:b/>
                <w:bCs/>
                <w:position w:val="0"/>
                <w:sz w:val="20"/>
                <w:szCs w:val="20"/>
                <w:lang w:val="en-MY" w:eastAsia="en-GB"/>
              </w:rPr>
              <w:t>i</w:t>
            </w:r>
            <w:r w:rsidRPr="00693B24">
              <w:rPr>
                <w:rFonts w:eastAsia="Times New Roman" w:cs="Times New Roman"/>
                <w:b/>
                <w:bCs/>
                <w:position w:val="0"/>
                <w:sz w:val="20"/>
                <w:szCs w:val="20"/>
                <w:lang w:val="en-MY" w:eastAsia="en-GB"/>
              </w:rPr>
              <w:t>tems</w:t>
            </w:r>
          </w:p>
        </w:tc>
        <w:tc>
          <w:tcPr>
            <w:tcW w:w="1979" w:type="dxa"/>
            <w:tcBorders>
              <w:top w:val="single" w:sz="4" w:space="0" w:color="auto"/>
              <w:bottom w:val="single" w:sz="4" w:space="0" w:color="auto"/>
            </w:tcBorders>
            <w:shd w:val="clear" w:color="auto" w:fill="8DB3E2" w:themeFill="text2" w:themeFillTint="66"/>
          </w:tcPr>
          <w:p w14:paraId="61F118D9" w14:textId="14304D52"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Cronbach’s Alpha</w:t>
            </w:r>
          </w:p>
        </w:tc>
      </w:tr>
      <w:tr w:rsidR="00D454A9" w:rsidRPr="00074623" w14:paraId="1AA7E8B7" w14:textId="77777777" w:rsidTr="00693B24">
        <w:trPr>
          <w:jc w:val="center"/>
        </w:trPr>
        <w:tc>
          <w:tcPr>
            <w:tcW w:w="1308" w:type="dxa"/>
            <w:tcBorders>
              <w:top w:val="single" w:sz="4" w:space="0" w:color="auto"/>
            </w:tcBorders>
          </w:tcPr>
          <w:p w14:paraId="72D2CE2F" w14:textId="1F9BE069"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1</w:t>
            </w:r>
          </w:p>
        </w:tc>
        <w:tc>
          <w:tcPr>
            <w:tcW w:w="1618" w:type="dxa"/>
            <w:tcBorders>
              <w:top w:val="single" w:sz="4" w:space="0" w:color="auto"/>
            </w:tcBorders>
          </w:tcPr>
          <w:p w14:paraId="1C3CCF39" w14:textId="28C10354"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18</w:t>
            </w:r>
          </w:p>
        </w:tc>
        <w:tc>
          <w:tcPr>
            <w:tcW w:w="1979" w:type="dxa"/>
            <w:tcBorders>
              <w:top w:val="single" w:sz="4" w:space="0" w:color="auto"/>
            </w:tcBorders>
          </w:tcPr>
          <w:p w14:paraId="63E671C8" w14:textId="4AB7784E"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0.967</w:t>
            </w:r>
          </w:p>
        </w:tc>
      </w:tr>
      <w:tr w:rsidR="00D454A9" w:rsidRPr="00074623" w14:paraId="435B4712" w14:textId="77777777" w:rsidTr="00693B24">
        <w:trPr>
          <w:jc w:val="center"/>
        </w:trPr>
        <w:tc>
          <w:tcPr>
            <w:tcW w:w="1308" w:type="dxa"/>
          </w:tcPr>
          <w:p w14:paraId="6A39AB23" w14:textId="39FCD038"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2</w:t>
            </w:r>
          </w:p>
        </w:tc>
        <w:tc>
          <w:tcPr>
            <w:tcW w:w="1618" w:type="dxa"/>
          </w:tcPr>
          <w:p w14:paraId="41675A05" w14:textId="0FA98376"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6</w:t>
            </w:r>
          </w:p>
        </w:tc>
        <w:tc>
          <w:tcPr>
            <w:tcW w:w="1979" w:type="dxa"/>
          </w:tcPr>
          <w:p w14:paraId="34F558C5" w14:textId="5A32D5CD"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0.840</w:t>
            </w:r>
          </w:p>
        </w:tc>
      </w:tr>
      <w:tr w:rsidR="00D454A9" w:rsidRPr="00074623" w14:paraId="3AFC9286" w14:textId="77777777" w:rsidTr="00693B24">
        <w:trPr>
          <w:jc w:val="center"/>
        </w:trPr>
        <w:tc>
          <w:tcPr>
            <w:tcW w:w="1308" w:type="dxa"/>
            <w:tcBorders>
              <w:bottom w:val="single" w:sz="4" w:space="0" w:color="auto"/>
            </w:tcBorders>
          </w:tcPr>
          <w:p w14:paraId="4CAC4383" w14:textId="32CCD766"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3</w:t>
            </w:r>
          </w:p>
        </w:tc>
        <w:tc>
          <w:tcPr>
            <w:tcW w:w="1618" w:type="dxa"/>
            <w:tcBorders>
              <w:bottom w:val="single" w:sz="4" w:space="0" w:color="auto"/>
            </w:tcBorders>
          </w:tcPr>
          <w:p w14:paraId="07A6D02F" w14:textId="75250674"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2</w:t>
            </w:r>
          </w:p>
        </w:tc>
        <w:tc>
          <w:tcPr>
            <w:tcW w:w="1979" w:type="dxa"/>
            <w:tcBorders>
              <w:bottom w:val="single" w:sz="4" w:space="0" w:color="auto"/>
            </w:tcBorders>
          </w:tcPr>
          <w:p w14:paraId="258D5B84" w14:textId="16EA0398" w:rsidR="00D454A9" w:rsidRPr="00074623" w:rsidRDefault="00D454A9" w:rsidP="00693B24">
            <w:pPr>
              <w:suppressAutoHyphens w:val="0"/>
              <w:ind w:leftChars="0" w:left="0" w:firstLineChars="0" w:firstLine="0"/>
              <w:jc w:val="center"/>
              <w:textDirection w:val="lrTb"/>
              <w:textAlignment w:val="auto"/>
              <w:outlineLvl w:val="9"/>
              <w:rPr>
                <w:rFonts w:eastAsia="Times New Roman" w:cs="Times New Roman"/>
                <w:position w:val="0"/>
                <w:sz w:val="20"/>
                <w:szCs w:val="20"/>
                <w:lang w:val="en-MY" w:eastAsia="en-GB"/>
              </w:rPr>
            </w:pPr>
            <w:r w:rsidRPr="00074623">
              <w:rPr>
                <w:rFonts w:eastAsia="Times New Roman" w:cs="Times New Roman"/>
                <w:position w:val="0"/>
                <w:sz w:val="20"/>
                <w:szCs w:val="20"/>
                <w:lang w:val="en-MY" w:eastAsia="en-GB"/>
              </w:rPr>
              <w:t>0.736</w:t>
            </w:r>
          </w:p>
        </w:tc>
      </w:tr>
      <w:tr w:rsidR="00D454A9" w:rsidRPr="00074623" w14:paraId="1CDD0AE2" w14:textId="77777777" w:rsidTr="00693B24">
        <w:trPr>
          <w:jc w:val="center"/>
        </w:trPr>
        <w:tc>
          <w:tcPr>
            <w:tcW w:w="1308" w:type="dxa"/>
            <w:tcBorders>
              <w:top w:val="single" w:sz="4" w:space="0" w:color="auto"/>
              <w:bottom w:val="single" w:sz="4" w:space="0" w:color="auto"/>
            </w:tcBorders>
          </w:tcPr>
          <w:p w14:paraId="4B5D2BB5" w14:textId="7C918EF5"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All items</w:t>
            </w:r>
          </w:p>
        </w:tc>
        <w:tc>
          <w:tcPr>
            <w:tcW w:w="1618" w:type="dxa"/>
            <w:tcBorders>
              <w:top w:val="single" w:sz="4" w:space="0" w:color="auto"/>
              <w:bottom w:val="single" w:sz="4" w:space="0" w:color="auto"/>
            </w:tcBorders>
          </w:tcPr>
          <w:p w14:paraId="5062A1BC" w14:textId="6339490C"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26</w:t>
            </w:r>
          </w:p>
        </w:tc>
        <w:tc>
          <w:tcPr>
            <w:tcW w:w="1979" w:type="dxa"/>
            <w:tcBorders>
              <w:top w:val="single" w:sz="4" w:space="0" w:color="auto"/>
              <w:bottom w:val="single" w:sz="4" w:space="0" w:color="auto"/>
            </w:tcBorders>
          </w:tcPr>
          <w:p w14:paraId="72E3811C" w14:textId="4F36D9DD" w:rsidR="00D454A9" w:rsidRPr="00693B24" w:rsidRDefault="00D454A9" w:rsidP="00693B24">
            <w:pPr>
              <w:suppressAutoHyphens w:val="0"/>
              <w:ind w:leftChars="0" w:left="0" w:firstLineChars="0" w:firstLine="0"/>
              <w:jc w:val="center"/>
              <w:textDirection w:val="lrTb"/>
              <w:textAlignment w:val="auto"/>
              <w:outlineLvl w:val="9"/>
              <w:rPr>
                <w:rFonts w:eastAsia="Times New Roman" w:cs="Times New Roman"/>
                <w:b/>
                <w:bCs/>
                <w:position w:val="0"/>
                <w:sz w:val="20"/>
                <w:szCs w:val="20"/>
                <w:lang w:val="en-MY" w:eastAsia="en-GB"/>
              </w:rPr>
            </w:pPr>
            <w:r w:rsidRPr="00693B24">
              <w:rPr>
                <w:rFonts w:eastAsia="Times New Roman" w:cs="Times New Roman"/>
                <w:b/>
                <w:bCs/>
                <w:position w:val="0"/>
                <w:sz w:val="20"/>
                <w:szCs w:val="20"/>
                <w:lang w:val="en-MY" w:eastAsia="en-GB"/>
              </w:rPr>
              <w:t>0.960</w:t>
            </w:r>
          </w:p>
        </w:tc>
      </w:tr>
    </w:tbl>
    <w:p w14:paraId="7366131B" w14:textId="77777777" w:rsidR="001E3098" w:rsidRDefault="001E3098" w:rsidP="00693B24">
      <w:pPr>
        <w:pBdr>
          <w:top w:val="nil"/>
          <w:left w:val="nil"/>
          <w:bottom w:val="nil"/>
          <w:right w:val="nil"/>
          <w:between w:val="nil"/>
        </w:pBdr>
        <w:spacing w:after="0" w:line="240" w:lineRule="auto"/>
        <w:ind w:leftChars="0" w:left="0" w:firstLineChars="0" w:firstLine="0"/>
        <w:rPr>
          <w:rFonts w:eastAsia="Times New Roman" w:cs="Times New Roman"/>
          <w:color w:val="000000"/>
          <w:szCs w:val="24"/>
        </w:rPr>
      </w:pPr>
    </w:p>
    <w:p w14:paraId="029E7B5B" w14:textId="04BE341C" w:rsidR="001E3098" w:rsidRPr="002520A8" w:rsidRDefault="001E3098" w:rsidP="00212C92">
      <w:pPr>
        <w:pBdr>
          <w:top w:val="nil"/>
          <w:left w:val="nil"/>
          <w:bottom w:val="nil"/>
          <w:right w:val="nil"/>
          <w:between w:val="nil"/>
        </w:pBdr>
        <w:spacing w:after="0" w:line="240" w:lineRule="auto"/>
        <w:ind w:leftChars="0" w:left="2" w:hanging="2"/>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sidRPr="002520A8">
        <w:rPr>
          <w:rFonts w:eastAsia="Times New Roman" w:cs="Times New Roman"/>
          <w:color w:val="000000"/>
          <w:szCs w:val="24"/>
        </w:rPr>
        <w:t xml:space="preserve">Evaluating the reliability and validity of an adapted </w:t>
      </w:r>
      <w:r w:rsidR="00272F85">
        <w:rPr>
          <w:rFonts w:eastAsia="Times New Roman" w:cs="Times New Roman"/>
          <w:color w:val="000000"/>
          <w:szCs w:val="24"/>
        </w:rPr>
        <w:t xml:space="preserve">SC </w:t>
      </w:r>
      <w:r w:rsidRPr="002520A8">
        <w:rPr>
          <w:rFonts w:eastAsia="Times New Roman" w:cs="Times New Roman"/>
          <w:color w:val="000000"/>
          <w:szCs w:val="24"/>
        </w:rPr>
        <w:t>instrument is strongly encouraged for several reasons</w:t>
      </w:r>
      <w:r>
        <w:rPr>
          <w:rFonts w:eastAsia="Times New Roman" w:cs="Times New Roman"/>
          <w:color w:val="000000"/>
          <w:szCs w:val="24"/>
        </w:rPr>
        <w:t xml:space="preserve">. Firstly, the </w:t>
      </w:r>
      <w:r w:rsidR="003C0BC0">
        <w:rPr>
          <w:rFonts w:eastAsia="Times New Roman" w:cs="Times New Roman"/>
          <w:color w:val="000000"/>
          <w:szCs w:val="24"/>
        </w:rPr>
        <w:t>researchers</w:t>
      </w:r>
      <w:r>
        <w:rPr>
          <w:rFonts w:eastAsia="Times New Roman" w:cs="Times New Roman"/>
          <w:color w:val="000000"/>
          <w:szCs w:val="24"/>
        </w:rPr>
        <w:t xml:space="preserve"> </w:t>
      </w:r>
      <w:r w:rsidR="003C0BC0">
        <w:rPr>
          <w:rFonts w:eastAsia="Times New Roman" w:cs="Times New Roman"/>
          <w:color w:val="000000"/>
          <w:szCs w:val="24"/>
        </w:rPr>
        <w:t>need</w:t>
      </w:r>
      <w:r>
        <w:rPr>
          <w:rFonts w:eastAsia="Times New Roman" w:cs="Times New Roman"/>
          <w:color w:val="000000"/>
          <w:szCs w:val="24"/>
        </w:rPr>
        <w:t xml:space="preserve"> to e</w:t>
      </w:r>
      <w:r w:rsidRPr="002520A8">
        <w:rPr>
          <w:rFonts w:eastAsia="Times New Roman" w:cs="Times New Roman"/>
          <w:color w:val="000000"/>
          <w:szCs w:val="24"/>
        </w:rPr>
        <w:t>nsur</w:t>
      </w:r>
      <w:r>
        <w:rPr>
          <w:rFonts w:eastAsia="Times New Roman" w:cs="Times New Roman"/>
          <w:color w:val="000000"/>
          <w:szCs w:val="24"/>
        </w:rPr>
        <w:t xml:space="preserve">e the </w:t>
      </w:r>
      <w:r w:rsidRPr="002520A8">
        <w:rPr>
          <w:rFonts w:eastAsia="Times New Roman" w:cs="Times New Roman"/>
          <w:color w:val="000000"/>
          <w:szCs w:val="24"/>
        </w:rPr>
        <w:t>accuracy</w:t>
      </w:r>
      <w:r>
        <w:rPr>
          <w:rFonts w:eastAsia="Times New Roman" w:cs="Times New Roman"/>
          <w:color w:val="000000"/>
          <w:szCs w:val="24"/>
        </w:rPr>
        <w:t xml:space="preserve"> of the instrument.</w:t>
      </w:r>
      <w:r w:rsidRPr="002520A8">
        <w:rPr>
          <w:rFonts w:eastAsia="Times New Roman" w:cs="Times New Roman"/>
          <w:color w:val="000000"/>
          <w:szCs w:val="24"/>
        </w:rPr>
        <w:t xml:space="preserve"> Evaluating the reliability and validity of an instrument helps to ensure that it accurately measures what it is intended to measure</w:t>
      </w:r>
      <w:r>
        <w:rPr>
          <w:rFonts w:eastAsia="Times New Roman" w:cs="Times New Roman"/>
          <w:color w:val="000000"/>
          <w:szCs w:val="24"/>
        </w:rPr>
        <w:t xml:space="preserve"> (</w:t>
      </w:r>
      <w:r w:rsidRPr="007678D5">
        <w:rPr>
          <w:rFonts w:cs="Times New Roman"/>
          <w:color w:val="222222"/>
          <w:szCs w:val="24"/>
          <w:shd w:val="clear" w:color="auto" w:fill="FFFFFF"/>
        </w:rPr>
        <w:t>Wu</w:t>
      </w:r>
      <w:r>
        <w:rPr>
          <w:rFonts w:cs="Times New Roman"/>
          <w:color w:val="222222"/>
          <w:szCs w:val="24"/>
          <w:shd w:val="clear" w:color="auto" w:fill="FFFFFF"/>
        </w:rPr>
        <w:t xml:space="preserve"> et al., 2022)</w:t>
      </w:r>
      <w:r>
        <w:rPr>
          <w:rFonts w:eastAsia="Times New Roman" w:cs="Times New Roman"/>
          <w:color w:val="000000"/>
          <w:szCs w:val="24"/>
        </w:rPr>
        <w:t xml:space="preserve">. </w:t>
      </w:r>
      <w:r w:rsidRPr="002520A8">
        <w:rPr>
          <w:rFonts w:eastAsia="Times New Roman" w:cs="Times New Roman"/>
          <w:color w:val="000000"/>
          <w:szCs w:val="24"/>
        </w:rPr>
        <w:t>This is important because inaccurate measurements can lead to incorrect conclusions and decisions.</w:t>
      </w:r>
      <w:r>
        <w:rPr>
          <w:rFonts w:eastAsia="Times New Roman" w:cs="Times New Roman"/>
          <w:color w:val="000000"/>
          <w:szCs w:val="24"/>
        </w:rPr>
        <w:t xml:space="preserve"> Secondly, e</w:t>
      </w:r>
      <w:r w:rsidRPr="002520A8">
        <w:rPr>
          <w:rFonts w:eastAsia="Times New Roman" w:cs="Times New Roman"/>
          <w:color w:val="000000"/>
          <w:szCs w:val="24"/>
        </w:rPr>
        <w:t xml:space="preserve">stablishing the reliability and validity of an instrument can increase its credibility and acceptance in the scientific </w:t>
      </w:r>
      <w:r w:rsidRPr="002520A8">
        <w:rPr>
          <w:rFonts w:eastAsia="Times New Roman" w:cs="Times New Roman"/>
          <w:color w:val="000000"/>
          <w:szCs w:val="24"/>
        </w:rPr>
        <w:lastRenderedPageBreak/>
        <w:t>community</w:t>
      </w:r>
      <w:r>
        <w:rPr>
          <w:rFonts w:eastAsia="Times New Roman" w:cs="Times New Roman"/>
          <w:color w:val="000000"/>
          <w:szCs w:val="24"/>
        </w:rPr>
        <w:t xml:space="preserve"> (Oh et al., 2018)</w:t>
      </w:r>
      <w:r w:rsidRPr="002520A8">
        <w:rPr>
          <w:rFonts w:eastAsia="Times New Roman" w:cs="Times New Roman"/>
          <w:color w:val="000000"/>
          <w:szCs w:val="24"/>
        </w:rPr>
        <w:t xml:space="preserve">. This is important because </w:t>
      </w:r>
      <w:r w:rsidR="003C0BC0">
        <w:rPr>
          <w:rFonts w:eastAsia="Times New Roman" w:cs="Times New Roman"/>
          <w:color w:val="000000"/>
          <w:szCs w:val="24"/>
        </w:rPr>
        <w:t>researchers</w:t>
      </w:r>
      <w:r w:rsidRPr="002520A8">
        <w:rPr>
          <w:rFonts w:eastAsia="Times New Roman" w:cs="Times New Roman"/>
          <w:color w:val="000000"/>
          <w:szCs w:val="24"/>
        </w:rPr>
        <w:t xml:space="preserve"> need to be able to trust the instrument, they use to collect data.</w:t>
      </w:r>
    </w:p>
    <w:p w14:paraId="14EF04B7" w14:textId="223B1AFC" w:rsidR="001E3098" w:rsidRPr="002520A8" w:rsidRDefault="001E3098" w:rsidP="00212C92">
      <w:pPr>
        <w:pBdr>
          <w:top w:val="nil"/>
          <w:left w:val="nil"/>
          <w:bottom w:val="nil"/>
          <w:right w:val="nil"/>
          <w:between w:val="nil"/>
        </w:pBdr>
        <w:spacing w:after="0" w:line="240" w:lineRule="auto"/>
        <w:ind w:leftChars="0" w:left="2" w:hanging="2"/>
        <w:rPr>
          <w:rFonts w:eastAsia="Times New Roman" w:cs="Times New Roman"/>
          <w:color w:val="000000"/>
          <w:szCs w:val="24"/>
        </w:rPr>
      </w:pPr>
      <w:r w:rsidRPr="002520A8">
        <w:rPr>
          <w:rFonts w:eastAsia="Times New Roman" w:cs="Times New Roman"/>
          <w:color w:val="000000"/>
          <w:szCs w:val="24"/>
        </w:rPr>
        <w:t xml:space="preserve"> </w:t>
      </w:r>
      <w:r>
        <w:rPr>
          <w:rFonts w:eastAsia="Times New Roman" w:cs="Times New Roman"/>
          <w:color w:val="000000"/>
          <w:szCs w:val="24"/>
        </w:rPr>
        <w:tab/>
        <w:t xml:space="preserve">Moreover, this process will aid </w:t>
      </w:r>
      <w:r w:rsidR="002A6A41">
        <w:rPr>
          <w:rFonts w:eastAsia="Times New Roman" w:cs="Times New Roman"/>
          <w:color w:val="000000"/>
          <w:szCs w:val="24"/>
        </w:rPr>
        <w:t>in improving</w:t>
      </w:r>
      <w:r>
        <w:rPr>
          <w:rFonts w:eastAsia="Times New Roman" w:cs="Times New Roman"/>
          <w:color w:val="000000"/>
          <w:szCs w:val="24"/>
        </w:rPr>
        <w:t xml:space="preserve"> the </w:t>
      </w:r>
      <w:r w:rsidRPr="002520A8">
        <w:rPr>
          <w:rFonts w:eastAsia="Times New Roman" w:cs="Times New Roman"/>
          <w:color w:val="000000"/>
          <w:szCs w:val="24"/>
        </w:rPr>
        <w:t>instrument quality</w:t>
      </w:r>
      <w:r>
        <w:rPr>
          <w:rFonts w:eastAsia="Times New Roman" w:cs="Times New Roman"/>
          <w:color w:val="000000"/>
          <w:szCs w:val="24"/>
        </w:rPr>
        <w:t xml:space="preserve"> (Chen et al., 2023). The process of e</w:t>
      </w:r>
      <w:r w:rsidRPr="002520A8">
        <w:rPr>
          <w:rFonts w:eastAsia="Times New Roman" w:cs="Times New Roman"/>
          <w:color w:val="000000"/>
          <w:szCs w:val="24"/>
        </w:rPr>
        <w:t>valuating the reliability and validity of an instrument can help identify areas for improvement and refinement</w:t>
      </w:r>
      <w:r>
        <w:rPr>
          <w:rFonts w:eastAsia="Times New Roman" w:cs="Times New Roman"/>
          <w:color w:val="000000"/>
          <w:szCs w:val="24"/>
        </w:rPr>
        <w:t xml:space="preserve">. </w:t>
      </w:r>
      <w:r w:rsidRPr="002520A8">
        <w:rPr>
          <w:rFonts w:eastAsia="Times New Roman" w:cs="Times New Roman"/>
          <w:color w:val="000000"/>
          <w:szCs w:val="24"/>
        </w:rPr>
        <w:t>This can lead to the development of better instruments that are more accurate and reliable.</w:t>
      </w:r>
      <w:r>
        <w:rPr>
          <w:rFonts w:eastAsia="Times New Roman" w:cs="Times New Roman"/>
          <w:color w:val="000000"/>
          <w:szCs w:val="24"/>
        </w:rPr>
        <w:t xml:space="preserve"> Other than that, e</w:t>
      </w:r>
      <w:r w:rsidRPr="002520A8">
        <w:rPr>
          <w:rFonts w:eastAsia="Times New Roman" w:cs="Times New Roman"/>
          <w:color w:val="000000"/>
          <w:szCs w:val="24"/>
        </w:rPr>
        <w:t>valuating the reliability and validity of an instrument can help ensure that it is fair and unbiased</w:t>
      </w:r>
      <w:r>
        <w:rPr>
          <w:rFonts w:eastAsia="Times New Roman" w:cs="Times New Roman"/>
          <w:color w:val="000000"/>
          <w:szCs w:val="24"/>
        </w:rPr>
        <w:t xml:space="preserve"> (</w:t>
      </w:r>
      <w:r w:rsidRPr="007678D5">
        <w:rPr>
          <w:rFonts w:cs="Times New Roman"/>
          <w:color w:val="222222"/>
          <w:szCs w:val="24"/>
          <w:shd w:val="clear" w:color="auto" w:fill="FFFFFF"/>
        </w:rPr>
        <w:t>Wu</w:t>
      </w:r>
      <w:r>
        <w:rPr>
          <w:rFonts w:cs="Times New Roman"/>
          <w:color w:val="222222"/>
          <w:szCs w:val="24"/>
          <w:shd w:val="clear" w:color="auto" w:fill="FFFFFF"/>
        </w:rPr>
        <w:t xml:space="preserve"> et al., 2022)</w:t>
      </w:r>
      <w:r>
        <w:rPr>
          <w:rFonts w:eastAsia="Times New Roman" w:cs="Times New Roman"/>
          <w:color w:val="000000"/>
          <w:szCs w:val="24"/>
        </w:rPr>
        <w:t xml:space="preserve">. </w:t>
      </w:r>
      <w:r w:rsidRPr="002520A8">
        <w:rPr>
          <w:rFonts w:eastAsia="Times New Roman" w:cs="Times New Roman"/>
          <w:color w:val="000000"/>
          <w:szCs w:val="24"/>
        </w:rPr>
        <w:t>This is important because unfair or biased instruments can lead to inaccurate conclusions and decisions and can also have negative consequences for individuals or groups that are unfairly impacted.</w:t>
      </w:r>
      <w:r>
        <w:rPr>
          <w:rFonts w:eastAsia="Times New Roman" w:cs="Times New Roman"/>
          <w:color w:val="000000"/>
          <w:szCs w:val="24"/>
        </w:rPr>
        <w:t xml:space="preserve"> </w:t>
      </w:r>
      <w:r w:rsidRPr="002520A8">
        <w:rPr>
          <w:rFonts w:eastAsia="Times New Roman" w:cs="Times New Roman"/>
          <w:color w:val="000000"/>
          <w:szCs w:val="24"/>
        </w:rPr>
        <w:t xml:space="preserve">Overall, evaluating the reliability and validity of an adapted instrument is </w:t>
      </w:r>
      <w:r>
        <w:rPr>
          <w:rFonts w:eastAsia="Times New Roman" w:cs="Times New Roman"/>
          <w:color w:val="000000"/>
          <w:szCs w:val="24"/>
        </w:rPr>
        <w:t>essential</w:t>
      </w:r>
      <w:r w:rsidRPr="002520A8">
        <w:rPr>
          <w:rFonts w:eastAsia="Times New Roman" w:cs="Times New Roman"/>
          <w:color w:val="000000"/>
          <w:szCs w:val="24"/>
        </w:rPr>
        <w:t xml:space="preserve"> for ensuring accuracy, establishing credibility, improving instrument quality, and ensuring fairness</w:t>
      </w:r>
      <w:r>
        <w:rPr>
          <w:rFonts w:eastAsia="Times New Roman" w:cs="Times New Roman"/>
          <w:color w:val="000000"/>
          <w:szCs w:val="24"/>
        </w:rPr>
        <w:t xml:space="preserve"> (Chen et al., 2023;</w:t>
      </w:r>
      <w:r w:rsidRPr="00A1193B">
        <w:rPr>
          <w:rFonts w:eastAsia="Times New Roman" w:cs="Times New Roman"/>
          <w:color w:val="000000"/>
          <w:szCs w:val="24"/>
        </w:rPr>
        <w:t xml:space="preserve"> </w:t>
      </w:r>
      <w:r>
        <w:rPr>
          <w:rFonts w:eastAsia="Times New Roman" w:cs="Times New Roman"/>
          <w:color w:val="000000"/>
          <w:szCs w:val="24"/>
        </w:rPr>
        <w:t xml:space="preserve">Oh et al., 2018; </w:t>
      </w:r>
      <w:r w:rsidRPr="007678D5">
        <w:rPr>
          <w:rFonts w:cs="Times New Roman"/>
          <w:color w:val="222222"/>
          <w:szCs w:val="24"/>
          <w:shd w:val="clear" w:color="auto" w:fill="FFFFFF"/>
        </w:rPr>
        <w:t>Wu</w:t>
      </w:r>
      <w:r>
        <w:rPr>
          <w:rFonts w:cs="Times New Roman"/>
          <w:color w:val="222222"/>
          <w:szCs w:val="24"/>
          <w:shd w:val="clear" w:color="auto" w:fill="FFFFFF"/>
        </w:rPr>
        <w:t xml:space="preserve"> et al., 2022)</w:t>
      </w:r>
      <w:r>
        <w:rPr>
          <w:rFonts w:eastAsia="Times New Roman" w:cs="Times New Roman"/>
          <w:color w:val="000000"/>
          <w:szCs w:val="24"/>
        </w:rPr>
        <w:t>.</w:t>
      </w:r>
    </w:p>
    <w:p w14:paraId="39FEE4DB" w14:textId="226579E7" w:rsidR="001E3098" w:rsidRDefault="001E3098" w:rsidP="00212C92">
      <w:pPr>
        <w:spacing w:after="0" w:line="240" w:lineRule="auto"/>
        <w:ind w:leftChars="0" w:left="2" w:hanging="2"/>
        <w:rPr>
          <w:lang w:val="en-MY" w:eastAsia="en-GB"/>
        </w:rPr>
      </w:pPr>
    </w:p>
    <w:p w14:paraId="2A025096" w14:textId="77777777" w:rsidR="00212C92" w:rsidRPr="00074623" w:rsidRDefault="00212C92" w:rsidP="00212C92">
      <w:pPr>
        <w:spacing w:after="0" w:line="240" w:lineRule="auto"/>
        <w:ind w:leftChars="0" w:left="2" w:hanging="2"/>
        <w:rPr>
          <w:lang w:val="en-MY" w:eastAsia="en-GB"/>
        </w:rPr>
      </w:pPr>
    </w:p>
    <w:p w14:paraId="5DB74DAB" w14:textId="10004251" w:rsidR="007A3440" w:rsidRDefault="007A3440" w:rsidP="00212C92">
      <w:pPr>
        <w:suppressAutoHyphens w:val="0"/>
        <w:spacing w:after="0" w:line="240" w:lineRule="auto"/>
        <w:ind w:leftChars="0" w:left="0" w:firstLineChars="0" w:hanging="2"/>
        <w:textDirection w:val="lrTb"/>
        <w:textAlignment w:val="auto"/>
        <w:outlineLvl w:val="9"/>
        <w:rPr>
          <w:rFonts w:eastAsia="Times New Roman" w:cs="Times New Roman"/>
          <w:b/>
          <w:bCs/>
          <w:position w:val="0"/>
          <w:szCs w:val="24"/>
          <w:lang w:val="en-MY" w:eastAsia="en-GB"/>
        </w:rPr>
      </w:pPr>
      <w:r w:rsidRPr="00577C73">
        <w:rPr>
          <w:rFonts w:eastAsia="Times New Roman" w:cs="Times New Roman"/>
          <w:b/>
          <w:bCs/>
          <w:position w:val="0"/>
          <w:szCs w:val="24"/>
          <w:lang w:val="en-MY" w:eastAsia="en-GB"/>
        </w:rPr>
        <w:t xml:space="preserve">Conclusion </w:t>
      </w:r>
    </w:p>
    <w:p w14:paraId="74FCD432" w14:textId="77777777" w:rsidR="00212C92" w:rsidRPr="00577C73" w:rsidRDefault="00212C92" w:rsidP="00212C92">
      <w:pPr>
        <w:suppressAutoHyphens w:val="0"/>
        <w:spacing w:after="0" w:line="240" w:lineRule="auto"/>
        <w:ind w:leftChars="0" w:left="0" w:firstLineChars="0" w:hanging="2"/>
        <w:textDirection w:val="lrTb"/>
        <w:textAlignment w:val="auto"/>
        <w:outlineLvl w:val="9"/>
        <w:rPr>
          <w:rFonts w:eastAsia="Times New Roman" w:cs="Times New Roman"/>
          <w:position w:val="0"/>
          <w:szCs w:val="24"/>
          <w:lang w:val="en-MY" w:eastAsia="en-GB"/>
        </w:rPr>
      </w:pPr>
    </w:p>
    <w:p w14:paraId="0116B93F" w14:textId="40AA0088" w:rsidR="00325AF2" w:rsidRDefault="007A3440" w:rsidP="00212C92">
      <w:pPr>
        <w:suppressAutoHyphens w:val="0"/>
        <w:spacing w:after="0" w:line="240" w:lineRule="auto"/>
        <w:ind w:leftChars="0" w:left="0" w:firstLineChars="0"/>
        <w:textDirection w:val="lrTb"/>
        <w:textAlignment w:val="auto"/>
        <w:outlineLvl w:val="9"/>
        <w:rPr>
          <w:rFonts w:eastAsia="Times New Roman" w:cs="Times New Roman"/>
          <w:color w:val="000000" w:themeColor="text1"/>
          <w:position w:val="0"/>
          <w:szCs w:val="24"/>
          <w:lang w:val="en-MY" w:eastAsia="en-GB"/>
        </w:rPr>
      </w:pPr>
      <w:r w:rsidRPr="0083404F">
        <w:rPr>
          <w:rFonts w:eastAsia="Times New Roman" w:cs="Times New Roman"/>
          <w:color w:val="000000" w:themeColor="text1"/>
          <w:position w:val="0"/>
          <w:szCs w:val="24"/>
          <w:lang w:val="en-MY" w:eastAsia="en-GB"/>
        </w:rPr>
        <w:t xml:space="preserve">The current study </w:t>
      </w:r>
      <w:r w:rsidR="002560C6" w:rsidRPr="0083404F">
        <w:rPr>
          <w:rFonts w:eastAsia="Times New Roman" w:cs="Times New Roman"/>
          <w:color w:val="000000" w:themeColor="text1"/>
          <w:position w:val="0"/>
          <w:szCs w:val="24"/>
          <w:lang w:val="en-MY" w:eastAsia="en-GB"/>
        </w:rPr>
        <w:t xml:space="preserve">adapts </w:t>
      </w:r>
      <w:r w:rsidRPr="0083404F">
        <w:rPr>
          <w:rFonts w:eastAsia="Times New Roman" w:cs="Times New Roman"/>
          <w:color w:val="000000" w:themeColor="text1"/>
          <w:position w:val="0"/>
          <w:szCs w:val="24"/>
          <w:lang w:val="en-MY" w:eastAsia="en-GB"/>
        </w:rPr>
        <w:t>the instrument</w:t>
      </w:r>
      <w:r w:rsidR="002560C6" w:rsidRPr="0083404F">
        <w:rPr>
          <w:rFonts w:eastAsia="Times New Roman" w:cs="Times New Roman"/>
          <w:color w:val="000000" w:themeColor="text1"/>
          <w:position w:val="0"/>
          <w:szCs w:val="24"/>
          <w:lang w:val="en-MY" w:eastAsia="en-GB"/>
        </w:rPr>
        <w:t xml:space="preserve"> f</w:t>
      </w:r>
      <w:r w:rsidRPr="0083404F">
        <w:rPr>
          <w:rFonts w:eastAsia="Times New Roman" w:cs="Times New Roman"/>
          <w:color w:val="000000" w:themeColor="text1"/>
          <w:position w:val="0"/>
          <w:szCs w:val="24"/>
          <w:lang w:val="en-MY" w:eastAsia="en-GB"/>
        </w:rPr>
        <w:t xml:space="preserve">or measuring </w:t>
      </w:r>
      <w:r w:rsidR="0094421D">
        <w:rPr>
          <w:rFonts w:eastAsia="Times New Roman" w:cs="Times New Roman"/>
          <w:color w:val="000000" w:themeColor="text1"/>
          <w:position w:val="0"/>
          <w:szCs w:val="24"/>
          <w:lang w:val="en-MY" w:eastAsia="en-GB"/>
        </w:rPr>
        <w:t>SC</w:t>
      </w:r>
      <w:r w:rsidR="00AC7C98" w:rsidRPr="0083404F">
        <w:rPr>
          <w:rFonts w:eastAsia="Times New Roman" w:cs="Times New Roman"/>
          <w:color w:val="000000" w:themeColor="text1"/>
          <w:position w:val="0"/>
          <w:szCs w:val="24"/>
          <w:lang w:val="en-MY" w:eastAsia="en-GB"/>
        </w:rPr>
        <w:t xml:space="preserve"> </w:t>
      </w:r>
      <w:r w:rsidRPr="0083404F">
        <w:rPr>
          <w:rFonts w:eastAsia="Times New Roman" w:cs="Times New Roman"/>
          <w:color w:val="000000" w:themeColor="text1"/>
          <w:position w:val="0"/>
          <w:szCs w:val="24"/>
          <w:lang w:val="en-MY" w:eastAsia="en-GB"/>
        </w:rPr>
        <w:t xml:space="preserve">among </w:t>
      </w:r>
      <w:r w:rsidR="00AC7C98" w:rsidRPr="0083404F">
        <w:rPr>
          <w:rFonts w:eastAsia="Times New Roman" w:cs="Times New Roman"/>
          <w:color w:val="000000" w:themeColor="text1"/>
          <w:position w:val="0"/>
          <w:szCs w:val="24"/>
          <w:lang w:val="en-MY" w:eastAsia="en-GB"/>
        </w:rPr>
        <w:t xml:space="preserve">pre-service </w:t>
      </w:r>
      <w:r w:rsidRPr="0083404F">
        <w:rPr>
          <w:rFonts w:eastAsia="Times New Roman" w:cs="Times New Roman"/>
          <w:color w:val="000000" w:themeColor="text1"/>
          <w:position w:val="0"/>
          <w:szCs w:val="24"/>
          <w:lang w:val="en-MY" w:eastAsia="en-GB"/>
        </w:rPr>
        <w:t xml:space="preserve">teachers </w:t>
      </w:r>
      <w:r w:rsidR="00AC7C98" w:rsidRPr="0083404F">
        <w:rPr>
          <w:rFonts w:eastAsia="Times New Roman" w:cs="Times New Roman"/>
          <w:color w:val="000000" w:themeColor="text1"/>
          <w:position w:val="0"/>
          <w:szCs w:val="24"/>
          <w:lang w:val="en-MY" w:eastAsia="en-GB"/>
        </w:rPr>
        <w:t>at the Institute of Teacher Education Malaysia</w:t>
      </w:r>
      <w:r w:rsidRPr="0083404F">
        <w:rPr>
          <w:rFonts w:eastAsia="Times New Roman" w:cs="Times New Roman"/>
          <w:color w:val="000000" w:themeColor="text1"/>
          <w:position w:val="0"/>
          <w:szCs w:val="24"/>
          <w:lang w:val="en-MY" w:eastAsia="en-GB"/>
        </w:rPr>
        <w:t>.</w:t>
      </w:r>
      <w:r w:rsidR="008E6AEB" w:rsidRPr="0083404F">
        <w:rPr>
          <w:rFonts w:eastAsia="Times New Roman" w:cs="Times New Roman"/>
          <w:color w:val="000000" w:themeColor="text1"/>
          <w:position w:val="0"/>
          <w:szCs w:val="24"/>
          <w:lang w:val="en-MY" w:eastAsia="en-GB"/>
        </w:rPr>
        <w:t xml:space="preserve"> </w:t>
      </w:r>
      <w:r w:rsidR="000747B7" w:rsidRPr="0083404F">
        <w:rPr>
          <w:rFonts w:eastAsia="Times New Roman" w:cs="Times New Roman"/>
          <w:color w:val="000000" w:themeColor="text1"/>
          <w:position w:val="0"/>
          <w:szCs w:val="24"/>
          <w:lang w:val="en-MY" w:eastAsia="en-GB"/>
        </w:rPr>
        <w:t xml:space="preserve">According to </w:t>
      </w:r>
      <w:r w:rsidR="00B055DA">
        <w:rPr>
          <w:rFonts w:eastAsia="Times New Roman" w:cs="Times New Roman"/>
          <w:color w:val="000000" w:themeColor="text1"/>
          <w:position w:val="0"/>
          <w:szCs w:val="24"/>
          <w:lang w:val="en-MY" w:eastAsia="en-GB"/>
        </w:rPr>
        <w:t>this study's findings, a specific construct's dimensionality</w:t>
      </w:r>
      <w:r w:rsidR="000747B7" w:rsidRPr="0083404F">
        <w:rPr>
          <w:rFonts w:eastAsia="Times New Roman" w:cs="Times New Roman"/>
          <w:color w:val="000000" w:themeColor="text1"/>
          <w:position w:val="0"/>
          <w:szCs w:val="24"/>
          <w:lang w:val="en-MY" w:eastAsia="en-GB"/>
        </w:rPr>
        <w:t xml:space="preserve"> may vary across contexts. </w:t>
      </w:r>
      <w:r w:rsidR="00D36FDC" w:rsidRPr="0083404F">
        <w:rPr>
          <w:rFonts w:eastAsia="Times New Roman" w:cs="Times New Roman"/>
          <w:color w:val="000000" w:themeColor="text1"/>
          <w:position w:val="0"/>
          <w:szCs w:val="24"/>
          <w:lang w:val="en-MY" w:eastAsia="en-GB"/>
        </w:rPr>
        <w:t>It occurs in the Malaysian setting, which has varied dimensions for measuring SC, which can be related to the diverse ideas on sustainability among cultures.</w:t>
      </w:r>
      <w:r w:rsidR="00BA072A" w:rsidRPr="0083404F">
        <w:rPr>
          <w:rFonts w:eastAsia="Times New Roman" w:cs="Times New Roman"/>
          <w:color w:val="000000" w:themeColor="text1"/>
          <w:position w:val="0"/>
          <w:szCs w:val="24"/>
          <w:lang w:val="en-MY" w:eastAsia="en-GB"/>
        </w:rPr>
        <w:t xml:space="preserve"> </w:t>
      </w:r>
      <w:r w:rsidR="0094421D">
        <w:rPr>
          <w:rFonts w:eastAsia="Times New Roman" w:cs="Times New Roman"/>
          <w:color w:val="000000" w:themeColor="text1"/>
          <w:position w:val="0"/>
          <w:szCs w:val="24"/>
          <w:lang w:val="en-MY" w:eastAsia="en-GB"/>
        </w:rPr>
        <w:t>This study's findings indicate that the SC scale has great psychometric properties and is highly valid and reliable.</w:t>
      </w:r>
      <w:r w:rsidR="00FF1C1E" w:rsidRPr="0083404F">
        <w:rPr>
          <w:rFonts w:eastAsia="Times New Roman" w:cs="Times New Roman"/>
          <w:color w:val="000000" w:themeColor="text1"/>
          <w:position w:val="0"/>
          <w:szCs w:val="24"/>
          <w:lang w:val="en-MY" w:eastAsia="en-GB"/>
        </w:rPr>
        <w:t xml:space="preserve"> </w:t>
      </w:r>
      <w:r w:rsidR="002A2D1F" w:rsidRPr="0083404F">
        <w:rPr>
          <w:rFonts w:eastAsia="Times New Roman" w:cs="Times New Roman"/>
          <w:color w:val="000000" w:themeColor="text1"/>
          <w:position w:val="0"/>
          <w:szCs w:val="24"/>
          <w:lang w:val="en-MY" w:eastAsia="en-GB"/>
        </w:rPr>
        <w:t xml:space="preserve">It may be determined that SC consists of 26 items and three different components that exhibited enough differences to warrant consideration as a distinct construct. </w:t>
      </w:r>
      <w:r w:rsidR="004D2F28" w:rsidRPr="0083404F">
        <w:rPr>
          <w:rFonts w:eastAsia="Times New Roman" w:cs="Times New Roman"/>
          <w:color w:val="000000" w:themeColor="text1"/>
          <w:position w:val="0"/>
          <w:szCs w:val="24"/>
          <w:lang w:val="en-MY" w:eastAsia="en-GB"/>
        </w:rPr>
        <w:t xml:space="preserve">This study can assist other </w:t>
      </w:r>
      <w:r w:rsidR="003C0BC0">
        <w:rPr>
          <w:rFonts w:eastAsia="Times New Roman" w:cs="Times New Roman"/>
          <w:color w:val="000000" w:themeColor="text1"/>
          <w:position w:val="0"/>
          <w:szCs w:val="24"/>
          <w:lang w:val="en-MY" w:eastAsia="en-GB"/>
        </w:rPr>
        <w:t>researchers</w:t>
      </w:r>
      <w:r w:rsidR="004D2F28" w:rsidRPr="0083404F">
        <w:rPr>
          <w:rFonts w:eastAsia="Times New Roman" w:cs="Times New Roman"/>
          <w:color w:val="000000" w:themeColor="text1"/>
          <w:position w:val="0"/>
          <w:szCs w:val="24"/>
          <w:lang w:val="en-MY" w:eastAsia="en-GB"/>
        </w:rPr>
        <w:t xml:space="preserve"> interested in studying SC in Malaysia, particularly among pre-service teachers.</w:t>
      </w:r>
    </w:p>
    <w:p w14:paraId="722CEB25" w14:textId="7C637EB1" w:rsidR="005465EB" w:rsidRDefault="00325AF2" w:rsidP="00212C92">
      <w:pPr>
        <w:suppressAutoHyphens w:val="0"/>
        <w:spacing w:after="0" w:line="240" w:lineRule="auto"/>
        <w:ind w:leftChars="0" w:left="0" w:firstLineChars="0"/>
        <w:textDirection w:val="lrTb"/>
        <w:textAlignment w:val="auto"/>
        <w:outlineLvl w:val="9"/>
        <w:rPr>
          <w:rFonts w:eastAsia="Times New Roman" w:cs="Times New Roman"/>
          <w:color w:val="000000" w:themeColor="text1"/>
          <w:position w:val="0"/>
          <w:szCs w:val="24"/>
          <w:lang w:val="en-MY" w:eastAsia="en-GB"/>
        </w:rPr>
      </w:pPr>
      <w:r>
        <w:rPr>
          <w:rFonts w:eastAsia="Times New Roman" w:cs="Times New Roman"/>
          <w:color w:val="000000" w:themeColor="text1"/>
          <w:position w:val="0"/>
          <w:szCs w:val="24"/>
          <w:lang w:val="en-MY" w:eastAsia="en-GB"/>
        </w:rPr>
        <w:tab/>
      </w:r>
      <w:r>
        <w:rPr>
          <w:rFonts w:eastAsia="Times New Roman" w:cs="Times New Roman"/>
          <w:color w:val="000000" w:themeColor="text1"/>
          <w:position w:val="0"/>
          <w:szCs w:val="24"/>
          <w:lang w:val="en-MY" w:eastAsia="en-GB"/>
        </w:rPr>
        <w:tab/>
      </w:r>
      <w:r w:rsidR="00C94EFE">
        <w:rPr>
          <w:rFonts w:eastAsia="Times New Roman" w:cs="Times New Roman"/>
          <w:color w:val="000000" w:themeColor="text1"/>
          <w:position w:val="0"/>
          <w:szCs w:val="24"/>
          <w:lang w:val="en-MY" w:eastAsia="en-GB"/>
        </w:rPr>
        <w:t>One of t</w:t>
      </w:r>
      <w:r w:rsidR="000F0276">
        <w:rPr>
          <w:rFonts w:eastAsia="Times New Roman" w:cs="Times New Roman"/>
          <w:color w:val="000000" w:themeColor="text1"/>
          <w:position w:val="0"/>
          <w:szCs w:val="24"/>
          <w:lang w:val="en-MY" w:eastAsia="en-GB"/>
        </w:rPr>
        <w:t>he study's limitation</w:t>
      </w:r>
      <w:r w:rsidR="00C94EFE">
        <w:rPr>
          <w:rFonts w:eastAsia="Times New Roman" w:cs="Times New Roman"/>
          <w:color w:val="000000" w:themeColor="text1"/>
          <w:position w:val="0"/>
          <w:szCs w:val="24"/>
          <w:lang w:val="en-MY" w:eastAsia="en-GB"/>
        </w:rPr>
        <w:t>s</w:t>
      </w:r>
      <w:r w:rsidR="000F0276">
        <w:rPr>
          <w:rFonts w:eastAsia="Times New Roman" w:cs="Times New Roman"/>
          <w:color w:val="000000" w:themeColor="text1"/>
          <w:position w:val="0"/>
          <w:szCs w:val="24"/>
          <w:lang w:val="en-MY" w:eastAsia="en-GB"/>
        </w:rPr>
        <w:t xml:space="preserve"> is that it only included </w:t>
      </w:r>
      <w:r w:rsidR="006E76BC">
        <w:rPr>
          <w:rFonts w:eastAsia="Times New Roman" w:cs="Times New Roman"/>
          <w:color w:val="000000" w:themeColor="text1"/>
          <w:position w:val="0"/>
          <w:szCs w:val="24"/>
          <w:lang w:val="en-MY" w:eastAsia="en-GB"/>
        </w:rPr>
        <w:t>pre-service</w:t>
      </w:r>
      <w:r w:rsidR="000F0276">
        <w:rPr>
          <w:rFonts w:eastAsia="Times New Roman" w:cs="Times New Roman"/>
          <w:color w:val="000000" w:themeColor="text1"/>
          <w:position w:val="0"/>
          <w:szCs w:val="24"/>
          <w:lang w:val="en-MY" w:eastAsia="en-GB"/>
        </w:rPr>
        <w:t xml:space="preserve"> teachers from Malaysian teacher education institutes. In order to obtain more definitive results, it would be promising to increase the sample size to include more </w:t>
      </w:r>
      <w:r w:rsidR="006E76BC">
        <w:rPr>
          <w:rFonts w:eastAsia="Times New Roman" w:cs="Times New Roman"/>
          <w:color w:val="000000" w:themeColor="text1"/>
          <w:position w:val="0"/>
          <w:szCs w:val="24"/>
          <w:lang w:val="en-MY" w:eastAsia="en-GB"/>
        </w:rPr>
        <w:t>pre-service</w:t>
      </w:r>
      <w:r w:rsidR="000F0276">
        <w:rPr>
          <w:rFonts w:eastAsia="Times New Roman" w:cs="Times New Roman"/>
          <w:color w:val="000000" w:themeColor="text1"/>
          <w:position w:val="0"/>
          <w:szCs w:val="24"/>
          <w:lang w:val="en-MY" w:eastAsia="en-GB"/>
        </w:rPr>
        <w:t xml:space="preserve"> teachers from various Malaysian institutions such as public and private higher education institutes</w:t>
      </w:r>
      <w:r w:rsidR="008F6EEA">
        <w:rPr>
          <w:rFonts w:eastAsia="Times New Roman" w:cs="Times New Roman"/>
          <w:color w:val="000000" w:themeColor="text1"/>
          <w:position w:val="0"/>
          <w:szCs w:val="24"/>
          <w:lang w:val="en-MY" w:eastAsia="en-GB"/>
        </w:rPr>
        <w:t xml:space="preserve"> for future studies</w:t>
      </w:r>
      <w:r w:rsidR="000F0276">
        <w:rPr>
          <w:rFonts w:eastAsia="Times New Roman" w:cs="Times New Roman"/>
          <w:color w:val="000000" w:themeColor="text1"/>
          <w:position w:val="0"/>
          <w:szCs w:val="24"/>
          <w:lang w:val="en-MY" w:eastAsia="en-GB"/>
        </w:rPr>
        <w:t xml:space="preserve">. Furthermore, the sample may include a variety of selections from science, art, and sports education for comparison. Because of the different educational backgrounds involved, this type of research is particularly intriguing. Furthermore, the study's population primarily reflects the situation in Malaysia. </w:t>
      </w:r>
      <w:r w:rsidR="00096421">
        <w:rPr>
          <w:rFonts w:eastAsia="Times New Roman" w:cs="Times New Roman"/>
          <w:color w:val="000000" w:themeColor="text1"/>
          <w:position w:val="0"/>
          <w:szCs w:val="24"/>
          <w:lang w:val="en-MY" w:eastAsia="en-GB"/>
        </w:rPr>
        <w:t>Thus</w:t>
      </w:r>
      <w:r w:rsidR="000F0276">
        <w:rPr>
          <w:rFonts w:eastAsia="Times New Roman" w:cs="Times New Roman"/>
          <w:color w:val="000000" w:themeColor="text1"/>
          <w:position w:val="0"/>
          <w:szCs w:val="24"/>
          <w:lang w:val="en-MY" w:eastAsia="en-GB"/>
        </w:rPr>
        <w:t xml:space="preserve">, </w:t>
      </w:r>
      <w:r w:rsidR="00096421">
        <w:rPr>
          <w:rFonts w:eastAsia="Times New Roman" w:cs="Times New Roman"/>
          <w:color w:val="000000" w:themeColor="text1"/>
          <w:position w:val="0"/>
          <w:szCs w:val="24"/>
          <w:lang w:val="en-MY" w:eastAsia="en-GB"/>
        </w:rPr>
        <w:t xml:space="preserve">future </w:t>
      </w:r>
      <w:r w:rsidR="000F0276">
        <w:rPr>
          <w:rFonts w:eastAsia="Times New Roman" w:cs="Times New Roman"/>
          <w:color w:val="000000" w:themeColor="text1"/>
          <w:position w:val="0"/>
          <w:szCs w:val="24"/>
          <w:lang w:val="en-MY" w:eastAsia="en-GB"/>
        </w:rPr>
        <w:t>stud</w:t>
      </w:r>
      <w:r w:rsidR="00864685">
        <w:rPr>
          <w:rFonts w:eastAsia="Times New Roman" w:cs="Times New Roman"/>
          <w:color w:val="000000" w:themeColor="text1"/>
          <w:position w:val="0"/>
          <w:szCs w:val="24"/>
          <w:lang w:val="en-MY" w:eastAsia="en-GB"/>
        </w:rPr>
        <w:t>ies</w:t>
      </w:r>
      <w:r w:rsidR="000F0276">
        <w:rPr>
          <w:rFonts w:eastAsia="Times New Roman" w:cs="Times New Roman"/>
          <w:color w:val="000000" w:themeColor="text1"/>
          <w:position w:val="0"/>
          <w:szCs w:val="24"/>
          <w:lang w:val="en-MY" w:eastAsia="en-GB"/>
        </w:rPr>
        <w:t xml:space="preserve"> may gather more samples from different nations in order to provide a </w:t>
      </w:r>
      <w:proofErr w:type="gramStart"/>
      <w:r w:rsidR="000F0276">
        <w:rPr>
          <w:rFonts w:eastAsia="Times New Roman" w:cs="Times New Roman"/>
          <w:color w:val="000000" w:themeColor="text1"/>
          <w:position w:val="0"/>
          <w:szCs w:val="24"/>
          <w:lang w:val="en-MY" w:eastAsia="en-GB"/>
        </w:rPr>
        <w:t>more broad</w:t>
      </w:r>
      <w:proofErr w:type="gramEnd"/>
      <w:r w:rsidR="000F0276">
        <w:rPr>
          <w:rFonts w:eastAsia="Times New Roman" w:cs="Times New Roman"/>
          <w:color w:val="000000" w:themeColor="text1"/>
          <w:position w:val="0"/>
          <w:szCs w:val="24"/>
          <w:lang w:val="en-MY" w:eastAsia="en-GB"/>
        </w:rPr>
        <w:t xml:space="preserve"> view. Finally, this study is only applicable to higher education levels. Nonetheless, a comparable</w:t>
      </w:r>
      <w:r w:rsidR="008F6EEA">
        <w:rPr>
          <w:rFonts w:eastAsia="Times New Roman" w:cs="Times New Roman"/>
          <w:color w:val="000000" w:themeColor="text1"/>
          <w:position w:val="0"/>
          <w:szCs w:val="24"/>
          <w:lang w:val="en-MY" w:eastAsia="en-GB"/>
        </w:rPr>
        <w:t xml:space="preserve"> future</w:t>
      </w:r>
      <w:r w:rsidR="000F0276">
        <w:rPr>
          <w:rFonts w:eastAsia="Times New Roman" w:cs="Times New Roman"/>
          <w:color w:val="000000" w:themeColor="text1"/>
          <w:position w:val="0"/>
          <w:szCs w:val="24"/>
          <w:lang w:val="en-MY" w:eastAsia="en-GB"/>
        </w:rPr>
        <w:t xml:space="preserve"> stud</w:t>
      </w:r>
      <w:r w:rsidR="00E5497B">
        <w:rPr>
          <w:rFonts w:eastAsia="Times New Roman" w:cs="Times New Roman"/>
          <w:color w:val="000000" w:themeColor="text1"/>
          <w:position w:val="0"/>
          <w:szCs w:val="24"/>
          <w:lang w:val="en-MY" w:eastAsia="en-GB"/>
        </w:rPr>
        <w:t>y</w:t>
      </w:r>
      <w:r w:rsidR="000F0276">
        <w:rPr>
          <w:rFonts w:eastAsia="Times New Roman" w:cs="Times New Roman"/>
          <w:color w:val="000000" w:themeColor="text1"/>
          <w:position w:val="0"/>
          <w:szCs w:val="24"/>
          <w:lang w:val="en-MY" w:eastAsia="en-GB"/>
        </w:rPr>
        <w:t xml:space="preserve"> might be conducted at all academic levels.</w:t>
      </w:r>
    </w:p>
    <w:p w14:paraId="7176EF62" w14:textId="77777777" w:rsidR="00D56A66" w:rsidRDefault="00D56A66" w:rsidP="00212C92">
      <w:pPr>
        <w:spacing w:after="0" w:line="240" w:lineRule="auto"/>
        <w:ind w:leftChars="0" w:left="2" w:hanging="2"/>
        <w:rPr>
          <w:rFonts w:eastAsia="Times New Roman" w:cs="Times New Roman"/>
          <w:b/>
          <w:szCs w:val="24"/>
        </w:rPr>
      </w:pPr>
    </w:p>
    <w:p w14:paraId="43120CBA" w14:textId="77777777" w:rsidR="00D56A66" w:rsidRDefault="00D56A66" w:rsidP="00212C92">
      <w:pPr>
        <w:spacing w:after="0" w:line="240" w:lineRule="auto"/>
        <w:ind w:leftChars="0" w:left="2" w:hanging="2"/>
        <w:rPr>
          <w:rFonts w:eastAsia="Times New Roman" w:cs="Times New Roman"/>
          <w:b/>
          <w:szCs w:val="24"/>
        </w:rPr>
      </w:pPr>
    </w:p>
    <w:p w14:paraId="3F836B47" w14:textId="356502FB" w:rsidR="000C547A" w:rsidRDefault="00D60649" w:rsidP="00212C92">
      <w:pPr>
        <w:spacing w:after="0" w:line="240" w:lineRule="auto"/>
        <w:ind w:leftChars="0" w:left="2" w:hanging="2"/>
        <w:rPr>
          <w:rFonts w:eastAsia="Times New Roman" w:cs="Times New Roman"/>
          <w:b/>
          <w:szCs w:val="24"/>
        </w:rPr>
      </w:pPr>
      <w:r>
        <w:rPr>
          <w:rFonts w:eastAsia="Times New Roman" w:cs="Times New Roman"/>
          <w:b/>
          <w:szCs w:val="24"/>
        </w:rPr>
        <w:t>Acknowledgement</w:t>
      </w:r>
    </w:p>
    <w:p w14:paraId="74ECDAD6" w14:textId="77777777" w:rsidR="002B6528" w:rsidRDefault="002B6528" w:rsidP="00212C92">
      <w:pPr>
        <w:spacing w:after="0" w:line="240" w:lineRule="auto"/>
        <w:ind w:leftChars="0" w:left="2" w:hanging="2"/>
        <w:rPr>
          <w:rFonts w:eastAsia="Times New Roman" w:cs="Times New Roman"/>
          <w:b/>
          <w:szCs w:val="24"/>
        </w:rPr>
      </w:pPr>
    </w:p>
    <w:p w14:paraId="40186668" w14:textId="77777777" w:rsidR="002B6528" w:rsidRPr="002B6528" w:rsidRDefault="002B6528" w:rsidP="00212C92">
      <w:pPr>
        <w:spacing w:after="0" w:line="240" w:lineRule="auto"/>
        <w:ind w:leftChars="0" w:left="2" w:hanging="2"/>
        <w:rPr>
          <w:lang w:val="en-MY" w:eastAsia="en-GB"/>
        </w:rPr>
      </w:pPr>
      <w:r w:rsidRPr="002B6528">
        <w:rPr>
          <w:lang w:val="en-MY" w:eastAsia="en-GB"/>
        </w:rPr>
        <w:t xml:space="preserve">I would like to express my gratitude to the Ministry of Education, Malaysia for financing </w:t>
      </w:r>
      <w:proofErr w:type="spellStart"/>
      <w:r w:rsidRPr="002B6528">
        <w:rPr>
          <w:lang w:val="en-MY" w:eastAsia="en-GB"/>
        </w:rPr>
        <w:t>Hadiah</w:t>
      </w:r>
      <w:proofErr w:type="spellEnd"/>
      <w:r w:rsidRPr="002B6528">
        <w:rPr>
          <w:lang w:val="en-MY" w:eastAsia="en-GB"/>
        </w:rPr>
        <w:t xml:space="preserve"> </w:t>
      </w:r>
      <w:proofErr w:type="spellStart"/>
      <w:r w:rsidRPr="002B6528">
        <w:rPr>
          <w:lang w:val="en-MY" w:eastAsia="en-GB"/>
        </w:rPr>
        <w:t>Latihan</w:t>
      </w:r>
      <w:proofErr w:type="spellEnd"/>
      <w:r w:rsidRPr="002B6528">
        <w:rPr>
          <w:lang w:val="en-MY" w:eastAsia="en-GB"/>
        </w:rPr>
        <w:t xml:space="preserve"> Persekutuan (HLP) - </w:t>
      </w:r>
      <w:proofErr w:type="spellStart"/>
      <w:r w:rsidRPr="002B6528">
        <w:rPr>
          <w:lang w:val="en-MY" w:eastAsia="en-GB"/>
        </w:rPr>
        <w:t>Cuti</w:t>
      </w:r>
      <w:proofErr w:type="spellEnd"/>
      <w:r w:rsidRPr="002B6528">
        <w:rPr>
          <w:lang w:val="en-MY" w:eastAsia="en-GB"/>
        </w:rPr>
        <w:t xml:space="preserve"> </w:t>
      </w:r>
      <w:proofErr w:type="spellStart"/>
      <w:r w:rsidRPr="002B6528">
        <w:rPr>
          <w:lang w:val="en-MY" w:eastAsia="en-GB"/>
        </w:rPr>
        <w:t>Belajar</w:t>
      </w:r>
      <w:proofErr w:type="spellEnd"/>
      <w:r w:rsidRPr="002B6528">
        <w:rPr>
          <w:lang w:val="en-MY" w:eastAsia="en-GB"/>
        </w:rPr>
        <w:t xml:space="preserve"> </w:t>
      </w:r>
      <w:proofErr w:type="spellStart"/>
      <w:r w:rsidRPr="002B6528">
        <w:rPr>
          <w:lang w:val="en-MY" w:eastAsia="en-GB"/>
        </w:rPr>
        <w:t>Bergaji</w:t>
      </w:r>
      <w:proofErr w:type="spellEnd"/>
      <w:r w:rsidRPr="002B6528">
        <w:rPr>
          <w:lang w:val="en-MY" w:eastAsia="en-GB"/>
        </w:rPr>
        <w:t xml:space="preserve"> </w:t>
      </w:r>
      <w:proofErr w:type="spellStart"/>
      <w:r w:rsidRPr="002B6528">
        <w:rPr>
          <w:lang w:val="en-MY" w:eastAsia="en-GB"/>
        </w:rPr>
        <w:t>Penuh</w:t>
      </w:r>
      <w:proofErr w:type="spellEnd"/>
      <w:r w:rsidRPr="002B6528">
        <w:rPr>
          <w:lang w:val="en-MY" w:eastAsia="en-GB"/>
        </w:rPr>
        <w:t xml:space="preserve"> (CBBP 2021). </w:t>
      </w:r>
    </w:p>
    <w:p w14:paraId="6248C834" w14:textId="1D356409" w:rsidR="00212C92" w:rsidRDefault="00212C92" w:rsidP="00B930BC">
      <w:pPr>
        <w:spacing w:after="0" w:line="240" w:lineRule="auto"/>
        <w:ind w:leftChars="0" w:left="0" w:firstLineChars="0" w:firstLine="0"/>
        <w:rPr>
          <w:rFonts w:eastAsia="Times New Roman" w:cs="Times New Roman"/>
          <w:b/>
          <w:szCs w:val="24"/>
        </w:rPr>
      </w:pPr>
    </w:p>
    <w:p w14:paraId="244B6B63" w14:textId="77777777" w:rsidR="00212C92" w:rsidRDefault="00212C92" w:rsidP="00B930BC">
      <w:pPr>
        <w:spacing w:after="0" w:line="240" w:lineRule="auto"/>
        <w:ind w:leftChars="0" w:left="0" w:firstLineChars="0" w:firstLine="0"/>
        <w:rPr>
          <w:rFonts w:eastAsia="Times New Roman" w:cs="Times New Roman"/>
          <w:b/>
          <w:szCs w:val="24"/>
        </w:rPr>
      </w:pPr>
    </w:p>
    <w:p w14:paraId="7425BB21" w14:textId="40ADB014" w:rsidR="000C547A" w:rsidRDefault="00D60649" w:rsidP="00B930BC">
      <w:pPr>
        <w:spacing w:after="0" w:line="240" w:lineRule="auto"/>
        <w:ind w:leftChars="0" w:left="0" w:firstLineChars="0" w:firstLine="0"/>
        <w:rPr>
          <w:rFonts w:eastAsia="Times New Roman" w:cs="Times New Roman"/>
          <w:b/>
          <w:szCs w:val="24"/>
        </w:rPr>
      </w:pPr>
      <w:r>
        <w:rPr>
          <w:rFonts w:eastAsia="Times New Roman" w:cs="Times New Roman"/>
          <w:b/>
          <w:szCs w:val="24"/>
        </w:rPr>
        <w:t xml:space="preserve">References </w:t>
      </w:r>
    </w:p>
    <w:p w14:paraId="5633383E" w14:textId="77777777" w:rsidR="00AC7C98" w:rsidRDefault="00AC7C98" w:rsidP="00B930BC">
      <w:pPr>
        <w:spacing w:after="0" w:line="240" w:lineRule="auto"/>
        <w:ind w:left="0" w:hanging="2"/>
        <w:rPr>
          <w:rFonts w:eastAsia="Times New Roman" w:cs="Times New Roman"/>
          <w:b/>
          <w:szCs w:val="24"/>
        </w:rPr>
      </w:pPr>
    </w:p>
    <w:p w14:paraId="0ABDEE46" w14:textId="77777777" w:rsidR="00385371" w:rsidRDefault="00385371" w:rsidP="001D2329">
      <w:pPr>
        <w:spacing w:after="0" w:line="240" w:lineRule="auto"/>
        <w:ind w:left="0" w:hanging="2"/>
        <w:rPr>
          <w:color w:val="000000" w:themeColor="text1"/>
          <w:shd w:val="clear" w:color="auto" w:fill="FFFFFF"/>
        </w:rPr>
      </w:pPr>
      <w:r w:rsidRPr="00385371">
        <w:rPr>
          <w:color w:val="000000" w:themeColor="text1"/>
          <w:shd w:val="clear" w:color="auto" w:fill="FFFFFF"/>
        </w:rPr>
        <w:t xml:space="preserve">Adams, D., &amp; </w:t>
      </w:r>
      <w:proofErr w:type="spellStart"/>
      <w:r w:rsidRPr="00385371">
        <w:rPr>
          <w:color w:val="000000" w:themeColor="text1"/>
          <w:shd w:val="clear" w:color="auto" w:fill="FFFFFF"/>
        </w:rPr>
        <w:t>Muthiah</w:t>
      </w:r>
      <w:proofErr w:type="spellEnd"/>
      <w:r w:rsidRPr="00385371">
        <w:rPr>
          <w:color w:val="000000" w:themeColor="text1"/>
          <w:shd w:val="clear" w:color="auto" w:fill="FFFFFF"/>
        </w:rPr>
        <w:t xml:space="preserve">, V. (2020). Teacher education in Malaysia: Practices, challenges and future </w:t>
      </w:r>
    </w:p>
    <w:p w14:paraId="4220800D" w14:textId="799D331F" w:rsidR="00385371" w:rsidRDefault="00385371" w:rsidP="001D2329">
      <w:pPr>
        <w:spacing w:after="0" w:line="240" w:lineRule="auto"/>
        <w:ind w:leftChars="0" w:left="720" w:firstLineChars="0" w:firstLine="0"/>
        <w:rPr>
          <w:color w:val="000000" w:themeColor="text1"/>
          <w:shd w:val="clear" w:color="auto" w:fill="FFFFFF"/>
        </w:rPr>
      </w:pPr>
      <w:r w:rsidRPr="00385371">
        <w:rPr>
          <w:color w:val="000000" w:themeColor="text1"/>
          <w:shd w:val="clear" w:color="auto" w:fill="FFFFFF"/>
        </w:rPr>
        <w:lastRenderedPageBreak/>
        <w:t xml:space="preserve">trends for the twenty-first century. </w:t>
      </w:r>
      <w:r w:rsidR="002B6528">
        <w:rPr>
          <w:color w:val="000000" w:themeColor="text1"/>
          <w:shd w:val="clear" w:color="auto" w:fill="FFFFFF"/>
        </w:rPr>
        <w:t xml:space="preserve">In K </w:t>
      </w:r>
      <w:proofErr w:type="spellStart"/>
      <w:r w:rsidR="002B6528">
        <w:rPr>
          <w:color w:val="000000" w:themeColor="text1"/>
          <w:shd w:val="clear" w:color="auto" w:fill="FFFFFF"/>
        </w:rPr>
        <w:t>Pushpanadham</w:t>
      </w:r>
      <w:proofErr w:type="spellEnd"/>
      <w:r w:rsidR="002B6528">
        <w:rPr>
          <w:color w:val="000000" w:themeColor="text1"/>
          <w:shd w:val="clear" w:color="auto" w:fill="FFFFFF"/>
        </w:rPr>
        <w:t xml:space="preserve"> (Ed.), </w:t>
      </w:r>
      <w:r w:rsidRPr="002B6528">
        <w:rPr>
          <w:i/>
          <w:iCs/>
          <w:color w:val="000000" w:themeColor="text1"/>
          <w:shd w:val="clear" w:color="auto" w:fill="FFFFFF"/>
        </w:rPr>
        <w:t>Teacher education in the global era: Perspectives and practices</w:t>
      </w:r>
      <w:r w:rsidRPr="00385371">
        <w:rPr>
          <w:color w:val="000000" w:themeColor="text1"/>
          <w:shd w:val="clear" w:color="auto" w:fill="FFFFFF"/>
        </w:rPr>
        <w:t xml:space="preserve">, </w:t>
      </w:r>
      <w:r w:rsidR="002B6528">
        <w:rPr>
          <w:color w:val="000000" w:themeColor="text1"/>
          <w:shd w:val="clear" w:color="auto" w:fill="FFFFFF"/>
        </w:rPr>
        <w:t xml:space="preserve">(pp. </w:t>
      </w:r>
      <w:r w:rsidRPr="00385371">
        <w:rPr>
          <w:color w:val="000000" w:themeColor="text1"/>
          <w:shd w:val="clear" w:color="auto" w:fill="FFFFFF"/>
        </w:rPr>
        <w:t>133-144</w:t>
      </w:r>
      <w:r w:rsidR="002B6528">
        <w:rPr>
          <w:color w:val="000000" w:themeColor="text1"/>
          <w:shd w:val="clear" w:color="auto" w:fill="FFFFFF"/>
        </w:rPr>
        <w:t>)</w:t>
      </w:r>
      <w:r>
        <w:rPr>
          <w:color w:val="000000" w:themeColor="text1"/>
          <w:shd w:val="clear" w:color="auto" w:fill="FFFFFF"/>
        </w:rPr>
        <w:t>.</w:t>
      </w:r>
      <w:r w:rsidR="002B6528">
        <w:rPr>
          <w:color w:val="000000" w:themeColor="text1"/>
          <w:shd w:val="clear" w:color="auto" w:fill="FFFFFF"/>
        </w:rPr>
        <w:t xml:space="preserve"> Springer.</w:t>
      </w:r>
    </w:p>
    <w:p w14:paraId="57EF53BA" w14:textId="0BC4768F" w:rsidR="007D0A08" w:rsidRPr="00A3667D" w:rsidRDefault="0035509C" w:rsidP="001D2329">
      <w:pPr>
        <w:spacing w:after="0" w:line="240" w:lineRule="auto"/>
        <w:ind w:left="0" w:hanging="2"/>
        <w:rPr>
          <w:color w:val="000000" w:themeColor="text1"/>
          <w:shd w:val="clear" w:color="auto" w:fill="FFFFFF"/>
        </w:rPr>
      </w:pPr>
      <w:proofErr w:type="spellStart"/>
      <w:r w:rsidRPr="009B5240">
        <w:rPr>
          <w:shd w:val="clear" w:color="auto" w:fill="FFFFFF"/>
        </w:rPr>
        <w:t>Awang</w:t>
      </w:r>
      <w:proofErr w:type="spellEnd"/>
      <w:r w:rsidRPr="009B5240">
        <w:rPr>
          <w:shd w:val="clear" w:color="auto" w:fill="FFFFFF"/>
        </w:rPr>
        <w:t>, Z. (2012). </w:t>
      </w:r>
      <w:r w:rsidRPr="002B6528">
        <w:rPr>
          <w:i/>
          <w:iCs/>
        </w:rPr>
        <w:t>Research methodology and data analysis</w:t>
      </w:r>
      <w:r w:rsidRPr="009B5240">
        <w:t xml:space="preserve">. (2nd </w:t>
      </w:r>
      <w:proofErr w:type="spellStart"/>
      <w:r w:rsidRPr="009B5240">
        <w:t>ed</w:t>
      </w:r>
      <w:proofErr w:type="spellEnd"/>
      <w:r w:rsidRPr="009B5240">
        <w:t>)</w:t>
      </w:r>
      <w:r w:rsidRPr="009B5240">
        <w:rPr>
          <w:shd w:val="clear" w:color="auto" w:fill="FFFFFF"/>
        </w:rPr>
        <w:t>.</w:t>
      </w:r>
      <w:r w:rsidR="00385371">
        <w:rPr>
          <w:shd w:val="clear" w:color="auto" w:fill="FFFFFF"/>
        </w:rPr>
        <w:t xml:space="preserve"> </w:t>
      </w:r>
      <w:proofErr w:type="spellStart"/>
      <w:r w:rsidR="002B6528">
        <w:rPr>
          <w:shd w:val="clear" w:color="auto" w:fill="FFFFFF"/>
        </w:rPr>
        <w:t>Universiti</w:t>
      </w:r>
      <w:proofErr w:type="spellEnd"/>
      <w:r w:rsidR="003C0BC0">
        <w:rPr>
          <w:shd w:val="clear" w:color="auto" w:fill="FFFFFF"/>
        </w:rPr>
        <w:t xml:space="preserve"> Sultan Zainal</w:t>
      </w:r>
      <w:r w:rsidR="003C0BC0">
        <w:rPr>
          <w:shd w:val="clear" w:color="auto" w:fill="FFFFFF"/>
        </w:rPr>
        <w:tab/>
      </w:r>
      <w:proofErr w:type="spellStart"/>
      <w:r w:rsidR="003C0BC0">
        <w:rPr>
          <w:shd w:val="clear" w:color="auto" w:fill="FFFFFF"/>
        </w:rPr>
        <w:t>Abidin</w:t>
      </w:r>
      <w:proofErr w:type="spellEnd"/>
      <w:r w:rsidR="003C0BC0">
        <w:rPr>
          <w:shd w:val="clear" w:color="auto" w:fill="FFFFFF"/>
        </w:rPr>
        <w:t>.</w:t>
      </w:r>
    </w:p>
    <w:p w14:paraId="5EB6B684" w14:textId="3FFA754A" w:rsidR="006452FB" w:rsidRDefault="006452FB" w:rsidP="001D2329">
      <w:pPr>
        <w:spacing w:after="0" w:line="240" w:lineRule="auto"/>
        <w:ind w:left="0" w:hanging="2"/>
        <w:rPr>
          <w:shd w:val="clear" w:color="auto" w:fill="FFFFFF"/>
        </w:rPr>
      </w:pPr>
      <w:proofErr w:type="spellStart"/>
      <w:r w:rsidRPr="00BB2802">
        <w:rPr>
          <w:shd w:val="clear" w:color="auto" w:fill="FFFFFF"/>
        </w:rPr>
        <w:t>Baena</w:t>
      </w:r>
      <w:proofErr w:type="spellEnd"/>
      <w:r w:rsidRPr="00BB2802">
        <w:rPr>
          <w:shd w:val="clear" w:color="auto" w:fill="FFFFFF"/>
        </w:rPr>
        <w:t xml:space="preserve">-Morales, S., </w:t>
      </w:r>
      <w:proofErr w:type="spellStart"/>
      <w:r w:rsidRPr="00BB2802">
        <w:rPr>
          <w:shd w:val="clear" w:color="auto" w:fill="FFFFFF"/>
        </w:rPr>
        <w:t>Ferriz</w:t>
      </w:r>
      <w:proofErr w:type="spellEnd"/>
      <w:r w:rsidRPr="00BB2802">
        <w:rPr>
          <w:shd w:val="clear" w:color="auto" w:fill="FFFFFF"/>
        </w:rPr>
        <w:t xml:space="preserve">-Valero, A., </w:t>
      </w:r>
      <w:proofErr w:type="spellStart"/>
      <w:r w:rsidRPr="00BB2802">
        <w:rPr>
          <w:shd w:val="clear" w:color="auto" w:fill="FFFFFF"/>
        </w:rPr>
        <w:t>Campillo</w:t>
      </w:r>
      <w:proofErr w:type="spellEnd"/>
      <w:r w:rsidRPr="00BB2802">
        <w:rPr>
          <w:shd w:val="clear" w:color="auto" w:fill="FFFFFF"/>
        </w:rPr>
        <w:t>-Sánchez, J., &amp; González-</w:t>
      </w:r>
      <w:proofErr w:type="spellStart"/>
      <w:r w:rsidRPr="00BB2802">
        <w:rPr>
          <w:shd w:val="clear" w:color="auto" w:fill="FFFFFF"/>
        </w:rPr>
        <w:t>Víllora</w:t>
      </w:r>
      <w:proofErr w:type="spellEnd"/>
      <w:r w:rsidRPr="00BB2802">
        <w:rPr>
          <w:shd w:val="clear" w:color="auto" w:fill="FFFFFF"/>
        </w:rPr>
        <w:t xml:space="preserve">, S. (2021). </w:t>
      </w:r>
      <w:r>
        <w:rPr>
          <w:shd w:val="clear" w:color="auto" w:fill="FFFFFF"/>
        </w:rPr>
        <w:tab/>
      </w:r>
      <w:r w:rsidRPr="00BB2802">
        <w:rPr>
          <w:shd w:val="clear" w:color="auto" w:fill="FFFFFF"/>
        </w:rPr>
        <w:t xml:space="preserve">Sustainability </w:t>
      </w:r>
      <w:r w:rsidR="001D2329" w:rsidRPr="00BB2802">
        <w:rPr>
          <w:shd w:val="clear" w:color="auto" w:fill="FFFFFF"/>
        </w:rPr>
        <w:t>awareness of in-service physical education teachers</w:t>
      </w:r>
      <w:r w:rsidRPr="00BB2802">
        <w:rPr>
          <w:shd w:val="clear" w:color="auto" w:fill="FFFFFF"/>
        </w:rPr>
        <w:t>.</w:t>
      </w:r>
      <w:r w:rsidRPr="00BB2802">
        <w:rPr>
          <w:rStyle w:val="apple-converted-space"/>
          <w:color w:val="000000" w:themeColor="text1"/>
          <w:shd w:val="clear" w:color="auto" w:fill="FFFFFF"/>
        </w:rPr>
        <w:t> </w:t>
      </w:r>
      <w:r w:rsidRPr="00BB2802">
        <w:rPr>
          <w:i/>
          <w:iCs/>
        </w:rPr>
        <w:t xml:space="preserve">Education </w:t>
      </w:r>
      <w:r>
        <w:rPr>
          <w:i/>
          <w:iCs/>
        </w:rPr>
        <w:tab/>
      </w:r>
      <w:r w:rsidRPr="00BB2802">
        <w:rPr>
          <w:i/>
          <w:iCs/>
        </w:rPr>
        <w:t>Sciences</w:t>
      </w:r>
      <w:r w:rsidRPr="00BB2802">
        <w:rPr>
          <w:shd w:val="clear" w:color="auto" w:fill="FFFFFF"/>
        </w:rPr>
        <w:t>,</w:t>
      </w:r>
      <w:r w:rsidRPr="00BB2802">
        <w:rPr>
          <w:rStyle w:val="apple-converted-space"/>
          <w:color w:val="000000" w:themeColor="text1"/>
          <w:shd w:val="clear" w:color="auto" w:fill="FFFFFF"/>
        </w:rPr>
        <w:t> </w:t>
      </w:r>
      <w:r w:rsidRPr="00BB2802">
        <w:rPr>
          <w:i/>
          <w:iCs/>
        </w:rPr>
        <w:t>11</w:t>
      </w:r>
      <w:r w:rsidRPr="00BB2802">
        <w:rPr>
          <w:shd w:val="clear" w:color="auto" w:fill="FFFFFF"/>
        </w:rPr>
        <w:t>(12), 798.</w:t>
      </w:r>
    </w:p>
    <w:p w14:paraId="6B3ACB1F" w14:textId="77777777" w:rsidR="002B6528" w:rsidRDefault="00F75AEA" w:rsidP="001D2329">
      <w:pPr>
        <w:spacing w:after="0" w:line="240" w:lineRule="auto"/>
        <w:ind w:left="0" w:hanging="2"/>
        <w:rPr>
          <w:iCs/>
        </w:rPr>
      </w:pPr>
      <w:proofErr w:type="spellStart"/>
      <w:r w:rsidRPr="001440C3">
        <w:t>Balakrishnan</w:t>
      </w:r>
      <w:proofErr w:type="spellEnd"/>
      <w:r w:rsidRPr="001440C3">
        <w:t xml:space="preserve">, P. (2021). ESD in Malaysia: Challenges and Strategies. </w:t>
      </w:r>
      <w:r w:rsidRPr="002B6528">
        <w:rPr>
          <w:iCs/>
        </w:rPr>
        <w:t>In</w:t>
      </w:r>
      <w:r w:rsidRPr="001440C3">
        <w:rPr>
          <w:i/>
        </w:rPr>
        <w:t xml:space="preserve"> </w:t>
      </w:r>
      <w:proofErr w:type="spellStart"/>
      <w:r w:rsidR="002B6528">
        <w:rPr>
          <w:iCs/>
        </w:rPr>
        <w:t>Iyengar</w:t>
      </w:r>
      <w:proofErr w:type="spellEnd"/>
      <w:r w:rsidR="002B6528">
        <w:rPr>
          <w:iCs/>
        </w:rPr>
        <w:t xml:space="preserve"> R. &amp; </w:t>
      </w:r>
      <w:proofErr w:type="spellStart"/>
      <w:r w:rsidR="002B6528">
        <w:rPr>
          <w:iCs/>
        </w:rPr>
        <w:t>Kwauk</w:t>
      </w:r>
      <w:proofErr w:type="spellEnd"/>
      <w:r w:rsidR="002B6528">
        <w:rPr>
          <w:iCs/>
        </w:rPr>
        <w:t xml:space="preserve"> C.T </w:t>
      </w:r>
    </w:p>
    <w:p w14:paraId="416CDECE" w14:textId="75460803" w:rsidR="002A6A41" w:rsidRPr="002B6528" w:rsidRDefault="002B6528" w:rsidP="001D2329">
      <w:pPr>
        <w:spacing w:after="0" w:line="240" w:lineRule="auto"/>
        <w:ind w:leftChars="0" w:left="0" w:firstLineChars="0" w:firstLine="720"/>
        <w:rPr>
          <w:i/>
        </w:rPr>
      </w:pPr>
      <w:r>
        <w:rPr>
          <w:iCs/>
        </w:rPr>
        <w:t xml:space="preserve">(Eds.), </w:t>
      </w:r>
      <w:r w:rsidR="00F75AEA" w:rsidRPr="001440C3">
        <w:rPr>
          <w:i/>
        </w:rPr>
        <w:t>Curriculum and</w:t>
      </w:r>
      <w:r w:rsidR="002A6A41">
        <w:rPr>
          <w:i/>
        </w:rPr>
        <w:t xml:space="preserve"> </w:t>
      </w:r>
      <w:r w:rsidR="00F75AEA" w:rsidRPr="001440C3">
        <w:rPr>
          <w:i/>
        </w:rPr>
        <w:t>Learning</w:t>
      </w:r>
      <w:r>
        <w:rPr>
          <w:i/>
        </w:rPr>
        <w:t xml:space="preserve"> </w:t>
      </w:r>
      <w:r w:rsidR="00F75AEA" w:rsidRPr="001440C3">
        <w:rPr>
          <w:i/>
        </w:rPr>
        <w:t>for Climate Action</w:t>
      </w:r>
      <w:r w:rsidR="00F75AEA" w:rsidRPr="001440C3">
        <w:t xml:space="preserve"> (pp. 261-275). Brill.</w:t>
      </w:r>
    </w:p>
    <w:p w14:paraId="3D91382C" w14:textId="77777777" w:rsidR="002A6A41" w:rsidRDefault="00563723" w:rsidP="001D2329">
      <w:pPr>
        <w:spacing w:after="0" w:line="240" w:lineRule="auto"/>
        <w:ind w:left="864" w:hangingChars="361" w:hanging="866"/>
        <w:rPr>
          <w:color w:val="000000" w:themeColor="text1"/>
        </w:rPr>
      </w:pPr>
      <w:r w:rsidRPr="00CC3F29">
        <w:rPr>
          <w:shd w:val="clear" w:color="auto" w:fill="FFFFFF"/>
        </w:rPr>
        <w:t xml:space="preserve">Berglund, T., </w:t>
      </w:r>
      <w:proofErr w:type="spellStart"/>
      <w:r w:rsidRPr="00CC3F29">
        <w:rPr>
          <w:shd w:val="clear" w:color="auto" w:fill="FFFFFF"/>
        </w:rPr>
        <w:t>Gericke</w:t>
      </w:r>
      <w:proofErr w:type="spellEnd"/>
      <w:r w:rsidRPr="00CC3F29">
        <w:rPr>
          <w:shd w:val="clear" w:color="auto" w:fill="FFFFFF"/>
        </w:rPr>
        <w:t xml:space="preserve">, N., &amp; Chang </w:t>
      </w:r>
      <w:proofErr w:type="spellStart"/>
      <w:r w:rsidRPr="00CC3F29">
        <w:rPr>
          <w:shd w:val="clear" w:color="auto" w:fill="FFFFFF"/>
        </w:rPr>
        <w:t>Rundgren</w:t>
      </w:r>
      <w:proofErr w:type="spellEnd"/>
      <w:r w:rsidRPr="00CC3F29">
        <w:rPr>
          <w:shd w:val="clear" w:color="auto" w:fill="FFFFFF"/>
        </w:rPr>
        <w:t xml:space="preserve">, S. N. (2014). The implementation of </w:t>
      </w:r>
      <w:r>
        <w:rPr>
          <w:shd w:val="clear" w:color="auto" w:fill="FFFFFF"/>
        </w:rPr>
        <w:t>ESD</w:t>
      </w:r>
      <w:r w:rsidRPr="00CC3F29">
        <w:rPr>
          <w:shd w:val="clear" w:color="auto" w:fill="FFFFFF"/>
        </w:rPr>
        <w:t xml:space="preserve"> in Sweden: Investigating the sustainability consciousness among</w:t>
      </w:r>
      <w:r>
        <w:rPr>
          <w:shd w:val="clear" w:color="auto" w:fill="FFFFFF"/>
        </w:rPr>
        <w:t xml:space="preserve"> </w:t>
      </w:r>
      <w:r w:rsidRPr="00CC3F29">
        <w:rPr>
          <w:shd w:val="clear" w:color="auto" w:fill="FFFFFF"/>
        </w:rPr>
        <w:t>upper secondary</w:t>
      </w:r>
      <w:r w:rsidR="002A6A41">
        <w:rPr>
          <w:shd w:val="clear" w:color="auto" w:fill="FFFFFF"/>
        </w:rPr>
        <w:t xml:space="preserve"> </w:t>
      </w:r>
      <w:r w:rsidRPr="00CC3F29">
        <w:rPr>
          <w:shd w:val="clear" w:color="auto" w:fill="FFFFFF"/>
        </w:rPr>
        <w:t>students.</w:t>
      </w:r>
      <w:r w:rsidRPr="00CC3F29">
        <w:rPr>
          <w:rStyle w:val="apple-converted-space"/>
          <w:color w:val="222222"/>
          <w:shd w:val="clear" w:color="auto" w:fill="FFFFFF"/>
        </w:rPr>
        <w:t> </w:t>
      </w:r>
      <w:r w:rsidRPr="00CC3F29">
        <w:rPr>
          <w:i/>
          <w:iCs/>
        </w:rPr>
        <w:t>Research in Science &amp; Technological Education</w:t>
      </w:r>
      <w:r w:rsidRPr="00CC3F29">
        <w:rPr>
          <w:shd w:val="clear" w:color="auto" w:fill="FFFFFF"/>
        </w:rPr>
        <w:t>,</w:t>
      </w:r>
      <w:r w:rsidRPr="00CC3F29">
        <w:rPr>
          <w:rStyle w:val="apple-converted-space"/>
          <w:color w:val="222222"/>
          <w:shd w:val="clear" w:color="auto" w:fill="FFFFFF"/>
        </w:rPr>
        <w:t> </w:t>
      </w:r>
      <w:r w:rsidRPr="00CC3F29">
        <w:rPr>
          <w:i/>
          <w:iCs/>
        </w:rPr>
        <w:t>32</w:t>
      </w:r>
      <w:r w:rsidRPr="00CC3F29">
        <w:rPr>
          <w:shd w:val="clear" w:color="auto" w:fill="FFFFFF"/>
        </w:rPr>
        <w:t>(3), 318-339.</w:t>
      </w:r>
      <w:r w:rsidRPr="00B33D56">
        <w:rPr>
          <w:color w:val="FF0000"/>
          <w:shd w:val="clear" w:color="auto" w:fill="FFFFFF"/>
        </w:rPr>
        <w:t xml:space="preserve"> </w:t>
      </w:r>
    </w:p>
    <w:p w14:paraId="74A05E25" w14:textId="32865CC8" w:rsidR="006452FB" w:rsidRDefault="00563723" w:rsidP="001D2329">
      <w:pPr>
        <w:spacing w:after="0" w:line="240" w:lineRule="auto"/>
        <w:ind w:left="0" w:hanging="2"/>
      </w:pPr>
      <w:proofErr w:type="spellStart"/>
      <w:r w:rsidRPr="00D34B62">
        <w:t>Boeve</w:t>
      </w:r>
      <w:proofErr w:type="spellEnd"/>
      <w:r w:rsidRPr="00D34B62">
        <w:t xml:space="preserve">-de </w:t>
      </w:r>
      <w:proofErr w:type="spellStart"/>
      <w:r w:rsidRPr="00D34B62">
        <w:t>Pauw</w:t>
      </w:r>
      <w:proofErr w:type="spellEnd"/>
      <w:r w:rsidRPr="00D34B62">
        <w:t xml:space="preserve">, J., </w:t>
      </w:r>
      <w:proofErr w:type="spellStart"/>
      <w:r w:rsidRPr="00D34B62">
        <w:t>Gericke</w:t>
      </w:r>
      <w:proofErr w:type="spellEnd"/>
      <w:r w:rsidRPr="00D34B62">
        <w:t>, N., Olsson, D., &amp; Berglund, T. (2015). The</w:t>
      </w:r>
      <w:r w:rsidR="002A6A41">
        <w:t xml:space="preserve"> </w:t>
      </w:r>
      <w:r w:rsidRPr="00D34B62">
        <w:t>effectiveness of ESD.</w:t>
      </w:r>
      <w:r w:rsidR="001D2329">
        <w:t xml:space="preserve"> </w:t>
      </w:r>
      <w:r w:rsidR="001D2329">
        <w:tab/>
      </w:r>
      <w:r w:rsidRPr="00D34B62">
        <w:rPr>
          <w:i/>
          <w:iCs/>
        </w:rPr>
        <w:t>Sustainability, 7</w:t>
      </w:r>
      <w:r w:rsidRPr="00D34B62">
        <w:t>(11), 15693-15717.</w:t>
      </w:r>
    </w:p>
    <w:p w14:paraId="04B2CA1A" w14:textId="77177E1C" w:rsidR="00132E36" w:rsidRPr="001D2329" w:rsidRDefault="00132E36" w:rsidP="001D2329">
      <w:pPr>
        <w:spacing w:after="0" w:line="240" w:lineRule="auto"/>
        <w:ind w:left="0" w:hanging="2"/>
        <w:rPr>
          <w:shd w:val="clear" w:color="auto" w:fill="FFFFFF"/>
        </w:rPr>
      </w:pPr>
      <w:r w:rsidRPr="001D2329">
        <w:rPr>
          <w:shd w:val="clear" w:color="auto" w:fill="FFFFFF"/>
        </w:rPr>
        <w:t xml:space="preserve">Chen, I. C., Li, C. Y., Lu, C. Y., Huang, Y. C., Lee, P. C., Lin, M. Y., </w:t>
      </w:r>
      <w:r w:rsidR="001D2329" w:rsidRPr="001D2329">
        <w:rPr>
          <w:shd w:val="clear" w:color="auto" w:fill="FFFFFF"/>
        </w:rPr>
        <w:t xml:space="preserve">Wang, Y. C., Chen, L. S., </w:t>
      </w:r>
      <w:r w:rsidR="001D2329" w:rsidRPr="001D2329">
        <w:rPr>
          <w:shd w:val="clear" w:color="auto" w:fill="FFFFFF"/>
        </w:rPr>
        <w:tab/>
      </w:r>
      <w:proofErr w:type="spellStart"/>
      <w:r w:rsidR="001D2329" w:rsidRPr="001D2329">
        <w:rPr>
          <w:shd w:val="clear" w:color="auto" w:fill="FFFFFF"/>
        </w:rPr>
        <w:t>Kuo</w:t>
      </w:r>
      <w:proofErr w:type="spellEnd"/>
      <w:r w:rsidR="001D2329" w:rsidRPr="001D2329">
        <w:rPr>
          <w:shd w:val="clear" w:color="auto" w:fill="FFFFFF"/>
        </w:rPr>
        <w:t xml:space="preserve">, C. L., </w:t>
      </w:r>
      <w:r w:rsidRPr="001D2329">
        <w:rPr>
          <w:shd w:val="clear" w:color="auto" w:fill="FFFFFF"/>
        </w:rPr>
        <w:t xml:space="preserve">&amp; </w:t>
      </w:r>
      <w:proofErr w:type="spellStart"/>
      <w:r w:rsidRPr="001D2329">
        <w:rPr>
          <w:shd w:val="clear" w:color="auto" w:fill="FFFFFF"/>
        </w:rPr>
        <w:t>Hou</w:t>
      </w:r>
      <w:proofErr w:type="spellEnd"/>
      <w:r w:rsidRPr="001D2329">
        <w:rPr>
          <w:shd w:val="clear" w:color="auto" w:fill="FFFFFF"/>
        </w:rPr>
        <w:t xml:space="preserve">, W. H. (2023). Psychometric properties of novel instrument for </w:t>
      </w:r>
      <w:r w:rsidR="001D2329" w:rsidRPr="001D2329">
        <w:rPr>
          <w:shd w:val="clear" w:color="auto" w:fill="FFFFFF"/>
        </w:rPr>
        <w:tab/>
      </w:r>
      <w:r w:rsidRPr="001D2329">
        <w:rPr>
          <w:shd w:val="clear" w:color="auto" w:fill="FFFFFF"/>
        </w:rPr>
        <w:t>evaluating ambient air pollution health</w:t>
      </w:r>
      <w:r w:rsidR="001D2329" w:rsidRPr="001D2329">
        <w:rPr>
          <w:shd w:val="clear" w:color="auto" w:fill="FFFFFF"/>
        </w:rPr>
        <w:t xml:space="preserve"> l</w:t>
      </w:r>
      <w:r w:rsidRPr="001D2329">
        <w:rPr>
          <w:shd w:val="clear" w:color="auto" w:fill="FFFFFF"/>
        </w:rPr>
        <w:t>iteracy</w:t>
      </w:r>
      <w:r w:rsidR="002B6528" w:rsidRPr="001D2329">
        <w:rPr>
          <w:shd w:val="clear" w:color="auto" w:fill="FFFFFF"/>
        </w:rPr>
        <w:t xml:space="preserve"> </w:t>
      </w:r>
      <w:r w:rsidRPr="001D2329">
        <w:rPr>
          <w:shd w:val="clear" w:color="auto" w:fill="FFFFFF"/>
        </w:rPr>
        <w:t>in adults. </w:t>
      </w:r>
      <w:proofErr w:type="spellStart"/>
      <w:r w:rsidRPr="001D2329">
        <w:rPr>
          <w:i/>
          <w:iCs/>
        </w:rPr>
        <w:t>Plos</w:t>
      </w:r>
      <w:proofErr w:type="spellEnd"/>
      <w:r w:rsidR="002B6528" w:rsidRPr="001D2329">
        <w:rPr>
          <w:i/>
          <w:iCs/>
        </w:rPr>
        <w:t xml:space="preserve"> </w:t>
      </w:r>
      <w:r w:rsidRPr="001D2329">
        <w:rPr>
          <w:i/>
          <w:iCs/>
        </w:rPr>
        <w:t>one</w:t>
      </w:r>
      <w:r w:rsidRPr="001D2329">
        <w:rPr>
          <w:shd w:val="clear" w:color="auto" w:fill="FFFFFF"/>
        </w:rPr>
        <w:t>, </w:t>
      </w:r>
      <w:r w:rsidRPr="001D2329">
        <w:rPr>
          <w:i/>
          <w:iCs/>
        </w:rPr>
        <w:t>18</w:t>
      </w:r>
      <w:r w:rsidRPr="001D2329">
        <w:rPr>
          <w:shd w:val="clear" w:color="auto" w:fill="FFFFFF"/>
        </w:rPr>
        <w:t>(6</w:t>
      </w:r>
      <w:r w:rsidR="002B6528" w:rsidRPr="001D2329">
        <w:rPr>
          <w:shd w:val="clear" w:color="auto" w:fill="FFFFFF"/>
        </w:rPr>
        <w:t>), e0285001.</w:t>
      </w:r>
      <w:r w:rsidR="001D2329" w:rsidRPr="001D2329">
        <w:rPr>
          <w:shd w:val="clear" w:color="auto" w:fill="FFFFFF"/>
        </w:rPr>
        <w:t xml:space="preserve"> </w:t>
      </w:r>
      <w:r w:rsidR="001D2329" w:rsidRPr="001D2329">
        <w:rPr>
          <w:shd w:val="clear" w:color="auto" w:fill="FFFFFF"/>
        </w:rPr>
        <w:tab/>
      </w:r>
      <w:r w:rsidR="00B75C67" w:rsidRPr="00B75C67">
        <w:rPr>
          <w:shd w:val="clear" w:color="auto" w:fill="FFFFFF"/>
        </w:rPr>
        <w:t xml:space="preserve">Retrieved from </w:t>
      </w:r>
      <w:r w:rsidR="002B6528" w:rsidRPr="001D2329">
        <w:rPr>
          <w:shd w:val="clear" w:color="auto" w:fill="FFFFFF"/>
        </w:rPr>
        <w:t>https://doi.org/10.1371/journal.pone.0285001</w:t>
      </w:r>
    </w:p>
    <w:p w14:paraId="2CD60AA2" w14:textId="3D3AEF3B" w:rsidR="00563723" w:rsidRPr="001D2329" w:rsidRDefault="006452FB" w:rsidP="001D2329">
      <w:pPr>
        <w:spacing w:after="0" w:line="240" w:lineRule="auto"/>
        <w:ind w:leftChars="0" w:left="0" w:firstLineChars="0" w:firstLine="0"/>
        <w:rPr>
          <w:color w:val="000000" w:themeColor="text1"/>
        </w:rPr>
      </w:pPr>
      <w:r w:rsidRPr="001D2329">
        <w:rPr>
          <w:color w:val="000000" w:themeColor="text1"/>
        </w:rPr>
        <w:t xml:space="preserve">Colas-Bravo, P., </w:t>
      </w:r>
      <w:proofErr w:type="spellStart"/>
      <w:r w:rsidRPr="001D2329">
        <w:rPr>
          <w:color w:val="000000" w:themeColor="text1"/>
        </w:rPr>
        <w:t>Magnoler</w:t>
      </w:r>
      <w:proofErr w:type="spellEnd"/>
      <w:r w:rsidRPr="001D2329">
        <w:rPr>
          <w:color w:val="000000" w:themeColor="text1"/>
        </w:rPr>
        <w:t>, P., &amp; Conde-Jiménez, J. (2018). Identification of levels of</w:t>
      </w:r>
      <w:r w:rsidRPr="001D2329">
        <w:rPr>
          <w:color w:val="000000" w:themeColor="text1"/>
        </w:rPr>
        <w:tab/>
        <w:t xml:space="preserve">sustainable consciousness of teachers in training through an e-portfolio. </w:t>
      </w:r>
      <w:r w:rsidRPr="001D2329">
        <w:rPr>
          <w:i/>
          <w:iCs/>
          <w:color w:val="000000" w:themeColor="text1"/>
        </w:rPr>
        <w:t xml:space="preserve">Sustainability, </w:t>
      </w:r>
      <w:r w:rsidRPr="001D2329">
        <w:rPr>
          <w:i/>
          <w:iCs/>
          <w:color w:val="000000" w:themeColor="text1"/>
        </w:rPr>
        <w:tab/>
        <w:t>10</w:t>
      </w:r>
      <w:r w:rsidRPr="001D2329">
        <w:rPr>
          <w:color w:val="000000" w:themeColor="text1"/>
        </w:rPr>
        <w:t>(10), 3700.</w:t>
      </w:r>
    </w:p>
    <w:p w14:paraId="7CF27C3D" w14:textId="57DB6AF1" w:rsidR="00563723" w:rsidRPr="001D2329" w:rsidRDefault="00A667D6" w:rsidP="001D2329">
      <w:pPr>
        <w:spacing w:after="0" w:line="240" w:lineRule="auto"/>
        <w:ind w:leftChars="0" w:left="708" w:hangingChars="295" w:hanging="708"/>
        <w:rPr>
          <w:shd w:val="clear" w:color="auto" w:fill="FFFFFF"/>
        </w:rPr>
      </w:pPr>
      <w:proofErr w:type="spellStart"/>
      <w:r w:rsidRPr="001D2329">
        <w:rPr>
          <w:shd w:val="clear" w:color="auto" w:fill="FFFFFF"/>
        </w:rPr>
        <w:t>Ellappan</w:t>
      </w:r>
      <w:proofErr w:type="spellEnd"/>
      <w:r w:rsidRPr="001D2329">
        <w:rPr>
          <w:shd w:val="clear" w:color="auto" w:fill="FFFFFF"/>
        </w:rPr>
        <w:t xml:space="preserve">, M. R., </w:t>
      </w:r>
      <w:proofErr w:type="spellStart"/>
      <w:r w:rsidRPr="001D2329">
        <w:rPr>
          <w:shd w:val="clear" w:color="auto" w:fill="FFFFFF"/>
        </w:rPr>
        <w:t>Mahat</w:t>
      </w:r>
      <w:proofErr w:type="spellEnd"/>
      <w:r w:rsidRPr="001D2329">
        <w:rPr>
          <w:shd w:val="clear" w:color="auto" w:fill="FFFFFF"/>
        </w:rPr>
        <w:t xml:space="preserve">, H., &amp; </w:t>
      </w:r>
      <w:proofErr w:type="spellStart"/>
      <w:r w:rsidRPr="001D2329">
        <w:rPr>
          <w:shd w:val="clear" w:color="auto" w:fill="FFFFFF"/>
        </w:rPr>
        <w:t>Nayan</w:t>
      </w:r>
      <w:proofErr w:type="spellEnd"/>
      <w:r w:rsidRPr="001D2329">
        <w:rPr>
          <w:shd w:val="clear" w:color="auto" w:fill="FFFFFF"/>
        </w:rPr>
        <w:t xml:space="preserve">, N. (2018). </w:t>
      </w:r>
      <w:proofErr w:type="spellStart"/>
      <w:r w:rsidRPr="001D2329">
        <w:rPr>
          <w:shd w:val="clear" w:color="auto" w:fill="FFFFFF"/>
        </w:rPr>
        <w:t>Pelaksanaan</w:t>
      </w:r>
      <w:proofErr w:type="spellEnd"/>
      <w:r w:rsidRPr="001D2329">
        <w:rPr>
          <w:shd w:val="clear" w:color="auto" w:fill="FFFFFF"/>
        </w:rPr>
        <w:t xml:space="preserve"> </w:t>
      </w:r>
      <w:proofErr w:type="spellStart"/>
      <w:r w:rsidR="001D2329" w:rsidRPr="001D2329">
        <w:rPr>
          <w:shd w:val="clear" w:color="auto" w:fill="FFFFFF"/>
        </w:rPr>
        <w:t>pendidikan</w:t>
      </w:r>
      <w:proofErr w:type="spellEnd"/>
      <w:r w:rsidR="001D2329" w:rsidRPr="001D2329">
        <w:rPr>
          <w:shd w:val="clear" w:color="auto" w:fill="FFFFFF"/>
        </w:rPr>
        <w:t xml:space="preserve"> </w:t>
      </w:r>
      <w:r w:rsidR="001D2329" w:rsidRPr="001D2329">
        <w:rPr>
          <w:shd w:val="clear" w:color="auto" w:fill="FFFFFF"/>
        </w:rPr>
        <w:tab/>
      </w:r>
      <w:proofErr w:type="spellStart"/>
      <w:r w:rsidR="001D2329" w:rsidRPr="001D2329">
        <w:rPr>
          <w:shd w:val="clear" w:color="auto" w:fill="FFFFFF"/>
        </w:rPr>
        <w:t>pembangunan</w:t>
      </w:r>
      <w:proofErr w:type="spellEnd"/>
      <w:r w:rsidR="001D2329" w:rsidRPr="001D2329">
        <w:rPr>
          <w:shd w:val="clear" w:color="auto" w:fill="FFFFFF"/>
        </w:rPr>
        <w:t xml:space="preserve"> </w:t>
      </w:r>
      <w:proofErr w:type="spellStart"/>
      <w:r w:rsidR="001D2329" w:rsidRPr="001D2329">
        <w:rPr>
          <w:shd w:val="clear" w:color="auto" w:fill="FFFFFF"/>
        </w:rPr>
        <w:t>lestari</w:t>
      </w:r>
      <w:proofErr w:type="spellEnd"/>
      <w:r w:rsidR="001D2329" w:rsidRPr="001D2329">
        <w:rPr>
          <w:shd w:val="clear" w:color="auto" w:fill="FFFFFF"/>
        </w:rPr>
        <w:t xml:space="preserve"> </w:t>
      </w:r>
      <w:r w:rsidR="001D2329" w:rsidRPr="001D2329">
        <w:rPr>
          <w:shd w:val="clear" w:color="auto" w:fill="FFFFFF"/>
        </w:rPr>
        <w:tab/>
      </w:r>
      <w:proofErr w:type="spellStart"/>
      <w:r w:rsidR="001D2329" w:rsidRPr="001D2329">
        <w:rPr>
          <w:shd w:val="clear" w:color="auto" w:fill="FFFFFF"/>
        </w:rPr>
        <w:t>dalam</w:t>
      </w:r>
      <w:proofErr w:type="spellEnd"/>
      <w:r w:rsidR="001D2329" w:rsidRPr="001D2329">
        <w:rPr>
          <w:shd w:val="clear" w:color="auto" w:fill="FFFFFF"/>
        </w:rPr>
        <w:t xml:space="preserve"> </w:t>
      </w:r>
      <w:proofErr w:type="spellStart"/>
      <w:r w:rsidR="001D2329" w:rsidRPr="001D2329">
        <w:rPr>
          <w:shd w:val="clear" w:color="auto" w:fill="FFFFFF"/>
        </w:rPr>
        <w:t>konteks</w:t>
      </w:r>
      <w:proofErr w:type="spellEnd"/>
      <w:r w:rsidR="001D2329" w:rsidRPr="001D2329">
        <w:rPr>
          <w:shd w:val="clear" w:color="auto" w:fill="FFFFFF"/>
        </w:rPr>
        <w:t xml:space="preserve"> </w:t>
      </w:r>
      <w:proofErr w:type="spellStart"/>
      <w:r w:rsidR="001D2329" w:rsidRPr="001D2329">
        <w:rPr>
          <w:shd w:val="clear" w:color="auto" w:fill="FFFFFF"/>
        </w:rPr>
        <w:t>sikap</w:t>
      </w:r>
      <w:proofErr w:type="spellEnd"/>
      <w:r w:rsidR="001D2329" w:rsidRPr="001D2329">
        <w:rPr>
          <w:shd w:val="clear" w:color="auto" w:fill="FFFFFF"/>
        </w:rPr>
        <w:t xml:space="preserve"> </w:t>
      </w:r>
      <w:proofErr w:type="spellStart"/>
      <w:r w:rsidR="001D2329" w:rsidRPr="001D2329">
        <w:rPr>
          <w:shd w:val="clear" w:color="auto" w:fill="FFFFFF"/>
        </w:rPr>
        <w:t>pentadbir</w:t>
      </w:r>
      <w:proofErr w:type="spellEnd"/>
      <w:r w:rsidR="001D2329" w:rsidRPr="001D2329">
        <w:rPr>
          <w:shd w:val="clear" w:color="auto" w:fill="FFFFFF"/>
        </w:rPr>
        <w:t xml:space="preserve"> di </w:t>
      </w:r>
      <w:proofErr w:type="spellStart"/>
      <w:r w:rsidRPr="001D2329">
        <w:rPr>
          <w:shd w:val="clear" w:color="auto" w:fill="FFFFFF"/>
        </w:rPr>
        <w:t>Institut</w:t>
      </w:r>
      <w:proofErr w:type="spellEnd"/>
      <w:r w:rsidRPr="001D2329">
        <w:rPr>
          <w:shd w:val="clear" w:color="auto" w:fill="FFFFFF"/>
        </w:rPr>
        <w:t xml:space="preserve"> </w:t>
      </w:r>
      <w:proofErr w:type="spellStart"/>
      <w:r w:rsidRPr="001D2329">
        <w:rPr>
          <w:shd w:val="clear" w:color="auto" w:fill="FFFFFF"/>
        </w:rPr>
        <w:t>Pendidikan</w:t>
      </w:r>
      <w:proofErr w:type="spellEnd"/>
      <w:r w:rsidRPr="001D2329">
        <w:rPr>
          <w:shd w:val="clear" w:color="auto" w:fill="FFFFFF"/>
        </w:rPr>
        <w:t xml:space="preserve"> Guru Malaysia</w:t>
      </w:r>
      <w:r w:rsidR="002E4F20" w:rsidRPr="001D2329">
        <w:rPr>
          <w:shd w:val="clear" w:color="auto" w:fill="FFFFFF"/>
        </w:rPr>
        <w:t>. (</w:t>
      </w:r>
      <w:r w:rsidRPr="001D2329">
        <w:rPr>
          <w:shd w:val="clear" w:color="auto" w:fill="FFFFFF"/>
        </w:rPr>
        <w:t xml:space="preserve">Implementation of </w:t>
      </w:r>
      <w:r w:rsidR="001D2329" w:rsidRPr="001D2329">
        <w:rPr>
          <w:shd w:val="clear" w:color="auto" w:fill="FFFFFF"/>
        </w:rPr>
        <w:t xml:space="preserve">sustainable development education in attitude context among administrators </w:t>
      </w:r>
      <w:r w:rsidRPr="001D2329">
        <w:rPr>
          <w:shd w:val="clear" w:color="auto" w:fill="FFFFFF"/>
        </w:rPr>
        <w:t>of Malaysian Teacher Education Institute</w:t>
      </w:r>
      <w:r w:rsidR="001D2329">
        <w:rPr>
          <w:shd w:val="clear" w:color="auto" w:fill="FFFFFF"/>
        </w:rPr>
        <w:t xml:space="preserve"> (IPGM)</w:t>
      </w:r>
      <w:r w:rsidRPr="001D2329">
        <w:rPr>
          <w:shd w:val="clear" w:color="auto" w:fill="FFFFFF"/>
        </w:rPr>
        <w:t>).</w:t>
      </w:r>
      <w:r w:rsidRPr="001D2329">
        <w:rPr>
          <w:rStyle w:val="apple-converted-space"/>
          <w:color w:val="222222"/>
          <w:shd w:val="clear" w:color="auto" w:fill="FFFFFF"/>
        </w:rPr>
        <w:t> </w:t>
      </w:r>
      <w:r w:rsidRPr="001D2329">
        <w:rPr>
          <w:i/>
          <w:iCs/>
        </w:rPr>
        <w:t>GEOGRAFI</w:t>
      </w:r>
      <w:r w:rsidRPr="001D2329">
        <w:rPr>
          <w:shd w:val="clear" w:color="auto" w:fill="FFFFFF"/>
        </w:rPr>
        <w:t>,</w:t>
      </w:r>
      <w:r w:rsidRPr="001D2329">
        <w:rPr>
          <w:rStyle w:val="apple-converted-space"/>
          <w:color w:val="222222"/>
          <w:shd w:val="clear" w:color="auto" w:fill="FFFFFF"/>
        </w:rPr>
        <w:t> </w:t>
      </w:r>
      <w:r w:rsidRPr="001D2329">
        <w:rPr>
          <w:i/>
          <w:iCs/>
        </w:rPr>
        <w:t>6</w:t>
      </w:r>
      <w:r w:rsidRPr="001D2329">
        <w:rPr>
          <w:shd w:val="clear" w:color="auto" w:fill="FFFFFF"/>
        </w:rPr>
        <w:t>(1), 50-60.</w:t>
      </w:r>
    </w:p>
    <w:p w14:paraId="462B5C13" w14:textId="19E05D93" w:rsidR="00A667D6" w:rsidRPr="001D2329" w:rsidRDefault="00A667D6" w:rsidP="00B75C67">
      <w:pPr>
        <w:spacing w:after="0" w:line="240" w:lineRule="auto"/>
        <w:ind w:left="0" w:hanging="2"/>
        <w:rPr>
          <w:lang w:val="en-MY" w:eastAsia="en-GB"/>
        </w:rPr>
      </w:pPr>
      <w:proofErr w:type="spellStart"/>
      <w:r w:rsidRPr="001D2329">
        <w:rPr>
          <w:lang w:val="en-MY" w:eastAsia="en-GB"/>
        </w:rPr>
        <w:t>Fitriana</w:t>
      </w:r>
      <w:proofErr w:type="spellEnd"/>
      <w:r w:rsidRPr="001D2329">
        <w:rPr>
          <w:lang w:val="en-MY" w:eastAsia="en-GB"/>
        </w:rPr>
        <w:t xml:space="preserve">, N., </w:t>
      </w:r>
      <w:proofErr w:type="spellStart"/>
      <w:r w:rsidRPr="001D2329">
        <w:rPr>
          <w:lang w:val="en-MY" w:eastAsia="en-GB"/>
        </w:rPr>
        <w:t>Hutagalung</w:t>
      </w:r>
      <w:proofErr w:type="spellEnd"/>
      <w:r w:rsidRPr="001D2329">
        <w:rPr>
          <w:lang w:val="en-MY" w:eastAsia="en-GB"/>
        </w:rPr>
        <w:t xml:space="preserve">, F. D., </w:t>
      </w:r>
      <w:proofErr w:type="spellStart"/>
      <w:r w:rsidRPr="001D2329">
        <w:rPr>
          <w:lang w:val="en-MY" w:eastAsia="en-GB"/>
        </w:rPr>
        <w:t>Awang</w:t>
      </w:r>
      <w:proofErr w:type="spellEnd"/>
      <w:r w:rsidRPr="001D2329">
        <w:rPr>
          <w:lang w:val="en-MY" w:eastAsia="en-GB"/>
        </w:rPr>
        <w:t xml:space="preserve">, Z., &amp; Zaid, S. M. (2022). Happiness at work: A </w:t>
      </w:r>
      <w:r w:rsidR="002A6A41" w:rsidRPr="001D2329">
        <w:rPr>
          <w:lang w:val="en-MY" w:eastAsia="en-GB"/>
        </w:rPr>
        <w:t>cross-</w:t>
      </w:r>
      <w:r w:rsidR="001D2329" w:rsidRPr="001D2329">
        <w:rPr>
          <w:lang w:val="en-MY" w:eastAsia="en-GB"/>
        </w:rPr>
        <w:tab/>
      </w:r>
      <w:r w:rsidR="002A6A41" w:rsidRPr="001D2329">
        <w:rPr>
          <w:lang w:val="en-MY" w:eastAsia="en-GB"/>
        </w:rPr>
        <w:t>cultural</w:t>
      </w:r>
      <w:r w:rsidRPr="001D2329">
        <w:rPr>
          <w:lang w:val="en-MY" w:eastAsia="en-GB"/>
        </w:rPr>
        <w:t xml:space="preserve"> validation of happiness at work scale. </w:t>
      </w:r>
      <w:proofErr w:type="spellStart"/>
      <w:r w:rsidRPr="001D2329">
        <w:rPr>
          <w:i/>
          <w:iCs/>
          <w:lang w:val="en-MY" w:eastAsia="en-GB"/>
        </w:rPr>
        <w:t>Plos</w:t>
      </w:r>
      <w:proofErr w:type="spellEnd"/>
      <w:r w:rsidRPr="001D2329">
        <w:rPr>
          <w:i/>
          <w:iCs/>
          <w:lang w:val="en-MY" w:eastAsia="en-GB"/>
        </w:rPr>
        <w:t xml:space="preserve"> one</w:t>
      </w:r>
      <w:r w:rsidRPr="001D2329">
        <w:rPr>
          <w:lang w:val="en-MY" w:eastAsia="en-GB"/>
        </w:rPr>
        <w:t xml:space="preserve">, </w:t>
      </w:r>
      <w:r w:rsidRPr="001D2329">
        <w:rPr>
          <w:i/>
          <w:iCs/>
          <w:lang w:val="en-MY" w:eastAsia="en-GB"/>
        </w:rPr>
        <w:t>17</w:t>
      </w:r>
      <w:r w:rsidRPr="001D2329">
        <w:rPr>
          <w:lang w:val="en-MY" w:eastAsia="en-GB"/>
        </w:rPr>
        <w:t xml:space="preserve">(1), e0261617. </w:t>
      </w:r>
      <w:r w:rsidR="00B75C67" w:rsidRPr="00B75C67">
        <w:rPr>
          <w:lang w:val="en-MY" w:eastAsia="en-GB"/>
        </w:rPr>
        <w:t xml:space="preserve">Retrieved </w:t>
      </w:r>
      <w:r w:rsidR="00B75C67">
        <w:rPr>
          <w:lang w:val="en-MY" w:eastAsia="en-GB"/>
        </w:rPr>
        <w:t>f</w:t>
      </w:r>
      <w:r w:rsidR="00B75C67" w:rsidRPr="00B75C67">
        <w:rPr>
          <w:lang w:val="en-MY" w:eastAsia="en-GB"/>
        </w:rPr>
        <w:t xml:space="preserve">rom </w:t>
      </w:r>
      <w:r w:rsidR="00B75C67">
        <w:rPr>
          <w:lang w:val="en-MY" w:eastAsia="en-GB"/>
        </w:rPr>
        <w:tab/>
      </w:r>
      <w:r w:rsidR="002B6528" w:rsidRPr="001D2329">
        <w:rPr>
          <w:lang w:val="en-MY" w:eastAsia="en-GB"/>
        </w:rPr>
        <w:t xml:space="preserve">https://doi.org/10.1371/journal.pone.0261617 </w:t>
      </w:r>
    </w:p>
    <w:p w14:paraId="2EFE83DE" w14:textId="2FD4608E" w:rsidR="00A667D6" w:rsidRPr="001D2329" w:rsidRDefault="00A667D6" w:rsidP="001D2329">
      <w:pPr>
        <w:spacing w:after="0" w:line="240" w:lineRule="auto"/>
        <w:ind w:left="0" w:hanging="2"/>
        <w:rPr>
          <w:color w:val="222222"/>
          <w:shd w:val="clear" w:color="auto" w:fill="FFFFFF"/>
        </w:rPr>
      </w:pPr>
      <w:proofErr w:type="spellStart"/>
      <w:r w:rsidRPr="001D2329">
        <w:rPr>
          <w:color w:val="222222"/>
          <w:shd w:val="clear" w:color="auto" w:fill="FFFFFF"/>
        </w:rPr>
        <w:t>Gavinolla</w:t>
      </w:r>
      <w:proofErr w:type="spellEnd"/>
      <w:r w:rsidRPr="001D2329">
        <w:rPr>
          <w:color w:val="222222"/>
          <w:shd w:val="clear" w:color="auto" w:fill="FFFFFF"/>
        </w:rPr>
        <w:t xml:space="preserve">, M. R., </w:t>
      </w:r>
      <w:proofErr w:type="spellStart"/>
      <w:r w:rsidRPr="001D2329">
        <w:rPr>
          <w:color w:val="222222"/>
          <w:shd w:val="clear" w:color="auto" w:fill="FFFFFF"/>
        </w:rPr>
        <w:t>Livina</w:t>
      </w:r>
      <w:proofErr w:type="spellEnd"/>
      <w:r w:rsidRPr="001D2329">
        <w:rPr>
          <w:color w:val="222222"/>
          <w:shd w:val="clear" w:color="auto" w:fill="FFFFFF"/>
        </w:rPr>
        <w:t xml:space="preserve">, A., &amp; Swain, S. K. (2022) State of the </w:t>
      </w:r>
      <w:r w:rsidR="001D2329" w:rsidRPr="001D2329">
        <w:rPr>
          <w:color w:val="222222"/>
          <w:shd w:val="clear" w:color="auto" w:fill="FFFFFF"/>
        </w:rPr>
        <w:t xml:space="preserve">research on teacher </w:t>
      </w:r>
      <w:r w:rsidR="001D2329" w:rsidRPr="001D2329">
        <w:rPr>
          <w:color w:val="222222"/>
          <w:shd w:val="clear" w:color="auto" w:fill="FFFFFF"/>
        </w:rPr>
        <w:tab/>
        <w:t>education and sustainability</w:t>
      </w:r>
      <w:r w:rsidRPr="001D2329">
        <w:rPr>
          <w:color w:val="222222"/>
          <w:shd w:val="clear" w:color="auto" w:fill="FFFFFF"/>
        </w:rPr>
        <w:t xml:space="preserve">: A </w:t>
      </w:r>
      <w:proofErr w:type="spellStart"/>
      <w:r w:rsidR="001D2329" w:rsidRPr="001D2329">
        <w:rPr>
          <w:color w:val="222222"/>
          <w:shd w:val="clear" w:color="auto" w:fill="FFFFFF"/>
        </w:rPr>
        <w:t>bibliometrics</w:t>
      </w:r>
      <w:proofErr w:type="spellEnd"/>
      <w:r w:rsidR="001D2329" w:rsidRPr="001D2329">
        <w:rPr>
          <w:color w:val="222222"/>
          <w:shd w:val="clear" w:color="auto" w:fill="FFFFFF"/>
        </w:rPr>
        <w:t xml:space="preserve"> analysis</w:t>
      </w:r>
      <w:r w:rsidRPr="001D2329">
        <w:rPr>
          <w:color w:val="222222"/>
          <w:shd w:val="clear" w:color="auto" w:fill="FFFFFF"/>
        </w:rPr>
        <w:t>.</w:t>
      </w:r>
      <w:r w:rsidRPr="001D2329">
        <w:rPr>
          <w:rStyle w:val="apple-converted-space"/>
          <w:color w:val="222222"/>
          <w:shd w:val="clear" w:color="auto" w:fill="FFFFFF"/>
        </w:rPr>
        <w:t> </w:t>
      </w:r>
      <w:r w:rsidRPr="001D2329">
        <w:rPr>
          <w:i/>
          <w:iCs/>
          <w:color w:val="222222"/>
        </w:rPr>
        <w:t xml:space="preserve">Journal of Teacher </w:t>
      </w:r>
      <w:r w:rsidRPr="001D2329">
        <w:rPr>
          <w:i/>
          <w:iCs/>
          <w:color w:val="222222"/>
        </w:rPr>
        <w:tab/>
        <w:t xml:space="preserve">Education for </w:t>
      </w:r>
      <w:r w:rsidR="001D2329" w:rsidRPr="001D2329">
        <w:rPr>
          <w:i/>
          <w:iCs/>
          <w:color w:val="222222"/>
        </w:rPr>
        <w:tab/>
      </w:r>
      <w:r w:rsidRPr="001D2329">
        <w:rPr>
          <w:i/>
          <w:iCs/>
          <w:color w:val="222222"/>
        </w:rPr>
        <w:t>Sustainability</w:t>
      </w:r>
      <w:r w:rsidRPr="001D2329">
        <w:rPr>
          <w:color w:val="222222"/>
          <w:shd w:val="clear" w:color="auto" w:fill="FFFFFF"/>
        </w:rPr>
        <w:t>,</w:t>
      </w:r>
      <w:r w:rsidRPr="001D2329">
        <w:rPr>
          <w:rStyle w:val="apple-converted-space"/>
          <w:color w:val="222222"/>
          <w:shd w:val="clear" w:color="auto" w:fill="FFFFFF"/>
        </w:rPr>
        <w:t> </w:t>
      </w:r>
      <w:r w:rsidRPr="001D2329">
        <w:rPr>
          <w:i/>
          <w:iCs/>
          <w:color w:val="222222"/>
        </w:rPr>
        <w:t>24</w:t>
      </w:r>
      <w:r w:rsidRPr="001D2329">
        <w:rPr>
          <w:color w:val="222222"/>
          <w:shd w:val="clear" w:color="auto" w:fill="FFFFFF"/>
        </w:rPr>
        <w:t>(2), 147-165.</w:t>
      </w:r>
    </w:p>
    <w:p w14:paraId="27556676" w14:textId="4A9F3C76" w:rsidR="00563723" w:rsidRPr="001D2329" w:rsidRDefault="00563723" w:rsidP="001D2329">
      <w:pPr>
        <w:spacing w:after="0" w:line="240" w:lineRule="auto"/>
        <w:ind w:left="0" w:hanging="2"/>
        <w:rPr>
          <w:shd w:val="clear" w:color="auto" w:fill="FFFFFF"/>
        </w:rPr>
      </w:pPr>
      <w:proofErr w:type="spellStart"/>
      <w:r w:rsidRPr="001D2329">
        <w:rPr>
          <w:shd w:val="clear" w:color="auto" w:fill="FFFFFF"/>
        </w:rPr>
        <w:t>Gericke</w:t>
      </w:r>
      <w:proofErr w:type="spellEnd"/>
      <w:r w:rsidRPr="001D2329">
        <w:rPr>
          <w:shd w:val="clear" w:color="auto" w:fill="FFFFFF"/>
        </w:rPr>
        <w:t xml:space="preserve">, N., </w:t>
      </w:r>
      <w:proofErr w:type="spellStart"/>
      <w:r w:rsidRPr="001D2329">
        <w:rPr>
          <w:shd w:val="clear" w:color="auto" w:fill="FFFFFF"/>
        </w:rPr>
        <w:t>Boeve</w:t>
      </w:r>
      <w:proofErr w:type="spellEnd"/>
      <w:r w:rsidRPr="001D2329">
        <w:rPr>
          <w:shd w:val="clear" w:color="auto" w:fill="FFFFFF"/>
        </w:rPr>
        <w:t xml:space="preserve">‐de </w:t>
      </w:r>
      <w:proofErr w:type="spellStart"/>
      <w:r w:rsidRPr="001D2329">
        <w:rPr>
          <w:shd w:val="clear" w:color="auto" w:fill="FFFFFF"/>
        </w:rPr>
        <w:t>Pauw</w:t>
      </w:r>
      <w:proofErr w:type="spellEnd"/>
      <w:r w:rsidRPr="001D2329">
        <w:rPr>
          <w:shd w:val="clear" w:color="auto" w:fill="FFFFFF"/>
        </w:rPr>
        <w:t xml:space="preserve">, J., Berglund, T., &amp; Olsson, D. (2019). The Sustainability </w:t>
      </w:r>
      <w:r w:rsidRPr="001D2329">
        <w:rPr>
          <w:shd w:val="clear" w:color="auto" w:fill="FFFFFF"/>
        </w:rPr>
        <w:tab/>
        <w:t xml:space="preserve">Consciousness Questionnaire: The theoretical development and empirical validation of an </w:t>
      </w:r>
      <w:r w:rsidRPr="001D2329">
        <w:rPr>
          <w:shd w:val="clear" w:color="auto" w:fill="FFFFFF"/>
        </w:rPr>
        <w:tab/>
        <w:t xml:space="preserve">evaluation instrument for stakeholders working with sustainable development. </w:t>
      </w:r>
      <w:r w:rsidRPr="001D2329">
        <w:rPr>
          <w:i/>
          <w:iCs/>
          <w:shd w:val="clear" w:color="auto" w:fill="FFFFFF"/>
        </w:rPr>
        <w:t xml:space="preserve">Sustainable </w:t>
      </w:r>
      <w:r w:rsidRPr="001D2329">
        <w:rPr>
          <w:i/>
          <w:iCs/>
          <w:shd w:val="clear" w:color="auto" w:fill="FFFFFF"/>
        </w:rPr>
        <w:tab/>
        <w:t>Development, 27</w:t>
      </w:r>
      <w:r w:rsidRPr="001D2329">
        <w:rPr>
          <w:shd w:val="clear" w:color="auto" w:fill="FFFFFF"/>
        </w:rPr>
        <w:t>(1), 35-49.</w:t>
      </w:r>
    </w:p>
    <w:p w14:paraId="31C88959" w14:textId="2720D64D" w:rsidR="002B6528" w:rsidRPr="00E906EA" w:rsidRDefault="002B6528" w:rsidP="001D2329">
      <w:pPr>
        <w:spacing w:after="0" w:line="240" w:lineRule="auto"/>
        <w:ind w:leftChars="0" w:left="708" w:hangingChars="295" w:hanging="708"/>
        <w:rPr>
          <w:color w:val="000000" w:themeColor="text1"/>
          <w:shd w:val="clear" w:color="auto" w:fill="FFFFFF"/>
        </w:rPr>
      </w:pPr>
      <w:proofErr w:type="spellStart"/>
      <w:r w:rsidRPr="00E906EA">
        <w:rPr>
          <w:color w:val="000000" w:themeColor="text1"/>
          <w:shd w:val="clear" w:color="auto" w:fill="FFFFFF"/>
        </w:rPr>
        <w:t>Guler</w:t>
      </w:r>
      <w:proofErr w:type="spellEnd"/>
      <w:r w:rsidRPr="00E906EA">
        <w:rPr>
          <w:color w:val="000000" w:themeColor="text1"/>
          <w:shd w:val="clear" w:color="auto" w:fill="FFFFFF"/>
        </w:rPr>
        <w:t xml:space="preserve">, F., </w:t>
      </w:r>
      <w:proofErr w:type="spellStart"/>
      <w:r w:rsidRPr="00E906EA">
        <w:rPr>
          <w:color w:val="000000" w:themeColor="text1"/>
          <w:shd w:val="clear" w:color="auto" w:fill="FFFFFF"/>
        </w:rPr>
        <w:t>Şen</w:t>
      </w:r>
      <w:proofErr w:type="spellEnd"/>
      <w:r w:rsidRPr="00E906EA">
        <w:rPr>
          <w:color w:val="000000" w:themeColor="text1"/>
          <w:shd w:val="clear" w:color="auto" w:fill="FFFFFF"/>
        </w:rPr>
        <w:t xml:space="preserve">, M., </w:t>
      </w:r>
      <w:proofErr w:type="spellStart"/>
      <w:r w:rsidRPr="00E906EA">
        <w:rPr>
          <w:color w:val="000000" w:themeColor="text1"/>
          <w:shd w:val="clear" w:color="auto" w:fill="FFFFFF"/>
        </w:rPr>
        <w:t>Ozdemir</w:t>
      </w:r>
      <w:proofErr w:type="spellEnd"/>
      <w:r w:rsidRPr="00E906EA">
        <w:rPr>
          <w:color w:val="000000" w:themeColor="text1"/>
          <w:shd w:val="clear" w:color="auto" w:fill="FFFFFF"/>
        </w:rPr>
        <w:t xml:space="preserve">, M., &amp; </w:t>
      </w:r>
      <w:proofErr w:type="spellStart"/>
      <w:r w:rsidRPr="00E906EA">
        <w:rPr>
          <w:color w:val="000000" w:themeColor="text1"/>
          <w:shd w:val="clear" w:color="auto" w:fill="FFFFFF"/>
        </w:rPr>
        <w:t>Oztekin</w:t>
      </w:r>
      <w:proofErr w:type="spellEnd"/>
      <w:r w:rsidRPr="00E906EA">
        <w:rPr>
          <w:color w:val="000000" w:themeColor="text1"/>
          <w:shd w:val="clear" w:color="auto" w:fill="FFFFFF"/>
        </w:rPr>
        <w:t xml:space="preserve">, C. (2018). </w:t>
      </w:r>
      <w:r w:rsidRPr="00E906EA">
        <w:rPr>
          <w:i/>
          <w:iCs/>
          <w:color w:val="000000" w:themeColor="text1"/>
          <w:shd w:val="clear" w:color="auto" w:fill="FFFFFF"/>
        </w:rPr>
        <w:t xml:space="preserve">Adaptation and validation of </w:t>
      </w:r>
      <w:proofErr w:type="gramStart"/>
      <w:r w:rsidRPr="00E906EA">
        <w:rPr>
          <w:i/>
          <w:iCs/>
          <w:color w:val="000000" w:themeColor="text1"/>
          <w:shd w:val="clear" w:color="auto" w:fill="FFFFFF"/>
        </w:rPr>
        <w:t xml:space="preserve">the </w:t>
      </w:r>
      <w:r w:rsidR="002E4F20" w:rsidRPr="00E906EA">
        <w:rPr>
          <w:i/>
          <w:iCs/>
          <w:color w:val="000000" w:themeColor="text1"/>
          <w:shd w:val="clear" w:color="auto" w:fill="FFFFFF"/>
        </w:rPr>
        <w:t xml:space="preserve"> </w:t>
      </w:r>
      <w:r w:rsidRPr="00E906EA">
        <w:rPr>
          <w:i/>
          <w:iCs/>
          <w:color w:val="000000" w:themeColor="text1"/>
          <w:shd w:val="clear" w:color="auto" w:fill="FFFFFF"/>
        </w:rPr>
        <w:t>sustainability</w:t>
      </w:r>
      <w:proofErr w:type="gramEnd"/>
      <w:r w:rsidRPr="00E906EA">
        <w:rPr>
          <w:i/>
          <w:iCs/>
          <w:color w:val="000000" w:themeColor="text1"/>
          <w:shd w:val="clear" w:color="auto" w:fill="FFFFFF"/>
        </w:rPr>
        <w:t xml:space="preserve"> consciousness questionnaire for teacher candidates.</w:t>
      </w:r>
      <w:r w:rsidRPr="00E906EA">
        <w:rPr>
          <w:color w:val="000000" w:themeColor="text1"/>
          <w:shd w:val="clear" w:color="auto" w:fill="FFFFFF"/>
        </w:rPr>
        <w:t xml:space="preserve"> 1. </w:t>
      </w:r>
      <w:r w:rsidRPr="00E906EA">
        <w:rPr>
          <w:shd w:val="clear" w:color="auto" w:fill="FFFFFF"/>
        </w:rPr>
        <w:t>https://eera-ecer.de/ecer-programmes/conference/23/contribution/43972/</w:t>
      </w:r>
    </w:p>
    <w:p w14:paraId="73E7BB02" w14:textId="7B033C31" w:rsidR="00B20708" w:rsidRPr="001D2329" w:rsidRDefault="00B20708" w:rsidP="001D2329">
      <w:pPr>
        <w:spacing w:after="0" w:line="240" w:lineRule="auto"/>
        <w:ind w:left="0" w:hanging="2"/>
        <w:rPr>
          <w:color w:val="000000" w:themeColor="text1"/>
          <w:shd w:val="clear" w:color="auto" w:fill="FFFFFF"/>
        </w:rPr>
      </w:pPr>
      <w:r w:rsidRPr="001D2329">
        <w:rPr>
          <w:color w:val="000000" w:themeColor="text1"/>
          <w:shd w:val="clear" w:color="auto" w:fill="FFFFFF"/>
        </w:rPr>
        <w:t xml:space="preserve">Hair, J.F., Black, W.C., Rabin, B.J. &amp; Anderson, R.E. (2019). </w:t>
      </w:r>
      <w:r w:rsidRPr="001D2329">
        <w:rPr>
          <w:i/>
          <w:iCs/>
          <w:color w:val="000000" w:themeColor="text1"/>
          <w:shd w:val="clear" w:color="auto" w:fill="FFFFFF"/>
        </w:rPr>
        <w:t>Multivariate Data Analysis</w:t>
      </w:r>
      <w:r w:rsidR="002B6528" w:rsidRPr="001D2329">
        <w:rPr>
          <w:i/>
          <w:iCs/>
          <w:color w:val="000000" w:themeColor="text1"/>
          <w:shd w:val="clear" w:color="auto" w:fill="FFFFFF"/>
        </w:rPr>
        <w:t xml:space="preserve"> </w:t>
      </w:r>
      <w:r w:rsidRPr="001D2329">
        <w:rPr>
          <w:color w:val="000000" w:themeColor="text1"/>
          <w:shd w:val="clear" w:color="auto" w:fill="FFFFFF"/>
        </w:rPr>
        <w:t>(8</w:t>
      </w:r>
      <w:r w:rsidRPr="001D2329">
        <w:rPr>
          <w:color w:val="000000" w:themeColor="text1"/>
          <w:shd w:val="clear" w:color="auto" w:fill="FFFFFF"/>
          <w:vertAlign w:val="superscript"/>
        </w:rPr>
        <w:t>th</w:t>
      </w:r>
      <w:r w:rsidRPr="001D2329">
        <w:rPr>
          <w:color w:val="000000" w:themeColor="text1"/>
          <w:shd w:val="clear" w:color="auto" w:fill="FFFFFF"/>
        </w:rPr>
        <w:t xml:space="preserve"> </w:t>
      </w:r>
      <w:r w:rsidRPr="001D2329">
        <w:rPr>
          <w:color w:val="000000" w:themeColor="text1"/>
          <w:shd w:val="clear" w:color="auto" w:fill="FFFFFF"/>
        </w:rPr>
        <w:tab/>
        <w:t xml:space="preserve">Ed). </w:t>
      </w:r>
      <w:proofErr w:type="spellStart"/>
      <w:r w:rsidRPr="001D2329">
        <w:rPr>
          <w:color w:val="000000" w:themeColor="text1"/>
          <w:shd w:val="clear" w:color="auto" w:fill="FFFFFF"/>
        </w:rPr>
        <w:t>Cencage</w:t>
      </w:r>
      <w:proofErr w:type="spellEnd"/>
      <w:r w:rsidRPr="001D2329">
        <w:rPr>
          <w:color w:val="000000" w:themeColor="text1"/>
          <w:shd w:val="clear" w:color="auto" w:fill="FFFFFF"/>
        </w:rPr>
        <w:t xml:space="preserve"> Learning EMEA.</w:t>
      </w:r>
    </w:p>
    <w:p w14:paraId="7D36B2F2" w14:textId="6CBBFBDC" w:rsidR="00B20708" w:rsidRPr="001D2329" w:rsidRDefault="00B20708" w:rsidP="001D2329">
      <w:pPr>
        <w:spacing w:after="0" w:line="240" w:lineRule="auto"/>
        <w:ind w:left="0" w:hanging="2"/>
        <w:rPr>
          <w:color w:val="222222"/>
          <w:shd w:val="clear" w:color="auto" w:fill="FFFFFF"/>
        </w:rPr>
      </w:pPr>
      <w:r w:rsidRPr="001D2329">
        <w:rPr>
          <w:color w:val="222222"/>
          <w:shd w:val="clear" w:color="auto" w:fill="FFFFFF"/>
        </w:rPr>
        <w:t xml:space="preserve">Hair Jr, J. F., </w:t>
      </w:r>
      <w:proofErr w:type="spellStart"/>
      <w:r w:rsidRPr="001D2329">
        <w:rPr>
          <w:color w:val="222222"/>
          <w:shd w:val="clear" w:color="auto" w:fill="FFFFFF"/>
        </w:rPr>
        <w:t>Hult</w:t>
      </w:r>
      <w:proofErr w:type="spellEnd"/>
      <w:r w:rsidRPr="001D2329">
        <w:rPr>
          <w:color w:val="222222"/>
          <w:shd w:val="clear" w:color="auto" w:fill="FFFFFF"/>
        </w:rPr>
        <w:t xml:space="preserve">, G. T. M., </w:t>
      </w:r>
      <w:proofErr w:type="spellStart"/>
      <w:r w:rsidRPr="001D2329">
        <w:rPr>
          <w:color w:val="222222"/>
          <w:shd w:val="clear" w:color="auto" w:fill="FFFFFF"/>
        </w:rPr>
        <w:t>Ringle</w:t>
      </w:r>
      <w:proofErr w:type="spellEnd"/>
      <w:r w:rsidRPr="001D2329">
        <w:rPr>
          <w:color w:val="222222"/>
          <w:shd w:val="clear" w:color="auto" w:fill="FFFFFF"/>
        </w:rPr>
        <w:t xml:space="preserve">, C. M., &amp; </w:t>
      </w:r>
      <w:proofErr w:type="spellStart"/>
      <w:r w:rsidRPr="001D2329">
        <w:rPr>
          <w:color w:val="222222"/>
          <w:shd w:val="clear" w:color="auto" w:fill="FFFFFF"/>
        </w:rPr>
        <w:t>Sarstedt</w:t>
      </w:r>
      <w:proofErr w:type="spellEnd"/>
      <w:r w:rsidRPr="001D2329">
        <w:rPr>
          <w:color w:val="222222"/>
          <w:shd w:val="clear" w:color="auto" w:fill="FFFFFF"/>
        </w:rPr>
        <w:t>, M. (2014).</w:t>
      </w:r>
      <w:r w:rsidRPr="001D2329">
        <w:rPr>
          <w:rStyle w:val="apple-converted-space"/>
          <w:color w:val="222222"/>
          <w:shd w:val="clear" w:color="auto" w:fill="FFFFFF"/>
        </w:rPr>
        <w:t> </w:t>
      </w:r>
      <w:r w:rsidRPr="001D2329">
        <w:rPr>
          <w:i/>
          <w:iCs/>
          <w:color w:val="222222"/>
        </w:rPr>
        <w:t>A primer on partial</w:t>
      </w:r>
      <w:r w:rsidR="008278FF" w:rsidRPr="001D2329">
        <w:rPr>
          <w:i/>
          <w:iCs/>
          <w:color w:val="222222"/>
        </w:rPr>
        <w:t xml:space="preserve"> </w:t>
      </w:r>
      <w:r w:rsidRPr="001D2329">
        <w:rPr>
          <w:i/>
          <w:iCs/>
          <w:color w:val="222222"/>
        </w:rPr>
        <w:t xml:space="preserve">least </w:t>
      </w:r>
      <w:r w:rsidRPr="001D2329">
        <w:rPr>
          <w:i/>
          <w:iCs/>
          <w:color w:val="222222"/>
        </w:rPr>
        <w:tab/>
        <w:t>squares structural equation modeling (PLS-SEM)</w:t>
      </w:r>
      <w:r w:rsidRPr="001D2329">
        <w:rPr>
          <w:color w:val="222222"/>
        </w:rPr>
        <w:t>.</w:t>
      </w:r>
      <w:r w:rsidRPr="001D2329">
        <w:rPr>
          <w:color w:val="222222"/>
          <w:shd w:val="clear" w:color="auto" w:fill="FFFFFF"/>
        </w:rPr>
        <w:t xml:space="preserve"> Sage publications.</w:t>
      </w:r>
    </w:p>
    <w:p w14:paraId="75018AB6" w14:textId="7D8A60FA" w:rsidR="008278FF" w:rsidRPr="001D2329" w:rsidRDefault="008278FF" w:rsidP="001D2329">
      <w:pPr>
        <w:spacing w:after="0" w:line="240" w:lineRule="auto"/>
        <w:ind w:leftChars="0" w:left="708" w:hangingChars="295" w:hanging="708"/>
        <w:rPr>
          <w:rFonts w:cs="Times New Roman"/>
          <w:szCs w:val="24"/>
        </w:rPr>
      </w:pPr>
      <w:proofErr w:type="spellStart"/>
      <w:r w:rsidRPr="001D2329">
        <w:rPr>
          <w:rFonts w:cs="Times New Roman"/>
          <w:color w:val="222222"/>
          <w:szCs w:val="24"/>
          <w:shd w:val="clear" w:color="auto" w:fill="FFFFFF"/>
        </w:rPr>
        <w:t>Hajjar</w:t>
      </w:r>
      <w:proofErr w:type="spellEnd"/>
      <w:r w:rsidRPr="001D2329">
        <w:rPr>
          <w:rFonts w:cs="Times New Roman"/>
          <w:color w:val="222222"/>
          <w:szCs w:val="24"/>
          <w:shd w:val="clear" w:color="auto" w:fill="FFFFFF"/>
        </w:rPr>
        <w:t xml:space="preserve">, S. T. (2018). Statistical analysis: </w:t>
      </w:r>
      <w:r w:rsidR="001D2329">
        <w:rPr>
          <w:rFonts w:cs="Times New Roman"/>
          <w:color w:val="222222"/>
          <w:szCs w:val="24"/>
          <w:shd w:val="clear" w:color="auto" w:fill="FFFFFF"/>
        </w:rPr>
        <w:t>I</w:t>
      </w:r>
      <w:r w:rsidRPr="001D2329">
        <w:rPr>
          <w:rFonts w:cs="Times New Roman"/>
          <w:color w:val="222222"/>
          <w:szCs w:val="24"/>
          <w:shd w:val="clear" w:color="auto" w:fill="FFFFFF"/>
        </w:rPr>
        <w:t>nternal-consistency reliability and construct</w:t>
      </w:r>
      <w:r w:rsidR="002E4F20" w:rsidRPr="001D2329">
        <w:rPr>
          <w:rFonts w:cs="Times New Roman"/>
          <w:color w:val="222222"/>
          <w:szCs w:val="24"/>
          <w:shd w:val="clear" w:color="auto" w:fill="FFFFFF"/>
        </w:rPr>
        <w:t xml:space="preserve"> </w:t>
      </w:r>
      <w:r w:rsidRPr="001D2329">
        <w:rPr>
          <w:rFonts w:cs="Times New Roman"/>
          <w:color w:val="222222"/>
          <w:szCs w:val="24"/>
          <w:shd w:val="clear" w:color="auto" w:fill="FFFFFF"/>
        </w:rPr>
        <w:t>validity. </w:t>
      </w:r>
      <w:r w:rsidRPr="001D2329">
        <w:rPr>
          <w:rFonts w:cs="Times New Roman"/>
          <w:i/>
          <w:iCs/>
          <w:color w:val="222222"/>
          <w:szCs w:val="24"/>
        </w:rPr>
        <w:t>International Journal of Quantitative and Qualitative Research Methods</w:t>
      </w:r>
      <w:r w:rsidRPr="001D2329">
        <w:rPr>
          <w:rFonts w:cs="Times New Roman"/>
          <w:color w:val="222222"/>
          <w:szCs w:val="24"/>
          <w:shd w:val="clear" w:color="auto" w:fill="FFFFFF"/>
        </w:rPr>
        <w:t>, </w:t>
      </w:r>
      <w:r w:rsidRPr="001D2329">
        <w:rPr>
          <w:rFonts w:cs="Times New Roman"/>
          <w:i/>
          <w:iCs/>
          <w:color w:val="222222"/>
          <w:szCs w:val="24"/>
        </w:rPr>
        <w:t>6</w:t>
      </w:r>
      <w:r w:rsidRPr="001D2329">
        <w:rPr>
          <w:rFonts w:cs="Times New Roman"/>
          <w:color w:val="222222"/>
          <w:szCs w:val="24"/>
          <w:shd w:val="clear" w:color="auto" w:fill="FFFFFF"/>
        </w:rPr>
        <w:t>(1), 27-38.</w:t>
      </w:r>
    </w:p>
    <w:p w14:paraId="4139E027" w14:textId="3038BC76" w:rsidR="00B20708" w:rsidRPr="001D2329" w:rsidRDefault="009E0C42" w:rsidP="001D2329">
      <w:pPr>
        <w:spacing w:after="0" w:line="240" w:lineRule="auto"/>
        <w:ind w:leftChars="0" w:left="709" w:firstLineChars="0" w:hanging="709"/>
        <w:rPr>
          <w:color w:val="000000" w:themeColor="text1"/>
          <w:shd w:val="clear" w:color="auto" w:fill="FFFFFF"/>
        </w:rPr>
      </w:pPr>
      <w:proofErr w:type="spellStart"/>
      <w:r w:rsidRPr="001D2329">
        <w:rPr>
          <w:color w:val="000000" w:themeColor="text1"/>
          <w:shd w:val="clear" w:color="auto" w:fill="FFFFFF"/>
        </w:rPr>
        <w:lastRenderedPageBreak/>
        <w:t>Ikart</w:t>
      </w:r>
      <w:proofErr w:type="spellEnd"/>
      <w:r w:rsidRPr="001D2329">
        <w:rPr>
          <w:color w:val="000000" w:themeColor="text1"/>
          <w:shd w:val="clear" w:color="auto" w:fill="FFFFFF"/>
        </w:rPr>
        <w:t>, E. M. (2019). Survey questionnaire survey pretesting method: An evaluation of survey</w:t>
      </w:r>
      <w:r w:rsidR="002E4F20" w:rsidRPr="001D2329">
        <w:rPr>
          <w:color w:val="000000" w:themeColor="text1"/>
          <w:shd w:val="clear" w:color="auto" w:fill="FFFFFF"/>
        </w:rPr>
        <w:t xml:space="preserve"> </w:t>
      </w:r>
      <w:r w:rsidRPr="001D2329">
        <w:rPr>
          <w:color w:val="000000" w:themeColor="text1"/>
          <w:shd w:val="clear" w:color="auto" w:fill="FFFFFF"/>
        </w:rPr>
        <w:t>questionnaire via expert reviews technique.</w:t>
      </w:r>
      <w:r w:rsidRPr="001D2329">
        <w:rPr>
          <w:rStyle w:val="apple-converted-space"/>
          <w:color w:val="000000" w:themeColor="text1"/>
          <w:shd w:val="clear" w:color="auto" w:fill="FFFFFF"/>
        </w:rPr>
        <w:t> </w:t>
      </w:r>
      <w:r w:rsidRPr="001D2329">
        <w:rPr>
          <w:i/>
          <w:iCs/>
          <w:color w:val="000000" w:themeColor="text1"/>
        </w:rPr>
        <w:t>Asian Journal of Social Science Studies</w:t>
      </w:r>
      <w:r w:rsidRPr="001D2329">
        <w:rPr>
          <w:color w:val="000000" w:themeColor="text1"/>
          <w:shd w:val="clear" w:color="auto" w:fill="FFFFFF"/>
        </w:rPr>
        <w:t>,</w:t>
      </w:r>
      <w:r w:rsidRPr="001D2329">
        <w:rPr>
          <w:rStyle w:val="apple-converted-space"/>
          <w:color w:val="000000" w:themeColor="text1"/>
          <w:shd w:val="clear" w:color="auto" w:fill="FFFFFF"/>
        </w:rPr>
        <w:t> </w:t>
      </w:r>
      <w:r w:rsidRPr="001D2329">
        <w:rPr>
          <w:i/>
          <w:iCs/>
          <w:color w:val="000000" w:themeColor="text1"/>
        </w:rPr>
        <w:t>4</w:t>
      </w:r>
      <w:r w:rsidRPr="001D2329">
        <w:rPr>
          <w:color w:val="000000" w:themeColor="text1"/>
          <w:shd w:val="clear" w:color="auto" w:fill="FFFFFF"/>
        </w:rPr>
        <w:t xml:space="preserve">(2), </w:t>
      </w:r>
      <w:r w:rsidRPr="001D2329">
        <w:rPr>
          <w:color w:val="000000" w:themeColor="text1"/>
          <w:shd w:val="clear" w:color="auto" w:fill="FFFFFF"/>
        </w:rPr>
        <w:tab/>
        <w:t>1.</w:t>
      </w:r>
    </w:p>
    <w:p w14:paraId="4461A874" w14:textId="429091DF" w:rsidR="001642DF" w:rsidRPr="001D2329" w:rsidRDefault="001642DF" w:rsidP="001D2329">
      <w:pPr>
        <w:spacing w:after="0" w:line="240" w:lineRule="auto"/>
        <w:ind w:left="0" w:hanging="2"/>
        <w:rPr>
          <w:color w:val="000000" w:themeColor="text1"/>
          <w:shd w:val="clear" w:color="auto" w:fill="FFFFFF"/>
        </w:rPr>
      </w:pPr>
      <w:r w:rsidRPr="001D2329">
        <w:rPr>
          <w:color w:val="000000" w:themeColor="text1"/>
          <w:shd w:val="clear" w:color="auto" w:fill="FFFFFF"/>
        </w:rPr>
        <w:t>In, J. (2017). Introduction of a pilot study. </w:t>
      </w:r>
      <w:r w:rsidRPr="001D2329">
        <w:rPr>
          <w:i/>
          <w:iCs/>
          <w:color w:val="000000" w:themeColor="text1"/>
        </w:rPr>
        <w:t xml:space="preserve">Korean </w:t>
      </w:r>
      <w:r w:rsidR="002A6A41" w:rsidRPr="001D2329">
        <w:rPr>
          <w:i/>
          <w:iCs/>
          <w:color w:val="000000" w:themeColor="text1"/>
        </w:rPr>
        <w:t>Journal</w:t>
      </w:r>
      <w:r w:rsidRPr="001D2329">
        <w:rPr>
          <w:i/>
          <w:iCs/>
          <w:color w:val="000000" w:themeColor="text1"/>
        </w:rPr>
        <w:t xml:space="preserve"> of </w:t>
      </w:r>
      <w:r w:rsidR="002A6A41" w:rsidRPr="001D2329">
        <w:rPr>
          <w:i/>
          <w:iCs/>
          <w:color w:val="000000" w:themeColor="text1"/>
        </w:rPr>
        <w:t>A</w:t>
      </w:r>
      <w:r w:rsidRPr="001D2329">
        <w:rPr>
          <w:i/>
          <w:iCs/>
          <w:color w:val="000000" w:themeColor="text1"/>
        </w:rPr>
        <w:t>nesthesiology</w:t>
      </w:r>
      <w:r w:rsidRPr="001D2329">
        <w:rPr>
          <w:color w:val="000000" w:themeColor="text1"/>
          <w:shd w:val="clear" w:color="auto" w:fill="FFFFFF"/>
        </w:rPr>
        <w:t>, </w:t>
      </w:r>
      <w:r w:rsidRPr="001D2329">
        <w:rPr>
          <w:i/>
          <w:iCs/>
          <w:color w:val="000000" w:themeColor="text1"/>
        </w:rPr>
        <w:t>70</w:t>
      </w:r>
      <w:r w:rsidRPr="001D2329">
        <w:rPr>
          <w:color w:val="000000" w:themeColor="text1"/>
          <w:shd w:val="clear" w:color="auto" w:fill="FFFFFF"/>
        </w:rPr>
        <w:t>(6), 601-605.</w:t>
      </w:r>
    </w:p>
    <w:p w14:paraId="752C0D6D" w14:textId="1A40D3B0" w:rsidR="00347475" w:rsidRPr="001D2329" w:rsidRDefault="00347475" w:rsidP="001D2329">
      <w:pPr>
        <w:spacing w:after="0" w:line="240" w:lineRule="auto"/>
        <w:ind w:left="0" w:hanging="2"/>
        <w:rPr>
          <w:color w:val="000000" w:themeColor="text1"/>
        </w:rPr>
      </w:pPr>
      <w:proofErr w:type="spellStart"/>
      <w:r w:rsidRPr="001D2329">
        <w:rPr>
          <w:color w:val="000000" w:themeColor="text1"/>
          <w:shd w:val="clear" w:color="auto" w:fill="FFFFFF"/>
        </w:rPr>
        <w:t>Jusoh</w:t>
      </w:r>
      <w:proofErr w:type="spellEnd"/>
      <w:r w:rsidRPr="001D2329">
        <w:rPr>
          <w:color w:val="000000" w:themeColor="text1"/>
          <w:shd w:val="clear" w:color="auto" w:fill="FFFFFF"/>
        </w:rPr>
        <w:t xml:space="preserve">, S., </w:t>
      </w:r>
      <w:proofErr w:type="spellStart"/>
      <w:r w:rsidRPr="001D2329">
        <w:rPr>
          <w:color w:val="000000" w:themeColor="text1"/>
          <w:shd w:val="clear" w:color="auto" w:fill="FFFFFF"/>
        </w:rPr>
        <w:t>Kamarudin</w:t>
      </w:r>
      <w:proofErr w:type="spellEnd"/>
      <w:r w:rsidRPr="001D2329">
        <w:rPr>
          <w:color w:val="000000" w:themeColor="text1"/>
          <w:shd w:val="clear" w:color="auto" w:fill="FFFFFF"/>
        </w:rPr>
        <w:t xml:space="preserve">, M. K. A., </w:t>
      </w:r>
      <w:proofErr w:type="spellStart"/>
      <w:r w:rsidRPr="001D2329">
        <w:rPr>
          <w:color w:val="000000" w:themeColor="text1"/>
          <w:shd w:val="clear" w:color="auto" w:fill="FFFFFF"/>
        </w:rPr>
        <w:t>Wahab</w:t>
      </w:r>
      <w:proofErr w:type="spellEnd"/>
      <w:r w:rsidRPr="001D2329">
        <w:rPr>
          <w:color w:val="000000" w:themeColor="text1"/>
          <w:shd w:val="clear" w:color="auto" w:fill="FFFFFF"/>
        </w:rPr>
        <w:t xml:space="preserve">, N. A., </w:t>
      </w:r>
      <w:proofErr w:type="spellStart"/>
      <w:r w:rsidRPr="001D2329">
        <w:rPr>
          <w:color w:val="000000" w:themeColor="text1"/>
          <w:shd w:val="clear" w:color="auto" w:fill="FFFFFF"/>
        </w:rPr>
        <w:t>Saad</w:t>
      </w:r>
      <w:proofErr w:type="spellEnd"/>
      <w:r w:rsidRPr="001D2329">
        <w:rPr>
          <w:color w:val="000000" w:themeColor="text1"/>
          <w:shd w:val="clear" w:color="auto" w:fill="FFFFFF"/>
        </w:rPr>
        <w:t xml:space="preserve">, M. H., </w:t>
      </w:r>
      <w:proofErr w:type="spellStart"/>
      <w:r w:rsidRPr="001D2329">
        <w:rPr>
          <w:color w:val="000000" w:themeColor="text1"/>
          <w:shd w:val="clear" w:color="auto" w:fill="FFFFFF"/>
        </w:rPr>
        <w:t>Rohizat</w:t>
      </w:r>
      <w:proofErr w:type="spellEnd"/>
      <w:r w:rsidRPr="001D2329">
        <w:rPr>
          <w:color w:val="000000" w:themeColor="text1"/>
          <w:shd w:val="clear" w:color="auto" w:fill="FFFFFF"/>
        </w:rPr>
        <w:t xml:space="preserve">, N. H., &amp; Mat, N. H. </w:t>
      </w:r>
      <w:r w:rsidRPr="001D2329">
        <w:rPr>
          <w:color w:val="000000" w:themeColor="text1"/>
          <w:shd w:val="clear" w:color="auto" w:fill="FFFFFF"/>
        </w:rPr>
        <w:tab/>
        <w:t xml:space="preserve">N. (2018). Environmental awareness level among university students in Malaysia: </w:t>
      </w:r>
      <w:r w:rsidRPr="001D2329">
        <w:rPr>
          <w:color w:val="000000" w:themeColor="text1"/>
          <w:shd w:val="clear" w:color="auto" w:fill="FFFFFF"/>
        </w:rPr>
        <w:tab/>
      </w:r>
      <w:r w:rsidR="001D2329" w:rsidRPr="001D2329">
        <w:rPr>
          <w:color w:val="000000" w:themeColor="text1"/>
          <w:shd w:val="clear" w:color="auto" w:fill="FFFFFF"/>
        </w:rPr>
        <w:t>A</w:t>
      </w:r>
      <w:r w:rsidRPr="001D2329">
        <w:rPr>
          <w:color w:val="000000" w:themeColor="text1"/>
          <w:shd w:val="clear" w:color="auto" w:fill="FFFFFF"/>
        </w:rPr>
        <w:t xml:space="preserve"> review. </w:t>
      </w:r>
      <w:r w:rsidRPr="001D2329">
        <w:rPr>
          <w:i/>
          <w:iCs/>
          <w:color w:val="000000" w:themeColor="text1"/>
        </w:rPr>
        <w:t>International Journal of Engineering &amp; Technology</w:t>
      </w:r>
      <w:r w:rsidRPr="001D2329">
        <w:rPr>
          <w:color w:val="000000" w:themeColor="text1"/>
          <w:shd w:val="clear" w:color="auto" w:fill="FFFFFF"/>
        </w:rPr>
        <w:t>, </w:t>
      </w:r>
      <w:r w:rsidRPr="001D2329">
        <w:rPr>
          <w:i/>
          <w:iCs/>
          <w:color w:val="000000" w:themeColor="text1"/>
        </w:rPr>
        <w:t>7</w:t>
      </w:r>
      <w:r w:rsidRPr="001D2329">
        <w:rPr>
          <w:color w:val="000000" w:themeColor="text1"/>
          <w:shd w:val="clear" w:color="auto" w:fill="FFFFFF"/>
        </w:rPr>
        <w:t>(4.34), 28-32.</w:t>
      </w:r>
    </w:p>
    <w:p w14:paraId="63E323A5" w14:textId="0A3381C9" w:rsidR="006452FB" w:rsidRPr="001D2329" w:rsidRDefault="006452FB" w:rsidP="001D2329">
      <w:pPr>
        <w:spacing w:after="0" w:line="240" w:lineRule="auto"/>
        <w:ind w:left="0" w:hanging="2"/>
        <w:rPr>
          <w:color w:val="000000" w:themeColor="text1"/>
        </w:rPr>
      </w:pPr>
      <w:proofErr w:type="spellStart"/>
      <w:r w:rsidRPr="001D2329">
        <w:rPr>
          <w:shd w:val="clear" w:color="auto" w:fill="FFFFFF"/>
        </w:rPr>
        <w:t>Kalsoom</w:t>
      </w:r>
      <w:proofErr w:type="spellEnd"/>
      <w:r w:rsidRPr="001D2329">
        <w:rPr>
          <w:shd w:val="clear" w:color="auto" w:fill="FFFFFF"/>
        </w:rPr>
        <w:t>, Q.</w:t>
      </w:r>
      <w:r w:rsidR="002B6528" w:rsidRPr="001D2329">
        <w:rPr>
          <w:shd w:val="clear" w:color="auto" w:fill="FFFFFF"/>
        </w:rPr>
        <w:t xml:space="preserve"> </w:t>
      </w:r>
      <w:r w:rsidRPr="001D2329">
        <w:rPr>
          <w:shd w:val="clear" w:color="auto" w:fill="FFFFFF"/>
        </w:rPr>
        <w:t xml:space="preserve">&amp; </w:t>
      </w:r>
      <w:proofErr w:type="spellStart"/>
      <w:r w:rsidRPr="001D2329">
        <w:rPr>
          <w:shd w:val="clear" w:color="auto" w:fill="FFFFFF"/>
        </w:rPr>
        <w:t>Khanam</w:t>
      </w:r>
      <w:proofErr w:type="spellEnd"/>
      <w:r w:rsidRPr="001D2329">
        <w:rPr>
          <w:shd w:val="clear" w:color="auto" w:fill="FFFFFF"/>
        </w:rPr>
        <w:t xml:space="preserve">, A. (2017). Inquiry into sustainability issues by </w:t>
      </w:r>
      <w:r w:rsidR="006E76BC" w:rsidRPr="001D2329">
        <w:rPr>
          <w:shd w:val="clear" w:color="auto" w:fill="FFFFFF"/>
        </w:rPr>
        <w:t>pre-service</w:t>
      </w:r>
      <w:r w:rsidRPr="001D2329">
        <w:rPr>
          <w:shd w:val="clear" w:color="auto" w:fill="FFFFFF"/>
        </w:rPr>
        <w:t xml:space="preserve"> </w:t>
      </w:r>
      <w:r w:rsidRPr="001D2329">
        <w:rPr>
          <w:shd w:val="clear" w:color="auto" w:fill="FFFFFF"/>
        </w:rPr>
        <w:tab/>
        <w:t xml:space="preserve">teachers: A pedagogy to enhance sustainability consciousness. </w:t>
      </w:r>
      <w:r w:rsidRPr="001D2329">
        <w:rPr>
          <w:i/>
          <w:iCs/>
          <w:shd w:val="clear" w:color="auto" w:fill="FFFFFF"/>
        </w:rPr>
        <w:t xml:space="preserve">Journal of cleaner </w:t>
      </w:r>
      <w:r w:rsidRPr="001D2329">
        <w:rPr>
          <w:i/>
          <w:iCs/>
          <w:shd w:val="clear" w:color="auto" w:fill="FFFFFF"/>
        </w:rPr>
        <w:tab/>
        <w:t>production, 164</w:t>
      </w:r>
      <w:r w:rsidRPr="001D2329">
        <w:rPr>
          <w:shd w:val="clear" w:color="auto" w:fill="FFFFFF"/>
        </w:rPr>
        <w:t>, 1301-1311.</w:t>
      </w:r>
    </w:p>
    <w:p w14:paraId="16399242" w14:textId="45ED756C" w:rsidR="002B6528" w:rsidRPr="001D2329" w:rsidRDefault="002B6528" w:rsidP="001D2329">
      <w:pPr>
        <w:spacing w:after="0" w:line="240" w:lineRule="auto"/>
        <w:ind w:leftChars="0" w:left="708" w:hangingChars="295" w:hanging="708"/>
        <w:rPr>
          <w:shd w:val="clear" w:color="auto" w:fill="FFFFFF"/>
        </w:rPr>
      </w:pPr>
      <w:proofErr w:type="spellStart"/>
      <w:r w:rsidRPr="001D2329">
        <w:rPr>
          <w:shd w:val="clear" w:color="auto" w:fill="FFFFFF"/>
        </w:rPr>
        <w:t>Kalsoom</w:t>
      </w:r>
      <w:proofErr w:type="spellEnd"/>
      <w:r w:rsidRPr="001D2329">
        <w:rPr>
          <w:shd w:val="clear" w:color="auto" w:fill="FFFFFF"/>
        </w:rPr>
        <w:t xml:space="preserve">, Q., </w:t>
      </w:r>
      <w:proofErr w:type="spellStart"/>
      <w:r w:rsidRPr="001D2329">
        <w:rPr>
          <w:shd w:val="clear" w:color="auto" w:fill="FFFFFF"/>
        </w:rPr>
        <w:t>Khanam</w:t>
      </w:r>
      <w:proofErr w:type="spellEnd"/>
      <w:r w:rsidRPr="001D2329">
        <w:rPr>
          <w:shd w:val="clear" w:color="auto" w:fill="FFFFFF"/>
        </w:rPr>
        <w:t xml:space="preserve">, A., &amp; </w:t>
      </w:r>
      <w:proofErr w:type="spellStart"/>
      <w:r w:rsidRPr="001D2329">
        <w:rPr>
          <w:shd w:val="clear" w:color="auto" w:fill="FFFFFF"/>
        </w:rPr>
        <w:t>Quraishi</w:t>
      </w:r>
      <w:proofErr w:type="spellEnd"/>
      <w:r w:rsidRPr="001D2329">
        <w:rPr>
          <w:shd w:val="clear" w:color="auto" w:fill="FFFFFF"/>
        </w:rPr>
        <w:t>, U. (2017). Sustainability consciousness of pre-service</w:t>
      </w:r>
      <w:r w:rsidR="002E4F20" w:rsidRPr="001D2329">
        <w:rPr>
          <w:shd w:val="clear" w:color="auto" w:fill="FFFFFF"/>
        </w:rPr>
        <w:t xml:space="preserve"> </w:t>
      </w:r>
      <w:r w:rsidRPr="001D2329">
        <w:rPr>
          <w:shd w:val="clear" w:color="auto" w:fill="FFFFFF"/>
        </w:rPr>
        <w:t xml:space="preserve">teachers in Pakistan. </w:t>
      </w:r>
      <w:r w:rsidRPr="001D2329">
        <w:rPr>
          <w:i/>
          <w:iCs/>
          <w:shd w:val="clear" w:color="auto" w:fill="FFFFFF"/>
        </w:rPr>
        <w:t>International Journal of Sustainability in Higher Education</w:t>
      </w:r>
      <w:r w:rsidRPr="001D2329">
        <w:rPr>
          <w:shd w:val="clear" w:color="auto" w:fill="FFFFFF"/>
        </w:rPr>
        <w:t>, 18(7), 1090-1107.</w:t>
      </w:r>
    </w:p>
    <w:p w14:paraId="7E453C88" w14:textId="3485C14E" w:rsidR="00A667D6" w:rsidRPr="001D2329" w:rsidRDefault="00A667D6" w:rsidP="001D2329">
      <w:pPr>
        <w:spacing w:after="0" w:line="240" w:lineRule="auto"/>
        <w:ind w:leftChars="0" w:left="708" w:hangingChars="295" w:hanging="708"/>
        <w:rPr>
          <w:color w:val="222222"/>
          <w:shd w:val="clear" w:color="auto" w:fill="FFFFFF"/>
        </w:rPr>
      </w:pPr>
      <w:r w:rsidRPr="001D2329">
        <w:rPr>
          <w:color w:val="222222"/>
          <w:shd w:val="clear" w:color="auto" w:fill="FFFFFF"/>
        </w:rPr>
        <w:t xml:space="preserve">Karim, A. A. A., Abdullah, S., </w:t>
      </w:r>
      <w:proofErr w:type="spellStart"/>
      <w:r w:rsidRPr="001D2329">
        <w:rPr>
          <w:color w:val="222222"/>
          <w:shd w:val="clear" w:color="auto" w:fill="FFFFFF"/>
        </w:rPr>
        <w:t>Ayub</w:t>
      </w:r>
      <w:proofErr w:type="spellEnd"/>
      <w:r w:rsidRPr="001D2329">
        <w:rPr>
          <w:color w:val="222222"/>
          <w:shd w:val="clear" w:color="auto" w:fill="FFFFFF"/>
        </w:rPr>
        <w:t xml:space="preserve">, A. F. M., &amp; </w:t>
      </w:r>
      <w:proofErr w:type="spellStart"/>
      <w:r w:rsidRPr="001D2329">
        <w:rPr>
          <w:color w:val="222222"/>
          <w:shd w:val="clear" w:color="auto" w:fill="FFFFFF"/>
        </w:rPr>
        <w:t>Sharaai</w:t>
      </w:r>
      <w:proofErr w:type="spellEnd"/>
      <w:r w:rsidRPr="001D2329">
        <w:rPr>
          <w:color w:val="222222"/>
          <w:shd w:val="clear" w:color="auto" w:fill="FFFFFF"/>
        </w:rPr>
        <w:t xml:space="preserve">, A. H. (2021). Critical </w:t>
      </w:r>
      <w:r w:rsidR="001D2329" w:rsidRPr="001D2329">
        <w:rPr>
          <w:color w:val="222222"/>
          <w:shd w:val="clear" w:color="auto" w:fill="FFFFFF"/>
        </w:rPr>
        <w:t xml:space="preserve">success factors of knowledge on sustainability in </w:t>
      </w:r>
      <w:r w:rsidRPr="001D2329">
        <w:rPr>
          <w:color w:val="222222"/>
          <w:shd w:val="clear" w:color="auto" w:fill="FFFFFF"/>
        </w:rPr>
        <w:t>Malaysian Higher Education.</w:t>
      </w:r>
      <w:r w:rsidRPr="001D2329">
        <w:rPr>
          <w:rStyle w:val="apple-converted-space"/>
          <w:color w:val="222222"/>
          <w:shd w:val="clear" w:color="auto" w:fill="FFFFFF"/>
        </w:rPr>
        <w:t> </w:t>
      </w:r>
      <w:r w:rsidRPr="001D2329">
        <w:rPr>
          <w:i/>
          <w:iCs/>
          <w:color w:val="222222"/>
        </w:rPr>
        <w:t>Turkish Journal</w:t>
      </w:r>
      <w:r w:rsidR="002E4F20" w:rsidRPr="001D2329">
        <w:rPr>
          <w:i/>
          <w:iCs/>
          <w:color w:val="222222"/>
        </w:rPr>
        <w:t xml:space="preserve"> </w:t>
      </w:r>
      <w:r w:rsidRPr="001D2329">
        <w:rPr>
          <w:i/>
          <w:iCs/>
          <w:color w:val="222222"/>
        </w:rPr>
        <w:t>of</w:t>
      </w:r>
      <w:r w:rsidR="002E4F20" w:rsidRPr="001D2329">
        <w:rPr>
          <w:i/>
          <w:iCs/>
          <w:color w:val="222222"/>
        </w:rPr>
        <w:t xml:space="preserve"> </w:t>
      </w:r>
      <w:r w:rsidRPr="001D2329">
        <w:rPr>
          <w:i/>
          <w:iCs/>
          <w:color w:val="222222"/>
        </w:rPr>
        <w:t>Computer and Mathematics Education</w:t>
      </w:r>
      <w:r w:rsidRPr="001D2329">
        <w:rPr>
          <w:color w:val="222222"/>
          <w:shd w:val="clear" w:color="auto" w:fill="FFFFFF"/>
        </w:rPr>
        <w:t>,</w:t>
      </w:r>
      <w:r w:rsidRPr="001D2329">
        <w:rPr>
          <w:rStyle w:val="apple-converted-space"/>
          <w:color w:val="222222"/>
          <w:shd w:val="clear" w:color="auto" w:fill="FFFFFF"/>
        </w:rPr>
        <w:t> </w:t>
      </w:r>
      <w:r w:rsidRPr="001D2329">
        <w:rPr>
          <w:i/>
          <w:iCs/>
          <w:color w:val="222222"/>
        </w:rPr>
        <w:t>12</w:t>
      </w:r>
      <w:r w:rsidRPr="001D2329">
        <w:rPr>
          <w:color w:val="222222"/>
          <w:shd w:val="clear" w:color="auto" w:fill="FFFFFF"/>
        </w:rPr>
        <w:t>(5), 74-83.</w:t>
      </w:r>
    </w:p>
    <w:p w14:paraId="4E8A59D3" w14:textId="352EFE19" w:rsidR="000E605F" w:rsidRPr="001D2329" w:rsidRDefault="00F53414" w:rsidP="001D2329">
      <w:pPr>
        <w:spacing w:after="0" w:line="240" w:lineRule="auto"/>
        <w:ind w:left="0" w:hanging="2"/>
        <w:rPr>
          <w:color w:val="000000" w:themeColor="text1"/>
          <w:shd w:val="clear" w:color="auto" w:fill="FFFFFF"/>
        </w:rPr>
      </w:pPr>
      <w:proofErr w:type="spellStart"/>
      <w:r w:rsidRPr="001D2329">
        <w:rPr>
          <w:color w:val="000000" w:themeColor="text1"/>
          <w:shd w:val="clear" w:color="auto" w:fill="FFFFFF"/>
        </w:rPr>
        <w:t>Kyriazos</w:t>
      </w:r>
      <w:proofErr w:type="spellEnd"/>
      <w:r w:rsidRPr="001D2329">
        <w:rPr>
          <w:color w:val="000000" w:themeColor="text1"/>
          <w:shd w:val="clear" w:color="auto" w:fill="FFFFFF"/>
        </w:rPr>
        <w:t xml:space="preserve">, T. A. (2018). Applied psychometrics: </w:t>
      </w:r>
      <w:r w:rsidR="001D2329" w:rsidRPr="001D2329">
        <w:rPr>
          <w:color w:val="000000" w:themeColor="text1"/>
          <w:shd w:val="clear" w:color="auto" w:fill="FFFFFF"/>
        </w:rPr>
        <w:t>S</w:t>
      </w:r>
      <w:r w:rsidRPr="001D2329">
        <w:rPr>
          <w:color w:val="000000" w:themeColor="text1"/>
          <w:shd w:val="clear" w:color="auto" w:fill="FFFFFF"/>
        </w:rPr>
        <w:t xml:space="preserve">ample size and sample power considerations </w:t>
      </w:r>
      <w:r w:rsidRPr="001D2329">
        <w:rPr>
          <w:color w:val="000000" w:themeColor="text1"/>
          <w:shd w:val="clear" w:color="auto" w:fill="FFFFFF"/>
        </w:rPr>
        <w:tab/>
        <w:t>in factor analysis (EFA, CFA) and SEM in general. </w:t>
      </w:r>
      <w:r w:rsidRPr="001D2329">
        <w:rPr>
          <w:i/>
          <w:iCs/>
          <w:color w:val="000000" w:themeColor="text1"/>
        </w:rPr>
        <w:t>Psychology</w:t>
      </w:r>
      <w:r w:rsidRPr="001D2329">
        <w:rPr>
          <w:color w:val="000000" w:themeColor="text1"/>
          <w:shd w:val="clear" w:color="auto" w:fill="FFFFFF"/>
        </w:rPr>
        <w:t>, </w:t>
      </w:r>
      <w:r w:rsidRPr="001D2329">
        <w:rPr>
          <w:i/>
          <w:iCs/>
          <w:color w:val="000000" w:themeColor="text1"/>
        </w:rPr>
        <w:t>9</w:t>
      </w:r>
      <w:r w:rsidRPr="001D2329">
        <w:rPr>
          <w:color w:val="000000" w:themeColor="text1"/>
          <w:shd w:val="clear" w:color="auto" w:fill="FFFFFF"/>
        </w:rPr>
        <w:t>(8), 2207.</w:t>
      </w:r>
    </w:p>
    <w:p w14:paraId="6B83A793" w14:textId="3BCA0B6A" w:rsidR="00FA4435" w:rsidRPr="001D2329" w:rsidRDefault="00FA4435" w:rsidP="001D2329">
      <w:pPr>
        <w:spacing w:after="0" w:line="240" w:lineRule="auto"/>
        <w:ind w:left="0" w:hanging="2"/>
        <w:rPr>
          <w:color w:val="000000" w:themeColor="text1"/>
          <w:shd w:val="clear" w:color="auto" w:fill="FFFFFF"/>
        </w:rPr>
      </w:pPr>
      <w:proofErr w:type="spellStart"/>
      <w:r w:rsidRPr="001D2329">
        <w:rPr>
          <w:color w:val="000000" w:themeColor="text1"/>
          <w:shd w:val="clear" w:color="auto" w:fill="FFFFFF"/>
        </w:rPr>
        <w:t>Lateh</w:t>
      </w:r>
      <w:proofErr w:type="spellEnd"/>
      <w:r w:rsidRPr="001D2329">
        <w:rPr>
          <w:color w:val="000000" w:themeColor="text1"/>
          <w:shd w:val="clear" w:color="auto" w:fill="FFFFFF"/>
        </w:rPr>
        <w:t xml:space="preserve">, H., &amp; </w:t>
      </w:r>
      <w:proofErr w:type="spellStart"/>
      <w:r w:rsidRPr="001D2329">
        <w:rPr>
          <w:color w:val="000000" w:themeColor="text1"/>
          <w:shd w:val="clear" w:color="auto" w:fill="FFFFFF"/>
        </w:rPr>
        <w:t>Muniandy</w:t>
      </w:r>
      <w:proofErr w:type="spellEnd"/>
      <w:r w:rsidRPr="001D2329">
        <w:rPr>
          <w:color w:val="000000" w:themeColor="text1"/>
          <w:shd w:val="clear" w:color="auto" w:fill="FFFFFF"/>
        </w:rPr>
        <w:t xml:space="preserve">, P. (2010). Environmental education (EE): current situational and the </w:t>
      </w:r>
      <w:r w:rsidRPr="001D2329">
        <w:rPr>
          <w:color w:val="000000" w:themeColor="text1"/>
          <w:shd w:val="clear" w:color="auto" w:fill="FFFFFF"/>
        </w:rPr>
        <w:tab/>
        <w:t>challenges among trainee teachers at teachers training institute in Malaysia.</w:t>
      </w:r>
      <w:r w:rsidRPr="001D2329">
        <w:rPr>
          <w:rStyle w:val="apple-converted-space"/>
          <w:color w:val="000000" w:themeColor="text1"/>
          <w:shd w:val="clear" w:color="auto" w:fill="FFFFFF"/>
        </w:rPr>
        <w:t> </w:t>
      </w:r>
      <w:r w:rsidRPr="001D2329">
        <w:rPr>
          <w:i/>
          <w:iCs/>
          <w:color w:val="000000" w:themeColor="text1"/>
        </w:rPr>
        <w:t>Procedia-</w:t>
      </w:r>
      <w:r w:rsidRPr="001D2329">
        <w:rPr>
          <w:i/>
          <w:iCs/>
          <w:color w:val="000000" w:themeColor="text1"/>
        </w:rPr>
        <w:tab/>
        <w:t>Social and Behavioral Sciences</w:t>
      </w:r>
      <w:r w:rsidRPr="001D2329">
        <w:rPr>
          <w:color w:val="000000" w:themeColor="text1"/>
          <w:shd w:val="clear" w:color="auto" w:fill="FFFFFF"/>
        </w:rPr>
        <w:t>,</w:t>
      </w:r>
      <w:r w:rsidRPr="001D2329">
        <w:rPr>
          <w:rStyle w:val="apple-converted-space"/>
          <w:color w:val="000000" w:themeColor="text1"/>
          <w:shd w:val="clear" w:color="auto" w:fill="FFFFFF"/>
        </w:rPr>
        <w:t> </w:t>
      </w:r>
      <w:r w:rsidRPr="001D2329">
        <w:rPr>
          <w:i/>
          <w:iCs/>
          <w:color w:val="000000" w:themeColor="text1"/>
        </w:rPr>
        <w:t>2</w:t>
      </w:r>
      <w:r w:rsidRPr="001D2329">
        <w:rPr>
          <w:color w:val="000000" w:themeColor="text1"/>
          <w:shd w:val="clear" w:color="auto" w:fill="FFFFFF"/>
        </w:rPr>
        <w:t>(2), 1896-1900.</w:t>
      </w:r>
    </w:p>
    <w:p w14:paraId="2340B0B9" w14:textId="3CBE7E83" w:rsidR="00471123" w:rsidRPr="00E906EA" w:rsidRDefault="00471123" w:rsidP="001D2329">
      <w:pPr>
        <w:spacing w:after="0" w:line="240" w:lineRule="auto"/>
        <w:ind w:left="708" w:hangingChars="296" w:hanging="710"/>
        <w:rPr>
          <w:color w:val="000000" w:themeColor="text1"/>
          <w:shd w:val="clear" w:color="auto" w:fill="FFFFFF"/>
        </w:rPr>
      </w:pPr>
      <w:proofErr w:type="spellStart"/>
      <w:r w:rsidRPr="00E906EA">
        <w:rPr>
          <w:color w:val="000000" w:themeColor="text1"/>
          <w:shd w:val="clear" w:color="auto" w:fill="FFFFFF"/>
        </w:rPr>
        <w:t>Mahat</w:t>
      </w:r>
      <w:proofErr w:type="spellEnd"/>
      <w:r w:rsidRPr="00E906EA">
        <w:rPr>
          <w:color w:val="000000" w:themeColor="text1"/>
          <w:shd w:val="clear" w:color="auto" w:fill="FFFFFF"/>
        </w:rPr>
        <w:t xml:space="preserve">, H., &amp; </w:t>
      </w:r>
      <w:proofErr w:type="spellStart"/>
      <w:r w:rsidRPr="00E906EA">
        <w:rPr>
          <w:color w:val="000000" w:themeColor="text1"/>
          <w:shd w:val="clear" w:color="auto" w:fill="FFFFFF"/>
        </w:rPr>
        <w:t>Idrus</w:t>
      </w:r>
      <w:proofErr w:type="spellEnd"/>
      <w:r w:rsidRPr="00E906EA">
        <w:rPr>
          <w:color w:val="000000" w:themeColor="text1"/>
          <w:shd w:val="clear" w:color="auto" w:fill="FFFFFF"/>
        </w:rPr>
        <w:t xml:space="preserve">, S. (2017). Education for sustainable development in Malaysia: A study </w:t>
      </w:r>
      <w:r w:rsidRPr="00E906EA">
        <w:rPr>
          <w:color w:val="000000" w:themeColor="text1"/>
          <w:shd w:val="clear" w:color="auto" w:fill="FFFFFF"/>
        </w:rPr>
        <w:tab/>
        <w:t>of teacher and student awareness. </w:t>
      </w:r>
      <w:proofErr w:type="spellStart"/>
      <w:r w:rsidRPr="00E906EA">
        <w:rPr>
          <w:i/>
          <w:iCs/>
          <w:color w:val="000000" w:themeColor="text1"/>
        </w:rPr>
        <w:t>Geografia</w:t>
      </w:r>
      <w:proofErr w:type="spellEnd"/>
      <w:r w:rsidRPr="00E906EA">
        <w:rPr>
          <w:i/>
          <w:iCs/>
          <w:color w:val="000000" w:themeColor="text1"/>
        </w:rPr>
        <w:t>-Malaysian Journal of Society</w:t>
      </w:r>
      <w:r w:rsidR="002E4F20" w:rsidRPr="00E906EA">
        <w:rPr>
          <w:i/>
          <w:iCs/>
          <w:color w:val="000000" w:themeColor="text1"/>
        </w:rPr>
        <w:t xml:space="preserve"> </w:t>
      </w:r>
      <w:r w:rsidRPr="00E906EA">
        <w:rPr>
          <w:i/>
          <w:iCs/>
          <w:color w:val="000000" w:themeColor="text1"/>
        </w:rPr>
        <w:t>and</w:t>
      </w:r>
      <w:r w:rsidR="002E4F20" w:rsidRPr="00E906EA">
        <w:rPr>
          <w:i/>
          <w:iCs/>
          <w:color w:val="000000" w:themeColor="text1"/>
        </w:rPr>
        <w:t xml:space="preserve"> </w:t>
      </w:r>
      <w:r w:rsidRPr="00E906EA">
        <w:rPr>
          <w:i/>
          <w:iCs/>
          <w:color w:val="000000" w:themeColor="text1"/>
        </w:rPr>
        <w:t>Space</w:t>
      </w:r>
      <w:r w:rsidRPr="00E906EA">
        <w:rPr>
          <w:color w:val="000000" w:themeColor="text1"/>
          <w:shd w:val="clear" w:color="auto" w:fill="FFFFFF"/>
        </w:rPr>
        <w:t>, </w:t>
      </w:r>
      <w:r w:rsidRPr="00E906EA">
        <w:rPr>
          <w:i/>
          <w:iCs/>
          <w:color w:val="000000" w:themeColor="text1"/>
        </w:rPr>
        <w:t>12</w:t>
      </w:r>
      <w:r w:rsidRPr="00E906EA">
        <w:rPr>
          <w:color w:val="000000" w:themeColor="text1"/>
          <w:shd w:val="clear" w:color="auto" w:fill="FFFFFF"/>
        </w:rPr>
        <w:t>(6)</w:t>
      </w:r>
      <w:r w:rsidR="002B6528" w:rsidRPr="00E906EA">
        <w:rPr>
          <w:color w:val="000000" w:themeColor="text1"/>
          <w:shd w:val="clear" w:color="auto" w:fill="FFFFFF"/>
        </w:rPr>
        <w:t>, 77-88.</w:t>
      </w:r>
    </w:p>
    <w:p w14:paraId="7C8C1B4D" w14:textId="5EBD67B7" w:rsidR="003021E4" w:rsidRPr="00E906EA" w:rsidRDefault="00257A8B" w:rsidP="001D2329">
      <w:pPr>
        <w:spacing w:after="0" w:line="240" w:lineRule="auto"/>
        <w:ind w:left="0" w:hanging="2"/>
        <w:rPr>
          <w:color w:val="000000" w:themeColor="text1"/>
          <w:shd w:val="clear" w:color="auto" w:fill="FFFFFF"/>
        </w:rPr>
      </w:pPr>
      <w:proofErr w:type="spellStart"/>
      <w:r w:rsidRPr="00E906EA">
        <w:rPr>
          <w:color w:val="000000" w:themeColor="text1"/>
          <w:szCs w:val="20"/>
          <w:shd w:val="clear" w:color="auto" w:fill="FFFFFF"/>
        </w:rPr>
        <w:t>Mahat</w:t>
      </w:r>
      <w:proofErr w:type="spellEnd"/>
      <w:r w:rsidRPr="00E906EA">
        <w:rPr>
          <w:color w:val="000000" w:themeColor="text1"/>
          <w:szCs w:val="20"/>
          <w:shd w:val="clear" w:color="auto" w:fill="FFFFFF"/>
        </w:rPr>
        <w:t xml:space="preserve">, H., </w:t>
      </w:r>
      <w:proofErr w:type="spellStart"/>
      <w:r w:rsidRPr="00E906EA">
        <w:rPr>
          <w:color w:val="000000" w:themeColor="text1"/>
          <w:szCs w:val="20"/>
          <w:shd w:val="clear" w:color="auto" w:fill="FFFFFF"/>
        </w:rPr>
        <w:t>Hashim</w:t>
      </w:r>
      <w:proofErr w:type="spellEnd"/>
      <w:r w:rsidRPr="00E906EA">
        <w:rPr>
          <w:color w:val="000000" w:themeColor="text1"/>
          <w:szCs w:val="20"/>
          <w:shd w:val="clear" w:color="auto" w:fill="FFFFFF"/>
        </w:rPr>
        <w:t xml:space="preserve">, M., Saleh, Y., </w:t>
      </w:r>
      <w:proofErr w:type="spellStart"/>
      <w:r w:rsidRPr="00E906EA">
        <w:rPr>
          <w:color w:val="000000" w:themeColor="text1"/>
          <w:szCs w:val="20"/>
          <w:shd w:val="clear" w:color="auto" w:fill="FFFFFF"/>
        </w:rPr>
        <w:t>Che</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Ngah</w:t>
      </w:r>
      <w:proofErr w:type="spellEnd"/>
      <w:r w:rsidRPr="00E906EA">
        <w:rPr>
          <w:color w:val="000000" w:themeColor="text1"/>
          <w:szCs w:val="20"/>
          <w:shd w:val="clear" w:color="auto" w:fill="FFFFFF"/>
        </w:rPr>
        <w:t xml:space="preserve">, M. S. Y., &amp; </w:t>
      </w:r>
      <w:proofErr w:type="spellStart"/>
      <w:r w:rsidRPr="00E906EA">
        <w:rPr>
          <w:color w:val="000000" w:themeColor="text1"/>
          <w:szCs w:val="20"/>
          <w:shd w:val="clear" w:color="auto" w:fill="FFFFFF"/>
        </w:rPr>
        <w:t>Nayan</w:t>
      </w:r>
      <w:proofErr w:type="spellEnd"/>
      <w:r w:rsidRPr="00E906EA">
        <w:rPr>
          <w:color w:val="000000" w:themeColor="text1"/>
          <w:szCs w:val="20"/>
          <w:shd w:val="clear" w:color="auto" w:fill="FFFFFF"/>
        </w:rPr>
        <w:t xml:space="preserve">, N. (2016). </w:t>
      </w:r>
      <w:proofErr w:type="spellStart"/>
      <w:r w:rsidRPr="00E906EA">
        <w:rPr>
          <w:color w:val="000000" w:themeColor="text1"/>
          <w:szCs w:val="20"/>
          <w:shd w:val="clear" w:color="auto" w:fill="FFFFFF"/>
        </w:rPr>
        <w:t>Aspek</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kritikal</w:t>
      </w:r>
      <w:proofErr w:type="spellEnd"/>
      <w:r w:rsidRPr="00E906EA">
        <w:rPr>
          <w:color w:val="000000" w:themeColor="text1"/>
          <w:szCs w:val="20"/>
          <w:shd w:val="clear" w:color="auto" w:fill="FFFFFF"/>
        </w:rPr>
        <w:t xml:space="preserve"> </w:t>
      </w:r>
      <w:r w:rsidRPr="00E906EA">
        <w:rPr>
          <w:color w:val="000000" w:themeColor="text1"/>
          <w:szCs w:val="20"/>
          <w:shd w:val="clear" w:color="auto" w:fill="FFFFFF"/>
        </w:rPr>
        <w:tab/>
      </w:r>
      <w:proofErr w:type="spellStart"/>
      <w:r w:rsidRPr="00E906EA">
        <w:rPr>
          <w:color w:val="000000" w:themeColor="text1"/>
          <w:szCs w:val="20"/>
          <w:shd w:val="clear" w:color="auto" w:fill="FFFFFF"/>
        </w:rPr>
        <w:t>pendidikan</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pembangunan</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lestari</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berdasarkan</w:t>
      </w:r>
      <w:proofErr w:type="spellEnd"/>
      <w:r w:rsidRPr="00E906EA">
        <w:rPr>
          <w:color w:val="000000" w:themeColor="text1"/>
          <w:szCs w:val="20"/>
          <w:shd w:val="clear" w:color="auto" w:fill="FFFFFF"/>
        </w:rPr>
        <w:t xml:space="preserve"> data </w:t>
      </w:r>
      <w:proofErr w:type="spellStart"/>
      <w:r w:rsidRPr="00E906EA">
        <w:rPr>
          <w:color w:val="000000" w:themeColor="text1"/>
          <w:szCs w:val="20"/>
          <w:shd w:val="clear" w:color="auto" w:fill="FFFFFF"/>
        </w:rPr>
        <w:t>temu</w:t>
      </w:r>
      <w:proofErr w:type="spellEnd"/>
      <w:r w:rsidRPr="00E906EA">
        <w:rPr>
          <w:color w:val="000000" w:themeColor="text1"/>
          <w:szCs w:val="20"/>
          <w:shd w:val="clear" w:color="auto" w:fill="FFFFFF"/>
        </w:rPr>
        <w:t xml:space="preserve"> </w:t>
      </w:r>
      <w:proofErr w:type="spellStart"/>
      <w:r w:rsidRPr="00E906EA">
        <w:rPr>
          <w:color w:val="000000" w:themeColor="text1"/>
          <w:szCs w:val="20"/>
          <w:shd w:val="clear" w:color="auto" w:fill="FFFFFF"/>
        </w:rPr>
        <w:t>bual</w:t>
      </w:r>
      <w:proofErr w:type="spellEnd"/>
      <w:r w:rsidRPr="00E906EA">
        <w:rPr>
          <w:color w:val="000000" w:themeColor="text1"/>
          <w:szCs w:val="20"/>
          <w:shd w:val="clear" w:color="auto" w:fill="FFFFFF"/>
        </w:rPr>
        <w:t xml:space="preserve"> guru. </w:t>
      </w:r>
      <w:r w:rsidRPr="00E906EA">
        <w:rPr>
          <w:i/>
          <w:iCs/>
          <w:color w:val="000000" w:themeColor="text1"/>
          <w:szCs w:val="20"/>
        </w:rPr>
        <w:t xml:space="preserve">EDUCATUM–Journal </w:t>
      </w:r>
      <w:r w:rsidRPr="00E906EA">
        <w:rPr>
          <w:i/>
          <w:iCs/>
          <w:color w:val="000000" w:themeColor="text1"/>
          <w:szCs w:val="20"/>
        </w:rPr>
        <w:tab/>
        <w:t>of Social Science</w:t>
      </w:r>
      <w:r w:rsidRPr="00E906EA">
        <w:rPr>
          <w:color w:val="000000" w:themeColor="text1"/>
          <w:szCs w:val="20"/>
          <w:shd w:val="clear" w:color="auto" w:fill="FFFFFF"/>
        </w:rPr>
        <w:t>, </w:t>
      </w:r>
      <w:r w:rsidRPr="00E906EA">
        <w:rPr>
          <w:i/>
          <w:iCs/>
          <w:color w:val="000000" w:themeColor="text1"/>
          <w:szCs w:val="20"/>
        </w:rPr>
        <w:t>2</w:t>
      </w:r>
      <w:r w:rsidRPr="00E906EA">
        <w:rPr>
          <w:color w:val="000000" w:themeColor="text1"/>
          <w:szCs w:val="20"/>
          <w:shd w:val="clear" w:color="auto" w:fill="FFFFFF"/>
        </w:rPr>
        <w:t>(1), 52-66.</w:t>
      </w:r>
    </w:p>
    <w:p w14:paraId="50F8A59B" w14:textId="72DD2824" w:rsidR="006452FB" w:rsidRPr="00E906EA" w:rsidRDefault="006452FB" w:rsidP="001D2329">
      <w:pPr>
        <w:spacing w:after="0" w:line="240" w:lineRule="auto"/>
        <w:ind w:leftChars="1" w:left="710" w:hangingChars="295" w:hanging="708"/>
        <w:rPr>
          <w:color w:val="222222"/>
          <w:shd w:val="clear" w:color="auto" w:fill="FFFFFF"/>
        </w:rPr>
      </w:pPr>
      <w:proofErr w:type="spellStart"/>
      <w:r w:rsidRPr="00E906EA">
        <w:rPr>
          <w:color w:val="222222"/>
          <w:shd w:val="clear" w:color="auto" w:fill="FFFFFF"/>
        </w:rPr>
        <w:t>Malandrakis</w:t>
      </w:r>
      <w:proofErr w:type="spellEnd"/>
      <w:r w:rsidRPr="00E906EA">
        <w:rPr>
          <w:color w:val="222222"/>
          <w:shd w:val="clear" w:color="auto" w:fill="FFFFFF"/>
        </w:rPr>
        <w:t xml:space="preserve">, G. (2021). The contribution of sustainability education pedagogies to the </w:t>
      </w:r>
      <w:r w:rsidR="000E605F" w:rsidRPr="00E906EA">
        <w:rPr>
          <w:color w:val="222222"/>
          <w:shd w:val="clear" w:color="auto" w:fill="FFFFFF"/>
        </w:rPr>
        <w:tab/>
      </w:r>
      <w:r w:rsidRPr="00E906EA">
        <w:rPr>
          <w:color w:val="222222"/>
          <w:shd w:val="clear" w:color="auto" w:fill="FFFFFF"/>
        </w:rPr>
        <w:t xml:space="preserve">development of Greek </w:t>
      </w:r>
      <w:r w:rsidR="006E76BC" w:rsidRPr="00E906EA">
        <w:rPr>
          <w:color w:val="222222"/>
          <w:shd w:val="clear" w:color="auto" w:fill="FFFFFF"/>
        </w:rPr>
        <w:t>pre-service</w:t>
      </w:r>
      <w:r w:rsidRPr="00E906EA">
        <w:rPr>
          <w:color w:val="222222"/>
          <w:shd w:val="clear" w:color="auto" w:fill="FFFFFF"/>
        </w:rPr>
        <w:t xml:space="preserve"> teachers’ sustainability consciousness about</w:t>
      </w:r>
      <w:r w:rsidR="00477F4E" w:rsidRPr="00E906EA">
        <w:rPr>
          <w:color w:val="222222"/>
          <w:shd w:val="clear" w:color="auto" w:fill="FFFFFF"/>
        </w:rPr>
        <w:t xml:space="preserve"> </w:t>
      </w:r>
      <w:r w:rsidRPr="00E906EA">
        <w:rPr>
          <w:color w:val="222222"/>
          <w:shd w:val="clear" w:color="auto" w:fill="FFFFFF"/>
        </w:rPr>
        <w:t>social</w:t>
      </w:r>
      <w:r w:rsidR="00477F4E" w:rsidRPr="00E906EA">
        <w:rPr>
          <w:color w:val="222222"/>
          <w:shd w:val="clear" w:color="auto" w:fill="FFFFFF"/>
        </w:rPr>
        <w:t xml:space="preserve"> </w:t>
      </w:r>
      <w:r w:rsidRPr="00E906EA">
        <w:rPr>
          <w:color w:val="222222"/>
          <w:shd w:val="clear" w:color="auto" w:fill="FFFFFF"/>
        </w:rPr>
        <w:t xml:space="preserve">issues in urban environments. </w:t>
      </w:r>
      <w:r w:rsidRPr="00E906EA">
        <w:rPr>
          <w:i/>
          <w:iCs/>
          <w:color w:val="222222"/>
          <w:shd w:val="clear" w:color="auto" w:fill="FFFFFF"/>
        </w:rPr>
        <w:t>Environmental Education Research, 28</w:t>
      </w:r>
      <w:r w:rsidRPr="00E906EA">
        <w:rPr>
          <w:color w:val="222222"/>
          <w:shd w:val="clear" w:color="auto" w:fill="FFFFFF"/>
        </w:rPr>
        <w:t>(3), 382-404.</w:t>
      </w:r>
    </w:p>
    <w:p w14:paraId="739B9307" w14:textId="15069CBA" w:rsidR="00563723" w:rsidRPr="00E906EA" w:rsidRDefault="00563723" w:rsidP="001D2329">
      <w:pPr>
        <w:spacing w:after="0" w:line="240" w:lineRule="auto"/>
        <w:ind w:left="0" w:hanging="2"/>
      </w:pPr>
      <w:r w:rsidRPr="00E906EA">
        <w:t xml:space="preserve">Marcos-Merino, J. M., </w:t>
      </w:r>
      <w:proofErr w:type="spellStart"/>
      <w:r w:rsidRPr="00E906EA">
        <w:t>Corbacho-Cuello</w:t>
      </w:r>
      <w:proofErr w:type="spellEnd"/>
      <w:r w:rsidRPr="00E906EA">
        <w:t xml:space="preserve">, I., &amp; Hernández-Barco, M. (2020). Analysis of </w:t>
      </w:r>
      <w:r w:rsidRPr="00E906EA">
        <w:tab/>
        <w:t xml:space="preserve">sustainability knowingness, attitudes and behavior of a Spanish </w:t>
      </w:r>
      <w:r w:rsidR="006E76BC" w:rsidRPr="00E906EA">
        <w:t>pre-service</w:t>
      </w:r>
      <w:r w:rsidRPr="00E906EA">
        <w:t xml:space="preserve"> primary </w:t>
      </w:r>
      <w:r w:rsidRPr="00E906EA">
        <w:tab/>
        <w:t xml:space="preserve">teachers sample. </w:t>
      </w:r>
      <w:r w:rsidRPr="00E906EA">
        <w:rPr>
          <w:i/>
          <w:iCs/>
        </w:rPr>
        <w:t>Sustainability</w:t>
      </w:r>
      <w:r w:rsidR="00E906EA" w:rsidRPr="00E906EA">
        <w:rPr>
          <w:i/>
          <w:iCs/>
        </w:rPr>
        <w:t>,</w:t>
      </w:r>
      <w:r w:rsidRPr="00E906EA">
        <w:rPr>
          <w:i/>
          <w:iCs/>
        </w:rPr>
        <w:t>12</w:t>
      </w:r>
      <w:r w:rsidRPr="00E906EA">
        <w:t>(18)</w:t>
      </w:r>
      <w:r w:rsidR="002B6528" w:rsidRPr="00E906EA">
        <w:t>, 7445.</w:t>
      </w:r>
    </w:p>
    <w:p w14:paraId="1F7AB143" w14:textId="77777777" w:rsidR="006452FB" w:rsidRPr="00E906EA" w:rsidRDefault="006452FB" w:rsidP="001D2329">
      <w:pPr>
        <w:spacing w:after="0" w:line="240" w:lineRule="auto"/>
        <w:ind w:left="0" w:hanging="2"/>
        <w:rPr>
          <w:color w:val="000000" w:themeColor="text1"/>
          <w:shd w:val="clear" w:color="auto" w:fill="FFFFFF"/>
        </w:rPr>
      </w:pPr>
      <w:proofErr w:type="spellStart"/>
      <w:r w:rsidRPr="00E906EA">
        <w:rPr>
          <w:color w:val="000000" w:themeColor="text1"/>
          <w:shd w:val="clear" w:color="auto" w:fill="FFFFFF"/>
        </w:rPr>
        <w:t>Michalos</w:t>
      </w:r>
      <w:proofErr w:type="spellEnd"/>
      <w:r w:rsidRPr="00E906EA">
        <w:rPr>
          <w:color w:val="000000" w:themeColor="text1"/>
          <w:shd w:val="clear" w:color="auto" w:fill="FFFFFF"/>
        </w:rPr>
        <w:t xml:space="preserve">, A. C., Creech, H., Swayze, N., Maurine </w:t>
      </w:r>
      <w:proofErr w:type="spellStart"/>
      <w:r w:rsidRPr="00E906EA">
        <w:rPr>
          <w:color w:val="000000" w:themeColor="text1"/>
          <w:shd w:val="clear" w:color="auto" w:fill="FFFFFF"/>
        </w:rPr>
        <w:t>Kahlke</w:t>
      </w:r>
      <w:proofErr w:type="spellEnd"/>
      <w:r w:rsidRPr="00E906EA">
        <w:rPr>
          <w:color w:val="000000" w:themeColor="text1"/>
          <w:shd w:val="clear" w:color="auto" w:fill="FFFFFF"/>
        </w:rPr>
        <w:t xml:space="preserve">, P., Buckler, C., &amp; </w:t>
      </w:r>
      <w:proofErr w:type="spellStart"/>
      <w:r w:rsidRPr="00E906EA">
        <w:rPr>
          <w:color w:val="000000" w:themeColor="text1"/>
          <w:shd w:val="clear" w:color="auto" w:fill="FFFFFF"/>
        </w:rPr>
        <w:t>Rempel</w:t>
      </w:r>
      <w:proofErr w:type="spellEnd"/>
      <w:r w:rsidRPr="00E906EA">
        <w:rPr>
          <w:color w:val="000000" w:themeColor="text1"/>
          <w:shd w:val="clear" w:color="auto" w:fill="FFFFFF"/>
        </w:rPr>
        <w:t xml:space="preserve">, K. (2012). </w:t>
      </w:r>
      <w:r w:rsidRPr="00E906EA">
        <w:rPr>
          <w:color w:val="000000" w:themeColor="text1"/>
          <w:shd w:val="clear" w:color="auto" w:fill="FFFFFF"/>
        </w:rPr>
        <w:tab/>
        <w:t xml:space="preserve">Measuring knowledge, attitudes and </w:t>
      </w:r>
      <w:proofErr w:type="spellStart"/>
      <w:r w:rsidRPr="00E906EA">
        <w:rPr>
          <w:color w:val="000000" w:themeColor="text1"/>
          <w:shd w:val="clear" w:color="auto" w:fill="FFFFFF"/>
        </w:rPr>
        <w:t>behaviours</w:t>
      </w:r>
      <w:proofErr w:type="spellEnd"/>
      <w:r w:rsidRPr="00E906EA">
        <w:rPr>
          <w:color w:val="000000" w:themeColor="text1"/>
          <w:shd w:val="clear" w:color="auto" w:fill="FFFFFF"/>
        </w:rPr>
        <w:t xml:space="preserve"> concerning sustainable development </w:t>
      </w:r>
      <w:r w:rsidRPr="00E906EA">
        <w:rPr>
          <w:color w:val="000000" w:themeColor="text1"/>
          <w:shd w:val="clear" w:color="auto" w:fill="FFFFFF"/>
        </w:rPr>
        <w:tab/>
        <w:t>among tenth grade students in Manitoba. </w:t>
      </w:r>
      <w:r w:rsidRPr="00E906EA">
        <w:rPr>
          <w:i/>
          <w:iCs/>
          <w:color w:val="000000" w:themeColor="text1"/>
        </w:rPr>
        <w:t>Social indicators research</w:t>
      </w:r>
      <w:r w:rsidRPr="00E906EA">
        <w:rPr>
          <w:color w:val="000000" w:themeColor="text1"/>
          <w:shd w:val="clear" w:color="auto" w:fill="FFFFFF"/>
        </w:rPr>
        <w:t>, </w:t>
      </w:r>
      <w:r w:rsidRPr="00E906EA">
        <w:rPr>
          <w:i/>
          <w:iCs/>
          <w:color w:val="000000" w:themeColor="text1"/>
        </w:rPr>
        <w:t>106</w:t>
      </w:r>
      <w:r w:rsidRPr="00E906EA">
        <w:rPr>
          <w:color w:val="000000" w:themeColor="text1"/>
          <w:shd w:val="clear" w:color="auto" w:fill="FFFFFF"/>
        </w:rPr>
        <w:t>(2), 213-238.</w:t>
      </w:r>
    </w:p>
    <w:p w14:paraId="652EF9E7" w14:textId="2EDAE4B9" w:rsidR="00EA3B60" w:rsidRPr="00E906EA" w:rsidRDefault="00EA3B60" w:rsidP="001D2329">
      <w:pPr>
        <w:spacing w:after="0" w:line="240" w:lineRule="auto"/>
        <w:ind w:left="0" w:hanging="2"/>
        <w:rPr>
          <w:color w:val="000000" w:themeColor="text1"/>
          <w:shd w:val="clear" w:color="auto" w:fill="FFFFFF"/>
        </w:rPr>
      </w:pPr>
      <w:proofErr w:type="spellStart"/>
      <w:r w:rsidRPr="00E906EA">
        <w:rPr>
          <w:color w:val="000000" w:themeColor="text1"/>
          <w:shd w:val="clear" w:color="auto" w:fill="FFFFFF"/>
        </w:rPr>
        <w:t>Mojilis</w:t>
      </w:r>
      <w:proofErr w:type="spellEnd"/>
      <w:r w:rsidRPr="00E906EA">
        <w:rPr>
          <w:color w:val="000000" w:themeColor="text1"/>
          <w:shd w:val="clear" w:color="auto" w:fill="FFFFFF"/>
        </w:rPr>
        <w:t xml:space="preserve">, F. (2019). Sustainability Awareness of students from a green university in Sabah, </w:t>
      </w:r>
      <w:r w:rsidRPr="00E906EA">
        <w:rPr>
          <w:color w:val="000000" w:themeColor="text1"/>
          <w:shd w:val="clear" w:color="auto" w:fill="FFFFFF"/>
        </w:rPr>
        <w:tab/>
        <w:t>Malaysia. </w:t>
      </w:r>
      <w:r w:rsidRPr="00E906EA">
        <w:rPr>
          <w:i/>
          <w:iCs/>
          <w:color w:val="000000" w:themeColor="text1"/>
        </w:rPr>
        <w:t>J</w:t>
      </w:r>
      <w:r w:rsidR="002B6528" w:rsidRPr="00E906EA">
        <w:rPr>
          <w:i/>
          <w:iCs/>
          <w:color w:val="000000" w:themeColor="text1"/>
        </w:rPr>
        <w:t>ournal of</w:t>
      </w:r>
      <w:r w:rsidRPr="00E906EA">
        <w:rPr>
          <w:i/>
          <w:iCs/>
          <w:color w:val="000000" w:themeColor="text1"/>
        </w:rPr>
        <w:t xml:space="preserve"> Tour</w:t>
      </w:r>
      <w:r w:rsidR="002B6528" w:rsidRPr="00E906EA">
        <w:rPr>
          <w:i/>
          <w:iCs/>
          <w:color w:val="000000" w:themeColor="text1"/>
        </w:rPr>
        <w:t>ism,</w:t>
      </w:r>
      <w:r w:rsidRPr="00E906EA">
        <w:rPr>
          <w:i/>
          <w:iCs/>
          <w:color w:val="000000" w:themeColor="text1"/>
        </w:rPr>
        <w:t xml:space="preserve"> Hosp</w:t>
      </w:r>
      <w:r w:rsidR="002B6528" w:rsidRPr="00E906EA">
        <w:rPr>
          <w:i/>
          <w:iCs/>
          <w:color w:val="000000" w:themeColor="text1"/>
        </w:rPr>
        <w:t xml:space="preserve">itality and </w:t>
      </w:r>
      <w:r w:rsidRPr="00E906EA">
        <w:rPr>
          <w:i/>
          <w:iCs/>
          <w:color w:val="000000" w:themeColor="text1"/>
        </w:rPr>
        <w:t>Environ</w:t>
      </w:r>
      <w:r w:rsidR="002B6528" w:rsidRPr="00E906EA">
        <w:rPr>
          <w:i/>
          <w:iCs/>
          <w:color w:val="000000" w:themeColor="text1"/>
        </w:rPr>
        <w:t xml:space="preserve">ment </w:t>
      </w:r>
      <w:r w:rsidRPr="00E906EA">
        <w:rPr>
          <w:i/>
          <w:iCs/>
          <w:color w:val="000000" w:themeColor="text1"/>
        </w:rPr>
        <w:t>Manag</w:t>
      </w:r>
      <w:r w:rsidR="002B6528" w:rsidRPr="00E906EA">
        <w:rPr>
          <w:i/>
          <w:iCs/>
          <w:color w:val="000000" w:themeColor="text1"/>
        </w:rPr>
        <w:t>ement</w:t>
      </w:r>
      <w:r w:rsidRPr="00E906EA">
        <w:rPr>
          <w:color w:val="000000" w:themeColor="text1"/>
          <w:shd w:val="clear" w:color="auto" w:fill="FFFFFF"/>
        </w:rPr>
        <w:t>, </w:t>
      </w:r>
      <w:r w:rsidRPr="00E906EA">
        <w:rPr>
          <w:i/>
          <w:iCs/>
          <w:color w:val="000000" w:themeColor="text1"/>
        </w:rPr>
        <w:t>4</w:t>
      </w:r>
      <w:r w:rsidR="002B6528" w:rsidRPr="00E906EA">
        <w:rPr>
          <w:color w:val="000000" w:themeColor="text1"/>
          <w:shd w:val="clear" w:color="auto" w:fill="FFFFFF"/>
        </w:rPr>
        <w:t>(13),</w:t>
      </w:r>
      <w:r w:rsidRPr="00E906EA">
        <w:rPr>
          <w:color w:val="000000" w:themeColor="text1"/>
          <w:shd w:val="clear" w:color="auto" w:fill="FFFFFF"/>
        </w:rPr>
        <w:t xml:space="preserve"> 24-33.</w:t>
      </w:r>
    </w:p>
    <w:p w14:paraId="53753E63" w14:textId="6520BCDA" w:rsidR="003A5D4D" w:rsidRPr="00E906EA" w:rsidRDefault="006C3F7E" w:rsidP="001D2329">
      <w:pPr>
        <w:spacing w:after="0" w:line="240" w:lineRule="auto"/>
        <w:ind w:left="0" w:hanging="2"/>
        <w:rPr>
          <w:color w:val="000000" w:themeColor="text1"/>
        </w:rPr>
      </w:pPr>
      <w:proofErr w:type="spellStart"/>
      <w:r w:rsidRPr="00E906EA">
        <w:rPr>
          <w:color w:val="000000" w:themeColor="text1"/>
        </w:rPr>
        <w:t>Mokshein</w:t>
      </w:r>
      <w:proofErr w:type="spellEnd"/>
      <w:r w:rsidRPr="00E906EA">
        <w:rPr>
          <w:color w:val="000000" w:themeColor="text1"/>
        </w:rPr>
        <w:t xml:space="preserve">, S. E. (2019). Education for Sustainable Development (ESD) in Malaysia: Policy, </w:t>
      </w:r>
      <w:r w:rsidRPr="00E906EA">
        <w:rPr>
          <w:color w:val="000000" w:themeColor="text1"/>
        </w:rPr>
        <w:tab/>
        <w:t xml:space="preserve">program and evaluation. In </w:t>
      </w:r>
      <w:r w:rsidRPr="00E906EA">
        <w:rPr>
          <w:i/>
          <w:color w:val="000000" w:themeColor="text1"/>
        </w:rPr>
        <w:t>Proceedings of the 3rd International</w:t>
      </w:r>
      <w:r w:rsidR="00477F4E" w:rsidRPr="00E906EA">
        <w:rPr>
          <w:i/>
          <w:color w:val="000000" w:themeColor="text1"/>
        </w:rPr>
        <w:t xml:space="preserve"> </w:t>
      </w:r>
      <w:r w:rsidRPr="00E906EA">
        <w:rPr>
          <w:i/>
          <w:color w:val="000000" w:themeColor="text1"/>
        </w:rPr>
        <w:t>Conference</w:t>
      </w:r>
      <w:r w:rsidR="00477F4E" w:rsidRPr="00E906EA">
        <w:rPr>
          <w:i/>
          <w:color w:val="000000" w:themeColor="text1"/>
        </w:rPr>
        <w:t xml:space="preserve"> </w:t>
      </w:r>
      <w:r w:rsidRPr="00E906EA">
        <w:rPr>
          <w:i/>
          <w:color w:val="000000" w:themeColor="text1"/>
        </w:rPr>
        <w:t xml:space="preserve">on </w:t>
      </w:r>
      <w:r w:rsidRPr="00E906EA">
        <w:rPr>
          <w:i/>
          <w:color w:val="000000" w:themeColor="text1"/>
        </w:rPr>
        <w:tab/>
        <w:t>Current Issues in Education (ICCIE 2018).</w:t>
      </w:r>
      <w:r w:rsidRPr="00E906EA">
        <w:rPr>
          <w:color w:val="000000" w:themeColor="text1"/>
        </w:rPr>
        <w:t xml:space="preserve"> Atlantis Press. </w:t>
      </w:r>
      <w:r w:rsidRPr="00E906EA">
        <w:rPr>
          <w:color w:val="000000" w:themeColor="text1"/>
        </w:rPr>
        <w:tab/>
      </w:r>
    </w:p>
    <w:p w14:paraId="58B93085" w14:textId="77777777" w:rsidR="002B6528" w:rsidRPr="00E906EA" w:rsidRDefault="002B6528" w:rsidP="001D2329">
      <w:pPr>
        <w:spacing w:after="0" w:line="240" w:lineRule="auto"/>
        <w:ind w:left="0" w:hanging="2"/>
        <w:rPr>
          <w:color w:val="000000" w:themeColor="text1"/>
          <w:shd w:val="clear" w:color="auto" w:fill="FFFFFF"/>
        </w:rPr>
      </w:pPr>
      <w:proofErr w:type="spellStart"/>
      <w:r w:rsidRPr="00E906EA">
        <w:rPr>
          <w:color w:val="000000" w:themeColor="text1"/>
          <w:shd w:val="clear" w:color="auto" w:fill="FFFFFF"/>
        </w:rPr>
        <w:t>Nousheen</w:t>
      </w:r>
      <w:proofErr w:type="spellEnd"/>
      <w:r w:rsidRPr="00E906EA">
        <w:rPr>
          <w:color w:val="000000" w:themeColor="text1"/>
          <w:shd w:val="clear" w:color="auto" w:fill="FFFFFF"/>
        </w:rPr>
        <w:t xml:space="preserve">, A., &amp; </w:t>
      </w:r>
      <w:proofErr w:type="spellStart"/>
      <w:r w:rsidRPr="00E906EA">
        <w:rPr>
          <w:color w:val="000000" w:themeColor="text1"/>
          <w:shd w:val="clear" w:color="auto" w:fill="FFFFFF"/>
        </w:rPr>
        <w:t>Kalsoom</w:t>
      </w:r>
      <w:proofErr w:type="spellEnd"/>
      <w:r w:rsidRPr="00E906EA">
        <w:rPr>
          <w:color w:val="000000" w:themeColor="text1"/>
          <w:shd w:val="clear" w:color="auto" w:fill="FFFFFF"/>
        </w:rPr>
        <w:t xml:space="preserve">, Q. (2022). Education for sustainable development amidst COVID-19 </w:t>
      </w:r>
    </w:p>
    <w:p w14:paraId="300F7AF6" w14:textId="7F756A60" w:rsidR="002B6528" w:rsidRPr="00E906EA" w:rsidRDefault="002B6528" w:rsidP="001D2329">
      <w:pPr>
        <w:spacing w:after="0" w:line="240" w:lineRule="auto"/>
        <w:ind w:leftChars="0" w:left="720" w:firstLineChars="0" w:firstLine="0"/>
        <w:rPr>
          <w:color w:val="000000" w:themeColor="text1"/>
          <w:shd w:val="clear" w:color="auto" w:fill="FFFFFF"/>
        </w:rPr>
      </w:pPr>
      <w:r w:rsidRPr="00E906EA">
        <w:rPr>
          <w:color w:val="000000" w:themeColor="text1"/>
          <w:shd w:val="clear" w:color="auto" w:fill="FFFFFF"/>
        </w:rPr>
        <w:t xml:space="preserve">pandemic: Role of sustainability pedagogies in developing students’ sustainability consciousness. </w:t>
      </w:r>
      <w:r w:rsidRPr="00E906EA">
        <w:rPr>
          <w:i/>
          <w:iCs/>
          <w:color w:val="000000" w:themeColor="text1"/>
          <w:shd w:val="clear" w:color="auto" w:fill="FFFFFF"/>
        </w:rPr>
        <w:t>International Journal of Sustainability in Higher Education</w:t>
      </w:r>
      <w:r w:rsidRPr="00E906EA">
        <w:rPr>
          <w:color w:val="000000" w:themeColor="text1"/>
          <w:shd w:val="clear" w:color="auto" w:fill="FFFFFF"/>
        </w:rPr>
        <w:t>, 23(6), 1386-1403.</w:t>
      </w:r>
    </w:p>
    <w:p w14:paraId="60F618C8" w14:textId="38D1644C" w:rsidR="00E62DF9" w:rsidRPr="00E906EA" w:rsidRDefault="00E62DF9" w:rsidP="001D2329">
      <w:pPr>
        <w:spacing w:after="0" w:line="240" w:lineRule="auto"/>
        <w:ind w:left="0" w:hanging="2"/>
        <w:rPr>
          <w:rFonts w:cs="Times New Roman"/>
          <w:color w:val="000000" w:themeColor="text1"/>
          <w:szCs w:val="24"/>
          <w:shd w:val="clear" w:color="auto" w:fill="FFFFFF"/>
        </w:rPr>
      </w:pPr>
      <w:r w:rsidRPr="00E906EA">
        <w:rPr>
          <w:rFonts w:cs="Times New Roman"/>
          <w:color w:val="222222"/>
          <w:szCs w:val="24"/>
          <w:shd w:val="clear" w:color="auto" w:fill="FFFFFF"/>
        </w:rPr>
        <w:lastRenderedPageBreak/>
        <w:t>Oh, J.</w:t>
      </w:r>
      <w:r w:rsidR="00E906EA" w:rsidRPr="00E906EA">
        <w:rPr>
          <w:rFonts w:cs="Times New Roman"/>
          <w:color w:val="222222"/>
          <w:szCs w:val="24"/>
          <w:shd w:val="clear" w:color="auto" w:fill="FFFFFF"/>
        </w:rPr>
        <w:t xml:space="preserve"> A.</w:t>
      </w:r>
      <w:r w:rsidRPr="00E906EA">
        <w:rPr>
          <w:rFonts w:cs="Times New Roman"/>
          <w:color w:val="222222"/>
          <w:szCs w:val="24"/>
          <w:shd w:val="clear" w:color="auto" w:fill="FFFFFF"/>
        </w:rPr>
        <w:t xml:space="preserve">, Kim, Y. Y., </w:t>
      </w:r>
      <w:proofErr w:type="spellStart"/>
      <w:r w:rsidRPr="00E906EA">
        <w:rPr>
          <w:rFonts w:cs="Times New Roman"/>
          <w:color w:val="222222"/>
          <w:szCs w:val="24"/>
          <w:shd w:val="clear" w:color="auto" w:fill="FFFFFF"/>
        </w:rPr>
        <w:t>Yoo</w:t>
      </w:r>
      <w:proofErr w:type="spellEnd"/>
      <w:r w:rsidRPr="00E906EA">
        <w:rPr>
          <w:rFonts w:cs="Times New Roman"/>
          <w:color w:val="222222"/>
          <w:szCs w:val="24"/>
          <w:shd w:val="clear" w:color="auto" w:fill="FFFFFF"/>
        </w:rPr>
        <w:t xml:space="preserve">, S. Y., &amp; Cho, H. (2018). Validity and </w:t>
      </w:r>
      <w:r w:rsidRPr="00E906EA">
        <w:rPr>
          <w:rFonts w:cs="Times New Roman"/>
          <w:color w:val="222222"/>
          <w:szCs w:val="24"/>
          <w:shd w:val="clear" w:color="auto" w:fill="FFFFFF"/>
        </w:rPr>
        <w:tab/>
        <w:t xml:space="preserve">reliability of the Korean </w:t>
      </w:r>
      <w:r w:rsidR="00E906EA" w:rsidRPr="00E906EA">
        <w:rPr>
          <w:rFonts w:cs="Times New Roman"/>
          <w:color w:val="222222"/>
          <w:szCs w:val="24"/>
          <w:shd w:val="clear" w:color="auto" w:fill="FFFFFF"/>
        </w:rPr>
        <w:tab/>
      </w:r>
      <w:r w:rsidRPr="00E906EA">
        <w:rPr>
          <w:rFonts w:cs="Times New Roman"/>
          <w:color w:val="222222"/>
          <w:szCs w:val="24"/>
          <w:shd w:val="clear" w:color="auto" w:fill="FFFFFF"/>
        </w:rPr>
        <w:t xml:space="preserve">version of the families’ importance in nursing care-pediatric nurses’ attitudes </w:t>
      </w:r>
      <w:r w:rsidR="00E906EA" w:rsidRPr="00E906EA">
        <w:rPr>
          <w:rFonts w:cs="Times New Roman"/>
          <w:color w:val="222222"/>
          <w:szCs w:val="24"/>
          <w:shd w:val="clear" w:color="auto" w:fill="FFFFFF"/>
        </w:rPr>
        <w:tab/>
      </w:r>
      <w:r w:rsidRPr="00E906EA">
        <w:rPr>
          <w:rFonts w:cs="Times New Roman"/>
          <w:color w:val="222222"/>
          <w:szCs w:val="24"/>
          <w:shd w:val="clear" w:color="auto" w:fill="FFFFFF"/>
        </w:rPr>
        <w:t>instrument. </w:t>
      </w:r>
      <w:r w:rsidRPr="00E906EA">
        <w:rPr>
          <w:rFonts w:cs="Times New Roman"/>
          <w:i/>
          <w:iCs/>
          <w:color w:val="222222"/>
          <w:szCs w:val="24"/>
        </w:rPr>
        <w:t>Child Health Nursing Research</w:t>
      </w:r>
      <w:r w:rsidRPr="00E906EA">
        <w:rPr>
          <w:rFonts w:cs="Times New Roman"/>
          <w:color w:val="222222"/>
          <w:szCs w:val="24"/>
          <w:shd w:val="clear" w:color="auto" w:fill="FFFFFF"/>
        </w:rPr>
        <w:t>, </w:t>
      </w:r>
      <w:r w:rsidRPr="00E906EA">
        <w:rPr>
          <w:rFonts w:cs="Times New Roman"/>
          <w:i/>
          <w:iCs/>
          <w:color w:val="222222"/>
          <w:szCs w:val="24"/>
        </w:rPr>
        <w:t>24</w:t>
      </w:r>
      <w:r w:rsidRPr="00E906EA">
        <w:rPr>
          <w:rFonts w:cs="Times New Roman"/>
          <w:color w:val="222222"/>
          <w:szCs w:val="24"/>
          <w:shd w:val="clear" w:color="auto" w:fill="FFFFFF"/>
        </w:rPr>
        <w:t>(3), 274-286.</w:t>
      </w:r>
    </w:p>
    <w:p w14:paraId="33DBD74C" w14:textId="724EAAFC" w:rsidR="00563723" w:rsidRPr="00E906EA" w:rsidRDefault="00563723" w:rsidP="001D2329">
      <w:pPr>
        <w:spacing w:after="0" w:line="240" w:lineRule="auto"/>
        <w:ind w:leftChars="0" w:left="708" w:hangingChars="295" w:hanging="708"/>
        <w:rPr>
          <w:color w:val="FF0000"/>
          <w:shd w:val="clear" w:color="auto" w:fill="FFFFFF"/>
        </w:rPr>
      </w:pPr>
      <w:r w:rsidRPr="00E906EA">
        <w:rPr>
          <w:shd w:val="clear" w:color="auto" w:fill="FFFFFF"/>
        </w:rPr>
        <w:t xml:space="preserve">Olsson, D., </w:t>
      </w:r>
      <w:proofErr w:type="spellStart"/>
      <w:r w:rsidRPr="00E906EA">
        <w:rPr>
          <w:shd w:val="clear" w:color="auto" w:fill="FFFFFF"/>
        </w:rPr>
        <w:t>Gericke</w:t>
      </w:r>
      <w:proofErr w:type="spellEnd"/>
      <w:r w:rsidRPr="00E906EA">
        <w:rPr>
          <w:shd w:val="clear" w:color="auto" w:fill="FFFFFF"/>
        </w:rPr>
        <w:t xml:space="preserve">, N., &amp; Chang </w:t>
      </w:r>
      <w:proofErr w:type="spellStart"/>
      <w:r w:rsidRPr="00E906EA">
        <w:rPr>
          <w:shd w:val="clear" w:color="auto" w:fill="FFFFFF"/>
        </w:rPr>
        <w:t>Rundgren</w:t>
      </w:r>
      <w:proofErr w:type="spellEnd"/>
      <w:r w:rsidRPr="00E906EA">
        <w:rPr>
          <w:shd w:val="clear" w:color="auto" w:fill="FFFFFF"/>
        </w:rPr>
        <w:t xml:space="preserve">, S. N. (2016). The effect of implementation of </w:t>
      </w:r>
      <w:r w:rsidRPr="00E906EA">
        <w:rPr>
          <w:shd w:val="clear" w:color="auto" w:fill="FFFFFF"/>
        </w:rPr>
        <w:tab/>
        <w:t>ESD</w:t>
      </w:r>
      <w:r w:rsidR="000C5E8D" w:rsidRPr="00E906EA">
        <w:rPr>
          <w:shd w:val="clear" w:color="auto" w:fill="FFFFFF"/>
        </w:rPr>
        <w:t xml:space="preserve"> </w:t>
      </w:r>
      <w:r w:rsidRPr="00E906EA">
        <w:rPr>
          <w:shd w:val="clear" w:color="auto" w:fill="FFFFFF"/>
        </w:rPr>
        <w:t>in</w:t>
      </w:r>
      <w:r w:rsidR="000C5E8D" w:rsidRPr="00E906EA">
        <w:rPr>
          <w:shd w:val="clear" w:color="auto" w:fill="FFFFFF"/>
        </w:rPr>
        <w:t xml:space="preserve"> </w:t>
      </w:r>
      <w:r w:rsidRPr="00E906EA">
        <w:rPr>
          <w:shd w:val="clear" w:color="auto" w:fill="FFFFFF"/>
        </w:rPr>
        <w:t>Swedish</w:t>
      </w:r>
      <w:r w:rsidR="000C5E8D" w:rsidRPr="00E906EA">
        <w:rPr>
          <w:shd w:val="clear" w:color="auto" w:fill="FFFFFF"/>
        </w:rPr>
        <w:t xml:space="preserve"> </w:t>
      </w:r>
      <w:r w:rsidRPr="00E906EA">
        <w:rPr>
          <w:shd w:val="clear" w:color="auto" w:fill="FFFFFF"/>
        </w:rPr>
        <w:t>compulsory</w:t>
      </w:r>
      <w:r w:rsidR="000C5E8D" w:rsidRPr="00E906EA">
        <w:rPr>
          <w:shd w:val="clear" w:color="auto" w:fill="FFFFFF"/>
        </w:rPr>
        <w:t xml:space="preserve"> </w:t>
      </w:r>
      <w:r w:rsidRPr="00E906EA">
        <w:rPr>
          <w:shd w:val="clear" w:color="auto" w:fill="FFFFFF"/>
        </w:rPr>
        <w:t>schools–assessing</w:t>
      </w:r>
      <w:r w:rsidR="000C5E8D" w:rsidRPr="00E906EA">
        <w:rPr>
          <w:shd w:val="clear" w:color="auto" w:fill="FFFFFF"/>
        </w:rPr>
        <w:t xml:space="preserve"> </w:t>
      </w:r>
      <w:r w:rsidRPr="00E906EA">
        <w:rPr>
          <w:shd w:val="clear" w:color="auto" w:fill="FFFFFF"/>
        </w:rPr>
        <w:t>pupils’</w:t>
      </w:r>
      <w:r w:rsidR="000C5E8D" w:rsidRPr="00E906EA">
        <w:rPr>
          <w:shd w:val="clear" w:color="auto" w:fill="FFFFFF"/>
        </w:rPr>
        <w:t xml:space="preserve"> </w:t>
      </w:r>
      <w:r w:rsidRPr="00E906EA">
        <w:rPr>
          <w:shd w:val="clear" w:color="auto" w:fill="FFFFFF"/>
        </w:rPr>
        <w:t>sustainability</w:t>
      </w:r>
      <w:r w:rsidR="000C5E8D" w:rsidRPr="00E906EA">
        <w:rPr>
          <w:shd w:val="clear" w:color="auto" w:fill="FFFFFF"/>
        </w:rPr>
        <w:t xml:space="preserve"> </w:t>
      </w:r>
      <w:r w:rsidRPr="00E906EA">
        <w:rPr>
          <w:shd w:val="clear" w:color="auto" w:fill="FFFFFF"/>
        </w:rPr>
        <w:t>consciousness.</w:t>
      </w:r>
      <w:r w:rsidR="000C5E8D" w:rsidRPr="00E906EA">
        <w:rPr>
          <w:shd w:val="clear" w:color="auto" w:fill="FFFFFF"/>
        </w:rPr>
        <w:t xml:space="preserve"> </w:t>
      </w:r>
      <w:r w:rsidRPr="00E906EA">
        <w:rPr>
          <w:i/>
          <w:iCs/>
        </w:rPr>
        <w:t>Environmental Education Research</w:t>
      </w:r>
      <w:r w:rsidRPr="00E906EA">
        <w:rPr>
          <w:shd w:val="clear" w:color="auto" w:fill="FFFFFF"/>
        </w:rPr>
        <w:t>,</w:t>
      </w:r>
      <w:r w:rsidRPr="00E906EA">
        <w:rPr>
          <w:rStyle w:val="apple-converted-space"/>
          <w:color w:val="000000" w:themeColor="text1"/>
          <w:shd w:val="clear" w:color="auto" w:fill="FFFFFF"/>
        </w:rPr>
        <w:t> </w:t>
      </w:r>
      <w:r w:rsidRPr="00E906EA">
        <w:rPr>
          <w:i/>
          <w:iCs/>
        </w:rPr>
        <w:t>22</w:t>
      </w:r>
      <w:r w:rsidRPr="00E906EA">
        <w:rPr>
          <w:shd w:val="clear" w:color="auto" w:fill="FFFFFF"/>
        </w:rPr>
        <w:t>(2), 176-202</w:t>
      </w:r>
      <w:r w:rsidRPr="00E906EA">
        <w:rPr>
          <w:color w:val="FF0000"/>
          <w:shd w:val="clear" w:color="auto" w:fill="FFFFFF"/>
        </w:rPr>
        <w:t>.</w:t>
      </w:r>
    </w:p>
    <w:p w14:paraId="482BA65A" w14:textId="43707461" w:rsidR="00B9523D" w:rsidRPr="00E906EA" w:rsidRDefault="00B9523D" w:rsidP="001D2329">
      <w:pPr>
        <w:spacing w:after="0" w:line="240" w:lineRule="auto"/>
        <w:ind w:left="0" w:hanging="2"/>
        <w:rPr>
          <w:color w:val="222222"/>
          <w:shd w:val="clear" w:color="auto" w:fill="FFFFFF"/>
        </w:rPr>
      </w:pPr>
      <w:r w:rsidRPr="00E906EA">
        <w:rPr>
          <w:color w:val="222222"/>
          <w:shd w:val="clear" w:color="auto" w:fill="FFFFFF"/>
        </w:rPr>
        <w:t xml:space="preserve">Olsson, D., &amp; </w:t>
      </w:r>
      <w:proofErr w:type="spellStart"/>
      <w:r w:rsidRPr="00E906EA">
        <w:rPr>
          <w:color w:val="222222"/>
          <w:shd w:val="clear" w:color="auto" w:fill="FFFFFF"/>
        </w:rPr>
        <w:t>Gericke</w:t>
      </w:r>
      <w:proofErr w:type="spellEnd"/>
      <w:r w:rsidRPr="00E906EA">
        <w:rPr>
          <w:color w:val="222222"/>
          <w:shd w:val="clear" w:color="auto" w:fill="FFFFFF"/>
        </w:rPr>
        <w:t xml:space="preserve">, N. (2017). The effect of gender on students' sustainability consciousness: </w:t>
      </w:r>
      <w:r w:rsidRPr="00E906EA">
        <w:rPr>
          <w:color w:val="222222"/>
          <w:shd w:val="clear" w:color="auto" w:fill="FFFFFF"/>
        </w:rPr>
        <w:tab/>
        <w:t>A nationwide Swedish study.</w:t>
      </w:r>
      <w:r w:rsidRPr="00E906EA">
        <w:rPr>
          <w:rStyle w:val="apple-converted-space"/>
          <w:color w:val="222222"/>
          <w:shd w:val="clear" w:color="auto" w:fill="FFFFFF"/>
        </w:rPr>
        <w:t> </w:t>
      </w:r>
      <w:r w:rsidRPr="00E906EA">
        <w:rPr>
          <w:i/>
          <w:iCs/>
          <w:color w:val="222222"/>
        </w:rPr>
        <w:t xml:space="preserve">The Journal of </w:t>
      </w:r>
      <w:proofErr w:type="gramStart"/>
      <w:r w:rsidRPr="00E906EA">
        <w:rPr>
          <w:i/>
          <w:iCs/>
          <w:color w:val="222222"/>
        </w:rPr>
        <w:t>Environmental  Education</w:t>
      </w:r>
      <w:proofErr w:type="gramEnd"/>
      <w:r w:rsidRPr="00E906EA">
        <w:rPr>
          <w:color w:val="222222"/>
          <w:shd w:val="clear" w:color="auto" w:fill="FFFFFF"/>
        </w:rPr>
        <w:t>,</w:t>
      </w:r>
      <w:r w:rsidRPr="00E906EA">
        <w:rPr>
          <w:rStyle w:val="apple-converted-space"/>
          <w:color w:val="222222"/>
          <w:shd w:val="clear" w:color="auto" w:fill="FFFFFF"/>
        </w:rPr>
        <w:t> </w:t>
      </w:r>
      <w:r w:rsidRPr="00E906EA">
        <w:rPr>
          <w:i/>
          <w:iCs/>
          <w:color w:val="222222"/>
        </w:rPr>
        <w:t>48</w:t>
      </w:r>
      <w:r w:rsidRPr="00E906EA">
        <w:rPr>
          <w:color w:val="222222"/>
          <w:shd w:val="clear" w:color="auto" w:fill="FFFFFF"/>
        </w:rPr>
        <w:t>(5), 357-370.</w:t>
      </w:r>
    </w:p>
    <w:p w14:paraId="34646BFB" w14:textId="13AD9153" w:rsidR="00B055DA" w:rsidRPr="00E906EA" w:rsidRDefault="00B9523D" w:rsidP="001D2329">
      <w:pPr>
        <w:spacing w:after="0" w:line="240" w:lineRule="auto"/>
        <w:ind w:left="0" w:hanging="2"/>
        <w:rPr>
          <w:color w:val="000000" w:themeColor="text1"/>
          <w:shd w:val="clear" w:color="auto" w:fill="FFFFFF"/>
        </w:rPr>
      </w:pPr>
      <w:r w:rsidRPr="00E906EA">
        <w:rPr>
          <w:color w:val="000000" w:themeColor="text1"/>
          <w:shd w:val="clear" w:color="auto" w:fill="FFFFFF"/>
        </w:rPr>
        <w:t xml:space="preserve">Olsson, D. (2018). </w:t>
      </w:r>
      <w:r w:rsidRPr="00E906EA">
        <w:rPr>
          <w:i/>
          <w:iCs/>
          <w:color w:val="000000" w:themeColor="text1"/>
          <w:shd w:val="clear" w:color="auto" w:fill="FFFFFF"/>
        </w:rPr>
        <w:t xml:space="preserve">Student sustainability consciousness: Investigating effects of ESD in Sweden </w:t>
      </w:r>
      <w:r w:rsidRPr="00E906EA">
        <w:rPr>
          <w:i/>
          <w:iCs/>
          <w:color w:val="000000" w:themeColor="text1"/>
          <w:shd w:val="clear" w:color="auto" w:fill="FFFFFF"/>
        </w:rPr>
        <w:tab/>
        <w:t xml:space="preserve">and beyond </w:t>
      </w:r>
      <w:r w:rsidR="00E906EA" w:rsidRPr="00E906EA">
        <w:rPr>
          <w:color w:val="000000" w:themeColor="text1"/>
          <w:shd w:val="clear" w:color="auto" w:fill="FFFFFF"/>
        </w:rPr>
        <w:t>[</w:t>
      </w:r>
      <w:r w:rsidRPr="00E906EA">
        <w:rPr>
          <w:color w:val="000000" w:themeColor="text1"/>
          <w:shd w:val="clear" w:color="auto" w:fill="FFFFFF"/>
        </w:rPr>
        <w:t xml:space="preserve">Doctoral Dissertation, </w:t>
      </w:r>
      <w:proofErr w:type="spellStart"/>
      <w:r w:rsidRPr="00E906EA">
        <w:rPr>
          <w:color w:val="000000" w:themeColor="text1"/>
          <w:shd w:val="clear" w:color="auto" w:fill="FFFFFF"/>
        </w:rPr>
        <w:t>Karlstads</w:t>
      </w:r>
      <w:proofErr w:type="spellEnd"/>
      <w:r w:rsidRPr="00E906EA">
        <w:rPr>
          <w:color w:val="000000" w:themeColor="text1"/>
          <w:shd w:val="clear" w:color="auto" w:fill="FFFFFF"/>
        </w:rPr>
        <w:t xml:space="preserve"> </w:t>
      </w:r>
      <w:proofErr w:type="spellStart"/>
      <w:r w:rsidRPr="00E906EA">
        <w:rPr>
          <w:color w:val="000000" w:themeColor="text1"/>
          <w:shd w:val="clear" w:color="auto" w:fill="FFFFFF"/>
        </w:rPr>
        <w:t>Universitet</w:t>
      </w:r>
      <w:proofErr w:type="spellEnd"/>
      <w:r w:rsidR="00E906EA" w:rsidRPr="00E906EA">
        <w:rPr>
          <w:color w:val="000000" w:themeColor="text1"/>
          <w:shd w:val="clear" w:color="auto" w:fill="FFFFFF"/>
        </w:rPr>
        <w:t>]</w:t>
      </w:r>
      <w:r w:rsidRPr="00E906EA">
        <w:rPr>
          <w:color w:val="000000" w:themeColor="text1"/>
          <w:shd w:val="clear" w:color="auto" w:fill="FFFFFF"/>
        </w:rPr>
        <w:t xml:space="preserve">. </w:t>
      </w:r>
      <w:r w:rsidR="00E906EA" w:rsidRPr="00E906EA">
        <w:rPr>
          <w:color w:val="000000" w:themeColor="text1"/>
          <w:shd w:val="clear" w:color="auto" w:fill="FFFFFF"/>
        </w:rPr>
        <w:t xml:space="preserve">Faculty of Health, Science and </w:t>
      </w:r>
      <w:r w:rsidR="00E906EA" w:rsidRPr="00E906EA">
        <w:rPr>
          <w:color w:val="000000" w:themeColor="text1"/>
          <w:shd w:val="clear" w:color="auto" w:fill="FFFFFF"/>
        </w:rPr>
        <w:tab/>
        <w:t>Technology</w:t>
      </w:r>
      <w:r w:rsidRPr="00E906EA">
        <w:rPr>
          <w:color w:val="000000" w:themeColor="text1"/>
          <w:shd w:val="clear" w:color="auto" w:fill="FFFFFF"/>
        </w:rPr>
        <w:t>.</w:t>
      </w:r>
    </w:p>
    <w:p w14:paraId="73F60D67" w14:textId="54018BC1" w:rsidR="002556F5" w:rsidRPr="00E906EA" w:rsidRDefault="002556F5" w:rsidP="001D2329">
      <w:pPr>
        <w:spacing w:after="0" w:line="240" w:lineRule="auto"/>
        <w:ind w:left="0" w:hanging="2"/>
        <w:rPr>
          <w:color w:val="000000" w:themeColor="text1"/>
        </w:rPr>
      </w:pPr>
      <w:proofErr w:type="spellStart"/>
      <w:r w:rsidRPr="00E906EA">
        <w:rPr>
          <w:color w:val="222222"/>
          <w:shd w:val="clear" w:color="auto" w:fill="FFFFFF"/>
        </w:rPr>
        <w:t>Polit</w:t>
      </w:r>
      <w:proofErr w:type="spellEnd"/>
      <w:r w:rsidRPr="00E906EA">
        <w:rPr>
          <w:color w:val="222222"/>
          <w:shd w:val="clear" w:color="auto" w:fill="FFFFFF"/>
        </w:rPr>
        <w:t>, D. F., &amp; Beck, C. T. (2006). The content validity index: are you sure you know</w:t>
      </w:r>
      <w:r w:rsidR="00477F4E" w:rsidRPr="00E906EA">
        <w:rPr>
          <w:color w:val="222222"/>
          <w:shd w:val="clear" w:color="auto" w:fill="FFFFFF"/>
        </w:rPr>
        <w:t xml:space="preserve"> </w:t>
      </w:r>
      <w:r w:rsidRPr="00E906EA">
        <w:rPr>
          <w:color w:val="222222"/>
          <w:shd w:val="clear" w:color="auto" w:fill="FFFFFF"/>
        </w:rPr>
        <w:t xml:space="preserve">what's </w:t>
      </w:r>
      <w:r w:rsidRPr="00E906EA">
        <w:rPr>
          <w:color w:val="222222"/>
          <w:shd w:val="clear" w:color="auto" w:fill="FFFFFF"/>
        </w:rPr>
        <w:tab/>
        <w:t xml:space="preserve">being </w:t>
      </w:r>
      <w:proofErr w:type="gramStart"/>
      <w:r w:rsidRPr="00E906EA">
        <w:rPr>
          <w:color w:val="222222"/>
          <w:shd w:val="clear" w:color="auto" w:fill="FFFFFF"/>
        </w:rPr>
        <w:t>reported?</w:t>
      </w:r>
      <w:r w:rsidR="00E906EA" w:rsidRPr="00E906EA">
        <w:rPr>
          <w:color w:val="222222"/>
          <w:shd w:val="clear" w:color="auto" w:fill="FFFFFF"/>
        </w:rPr>
        <w:t>.</w:t>
      </w:r>
      <w:proofErr w:type="gramEnd"/>
      <w:r w:rsidRPr="00E906EA">
        <w:rPr>
          <w:color w:val="222222"/>
          <w:shd w:val="clear" w:color="auto" w:fill="FFFFFF"/>
        </w:rPr>
        <w:t xml:space="preserve"> Critique and recommendations.</w:t>
      </w:r>
      <w:r w:rsidRPr="00E906EA">
        <w:rPr>
          <w:rStyle w:val="apple-converted-space"/>
          <w:color w:val="222222"/>
          <w:shd w:val="clear" w:color="auto" w:fill="FFFFFF"/>
        </w:rPr>
        <w:t> </w:t>
      </w:r>
      <w:r w:rsidRPr="00E906EA">
        <w:rPr>
          <w:i/>
          <w:iCs/>
          <w:color w:val="222222"/>
        </w:rPr>
        <w:t>Research in nursing &amp; health</w:t>
      </w:r>
      <w:r w:rsidRPr="00E906EA">
        <w:rPr>
          <w:color w:val="222222"/>
          <w:shd w:val="clear" w:color="auto" w:fill="FFFFFF"/>
        </w:rPr>
        <w:t>,</w:t>
      </w:r>
      <w:r w:rsidRPr="00E906EA">
        <w:rPr>
          <w:rStyle w:val="apple-converted-space"/>
          <w:color w:val="222222"/>
          <w:shd w:val="clear" w:color="auto" w:fill="FFFFFF"/>
        </w:rPr>
        <w:t> </w:t>
      </w:r>
      <w:r w:rsidRPr="00E906EA">
        <w:rPr>
          <w:i/>
          <w:iCs/>
          <w:color w:val="222222"/>
        </w:rPr>
        <w:t>29</w:t>
      </w:r>
      <w:r w:rsidRPr="00E906EA">
        <w:rPr>
          <w:color w:val="222222"/>
          <w:shd w:val="clear" w:color="auto" w:fill="FFFFFF"/>
        </w:rPr>
        <w:t xml:space="preserve">(5), </w:t>
      </w:r>
      <w:r w:rsidRPr="00E906EA">
        <w:rPr>
          <w:color w:val="222222"/>
          <w:shd w:val="clear" w:color="auto" w:fill="FFFFFF"/>
        </w:rPr>
        <w:tab/>
        <w:t>489-497.</w:t>
      </w:r>
    </w:p>
    <w:p w14:paraId="33D249E0" w14:textId="2AB23A42" w:rsidR="00A667D6" w:rsidRPr="00E906EA" w:rsidRDefault="00A667D6" w:rsidP="001D2329">
      <w:pPr>
        <w:spacing w:after="0" w:line="240" w:lineRule="auto"/>
        <w:ind w:left="0" w:hanging="2"/>
        <w:rPr>
          <w:rStyle w:val="Hyperlink"/>
          <w:color w:val="000000" w:themeColor="text1"/>
          <w:u w:val="none"/>
        </w:rPr>
      </w:pPr>
      <w:r w:rsidRPr="00E906EA">
        <w:rPr>
          <w:color w:val="000000" w:themeColor="text1"/>
        </w:rPr>
        <w:t xml:space="preserve">Raman, F. I., </w:t>
      </w:r>
      <w:proofErr w:type="spellStart"/>
      <w:r w:rsidRPr="00E906EA">
        <w:rPr>
          <w:color w:val="000000" w:themeColor="text1"/>
        </w:rPr>
        <w:t>Hutagalung</w:t>
      </w:r>
      <w:proofErr w:type="spellEnd"/>
      <w:r w:rsidRPr="00E906EA">
        <w:rPr>
          <w:color w:val="000000" w:themeColor="text1"/>
        </w:rPr>
        <w:t xml:space="preserve">, F. D. &amp; Abdul Rahman, M. N. (2022). Preparing </w:t>
      </w:r>
      <w:r w:rsidR="006E76BC" w:rsidRPr="00E906EA">
        <w:rPr>
          <w:color w:val="000000" w:themeColor="text1"/>
        </w:rPr>
        <w:t>pre-service</w:t>
      </w:r>
      <w:r w:rsidRPr="00E906EA">
        <w:rPr>
          <w:color w:val="000000" w:themeColor="text1"/>
        </w:rPr>
        <w:t xml:space="preserve"> </w:t>
      </w:r>
      <w:r w:rsidRPr="00E906EA">
        <w:rPr>
          <w:color w:val="000000" w:themeColor="text1"/>
        </w:rPr>
        <w:tab/>
        <w:t>teachers for integration of education for sustainable</w:t>
      </w:r>
      <w:r w:rsidR="00477F4E" w:rsidRPr="00E906EA">
        <w:rPr>
          <w:color w:val="000000" w:themeColor="text1"/>
        </w:rPr>
        <w:t xml:space="preserve"> </w:t>
      </w:r>
      <w:r w:rsidRPr="00E906EA">
        <w:rPr>
          <w:color w:val="000000" w:themeColor="text1"/>
        </w:rPr>
        <w:t>development</w:t>
      </w:r>
      <w:r w:rsidR="00477F4E" w:rsidRPr="00E906EA">
        <w:rPr>
          <w:color w:val="000000" w:themeColor="text1"/>
        </w:rPr>
        <w:t xml:space="preserve"> </w:t>
      </w:r>
      <w:r w:rsidRPr="00E906EA">
        <w:rPr>
          <w:color w:val="000000" w:themeColor="text1"/>
        </w:rPr>
        <w:t>in</w:t>
      </w:r>
      <w:r w:rsidR="00477F4E" w:rsidRPr="00E906EA">
        <w:rPr>
          <w:color w:val="000000" w:themeColor="text1"/>
        </w:rPr>
        <w:t xml:space="preserve"> </w:t>
      </w:r>
      <w:r w:rsidRPr="00E906EA">
        <w:rPr>
          <w:color w:val="000000" w:themeColor="text1"/>
        </w:rPr>
        <w:t>school:</w:t>
      </w:r>
      <w:r w:rsidR="00477F4E" w:rsidRPr="00E906EA">
        <w:rPr>
          <w:color w:val="000000" w:themeColor="text1"/>
        </w:rPr>
        <w:t xml:space="preserve"> </w:t>
      </w:r>
      <w:r w:rsidRPr="00E906EA">
        <w:rPr>
          <w:color w:val="000000" w:themeColor="text1"/>
        </w:rPr>
        <w:t xml:space="preserve">A </w:t>
      </w:r>
      <w:r w:rsidRPr="00E906EA">
        <w:rPr>
          <w:color w:val="000000" w:themeColor="text1"/>
        </w:rPr>
        <w:tab/>
        <w:t xml:space="preserve">systematic review (2013-2022). </w:t>
      </w:r>
      <w:proofErr w:type="spellStart"/>
      <w:r w:rsidRPr="00E906EA">
        <w:rPr>
          <w:i/>
          <w:iCs/>
          <w:color w:val="000000" w:themeColor="text1"/>
          <w:szCs w:val="20"/>
        </w:rPr>
        <w:t>Geografia</w:t>
      </w:r>
      <w:proofErr w:type="spellEnd"/>
      <w:r w:rsidRPr="00E906EA">
        <w:rPr>
          <w:i/>
          <w:iCs/>
          <w:color w:val="000000" w:themeColor="text1"/>
          <w:szCs w:val="20"/>
        </w:rPr>
        <w:t>-Malaysian Journal of Society and Space</w:t>
      </w:r>
      <w:r w:rsidRPr="00E906EA">
        <w:rPr>
          <w:color w:val="000000" w:themeColor="text1"/>
          <w:szCs w:val="20"/>
          <w:shd w:val="clear" w:color="auto" w:fill="FFFFFF"/>
        </w:rPr>
        <w:t>, </w:t>
      </w:r>
      <w:r w:rsidRPr="00E906EA">
        <w:rPr>
          <w:i/>
          <w:iCs/>
          <w:color w:val="000000" w:themeColor="text1"/>
          <w:szCs w:val="20"/>
        </w:rPr>
        <w:t xml:space="preserve">18 </w:t>
      </w:r>
      <w:r w:rsidRPr="00E906EA">
        <w:rPr>
          <w:i/>
          <w:iCs/>
          <w:color w:val="000000" w:themeColor="text1"/>
          <w:szCs w:val="20"/>
        </w:rPr>
        <w:tab/>
      </w:r>
      <w:r w:rsidRPr="00E906EA">
        <w:rPr>
          <w:color w:val="000000" w:themeColor="text1"/>
          <w:szCs w:val="20"/>
          <w:shd w:val="clear" w:color="auto" w:fill="FFFFFF"/>
        </w:rPr>
        <w:t>(3)</w:t>
      </w:r>
      <w:r w:rsidRPr="00E906EA">
        <w:rPr>
          <w:color w:val="000000" w:themeColor="text1"/>
          <w:szCs w:val="20"/>
        </w:rPr>
        <w:t>, 153-169.</w:t>
      </w:r>
      <w:r w:rsidR="00563723" w:rsidRPr="00E906EA">
        <w:rPr>
          <w:rStyle w:val="Hyperlink"/>
          <w:i/>
          <w:iCs/>
          <w:color w:val="000000" w:themeColor="text1"/>
          <w:u w:val="none"/>
          <w:lang w:val="en-MY" w:eastAsia="en-GB"/>
        </w:rPr>
        <w:t xml:space="preserve"> </w:t>
      </w:r>
    </w:p>
    <w:p w14:paraId="2351B7C9" w14:textId="0F41628B" w:rsidR="00A667D6" w:rsidRPr="00E906EA" w:rsidRDefault="00A667D6" w:rsidP="001D2329">
      <w:pPr>
        <w:spacing w:after="0" w:line="240" w:lineRule="auto"/>
        <w:ind w:left="0" w:hanging="2"/>
        <w:rPr>
          <w:color w:val="222222"/>
          <w:shd w:val="clear" w:color="auto" w:fill="FFFFFF"/>
        </w:rPr>
      </w:pPr>
      <w:proofErr w:type="spellStart"/>
      <w:r w:rsidRPr="00E906EA">
        <w:rPr>
          <w:color w:val="222222"/>
          <w:shd w:val="clear" w:color="auto" w:fill="FFFFFF"/>
        </w:rPr>
        <w:t>Ratamun</w:t>
      </w:r>
      <w:proofErr w:type="spellEnd"/>
      <w:r w:rsidRPr="00E906EA">
        <w:rPr>
          <w:color w:val="222222"/>
          <w:shd w:val="clear" w:color="auto" w:fill="FFFFFF"/>
        </w:rPr>
        <w:t xml:space="preserve">, L. M. (2019). </w:t>
      </w:r>
      <w:proofErr w:type="spellStart"/>
      <w:r w:rsidRPr="00E906EA">
        <w:rPr>
          <w:color w:val="222222"/>
          <w:shd w:val="clear" w:color="auto" w:fill="FFFFFF"/>
        </w:rPr>
        <w:t>Pengetahuan</w:t>
      </w:r>
      <w:proofErr w:type="spellEnd"/>
      <w:r w:rsidRPr="00E906EA">
        <w:rPr>
          <w:color w:val="222222"/>
          <w:shd w:val="clear" w:color="auto" w:fill="FFFFFF"/>
        </w:rPr>
        <w:t xml:space="preserve"> </w:t>
      </w:r>
      <w:proofErr w:type="spellStart"/>
      <w:r w:rsidRPr="00E906EA">
        <w:rPr>
          <w:color w:val="222222"/>
          <w:shd w:val="clear" w:color="auto" w:fill="FFFFFF"/>
        </w:rPr>
        <w:t>dan</w:t>
      </w:r>
      <w:proofErr w:type="spellEnd"/>
      <w:r w:rsidRPr="00E906EA">
        <w:rPr>
          <w:color w:val="222222"/>
          <w:shd w:val="clear" w:color="auto" w:fill="FFFFFF"/>
        </w:rPr>
        <w:t xml:space="preserve"> </w:t>
      </w:r>
      <w:proofErr w:type="spellStart"/>
      <w:r w:rsidR="00E906EA" w:rsidRPr="00E906EA">
        <w:rPr>
          <w:color w:val="222222"/>
          <w:shd w:val="clear" w:color="auto" w:fill="FFFFFF"/>
        </w:rPr>
        <w:t>amalan</w:t>
      </w:r>
      <w:proofErr w:type="spellEnd"/>
      <w:r w:rsidR="00E906EA" w:rsidRPr="00E906EA">
        <w:rPr>
          <w:color w:val="222222"/>
          <w:shd w:val="clear" w:color="auto" w:fill="FFFFFF"/>
        </w:rPr>
        <w:t xml:space="preserve"> </w:t>
      </w:r>
      <w:proofErr w:type="spellStart"/>
      <w:r w:rsidR="00E906EA" w:rsidRPr="00E906EA">
        <w:rPr>
          <w:color w:val="222222"/>
          <w:shd w:val="clear" w:color="auto" w:fill="FFFFFF"/>
        </w:rPr>
        <w:t>kitar</w:t>
      </w:r>
      <w:proofErr w:type="spellEnd"/>
      <w:r w:rsidR="00E906EA" w:rsidRPr="00E906EA">
        <w:rPr>
          <w:color w:val="222222"/>
          <w:shd w:val="clear" w:color="auto" w:fill="FFFFFF"/>
        </w:rPr>
        <w:t xml:space="preserve"> </w:t>
      </w:r>
      <w:proofErr w:type="spellStart"/>
      <w:r w:rsidR="00E906EA" w:rsidRPr="00E906EA">
        <w:rPr>
          <w:color w:val="222222"/>
          <w:shd w:val="clear" w:color="auto" w:fill="FFFFFF"/>
        </w:rPr>
        <w:t>semula</w:t>
      </w:r>
      <w:proofErr w:type="spellEnd"/>
      <w:r w:rsidR="00E906EA" w:rsidRPr="00E906EA">
        <w:rPr>
          <w:color w:val="222222"/>
          <w:shd w:val="clear" w:color="auto" w:fill="FFFFFF"/>
        </w:rPr>
        <w:t xml:space="preserve"> </w:t>
      </w:r>
      <w:proofErr w:type="spellStart"/>
      <w:r w:rsidR="00E906EA" w:rsidRPr="00E906EA">
        <w:rPr>
          <w:color w:val="222222"/>
          <w:shd w:val="clear" w:color="auto" w:fill="FFFFFF"/>
        </w:rPr>
        <w:t>oleh</w:t>
      </w:r>
      <w:proofErr w:type="spellEnd"/>
      <w:r w:rsidR="00E906EA" w:rsidRPr="00E906EA">
        <w:rPr>
          <w:color w:val="222222"/>
          <w:shd w:val="clear" w:color="auto" w:fill="FFFFFF"/>
        </w:rPr>
        <w:t xml:space="preserve"> guru </w:t>
      </w:r>
      <w:proofErr w:type="spellStart"/>
      <w:r w:rsidR="00E906EA" w:rsidRPr="00E906EA">
        <w:rPr>
          <w:color w:val="222222"/>
          <w:shd w:val="clear" w:color="auto" w:fill="FFFFFF"/>
        </w:rPr>
        <w:t>pelatih</w:t>
      </w:r>
      <w:proofErr w:type="spellEnd"/>
      <w:r w:rsidR="00E906EA" w:rsidRPr="00E906EA">
        <w:rPr>
          <w:color w:val="222222"/>
          <w:shd w:val="clear" w:color="auto" w:fill="FFFFFF"/>
        </w:rPr>
        <w:t xml:space="preserve"> </w:t>
      </w:r>
      <w:proofErr w:type="spellStart"/>
      <w:r w:rsidRPr="00E906EA">
        <w:rPr>
          <w:color w:val="222222"/>
          <w:shd w:val="clear" w:color="auto" w:fill="FFFFFF"/>
        </w:rPr>
        <w:t>Institut</w:t>
      </w:r>
      <w:proofErr w:type="spellEnd"/>
      <w:r w:rsidRPr="00E906EA">
        <w:rPr>
          <w:color w:val="222222"/>
          <w:shd w:val="clear" w:color="auto" w:fill="FFFFFF"/>
        </w:rPr>
        <w:t xml:space="preserve"> </w:t>
      </w:r>
      <w:r w:rsidRPr="00E906EA">
        <w:rPr>
          <w:color w:val="222222"/>
          <w:shd w:val="clear" w:color="auto" w:fill="FFFFFF"/>
        </w:rPr>
        <w:tab/>
      </w:r>
      <w:proofErr w:type="spellStart"/>
      <w:r w:rsidRPr="00E906EA">
        <w:rPr>
          <w:color w:val="222222"/>
          <w:shd w:val="clear" w:color="auto" w:fill="FFFFFF"/>
        </w:rPr>
        <w:t>Pendidikan</w:t>
      </w:r>
      <w:proofErr w:type="spellEnd"/>
      <w:r w:rsidRPr="00E906EA">
        <w:rPr>
          <w:color w:val="222222"/>
          <w:shd w:val="clear" w:color="auto" w:fill="FFFFFF"/>
        </w:rPr>
        <w:t xml:space="preserve"> Guru.</w:t>
      </w:r>
      <w:r w:rsidRPr="00E906EA">
        <w:rPr>
          <w:rStyle w:val="apple-converted-space"/>
          <w:color w:val="222222"/>
          <w:shd w:val="clear" w:color="auto" w:fill="FFFFFF"/>
        </w:rPr>
        <w:t> </w:t>
      </w:r>
      <w:proofErr w:type="spellStart"/>
      <w:r w:rsidRPr="00E906EA">
        <w:rPr>
          <w:i/>
          <w:iCs/>
          <w:color w:val="222222"/>
        </w:rPr>
        <w:t>Jurnal</w:t>
      </w:r>
      <w:proofErr w:type="spellEnd"/>
      <w:r w:rsidRPr="00E906EA">
        <w:rPr>
          <w:i/>
          <w:iCs/>
          <w:color w:val="222222"/>
        </w:rPr>
        <w:t xml:space="preserve"> </w:t>
      </w:r>
      <w:proofErr w:type="spellStart"/>
      <w:r w:rsidRPr="00E906EA">
        <w:rPr>
          <w:i/>
          <w:iCs/>
          <w:color w:val="222222"/>
        </w:rPr>
        <w:t>penyelidikan</w:t>
      </w:r>
      <w:proofErr w:type="spellEnd"/>
      <w:r w:rsidRPr="00E906EA">
        <w:rPr>
          <w:i/>
          <w:iCs/>
          <w:color w:val="222222"/>
        </w:rPr>
        <w:t xml:space="preserve"> IPGK</w:t>
      </w:r>
      <w:r w:rsidRPr="00E906EA">
        <w:rPr>
          <w:color w:val="222222"/>
          <w:shd w:val="clear" w:color="auto" w:fill="FFFFFF"/>
        </w:rPr>
        <w:t>,</w:t>
      </w:r>
      <w:r w:rsidRPr="00E906EA">
        <w:rPr>
          <w:rStyle w:val="apple-converted-space"/>
          <w:color w:val="222222"/>
          <w:shd w:val="clear" w:color="auto" w:fill="FFFFFF"/>
        </w:rPr>
        <w:t> </w:t>
      </w:r>
      <w:r w:rsidRPr="00E906EA">
        <w:rPr>
          <w:i/>
          <w:iCs/>
          <w:color w:val="222222"/>
        </w:rPr>
        <w:t>16</w:t>
      </w:r>
      <w:r w:rsidRPr="00E906EA">
        <w:rPr>
          <w:color w:val="222222"/>
          <w:shd w:val="clear" w:color="auto" w:fill="FFFFFF"/>
        </w:rPr>
        <w:t>, 1-16.</w:t>
      </w:r>
    </w:p>
    <w:p w14:paraId="5961F602" w14:textId="59DFFF3C" w:rsidR="002B6528" w:rsidRPr="00E906EA" w:rsidRDefault="002B6528" w:rsidP="001D2329">
      <w:pPr>
        <w:spacing w:after="0" w:line="240" w:lineRule="auto"/>
        <w:ind w:leftChars="1" w:left="849" w:hangingChars="353" w:hanging="847"/>
        <w:rPr>
          <w:color w:val="222222"/>
          <w:shd w:val="clear" w:color="auto" w:fill="FFFFFF"/>
        </w:rPr>
      </w:pPr>
      <w:proofErr w:type="spellStart"/>
      <w:r w:rsidRPr="00E906EA">
        <w:rPr>
          <w:color w:val="222222"/>
          <w:shd w:val="clear" w:color="auto" w:fill="FFFFFF"/>
        </w:rPr>
        <w:t>Saleem</w:t>
      </w:r>
      <w:proofErr w:type="spellEnd"/>
      <w:r w:rsidRPr="00E906EA">
        <w:rPr>
          <w:color w:val="222222"/>
          <w:shd w:val="clear" w:color="auto" w:fill="FFFFFF"/>
        </w:rPr>
        <w:t>, A., Aslam, S., Sang, G., Dare, P. S., &amp; Zhang, T. (2023). Education for sustainable</w:t>
      </w:r>
      <w:r w:rsidR="000C5E8D" w:rsidRPr="00E906EA">
        <w:rPr>
          <w:color w:val="222222"/>
          <w:shd w:val="clear" w:color="auto" w:fill="FFFFFF"/>
        </w:rPr>
        <w:t xml:space="preserve"> </w:t>
      </w:r>
      <w:r w:rsidRPr="00E906EA">
        <w:rPr>
          <w:color w:val="222222"/>
          <w:shd w:val="clear" w:color="auto" w:fill="FFFFFF"/>
        </w:rPr>
        <w:t xml:space="preserve">development and sustainability consciousness: Evidence from Malaysian universities. </w:t>
      </w:r>
      <w:r w:rsidRPr="00E906EA">
        <w:rPr>
          <w:i/>
          <w:iCs/>
          <w:color w:val="222222"/>
          <w:shd w:val="clear" w:color="auto" w:fill="FFFFFF"/>
        </w:rPr>
        <w:t>International Journal of Sustainability in Higher Education, 24</w:t>
      </w:r>
      <w:r w:rsidRPr="00E906EA">
        <w:rPr>
          <w:color w:val="222222"/>
          <w:shd w:val="clear" w:color="auto" w:fill="FFFFFF"/>
        </w:rPr>
        <w:t>(1), 193-211.</w:t>
      </w:r>
    </w:p>
    <w:p w14:paraId="6DFC5D09" w14:textId="6623B0D2" w:rsidR="002B6528" w:rsidRPr="00B930BC" w:rsidRDefault="002B6528" w:rsidP="001D2329">
      <w:pPr>
        <w:spacing w:after="0" w:line="240" w:lineRule="auto"/>
        <w:ind w:left="850" w:hangingChars="355" w:hanging="852"/>
        <w:rPr>
          <w:color w:val="000000" w:themeColor="text1"/>
          <w:shd w:val="clear" w:color="auto" w:fill="FFFFFF"/>
        </w:rPr>
      </w:pPr>
      <w:proofErr w:type="spellStart"/>
      <w:r w:rsidRPr="00B930BC">
        <w:rPr>
          <w:color w:val="000000" w:themeColor="text1"/>
          <w:shd w:val="clear" w:color="auto" w:fill="FFFFFF"/>
        </w:rPr>
        <w:t>Şen</w:t>
      </w:r>
      <w:proofErr w:type="spellEnd"/>
      <w:r w:rsidRPr="00B930BC">
        <w:rPr>
          <w:color w:val="000000" w:themeColor="text1"/>
          <w:shd w:val="clear" w:color="auto" w:fill="FFFFFF"/>
        </w:rPr>
        <w:t xml:space="preserve">, M., </w:t>
      </w:r>
      <w:proofErr w:type="spellStart"/>
      <w:r w:rsidRPr="00B930BC">
        <w:rPr>
          <w:color w:val="000000" w:themeColor="text1"/>
          <w:shd w:val="clear" w:color="auto" w:fill="FFFFFF"/>
        </w:rPr>
        <w:t>Guler</w:t>
      </w:r>
      <w:proofErr w:type="spellEnd"/>
      <w:r w:rsidRPr="00B930BC">
        <w:rPr>
          <w:color w:val="000000" w:themeColor="text1"/>
          <w:shd w:val="clear" w:color="auto" w:fill="FFFFFF"/>
        </w:rPr>
        <w:t xml:space="preserve">, F., </w:t>
      </w:r>
      <w:proofErr w:type="spellStart"/>
      <w:r w:rsidRPr="00B930BC">
        <w:rPr>
          <w:color w:val="000000" w:themeColor="text1"/>
          <w:shd w:val="clear" w:color="auto" w:fill="FFFFFF"/>
        </w:rPr>
        <w:t>Ozdemir</w:t>
      </w:r>
      <w:proofErr w:type="spellEnd"/>
      <w:r w:rsidRPr="00B930BC">
        <w:rPr>
          <w:color w:val="000000" w:themeColor="text1"/>
          <w:shd w:val="clear" w:color="auto" w:fill="FFFFFF"/>
        </w:rPr>
        <w:t xml:space="preserve">, M., &amp; </w:t>
      </w:r>
      <w:proofErr w:type="spellStart"/>
      <w:r w:rsidRPr="00B930BC">
        <w:rPr>
          <w:color w:val="000000" w:themeColor="text1"/>
          <w:shd w:val="clear" w:color="auto" w:fill="FFFFFF"/>
        </w:rPr>
        <w:t>Oztekin</w:t>
      </w:r>
      <w:proofErr w:type="spellEnd"/>
      <w:r w:rsidRPr="00B930BC">
        <w:rPr>
          <w:color w:val="000000" w:themeColor="text1"/>
          <w:shd w:val="clear" w:color="auto" w:fill="FFFFFF"/>
        </w:rPr>
        <w:t xml:space="preserve">, C. (2018). </w:t>
      </w:r>
      <w:r w:rsidRPr="00B930BC">
        <w:rPr>
          <w:i/>
          <w:iCs/>
          <w:color w:val="000000" w:themeColor="text1"/>
          <w:shd w:val="clear" w:color="auto" w:fill="FFFFFF"/>
        </w:rPr>
        <w:t>Uncovering teacher candidates</w:t>
      </w:r>
      <w:proofErr w:type="gramStart"/>
      <w:r w:rsidRPr="00B930BC">
        <w:rPr>
          <w:i/>
          <w:iCs/>
          <w:color w:val="000000" w:themeColor="text1"/>
          <w:shd w:val="clear" w:color="auto" w:fill="FFFFFF"/>
        </w:rPr>
        <w:t xml:space="preserve">’ </w:t>
      </w:r>
      <w:r w:rsidR="000C5E8D" w:rsidRPr="00B930BC">
        <w:rPr>
          <w:i/>
          <w:iCs/>
          <w:color w:val="000000" w:themeColor="text1"/>
          <w:shd w:val="clear" w:color="auto" w:fill="FFFFFF"/>
        </w:rPr>
        <w:t xml:space="preserve"> </w:t>
      </w:r>
      <w:r w:rsidRPr="00B930BC">
        <w:rPr>
          <w:i/>
          <w:iCs/>
          <w:color w:val="000000" w:themeColor="text1"/>
          <w:shd w:val="clear" w:color="auto" w:fill="FFFFFF"/>
        </w:rPr>
        <w:t>sustainability</w:t>
      </w:r>
      <w:proofErr w:type="gramEnd"/>
      <w:r w:rsidRPr="00B930BC">
        <w:rPr>
          <w:i/>
          <w:iCs/>
          <w:color w:val="000000" w:themeColor="text1"/>
          <w:shd w:val="clear" w:color="auto" w:fill="FFFFFF"/>
        </w:rPr>
        <w:t xml:space="preserve"> consciousness level.</w:t>
      </w:r>
      <w:r w:rsidRPr="00B930BC">
        <w:rPr>
          <w:color w:val="000000" w:themeColor="text1"/>
          <w:shd w:val="clear" w:color="auto" w:fill="FFFFFF"/>
        </w:rPr>
        <w:t xml:space="preserve"> European Educational Research Association. </w:t>
      </w:r>
      <w:r w:rsidR="00B75C67" w:rsidRPr="00B75C67">
        <w:rPr>
          <w:color w:val="000000" w:themeColor="text1"/>
          <w:shd w:val="clear" w:color="auto" w:fill="FFFFFF"/>
        </w:rPr>
        <w:t xml:space="preserve">Retrieved from </w:t>
      </w:r>
      <w:r w:rsidRPr="00B930BC">
        <w:rPr>
          <w:shd w:val="clear" w:color="auto" w:fill="FFFFFF"/>
        </w:rPr>
        <w:t>https://hdl.handle.net/11511/79135</w:t>
      </w:r>
    </w:p>
    <w:p w14:paraId="1BF96B48" w14:textId="73736BC4" w:rsidR="005E1EFE" w:rsidRPr="00B930BC" w:rsidRDefault="005E1EFE" w:rsidP="001D2329">
      <w:pPr>
        <w:spacing w:after="0" w:line="240" w:lineRule="auto"/>
        <w:ind w:left="0" w:hanging="2"/>
        <w:rPr>
          <w:color w:val="000000" w:themeColor="text1"/>
          <w:shd w:val="clear" w:color="auto" w:fill="FFFFFF"/>
        </w:rPr>
      </w:pPr>
      <w:proofErr w:type="spellStart"/>
      <w:r w:rsidRPr="00B930BC">
        <w:rPr>
          <w:color w:val="000000" w:themeColor="text1"/>
          <w:shd w:val="clear" w:color="auto" w:fill="FFFFFF"/>
        </w:rPr>
        <w:t>Shkeer</w:t>
      </w:r>
      <w:proofErr w:type="spellEnd"/>
      <w:r w:rsidRPr="00B930BC">
        <w:rPr>
          <w:color w:val="000000" w:themeColor="text1"/>
          <w:shd w:val="clear" w:color="auto" w:fill="FFFFFF"/>
        </w:rPr>
        <w:t xml:space="preserve">, A. S., &amp; </w:t>
      </w:r>
      <w:proofErr w:type="spellStart"/>
      <w:r w:rsidRPr="00B930BC">
        <w:rPr>
          <w:color w:val="000000" w:themeColor="text1"/>
          <w:shd w:val="clear" w:color="auto" w:fill="FFFFFF"/>
        </w:rPr>
        <w:t>Awang</w:t>
      </w:r>
      <w:proofErr w:type="spellEnd"/>
      <w:r w:rsidRPr="00B930BC">
        <w:rPr>
          <w:color w:val="000000" w:themeColor="text1"/>
          <w:shd w:val="clear" w:color="auto" w:fill="FFFFFF"/>
        </w:rPr>
        <w:t xml:space="preserve">, Z. (2019). Exploring the items for measuring the marketing </w:t>
      </w:r>
      <w:r w:rsidRPr="00B930BC">
        <w:rPr>
          <w:color w:val="000000" w:themeColor="text1"/>
          <w:shd w:val="clear" w:color="auto" w:fill="FFFFFF"/>
        </w:rPr>
        <w:tab/>
        <w:t>information system construct: An exploratory factor analysis.</w:t>
      </w:r>
      <w:r w:rsidRPr="00B930BC">
        <w:rPr>
          <w:rStyle w:val="apple-converted-space"/>
          <w:color w:val="000000" w:themeColor="text1"/>
          <w:shd w:val="clear" w:color="auto" w:fill="FFFFFF"/>
        </w:rPr>
        <w:t> </w:t>
      </w:r>
      <w:r w:rsidRPr="00B930BC">
        <w:rPr>
          <w:i/>
          <w:iCs/>
          <w:color w:val="000000" w:themeColor="text1"/>
        </w:rPr>
        <w:t xml:space="preserve">International Review </w:t>
      </w:r>
      <w:r w:rsidRPr="00B930BC">
        <w:rPr>
          <w:i/>
          <w:iCs/>
          <w:color w:val="000000" w:themeColor="text1"/>
        </w:rPr>
        <w:tab/>
        <w:t>of Management and Marketing</w:t>
      </w:r>
      <w:r w:rsidRPr="00B930BC">
        <w:rPr>
          <w:color w:val="000000" w:themeColor="text1"/>
          <w:shd w:val="clear" w:color="auto" w:fill="FFFFFF"/>
        </w:rPr>
        <w:t>,</w:t>
      </w:r>
      <w:r w:rsidRPr="00B930BC">
        <w:rPr>
          <w:rStyle w:val="apple-converted-space"/>
          <w:color w:val="000000" w:themeColor="text1"/>
          <w:shd w:val="clear" w:color="auto" w:fill="FFFFFF"/>
        </w:rPr>
        <w:t> </w:t>
      </w:r>
      <w:r w:rsidRPr="00B930BC">
        <w:rPr>
          <w:i/>
          <w:iCs/>
          <w:color w:val="000000" w:themeColor="text1"/>
        </w:rPr>
        <w:t>9</w:t>
      </w:r>
      <w:r w:rsidRPr="00B930BC">
        <w:rPr>
          <w:color w:val="000000" w:themeColor="text1"/>
          <w:shd w:val="clear" w:color="auto" w:fill="FFFFFF"/>
        </w:rPr>
        <w:t>(6), 87</w:t>
      </w:r>
      <w:r w:rsidR="00B930BC" w:rsidRPr="00B930BC">
        <w:rPr>
          <w:color w:val="000000" w:themeColor="text1"/>
          <w:shd w:val="clear" w:color="auto" w:fill="FFFFFF"/>
        </w:rPr>
        <w:t>-97.</w:t>
      </w:r>
    </w:p>
    <w:p w14:paraId="089DB7B3" w14:textId="5E05EE03" w:rsidR="000E605F" w:rsidRPr="00B930BC" w:rsidRDefault="000E605F" w:rsidP="001D2329">
      <w:pPr>
        <w:spacing w:after="0" w:line="240" w:lineRule="auto"/>
        <w:ind w:left="0" w:hanging="2"/>
        <w:rPr>
          <w:color w:val="000000" w:themeColor="text1"/>
          <w:shd w:val="clear" w:color="auto" w:fill="FFFFFF"/>
        </w:rPr>
      </w:pPr>
      <w:proofErr w:type="spellStart"/>
      <w:r w:rsidRPr="00B930BC">
        <w:rPr>
          <w:lang w:val="en-MY" w:eastAsia="en-GB"/>
        </w:rPr>
        <w:t>Tabachnick</w:t>
      </w:r>
      <w:proofErr w:type="spellEnd"/>
      <w:r w:rsidRPr="00B930BC">
        <w:rPr>
          <w:lang w:val="en-MY" w:eastAsia="en-GB"/>
        </w:rPr>
        <w:t xml:space="preserve">, B. G., &amp; </w:t>
      </w:r>
      <w:proofErr w:type="spellStart"/>
      <w:r w:rsidRPr="00B930BC">
        <w:rPr>
          <w:lang w:val="en-MY" w:eastAsia="en-GB"/>
        </w:rPr>
        <w:t>Fidell</w:t>
      </w:r>
      <w:proofErr w:type="spellEnd"/>
      <w:r w:rsidRPr="00B930BC">
        <w:rPr>
          <w:lang w:val="en-MY" w:eastAsia="en-GB"/>
        </w:rPr>
        <w:t xml:space="preserve">, L. S. (2013). </w:t>
      </w:r>
      <w:r w:rsidRPr="00B930BC">
        <w:rPr>
          <w:i/>
          <w:iCs/>
          <w:lang w:val="en-MY" w:eastAsia="en-GB"/>
        </w:rPr>
        <w:t>Using multivariate statistics</w:t>
      </w:r>
      <w:r w:rsidRPr="00B930BC">
        <w:rPr>
          <w:lang w:val="en-MY" w:eastAsia="en-GB"/>
        </w:rPr>
        <w:t xml:space="preserve"> (6th ed.).</w:t>
      </w:r>
      <w:r w:rsidR="002B6528" w:rsidRPr="00B930BC">
        <w:rPr>
          <w:lang w:val="en-MY" w:eastAsia="en-GB"/>
        </w:rPr>
        <w:t xml:space="preserve"> </w:t>
      </w:r>
      <w:r w:rsidRPr="00B930BC">
        <w:rPr>
          <w:lang w:val="en-MY" w:eastAsia="en-GB"/>
        </w:rPr>
        <w:t xml:space="preserve">Pearson. </w:t>
      </w:r>
    </w:p>
    <w:p w14:paraId="7F75ABF3" w14:textId="4C1D5134" w:rsidR="00254B88" w:rsidRPr="00B930BC" w:rsidRDefault="00213539" w:rsidP="001D2329">
      <w:pPr>
        <w:spacing w:after="0" w:line="240" w:lineRule="auto"/>
        <w:ind w:left="0" w:hanging="2"/>
        <w:rPr>
          <w:shd w:val="clear" w:color="auto" w:fill="FFFFFF"/>
        </w:rPr>
      </w:pPr>
      <w:r w:rsidRPr="00B930BC">
        <w:rPr>
          <w:shd w:val="clear" w:color="auto" w:fill="FFFFFF"/>
        </w:rPr>
        <w:t>UNESCO. (2020). Education for Sustainable Development: A Roadmap.</w:t>
      </w:r>
      <w:r w:rsidR="002B6528" w:rsidRPr="00B930BC">
        <w:rPr>
          <w:shd w:val="clear" w:color="auto" w:fill="FFFFFF"/>
        </w:rPr>
        <w:t xml:space="preserve"> UNESCO</w:t>
      </w:r>
    </w:p>
    <w:p w14:paraId="3FF1F1EE" w14:textId="024364E6" w:rsidR="003F4A5C" w:rsidRPr="00B930BC" w:rsidRDefault="00D86505" w:rsidP="001D2329">
      <w:pPr>
        <w:spacing w:after="0" w:line="240" w:lineRule="auto"/>
        <w:ind w:leftChars="0" w:left="708" w:hangingChars="295" w:hanging="708"/>
      </w:pPr>
      <w:r w:rsidRPr="00B930BC">
        <w:rPr>
          <w:color w:val="000000" w:themeColor="text1"/>
        </w:rPr>
        <w:t>UNESCO</w:t>
      </w:r>
      <w:r w:rsidR="00B75C67">
        <w:rPr>
          <w:color w:val="000000" w:themeColor="text1"/>
        </w:rPr>
        <w:t>.</w:t>
      </w:r>
      <w:r w:rsidRPr="00B930BC">
        <w:rPr>
          <w:color w:val="000000" w:themeColor="text1"/>
        </w:rPr>
        <w:t xml:space="preserve"> (2021). Teachers have their say: Motivation, skills and opportunities</w:t>
      </w:r>
      <w:r w:rsidR="000C5E8D" w:rsidRPr="00B930BC">
        <w:rPr>
          <w:color w:val="000000" w:themeColor="text1"/>
        </w:rPr>
        <w:t xml:space="preserve"> </w:t>
      </w:r>
      <w:r w:rsidRPr="00B930BC">
        <w:rPr>
          <w:color w:val="000000" w:themeColor="text1"/>
        </w:rPr>
        <w:t>to</w:t>
      </w:r>
      <w:r w:rsidR="000C5E8D" w:rsidRPr="00B930BC">
        <w:rPr>
          <w:color w:val="000000" w:themeColor="text1"/>
        </w:rPr>
        <w:t xml:space="preserve"> </w:t>
      </w:r>
      <w:r w:rsidRPr="00B930BC">
        <w:rPr>
          <w:color w:val="000000" w:themeColor="text1"/>
        </w:rPr>
        <w:t>teach.</w:t>
      </w:r>
      <w:r w:rsidR="000C5E8D" w:rsidRPr="00B930BC">
        <w:rPr>
          <w:color w:val="000000" w:themeColor="text1"/>
        </w:rPr>
        <w:t xml:space="preserve"> </w:t>
      </w:r>
      <w:r w:rsidRPr="00B930BC">
        <w:rPr>
          <w:color w:val="000000" w:themeColor="text1"/>
        </w:rPr>
        <w:t>ESD</w:t>
      </w:r>
      <w:r w:rsidR="000C5E8D" w:rsidRPr="00B930BC">
        <w:rPr>
          <w:color w:val="000000" w:themeColor="text1"/>
        </w:rPr>
        <w:t xml:space="preserve"> </w:t>
      </w:r>
      <w:r w:rsidRPr="00B930BC">
        <w:rPr>
          <w:color w:val="000000" w:themeColor="text1"/>
        </w:rPr>
        <w:t>and</w:t>
      </w:r>
      <w:r w:rsidR="000C5E8D" w:rsidRPr="00B930BC">
        <w:rPr>
          <w:color w:val="000000" w:themeColor="text1"/>
        </w:rPr>
        <w:t xml:space="preserve"> </w:t>
      </w:r>
      <w:r w:rsidRPr="00B930BC">
        <w:rPr>
          <w:color w:val="000000" w:themeColor="text1"/>
        </w:rPr>
        <w:t>global</w:t>
      </w:r>
      <w:r w:rsidR="000C5E8D" w:rsidRPr="00B930BC">
        <w:rPr>
          <w:color w:val="000000" w:themeColor="text1"/>
        </w:rPr>
        <w:t xml:space="preserve"> </w:t>
      </w:r>
      <w:r w:rsidRPr="00B930BC">
        <w:rPr>
          <w:color w:val="000000" w:themeColor="text1"/>
        </w:rPr>
        <w:t xml:space="preserve">citizenship. Report of global teacher survey conducted by Education International and UNESCO. UNESCO. </w:t>
      </w:r>
      <w:r w:rsidR="004717AA" w:rsidRPr="00B930BC">
        <w:t>https://www.ei-ie.org/en/item/25552</w:t>
      </w:r>
    </w:p>
    <w:p w14:paraId="67E7AF7B" w14:textId="3A51D7A9" w:rsidR="004717AA" w:rsidRPr="00B930BC" w:rsidRDefault="004717AA" w:rsidP="001D2329">
      <w:pPr>
        <w:spacing w:after="0" w:line="240" w:lineRule="auto"/>
        <w:ind w:leftChars="0" w:left="708" w:hangingChars="295" w:hanging="708"/>
        <w:rPr>
          <w:color w:val="000000" w:themeColor="text1"/>
          <w:shd w:val="clear" w:color="auto" w:fill="FFFFFF"/>
        </w:rPr>
      </w:pPr>
      <w:r w:rsidRPr="00B930BC">
        <w:rPr>
          <w:color w:val="000000" w:themeColor="text1"/>
          <w:shd w:val="clear" w:color="auto" w:fill="FFFFFF"/>
        </w:rPr>
        <w:t xml:space="preserve">Wee, M. I., </w:t>
      </w:r>
      <w:proofErr w:type="spellStart"/>
      <w:r w:rsidRPr="00B930BC">
        <w:rPr>
          <w:color w:val="000000" w:themeColor="text1"/>
          <w:shd w:val="clear" w:color="auto" w:fill="FFFFFF"/>
        </w:rPr>
        <w:t>Ariffin</w:t>
      </w:r>
      <w:proofErr w:type="spellEnd"/>
      <w:r w:rsidRPr="00B930BC">
        <w:rPr>
          <w:color w:val="000000" w:themeColor="text1"/>
          <w:shd w:val="clear" w:color="auto" w:fill="FFFFFF"/>
        </w:rPr>
        <w:t xml:space="preserve">, F. N., Ng, T. F., &amp; </w:t>
      </w:r>
      <w:proofErr w:type="spellStart"/>
      <w:r w:rsidRPr="00B930BC">
        <w:rPr>
          <w:color w:val="000000" w:themeColor="text1"/>
          <w:shd w:val="clear" w:color="auto" w:fill="FFFFFF"/>
        </w:rPr>
        <w:t>Shabudin</w:t>
      </w:r>
      <w:proofErr w:type="spellEnd"/>
      <w:r w:rsidRPr="00B930BC">
        <w:rPr>
          <w:color w:val="000000" w:themeColor="text1"/>
          <w:shd w:val="clear" w:color="auto" w:fill="FFFFFF"/>
        </w:rPr>
        <w:t>, A. F. A. (2017). Awareness and</w:t>
      </w:r>
      <w:r w:rsidR="000C5E8D" w:rsidRPr="00B930BC">
        <w:rPr>
          <w:color w:val="000000" w:themeColor="text1"/>
          <w:shd w:val="clear" w:color="auto" w:fill="FFFFFF"/>
        </w:rPr>
        <w:t xml:space="preserve"> </w:t>
      </w:r>
      <w:r w:rsidRPr="00B930BC">
        <w:rPr>
          <w:color w:val="000000" w:themeColor="text1"/>
          <w:shd w:val="clear" w:color="auto" w:fill="FFFFFF"/>
        </w:rPr>
        <w:t>attitudes towards sustainable development amongst higher education students in Penang,</w:t>
      </w:r>
      <w:r w:rsidR="000C5E8D" w:rsidRPr="00B930BC">
        <w:rPr>
          <w:color w:val="000000" w:themeColor="text1"/>
          <w:shd w:val="clear" w:color="auto" w:fill="FFFFFF"/>
        </w:rPr>
        <w:t xml:space="preserve"> </w:t>
      </w:r>
      <w:r w:rsidRPr="00B930BC">
        <w:rPr>
          <w:color w:val="000000" w:themeColor="text1"/>
          <w:shd w:val="clear" w:color="auto" w:fill="FFFFFF"/>
        </w:rPr>
        <w:t>Malaysia. In</w:t>
      </w:r>
      <w:r w:rsidRPr="00B930BC">
        <w:rPr>
          <w:rStyle w:val="apple-converted-space"/>
          <w:color w:val="000000" w:themeColor="text1"/>
          <w:shd w:val="clear" w:color="auto" w:fill="FFFFFF"/>
        </w:rPr>
        <w:t> </w:t>
      </w:r>
      <w:proofErr w:type="spellStart"/>
      <w:r w:rsidR="002B6528" w:rsidRPr="00B930BC">
        <w:rPr>
          <w:rStyle w:val="apple-converted-space"/>
          <w:color w:val="000000" w:themeColor="text1"/>
          <w:shd w:val="clear" w:color="auto" w:fill="FFFFFF"/>
        </w:rPr>
        <w:t>Filho</w:t>
      </w:r>
      <w:proofErr w:type="spellEnd"/>
      <w:r w:rsidR="002B6528" w:rsidRPr="00B930BC">
        <w:rPr>
          <w:rStyle w:val="apple-converted-space"/>
          <w:color w:val="000000" w:themeColor="text1"/>
          <w:shd w:val="clear" w:color="auto" w:fill="FFFFFF"/>
        </w:rPr>
        <w:t xml:space="preserve">, W.L., </w:t>
      </w:r>
      <w:proofErr w:type="spellStart"/>
      <w:r w:rsidR="002B6528" w:rsidRPr="00B930BC">
        <w:rPr>
          <w:rStyle w:val="apple-converted-space"/>
          <w:color w:val="000000" w:themeColor="text1"/>
          <w:shd w:val="clear" w:color="auto" w:fill="FFFFFF"/>
        </w:rPr>
        <w:t>Azeiteiro</w:t>
      </w:r>
      <w:proofErr w:type="spellEnd"/>
      <w:r w:rsidR="002B6528" w:rsidRPr="00B930BC">
        <w:rPr>
          <w:rStyle w:val="apple-converted-space"/>
          <w:color w:val="000000" w:themeColor="text1"/>
          <w:shd w:val="clear" w:color="auto" w:fill="FFFFFF"/>
        </w:rPr>
        <w:t xml:space="preserve">, U.M, Alves, F., &amp; </w:t>
      </w:r>
      <w:proofErr w:type="spellStart"/>
      <w:r w:rsidR="002B6528" w:rsidRPr="00B930BC">
        <w:rPr>
          <w:rStyle w:val="apple-converted-space"/>
          <w:color w:val="000000" w:themeColor="text1"/>
          <w:shd w:val="clear" w:color="auto" w:fill="FFFFFF"/>
        </w:rPr>
        <w:t>Molthan</w:t>
      </w:r>
      <w:proofErr w:type="spellEnd"/>
      <w:r w:rsidR="002B6528" w:rsidRPr="00B930BC">
        <w:rPr>
          <w:rStyle w:val="apple-converted-space"/>
          <w:color w:val="000000" w:themeColor="text1"/>
          <w:shd w:val="clear" w:color="auto" w:fill="FFFFFF"/>
        </w:rPr>
        <w:t xml:space="preserve">-Hill, P. (Eds.), </w:t>
      </w:r>
      <w:r w:rsidRPr="00B930BC">
        <w:rPr>
          <w:i/>
          <w:iCs/>
          <w:color w:val="000000" w:themeColor="text1"/>
        </w:rPr>
        <w:t>Handbook of theory and practice of sustainable development in higher education</w:t>
      </w:r>
      <w:r w:rsidRPr="00B930BC">
        <w:rPr>
          <w:rStyle w:val="apple-converted-space"/>
          <w:color w:val="000000" w:themeColor="text1"/>
          <w:shd w:val="clear" w:color="auto" w:fill="FFFFFF"/>
        </w:rPr>
        <w:t> </w:t>
      </w:r>
      <w:r w:rsidRPr="00B930BC">
        <w:rPr>
          <w:color w:val="000000" w:themeColor="text1"/>
          <w:shd w:val="clear" w:color="auto" w:fill="FFFFFF"/>
        </w:rPr>
        <w:t>(pp. 49-64). Springer</w:t>
      </w:r>
      <w:r w:rsidR="002B6528" w:rsidRPr="00B930BC">
        <w:rPr>
          <w:color w:val="000000" w:themeColor="text1"/>
          <w:shd w:val="clear" w:color="auto" w:fill="FFFFFF"/>
        </w:rPr>
        <w:t xml:space="preserve">. </w:t>
      </w:r>
    </w:p>
    <w:p w14:paraId="0D62354C" w14:textId="4E31F2C3" w:rsidR="00D86505" w:rsidRPr="00B930BC" w:rsidRDefault="007678D5" w:rsidP="001D2329">
      <w:pPr>
        <w:spacing w:after="0" w:line="240" w:lineRule="auto"/>
        <w:ind w:left="0" w:hanging="2"/>
        <w:rPr>
          <w:color w:val="FF0000"/>
        </w:rPr>
      </w:pPr>
      <w:r w:rsidRPr="00B930BC">
        <w:rPr>
          <w:rFonts w:cs="Times New Roman"/>
          <w:color w:val="222222"/>
          <w:szCs w:val="24"/>
          <w:shd w:val="clear" w:color="auto" w:fill="FFFFFF"/>
        </w:rPr>
        <w:t xml:space="preserve">Wu, J. L., Huang, Y. H., Huang, Y. C., </w:t>
      </w:r>
      <w:proofErr w:type="spellStart"/>
      <w:r w:rsidRPr="00B930BC">
        <w:rPr>
          <w:rFonts w:cs="Times New Roman"/>
          <w:color w:val="222222"/>
          <w:szCs w:val="24"/>
          <w:shd w:val="clear" w:color="auto" w:fill="FFFFFF"/>
        </w:rPr>
        <w:t>Hou</w:t>
      </w:r>
      <w:proofErr w:type="spellEnd"/>
      <w:r w:rsidRPr="00B930BC">
        <w:rPr>
          <w:rFonts w:cs="Times New Roman"/>
          <w:color w:val="222222"/>
          <w:szCs w:val="24"/>
          <w:shd w:val="clear" w:color="auto" w:fill="FFFFFF"/>
        </w:rPr>
        <w:t xml:space="preserve">, W. H., Jung, C. C., Lee, P. C., </w:t>
      </w:r>
      <w:r w:rsidR="00B930BC" w:rsidRPr="00B930BC">
        <w:rPr>
          <w:rFonts w:cs="Times New Roman"/>
          <w:color w:val="222222"/>
          <w:szCs w:val="24"/>
          <w:shd w:val="clear" w:color="auto" w:fill="FFFFFF"/>
        </w:rPr>
        <w:t>Lin, M. Y.,</w:t>
      </w:r>
      <w:r w:rsidRPr="00B930BC">
        <w:rPr>
          <w:rFonts w:cs="Times New Roman"/>
          <w:color w:val="222222"/>
          <w:szCs w:val="24"/>
          <w:shd w:val="clear" w:color="auto" w:fill="FFFFFF"/>
        </w:rPr>
        <w:t xml:space="preserve"> &amp; Li, C. </w:t>
      </w:r>
      <w:r w:rsidR="00B930BC" w:rsidRPr="00B930BC">
        <w:rPr>
          <w:rFonts w:cs="Times New Roman"/>
          <w:color w:val="222222"/>
          <w:szCs w:val="24"/>
          <w:shd w:val="clear" w:color="auto" w:fill="FFFFFF"/>
        </w:rPr>
        <w:tab/>
      </w:r>
      <w:r w:rsidRPr="00B930BC">
        <w:rPr>
          <w:rFonts w:cs="Times New Roman"/>
          <w:color w:val="222222"/>
          <w:szCs w:val="24"/>
          <w:shd w:val="clear" w:color="auto" w:fill="FFFFFF"/>
        </w:rPr>
        <w:t xml:space="preserve">Y. (2022). Psychometric properties of a novel instrument for evaluating indoor air pollution </w:t>
      </w:r>
      <w:r w:rsidR="00B930BC" w:rsidRPr="00B930BC">
        <w:rPr>
          <w:rFonts w:cs="Times New Roman"/>
          <w:color w:val="222222"/>
          <w:szCs w:val="24"/>
          <w:shd w:val="clear" w:color="auto" w:fill="FFFFFF"/>
        </w:rPr>
        <w:tab/>
      </w:r>
      <w:r w:rsidRPr="00B930BC">
        <w:rPr>
          <w:rFonts w:cs="Times New Roman"/>
          <w:color w:val="222222"/>
          <w:szCs w:val="24"/>
          <w:shd w:val="clear" w:color="auto" w:fill="FFFFFF"/>
        </w:rPr>
        <w:t xml:space="preserve">health </w:t>
      </w:r>
      <w:r w:rsidRPr="00B930BC">
        <w:rPr>
          <w:rFonts w:cs="Times New Roman"/>
          <w:color w:val="222222"/>
          <w:szCs w:val="24"/>
          <w:shd w:val="clear" w:color="auto" w:fill="FFFFFF"/>
        </w:rPr>
        <w:tab/>
        <w:t>literacy in adults. </w:t>
      </w:r>
      <w:r w:rsidRPr="00B930BC">
        <w:rPr>
          <w:rFonts w:cs="Times New Roman"/>
          <w:i/>
          <w:iCs/>
          <w:color w:val="222222"/>
          <w:szCs w:val="24"/>
        </w:rPr>
        <w:t>Indoor air</w:t>
      </w:r>
      <w:r w:rsidRPr="00B930BC">
        <w:rPr>
          <w:rFonts w:cs="Times New Roman"/>
          <w:color w:val="222222"/>
          <w:szCs w:val="24"/>
          <w:shd w:val="clear" w:color="auto" w:fill="FFFFFF"/>
        </w:rPr>
        <w:t>, </w:t>
      </w:r>
      <w:r w:rsidRPr="00B930BC">
        <w:rPr>
          <w:rFonts w:cs="Times New Roman"/>
          <w:i/>
          <w:iCs/>
          <w:color w:val="222222"/>
          <w:szCs w:val="24"/>
        </w:rPr>
        <w:t>32</w:t>
      </w:r>
      <w:r w:rsidRPr="00B930BC">
        <w:rPr>
          <w:rFonts w:cs="Times New Roman"/>
          <w:color w:val="222222"/>
          <w:szCs w:val="24"/>
          <w:shd w:val="clear" w:color="auto" w:fill="FFFFFF"/>
        </w:rPr>
        <w:t>(11), e13155.</w:t>
      </w:r>
    </w:p>
    <w:p w14:paraId="5E643B50" w14:textId="1256C8D1" w:rsidR="00AC7C98" w:rsidRPr="00ED08AA" w:rsidRDefault="00254B88" w:rsidP="001D2329">
      <w:pPr>
        <w:spacing w:after="0" w:line="240" w:lineRule="auto"/>
        <w:ind w:left="0" w:hanging="2"/>
        <w:rPr>
          <w:i/>
          <w:iCs/>
          <w:shd w:val="clear" w:color="auto" w:fill="FFFFFF"/>
        </w:rPr>
      </w:pPr>
      <w:proofErr w:type="spellStart"/>
      <w:r w:rsidRPr="00B930BC">
        <w:rPr>
          <w:color w:val="000000" w:themeColor="text1"/>
          <w:shd w:val="clear" w:color="auto" w:fill="FFFFFF"/>
        </w:rPr>
        <w:t>Yusoff</w:t>
      </w:r>
      <w:proofErr w:type="spellEnd"/>
      <w:r w:rsidRPr="00B930BC">
        <w:rPr>
          <w:color w:val="000000" w:themeColor="text1"/>
          <w:shd w:val="clear" w:color="auto" w:fill="FFFFFF"/>
        </w:rPr>
        <w:t xml:space="preserve">, M. S. B. (2019). ABC of content validation and content validity index </w:t>
      </w:r>
      <w:r w:rsidRPr="00B930BC">
        <w:rPr>
          <w:color w:val="000000" w:themeColor="text1"/>
          <w:shd w:val="clear" w:color="auto" w:fill="FFFFFF"/>
        </w:rPr>
        <w:tab/>
        <w:t>calculation.</w:t>
      </w:r>
      <w:r w:rsidRPr="00B930BC">
        <w:rPr>
          <w:rStyle w:val="apple-converted-space"/>
          <w:color w:val="000000" w:themeColor="text1"/>
          <w:shd w:val="clear" w:color="auto" w:fill="FFFFFF"/>
        </w:rPr>
        <w:t> </w:t>
      </w:r>
      <w:r w:rsidRPr="00B930BC">
        <w:rPr>
          <w:i/>
          <w:iCs/>
          <w:color w:val="000000" w:themeColor="text1"/>
        </w:rPr>
        <w:t>Resource</w:t>
      </w:r>
      <w:r w:rsidRPr="00B930BC">
        <w:rPr>
          <w:color w:val="000000" w:themeColor="text1"/>
          <w:shd w:val="clear" w:color="auto" w:fill="FFFFFF"/>
        </w:rPr>
        <w:t>,</w:t>
      </w:r>
      <w:r w:rsidRPr="00B930BC">
        <w:rPr>
          <w:rStyle w:val="apple-converted-space"/>
          <w:color w:val="000000" w:themeColor="text1"/>
          <w:shd w:val="clear" w:color="auto" w:fill="FFFFFF"/>
        </w:rPr>
        <w:t> </w:t>
      </w:r>
      <w:r w:rsidRPr="00B930BC">
        <w:rPr>
          <w:i/>
          <w:iCs/>
          <w:color w:val="000000" w:themeColor="text1"/>
        </w:rPr>
        <w:t>11</w:t>
      </w:r>
      <w:r w:rsidRPr="00B930BC">
        <w:rPr>
          <w:color w:val="000000" w:themeColor="text1"/>
          <w:shd w:val="clear" w:color="auto" w:fill="FFFFFF"/>
        </w:rPr>
        <w:t>(2), 49-54.</w:t>
      </w:r>
    </w:p>
    <w:sectPr w:rsidR="00AC7C98" w:rsidRPr="00ED08AA" w:rsidSect="001D13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0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46F6" w14:textId="77777777" w:rsidR="003435D4" w:rsidRDefault="003435D4">
      <w:pPr>
        <w:spacing w:after="0" w:line="240" w:lineRule="auto"/>
        <w:ind w:left="0" w:hanging="2"/>
      </w:pPr>
      <w:r>
        <w:separator/>
      </w:r>
    </w:p>
  </w:endnote>
  <w:endnote w:type="continuationSeparator" w:id="0">
    <w:p w14:paraId="62373919" w14:textId="77777777" w:rsidR="003435D4" w:rsidRDefault="003435D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D9B3" w14:textId="77777777" w:rsidR="00A36BBE" w:rsidRDefault="00A36BB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273E" w14:textId="77777777" w:rsidR="00A36BBE" w:rsidRDefault="00A36BB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7FF8" w14:textId="77777777" w:rsidR="00A36BBE" w:rsidRDefault="00A36BB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8A6A9" w14:textId="77777777" w:rsidR="003435D4" w:rsidRDefault="003435D4">
      <w:pPr>
        <w:spacing w:after="0" w:line="240" w:lineRule="auto"/>
        <w:ind w:left="0" w:hanging="2"/>
      </w:pPr>
      <w:r>
        <w:separator/>
      </w:r>
    </w:p>
  </w:footnote>
  <w:footnote w:type="continuationSeparator" w:id="0">
    <w:p w14:paraId="3F8F3B0D" w14:textId="77777777" w:rsidR="003435D4" w:rsidRDefault="003435D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6BBD" w14:textId="77777777" w:rsidR="00A36BBE" w:rsidRDefault="00A36BB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106B" w14:textId="710AE279" w:rsidR="001D13A2" w:rsidRPr="001D13A2" w:rsidRDefault="001D13A2" w:rsidP="001D13A2">
    <w:pPr>
      <w:tabs>
        <w:tab w:val="left" w:pos="720"/>
        <w:tab w:val="center" w:pos="4680"/>
        <w:tab w:val="right" w:pos="9360"/>
      </w:tabs>
      <w:spacing w:after="0" w:line="240" w:lineRule="auto"/>
      <w:ind w:left="0" w:hanging="2"/>
      <w:rPr>
        <w:rFonts w:eastAsia="Times New Roman" w:cs="Times New Roman"/>
        <w:position w:val="0"/>
        <w:sz w:val="18"/>
        <w:szCs w:val="18"/>
        <w:lang w:val="en-MY"/>
      </w:rPr>
    </w:pPr>
    <w:proofErr w:type="spellStart"/>
    <w:r w:rsidRPr="001D13A2">
      <w:rPr>
        <w:rFonts w:eastAsia="Times New Roman" w:cs="Times New Roman"/>
        <w:sz w:val="18"/>
        <w:szCs w:val="18"/>
      </w:rPr>
      <w:t>Geografia</w:t>
    </w:r>
    <w:proofErr w:type="spellEnd"/>
    <w:r w:rsidRPr="001D13A2">
      <w:rPr>
        <w:rFonts w:eastAsia="Times New Roman" w:cs="Times New Roman"/>
        <w:sz w:val="18"/>
        <w:szCs w:val="18"/>
      </w:rPr>
      <w:t>-Malaysian Journal of Society and Space</w:t>
    </w:r>
    <w:r w:rsidRPr="001D13A2">
      <w:rPr>
        <w:rFonts w:eastAsia="Times New Roman" w:cs="Times New Roman"/>
        <w:b/>
        <w:sz w:val="18"/>
        <w:szCs w:val="18"/>
      </w:rPr>
      <w:t xml:space="preserve"> </w:t>
    </w:r>
    <w:r w:rsidRPr="001D13A2">
      <w:rPr>
        <w:rFonts w:eastAsia="Times New Roman" w:cs="Times New Roman"/>
        <w:sz w:val="18"/>
        <w:szCs w:val="18"/>
      </w:rPr>
      <w:t>19 issue</w:t>
    </w:r>
    <w:r w:rsidRPr="001D13A2">
      <w:rPr>
        <w:rFonts w:eastAsia="Times New Roman" w:cs="Times New Roman"/>
        <w:b/>
        <w:sz w:val="18"/>
        <w:szCs w:val="18"/>
      </w:rPr>
      <w:t xml:space="preserve"> </w:t>
    </w:r>
    <w:r w:rsidRPr="001D13A2">
      <w:rPr>
        <w:rFonts w:eastAsia="Times New Roman" w:cs="Times New Roman"/>
        <w:sz w:val="18"/>
        <w:szCs w:val="18"/>
      </w:rPr>
      <w:t>4</w:t>
    </w:r>
    <w:r w:rsidRPr="001D13A2">
      <w:rPr>
        <w:rFonts w:eastAsia="Times New Roman" w:cs="Times New Roman"/>
        <w:b/>
        <w:sz w:val="18"/>
        <w:szCs w:val="18"/>
      </w:rPr>
      <w:t xml:space="preserve"> </w:t>
    </w:r>
    <w:r w:rsidRPr="001D13A2">
      <w:rPr>
        <w:rFonts w:eastAsia="Times New Roman" w:cs="Times New Roman"/>
        <w:sz w:val="18"/>
        <w:szCs w:val="18"/>
      </w:rPr>
      <w:t>(</w:t>
    </w:r>
    <w:r w:rsidR="005C256F">
      <w:rPr>
        <w:rFonts w:eastAsia="Times New Roman" w:cs="Times New Roman"/>
        <w:sz w:val="18"/>
        <w:szCs w:val="18"/>
      </w:rPr>
      <w:t>105-118</w:t>
    </w:r>
    <w:r w:rsidRPr="001D13A2">
      <w:rPr>
        <w:rFonts w:eastAsia="Times New Roman" w:cs="Times New Roman"/>
        <w:sz w:val="18"/>
        <w:szCs w:val="18"/>
      </w:rPr>
      <w:t>)</w:t>
    </w:r>
    <w:r w:rsidRPr="001D13A2">
      <w:rPr>
        <w:rFonts w:eastAsia="Times New Roman" w:cs="Times New Roman"/>
        <w:sz w:val="18"/>
        <w:szCs w:val="18"/>
      </w:rPr>
      <w:tab/>
    </w:r>
  </w:p>
  <w:p w14:paraId="16F8CDD1" w14:textId="6D0EFD2F" w:rsidR="001D13A2" w:rsidRPr="001D13A2" w:rsidRDefault="001D13A2" w:rsidP="001D13A2">
    <w:pPr>
      <w:pStyle w:val="Header"/>
      <w:spacing w:after="0" w:line="240" w:lineRule="auto"/>
      <w:ind w:left="0" w:hanging="2"/>
      <w:rPr>
        <w:sz w:val="18"/>
        <w:szCs w:val="18"/>
      </w:rPr>
    </w:pPr>
    <w:r w:rsidRPr="001D13A2">
      <w:rPr>
        <w:rFonts w:eastAsia="Times New Roman" w:cs="Times New Roman"/>
        <w:sz w:val="18"/>
        <w:szCs w:val="18"/>
      </w:rPr>
      <w:t xml:space="preserve">© 2023, e-ISSN 2682-7727 </w:t>
    </w:r>
    <w:hyperlink r:id="rId1" w:history="1">
      <w:r w:rsidRPr="005C256F">
        <w:rPr>
          <w:rStyle w:val="Hyperlink"/>
          <w:rFonts w:cs="Times New Roman"/>
          <w:color w:val="auto"/>
          <w:sz w:val="18"/>
          <w:szCs w:val="18"/>
          <w:u w:val="none"/>
        </w:rPr>
        <w:t>https://doi.org/10.17576/geo-2023-1904-08</w:t>
      </w:r>
    </w:hyperlink>
    <w:sdt>
      <w:sdtPr>
        <w:rPr>
          <w:sz w:val="18"/>
          <w:szCs w:val="18"/>
        </w:rPr>
        <w:id w:val="600073023"/>
        <w:docPartObj>
          <w:docPartGallery w:val="Page Numbers (Top of Page)"/>
          <w:docPartUnique/>
        </w:docPartObj>
      </w:sdtPr>
      <w:sdtEndPr>
        <w:rPr>
          <w:noProof/>
        </w:rPr>
      </w:sdtEndPr>
      <w:sdtContent>
        <w:r>
          <w:rPr>
            <w:sz w:val="18"/>
            <w:szCs w:val="18"/>
          </w:rPr>
          <w:t xml:space="preserve">  </w:t>
        </w:r>
        <w:r>
          <w:rPr>
            <w:sz w:val="18"/>
            <w:szCs w:val="18"/>
          </w:rPr>
          <w:tab/>
        </w:r>
        <w:r>
          <w:rPr>
            <w:sz w:val="18"/>
            <w:szCs w:val="18"/>
          </w:rPr>
          <w:tab/>
        </w:r>
        <w:r>
          <w:rPr>
            <w:sz w:val="18"/>
            <w:szCs w:val="18"/>
          </w:rPr>
          <w:tab/>
        </w:r>
        <w:r>
          <w:rPr>
            <w:sz w:val="18"/>
            <w:szCs w:val="18"/>
          </w:rPr>
          <w:tab/>
          <w:t xml:space="preserve">                          </w:t>
        </w:r>
        <w:r w:rsidRPr="001D13A2">
          <w:rPr>
            <w:sz w:val="18"/>
            <w:szCs w:val="18"/>
          </w:rPr>
          <w:fldChar w:fldCharType="begin"/>
        </w:r>
        <w:r w:rsidRPr="001D13A2">
          <w:rPr>
            <w:sz w:val="18"/>
            <w:szCs w:val="18"/>
          </w:rPr>
          <w:instrText xml:space="preserve"> PAGE   \* MERGEFORMAT </w:instrText>
        </w:r>
        <w:r w:rsidRPr="001D13A2">
          <w:rPr>
            <w:sz w:val="18"/>
            <w:szCs w:val="18"/>
          </w:rPr>
          <w:fldChar w:fldCharType="separate"/>
        </w:r>
        <w:r w:rsidR="00016587">
          <w:rPr>
            <w:noProof/>
            <w:sz w:val="18"/>
            <w:szCs w:val="18"/>
          </w:rPr>
          <w:t>118</w:t>
        </w:r>
        <w:r w:rsidRPr="001D13A2">
          <w:rPr>
            <w:noProof/>
            <w:sz w:val="18"/>
            <w:szCs w:val="18"/>
          </w:rPr>
          <w:fldChar w:fldCharType="end"/>
        </w:r>
      </w:sdtContent>
    </w:sdt>
  </w:p>
  <w:p w14:paraId="0994A3AC" w14:textId="5DF18E9C" w:rsidR="000C547A" w:rsidRPr="001D13A2" w:rsidRDefault="000C547A" w:rsidP="001D13A2">
    <w:pPr>
      <w:tabs>
        <w:tab w:val="center" w:pos="4680"/>
        <w:tab w:val="right" w:pos="9360"/>
      </w:tabs>
      <w:spacing w:after="0" w:line="240" w:lineRule="auto"/>
      <w:ind w:left="0" w:hanging="2"/>
      <w:rPr>
        <w:rFonts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11E3" w14:textId="77777777" w:rsidR="00A36BBE" w:rsidRDefault="00A36BB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21"/>
    <w:multiLevelType w:val="hybridMultilevel"/>
    <w:tmpl w:val="2F20423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A496994"/>
    <w:multiLevelType w:val="hybridMultilevel"/>
    <w:tmpl w:val="966E9FEA"/>
    <w:lvl w:ilvl="0" w:tplc="541AF47A">
      <w:start w:val="1"/>
      <w:numFmt w:val="decimal"/>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2" w15:restartNumberingAfterBreak="0">
    <w:nsid w:val="38BB151F"/>
    <w:multiLevelType w:val="multilevel"/>
    <w:tmpl w:val="E9DA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36457A"/>
    <w:multiLevelType w:val="hybridMultilevel"/>
    <w:tmpl w:val="5206029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7A"/>
    <w:rsid w:val="00013ED8"/>
    <w:rsid w:val="00016587"/>
    <w:rsid w:val="00022F9E"/>
    <w:rsid w:val="0003171D"/>
    <w:rsid w:val="00046FAF"/>
    <w:rsid w:val="000478B2"/>
    <w:rsid w:val="00052309"/>
    <w:rsid w:val="00055E9B"/>
    <w:rsid w:val="00065AE8"/>
    <w:rsid w:val="00067605"/>
    <w:rsid w:val="00070D9A"/>
    <w:rsid w:val="00074623"/>
    <w:rsid w:val="000747B7"/>
    <w:rsid w:val="00082AB8"/>
    <w:rsid w:val="0009311B"/>
    <w:rsid w:val="00096421"/>
    <w:rsid w:val="000A1A8B"/>
    <w:rsid w:val="000B1A41"/>
    <w:rsid w:val="000B36EA"/>
    <w:rsid w:val="000C48A9"/>
    <w:rsid w:val="000C53E3"/>
    <w:rsid w:val="000C547A"/>
    <w:rsid w:val="000C5E8D"/>
    <w:rsid w:val="000C608C"/>
    <w:rsid w:val="000D2796"/>
    <w:rsid w:val="000D4496"/>
    <w:rsid w:val="000D5D17"/>
    <w:rsid w:val="000E2BFF"/>
    <w:rsid w:val="000E605F"/>
    <w:rsid w:val="000F0276"/>
    <w:rsid w:val="0011639A"/>
    <w:rsid w:val="001207F0"/>
    <w:rsid w:val="0012246D"/>
    <w:rsid w:val="001226F4"/>
    <w:rsid w:val="00130C30"/>
    <w:rsid w:val="00131BF6"/>
    <w:rsid w:val="00131ECD"/>
    <w:rsid w:val="00132411"/>
    <w:rsid w:val="00132E36"/>
    <w:rsid w:val="001376D7"/>
    <w:rsid w:val="0014628D"/>
    <w:rsid w:val="001500F0"/>
    <w:rsid w:val="00150AEA"/>
    <w:rsid w:val="00156018"/>
    <w:rsid w:val="00157C73"/>
    <w:rsid w:val="00161A89"/>
    <w:rsid w:val="001632B0"/>
    <w:rsid w:val="001642DF"/>
    <w:rsid w:val="00164D3C"/>
    <w:rsid w:val="00165CC1"/>
    <w:rsid w:val="00172F7E"/>
    <w:rsid w:val="00174B76"/>
    <w:rsid w:val="00180DFB"/>
    <w:rsid w:val="001A1754"/>
    <w:rsid w:val="001A57D4"/>
    <w:rsid w:val="001A77EC"/>
    <w:rsid w:val="001B3A47"/>
    <w:rsid w:val="001B42B3"/>
    <w:rsid w:val="001C0DDA"/>
    <w:rsid w:val="001C6A10"/>
    <w:rsid w:val="001D13A2"/>
    <w:rsid w:val="001D2329"/>
    <w:rsid w:val="001E3098"/>
    <w:rsid w:val="001E3DCD"/>
    <w:rsid w:val="001E7A40"/>
    <w:rsid w:val="001F42FF"/>
    <w:rsid w:val="001F770E"/>
    <w:rsid w:val="00202E04"/>
    <w:rsid w:val="00210F84"/>
    <w:rsid w:val="00212C92"/>
    <w:rsid w:val="00213539"/>
    <w:rsid w:val="00217653"/>
    <w:rsid w:val="002371E5"/>
    <w:rsid w:val="00237866"/>
    <w:rsid w:val="0024022E"/>
    <w:rsid w:val="002412EE"/>
    <w:rsid w:val="002468D8"/>
    <w:rsid w:val="00250A7B"/>
    <w:rsid w:val="002520A8"/>
    <w:rsid w:val="00254B88"/>
    <w:rsid w:val="002556F5"/>
    <w:rsid w:val="00255FC5"/>
    <w:rsid w:val="002560C6"/>
    <w:rsid w:val="00257A8B"/>
    <w:rsid w:val="002644B0"/>
    <w:rsid w:val="002653EF"/>
    <w:rsid w:val="00272F85"/>
    <w:rsid w:val="00273660"/>
    <w:rsid w:val="00287C0A"/>
    <w:rsid w:val="002935A4"/>
    <w:rsid w:val="00293958"/>
    <w:rsid w:val="00294A33"/>
    <w:rsid w:val="00296842"/>
    <w:rsid w:val="002A1E40"/>
    <w:rsid w:val="002A2D1F"/>
    <w:rsid w:val="002A6A41"/>
    <w:rsid w:val="002B600B"/>
    <w:rsid w:val="002B6528"/>
    <w:rsid w:val="002B6C6F"/>
    <w:rsid w:val="002C0D4A"/>
    <w:rsid w:val="002C2914"/>
    <w:rsid w:val="002C4FB8"/>
    <w:rsid w:val="002D514A"/>
    <w:rsid w:val="002E4F20"/>
    <w:rsid w:val="002F5646"/>
    <w:rsid w:val="003021E4"/>
    <w:rsid w:val="00304EE2"/>
    <w:rsid w:val="00305E25"/>
    <w:rsid w:val="00310002"/>
    <w:rsid w:val="00310F17"/>
    <w:rsid w:val="00311DF9"/>
    <w:rsid w:val="00314D5C"/>
    <w:rsid w:val="00316609"/>
    <w:rsid w:val="0031786E"/>
    <w:rsid w:val="00325AF2"/>
    <w:rsid w:val="00332EF6"/>
    <w:rsid w:val="0034256F"/>
    <w:rsid w:val="00342E0E"/>
    <w:rsid w:val="003435D4"/>
    <w:rsid w:val="00347475"/>
    <w:rsid w:val="003519FB"/>
    <w:rsid w:val="00354F88"/>
    <w:rsid w:val="0035509C"/>
    <w:rsid w:val="003622D4"/>
    <w:rsid w:val="0036478A"/>
    <w:rsid w:val="00364A74"/>
    <w:rsid w:val="00385371"/>
    <w:rsid w:val="00391FDE"/>
    <w:rsid w:val="00394C90"/>
    <w:rsid w:val="003A0D10"/>
    <w:rsid w:val="003A44E0"/>
    <w:rsid w:val="003A5D4D"/>
    <w:rsid w:val="003B77C9"/>
    <w:rsid w:val="003C0BC0"/>
    <w:rsid w:val="003C647E"/>
    <w:rsid w:val="003D0B92"/>
    <w:rsid w:val="003D43FF"/>
    <w:rsid w:val="003E0CE4"/>
    <w:rsid w:val="003F4A5C"/>
    <w:rsid w:val="004116A7"/>
    <w:rsid w:val="004119B1"/>
    <w:rsid w:val="00412111"/>
    <w:rsid w:val="00415B8A"/>
    <w:rsid w:val="00421549"/>
    <w:rsid w:val="0044421F"/>
    <w:rsid w:val="004446F2"/>
    <w:rsid w:val="00446B74"/>
    <w:rsid w:val="0045067F"/>
    <w:rsid w:val="0045550A"/>
    <w:rsid w:val="004629FD"/>
    <w:rsid w:val="0046635D"/>
    <w:rsid w:val="00471123"/>
    <w:rsid w:val="004717AA"/>
    <w:rsid w:val="0047556E"/>
    <w:rsid w:val="00477F4E"/>
    <w:rsid w:val="004846D9"/>
    <w:rsid w:val="00484E65"/>
    <w:rsid w:val="00485E63"/>
    <w:rsid w:val="0048631A"/>
    <w:rsid w:val="00487297"/>
    <w:rsid w:val="0049674B"/>
    <w:rsid w:val="004B62E2"/>
    <w:rsid w:val="004C232F"/>
    <w:rsid w:val="004D2F28"/>
    <w:rsid w:val="004D5246"/>
    <w:rsid w:val="004D5B08"/>
    <w:rsid w:val="004E0773"/>
    <w:rsid w:val="004E378D"/>
    <w:rsid w:val="004E4A0A"/>
    <w:rsid w:val="00505E9B"/>
    <w:rsid w:val="005122F0"/>
    <w:rsid w:val="00521009"/>
    <w:rsid w:val="005231D9"/>
    <w:rsid w:val="005248BB"/>
    <w:rsid w:val="005338AE"/>
    <w:rsid w:val="00540C86"/>
    <w:rsid w:val="00543EB4"/>
    <w:rsid w:val="005453FA"/>
    <w:rsid w:val="00545636"/>
    <w:rsid w:val="005465EB"/>
    <w:rsid w:val="0054679B"/>
    <w:rsid w:val="00556FC5"/>
    <w:rsid w:val="00563723"/>
    <w:rsid w:val="00564210"/>
    <w:rsid w:val="00572D78"/>
    <w:rsid w:val="00577C73"/>
    <w:rsid w:val="0058278F"/>
    <w:rsid w:val="00585EAF"/>
    <w:rsid w:val="0058751C"/>
    <w:rsid w:val="00592CEC"/>
    <w:rsid w:val="005A1BEC"/>
    <w:rsid w:val="005A426F"/>
    <w:rsid w:val="005A64A6"/>
    <w:rsid w:val="005B4639"/>
    <w:rsid w:val="005B7380"/>
    <w:rsid w:val="005C256F"/>
    <w:rsid w:val="005D1D62"/>
    <w:rsid w:val="005D6E74"/>
    <w:rsid w:val="005E0122"/>
    <w:rsid w:val="005E1EFE"/>
    <w:rsid w:val="005E26D1"/>
    <w:rsid w:val="005E551B"/>
    <w:rsid w:val="005F0550"/>
    <w:rsid w:val="00601981"/>
    <w:rsid w:val="006023B6"/>
    <w:rsid w:val="006058BE"/>
    <w:rsid w:val="00605A94"/>
    <w:rsid w:val="006169D4"/>
    <w:rsid w:val="00616BEF"/>
    <w:rsid w:val="00622665"/>
    <w:rsid w:val="00626E37"/>
    <w:rsid w:val="0063605B"/>
    <w:rsid w:val="006452FB"/>
    <w:rsid w:val="00655CE4"/>
    <w:rsid w:val="0066648A"/>
    <w:rsid w:val="00667DE7"/>
    <w:rsid w:val="00675D37"/>
    <w:rsid w:val="00684827"/>
    <w:rsid w:val="00692AE7"/>
    <w:rsid w:val="00693B24"/>
    <w:rsid w:val="006970E3"/>
    <w:rsid w:val="006A5A7E"/>
    <w:rsid w:val="006B0FE6"/>
    <w:rsid w:val="006B1D74"/>
    <w:rsid w:val="006C3F7E"/>
    <w:rsid w:val="006E5FA0"/>
    <w:rsid w:val="006E6CE3"/>
    <w:rsid w:val="006E76BC"/>
    <w:rsid w:val="006F17C3"/>
    <w:rsid w:val="00700E89"/>
    <w:rsid w:val="00707CBD"/>
    <w:rsid w:val="00707E96"/>
    <w:rsid w:val="00710C89"/>
    <w:rsid w:val="00724C4A"/>
    <w:rsid w:val="00725912"/>
    <w:rsid w:val="00730127"/>
    <w:rsid w:val="0073632A"/>
    <w:rsid w:val="007477F7"/>
    <w:rsid w:val="00750C0F"/>
    <w:rsid w:val="00751A2A"/>
    <w:rsid w:val="00755C36"/>
    <w:rsid w:val="007678D5"/>
    <w:rsid w:val="00767CE1"/>
    <w:rsid w:val="00772F7C"/>
    <w:rsid w:val="007921E4"/>
    <w:rsid w:val="00795AC3"/>
    <w:rsid w:val="0079792F"/>
    <w:rsid w:val="007A0350"/>
    <w:rsid w:val="007A3440"/>
    <w:rsid w:val="007A435E"/>
    <w:rsid w:val="007A449A"/>
    <w:rsid w:val="007B4A3F"/>
    <w:rsid w:val="007B4F14"/>
    <w:rsid w:val="007C4A48"/>
    <w:rsid w:val="007C4F36"/>
    <w:rsid w:val="007D0A08"/>
    <w:rsid w:val="007D3384"/>
    <w:rsid w:val="007E300E"/>
    <w:rsid w:val="007E3377"/>
    <w:rsid w:val="007E6718"/>
    <w:rsid w:val="007F01E3"/>
    <w:rsid w:val="007F0262"/>
    <w:rsid w:val="007F3E87"/>
    <w:rsid w:val="00806C8A"/>
    <w:rsid w:val="00812DBB"/>
    <w:rsid w:val="0081543A"/>
    <w:rsid w:val="00822B71"/>
    <w:rsid w:val="008231CE"/>
    <w:rsid w:val="00825B08"/>
    <w:rsid w:val="008278FF"/>
    <w:rsid w:val="0083404F"/>
    <w:rsid w:val="00851781"/>
    <w:rsid w:val="0085404A"/>
    <w:rsid w:val="00864685"/>
    <w:rsid w:val="008715A5"/>
    <w:rsid w:val="008721D1"/>
    <w:rsid w:val="00876B80"/>
    <w:rsid w:val="00880B6A"/>
    <w:rsid w:val="008820D9"/>
    <w:rsid w:val="008A01C4"/>
    <w:rsid w:val="008C1F09"/>
    <w:rsid w:val="008C2510"/>
    <w:rsid w:val="008C32A7"/>
    <w:rsid w:val="008C4E63"/>
    <w:rsid w:val="008C7690"/>
    <w:rsid w:val="008D592A"/>
    <w:rsid w:val="008E0C5F"/>
    <w:rsid w:val="008E32CD"/>
    <w:rsid w:val="008E3516"/>
    <w:rsid w:val="008E3D94"/>
    <w:rsid w:val="008E6AEB"/>
    <w:rsid w:val="008F306C"/>
    <w:rsid w:val="008F4FED"/>
    <w:rsid w:val="008F6EEA"/>
    <w:rsid w:val="00901828"/>
    <w:rsid w:val="009068F0"/>
    <w:rsid w:val="00907CDB"/>
    <w:rsid w:val="009110CC"/>
    <w:rsid w:val="00914B33"/>
    <w:rsid w:val="00915667"/>
    <w:rsid w:val="00916BE8"/>
    <w:rsid w:val="00920FE3"/>
    <w:rsid w:val="00921F91"/>
    <w:rsid w:val="0093472F"/>
    <w:rsid w:val="00940048"/>
    <w:rsid w:val="0094421D"/>
    <w:rsid w:val="00961ECE"/>
    <w:rsid w:val="00972FF5"/>
    <w:rsid w:val="00975846"/>
    <w:rsid w:val="00984345"/>
    <w:rsid w:val="00986999"/>
    <w:rsid w:val="00990E01"/>
    <w:rsid w:val="0099187E"/>
    <w:rsid w:val="00995BD1"/>
    <w:rsid w:val="00997363"/>
    <w:rsid w:val="009A2711"/>
    <w:rsid w:val="009A7E8E"/>
    <w:rsid w:val="009C164F"/>
    <w:rsid w:val="009D1CCD"/>
    <w:rsid w:val="009D260A"/>
    <w:rsid w:val="009D7B13"/>
    <w:rsid w:val="009E0C42"/>
    <w:rsid w:val="009F2A14"/>
    <w:rsid w:val="009F6116"/>
    <w:rsid w:val="009F786A"/>
    <w:rsid w:val="00A049AF"/>
    <w:rsid w:val="00A04CA4"/>
    <w:rsid w:val="00A07101"/>
    <w:rsid w:val="00A10D63"/>
    <w:rsid w:val="00A1193B"/>
    <w:rsid w:val="00A3667D"/>
    <w:rsid w:val="00A36BBE"/>
    <w:rsid w:val="00A370B8"/>
    <w:rsid w:val="00A45DC0"/>
    <w:rsid w:val="00A5054A"/>
    <w:rsid w:val="00A549C2"/>
    <w:rsid w:val="00A54F4F"/>
    <w:rsid w:val="00A56386"/>
    <w:rsid w:val="00A56AB3"/>
    <w:rsid w:val="00A570A6"/>
    <w:rsid w:val="00A61B6D"/>
    <w:rsid w:val="00A667D6"/>
    <w:rsid w:val="00A873C8"/>
    <w:rsid w:val="00A93A20"/>
    <w:rsid w:val="00AA0B82"/>
    <w:rsid w:val="00AA4914"/>
    <w:rsid w:val="00AA4C5B"/>
    <w:rsid w:val="00AB4B5E"/>
    <w:rsid w:val="00AB7B99"/>
    <w:rsid w:val="00AC7C98"/>
    <w:rsid w:val="00AE6117"/>
    <w:rsid w:val="00AF1DC6"/>
    <w:rsid w:val="00B055DA"/>
    <w:rsid w:val="00B102CE"/>
    <w:rsid w:val="00B12184"/>
    <w:rsid w:val="00B16F1F"/>
    <w:rsid w:val="00B20708"/>
    <w:rsid w:val="00B25F0E"/>
    <w:rsid w:val="00B31014"/>
    <w:rsid w:val="00B3190C"/>
    <w:rsid w:val="00B34707"/>
    <w:rsid w:val="00B34A49"/>
    <w:rsid w:val="00B375D2"/>
    <w:rsid w:val="00B47EDC"/>
    <w:rsid w:val="00B5650A"/>
    <w:rsid w:val="00B64FD1"/>
    <w:rsid w:val="00B71AFF"/>
    <w:rsid w:val="00B7218E"/>
    <w:rsid w:val="00B72D9E"/>
    <w:rsid w:val="00B75C67"/>
    <w:rsid w:val="00B906F0"/>
    <w:rsid w:val="00B91573"/>
    <w:rsid w:val="00B919D7"/>
    <w:rsid w:val="00B930BC"/>
    <w:rsid w:val="00B9523D"/>
    <w:rsid w:val="00BA072A"/>
    <w:rsid w:val="00BA0E7D"/>
    <w:rsid w:val="00BA3AE4"/>
    <w:rsid w:val="00BB0C77"/>
    <w:rsid w:val="00BD1283"/>
    <w:rsid w:val="00BE0068"/>
    <w:rsid w:val="00BF4819"/>
    <w:rsid w:val="00C1381F"/>
    <w:rsid w:val="00C16002"/>
    <w:rsid w:val="00C178DD"/>
    <w:rsid w:val="00C238D1"/>
    <w:rsid w:val="00C313FA"/>
    <w:rsid w:val="00C31DD3"/>
    <w:rsid w:val="00C4201E"/>
    <w:rsid w:val="00C45C94"/>
    <w:rsid w:val="00C560CF"/>
    <w:rsid w:val="00C624FB"/>
    <w:rsid w:val="00C74E0F"/>
    <w:rsid w:val="00C84A14"/>
    <w:rsid w:val="00C94EFE"/>
    <w:rsid w:val="00C95B86"/>
    <w:rsid w:val="00CB287E"/>
    <w:rsid w:val="00CB7B2C"/>
    <w:rsid w:val="00CC1DC2"/>
    <w:rsid w:val="00CC3C5E"/>
    <w:rsid w:val="00CC6AEE"/>
    <w:rsid w:val="00CC7BCC"/>
    <w:rsid w:val="00CE7E57"/>
    <w:rsid w:val="00CF1488"/>
    <w:rsid w:val="00CF4D8B"/>
    <w:rsid w:val="00D00932"/>
    <w:rsid w:val="00D01141"/>
    <w:rsid w:val="00D04BBA"/>
    <w:rsid w:val="00D2071C"/>
    <w:rsid w:val="00D23899"/>
    <w:rsid w:val="00D243C3"/>
    <w:rsid w:val="00D24B1E"/>
    <w:rsid w:val="00D35C0B"/>
    <w:rsid w:val="00D36E43"/>
    <w:rsid w:val="00D36FDC"/>
    <w:rsid w:val="00D4101E"/>
    <w:rsid w:val="00D4177F"/>
    <w:rsid w:val="00D41D1C"/>
    <w:rsid w:val="00D433E1"/>
    <w:rsid w:val="00D454A9"/>
    <w:rsid w:val="00D50EDC"/>
    <w:rsid w:val="00D51E00"/>
    <w:rsid w:val="00D56A66"/>
    <w:rsid w:val="00D60361"/>
    <w:rsid w:val="00D60649"/>
    <w:rsid w:val="00D6358E"/>
    <w:rsid w:val="00D70E67"/>
    <w:rsid w:val="00D73184"/>
    <w:rsid w:val="00D73EE4"/>
    <w:rsid w:val="00D76AE1"/>
    <w:rsid w:val="00D83662"/>
    <w:rsid w:val="00D86505"/>
    <w:rsid w:val="00D87F16"/>
    <w:rsid w:val="00D90660"/>
    <w:rsid w:val="00D90F0B"/>
    <w:rsid w:val="00DA7F66"/>
    <w:rsid w:val="00DB2BFC"/>
    <w:rsid w:val="00DB448B"/>
    <w:rsid w:val="00DC10AA"/>
    <w:rsid w:val="00DC65E2"/>
    <w:rsid w:val="00DD5865"/>
    <w:rsid w:val="00DD6C98"/>
    <w:rsid w:val="00DE6946"/>
    <w:rsid w:val="00DF0189"/>
    <w:rsid w:val="00DF3F5C"/>
    <w:rsid w:val="00E00921"/>
    <w:rsid w:val="00E01CEB"/>
    <w:rsid w:val="00E058A6"/>
    <w:rsid w:val="00E332BC"/>
    <w:rsid w:val="00E367AF"/>
    <w:rsid w:val="00E36A27"/>
    <w:rsid w:val="00E4191E"/>
    <w:rsid w:val="00E44BDF"/>
    <w:rsid w:val="00E53035"/>
    <w:rsid w:val="00E53381"/>
    <w:rsid w:val="00E5497B"/>
    <w:rsid w:val="00E603C0"/>
    <w:rsid w:val="00E61153"/>
    <w:rsid w:val="00E62DF9"/>
    <w:rsid w:val="00E64698"/>
    <w:rsid w:val="00E71BF6"/>
    <w:rsid w:val="00E83A82"/>
    <w:rsid w:val="00E906EA"/>
    <w:rsid w:val="00EA0EA4"/>
    <w:rsid w:val="00EA2C8A"/>
    <w:rsid w:val="00EA3B60"/>
    <w:rsid w:val="00EA5543"/>
    <w:rsid w:val="00EA5581"/>
    <w:rsid w:val="00EB3F96"/>
    <w:rsid w:val="00ED08AA"/>
    <w:rsid w:val="00ED1904"/>
    <w:rsid w:val="00ED301B"/>
    <w:rsid w:val="00ED4B5A"/>
    <w:rsid w:val="00EF3BEC"/>
    <w:rsid w:val="00F001BB"/>
    <w:rsid w:val="00F03385"/>
    <w:rsid w:val="00F05758"/>
    <w:rsid w:val="00F14207"/>
    <w:rsid w:val="00F22340"/>
    <w:rsid w:val="00F25115"/>
    <w:rsid w:val="00F32107"/>
    <w:rsid w:val="00F36F12"/>
    <w:rsid w:val="00F40144"/>
    <w:rsid w:val="00F42101"/>
    <w:rsid w:val="00F526D8"/>
    <w:rsid w:val="00F53414"/>
    <w:rsid w:val="00F57886"/>
    <w:rsid w:val="00F57F23"/>
    <w:rsid w:val="00F632CE"/>
    <w:rsid w:val="00F670F8"/>
    <w:rsid w:val="00F74556"/>
    <w:rsid w:val="00F748F6"/>
    <w:rsid w:val="00F75AEA"/>
    <w:rsid w:val="00F776C1"/>
    <w:rsid w:val="00F7783B"/>
    <w:rsid w:val="00F8188F"/>
    <w:rsid w:val="00F84505"/>
    <w:rsid w:val="00F84658"/>
    <w:rsid w:val="00F85C1C"/>
    <w:rsid w:val="00F91203"/>
    <w:rsid w:val="00F93402"/>
    <w:rsid w:val="00F95714"/>
    <w:rsid w:val="00FA4435"/>
    <w:rsid w:val="00FA44FA"/>
    <w:rsid w:val="00FB1D8D"/>
    <w:rsid w:val="00FB526F"/>
    <w:rsid w:val="00FC1DD7"/>
    <w:rsid w:val="00FC5ADB"/>
    <w:rsid w:val="00FC7226"/>
    <w:rsid w:val="00FD76CF"/>
    <w:rsid w:val="00FE2AF6"/>
    <w:rsid w:val="00FE3937"/>
    <w:rsid w:val="00FF144D"/>
    <w:rsid w:val="00FF1C1E"/>
    <w:rsid w:val="00FF3E8D"/>
    <w:rsid w:val="00FF45C0"/>
    <w:rsid w:val="00FF4D0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CF78"/>
  <w15:docId w15:val="{01F0AD85-6A69-984B-8688-01042968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DC"/>
    <w:pPr>
      <w:suppressAutoHyphens/>
      <w:ind w:leftChars="-1" w:left="-1" w:hangingChars="1" w:hanging="1"/>
      <w:jc w:val="both"/>
      <w:textDirection w:val="btLr"/>
      <w:textAlignment w:val="top"/>
      <w:outlineLvl w:val="0"/>
    </w:pPr>
    <w:rPr>
      <w:rFonts w:ascii="Times New Roman" w:hAnsi="Times New Roman"/>
      <w:position w:val="-1"/>
      <w:sz w:val="24"/>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310F17"/>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cs="Times New Roman"/>
      <w:position w:val="0"/>
      <w:szCs w:val="24"/>
      <w:lang w:val="en-MY" w:eastAsia="en-GB"/>
    </w:rPr>
  </w:style>
  <w:style w:type="paragraph" w:styleId="Caption">
    <w:name w:val="caption"/>
    <w:basedOn w:val="Normal"/>
    <w:next w:val="Normal"/>
    <w:uiPriority w:val="35"/>
    <w:unhideWhenUsed/>
    <w:qFormat/>
    <w:rsid w:val="009F2A14"/>
    <w:pPr>
      <w:spacing w:line="240" w:lineRule="auto"/>
    </w:pPr>
    <w:rPr>
      <w:i/>
      <w:iCs/>
      <w:color w:val="1F497D" w:themeColor="text2"/>
      <w:sz w:val="18"/>
      <w:szCs w:val="18"/>
    </w:rPr>
  </w:style>
  <w:style w:type="table" w:styleId="PlainTable2">
    <w:name w:val="Plain Table 2"/>
    <w:basedOn w:val="TableNormal"/>
    <w:uiPriority w:val="99"/>
    <w:rsid w:val="00EA2C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2C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A2C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058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5A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C7C98"/>
    <w:rPr>
      <w:color w:val="800080" w:themeColor="followedHyperlink"/>
      <w:u w:val="single"/>
    </w:rPr>
  </w:style>
  <w:style w:type="paragraph" w:styleId="Revision">
    <w:name w:val="Revision"/>
    <w:hidden/>
    <w:uiPriority w:val="99"/>
    <w:semiHidden/>
    <w:rsid w:val="00BA3AE4"/>
    <w:pPr>
      <w:spacing w:after="0" w:line="240" w:lineRule="auto"/>
    </w:pPr>
    <w:rPr>
      <w:rFonts w:ascii="Times New Roman" w:hAnsi="Times New Roman"/>
      <w:position w:val="-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0090">
      <w:bodyDiv w:val="1"/>
      <w:marLeft w:val="0"/>
      <w:marRight w:val="0"/>
      <w:marTop w:val="0"/>
      <w:marBottom w:val="0"/>
      <w:divBdr>
        <w:top w:val="none" w:sz="0" w:space="0" w:color="auto"/>
        <w:left w:val="none" w:sz="0" w:space="0" w:color="auto"/>
        <w:bottom w:val="none" w:sz="0" w:space="0" w:color="auto"/>
        <w:right w:val="none" w:sz="0" w:space="0" w:color="auto"/>
      </w:divBdr>
      <w:divsChild>
        <w:div w:id="1941453655">
          <w:marLeft w:val="0"/>
          <w:marRight w:val="0"/>
          <w:marTop w:val="0"/>
          <w:marBottom w:val="0"/>
          <w:divBdr>
            <w:top w:val="none" w:sz="0" w:space="0" w:color="auto"/>
            <w:left w:val="none" w:sz="0" w:space="0" w:color="auto"/>
            <w:bottom w:val="none" w:sz="0" w:space="0" w:color="auto"/>
            <w:right w:val="none" w:sz="0" w:space="0" w:color="auto"/>
          </w:divBdr>
          <w:divsChild>
            <w:div w:id="1872957044">
              <w:marLeft w:val="0"/>
              <w:marRight w:val="0"/>
              <w:marTop w:val="0"/>
              <w:marBottom w:val="0"/>
              <w:divBdr>
                <w:top w:val="none" w:sz="0" w:space="0" w:color="auto"/>
                <w:left w:val="none" w:sz="0" w:space="0" w:color="auto"/>
                <w:bottom w:val="none" w:sz="0" w:space="0" w:color="auto"/>
                <w:right w:val="none" w:sz="0" w:space="0" w:color="auto"/>
              </w:divBdr>
              <w:divsChild>
                <w:div w:id="4443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649">
      <w:bodyDiv w:val="1"/>
      <w:marLeft w:val="0"/>
      <w:marRight w:val="0"/>
      <w:marTop w:val="0"/>
      <w:marBottom w:val="0"/>
      <w:divBdr>
        <w:top w:val="none" w:sz="0" w:space="0" w:color="auto"/>
        <w:left w:val="none" w:sz="0" w:space="0" w:color="auto"/>
        <w:bottom w:val="none" w:sz="0" w:space="0" w:color="auto"/>
        <w:right w:val="none" w:sz="0" w:space="0" w:color="auto"/>
      </w:divBdr>
      <w:divsChild>
        <w:div w:id="1859661063">
          <w:marLeft w:val="0"/>
          <w:marRight w:val="0"/>
          <w:marTop w:val="0"/>
          <w:marBottom w:val="0"/>
          <w:divBdr>
            <w:top w:val="none" w:sz="0" w:space="0" w:color="auto"/>
            <w:left w:val="none" w:sz="0" w:space="0" w:color="auto"/>
            <w:bottom w:val="none" w:sz="0" w:space="0" w:color="auto"/>
            <w:right w:val="none" w:sz="0" w:space="0" w:color="auto"/>
          </w:divBdr>
          <w:divsChild>
            <w:div w:id="2143500688">
              <w:marLeft w:val="0"/>
              <w:marRight w:val="0"/>
              <w:marTop w:val="0"/>
              <w:marBottom w:val="0"/>
              <w:divBdr>
                <w:top w:val="none" w:sz="0" w:space="0" w:color="auto"/>
                <w:left w:val="none" w:sz="0" w:space="0" w:color="auto"/>
                <w:bottom w:val="none" w:sz="0" w:space="0" w:color="auto"/>
                <w:right w:val="none" w:sz="0" w:space="0" w:color="auto"/>
              </w:divBdr>
              <w:divsChild>
                <w:div w:id="13466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54644">
      <w:bodyDiv w:val="1"/>
      <w:marLeft w:val="0"/>
      <w:marRight w:val="0"/>
      <w:marTop w:val="0"/>
      <w:marBottom w:val="0"/>
      <w:divBdr>
        <w:top w:val="none" w:sz="0" w:space="0" w:color="auto"/>
        <w:left w:val="none" w:sz="0" w:space="0" w:color="auto"/>
        <w:bottom w:val="none" w:sz="0" w:space="0" w:color="auto"/>
        <w:right w:val="none" w:sz="0" w:space="0" w:color="auto"/>
      </w:divBdr>
      <w:divsChild>
        <w:div w:id="1722513894">
          <w:marLeft w:val="0"/>
          <w:marRight w:val="0"/>
          <w:marTop w:val="0"/>
          <w:marBottom w:val="0"/>
          <w:divBdr>
            <w:top w:val="none" w:sz="0" w:space="0" w:color="auto"/>
            <w:left w:val="none" w:sz="0" w:space="0" w:color="auto"/>
            <w:bottom w:val="none" w:sz="0" w:space="0" w:color="auto"/>
            <w:right w:val="none" w:sz="0" w:space="0" w:color="auto"/>
          </w:divBdr>
          <w:divsChild>
            <w:div w:id="1033262782">
              <w:marLeft w:val="0"/>
              <w:marRight w:val="0"/>
              <w:marTop w:val="0"/>
              <w:marBottom w:val="0"/>
              <w:divBdr>
                <w:top w:val="none" w:sz="0" w:space="0" w:color="auto"/>
                <w:left w:val="none" w:sz="0" w:space="0" w:color="auto"/>
                <w:bottom w:val="none" w:sz="0" w:space="0" w:color="auto"/>
                <w:right w:val="none" w:sz="0" w:space="0" w:color="auto"/>
              </w:divBdr>
              <w:divsChild>
                <w:div w:id="18733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7067">
      <w:bodyDiv w:val="1"/>
      <w:marLeft w:val="0"/>
      <w:marRight w:val="0"/>
      <w:marTop w:val="0"/>
      <w:marBottom w:val="0"/>
      <w:divBdr>
        <w:top w:val="none" w:sz="0" w:space="0" w:color="auto"/>
        <w:left w:val="none" w:sz="0" w:space="0" w:color="auto"/>
        <w:bottom w:val="none" w:sz="0" w:space="0" w:color="auto"/>
        <w:right w:val="none" w:sz="0" w:space="0" w:color="auto"/>
      </w:divBdr>
      <w:divsChild>
        <w:div w:id="1677531719">
          <w:marLeft w:val="0"/>
          <w:marRight w:val="0"/>
          <w:marTop w:val="0"/>
          <w:marBottom w:val="0"/>
          <w:divBdr>
            <w:top w:val="none" w:sz="0" w:space="0" w:color="auto"/>
            <w:left w:val="none" w:sz="0" w:space="0" w:color="auto"/>
            <w:bottom w:val="none" w:sz="0" w:space="0" w:color="auto"/>
            <w:right w:val="none" w:sz="0" w:space="0" w:color="auto"/>
          </w:divBdr>
          <w:divsChild>
            <w:div w:id="1101342879">
              <w:marLeft w:val="0"/>
              <w:marRight w:val="0"/>
              <w:marTop w:val="0"/>
              <w:marBottom w:val="0"/>
              <w:divBdr>
                <w:top w:val="none" w:sz="0" w:space="0" w:color="auto"/>
                <w:left w:val="none" w:sz="0" w:space="0" w:color="auto"/>
                <w:bottom w:val="none" w:sz="0" w:space="0" w:color="auto"/>
                <w:right w:val="none" w:sz="0" w:space="0" w:color="auto"/>
              </w:divBdr>
              <w:divsChild>
                <w:div w:id="9002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3975">
      <w:bodyDiv w:val="1"/>
      <w:marLeft w:val="0"/>
      <w:marRight w:val="0"/>
      <w:marTop w:val="0"/>
      <w:marBottom w:val="0"/>
      <w:divBdr>
        <w:top w:val="none" w:sz="0" w:space="0" w:color="auto"/>
        <w:left w:val="none" w:sz="0" w:space="0" w:color="auto"/>
        <w:bottom w:val="none" w:sz="0" w:space="0" w:color="auto"/>
        <w:right w:val="none" w:sz="0" w:space="0" w:color="auto"/>
      </w:divBdr>
      <w:divsChild>
        <w:div w:id="246816587">
          <w:marLeft w:val="0"/>
          <w:marRight w:val="0"/>
          <w:marTop w:val="0"/>
          <w:marBottom w:val="0"/>
          <w:divBdr>
            <w:top w:val="none" w:sz="0" w:space="0" w:color="auto"/>
            <w:left w:val="none" w:sz="0" w:space="0" w:color="auto"/>
            <w:bottom w:val="none" w:sz="0" w:space="0" w:color="auto"/>
            <w:right w:val="none" w:sz="0" w:space="0" w:color="auto"/>
          </w:divBdr>
          <w:divsChild>
            <w:div w:id="635378827">
              <w:marLeft w:val="0"/>
              <w:marRight w:val="0"/>
              <w:marTop w:val="0"/>
              <w:marBottom w:val="0"/>
              <w:divBdr>
                <w:top w:val="none" w:sz="0" w:space="0" w:color="auto"/>
                <w:left w:val="none" w:sz="0" w:space="0" w:color="auto"/>
                <w:bottom w:val="none" w:sz="0" w:space="0" w:color="auto"/>
                <w:right w:val="none" w:sz="0" w:space="0" w:color="auto"/>
              </w:divBdr>
              <w:divsChild>
                <w:div w:id="83770049">
                  <w:marLeft w:val="0"/>
                  <w:marRight w:val="0"/>
                  <w:marTop w:val="0"/>
                  <w:marBottom w:val="0"/>
                  <w:divBdr>
                    <w:top w:val="none" w:sz="0" w:space="0" w:color="auto"/>
                    <w:left w:val="none" w:sz="0" w:space="0" w:color="auto"/>
                    <w:bottom w:val="none" w:sz="0" w:space="0" w:color="auto"/>
                    <w:right w:val="none" w:sz="0" w:space="0" w:color="auto"/>
                  </w:divBdr>
                </w:div>
              </w:divsChild>
            </w:div>
            <w:div w:id="1970043392">
              <w:marLeft w:val="0"/>
              <w:marRight w:val="0"/>
              <w:marTop w:val="0"/>
              <w:marBottom w:val="0"/>
              <w:divBdr>
                <w:top w:val="none" w:sz="0" w:space="0" w:color="auto"/>
                <w:left w:val="none" w:sz="0" w:space="0" w:color="auto"/>
                <w:bottom w:val="none" w:sz="0" w:space="0" w:color="auto"/>
                <w:right w:val="none" w:sz="0" w:space="0" w:color="auto"/>
              </w:divBdr>
              <w:divsChild>
                <w:div w:id="213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1604">
      <w:bodyDiv w:val="1"/>
      <w:marLeft w:val="0"/>
      <w:marRight w:val="0"/>
      <w:marTop w:val="0"/>
      <w:marBottom w:val="0"/>
      <w:divBdr>
        <w:top w:val="none" w:sz="0" w:space="0" w:color="auto"/>
        <w:left w:val="none" w:sz="0" w:space="0" w:color="auto"/>
        <w:bottom w:val="none" w:sz="0" w:space="0" w:color="auto"/>
        <w:right w:val="none" w:sz="0" w:space="0" w:color="auto"/>
      </w:divBdr>
      <w:divsChild>
        <w:div w:id="312374938">
          <w:marLeft w:val="0"/>
          <w:marRight w:val="0"/>
          <w:marTop w:val="0"/>
          <w:marBottom w:val="0"/>
          <w:divBdr>
            <w:top w:val="none" w:sz="0" w:space="0" w:color="auto"/>
            <w:left w:val="none" w:sz="0" w:space="0" w:color="auto"/>
            <w:bottom w:val="none" w:sz="0" w:space="0" w:color="auto"/>
            <w:right w:val="none" w:sz="0" w:space="0" w:color="auto"/>
          </w:divBdr>
          <w:divsChild>
            <w:div w:id="2108037756">
              <w:marLeft w:val="0"/>
              <w:marRight w:val="0"/>
              <w:marTop w:val="0"/>
              <w:marBottom w:val="0"/>
              <w:divBdr>
                <w:top w:val="none" w:sz="0" w:space="0" w:color="auto"/>
                <w:left w:val="none" w:sz="0" w:space="0" w:color="auto"/>
                <w:bottom w:val="none" w:sz="0" w:space="0" w:color="auto"/>
                <w:right w:val="none" w:sz="0" w:space="0" w:color="auto"/>
              </w:divBdr>
              <w:divsChild>
                <w:div w:id="10715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624">
      <w:bodyDiv w:val="1"/>
      <w:marLeft w:val="0"/>
      <w:marRight w:val="0"/>
      <w:marTop w:val="0"/>
      <w:marBottom w:val="0"/>
      <w:divBdr>
        <w:top w:val="none" w:sz="0" w:space="0" w:color="auto"/>
        <w:left w:val="none" w:sz="0" w:space="0" w:color="auto"/>
        <w:bottom w:val="none" w:sz="0" w:space="0" w:color="auto"/>
        <w:right w:val="none" w:sz="0" w:space="0" w:color="auto"/>
      </w:divBdr>
      <w:divsChild>
        <w:div w:id="1061755900">
          <w:marLeft w:val="0"/>
          <w:marRight w:val="0"/>
          <w:marTop w:val="0"/>
          <w:marBottom w:val="0"/>
          <w:divBdr>
            <w:top w:val="none" w:sz="0" w:space="0" w:color="auto"/>
            <w:left w:val="none" w:sz="0" w:space="0" w:color="auto"/>
            <w:bottom w:val="none" w:sz="0" w:space="0" w:color="auto"/>
            <w:right w:val="none" w:sz="0" w:space="0" w:color="auto"/>
          </w:divBdr>
          <w:divsChild>
            <w:div w:id="480318494">
              <w:marLeft w:val="0"/>
              <w:marRight w:val="0"/>
              <w:marTop w:val="0"/>
              <w:marBottom w:val="0"/>
              <w:divBdr>
                <w:top w:val="none" w:sz="0" w:space="0" w:color="auto"/>
                <w:left w:val="none" w:sz="0" w:space="0" w:color="auto"/>
                <w:bottom w:val="none" w:sz="0" w:space="0" w:color="auto"/>
                <w:right w:val="none" w:sz="0" w:space="0" w:color="auto"/>
              </w:divBdr>
              <w:divsChild>
                <w:div w:id="712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9420">
      <w:bodyDiv w:val="1"/>
      <w:marLeft w:val="0"/>
      <w:marRight w:val="0"/>
      <w:marTop w:val="0"/>
      <w:marBottom w:val="0"/>
      <w:divBdr>
        <w:top w:val="none" w:sz="0" w:space="0" w:color="auto"/>
        <w:left w:val="none" w:sz="0" w:space="0" w:color="auto"/>
        <w:bottom w:val="none" w:sz="0" w:space="0" w:color="auto"/>
        <w:right w:val="none" w:sz="0" w:space="0" w:color="auto"/>
      </w:divBdr>
      <w:divsChild>
        <w:div w:id="1603606193">
          <w:marLeft w:val="0"/>
          <w:marRight w:val="0"/>
          <w:marTop w:val="0"/>
          <w:marBottom w:val="0"/>
          <w:divBdr>
            <w:top w:val="none" w:sz="0" w:space="0" w:color="auto"/>
            <w:left w:val="none" w:sz="0" w:space="0" w:color="auto"/>
            <w:bottom w:val="none" w:sz="0" w:space="0" w:color="auto"/>
            <w:right w:val="none" w:sz="0" w:space="0" w:color="auto"/>
          </w:divBdr>
          <w:divsChild>
            <w:div w:id="911310235">
              <w:marLeft w:val="0"/>
              <w:marRight w:val="0"/>
              <w:marTop w:val="0"/>
              <w:marBottom w:val="0"/>
              <w:divBdr>
                <w:top w:val="none" w:sz="0" w:space="0" w:color="auto"/>
                <w:left w:val="none" w:sz="0" w:space="0" w:color="auto"/>
                <w:bottom w:val="none" w:sz="0" w:space="0" w:color="auto"/>
                <w:right w:val="none" w:sz="0" w:space="0" w:color="auto"/>
              </w:divBdr>
              <w:divsChild>
                <w:div w:id="750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615">
      <w:bodyDiv w:val="1"/>
      <w:marLeft w:val="0"/>
      <w:marRight w:val="0"/>
      <w:marTop w:val="0"/>
      <w:marBottom w:val="0"/>
      <w:divBdr>
        <w:top w:val="none" w:sz="0" w:space="0" w:color="auto"/>
        <w:left w:val="none" w:sz="0" w:space="0" w:color="auto"/>
        <w:bottom w:val="none" w:sz="0" w:space="0" w:color="auto"/>
        <w:right w:val="none" w:sz="0" w:space="0" w:color="auto"/>
      </w:divBdr>
      <w:divsChild>
        <w:div w:id="1531185127">
          <w:marLeft w:val="0"/>
          <w:marRight w:val="0"/>
          <w:marTop w:val="0"/>
          <w:marBottom w:val="0"/>
          <w:divBdr>
            <w:top w:val="none" w:sz="0" w:space="0" w:color="auto"/>
            <w:left w:val="none" w:sz="0" w:space="0" w:color="auto"/>
            <w:bottom w:val="none" w:sz="0" w:space="0" w:color="auto"/>
            <w:right w:val="none" w:sz="0" w:space="0" w:color="auto"/>
          </w:divBdr>
          <w:divsChild>
            <w:div w:id="1531913998">
              <w:marLeft w:val="0"/>
              <w:marRight w:val="0"/>
              <w:marTop w:val="0"/>
              <w:marBottom w:val="0"/>
              <w:divBdr>
                <w:top w:val="none" w:sz="0" w:space="0" w:color="auto"/>
                <w:left w:val="none" w:sz="0" w:space="0" w:color="auto"/>
                <w:bottom w:val="none" w:sz="0" w:space="0" w:color="auto"/>
                <w:right w:val="none" w:sz="0" w:space="0" w:color="auto"/>
              </w:divBdr>
              <w:divsChild>
                <w:div w:id="14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94913">
      <w:bodyDiv w:val="1"/>
      <w:marLeft w:val="0"/>
      <w:marRight w:val="0"/>
      <w:marTop w:val="0"/>
      <w:marBottom w:val="0"/>
      <w:divBdr>
        <w:top w:val="none" w:sz="0" w:space="0" w:color="auto"/>
        <w:left w:val="none" w:sz="0" w:space="0" w:color="auto"/>
        <w:bottom w:val="none" w:sz="0" w:space="0" w:color="auto"/>
        <w:right w:val="none" w:sz="0" w:space="0" w:color="auto"/>
      </w:divBdr>
      <w:divsChild>
        <w:div w:id="2115592153">
          <w:marLeft w:val="0"/>
          <w:marRight w:val="0"/>
          <w:marTop w:val="0"/>
          <w:marBottom w:val="0"/>
          <w:divBdr>
            <w:top w:val="none" w:sz="0" w:space="0" w:color="auto"/>
            <w:left w:val="none" w:sz="0" w:space="0" w:color="auto"/>
            <w:bottom w:val="none" w:sz="0" w:space="0" w:color="auto"/>
            <w:right w:val="none" w:sz="0" w:space="0" w:color="auto"/>
          </w:divBdr>
          <w:divsChild>
            <w:div w:id="1699741996">
              <w:marLeft w:val="0"/>
              <w:marRight w:val="0"/>
              <w:marTop w:val="0"/>
              <w:marBottom w:val="0"/>
              <w:divBdr>
                <w:top w:val="none" w:sz="0" w:space="0" w:color="auto"/>
                <w:left w:val="none" w:sz="0" w:space="0" w:color="auto"/>
                <w:bottom w:val="none" w:sz="0" w:space="0" w:color="auto"/>
                <w:right w:val="none" w:sz="0" w:space="0" w:color="auto"/>
              </w:divBdr>
              <w:divsChild>
                <w:div w:id="17099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7568">
      <w:bodyDiv w:val="1"/>
      <w:marLeft w:val="0"/>
      <w:marRight w:val="0"/>
      <w:marTop w:val="0"/>
      <w:marBottom w:val="0"/>
      <w:divBdr>
        <w:top w:val="none" w:sz="0" w:space="0" w:color="auto"/>
        <w:left w:val="none" w:sz="0" w:space="0" w:color="auto"/>
        <w:bottom w:val="none" w:sz="0" w:space="0" w:color="auto"/>
        <w:right w:val="none" w:sz="0" w:space="0" w:color="auto"/>
      </w:divBdr>
    </w:div>
    <w:div w:id="714231445">
      <w:bodyDiv w:val="1"/>
      <w:marLeft w:val="0"/>
      <w:marRight w:val="0"/>
      <w:marTop w:val="0"/>
      <w:marBottom w:val="0"/>
      <w:divBdr>
        <w:top w:val="none" w:sz="0" w:space="0" w:color="auto"/>
        <w:left w:val="none" w:sz="0" w:space="0" w:color="auto"/>
        <w:bottom w:val="none" w:sz="0" w:space="0" w:color="auto"/>
        <w:right w:val="none" w:sz="0" w:space="0" w:color="auto"/>
      </w:divBdr>
      <w:divsChild>
        <w:div w:id="2020426251">
          <w:marLeft w:val="0"/>
          <w:marRight w:val="0"/>
          <w:marTop w:val="0"/>
          <w:marBottom w:val="0"/>
          <w:divBdr>
            <w:top w:val="none" w:sz="0" w:space="0" w:color="auto"/>
            <w:left w:val="none" w:sz="0" w:space="0" w:color="auto"/>
            <w:bottom w:val="none" w:sz="0" w:space="0" w:color="auto"/>
            <w:right w:val="none" w:sz="0" w:space="0" w:color="auto"/>
          </w:divBdr>
          <w:divsChild>
            <w:div w:id="1062754934">
              <w:marLeft w:val="0"/>
              <w:marRight w:val="0"/>
              <w:marTop w:val="0"/>
              <w:marBottom w:val="0"/>
              <w:divBdr>
                <w:top w:val="none" w:sz="0" w:space="0" w:color="auto"/>
                <w:left w:val="none" w:sz="0" w:space="0" w:color="auto"/>
                <w:bottom w:val="none" w:sz="0" w:space="0" w:color="auto"/>
                <w:right w:val="none" w:sz="0" w:space="0" w:color="auto"/>
              </w:divBdr>
              <w:divsChild>
                <w:div w:id="19753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68439">
      <w:bodyDiv w:val="1"/>
      <w:marLeft w:val="0"/>
      <w:marRight w:val="0"/>
      <w:marTop w:val="0"/>
      <w:marBottom w:val="0"/>
      <w:divBdr>
        <w:top w:val="none" w:sz="0" w:space="0" w:color="auto"/>
        <w:left w:val="none" w:sz="0" w:space="0" w:color="auto"/>
        <w:bottom w:val="none" w:sz="0" w:space="0" w:color="auto"/>
        <w:right w:val="none" w:sz="0" w:space="0" w:color="auto"/>
      </w:divBdr>
      <w:divsChild>
        <w:div w:id="989942828">
          <w:marLeft w:val="0"/>
          <w:marRight w:val="0"/>
          <w:marTop w:val="0"/>
          <w:marBottom w:val="0"/>
          <w:divBdr>
            <w:top w:val="none" w:sz="0" w:space="0" w:color="auto"/>
            <w:left w:val="none" w:sz="0" w:space="0" w:color="auto"/>
            <w:bottom w:val="none" w:sz="0" w:space="0" w:color="auto"/>
            <w:right w:val="none" w:sz="0" w:space="0" w:color="auto"/>
          </w:divBdr>
          <w:divsChild>
            <w:div w:id="2084180621">
              <w:marLeft w:val="0"/>
              <w:marRight w:val="0"/>
              <w:marTop w:val="0"/>
              <w:marBottom w:val="0"/>
              <w:divBdr>
                <w:top w:val="none" w:sz="0" w:space="0" w:color="auto"/>
                <w:left w:val="none" w:sz="0" w:space="0" w:color="auto"/>
                <w:bottom w:val="none" w:sz="0" w:space="0" w:color="auto"/>
                <w:right w:val="none" w:sz="0" w:space="0" w:color="auto"/>
              </w:divBdr>
              <w:divsChild>
                <w:div w:id="10198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0037">
      <w:bodyDiv w:val="1"/>
      <w:marLeft w:val="0"/>
      <w:marRight w:val="0"/>
      <w:marTop w:val="0"/>
      <w:marBottom w:val="0"/>
      <w:divBdr>
        <w:top w:val="none" w:sz="0" w:space="0" w:color="auto"/>
        <w:left w:val="none" w:sz="0" w:space="0" w:color="auto"/>
        <w:bottom w:val="none" w:sz="0" w:space="0" w:color="auto"/>
        <w:right w:val="none" w:sz="0" w:space="0" w:color="auto"/>
      </w:divBdr>
      <w:divsChild>
        <w:div w:id="1534466218">
          <w:marLeft w:val="0"/>
          <w:marRight w:val="0"/>
          <w:marTop w:val="0"/>
          <w:marBottom w:val="0"/>
          <w:divBdr>
            <w:top w:val="none" w:sz="0" w:space="0" w:color="auto"/>
            <w:left w:val="none" w:sz="0" w:space="0" w:color="auto"/>
            <w:bottom w:val="none" w:sz="0" w:space="0" w:color="auto"/>
            <w:right w:val="none" w:sz="0" w:space="0" w:color="auto"/>
          </w:divBdr>
          <w:divsChild>
            <w:div w:id="145781510">
              <w:marLeft w:val="0"/>
              <w:marRight w:val="0"/>
              <w:marTop w:val="0"/>
              <w:marBottom w:val="0"/>
              <w:divBdr>
                <w:top w:val="none" w:sz="0" w:space="0" w:color="auto"/>
                <w:left w:val="none" w:sz="0" w:space="0" w:color="auto"/>
                <w:bottom w:val="none" w:sz="0" w:space="0" w:color="auto"/>
                <w:right w:val="none" w:sz="0" w:space="0" w:color="auto"/>
              </w:divBdr>
              <w:divsChild>
                <w:div w:id="5670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1815">
      <w:bodyDiv w:val="1"/>
      <w:marLeft w:val="0"/>
      <w:marRight w:val="0"/>
      <w:marTop w:val="0"/>
      <w:marBottom w:val="0"/>
      <w:divBdr>
        <w:top w:val="none" w:sz="0" w:space="0" w:color="auto"/>
        <w:left w:val="none" w:sz="0" w:space="0" w:color="auto"/>
        <w:bottom w:val="none" w:sz="0" w:space="0" w:color="auto"/>
        <w:right w:val="none" w:sz="0" w:space="0" w:color="auto"/>
      </w:divBdr>
      <w:divsChild>
        <w:div w:id="1869024799">
          <w:marLeft w:val="0"/>
          <w:marRight w:val="0"/>
          <w:marTop w:val="0"/>
          <w:marBottom w:val="0"/>
          <w:divBdr>
            <w:top w:val="none" w:sz="0" w:space="0" w:color="auto"/>
            <w:left w:val="none" w:sz="0" w:space="0" w:color="auto"/>
            <w:bottom w:val="none" w:sz="0" w:space="0" w:color="auto"/>
            <w:right w:val="none" w:sz="0" w:space="0" w:color="auto"/>
          </w:divBdr>
          <w:divsChild>
            <w:div w:id="2053337806">
              <w:marLeft w:val="0"/>
              <w:marRight w:val="0"/>
              <w:marTop w:val="0"/>
              <w:marBottom w:val="0"/>
              <w:divBdr>
                <w:top w:val="none" w:sz="0" w:space="0" w:color="auto"/>
                <w:left w:val="none" w:sz="0" w:space="0" w:color="auto"/>
                <w:bottom w:val="none" w:sz="0" w:space="0" w:color="auto"/>
                <w:right w:val="none" w:sz="0" w:space="0" w:color="auto"/>
              </w:divBdr>
              <w:divsChild>
                <w:div w:id="6153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41198">
      <w:bodyDiv w:val="1"/>
      <w:marLeft w:val="0"/>
      <w:marRight w:val="0"/>
      <w:marTop w:val="0"/>
      <w:marBottom w:val="0"/>
      <w:divBdr>
        <w:top w:val="none" w:sz="0" w:space="0" w:color="auto"/>
        <w:left w:val="none" w:sz="0" w:space="0" w:color="auto"/>
        <w:bottom w:val="none" w:sz="0" w:space="0" w:color="auto"/>
        <w:right w:val="none" w:sz="0" w:space="0" w:color="auto"/>
      </w:divBdr>
      <w:divsChild>
        <w:div w:id="1303080953">
          <w:marLeft w:val="0"/>
          <w:marRight w:val="0"/>
          <w:marTop w:val="0"/>
          <w:marBottom w:val="0"/>
          <w:divBdr>
            <w:top w:val="none" w:sz="0" w:space="0" w:color="auto"/>
            <w:left w:val="none" w:sz="0" w:space="0" w:color="auto"/>
            <w:bottom w:val="none" w:sz="0" w:space="0" w:color="auto"/>
            <w:right w:val="none" w:sz="0" w:space="0" w:color="auto"/>
          </w:divBdr>
          <w:divsChild>
            <w:div w:id="604578637">
              <w:marLeft w:val="0"/>
              <w:marRight w:val="0"/>
              <w:marTop w:val="0"/>
              <w:marBottom w:val="0"/>
              <w:divBdr>
                <w:top w:val="none" w:sz="0" w:space="0" w:color="auto"/>
                <w:left w:val="none" w:sz="0" w:space="0" w:color="auto"/>
                <w:bottom w:val="none" w:sz="0" w:space="0" w:color="auto"/>
                <w:right w:val="none" w:sz="0" w:space="0" w:color="auto"/>
              </w:divBdr>
              <w:divsChild>
                <w:div w:id="20224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6648">
      <w:bodyDiv w:val="1"/>
      <w:marLeft w:val="0"/>
      <w:marRight w:val="0"/>
      <w:marTop w:val="0"/>
      <w:marBottom w:val="0"/>
      <w:divBdr>
        <w:top w:val="none" w:sz="0" w:space="0" w:color="auto"/>
        <w:left w:val="none" w:sz="0" w:space="0" w:color="auto"/>
        <w:bottom w:val="none" w:sz="0" w:space="0" w:color="auto"/>
        <w:right w:val="none" w:sz="0" w:space="0" w:color="auto"/>
      </w:divBdr>
      <w:divsChild>
        <w:div w:id="1331831289">
          <w:marLeft w:val="0"/>
          <w:marRight w:val="0"/>
          <w:marTop w:val="0"/>
          <w:marBottom w:val="0"/>
          <w:divBdr>
            <w:top w:val="none" w:sz="0" w:space="0" w:color="auto"/>
            <w:left w:val="none" w:sz="0" w:space="0" w:color="auto"/>
            <w:bottom w:val="none" w:sz="0" w:space="0" w:color="auto"/>
            <w:right w:val="none" w:sz="0" w:space="0" w:color="auto"/>
          </w:divBdr>
          <w:divsChild>
            <w:div w:id="96291740">
              <w:marLeft w:val="0"/>
              <w:marRight w:val="0"/>
              <w:marTop w:val="0"/>
              <w:marBottom w:val="0"/>
              <w:divBdr>
                <w:top w:val="none" w:sz="0" w:space="0" w:color="auto"/>
                <w:left w:val="none" w:sz="0" w:space="0" w:color="auto"/>
                <w:bottom w:val="none" w:sz="0" w:space="0" w:color="auto"/>
                <w:right w:val="none" w:sz="0" w:space="0" w:color="auto"/>
              </w:divBdr>
              <w:divsChild>
                <w:div w:id="13728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3959">
      <w:bodyDiv w:val="1"/>
      <w:marLeft w:val="0"/>
      <w:marRight w:val="0"/>
      <w:marTop w:val="0"/>
      <w:marBottom w:val="0"/>
      <w:divBdr>
        <w:top w:val="none" w:sz="0" w:space="0" w:color="auto"/>
        <w:left w:val="none" w:sz="0" w:space="0" w:color="auto"/>
        <w:bottom w:val="none" w:sz="0" w:space="0" w:color="auto"/>
        <w:right w:val="none" w:sz="0" w:space="0" w:color="auto"/>
      </w:divBdr>
      <w:divsChild>
        <w:div w:id="1869099697">
          <w:marLeft w:val="0"/>
          <w:marRight w:val="0"/>
          <w:marTop w:val="0"/>
          <w:marBottom w:val="0"/>
          <w:divBdr>
            <w:top w:val="none" w:sz="0" w:space="0" w:color="auto"/>
            <w:left w:val="none" w:sz="0" w:space="0" w:color="auto"/>
            <w:bottom w:val="none" w:sz="0" w:space="0" w:color="auto"/>
            <w:right w:val="none" w:sz="0" w:space="0" w:color="auto"/>
          </w:divBdr>
          <w:divsChild>
            <w:div w:id="148834130">
              <w:marLeft w:val="0"/>
              <w:marRight w:val="0"/>
              <w:marTop w:val="0"/>
              <w:marBottom w:val="0"/>
              <w:divBdr>
                <w:top w:val="none" w:sz="0" w:space="0" w:color="auto"/>
                <w:left w:val="none" w:sz="0" w:space="0" w:color="auto"/>
                <w:bottom w:val="none" w:sz="0" w:space="0" w:color="auto"/>
                <w:right w:val="none" w:sz="0" w:space="0" w:color="auto"/>
              </w:divBdr>
              <w:divsChild>
                <w:div w:id="1709336083">
                  <w:marLeft w:val="0"/>
                  <w:marRight w:val="0"/>
                  <w:marTop w:val="0"/>
                  <w:marBottom w:val="0"/>
                  <w:divBdr>
                    <w:top w:val="none" w:sz="0" w:space="0" w:color="auto"/>
                    <w:left w:val="none" w:sz="0" w:space="0" w:color="auto"/>
                    <w:bottom w:val="none" w:sz="0" w:space="0" w:color="auto"/>
                    <w:right w:val="none" w:sz="0" w:space="0" w:color="auto"/>
                  </w:divBdr>
                  <w:divsChild>
                    <w:div w:id="18599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34264">
      <w:bodyDiv w:val="1"/>
      <w:marLeft w:val="0"/>
      <w:marRight w:val="0"/>
      <w:marTop w:val="0"/>
      <w:marBottom w:val="0"/>
      <w:divBdr>
        <w:top w:val="none" w:sz="0" w:space="0" w:color="auto"/>
        <w:left w:val="none" w:sz="0" w:space="0" w:color="auto"/>
        <w:bottom w:val="none" w:sz="0" w:space="0" w:color="auto"/>
        <w:right w:val="none" w:sz="0" w:space="0" w:color="auto"/>
      </w:divBdr>
      <w:divsChild>
        <w:div w:id="1559705759">
          <w:marLeft w:val="0"/>
          <w:marRight w:val="0"/>
          <w:marTop w:val="0"/>
          <w:marBottom w:val="0"/>
          <w:divBdr>
            <w:top w:val="none" w:sz="0" w:space="0" w:color="auto"/>
            <w:left w:val="none" w:sz="0" w:space="0" w:color="auto"/>
            <w:bottom w:val="none" w:sz="0" w:space="0" w:color="auto"/>
            <w:right w:val="none" w:sz="0" w:space="0" w:color="auto"/>
          </w:divBdr>
          <w:divsChild>
            <w:div w:id="1503741129">
              <w:marLeft w:val="0"/>
              <w:marRight w:val="0"/>
              <w:marTop w:val="0"/>
              <w:marBottom w:val="0"/>
              <w:divBdr>
                <w:top w:val="none" w:sz="0" w:space="0" w:color="auto"/>
                <w:left w:val="none" w:sz="0" w:space="0" w:color="auto"/>
                <w:bottom w:val="none" w:sz="0" w:space="0" w:color="auto"/>
                <w:right w:val="none" w:sz="0" w:space="0" w:color="auto"/>
              </w:divBdr>
              <w:divsChild>
                <w:div w:id="9731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8685">
      <w:bodyDiv w:val="1"/>
      <w:marLeft w:val="0"/>
      <w:marRight w:val="0"/>
      <w:marTop w:val="0"/>
      <w:marBottom w:val="0"/>
      <w:divBdr>
        <w:top w:val="none" w:sz="0" w:space="0" w:color="auto"/>
        <w:left w:val="none" w:sz="0" w:space="0" w:color="auto"/>
        <w:bottom w:val="none" w:sz="0" w:space="0" w:color="auto"/>
        <w:right w:val="none" w:sz="0" w:space="0" w:color="auto"/>
      </w:divBdr>
      <w:divsChild>
        <w:div w:id="1632249811">
          <w:marLeft w:val="0"/>
          <w:marRight w:val="0"/>
          <w:marTop w:val="0"/>
          <w:marBottom w:val="0"/>
          <w:divBdr>
            <w:top w:val="none" w:sz="0" w:space="0" w:color="auto"/>
            <w:left w:val="none" w:sz="0" w:space="0" w:color="auto"/>
            <w:bottom w:val="none" w:sz="0" w:space="0" w:color="auto"/>
            <w:right w:val="none" w:sz="0" w:space="0" w:color="auto"/>
          </w:divBdr>
          <w:divsChild>
            <w:div w:id="1119841133">
              <w:marLeft w:val="0"/>
              <w:marRight w:val="0"/>
              <w:marTop w:val="0"/>
              <w:marBottom w:val="0"/>
              <w:divBdr>
                <w:top w:val="none" w:sz="0" w:space="0" w:color="auto"/>
                <w:left w:val="none" w:sz="0" w:space="0" w:color="auto"/>
                <w:bottom w:val="none" w:sz="0" w:space="0" w:color="auto"/>
                <w:right w:val="none" w:sz="0" w:space="0" w:color="auto"/>
              </w:divBdr>
              <w:divsChild>
                <w:div w:id="1151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2498">
      <w:bodyDiv w:val="1"/>
      <w:marLeft w:val="0"/>
      <w:marRight w:val="0"/>
      <w:marTop w:val="0"/>
      <w:marBottom w:val="0"/>
      <w:divBdr>
        <w:top w:val="none" w:sz="0" w:space="0" w:color="auto"/>
        <w:left w:val="none" w:sz="0" w:space="0" w:color="auto"/>
        <w:bottom w:val="none" w:sz="0" w:space="0" w:color="auto"/>
        <w:right w:val="none" w:sz="0" w:space="0" w:color="auto"/>
      </w:divBdr>
      <w:divsChild>
        <w:div w:id="1621305242">
          <w:marLeft w:val="0"/>
          <w:marRight w:val="0"/>
          <w:marTop w:val="0"/>
          <w:marBottom w:val="0"/>
          <w:divBdr>
            <w:top w:val="none" w:sz="0" w:space="0" w:color="auto"/>
            <w:left w:val="none" w:sz="0" w:space="0" w:color="auto"/>
            <w:bottom w:val="none" w:sz="0" w:space="0" w:color="auto"/>
            <w:right w:val="none" w:sz="0" w:space="0" w:color="auto"/>
          </w:divBdr>
          <w:divsChild>
            <w:div w:id="619990104">
              <w:marLeft w:val="0"/>
              <w:marRight w:val="0"/>
              <w:marTop w:val="0"/>
              <w:marBottom w:val="0"/>
              <w:divBdr>
                <w:top w:val="none" w:sz="0" w:space="0" w:color="auto"/>
                <w:left w:val="none" w:sz="0" w:space="0" w:color="auto"/>
                <w:bottom w:val="none" w:sz="0" w:space="0" w:color="auto"/>
                <w:right w:val="none" w:sz="0" w:space="0" w:color="auto"/>
              </w:divBdr>
              <w:divsChild>
                <w:div w:id="371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2073">
          <w:marLeft w:val="0"/>
          <w:marRight w:val="0"/>
          <w:marTop w:val="0"/>
          <w:marBottom w:val="0"/>
          <w:divBdr>
            <w:top w:val="none" w:sz="0" w:space="0" w:color="auto"/>
            <w:left w:val="none" w:sz="0" w:space="0" w:color="auto"/>
            <w:bottom w:val="none" w:sz="0" w:space="0" w:color="auto"/>
            <w:right w:val="none" w:sz="0" w:space="0" w:color="auto"/>
          </w:divBdr>
          <w:divsChild>
            <w:div w:id="1036853804">
              <w:marLeft w:val="0"/>
              <w:marRight w:val="0"/>
              <w:marTop w:val="0"/>
              <w:marBottom w:val="0"/>
              <w:divBdr>
                <w:top w:val="none" w:sz="0" w:space="0" w:color="auto"/>
                <w:left w:val="none" w:sz="0" w:space="0" w:color="auto"/>
                <w:bottom w:val="none" w:sz="0" w:space="0" w:color="auto"/>
                <w:right w:val="none" w:sz="0" w:space="0" w:color="auto"/>
              </w:divBdr>
              <w:divsChild>
                <w:div w:id="1454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7351">
      <w:bodyDiv w:val="1"/>
      <w:marLeft w:val="0"/>
      <w:marRight w:val="0"/>
      <w:marTop w:val="0"/>
      <w:marBottom w:val="0"/>
      <w:divBdr>
        <w:top w:val="none" w:sz="0" w:space="0" w:color="auto"/>
        <w:left w:val="none" w:sz="0" w:space="0" w:color="auto"/>
        <w:bottom w:val="none" w:sz="0" w:space="0" w:color="auto"/>
        <w:right w:val="none" w:sz="0" w:space="0" w:color="auto"/>
      </w:divBdr>
      <w:divsChild>
        <w:div w:id="276107618">
          <w:marLeft w:val="0"/>
          <w:marRight w:val="0"/>
          <w:marTop w:val="0"/>
          <w:marBottom w:val="0"/>
          <w:divBdr>
            <w:top w:val="none" w:sz="0" w:space="0" w:color="auto"/>
            <w:left w:val="none" w:sz="0" w:space="0" w:color="auto"/>
            <w:bottom w:val="none" w:sz="0" w:space="0" w:color="auto"/>
            <w:right w:val="none" w:sz="0" w:space="0" w:color="auto"/>
          </w:divBdr>
          <w:divsChild>
            <w:div w:id="836846137">
              <w:marLeft w:val="0"/>
              <w:marRight w:val="0"/>
              <w:marTop w:val="0"/>
              <w:marBottom w:val="0"/>
              <w:divBdr>
                <w:top w:val="none" w:sz="0" w:space="0" w:color="auto"/>
                <w:left w:val="none" w:sz="0" w:space="0" w:color="auto"/>
                <w:bottom w:val="none" w:sz="0" w:space="0" w:color="auto"/>
                <w:right w:val="none" w:sz="0" w:space="0" w:color="auto"/>
              </w:divBdr>
              <w:divsChild>
                <w:div w:id="942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89553">
      <w:bodyDiv w:val="1"/>
      <w:marLeft w:val="0"/>
      <w:marRight w:val="0"/>
      <w:marTop w:val="0"/>
      <w:marBottom w:val="0"/>
      <w:divBdr>
        <w:top w:val="none" w:sz="0" w:space="0" w:color="auto"/>
        <w:left w:val="none" w:sz="0" w:space="0" w:color="auto"/>
        <w:bottom w:val="none" w:sz="0" w:space="0" w:color="auto"/>
        <w:right w:val="none" w:sz="0" w:space="0" w:color="auto"/>
      </w:divBdr>
      <w:divsChild>
        <w:div w:id="1075514101">
          <w:marLeft w:val="0"/>
          <w:marRight w:val="0"/>
          <w:marTop w:val="0"/>
          <w:marBottom w:val="0"/>
          <w:divBdr>
            <w:top w:val="none" w:sz="0" w:space="0" w:color="auto"/>
            <w:left w:val="none" w:sz="0" w:space="0" w:color="auto"/>
            <w:bottom w:val="none" w:sz="0" w:space="0" w:color="auto"/>
            <w:right w:val="none" w:sz="0" w:space="0" w:color="auto"/>
          </w:divBdr>
          <w:divsChild>
            <w:div w:id="1495800912">
              <w:marLeft w:val="0"/>
              <w:marRight w:val="0"/>
              <w:marTop w:val="0"/>
              <w:marBottom w:val="0"/>
              <w:divBdr>
                <w:top w:val="none" w:sz="0" w:space="0" w:color="auto"/>
                <w:left w:val="none" w:sz="0" w:space="0" w:color="auto"/>
                <w:bottom w:val="none" w:sz="0" w:space="0" w:color="auto"/>
                <w:right w:val="none" w:sz="0" w:space="0" w:color="auto"/>
              </w:divBdr>
              <w:divsChild>
                <w:div w:id="5109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775">
      <w:bodyDiv w:val="1"/>
      <w:marLeft w:val="0"/>
      <w:marRight w:val="0"/>
      <w:marTop w:val="0"/>
      <w:marBottom w:val="0"/>
      <w:divBdr>
        <w:top w:val="none" w:sz="0" w:space="0" w:color="auto"/>
        <w:left w:val="none" w:sz="0" w:space="0" w:color="auto"/>
        <w:bottom w:val="none" w:sz="0" w:space="0" w:color="auto"/>
        <w:right w:val="none" w:sz="0" w:space="0" w:color="auto"/>
      </w:divBdr>
      <w:divsChild>
        <w:div w:id="2099011563">
          <w:marLeft w:val="0"/>
          <w:marRight w:val="0"/>
          <w:marTop w:val="0"/>
          <w:marBottom w:val="0"/>
          <w:divBdr>
            <w:top w:val="none" w:sz="0" w:space="0" w:color="auto"/>
            <w:left w:val="none" w:sz="0" w:space="0" w:color="auto"/>
            <w:bottom w:val="none" w:sz="0" w:space="0" w:color="auto"/>
            <w:right w:val="none" w:sz="0" w:space="0" w:color="auto"/>
          </w:divBdr>
          <w:divsChild>
            <w:div w:id="643315742">
              <w:marLeft w:val="0"/>
              <w:marRight w:val="0"/>
              <w:marTop w:val="0"/>
              <w:marBottom w:val="0"/>
              <w:divBdr>
                <w:top w:val="none" w:sz="0" w:space="0" w:color="auto"/>
                <w:left w:val="none" w:sz="0" w:space="0" w:color="auto"/>
                <w:bottom w:val="none" w:sz="0" w:space="0" w:color="auto"/>
                <w:right w:val="none" w:sz="0" w:space="0" w:color="auto"/>
              </w:divBdr>
              <w:divsChild>
                <w:div w:id="74209170">
                  <w:marLeft w:val="0"/>
                  <w:marRight w:val="0"/>
                  <w:marTop w:val="0"/>
                  <w:marBottom w:val="0"/>
                  <w:divBdr>
                    <w:top w:val="none" w:sz="0" w:space="0" w:color="auto"/>
                    <w:left w:val="none" w:sz="0" w:space="0" w:color="auto"/>
                    <w:bottom w:val="none" w:sz="0" w:space="0" w:color="auto"/>
                    <w:right w:val="none" w:sz="0" w:space="0" w:color="auto"/>
                  </w:divBdr>
                  <w:divsChild>
                    <w:div w:id="290284341">
                      <w:marLeft w:val="0"/>
                      <w:marRight w:val="0"/>
                      <w:marTop w:val="0"/>
                      <w:marBottom w:val="0"/>
                      <w:divBdr>
                        <w:top w:val="none" w:sz="0" w:space="0" w:color="auto"/>
                        <w:left w:val="none" w:sz="0" w:space="0" w:color="auto"/>
                        <w:bottom w:val="none" w:sz="0" w:space="0" w:color="auto"/>
                        <w:right w:val="none" w:sz="0" w:space="0" w:color="auto"/>
                      </w:divBdr>
                    </w:div>
                  </w:divsChild>
                </w:div>
                <w:div w:id="21442671">
                  <w:marLeft w:val="0"/>
                  <w:marRight w:val="0"/>
                  <w:marTop w:val="0"/>
                  <w:marBottom w:val="0"/>
                  <w:divBdr>
                    <w:top w:val="none" w:sz="0" w:space="0" w:color="auto"/>
                    <w:left w:val="none" w:sz="0" w:space="0" w:color="auto"/>
                    <w:bottom w:val="none" w:sz="0" w:space="0" w:color="auto"/>
                    <w:right w:val="none" w:sz="0" w:space="0" w:color="auto"/>
                  </w:divBdr>
                  <w:divsChild>
                    <w:div w:id="526136777">
                      <w:marLeft w:val="0"/>
                      <w:marRight w:val="0"/>
                      <w:marTop w:val="0"/>
                      <w:marBottom w:val="0"/>
                      <w:divBdr>
                        <w:top w:val="none" w:sz="0" w:space="0" w:color="auto"/>
                        <w:left w:val="none" w:sz="0" w:space="0" w:color="auto"/>
                        <w:bottom w:val="none" w:sz="0" w:space="0" w:color="auto"/>
                        <w:right w:val="none" w:sz="0" w:space="0" w:color="auto"/>
                      </w:divBdr>
                    </w:div>
                  </w:divsChild>
                </w:div>
                <w:div w:id="1997416979">
                  <w:marLeft w:val="0"/>
                  <w:marRight w:val="0"/>
                  <w:marTop w:val="0"/>
                  <w:marBottom w:val="0"/>
                  <w:divBdr>
                    <w:top w:val="none" w:sz="0" w:space="0" w:color="auto"/>
                    <w:left w:val="none" w:sz="0" w:space="0" w:color="auto"/>
                    <w:bottom w:val="none" w:sz="0" w:space="0" w:color="auto"/>
                    <w:right w:val="none" w:sz="0" w:space="0" w:color="auto"/>
                  </w:divBdr>
                  <w:divsChild>
                    <w:div w:id="7322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91575">
      <w:bodyDiv w:val="1"/>
      <w:marLeft w:val="0"/>
      <w:marRight w:val="0"/>
      <w:marTop w:val="0"/>
      <w:marBottom w:val="0"/>
      <w:divBdr>
        <w:top w:val="none" w:sz="0" w:space="0" w:color="auto"/>
        <w:left w:val="none" w:sz="0" w:space="0" w:color="auto"/>
        <w:bottom w:val="none" w:sz="0" w:space="0" w:color="auto"/>
        <w:right w:val="none" w:sz="0" w:space="0" w:color="auto"/>
      </w:divBdr>
      <w:divsChild>
        <w:div w:id="89158964">
          <w:marLeft w:val="0"/>
          <w:marRight w:val="0"/>
          <w:marTop w:val="0"/>
          <w:marBottom w:val="0"/>
          <w:divBdr>
            <w:top w:val="none" w:sz="0" w:space="0" w:color="auto"/>
            <w:left w:val="none" w:sz="0" w:space="0" w:color="auto"/>
            <w:bottom w:val="none" w:sz="0" w:space="0" w:color="auto"/>
            <w:right w:val="none" w:sz="0" w:space="0" w:color="auto"/>
          </w:divBdr>
          <w:divsChild>
            <w:div w:id="1135757180">
              <w:marLeft w:val="0"/>
              <w:marRight w:val="0"/>
              <w:marTop w:val="0"/>
              <w:marBottom w:val="0"/>
              <w:divBdr>
                <w:top w:val="none" w:sz="0" w:space="0" w:color="auto"/>
                <w:left w:val="none" w:sz="0" w:space="0" w:color="auto"/>
                <w:bottom w:val="none" w:sz="0" w:space="0" w:color="auto"/>
                <w:right w:val="none" w:sz="0" w:space="0" w:color="auto"/>
              </w:divBdr>
              <w:divsChild>
                <w:div w:id="1054624174">
                  <w:marLeft w:val="0"/>
                  <w:marRight w:val="0"/>
                  <w:marTop w:val="0"/>
                  <w:marBottom w:val="0"/>
                  <w:divBdr>
                    <w:top w:val="none" w:sz="0" w:space="0" w:color="auto"/>
                    <w:left w:val="none" w:sz="0" w:space="0" w:color="auto"/>
                    <w:bottom w:val="none" w:sz="0" w:space="0" w:color="auto"/>
                    <w:right w:val="none" w:sz="0" w:space="0" w:color="auto"/>
                  </w:divBdr>
                  <w:divsChild>
                    <w:div w:id="17139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2294">
      <w:bodyDiv w:val="1"/>
      <w:marLeft w:val="0"/>
      <w:marRight w:val="0"/>
      <w:marTop w:val="0"/>
      <w:marBottom w:val="0"/>
      <w:divBdr>
        <w:top w:val="none" w:sz="0" w:space="0" w:color="auto"/>
        <w:left w:val="none" w:sz="0" w:space="0" w:color="auto"/>
        <w:bottom w:val="none" w:sz="0" w:space="0" w:color="auto"/>
        <w:right w:val="none" w:sz="0" w:space="0" w:color="auto"/>
      </w:divBdr>
      <w:divsChild>
        <w:div w:id="1857890620">
          <w:marLeft w:val="0"/>
          <w:marRight w:val="0"/>
          <w:marTop w:val="0"/>
          <w:marBottom w:val="0"/>
          <w:divBdr>
            <w:top w:val="none" w:sz="0" w:space="0" w:color="auto"/>
            <w:left w:val="none" w:sz="0" w:space="0" w:color="auto"/>
            <w:bottom w:val="none" w:sz="0" w:space="0" w:color="auto"/>
            <w:right w:val="none" w:sz="0" w:space="0" w:color="auto"/>
          </w:divBdr>
          <w:divsChild>
            <w:div w:id="561450531">
              <w:marLeft w:val="0"/>
              <w:marRight w:val="0"/>
              <w:marTop w:val="0"/>
              <w:marBottom w:val="0"/>
              <w:divBdr>
                <w:top w:val="none" w:sz="0" w:space="0" w:color="auto"/>
                <w:left w:val="none" w:sz="0" w:space="0" w:color="auto"/>
                <w:bottom w:val="none" w:sz="0" w:space="0" w:color="auto"/>
                <w:right w:val="none" w:sz="0" w:space="0" w:color="auto"/>
              </w:divBdr>
              <w:divsChild>
                <w:div w:id="2077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1638">
      <w:bodyDiv w:val="1"/>
      <w:marLeft w:val="0"/>
      <w:marRight w:val="0"/>
      <w:marTop w:val="0"/>
      <w:marBottom w:val="0"/>
      <w:divBdr>
        <w:top w:val="none" w:sz="0" w:space="0" w:color="auto"/>
        <w:left w:val="none" w:sz="0" w:space="0" w:color="auto"/>
        <w:bottom w:val="none" w:sz="0" w:space="0" w:color="auto"/>
        <w:right w:val="none" w:sz="0" w:space="0" w:color="auto"/>
      </w:divBdr>
    </w:div>
    <w:div w:id="1908226051">
      <w:bodyDiv w:val="1"/>
      <w:marLeft w:val="0"/>
      <w:marRight w:val="0"/>
      <w:marTop w:val="0"/>
      <w:marBottom w:val="0"/>
      <w:divBdr>
        <w:top w:val="none" w:sz="0" w:space="0" w:color="auto"/>
        <w:left w:val="none" w:sz="0" w:space="0" w:color="auto"/>
        <w:bottom w:val="none" w:sz="0" w:space="0" w:color="auto"/>
        <w:right w:val="none" w:sz="0" w:space="0" w:color="auto"/>
      </w:divBdr>
      <w:divsChild>
        <w:div w:id="1133255765">
          <w:marLeft w:val="0"/>
          <w:marRight w:val="0"/>
          <w:marTop w:val="0"/>
          <w:marBottom w:val="0"/>
          <w:divBdr>
            <w:top w:val="none" w:sz="0" w:space="0" w:color="auto"/>
            <w:left w:val="none" w:sz="0" w:space="0" w:color="auto"/>
            <w:bottom w:val="none" w:sz="0" w:space="0" w:color="auto"/>
            <w:right w:val="none" w:sz="0" w:space="0" w:color="auto"/>
          </w:divBdr>
          <w:divsChild>
            <w:div w:id="1004432360">
              <w:marLeft w:val="0"/>
              <w:marRight w:val="0"/>
              <w:marTop w:val="0"/>
              <w:marBottom w:val="0"/>
              <w:divBdr>
                <w:top w:val="none" w:sz="0" w:space="0" w:color="auto"/>
                <w:left w:val="none" w:sz="0" w:space="0" w:color="auto"/>
                <w:bottom w:val="none" w:sz="0" w:space="0" w:color="auto"/>
                <w:right w:val="none" w:sz="0" w:space="0" w:color="auto"/>
              </w:divBdr>
              <w:divsChild>
                <w:div w:id="1996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8395">
      <w:bodyDiv w:val="1"/>
      <w:marLeft w:val="0"/>
      <w:marRight w:val="0"/>
      <w:marTop w:val="0"/>
      <w:marBottom w:val="0"/>
      <w:divBdr>
        <w:top w:val="none" w:sz="0" w:space="0" w:color="auto"/>
        <w:left w:val="none" w:sz="0" w:space="0" w:color="auto"/>
        <w:bottom w:val="none" w:sz="0" w:space="0" w:color="auto"/>
        <w:right w:val="none" w:sz="0" w:space="0" w:color="auto"/>
      </w:divBdr>
      <w:divsChild>
        <w:div w:id="226501511">
          <w:marLeft w:val="0"/>
          <w:marRight w:val="0"/>
          <w:marTop w:val="0"/>
          <w:marBottom w:val="0"/>
          <w:divBdr>
            <w:top w:val="none" w:sz="0" w:space="0" w:color="auto"/>
            <w:left w:val="none" w:sz="0" w:space="0" w:color="auto"/>
            <w:bottom w:val="none" w:sz="0" w:space="0" w:color="auto"/>
            <w:right w:val="none" w:sz="0" w:space="0" w:color="auto"/>
          </w:divBdr>
          <w:divsChild>
            <w:div w:id="756638237">
              <w:marLeft w:val="0"/>
              <w:marRight w:val="0"/>
              <w:marTop w:val="0"/>
              <w:marBottom w:val="0"/>
              <w:divBdr>
                <w:top w:val="none" w:sz="0" w:space="0" w:color="auto"/>
                <w:left w:val="none" w:sz="0" w:space="0" w:color="auto"/>
                <w:bottom w:val="none" w:sz="0" w:space="0" w:color="auto"/>
                <w:right w:val="none" w:sz="0" w:space="0" w:color="auto"/>
              </w:divBdr>
              <w:divsChild>
                <w:div w:id="1136602303">
                  <w:marLeft w:val="0"/>
                  <w:marRight w:val="0"/>
                  <w:marTop w:val="0"/>
                  <w:marBottom w:val="0"/>
                  <w:divBdr>
                    <w:top w:val="none" w:sz="0" w:space="0" w:color="auto"/>
                    <w:left w:val="none" w:sz="0" w:space="0" w:color="auto"/>
                    <w:bottom w:val="none" w:sz="0" w:space="0" w:color="auto"/>
                    <w:right w:val="none" w:sz="0" w:space="0" w:color="auto"/>
                  </w:divBdr>
                </w:div>
              </w:divsChild>
            </w:div>
            <w:div w:id="1635714193">
              <w:marLeft w:val="0"/>
              <w:marRight w:val="0"/>
              <w:marTop w:val="0"/>
              <w:marBottom w:val="0"/>
              <w:divBdr>
                <w:top w:val="none" w:sz="0" w:space="0" w:color="auto"/>
                <w:left w:val="none" w:sz="0" w:space="0" w:color="auto"/>
                <w:bottom w:val="none" w:sz="0" w:space="0" w:color="auto"/>
                <w:right w:val="none" w:sz="0" w:space="0" w:color="auto"/>
              </w:divBdr>
              <w:divsChild>
                <w:div w:id="294869384">
                  <w:marLeft w:val="0"/>
                  <w:marRight w:val="0"/>
                  <w:marTop w:val="0"/>
                  <w:marBottom w:val="0"/>
                  <w:divBdr>
                    <w:top w:val="none" w:sz="0" w:space="0" w:color="auto"/>
                    <w:left w:val="none" w:sz="0" w:space="0" w:color="auto"/>
                    <w:bottom w:val="none" w:sz="0" w:space="0" w:color="auto"/>
                    <w:right w:val="none" w:sz="0" w:space="0" w:color="auto"/>
                  </w:divBdr>
                </w:div>
              </w:divsChild>
            </w:div>
            <w:div w:id="1786001896">
              <w:marLeft w:val="0"/>
              <w:marRight w:val="0"/>
              <w:marTop w:val="0"/>
              <w:marBottom w:val="0"/>
              <w:divBdr>
                <w:top w:val="none" w:sz="0" w:space="0" w:color="auto"/>
                <w:left w:val="none" w:sz="0" w:space="0" w:color="auto"/>
                <w:bottom w:val="none" w:sz="0" w:space="0" w:color="auto"/>
                <w:right w:val="none" w:sz="0" w:space="0" w:color="auto"/>
              </w:divBdr>
              <w:divsChild>
                <w:div w:id="779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961">
      <w:bodyDiv w:val="1"/>
      <w:marLeft w:val="0"/>
      <w:marRight w:val="0"/>
      <w:marTop w:val="0"/>
      <w:marBottom w:val="0"/>
      <w:divBdr>
        <w:top w:val="none" w:sz="0" w:space="0" w:color="auto"/>
        <w:left w:val="none" w:sz="0" w:space="0" w:color="auto"/>
        <w:bottom w:val="none" w:sz="0" w:space="0" w:color="auto"/>
        <w:right w:val="none" w:sz="0" w:space="0" w:color="auto"/>
      </w:divBdr>
      <w:divsChild>
        <w:div w:id="2053462612">
          <w:marLeft w:val="0"/>
          <w:marRight w:val="0"/>
          <w:marTop w:val="0"/>
          <w:marBottom w:val="0"/>
          <w:divBdr>
            <w:top w:val="none" w:sz="0" w:space="0" w:color="auto"/>
            <w:left w:val="none" w:sz="0" w:space="0" w:color="auto"/>
            <w:bottom w:val="none" w:sz="0" w:space="0" w:color="auto"/>
            <w:right w:val="none" w:sz="0" w:space="0" w:color="auto"/>
          </w:divBdr>
          <w:divsChild>
            <w:div w:id="1404791251">
              <w:marLeft w:val="0"/>
              <w:marRight w:val="0"/>
              <w:marTop w:val="0"/>
              <w:marBottom w:val="0"/>
              <w:divBdr>
                <w:top w:val="none" w:sz="0" w:space="0" w:color="auto"/>
                <w:left w:val="none" w:sz="0" w:space="0" w:color="auto"/>
                <w:bottom w:val="none" w:sz="0" w:space="0" w:color="auto"/>
                <w:right w:val="none" w:sz="0" w:space="0" w:color="auto"/>
              </w:divBdr>
              <w:divsChild>
                <w:div w:id="18310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9080">
      <w:bodyDiv w:val="1"/>
      <w:marLeft w:val="0"/>
      <w:marRight w:val="0"/>
      <w:marTop w:val="0"/>
      <w:marBottom w:val="0"/>
      <w:divBdr>
        <w:top w:val="none" w:sz="0" w:space="0" w:color="auto"/>
        <w:left w:val="none" w:sz="0" w:space="0" w:color="auto"/>
        <w:bottom w:val="none" w:sz="0" w:space="0" w:color="auto"/>
        <w:right w:val="none" w:sz="0" w:space="0" w:color="auto"/>
      </w:divBdr>
      <w:divsChild>
        <w:div w:id="10185275">
          <w:marLeft w:val="0"/>
          <w:marRight w:val="0"/>
          <w:marTop w:val="0"/>
          <w:marBottom w:val="0"/>
          <w:divBdr>
            <w:top w:val="none" w:sz="0" w:space="0" w:color="auto"/>
            <w:left w:val="none" w:sz="0" w:space="0" w:color="auto"/>
            <w:bottom w:val="none" w:sz="0" w:space="0" w:color="auto"/>
            <w:right w:val="none" w:sz="0" w:space="0" w:color="auto"/>
          </w:divBdr>
          <w:divsChild>
            <w:div w:id="1460998378">
              <w:marLeft w:val="0"/>
              <w:marRight w:val="0"/>
              <w:marTop w:val="0"/>
              <w:marBottom w:val="0"/>
              <w:divBdr>
                <w:top w:val="none" w:sz="0" w:space="0" w:color="auto"/>
                <w:left w:val="none" w:sz="0" w:space="0" w:color="auto"/>
                <w:bottom w:val="none" w:sz="0" w:space="0" w:color="auto"/>
                <w:right w:val="none" w:sz="0" w:space="0" w:color="auto"/>
              </w:divBdr>
              <w:divsChild>
                <w:div w:id="891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805">
      <w:bodyDiv w:val="1"/>
      <w:marLeft w:val="0"/>
      <w:marRight w:val="0"/>
      <w:marTop w:val="0"/>
      <w:marBottom w:val="0"/>
      <w:divBdr>
        <w:top w:val="none" w:sz="0" w:space="0" w:color="auto"/>
        <w:left w:val="none" w:sz="0" w:space="0" w:color="auto"/>
        <w:bottom w:val="none" w:sz="0" w:space="0" w:color="auto"/>
        <w:right w:val="none" w:sz="0" w:space="0" w:color="auto"/>
      </w:divBdr>
      <w:divsChild>
        <w:div w:id="984162056">
          <w:marLeft w:val="0"/>
          <w:marRight w:val="0"/>
          <w:marTop w:val="0"/>
          <w:marBottom w:val="0"/>
          <w:divBdr>
            <w:top w:val="none" w:sz="0" w:space="0" w:color="auto"/>
            <w:left w:val="none" w:sz="0" w:space="0" w:color="auto"/>
            <w:bottom w:val="none" w:sz="0" w:space="0" w:color="auto"/>
            <w:right w:val="none" w:sz="0" w:space="0" w:color="auto"/>
          </w:divBdr>
          <w:divsChild>
            <w:div w:id="456340472">
              <w:marLeft w:val="0"/>
              <w:marRight w:val="0"/>
              <w:marTop w:val="0"/>
              <w:marBottom w:val="0"/>
              <w:divBdr>
                <w:top w:val="none" w:sz="0" w:space="0" w:color="auto"/>
                <w:left w:val="none" w:sz="0" w:space="0" w:color="auto"/>
                <w:bottom w:val="none" w:sz="0" w:space="0" w:color="auto"/>
                <w:right w:val="none" w:sz="0" w:space="0" w:color="auto"/>
              </w:divBdr>
              <w:divsChild>
                <w:div w:id="20326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8FCAA1-E4E3-1544-950D-84B38EB3BBD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A373FE-0669-4B99-9770-E1567BB4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2023-11-30T03:23:00Z</dcterms:created>
  <dcterms:modified xsi:type="dcterms:W3CDTF">2023-11-30T03:28:00Z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