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12D8A" w14:textId="4373AA7B" w:rsidR="00055F8F" w:rsidRPr="007B4298" w:rsidRDefault="00155C91" w:rsidP="007B4298">
      <w:pPr>
        <w:spacing w:after="0" w:line="240" w:lineRule="auto"/>
        <w:jc w:val="center"/>
        <w:rPr>
          <w:rFonts w:ascii="Times New Roman" w:hAnsi="Times New Roman" w:cs="Times New Roman"/>
          <w:b/>
          <w:sz w:val="28"/>
          <w:szCs w:val="28"/>
          <w:lang w:val="en-GB"/>
        </w:rPr>
      </w:pPr>
      <w:r w:rsidRPr="007B4298">
        <w:rPr>
          <w:rFonts w:ascii="Times New Roman" w:hAnsi="Times New Roman" w:cs="Times New Roman"/>
          <w:b/>
          <w:sz w:val="28"/>
          <w:szCs w:val="28"/>
          <w:lang w:val="en-GB"/>
        </w:rPr>
        <w:t xml:space="preserve">Impacts </w:t>
      </w:r>
      <w:r w:rsidR="00116BC8" w:rsidRPr="007B4298">
        <w:rPr>
          <w:rFonts w:ascii="Times New Roman" w:hAnsi="Times New Roman" w:cs="Times New Roman"/>
          <w:b/>
          <w:sz w:val="28"/>
          <w:szCs w:val="28"/>
          <w:lang w:val="en-GB"/>
        </w:rPr>
        <w:t xml:space="preserve">of urban land use and land cover changes </w:t>
      </w:r>
      <w:r w:rsidRPr="007B4298">
        <w:rPr>
          <w:rFonts w:ascii="Times New Roman" w:hAnsi="Times New Roman" w:cs="Times New Roman"/>
          <w:b/>
          <w:sz w:val="28"/>
          <w:szCs w:val="28"/>
          <w:lang w:val="en-GB"/>
        </w:rPr>
        <w:t xml:space="preserve">on </w:t>
      </w:r>
      <w:r w:rsidR="00116BC8" w:rsidRPr="007B4298">
        <w:rPr>
          <w:rFonts w:ascii="Times New Roman" w:hAnsi="Times New Roman" w:cs="Times New Roman"/>
          <w:b/>
          <w:sz w:val="28"/>
          <w:szCs w:val="28"/>
          <w:lang w:val="en-GB"/>
        </w:rPr>
        <w:t xml:space="preserve">land surface temperature </w:t>
      </w:r>
      <w:r w:rsidRPr="007B4298">
        <w:rPr>
          <w:rFonts w:ascii="Times New Roman" w:hAnsi="Times New Roman" w:cs="Times New Roman"/>
          <w:b/>
          <w:sz w:val="28"/>
          <w:szCs w:val="28"/>
          <w:lang w:val="en-GB"/>
        </w:rPr>
        <w:t>in Kuala Lumpur, Malaysia</w:t>
      </w:r>
    </w:p>
    <w:p w14:paraId="772CB715" w14:textId="77777777" w:rsidR="00055F8F" w:rsidRPr="00CF1CDA" w:rsidRDefault="00055F8F" w:rsidP="00CF1CDA">
      <w:pPr>
        <w:spacing w:after="0" w:line="240" w:lineRule="auto"/>
        <w:jc w:val="center"/>
        <w:rPr>
          <w:rFonts w:ascii="Times New Roman" w:hAnsi="Times New Roman" w:cs="Times New Roman"/>
          <w:sz w:val="24"/>
          <w:szCs w:val="24"/>
          <w:lang w:val="en-GB"/>
        </w:rPr>
      </w:pPr>
    </w:p>
    <w:p w14:paraId="0978AA6D" w14:textId="7D7D7B18" w:rsidR="00055F8F" w:rsidRPr="00CF1CDA" w:rsidRDefault="00055F8F" w:rsidP="00CF1CDA">
      <w:pPr>
        <w:spacing w:after="0" w:line="240" w:lineRule="auto"/>
        <w:jc w:val="center"/>
        <w:rPr>
          <w:rFonts w:ascii="Times New Roman" w:hAnsi="Times New Roman" w:cs="Times New Roman"/>
          <w:vertAlign w:val="superscript"/>
          <w:lang w:val="en-GB"/>
        </w:rPr>
      </w:pPr>
      <w:r w:rsidRPr="00CF1CDA">
        <w:rPr>
          <w:rFonts w:ascii="Times New Roman" w:hAnsi="Times New Roman" w:cs="Times New Roman"/>
          <w:lang w:val="en-GB"/>
        </w:rPr>
        <w:t>Nur Hakimah Asnawi</w:t>
      </w:r>
      <w:r w:rsidRPr="00CF1CDA">
        <w:rPr>
          <w:rFonts w:ascii="Times New Roman" w:hAnsi="Times New Roman" w:cs="Times New Roman"/>
          <w:vertAlign w:val="superscript"/>
          <w:lang w:val="en-GB"/>
        </w:rPr>
        <w:t>1</w:t>
      </w:r>
      <w:r w:rsidRPr="00CF1CDA">
        <w:rPr>
          <w:rFonts w:ascii="Times New Roman" w:hAnsi="Times New Roman" w:cs="Times New Roman"/>
          <w:lang w:val="en-GB"/>
        </w:rPr>
        <w:t>, Lam Kuok Choy</w:t>
      </w:r>
      <w:r w:rsidRPr="00CF1CDA">
        <w:rPr>
          <w:rFonts w:ascii="Times New Roman" w:hAnsi="Times New Roman" w:cs="Times New Roman"/>
          <w:vertAlign w:val="superscript"/>
          <w:lang w:val="en-GB"/>
        </w:rPr>
        <w:t>1*</w:t>
      </w:r>
      <w:r w:rsidRPr="00CF1CDA">
        <w:rPr>
          <w:rFonts w:ascii="Times New Roman" w:hAnsi="Times New Roman" w:cs="Times New Roman"/>
          <w:lang w:val="en-GB"/>
        </w:rPr>
        <w:t xml:space="preserve">, </w:t>
      </w:r>
      <w:proofErr w:type="spellStart"/>
      <w:r w:rsidRPr="00CF1CDA">
        <w:rPr>
          <w:rFonts w:ascii="Times New Roman" w:hAnsi="Times New Roman" w:cs="Times New Roman"/>
          <w:lang w:val="en-GB"/>
        </w:rPr>
        <w:t>Rosniza</w:t>
      </w:r>
      <w:proofErr w:type="spellEnd"/>
      <w:r w:rsidRPr="00CF1CDA">
        <w:rPr>
          <w:rFonts w:ascii="Times New Roman" w:hAnsi="Times New Roman" w:cs="Times New Roman"/>
          <w:lang w:val="en-GB"/>
        </w:rPr>
        <w:t xml:space="preserve"> </w:t>
      </w:r>
      <w:proofErr w:type="spellStart"/>
      <w:r w:rsidRPr="00CF1CDA">
        <w:rPr>
          <w:rFonts w:ascii="Times New Roman" w:hAnsi="Times New Roman" w:cs="Times New Roman"/>
          <w:lang w:val="en-GB"/>
        </w:rPr>
        <w:t>Aznie</w:t>
      </w:r>
      <w:proofErr w:type="spellEnd"/>
      <w:r w:rsidRPr="00CF1CDA">
        <w:rPr>
          <w:rFonts w:ascii="Times New Roman" w:hAnsi="Times New Roman" w:cs="Times New Roman"/>
          <w:lang w:val="en-GB"/>
        </w:rPr>
        <w:t xml:space="preserve"> </w:t>
      </w:r>
      <w:proofErr w:type="spellStart"/>
      <w:r w:rsidRPr="00CF1CDA">
        <w:rPr>
          <w:rFonts w:ascii="Times New Roman" w:hAnsi="Times New Roman" w:cs="Times New Roman"/>
          <w:lang w:val="en-GB"/>
        </w:rPr>
        <w:t>Che</w:t>
      </w:r>
      <w:proofErr w:type="spellEnd"/>
      <w:r w:rsidRPr="00CF1CDA">
        <w:rPr>
          <w:rFonts w:ascii="Times New Roman" w:hAnsi="Times New Roman" w:cs="Times New Roman"/>
          <w:lang w:val="en-GB"/>
        </w:rPr>
        <w:t xml:space="preserve"> Rose</w:t>
      </w:r>
      <w:r w:rsidRPr="00CF1CDA">
        <w:rPr>
          <w:rFonts w:ascii="Times New Roman" w:hAnsi="Times New Roman" w:cs="Times New Roman"/>
          <w:vertAlign w:val="superscript"/>
          <w:lang w:val="en-GB"/>
        </w:rPr>
        <w:t>1</w:t>
      </w:r>
      <w:r w:rsidRPr="00CF1CDA">
        <w:rPr>
          <w:rFonts w:ascii="Times New Roman" w:hAnsi="Times New Roman" w:cs="Times New Roman"/>
          <w:lang w:val="en-GB"/>
        </w:rPr>
        <w:t xml:space="preserve">, </w:t>
      </w:r>
      <w:proofErr w:type="spellStart"/>
      <w:r w:rsidRPr="00CF1CDA">
        <w:rPr>
          <w:rFonts w:ascii="Times New Roman" w:hAnsi="Times New Roman" w:cs="Times New Roman"/>
          <w:lang w:val="en-GB"/>
        </w:rPr>
        <w:t>Millary</w:t>
      </w:r>
      <w:proofErr w:type="spellEnd"/>
      <w:r w:rsidRPr="00CF1CDA">
        <w:rPr>
          <w:rFonts w:ascii="Times New Roman" w:hAnsi="Times New Roman" w:cs="Times New Roman"/>
          <w:lang w:val="en-GB"/>
        </w:rPr>
        <w:t xml:space="preserve"> </w:t>
      </w:r>
      <w:proofErr w:type="spellStart"/>
      <w:r w:rsidRPr="00CF1CDA">
        <w:rPr>
          <w:rFonts w:ascii="Times New Roman" w:hAnsi="Times New Roman" w:cs="Times New Roman"/>
          <w:lang w:val="en-GB"/>
        </w:rPr>
        <w:t>Agung</w:t>
      </w:r>
      <w:proofErr w:type="spellEnd"/>
      <w:r w:rsidRPr="00CF1CDA">
        <w:rPr>
          <w:rFonts w:ascii="Times New Roman" w:hAnsi="Times New Roman" w:cs="Times New Roman"/>
          <w:lang w:val="en-GB"/>
        </w:rPr>
        <w:t xml:space="preserve"> Widiawaty</w:t>
      </w:r>
      <w:r w:rsidRPr="00CF1CDA">
        <w:rPr>
          <w:rFonts w:ascii="Times New Roman" w:hAnsi="Times New Roman" w:cs="Times New Roman"/>
          <w:vertAlign w:val="superscript"/>
          <w:lang w:val="en-GB"/>
        </w:rPr>
        <w:t>2</w:t>
      </w:r>
      <w:r w:rsidR="00EB78E1" w:rsidRPr="00CF1CDA">
        <w:rPr>
          <w:rFonts w:ascii="Times New Roman" w:hAnsi="Times New Roman" w:cs="Times New Roman"/>
          <w:vertAlign w:val="superscript"/>
          <w:lang w:val="en-GB"/>
        </w:rPr>
        <w:t>,3</w:t>
      </w:r>
      <w:r w:rsidR="00B008BC">
        <w:rPr>
          <w:rFonts w:ascii="Times New Roman" w:hAnsi="Times New Roman" w:cs="Times New Roman"/>
          <w:vertAlign w:val="superscript"/>
          <w:lang w:val="en-GB"/>
        </w:rPr>
        <w:t>,4</w:t>
      </w:r>
      <w:r w:rsidR="00463A4B" w:rsidRPr="00CF1CDA">
        <w:rPr>
          <w:rFonts w:ascii="Times New Roman" w:hAnsi="Times New Roman" w:cs="Times New Roman"/>
          <w:lang w:val="en-GB"/>
        </w:rPr>
        <w:t>,</w:t>
      </w:r>
      <w:r w:rsidRPr="00CF1CDA">
        <w:rPr>
          <w:rFonts w:ascii="Times New Roman" w:hAnsi="Times New Roman" w:cs="Times New Roman"/>
          <w:lang w:val="en-GB"/>
        </w:rPr>
        <w:t xml:space="preserve"> </w:t>
      </w:r>
      <w:proofErr w:type="spellStart"/>
      <w:r w:rsidRPr="00CF1CDA">
        <w:rPr>
          <w:rFonts w:ascii="Times New Roman" w:hAnsi="Times New Roman" w:cs="Times New Roman"/>
          <w:lang w:val="en-GB"/>
        </w:rPr>
        <w:t>Moh</w:t>
      </w:r>
      <w:proofErr w:type="spellEnd"/>
      <w:r w:rsidRPr="00CF1CDA">
        <w:rPr>
          <w:rFonts w:ascii="Times New Roman" w:hAnsi="Times New Roman" w:cs="Times New Roman"/>
          <w:lang w:val="en-GB"/>
        </w:rPr>
        <w:t>. Dede</w:t>
      </w:r>
      <w:r w:rsidR="00B008BC">
        <w:rPr>
          <w:rFonts w:ascii="Times New Roman" w:hAnsi="Times New Roman" w:cs="Times New Roman"/>
          <w:vertAlign w:val="superscript"/>
          <w:lang w:val="en-GB"/>
        </w:rPr>
        <w:t>5,6</w:t>
      </w:r>
      <w:r w:rsidR="00463A4B" w:rsidRPr="00CF1CDA">
        <w:rPr>
          <w:rFonts w:ascii="Times New Roman" w:hAnsi="Times New Roman" w:cs="Times New Roman"/>
          <w:lang w:val="en-GB"/>
        </w:rPr>
        <w:t xml:space="preserve">, Farah </w:t>
      </w:r>
      <w:proofErr w:type="spellStart"/>
      <w:r w:rsidR="00463A4B" w:rsidRPr="00CF1CDA">
        <w:rPr>
          <w:rFonts w:ascii="Times New Roman" w:hAnsi="Times New Roman" w:cs="Times New Roman"/>
          <w:lang w:val="en-GB"/>
        </w:rPr>
        <w:t>Nuralissa</w:t>
      </w:r>
      <w:proofErr w:type="spellEnd"/>
      <w:r w:rsidR="00463A4B" w:rsidRPr="00CF1CDA">
        <w:rPr>
          <w:rFonts w:ascii="Times New Roman" w:hAnsi="Times New Roman" w:cs="Times New Roman"/>
          <w:lang w:val="en-GB"/>
        </w:rPr>
        <w:t xml:space="preserve"> Muhammad</w:t>
      </w:r>
      <w:r w:rsidR="00463A4B" w:rsidRPr="00CF1CDA">
        <w:rPr>
          <w:rFonts w:ascii="Times New Roman" w:hAnsi="Times New Roman" w:cs="Times New Roman"/>
          <w:vertAlign w:val="superscript"/>
          <w:lang w:val="en-GB"/>
        </w:rPr>
        <w:t>1</w:t>
      </w:r>
    </w:p>
    <w:p w14:paraId="752ECC92" w14:textId="77777777" w:rsidR="00055F8F" w:rsidRPr="00CF1CDA" w:rsidRDefault="00055F8F" w:rsidP="00CF1CDA">
      <w:pPr>
        <w:spacing w:after="0" w:line="240" w:lineRule="auto"/>
        <w:jc w:val="center"/>
        <w:rPr>
          <w:rFonts w:ascii="Times New Roman" w:hAnsi="Times New Roman" w:cs="Times New Roman"/>
          <w:lang w:val="en-GB"/>
        </w:rPr>
      </w:pPr>
    </w:p>
    <w:p w14:paraId="1F6AE6FD" w14:textId="77777777" w:rsidR="00055F8F" w:rsidRPr="00CF1CDA" w:rsidRDefault="00055F8F" w:rsidP="00CF1CDA">
      <w:pPr>
        <w:spacing w:after="0" w:line="240" w:lineRule="auto"/>
        <w:jc w:val="center"/>
        <w:rPr>
          <w:rFonts w:ascii="Times New Roman" w:hAnsi="Times New Roman" w:cs="Times New Roman"/>
          <w:iCs/>
          <w:lang w:val="en-GB"/>
        </w:rPr>
      </w:pPr>
      <w:r w:rsidRPr="00CF1CDA">
        <w:rPr>
          <w:rFonts w:ascii="Times New Roman" w:hAnsi="Times New Roman" w:cs="Times New Roman"/>
          <w:iCs/>
          <w:vertAlign w:val="superscript"/>
          <w:lang w:val="en-GB"/>
        </w:rPr>
        <w:t>1</w:t>
      </w:r>
      <w:r w:rsidRPr="00CF1CDA">
        <w:rPr>
          <w:rFonts w:ascii="Times New Roman" w:hAnsi="Times New Roman" w:cs="Times New Roman"/>
          <w:iCs/>
          <w:lang w:val="en-GB"/>
        </w:rPr>
        <w:t xml:space="preserve">Geography Programme, </w:t>
      </w:r>
      <w:proofErr w:type="spellStart"/>
      <w:r w:rsidRPr="00CF1CDA">
        <w:rPr>
          <w:rFonts w:ascii="Times New Roman" w:hAnsi="Times New Roman" w:cs="Times New Roman"/>
          <w:iCs/>
          <w:lang w:val="en-GB"/>
        </w:rPr>
        <w:t>Center</w:t>
      </w:r>
      <w:proofErr w:type="spellEnd"/>
      <w:r w:rsidRPr="00CF1CDA">
        <w:rPr>
          <w:rFonts w:ascii="Times New Roman" w:hAnsi="Times New Roman" w:cs="Times New Roman"/>
          <w:iCs/>
          <w:lang w:val="en-GB"/>
        </w:rPr>
        <w:t xml:space="preserve"> for Research in Development, Social and Environment,</w:t>
      </w:r>
    </w:p>
    <w:p w14:paraId="632C4BC1" w14:textId="77777777" w:rsidR="00055F8F" w:rsidRPr="00CF1CDA" w:rsidRDefault="00055F8F" w:rsidP="00CF1CDA">
      <w:pPr>
        <w:spacing w:after="0" w:line="240" w:lineRule="auto"/>
        <w:jc w:val="center"/>
        <w:rPr>
          <w:rFonts w:ascii="Times New Roman" w:hAnsi="Times New Roman" w:cs="Times New Roman"/>
          <w:iCs/>
          <w:lang w:val="en-GB"/>
        </w:rPr>
      </w:pPr>
      <w:r w:rsidRPr="00CF1CDA">
        <w:rPr>
          <w:rFonts w:ascii="Times New Roman" w:hAnsi="Times New Roman" w:cs="Times New Roman"/>
          <w:iCs/>
          <w:lang w:val="en-GB"/>
        </w:rPr>
        <w:t xml:space="preserve">Faculty of Social Science and Humanity, </w:t>
      </w:r>
      <w:proofErr w:type="spellStart"/>
      <w:r w:rsidRPr="00CF1CDA">
        <w:rPr>
          <w:rFonts w:ascii="Times New Roman" w:hAnsi="Times New Roman" w:cs="Times New Roman"/>
          <w:iCs/>
          <w:lang w:val="en-GB"/>
        </w:rPr>
        <w:t>Universiti</w:t>
      </w:r>
      <w:proofErr w:type="spellEnd"/>
      <w:r w:rsidRPr="00CF1CDA">
        <w:rPr>
          <w:rFonts w:ascii="Times New Roman" w:hAnsi="Times New Roman" w:cs="Times New Roman"/>
          <w:iCs/>
          <w:lang w:val="en-GB"/>
        </w:rPr>
        <w:t xml:space="preserve"> </w:t>
      </w:r>
      <w:proofErr w:type="spellStart"/>
      <w:r w:rsidRPr="00CF1CDA">
        <w:rPr>
          <w:rFonts w:ascii="Times New Roman" w:hAnsi="Times New Roman" w:cs="Times New Roman"/>
          <w:iCs/>
          <w:lang w:val="en-GB"/>
        </w:rPr>
        <w:t>Kebangsaan</w:t>
      </w:r>
      <w:proofErr w:type="spellEnd"/>
      <w:r w:rsidRPr="00CF1CDA">
        <w:rPr>
          <w:rFonts w:ascii="Times New Roman" w:hAnsi="Times New Roman" w:cs="Times New Roman"/>
          <w:iCs/>
          <w:lang w:val="en-GB"/>
        </w:rPr>
        <w:t xml:space="preserve"> Malaysia, 43600 UKM Bangi, Selangor, Malaysia</w:t>
      </w:r>
    </w:p>
    <w:p w14:paraId="032399AD" w14:textId="7D75F5A1" w:rsidR="00EB78E1" w:rsidRPr="00CF1CDA" w:rsidRDefault="00055F8F" w:rsidP="00CF1CDA">
      <w:pPr>
        <w:spacing w:after="0" w:line="240" w:lineRule="auto"/>
        <w:jc w:val="center"/>
        <w:rPr>
          <w:rFonts w:ascii="Times New Roman" w:hAnsi="Times New Roman" w:cs="Times New Roman"/>
          <w:iCs/>
          <w:lang w:val="en-GB"/>
        </w:rPr>
      </w:pPr>
      <w:r w:rsidRPr="00CF1CDA">
        <w:rPr>
          <w:rFonts w:ascii="Times New Roman" w:hAnsi="Times New Roman" w:cs="Times New Roman"/>
          <w:iCs/>
          <w:vertAlign w:val="superscript"/>
          <w:lang w:val="en-GB"/>
        </w:rPr>
        <w:t>2</w:t>
      </w:r>
      <w:r w:rsidR="00EB78E1" w:rsidRPr="00CF1CDA">
        <w:rPr>
          <w:rFonts w:ascii="Times New Roman" w:hAnsi="Times New Roman" w:cs="Times New Roman"/>
          <w:iCs/>
          <w:lang w:val="en-GB"/>
        </w:rPr>
        <w:t>Cakrabuana Institute for Geoinformation, Environment and Social Studies (CIGESS),</w:t>
      </w:r>
    </w:p>
    <w:p w14:paraId="07CB32EE" w14:textId="30D5ADA9" w:rsidR="00EB78E1" w:rsidRPr="00CF1CDA" w:rsidRDefault="00EB78E1" w:rsidP="00CF1CDA">
      <w:pPr>
        <w:spacing w:after="0" w:line="240" w:lineRule="auto"/>
        <w:jc w:val="center"/>
        <w:rPr>
          <w:rFonts w:ascii="Times New Roman" w:hAnsi="Times New Roman" w:cs="Times New Roman"/>
          <w:iCs/>
          <w:lang w:val="en-GB"/>
        </w:rPr>
      </w:pPr>
      <w:proofErr w:type="spellStart"/>
      <w:r w:rsidRPr="00CF1CDA">
        <w:rPr>
          <w:rFonts w:ascii="Times New Roman" w:hAnsi="Times New Roman" w:cs="Times New Roman"/>
          <w:iCs/>
          <w:lang w:val="en-GB"/>
        </w:rPr>
        <w:t>Ciledug</w:t>
      </w:r>
      <w:proofErr w:type="spellEnd"/>
      <w:r w:rsidRPr="00CF1CDA">
        <w:rPr>
          <w:rFonts w:ascii="Times New Roman" w:hAnsi="Times New Roman" w:cs="Times New Roman"/>
          <w:iCs/>
          <w:lang w:val="en-GB"/>
        </w:rPr>
        <w:t>, Cirebon Regency, West Java</w:t>
      </w:r>
      <w:r w:rsidR="00B008BC">
        <w:rPr>
          <w:rFonts w:ascii="Times New Roman" w:hAnsi="Times New Roman" w:cs="Times New Roman"/>
          <w:iCs/>
          <w:lang w:val="en-GB"/>
        </w:rPr>
        <w:t xml:space="preserve"> </w:t>
      </w:r>
      <w:r w:rsidR="00B008BC" w:rsidRPr="00CF1CDA">
        <w:rPr>
          <w:rFonts w:ascii="Times New Roman" w:hAnsi="Times New Roman" w:cs="Times New Roman"/>
          <w:iCs/>
          <w:lang w:val="en-GB"/>
        </w:rPr>
        <w:t>45188</w:t>
      </w:r>
      <w:r w:rsidRPr="00CF1CDA">
        <w:rPr>
          <w:rFonts w:ascii="Times New Roman" w:hAnsi="Times New Roman" w:cs="Times New Roman"/>
          <w:iCs/>
          <w:lang w:val="en-GB"/>
        </w:rPr>
        <w:t>, Indonesia</w:t>
      </w:r>
    </w:p>
    <w:p w14:paraId="196D86F8" w14:textId="76C6A334" w:rsidR="00EB78E1" w:rsidRDefault="00EB78E1" w:rsidP="00CF1CDA">
      <w:pPr>
        <w:spacing w:after="0" w:line="240" w:lineRule="auto"/>
        <w:jc w:val="center"/>
        <w:rPr>
          <w:rFonts w:ascii="Times New Roman" w:hAnsi="Times New Roman" w:cs="Times New Roman"/>
          <w:iCs/>
          <w:lang w:val="en-GB"/>
        </w:rPr>
      </w:pPr>
      <w:r w:rsidRPr="00CF1CDA">
        <w:rPr>
          <w:rFonts w:ascii="Times New Roman" w:hAnsi="Times New Roman" w:cs="Times New Roman"/>
          <w:iCs/>
          <w:vertAlign w:val="superscript"/>
          <w:lang w:val="en-GB"/>
        </w:rPr>
        <w:t>3</w:t>
      </w:r>
      <w:r w:rsidRPr="00CF1CDA">
        <w:rPr>
          <w:rFonts w:ascii="Times New Roman" w:hAnsi="Times New Roman" w:cs="Times New Roman"/>
          <w:iCs/>
          <w:lang w:val="en-GB"/>
        </w:rPr>
        <w:t>Directorate for Development Policy, National Research and Innovation Agency of Indonesia (BRIN), Jakarta Pusat, DKI Jakarta</w:t>
      </w:r>
      <w:r w:rsidR="00B008BC">
        <w:rPr>
          <w:rFonts w:ascii="Times New Roman" w:hAnsi="Times New Roman" w:cs="Times New Roman"/>
          <w:iCs/>
          <w:lang w:val="en-GB"/>
        </w:rPr>
        <w:t xml:space="preserve"> </w:t>
      </w:r>
      <w:r w:rsidR="00B008BC" w:rsidRPr="00CF1CDA">
        <w:rPr>
          <w:rFonts w:ascii="Times New Roman" w:hAnsi="Times New Roman" w:cs="Times New Roman"/>
          <w:iCs/>
          <w:lang w:val="en-GB"/>
        </w:rPr>
        <w:t>10340</w:t>
      </w:r>
      <w:r w:rsidRPr="00CF1CDA">
        <w:rPr>
          <w:rFonts w:ascii="Times New Roman" w:hAnsi="Times New Roman" w:cs="Times New Roman"/>
          <w:iCs/>
          <w:lang w:val="en-GB"/>
        </w:rPr>
        <w:t>, Indonesia</w:t>
      </w:r>
    </w:p>
    <w:p w14:paraId="26338D76" w14:textId="073833E3" w:rsidR="00B008BC" w:rsidRPr="00CF1CDA" w:rsidRDefault="00B008BC" w:rsidP="00CF1CDA">
      <w:pPr>
        <w:spacing w:after="0" w:line="240" w:lineRule="auto"/>
        <w:jc w:val="center"/>
        <w:rPr>
          <w:rFonts w:ascii="Times New Roman" w:hAnsi="Times New Roman" w:cs="Times New Roman"/>
          <w:iCs/>
          <w:lang w:val="en-GB"/>
        </w:rPr>
      </w:pPr>
      <w:r w:rsidRPr="00CF1CDA">
        <w:rPr>
          <w:rFonts w:ascii="Times New Roman" w:hAnsi="Times New Roman" w:cs="Times New Roman"/>
          <w:iCs/>
          <w:vertAlign w:val="superscript"/>
          <w:lang w:val="en-GB"/>
        </w:rPr>
        <w:t>4</w:t>
      </w:r>
      <w:r w:rsidRPr="00B008BC">
        <w:rPr>
          <w:rFonts w:ascii="Times New Roman" w:hAnsi="Times New Roman" w:cs="Times New Roman"/>
          <w:iCs/>
          <w:lang w:val="en-GB"/>
        </w:rPr>
        <w:t>School of Geography, Earth and Environmental Sciences, University of Birmingham, Edgbaston, Birmingham B15-2TT, United Kingdom</w:t>
      </w:r>
    </w:p>
    <w:p w14:paraId="5C9C4FB6" w14:textId="77777777" w:rsidR="00B008BC" w:rsidRDefault="00B008BC" w:rsidP="00E00EB1">
      <w:pPr>
        <w:spacing w:after="0" w:line="240" w:lineRule="auto"/>
        <w:jc w:val="center"/>
        <w:rPr>
          <w:rFonts w:ascii="Times New Roman" w:hAnsi="Times New Roman" w:cs="Times New Roman"/>
          <w:iCs/>
          <w:lang w:val="en-GB"/>
        </w:rPr>
      </w:pPr>
      <w:r w:rsidRPr="00B008BC">
        <w:rPr>
          <w:rFonts w:ascii="Times New Roman" w:hAnsi="Times New Roman" w:cs="Times New Roman"/>
          <w:iCs/>
          <w:vertAlign w:val="superscript"/>
          <w:lang w:val="en-GB"/>
        </w:rPr>
        <w:t>5</w:t>
      </w:r>
      <w:r w:rsidR="00EB78E1" w:rsidRPr="00CF1CDA">
        <w:rPr>
          <w:rFonts w:ascii="Times New Roman" w:hAnsi="Times New Roman" w:cs="Times New Roman"/>
          <w:iCs/>
          <w:lang w:val="en-GB"/>
        </w:rPr>
        <w:t xml:space="preserve">Doctoral Program on Environmental Science, Postgraduate School (SPS), </w:t>
      </w:r>
      <w:proofErr w:type="spellStart"/>
      <w:r w:rsidR="00EB78E1" w:rsidRPr="00CF1CDA">
        <w:rPr>
          <w:rFonts w:ascii="Times New Roman" w:hAnsi="Times New Roman" w:cs="Times New Roman"/>
          <w:iCs/>
          <w:lang w:val="en-GB"/>
        </w:rPr>
        <w:t>Universitas</w:t>
      </w:r>
      <w:proofErr w:type="spellEnd"/>
      <w:r w:rsidR="00EB78E1" w:rsidRPr="00CF1CDA">
        <w:rPr>
          <w:rFonts w:ascii="Times New Roman" w:hAnsi="Times New Roman" w:cs="Times New Roman"/>
          <w:iCs/>
          <w:lang w:val="en-GB"/>
        </w:rPr>
        <w:t xml:space="preserve"> </w:t>
      </w:r>
      <w:proofErr w:type="spellStart"/>
      <w:r w:rsidR="00EB78E1" w:rsidRPr="00CF1CDA">
        <w:rPr>
          <w:rFonts w:ascii="Times New Roman" w:hAnsi="Times New Roman" w:cs="Times New Roman"/>
          <w:iCs/>
          <w:lang w:val="en-GB"/>
        </w:rPr>
        <w:t>Padjadjaran</w:t>
      </w:r>
      <w:proofErr w:type="spellEnd"/>
      <w:r w:rsidR="00EB78E1" w:rsidRPr="00CF1CDA">
        <w:rPr>
          <w:rFonts w:ascii="Times New Roman" w:hAnsi="Times New Roman" w:cs="Times New Roman"/>
          <w:iCs/>
          <w:lang w:val="en-GB"/>
        </w:rPr>
        <w:t>, Bandung City, West Java</w:t>
      </w:r>
      <w:r>
        <w:rPr>
          <w:rFonts w:ascii="Times New Roman" w:hAnsi="Times New Roman" w:cs="Times New Roman"/>
          <w:iCs/>
          <w:lang w:val="en-GB"/>
        </w:rPr>
        <w:t xml:space="preserve"> </w:t>
      </w:r>
      <w:r w:rsidRPr="00CF1CDA">
        <w:rPr>
          <w:rFonts w:ascii="Times New Roman" w:hAnsi="Times New Roman" w:cs="Times New Roman"/>
          <w:iCs/>
          <w:lang w:val="en-GB"/>
        </w:rPr>
        <w:t>40132</w:t>
      </w:r>
      <w:r w:rsidR="00EB78E1" w:rsidRPr="00CF1CDA">
        <w:rPr>
          <w:rFonts w:ascii="Times New Roman" w:hAnsi="Times New Roman" w:cs="Times New Roman"/>
          <w:iCs/>
          <w:lang w:val="en-GB"/>
        </w:rPr>
        <w:t>, Indonesia</w:t>
      </w:r>
    </w:p>
    <w:p w14:paraId="5467E35E" w14:textId="55453F5A" w:rsidR="00E00EB1" w:rsidRPr="00E00EB1" w:rsidRDefault="00B008BC" w:rsidP="00E00EB1">
      <w:pPr>
        <w:spacing w:after="0" w:line="240" w:lineRule="auto"/>
        <w:jc w:val="center"/>
        <w:rPr>
          <w:rFonts w:ascii="Times New Roman" w:hAnsi="Times New Roman" w:cs="Times New Roman"/>
          <w:iCs/>
          <w:lang w:val="en-GB"/>
        </w:rPr>
      </w:pPr>
      <w:r w:rsidRPr="00B008BC">
        <w:rPr>
          <w:rFonts w:ascii="Times New Roman" w:hAnsi="Times New Roman" w:cs="Times New Roman"/>
          <w:iCs/>
          <w:vertAlign w:val="superscript"/>
          <w:lang w:val="en-GB"/>
        </w:rPr>
        <w:t>6</w:t>
      </w:r>
      <w:r w:rsidR="00E00EB1" w:rsidRPr="00E00EB1">
        <w:rPr>
          <w:rFonts w:ascii="Times New Roman" w:hAnsi="Times New Roman" w:cs="Times New Roman"/>
          <w:iCs/>
          <w:lang w:val="en-GB"/>
        </w:rPr>
        <w:t>Faculty of Social Sciences Education, Universitas Pendidikan Indonesia, Bandung City,</w:t>
      </w:r>
    </w:p>
    <w:p w14:paraId="722098C0" w14:textId="308A81D0" w:rsidR="00E00EB1" w:rsidRPr="00CF1CDA" w:rsidRDefault="00E00EB1" w:rsidP="00E00EB1">
      <w:pPr>
        <w:spacing w:after="0" w:line="240" w:lineRule="auto"/>
        <w:jc w:val="center"/>
        <w:rPr>
          <w:rFonts w:ascii="Times New Roman" w:hAnsi="Times New Roman" w:cs="Times New Roman"/>
          <w:iCs/>
          <w:lang w:val="en-GB"/>
        </w:rPr>
      </w:pPr>
      <w:r w:rsidRPr="00E00EB1">
        <w:rPr>
          <w:rFonts w:ascii="Times New Roman" w:hAnsi="Times New Roman" w:cs="Times New Roman"/>
          <w:iCs/>
          <w:lang w:val="en-GB"/>
        </w:rPr>
        <w:t>West Java 40154, Indonesia</w:t>
      </w:r>
    </w:p>
    <w:p w14:paraId="790C1FA0" w14:textId="77777777" w:rsidR="00155C91" w:rsidRPr="00CF1CDA" w:rsidRDefault="00155C91" w:rsidP="00CF1CDA">
      <w:pPr>
        <w:spacing w:after="0" w:line="240" w:lineRule="auto"/>
        <w:rPr>
          <w:rFonts w:ascii="Times New Roman" w:hAnsi="Times New Roman" w:cs="Times New Roman"/>
          <w:sz w:val="24"/>
          <w:szCs w:val="24"/>
          <w:lang w:val="en-GB"/>
        </w:rPr>
      </w:pPr>
    </w:p>
    <w:p w14:paraId="118D428A" w14:textId="3D8533C5" w:rsidR="00155C91" w:rsidRPr="00CF1CDA" w:rsidRDefault="00155C91" w:rsidP="00CF1CDA">
      <w:pPr>
        <w:spacing w:after="0" w:line="240" w:lineRule="auto"/>
        <w:jc w:val="center"/>
        <w:rPr>
          <w:rStyle w:val="Hyperlink"/>
          <w:rFonts w:ascii="Times New Roman" w:hAnsi="Times New Roman" w:cs="Times New Roman"/>
          <w:color w:val="auto"/>
          <w:u w:val="none"/>
          <w:lang w:val="en-GB"/>
        </w:rPr>
      </w:pPr>
      <w:r w:rsidRPr="00CF1CDA">
        <w:rPr>
          <w:rFonts w:ascii="Times New Roman" w:hAnsi="Times New Roman" w:cs="Times New Roman"/>
          <w:lang w:val="en-GB"/>
        </w:rPr>
        <w:t>Correspondence: Lam Kuok Choy (</w:t>
      </w:r>
      <w:r w:rsidR="005736F4" w:rsidRPr="00CF1CDA">
        <w:rPr>
          <w:rFonts w:ascii="Times New Roman" w:eastAsia="Times New Roman" w:hAnsi="Times New Roman" w:cs="Times New Roman"/>
          <w:color w:val="000000"/>
          <w:lang w:val="ms-MY"/>
        </w:rPr>
        <w:t xml:space="preserve">email: </w:t>
      </w:r>
      <w:r>
        <w:fldChar w:fldCharType="begin"/>
      </w:r>
      <w:r>
        <w:instrText>HYPERLINK "mailto:lam@ukm.edu.my"</w:instrText>
      </w:r>
      <w:r>
        <w:fldChar w:fldCharType="separate"/>
      </w:r>
      <w:r w:rsidRPr="00CF1CDA">
        <w:rPr>
          <w:rStyle w:val="Hyperlink"/>
          <w:rFonts w:ascii="Times New Roman" w:hAnsi="Times New Roman" w:cs="Times New Roman"/>
          <w:color w:val="auto"/>
          <w:u w:val="none"/>
          <w:lang w:val="en-GB"/>
        </w:rPr>
        <w:t>lam@ukm.edu.my</w:t>
      </w:r>
      <w:r>
        <w:rPr>
          <w:rStyle w:val="Hyperlink"/>
          <w:rFonts w:ascii="Times New Roman" w:hAnsi="Times New Roman" w:cs="Times New Roman"/>
          <w:color w:val="auto"/>
          <w:u w:val="none"/>
          <w:lang w:val="en-GB"/>
        </w:rPr>
        <w:fldChar w:fldCharType="end"/>
      </w:r>
      <w:r w:rsidRPr="00CF1CDA">
        <w:rPr>
          <w:rStyle w:val="Hyperlink"/>
          <w:rFonts w:ascii="Times New Roman" w:hAnsi="Times New Roman" w:cs="Times New Roman"/>
          <w:color w:val="auto"/>
          <w:u w:val="none"/>
          <w:lang w:val="en-GB"/>
        </w:rPr>
        <w:t>)</w:t>
      </w:r>
    </w:p>
    <w:p w14:paraId="3A1FE608" w14:textId="77777777" w:rsidR="001C572A" w:rsidRPr="00CF1CDA" w:rsidRDefault="001C572A" w:rsidP="00CF1CDA">
      <w:pPr>
        <w:spacing w:after="0" w:line="240" w:lineRule="auto"/>
        <w:jc w:val="center"/>
        <w:rPr>
          <w:rFonts w:ascii="Times New Roman" w:hAnsi="Times New Roman" w:cs="Times New Roman"/>
          <w:lang w:val="en-GB"/>
        </w:rPr>
      </w:pPr>
    </w:p>
    <w:p w14:paraId="12FCEEB5" w14:textId="59CAB75A" w:rsidR="001C572A" w:rsidRPr="00CF1CDA" w:rsidRDefault="001C572A" w:rsidP="00CF1CDA">
      <w:pPr>
        <w:spacing w:after="0" w:line="240" w:lineRule="auto"/>
        <w:ind w:hanging="2"/>
        <w:rPr>
          <w:rFonts w:ascii="Times New Roman" w:hAnsi="Times New Roman" w:cs="Times New Roman"/>
          <w:sz w:val="24"/>
          <w:szCs w:val="24"/>
        </w:rPr>
      </w:pPr>
      <w:r w:rsidRPr="00CF1CDA">
        <w:rPr>
          <w:rFonts w:ascii="Times New Roman" w:eastAsia="Times New Roman" w:hAnsi="Times New Roman" w:cs="Times New Roman"/>
          <w:lang w:val="ms-MY"/>
        </w:rPr>
        <w:t>Received: 30 September 2023</w:t>
      </w:r>
      <w:r w:rsidRPr="00CF1CDA">
        <w:rPr>
          <w:rFonts w:ascii="Times New Roman" w:eastAsia="Times New Roman" w:hAnsi="Times New Roman" w:cs="Times New Roman"/>
          <w:lang w:val="en-GB"/>
        </w:rPr>
        <w:t>; Accepted:</w:t>
      </w:r>
      <w:r w:rsidRPr="00CF1CDA">
        <w:rPr>
          <w:rFonts w:ascii="Times New Roman" w:eastAsia="Times New Roman" w:hAnsi="Times New Roman" w:cs="Times New Roman"/>
          <w:lang w:val="ms-MY"/>
        </w:rPr>
        <w:t xml:space="preserve"> 5 February 2024</w:t>
      </w:r>
      <w:r w:rsidRPr="00CF1CDA">
        <w:rPr>
          <w:rFonts w:ascii="Times New Roman" w:eastAsia="Times New Roman" w:hAnsi="Times New Roman" w:cs="Times New Roman"/>
          <w:lang w:val="en-GB"/>
        </w:rPr>
        <w:t xml:space="preserve">; Published: </w:t>
      </w:r>
      <w:r w:rsidRPr="00CF1CDA">
        <w:rPr>
          <w:rFonts w:ascii="Times New Roman" w:eastAsia="Times New Roman" w:hAnsi="Times New Roman" w:cs="Times New Roman"/>
        </w:rPr>
        <w:t>29 February 2024</w:t>
      </w:r>
    </w:p>
    <w:p w14:paraId="6C1A8E51" w14:textId="758F301C" w:rsidR="00155C91" w:rsidRPr="00CF1CDA" w:rsidRDefault="00155C91" w:rsidP="00CF1CDA">
      <w:pPr>
        <w:spacing w:after="0" w:line="240" w:lineRule="auto"/>
        <w:rPr>
          <w:rFonts w:ascii="Times New Roman" w:hAnsi="Times New Roman" w:cs="Times New Roman"/>
          <w:sz w:val="24"/>
          <w:szCs w:val="24"/>
          <w:lang w:val="en-GB"/>
        </w:rPr>
      </w:pPr>
    </w:p>
    <w:p w14:paraId="11358D19" w14:textId="77777777" w:rsidR="000C0AB0" w:rsidRPr="00CF1CDA" w:rsidRDefault="000C0AB0" w:rsidP="00CF1CDA">
      <w:pPr>
        <w:spacing w:after="0" w:line="240" w:lineRule="auto"/>
        <w:rPr>
          <w:rFonts w:ascii="Times New Roman" w:hAnsi="Times New Roman" w:cs="Times New Roman"/>
          <w:sz w:val="24"/>
          <w:szCs w:val="24"/>
          <w:lang w:val="en-GB"/>
        </w:rPr>
      </w:pPr>
    </w:p>
    <w:p w14:paraId="243140C5" w14:textId="0953AD73" w:rsidR="009F2681" w:rsidRPr="00CF1CDA" w:rsidRDefault="009F2681" w:rsidP="00CF1CDA">
      <w:pPr>
        <w:spacing w:after="0" w:line="240" w:lineRule="auto"/>
        <w:jc w:val="both"/>
        <w:rPr>
          <w:rFonts w:ascii="Times New Roman" w:hAnsi="Times New Roman" w:cs="Times New Roman"/>
          <w:b/>
          <w:bCs/>
          <w:sz w:val="24"/>
          <w:szCs w:val="24"/>
          <w:lang w:val="en-GB"/>
        </w:rPr>
      </w:pPr>
      <w:r w:rsidRPr="00CF1CDA">
        <w:rPr>
          <w:rFonts w:ascii="Times New Roman" w:hAnsi="Times New Roman" w:cs="Times New Roman"/>
          <w:b/>
          <w:bCs/>
          <w:sz w:val="24"/>
          <w:szCs w:val="24"/>
          <w:lang w:val="en-GB"/>
        </w:rPr>
        <w:t>Abstract</w:t>
      </w:r>
    </w:p>
    <w:p w14:paraId="19902509" w14:textId="77777777" w:rsidR="00155C91" w:rsidRPr="00CF1CDA" w:rsidRDefault="00155C91" w:rsidP="00CF1CDA">
      <w:pPr>
        <w:spacing w:after="0" w:line="240" w:lineRule="auto"/>
        <w:jc w:val="both"/>
        <w:rPr>
          <w:rFonts w:ascii="Times New Roman" w:hAnsi="Times New Roman" w:cs="Times New Roman"/>
          <w:b/>
          <w:bCs/>
          <w:sz w:val="24"/>
          <w:szCs w:val="24"/>
          <w:lang w:val="en-GB"/>
        </w:rPr>
      </w:pPr>
    </w:p>
    <w:p w14:paraId="1DFE0E35" w14:textId="74B7357F" w:rsidR="009F2681" w:rsidRPr="00CF1CDA" w:rsidRDefault="009F2681" w:rsidP="00CF1CDA">
      <w:pPr>
        <w:spacing w:after="0" w:line="240" w:lineRule="auto"/>
        <w:jc w:val="both"/>
        <w:rPr>
          <w:rFonts w:ascii="Times New Roman" w:hAnsi="Times New Roman" w:cs="Times New Roman"/>
          <w:sz w:val="24"/>
          <w:szCs w:val="24"/>
          <w:lang w:val="en-GB"/>
        </w:rPr>
      </w:pPr>
      <w:r w:rsidRPr="00CF1CDA">
        <w:rPr>
          <w:rFonts w:ascii="Times New Roman" w:hAnsi="Times New Roman" w:cs="Times New Roman"/>
          <w:sz w:val="24"/>
          <w:szCs w:val="24"/>
          <w:lang w:val="en-GB"/>
        </w:rPr>
        <w:t xml:space="preserve">Urbanisation has triggered massive development activities which led to significant changes in land use and land cover (LULC). Fundamentally, the changes in LULC has to be monitored to detect the presence of regional environmental changes and impacts. Hence, this study aims to evaluate the effects of LULC changes on land surface temperature (LST) in Kuala Lumpur </w:t>
      </w:r>
      <w:r w:rsidR="00BC3A91" w:rsidRPr="00CF1CDA">
        <w:rPr>
          <w:rFonts w:ascii="Times New Roman" w:hAnsi="Times New Roman" w:cs="Times New Roman"/>
          <w:sz w:val="24"/>
          <w:szCs w:val="24"/>
          <w:lang w:val="en-GB"/>
        </w:rPr>
        <w:t>from</w:t>
      </w:r>
      <w:r w:rsidRPr="00CF1CDA">
        <w:rPr>
          <w:rFonts w:ascii="Times New Roman" w:hAnsi="Times New Roman" w:cs="Times New Roman"/>
          <w:sz w:val="24"/>
          <w:szCs w:val="24"/>
          <w:lang w:val="en-GB"/>
        </w:rPr>
        <w:t xml:space="preserve"> 1990 to 20</w:t>
      </w:r>
      <w:r w:rsidR="00BC3A91" w:rsidRPr="00CF1CDA">
        <w:rPr>
          <w:rFonts w:ascii="Times New Roman" w:hAnsi="Times New Roman" w:cs="Times New Roman"/>
          <w:sz w:val="24"/>
          <w:szCs w:val="24"/>
          <w:lang w:val="en-GB"/>
        </w:rPr>
        <w:t>22</w:t>
      </w:r>
      <w:r w:rsidRPr="00CF1CDA">
        <w:rPr>
          <w:rFonts w:ascii="Times New Roman" w:hAnsi="Times New Roman" w:cs="Times New Roman"/>
          <w:sz w:val="24"/>
          <w:szCs w:val="24"/>
          <w:lang w:val="en-GB"/>
        </w:rPr>
        <w:t xml:space="preserve"> using remote sensing data. The time-series Landsat data was used to map the LULC changes, and the LST was retrieved from the</w:t>
      </w:r>
      <w:r w:rsidR="00BC3A91" w:rsidRPr="00CF1CDA">
        <w:rPr>
          <w:rFonts w:ascii="Times New Roman" w:hAnsi="Times New Roman" w:cs="Times New Roman"/>
          <w:sz w:val="24"/>
          <w:szCs w:val="24"/>
          <w:lang w:val="en-GB"/>
        </w:rPr>
        <w:t xml:space="preserve"> Landsat</w:t>
      </w:r>
      <w:r w:rsidRPr="00CF1CDA">
        <w:rPr>
          <w:rFonts w:ascii="Times New Roman" w:hAnsi="Times New Roman" w:cs="Times New Roman"/>
          <w:sz w:val="24"/>
          <w:szCs w:val="24"/>
          <w:lang w:val="en-GB"/>
        </w:rPr>
        <w:t xml:space="preserve"> thermal bands. Normalised Difference Vegetation Index (NDVI) was computed to determine its relationship with LST and LULC. The findings show more than </w:t>
      </w:r>
      <w:r w:rsidR="00932743" w:rsidRPr="00CF1CDA">
        <w:rPr>
          <w:rFonts w:ascii="Times New Roman" w:hAnsi="Times New Roman" w:cs="Times New Roman"/>
          <w:sz w:val="24"/>
          <w:szCs w:val="24"/>
          <w:lang w:val="en-GB"/>
        </w:rPr>
        <w:t>68</w:t>
      </w:r>
      <w:r w:rsidRPr="00CF1CDA">
        <w:rPr>
          <w:rFonts w:ascii="Times New Roman" w:hAnsi="Times New Roman" w:cs="Times New Roman"/>
          <w:sz w:val="24"/>
          <w:szCs w:val="24"/>
          <w:lang w:val="en-GB"/>
        </w:rPr>
        <w:t xml:space="preserve">% of vegetation cover in Kuala Lumpur vanished within </w:t>
      </w:r>
      <w:r w:rsidR="00932743" w:rsidRPr="00CF1CDA">
        <w:rPr>
          <w:rFonts w:ascii="Times New Roman" w:hAnsi="Times New Roman" w:cs="Times New Roman"/>
          <w:sz w:val="24"/>
          <w:szCs w:val="24"/>
          <w:lang w:val="en-GB"/>
        </w:rPr>
        <w:t>32</w:t>
      </w:r>
      <w:r w:rsidRPr="00CF1CDA">
        <w:rPr>
          <w:rFonts w:ascii="Times New Roman" w:hAnsi="Times New Roman" w:cs="Times New Roman"/>
          <w:sz w:val="24"/>
          <w:szCs w:val="24"/>
          <w:lang w:val="en-GB"/>
        </w:rPr>
        <w:t xml:space="preserve"> years, while the built-up land expanded by more than 50%, and water bodies dropped by more than </w:t>
      </w:r>
      <w:r w:rsidR="00932743" w:rsidRPr="00CF1CDA">
        <w:rPr>
          <w:rFonts w:ascii="Times New Roman" w:hAnsi="Times New Roman" w:cs="Times New Roman"/>
          <w:sz w:val="24"/>
          <w:szCs w:val="24"/>
          <w:lang w:val="en-GB"/>
        </w:rPr>
        <w:t>45</w:t>
      </w:r>
      <w:r w:rsidRPr="00CF1CDA">
        <w:rPr>
          <w:rFonts w:ascii="Times New Roman" w:hAnsi="Times New Roman" w:cs="Times New Roman"/>
          <w:sz w:val="24"/>
          <w:szCs w:val="24"/>
          <w:lang w:val="en-GB"/>
        </w:rPr>
        <w:t>%. The correlation between LST and NDVI is associated with the distribution of vegetation cover, where LST is inversely related to NDVI. A decrease in the NDVI</w:t>
      </w:r>
      <w:r w:rsidR="00932743" w:rsidRPr="00CF1CDA">
        <w:rPr>
          <w:rFonts w:ascii="Times New Roman" w:hAnsi="Times New Roman" w:cs="Times New Roman"/>
          <w:sz w:val="24"/>
          <w:szCs w:val="24"/>
          <w:lang w:val="en-GB"/>
        </w:rPr>
        <w:t xml:space="preserve"> mean</w:t>
      </w:r>
      <w:r w:rsidRPr="00CF1CDA">
        <w:rPr>
          <w:rFonts w:ascii="Times New Roman" w:hAnsi="Times New Roman" w:cs="Times New Roman"/>
          <w:sz w:val="24"/>
          <w:szCs w:val="24"/>
          <w:lang w:val="en-GB"/>
        </w:rPr>
        <w:t xml:space="preserve"> value from 0.3 to 0.2 in 20</w:t>
      </w:r>
      <w:r w:rsidR="00932743" w:rsidRPr="00CF1CDA">
        <w:rPr>
          <w:rFonts w:ascii="Times New Roman" w:hAnsi="Times New Roman" w:cs="Times New Roman"/>
          <w:sz w:val="24"/>
          <w:szCs w:val="24"/>
          <w:lang w:val="en-GB"/>
        </w:rPr>
        <w:t>22</w:t>
      </w:r>
      <w:r w:rsidRPr="00CF1CDA">
        <w:rPr>
          <w:rFonts w:ascii="Times New Roman" w:hAnsi="Times New Roman" w:cs="Times New Roman"/>
          <w:sz w:val="24"/>
          <w:szCs w:val="24"/>
          <w:lang w:val="en-GB"/>
        </w:rPr>
        <w:t xml:space="preserve"> reflected in the rise of an average mean of LST from 22.9°C to 2</w:t>
      </w:r>
      <w:r w:rsidR="00932743" w:rsidRPr="00CF1CDA">
        <w:rPr>
          <w:rFonts w:ascii="Times New Roman" w:hAnsi="Times New Roman" w:cs="Times New Roman"/>
          <w:sz w:val="24"/>
          <w:szCs w:val="24"/>
          <w:lang w:val="en-GB"/>
        </w:rPr>
        <w:t>6</w:t>
      </w:r>
      <w:r w:rsidRPr="00CF1CDA">
        <w:rPr>
          <w:rFonts w:ascii="Times New Roman" w:hAnsi="Times New Roman" w:cs="Times New Roman"/>
          <w:sz w:val="24"/>
          <w:szCs w:val="24"/>
          <w:lang w:val="en-GB"/>
        </w:rPr>
        <w:t>.</w:t>
      </w:r>
      <w:r w:rsidR="00932743" w:rsidRPr="00CF1CDA">
        <w:rPr>
          <w:rFonts w:ascii="Times New Roman" w:hAnsi="Times New Roman" w:cs="Times New Roman"/>
          <w:sz w:val="24"/>
          <w:szCs w:val="24"/>
          <w:lang w:val="en-GB"/>
        </w:rPr>
        <w:t>2</w:t>
      </w:r>
      <w:r w:rsidRPr="00CF1CDA">
        <w:rPr>
          <w:rFonts w:ascii="Times New Roman" w:hAnsi="Times New Roman" w:cs="Times New Roman"/>
          <w:sz w:val="24"/>
          <w:szCs w:val="24"/>
          <w:lang w:val="en-GB"/>
        </w:rPr>
        <w:t>°C in 20</w:t>
      </w:r>
      <w:r w:rsidR="00932743" w:rsidRPr="00CF1CDA">
        <w:rPr>
          <w:rFonts w:ascii="Times New Roman" w:hAnsi="Times New Roman" w:cs="Times New Roman"/>
          <w:sz w:val="24"/>
          <w:szCs w:val="24"/>
          <w:lang w:val="en-GB"/>
        </w:rPr>
        <w:t>22</w:t>
      </w:r>
      <w:r w:rsidRPr="00CF1CDA">
        <w:rPr>
          <w:rFonts w:ascii="Times New Roman" w:hAnsi="Times New Roman" w:cs="Times New Roman"/>
          <w:sz w:val="24"/>
          <w:szCs w:val="24"/>
          <w:lang w:val="en-GB"/>
        </w:rPr>
        <w:t xml:space="preserve">. A decrease in vegetation cover can contribute to the increase in surface temperature. Hence, it can be inferred that it is essential to take effective approaches in urban development planning to minimise effects on urban climate change. </w:t>
      </w:r>
    </w:p>
    <w:p w14:paraId="75A756EC" w14:textId="77777777" w:rsidR="008B6982" w:rsidRPr="00CF1CDA" w:rsidRDefault="008B6982" w:rsidP="00CF1CDA">
      <w:pPr>
        <w:spacing w:after="0" w:line="240" w:lineRule="auto"/>
        <w:jc w:val="both"/>
        <w:rPr>
          <w:rFonts w:ascii="Times New Roman" w:hAnsi="Times New Roman" w:cs="Times New Roman"/>
          <w:sz w:val="24"/>
          <w:szCs w:val="24"/>
          <w:lang w:val="en-GB"/>
        </w:rPr>
      </w:pPr>
    </w:p>
    <w:p w14:paraId="6A314425" w14:textId="55F6E67F" w:rsidR="00F67A7F" w:rsidRPr="00CF1CDA" w:rsidRDefault="009F2681" w:rsidP="00CF1CDA">
      <w:pPr>
        <w:spacing w:after="0" w:line="240" w:lineRule="auto"/>
        <w:jc w:val="both"/>
        <w:rPr>
          <w:rFonts w:ascii="Times New Roman" w:hAnsi="Times New Roman" w:cs="Times New Roman"/>
          <w:sz w:val="24"/>
          <w:szCs w:val="24"/>
          <w:lang w:val="en-GB"/>
        </w:rPr>
      </w:pPr>
      <w:r w:rsidRPr="00CF1CDA">
        <w:rPr>
          <w:rFonts w:ascii="Times New Roman" w:hAnsi="Times New Roman" w:cs="Times New Roman"/>
          <w:b/>
          <w:bCs/>
          <w:sz w:val="24"/>
          <w:szCs w:val="24"/>
          <w:lang w:val="en-GB"/>
        </w:rPr>
        <w:t>Keywords:</w:t>
      </w:r>
      <w:r w:rsidRPr="00CF1CDA">
        <w:rPr>
          <w:rFonts w:ascii="Times New Roman" w:hAnsi="Times New Roman" w:cs="Times New Roman"/>
          <w:sz w:val="24"/>
          <w:szCs w:val="24"/>
          <w:lang w:val="en-GB"/>
        </w:rPr>
        <w:t xml:space="preserve"> </w:t>
      </w:r>
      <w:r w:rsidR="005736F4" w:rsidRPr="00CF1CDA">
        <w:rPr>
          <w:rFonts w:ascii="Times New Roman" w:hAnsi="Times New Roman" w:cs="Times New Roman"/>
          <w:sz w:val="24"/>
          <w:szCs w:val="24"/>
          <w:lang w:val="en-GB"/>
        </w:rPr>
        <w:t xml:space="preserve">LST, NDVI, </w:t>
      </w:r>
      <w:r w:rsidRPr="00CF1CDA">
        <w:rPr>
          <w:rFonts w:ascii="Times New Roman" w:hAnsi="Times New Roman" w:cs="Times New Roman"/>
          <w:sz w:val="24"/>
          <w:szCs w:val="24"/>
          <w:lang w:val="en-GB"/>
        </w:rPr>
        <w:t xml:space="preserve">remote sensing, satellite imagery, </w:t>
      </w:r>
      <w:r w:rsidR="005736F4" w:rsidRPr="00CF1CDA">
        <w:rPr>
          <w:rFonts w:ascii="Times New Roman" w:hAnsi="Times New Roman" w:cs="Times New Roman"/>
          <w:sz w:val="24"/>
          <w:szCs w:val="24"/>
          <w:lang w:val="en-GB"/>
        </w:rPr>
        <w:t>urban LULC</w:t>
      </w:r>
    </w:p>
    <w:p w14:paraId="109689DA" w14:textId="77777777" w:rsidR="005736F4" w:rsidRPr="00CF1CDA" w:rsidRDefault="005736F4" w:rsidP="00CF1CDA">
      <w:pPr>
        <w:pStyle w:val="Heading1"/>
        <w:spacing w:before="0" w:line="240" w:lineRule="auto"/>
        <w:rPr>
          <w:rFonts w:ascii="Times New Roman" w:hAnsi="Times New Roman" w:cs="Times New Roman"/>
          <w:b/>
          <w:bCs/>
          <w:color w:val="auto"/>
          <w:sz w:val="24"/>
          <w:szCs w:val="24"/>
          <w:lang w:val="en-GB"/>
        </w:rPr>
      </w:pPr>
    </w:p>
    <w:p w14:paraId="166DD4D9" w14:textId="77777777" w:rsidR="005736F4" w:rsidRPr="00CF1CDA" w:rsidRDefault="005736F4" w:rsidP="00CF1CDA">
      <w:pPr>
        <w:pStyle w:val="Heading1"/>
        <w:spacing w:before="0" w:line="240" w:lineRule="auto"/>
        <w:rPr>
          <w:rFonts w:ascii="Times New Roman" w:hAnsi="Times New Roman" w:cs="Times New Roman"/>
          <w:b/>
          <w:bCs/>
          <w:color w:val="auto"/>
          <w:sz w:val="24"/>
          <w:szCs w:val="24"/>
          <w:lang w:val="en-GB"/>
        </w:rPr>
      </w:pPr>
    </w:p>
    <w:p w14:paraId="1B1DD5AF" w14:textId="7A33205F" w:rsidR="009F2681" w:rsidRPr="00CF1CDA" w:rsidRDefault="009F2681" w:rsidP="00CF1CDA">
      <w:pPr>
        <w:pStyle w:val="Heading1"/>
        <w:spacing w:before="0" w:line="240" w:lineRule="auto"/>
        <w:rPr>
          <w:rFonts w:ascii="Times New Roman" w:hAnsi="Times New Roman" w:cs="Times New Roman"/>
          <w:b/>
          <w:bCs/>
          <w:color w:val="auto"/>
          <w:sz w:val="24"/>
          <w:szCs w:val="24"/>
          <w:lang w:val="en-GB"/>
        </w:rPr>
      </w:pPr>
      <w:r w:rsidRPr="00CF1CDA">
        <w:rPr>
          <w:rFonts w:ascii="Times New Roman" w:hAnsi="Times New Roman" w:cs="Times New Roman"/>
          <w:b/>
          <w:bCs/>
          <w:color w:val="auto"/>
          <w:sz w:val="24"/>
          <w:szCs w:val="24"/>
          <w:lang w:val="en-GB"/>
        </w:rPr>
        <w:t>Introduction</w:t>
      </w:r>
    </w:p>
    <w:p w14:paraId="283C4AAF" w14:textId="77777777" w:rsidR="008B6982" w:rsidRPr="00CF1CDA" w:rsidRDefault="008B6982" w:rsidP="00CF1CDA">
      <w:pPr>
        <w:spacing w:after="0" w:line="240" w:lineRule="auto"/>
        <w:rPr>
          <w:rFonts w:ascii="Times New Roman" w:hAnsi="Times New Roman" w:cs="Times New Roman"/>
          <w:sz w:val="24"/>
          <w:szCs w:val="24"/>
          <w:lang w:val="en-GB"/>
        </w:rPr>
      </w:pPr>
    </w:p>
    <w:p w14:paraId="038C7EA2" w14:textId="3E52B861" w:rsidR="009F2681" w:rsidRPr="00CF1CDA" w:rsidRDefault="009F2681" w:rsidP="00CF1CDA">
      <w:pPr>
        <w:spacing w:after="0" w:line="240" w:lineRule="auto"/>
        <w:jc w:val="both"/>
        <w:rPr>
          <w:rFonts w:ascii="Times New Roman" w:hAnsi="Times New Roman" w:cs="Times New Roman"/>
          <w:sz w:val="24"/>
          <w:szCs w:val="24"/>
          <w:lang w:val="en-GB"/>
        </w:rPr>
      </w:pPr>
      <w:r w:rsidRPr="00CF1CDA">
        <w:rPr>
          <w:rFonts w:ascii="Times New Roman" w:hAnsi="Times New Roman" w:cs="Times New Roman"/>
          <w:sz w:val="24"/>
          <w:szCs w:val="24"/>
          <w:lang w:val="en-GB"/>
        </w:rPr>
        <w:t xml:space="preserve">Over the last few decades, the growth of the global population boosted urbanisation triggering massive development all over the world. The United Nations (2019) reported that urban population increased from 30% in 1950 to 55% in 2018 with more world population residing </w:t>
      </w:r>
      <w:r w:rsidRPr="00CF1CDA">
        <w:rPr>
          <w:rFonts w:ascii="Times New Roman" w:hAnsi="Times New Roman" w:cs="Times New Roman"/>
          <w:sz w:val="24"/>
          <w:szCs w:val="24"/>
          <w:lang w:val="en-GB"/>
        </w:rPr>
        <w:lastRenderedPageBreak/>
        <w:t xml:space="preserve">in urban areas compared to rural areas since 2007. Population growth acts as a catalyst in regional development as it encourages urbanisation which in turn promote better economic growth and human development. However, unplanned urbanisation could lead to environmental degradation and sustainability impairment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{"citationItems":[{"id":"ITEM-1","itemData":{"DOI":"10.4236/jgis.2011.31005","ISSN":"2151-1950","abstract":"An explosive increase of urban population, practically in all major cities and towns, has the consequent strain on the existing system manifested in an environmental chaos. The phenomena of accelerated urbanisation is the main culprit, wherein besides bringing higher standard of living, it has also brought problems, as growth of dense and unplanned residential areas, environmental pollution, non-availability of services and amenities, solid waste etc. Remote sensing satellite data is suitable for urban land use mapping to get detail and up- to-date information for environmental management. Where as GIS helps in developing database system for urban information, which supports decision making process. Development of digital database on all aspects of land use and urban planning is the next crucial task for the future in which remote sensing based informa-tion is going to play a major role. In Delhi, rise in population and growth in economic activity has led to en-vironmental degradation. With this view an attempt has been made to study the quality of urban environment in the East district of Delhi, which is experiencing very high urban growth with 98.75% urban population in 2001. For this study Landsat ASTER (MSS) data of year 2001 (15 m Ground resolution), Guide map of the year 1982 and demographic and environmental data has been used. Eight parameters were selected, which affect the urban environmental quality, namely built-up area, open spaces, household density, occupancy ra-tio, population density, accessibility to roads, noise and smell affected area. The study shows that the quality of environment has been degraded when we compare 1982 and 2003 data. Most of the East district was in a better state of environment in 1982, but in 2003 things have been changed and now 50% area is in very good, fair and desirable condition. The public participation and involvement should be encouraged planning and decisions making for the improvement in better urban environmental quality.","author":[{"dropping-particle":"","family":"Rahman","given":"Atiqur","non-dropping-particle":"","parse-names":false,"suffix":""},{"dropping-particle":"","family":"Kumar","given":"Yogesh","non-dropping-particle":"","parse-names":false,"suffix":""},{"dropping-particle":"","family":"Fazal","given":"Shahab","non-dropping-particle":"","parse-names":false,"suffix":""},{"dropping-particle":"","family":"Bhaskaran","given":"Sunil","non-dropping-particle":"","parse-names":false,"suffix":""}],"container-title":"Journal of Geographic Information System","id":"ITEM-1","issued":{"date-parts":[["2011"]]},"title":"Urbanization and Quality of Urban Environment Using Remote Sensing and GIS Techniques in East Delhi-India","type":"article-journal"},"uris":["http://www.mendeley.com/documents/?uuid=fe17acb8-5cfa-471c-b2b7-2b6d1cf8e423"]}],"mendeley":{"formattedCitation":"(Rahman et al., 2011)","manualFormatting":"(Rahman et al., 2011)","plainTextFormattedCitation":"(Rahman et al., 2011)","previouslyFormattedCitation":"(Rahman et al. 2011)"},"properties":{"noteIndex":0},"schema":"https://github.com/citation-style-language/schema/raw/master/csl-citation.json"}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(Rahman et al., 2011)</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Land use and land cover (LULC) are most affected by accelerated anthropogenic activities due to urbanisation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{"citationItems":[{"id":"ITEM-1","itemData":{"DOI":"10.3390/su12114490","ISSN":"20711050","abstract":"The region of Al-Jabal Al-Akhdar in northeastern Libya has undergone rapid, wideranging changes in the land use and land cover (LULC) intensified by the conversion of natural resources for food purpose, urbanization, and other socioeconomic benefits. This study examined the use of geographic information system (GIS) and remote sensing techniques to gain a quantitative understanding of the spatiotemporal dynamics of LULC. In addition, the major factors behind LULC changes and decline of natural vegetation in the region were analyzed. A post-classification comparison approach was used to detect LULC changes in the study area between 1985 and 2017 using four Landsat images from 1985, 2000, 2010, and 2017. The observed changes were indicative of a decrease in the expanse of the natural Mediterranean forest which lost 9018 ha over 32 years, 39% of its total area, with the highest deforestation rate registered between 2010 and 2017 estimated at 513 ha. year-1. Orchards and rain-fed agriculture lands gained 4095 ha, which matches 55% of initial area, whereas the land under irrigated crops increased by 2266 ha, about 85% of the original area. The area of urban and built-up land in 2017 was more than double in 1985 and achieved the highest urbanization rate between 2010 and 2017 at 203 ha. year-1. Results indicate an unstable trend of bare and low vegetation lands which generally increased by about 50%. From the outcomes of this research, it is strongly recommended that urgent measures be taken to conserve the natural forest and to achieve a rational use of agricultural land in the region of Al-Jabal Al-Akhdar.","author":[{"dropping-particle":"","family":"Alawamy","given":"Jamal Suliman","non-dropping-particle":"","parse-names":false,"suffix":""},{"dropping-particle":"","family":"Balasundram","given":"Siva K.","non-dropping-particle":"","parse-names":false,"suffix":""},{"dropping-particle":"","family":"Hanif","given":"Ahmad Husni Mohd","non-dropping-particle":"","parse-names":false,"suffix":""},{"dropping-particle":"","family":"Sung","given":"Christopher Teh Boon","non-dropping-particle":"","parse-names":false,"suffix":""}],"container-title":"Sustainability (Switzerland)","id":"ITEM-1","issued":{"date-parts":[["2020"]]},"title":"Detecting and analyzing land use and land cover changes in the Region of Al-Jabal Al-Akhdar, Libya using time-series landsat data from 1985 to 2017","type":"article-journal"},"uris":["http://www.mendeley.com/documents/?uuid=7079c8f4-8c90-47a2-9b64-15e40474b898"]}],"mendeley":{"formattedCitation":"(Alawamy et al., 2020)","manualFormatting":"(Alawamy et al., 2020)","plainTextFormattedCitation":"(Alawamy et al., 2020)","previouslyFormattedCitation":"(Alawamy et al. 2020)"},"properties":{"noteIndex":0},"schema":"https://github.com/citation-style-language/schema/raw/master/csl-citation.json"}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(Alawamy et al., 2020)</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particularly in the transformation of green space to urban construction on a large scale with a significant impact on the ecosystem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{"citationItems":[{"id":"ITEM-1","itemData":{"DOI":"10.1007/s12517-013-1119-7","ISSN":"18667538","abstract":"The rapid development of cities in developing countries results in deteriorating of agricultural lands. The majority of these agricultural lands are converted to urban areas, which affects the ecosystems. In this research, an integrated model of Markov chain and cellular automata models was applied to simulate urban land use changes and to predict their spatial patterns in Tripoli metropolitan area, Libya. It is worth mentioning that there is not much research has been done about land use/cover change in Libyan cities. In this study, the performance of integrated CA–Markov model was assessed. Firstly, the Markov chain model was used to simulate and predict the land use change quantitatively; then, the CA model was applied to simulate the dynamic spatial patterns of changes explicitly. The urban land use change from 1984 to 2010 was modelled using the CA–Markov model for calibration to compute optimal transition rules and to predict future land use change. In validation process, the model was validated using Kappa index statistics which resulted in overall accuracy more than 85 %. Finally, based on transition rules and transition area matrix produced from calibration process, the future land use changes of 2020 and 2025 were predicted and mapped. The findings of this research showed reasonably good performance of employed model. The model results demonstrate that the study area is growing very rapidly especially in the recent decade. Furthermore, this rapid urban expansion results in remarkable continuous decrease of agriculture lands.","author":[{"dropping-particle":"","family":"Al-sharif","given":"Abubakr A.A.","non-dropping-particle":"","parse-names":false,"suffix":""},{"dropping-particle":"","family":"Pradhan","given":"Biswajeet","non-dropping-particle":"","parse-names":false,"suffix":""}],"container-title":"Arabian Journal of Geosciences","id":"ITEM-1","issued":{"date-parts":[["2014"]]},"title":"Monitoring and predicting land use change in Tripoli Metropolitan City using an integrated Markov chain and cellular automata models in GIS","type":"article-journal"},"uris":["http://www.mendeley.com/documents/?uuid=03e16a28-5168-42be-88b3-a1acfa138e43"]}],"mendeley":{"formattedCitation":"(Al-sharif &amp; Pradhan, 2014)","plainTextFormattedCitation":"(Al-sharif &amp; Pradhan, 2014)","previouslyFormattedCitation":"(Al-sharif &amp; Pradhan 2014)"},"properties":{"noteIndex":0},"schema":"https://github.com/citation-style-language/schema/raw/master/csl-citation.json"}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000B1AC7" w:rsidRPr="00CF1CDA">
        <w:rPr>
          <w:rFonts w:ascii="Times New Roman" w:hAnsi="Times New Roman" w:cs="Times New Roman"/>
          <w:noProof/>
          <w:sz w:val="24"/>
          <w:szCs w:val="24"/>
          <w:lang w:val="en-GB"/>
        </w:rPr>
        <w:t>(Al-sharif &amp; Pradhan, 2014)</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Geist and McConnell (2006) pointed out that the biophysical, economic, and technological, demographic, institutional and cultural factors influence the LULC changes.</w:t>
      </w:r>
    </w:p>
    <w:p w14:paraId="7794B839" w14:textId="0ACD3F16" w:rsidR="009F2681" w:rsidRPr="00CF1CDA" w:rsidRDefault="009F2681" w:rsidP="00CF1CDA">
      <w:pPr>
        <w:spacing w:after="0" w:line="240" w:lineRule="auto"/>
        <w:ind w:firstLine="720"/>
        <w:jc w:val="both"/>
        <w:rPr>
          <w:rFonts w:ascii="Times New Roman" w:hAnsi="Times New Roman" w:cs="Times New Roman"/>
          <w:sz w:val="24"/>
          <w:szCs w:val="24"/>
          <w:lang w:val="en-GB"/>
        </w:rPr>
      </w:pPr>
      <w:r w:rsidRPr="00CF1CDA">
        <w:rPr>
          <w:rFonts w:ascii="Times New Roman" w:hAnsi="Times New Roman" w:cs="Times New Roman"/>
          <w:sz w:val="24"/>
          <w:szCs w:val="24"/>
          <w:lang w:val="en-GB"/>
        </w:rPr>
        <w:t xml:space="preserve">The LULC changes have been universally recognised as crucial aspects leading to changes in global biodiversity and ecosystems due to their significant impacts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{"citationItems":[{"id":"ITEM-1","itemData":{"DOI":"10.1007/s10708-019-10130-1","ISSN":"15729893","abstract":"Land-use and land-cover (LULC) changes have been recognized universally as fundamental constituents of global biodiversity and ecosystem services change driver. The objectives of this study were analyzing the spatial and temporal LULC dynamics over the past 44 years and identifying the major drivers of these changes. It was conducted in the central highlands of Ethiopia at the social-ecological Lake Wanchi watershed. The study triangulated data from Landsat images of four different time series, ground verifications, focus group discussions, key informants interview, and quantitative analytical approach. The Landsat imageries were processed and analyzed using ArcGIS 10.3 software. Supervised classification was executed using the maximum likelihood technique. The non-quantifiable data were analyzed using qualitative descriptions and the quantitative analytical approach was used to rank the degree of LULC change drivers. About 62% of the land area in the study watershed experienced LULC conversions. Wetlands, forest-cover, shrub-cover, and water body converted (declined) annually at a rate of 3.3%, 1.4%, 1.3% and 0.6%, respectively. Croplands, bare lands, agroforestry, and settlements, expanded annually at the rate of 10.2%, 5.7%, 2.6% and 2.1%, respectively. Agricultural activities, wood extraction, settlement expansion, and infrastructure constructions were proximate LULC change drivers, while, demographic changes, community conflict, and land tenure policy were the underlying change drivers. To mitigate the rapid LULC changes and safeguard the social-ecological benefits at the local watershed and distant downstream systems of Lake Wanchi, rehabilitation of the watershed specifically, the natural vegetation covers and environmentally sensitive areas, through the application of integrated watershed management strategies is critically important.","author":[{"dropping-particle":"","family":"Angessa","given":"Abebe Tufa","non-dropping-particle":"","parse-names":false,"suffix":""},{"dropping-particle":"","family":"Lemma","given":"Brook","non-dropping-particle":"","parse-names":false,"suffix":""},{"dropping-particle":"","family":"Yeshitela","given":"Kumelachew","non-dropping-particle":"","parse-names":false,"suffix":""}],"container-title":"GeoJournal","id":"ITEM-1","issued":{"date-parts":[["2019"]]},"title":"Land-use and land-cover dynamics and their drivers in the central highlands of Ethiopia with special reference to the Lake Wanchi watershed","type":"article-journal"},"uris":["http://www.mendeley.com/documents/?uuid=53ee8101-53c7-4d0f-8d3e-26f52de05e32"]}],"mendeley":{"formattedCitation":"(Angessa et al., 2019)","manualFormatting":"(Angessa et al., 2019; Aspinall, 2008)","plainTextFormattedCitation":"(Angessa et al., 2019)","previouslyFormattedCitation":"(Angessa et al. 2019)"},"properties":{"noteIndex":0},"schema":"https://github.com/citation-style-language/schema/raw/master/csl-citation.json"}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(Angessa et al., 2019; Aspinall, 2008)</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The rising temperature of the surface due to the transformation of green cover into impermeable surfaces are perceived as one </w:t>
      </w:r>
      <w:r w:rsidR="00BF7975" w:rsidRPr="00CF1CDA">
        <w:rPr>
          <w:rFonts w:ascii="Times New Roman" w:hAnsi="Times New Roman" w:cs="Times New Roman"/>
          <w:sz w:val="24"/>
          <w:szCs w:val="24"/>
          <w:lang w:val="en-GB"/>
        </w:rPr>
        <w:t xml:space="preserve">of </w:t>
      </w:r>
      <w:r w:rsidRPr="00CF1CDA">
        <w:rPr>
          <w:rFonts w:ascii="Times New Roman" w:hAnsi="Times New Roman" w:cs="Times New Roman"/>
          <w:sz w:val="24"/>
          <w:szCs w:val="24"/>
          <w:lang w:val="en-GB"/>
        </w:rPr>
        <w:t xml:space="preserve">the most concerning impact of LULC changes in urban areas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{"citationItems":[{"id":"ITEM-1","itemData":{"abstract":"Land surface temperature (LST) is important factor in global change studies, in estimating radiation budgets in heat balance studies and as a control for climate models. The knowledge of surface temperature is important to a range of issues and themes in earth sciences central to urban climatology, global environmental change, and human-environment interactions. In the study an attempt has been made to estimate surface temperature over Delhi area using Landsat-7 ETM+ satellite data. The variability of these retrieved LSTs has been investigated with respect to different land use / land cover (LU/LC) types determined from the Landsat visible and NIR channels. The classification uncertainties over different land use land cover were assessed and it has been observed that the classification uncertainties were found to be lowest using Minimum Noise Fraction (MNF) components. The emissivity per pixel is retrieved directly from satellite data and has been estimated as narrow band emissivity at the satellite sensor channel in order to have least error in the surface temperature estimation. Strong correlation is observed between surface temperature with Normalized Difference Vegetation Index (NDVI) over different LU/LC classes and the relationship is moderate with fractional vegetation cover (FVC). A regression relation between these parameters has also been estimated indicating that surface temperatures can be predicted if NDVI values are known. The results suggest that the methodology is feasible to estimate NDVI, surface emissivity and surface temperature with reasonable accuracy over heterogeneous urban areas.","author":[{"dropping-particle":"","family":"Javed Mallick","given":"Yogesh Kant","non-dropping-particle":"","parse-names":false,"suffix":""},{"dropping-particle":"","family":"B.D.Bharath","given":"","non-dropping-particle":"","parse-names":false,"suffix":""}],"container-title":"J. Ind. Geophys. Union","id":"ITEM-1","issued":{"date-parts":[["2008"]]},"title":"Estimation of land surface temperature over Delhi using Landsat-7 ETM+","type":"article-journal"},"uris":["http://www.mendeley.com/documents/?uuid=fc86b8e1-e3bc-41af-a873-a5065dc23b0c"]}],"mendeley":{"formattedCitation":"(Javed Mallick &amp; B.D.Bharath, 2008)","manualFormatting":"(Mallick et al., 2008)","plainTextFormattedCitation":"(Javed Mallick &amp; B.D.Bharath, 2008)","previouslyFormattedCitation":"(Javed Mallick &amp; B.D.Bharath 2008)"},"properties":{"noteIndex":0},"schema":"https://github.com/citation-style-language/schema/raw/master/csl-citation.json"}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(Mallick et al., 2008)</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which in turn triggers the urban heat island phenomenon (</w:t>
      </w:r>
      <w:proofErr w:type="spellStart"/>
      <w:r w:rsidRPr="00CF1CDA">
        <w:rPr>
          <w:rFonts w:ascii="Times New Roman" w:hAnsi="Times New Roman" w:cs="Times New Roman"/>
          <w:sz w:val="24"/>
          <w:szCs w:val="24"/>
          <w:lang w:val="en-GB"/>
        </w:rPr>
        <w:t>Pamungkas</w:t>
      </w:r>
      <w:proofErr w:type="spellEnd"/>
      <w:r w:rsidRPr="00CF1CDA">
        <w:rPr>
          <w:rFonts w:ascii="Times New Roman" w:hAnsi="Times New Roman" w:cs="Times New Roman"/>
          <w:sz w:val="24"/>
          <w:szCs w:val="24"/>
          <w:lang w:val="en-GB"/>
        </w:rPr>
        <w:t xml:space="preserve"> et al., 2019; Weng et al., 2004;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{"citationItems":[{"id":"ITEM-1","itemData":{"DOI":"10.1016/j.rse.2003.11.005","ISSN":"00344257","abstract":"Remote sensing of urban heat islands (UHIs) has traditionally used the Normalized Difference Vegetation Index (NDVI) as the indicator of vegetation abundance to estimate the land surface temperature (LST)-vegetation relationship. This study investigates the applicability of vegetation fraction derived from a spectral mixture model as an alternative indicator of vegetation abundance. This is based on examination of a Landsat Enhanced Thematic Mapper Plus (ETM+) image of Indianapolis City, IN, USA, acquired on June 22, 2002. The transformed ETM+ image was unmixed into three fraction images (green vegetation, dry soil, and shade) with a constrained least-square solution. These fraction images were then used for land cover classification based on a hybrid classification procedure that combined maximum likelihood and decision tree algorithms. Results demonstrate that LST possessed a slightly stronger negative correlation with the unmixed vegetation fraction than with NDVI for all land cover types across the spatial resolution (30 to 960 m). Correlations reached their strongest at the 120-m resolution, which is believed to be the operational scale of LST, NDVI, and vegetation fraction images. Fractal analysis of image texture shows that the complexity of these images increased initially with pixel aggregation and peaked around 120 m, but decreased with further aggregation. The spatial variability of texture in LST was positively correlated with those in NDVI and in vegetation fraction. The interplay between thermal and vegetation dynamics in the context of different land cover types leads to the variations in spectral radiance and texture in LST. These variations are also present in the other imagery, and are responsible for the spatial patterns of urban heat islands. It is suggested that the areal measure of vegetation abundance by unmixed vegetation fraction has a more direct correspondence with the radiative, thermal, and moisture properties of the Earth's surface that determine LST. © 2003 Elsevier Inc. All rights reserved.","author":[{"dropping-particle":"","family":"Weng","given":"Qihao","non-dropping-particle":"","parse-names":false,"suffix":""},{"dropping-particle":"","family":"Lu","given":"Dengsheng","non-dropping-particle":"","parse-names":false,"suffix":""},{"dropping-particle":"","family":"Schubring","given":"Jacquelyn","non-dropping-particle":"","parse-names":false,"suffix":""}],"container-title":"Remote Sensing of Environment","id":"ITEM-1","issued":{"date-parts":[["2004"]]},"title":"Estimation of land surface temperature-vegetation abundance relationship for urban heat island studies","type":"article-journal"},"uris":["http://www.mendeley.com/documents/?uuid=8786dc68-a834-4b1d-9a81-45f6fa31b071"]},{"id":"ITEM-2","itemData":{"DOI":"10.1023/A:1008168910634","ISSN":"09212973","abstract":"Thermal infrared (TIR) remote sensing data can provide important measurements of surface energy fluxes and temperatures, which are integral to understanding landscape processes and responses. One example of this is the successful application of TIR remote sensing data to estimate evapotranspiration and soil moisture, where results from a number of studies suggest that satellite-based measurements from TIR remote sensing data can lead to more accurate regional-scale estimates of daily evapotranspiration. With further refinement in analytical techniques and models, the use of TIR data from airborne and satellite sensors could be very useful for parameterizing surface moisture conditions and developing better simulations of landscape energy exchange over a variety of conditions and space and time scales. Thus, TIR remote sensing data can significantly contribute to the observation, measurement, and analysis of energy balance characteristics (i.e., the fluxes and redistribution of thermal energy within and across the land surface) as an implicit and important aspect of landscape dynamics and landscape functioning. The application of TIR remote sensing data in landscape ecological studies has been limited, however, for several fundamental reasons that relate primarily to the perceived difficulty in use and availability of these data by the landscape ecology community, and from the fragmentation of references on TIR remote sensing throughout the scientific literature. It is our purpose here to provide evidence from work that has employed TIR remote sensing for analysis of landscape characteristics to illustrate how these data can provide important data for the improved measurement of landscape energy response and energy flux relationships. We examine the direct or indirect use of TIR remote sensing data to analyze landscape biophysical characteristics, thereby offering some insight on how these data can be used more robustly to further the understanding and modeling of landscape ecological processes.","author":[{"dropping-particle":"","family":"Quattrochi","given":"Dale A.","non-dropping-particle":"","parse-names":false,"suffix":""},{"dropping-particle":"","family":"Luvall","given":"Jeffrey C.","non-dropping-particle":"","parse-names":false,"suffix":""}],"container-title":"Landscape Ecology","id":"ITEM-2","issued":{"date-parts":[["1999"]]},"title":"Thermal infrared remote sensing for analysis of landscape ecological processes: Methods and applications","type":"article-journal"},"uris":["http://www.mendeley.com/documents/?uuid=4404e147-0bab-40b9-b99f-c188355c779d"]}],"mendeley":{"formattedCitation":"(Quattrochi &amp; Luvall, 1999; Weng et al., 2004)","manualFormatting":"Quattrochi &amp; Luvall, 1999)","plainTextFormattedCitation":"(Quattrochi &amp; Luvall, 1999; Weng et al., 2004)","previouslyFormattedCitation":"(Quattrochi &amp; Luvall 1999; Weng et al. 2004)"},"properties":{"noteIndex":0},"schema":"https://github.com/citation-style-language/schema/raw/master/csl-citation.json"}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Quattrochi &amp; Luvall, 1999)</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These alterations affect the solar radiation absorption, surface temperature, heat storage, rates of evaporation and wind turbulence in the cities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{"citationItems":[{"id":"ITEM-1","itemData":{"abstract":"Land surface temperature (LST) is important factor in global change studies, in estimating radiation budgets in heat balance studies and as a control for climate models. The knowledge of surface temperature is important to a range of issues and themes in earth sciences central to urban climatology, global environmental change, and human-environment interactions. In the study an attempt has been made to estimate surface temperature over Delhi area using Landsat-7 ETM+ satellite data. The variability of these retrieved LSTs has been investigated with respect to different land use / land cover (LU/LC) types determined from the Landsat visible and NIR channels. The classification uncertainties over different land use land cover were assessed and it has been observed that the classification uncertainties were found to be lowest using Minimum Noise Fraction (MNF) components. The emissivity per pixel is retrieved directly from satellite data and has been estimated as narrow band emissivity at the satellite sensor channel in order to have least error in the surface temperature estimation. Strong correlation is observed between surface temperature with Normalized Difference Vegetation Index (NDVI) over different LU/LC classes and the relationship is moderate with fractional vegetation cover (FVC). A regression relation between these parameters has also been estimated indicating that surface temperatures can be predicted if NDVI values are known. The results suggest that the methodology is feasible to estimate NDVI, surface emissivity and surface temperature with reasonable accuracy over heterogeneous urban areas.","author":[{"dropping-particle":"","family":"Javed Mallick","given":"Yogesh Kant","non-dropping-particle":"","parse-names":false,"suffix":""},{"dropping-particle":"","family":"B.D.Bharath","given":"","non-dropping-particle":"","parse-names":false,"suffix":""}],"container-title":"J. Ind. Geophys. Union","id":"ITEM-1","issued":{"date-parts":[["2008"]]},"title":"Estimation of land surface temperature over Delhi using Landsat-7 ETM+","type":"article-journal"},"uris":["http://www.mendeley.com/documents/?uuid=fc86b8e1-e3bc-41af-a873-a5065dc23b0c"]}],"mendeley":{"formattedCitation":"(Javed Mallick &amp; B.D.Bharath, 2008)","manualFormatting":"(Mallick et al., 2008)","plainTextFormattedCitation":"(Javed Mallick &amp; B.D.Bharath, 2008)","previouslyFormattedCitation":"(Javed Mallick &amp; B.D.Bharath 2008)"},"properties":{"noteIndex":0},"schema":"https://github.com/citation-style-language/schema/raw/master/csl-citation.json"}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(Mallick et al., 2008)</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Having said that, unplanned urban growth with high urban density and less vegetation cover can largely impact the thermal behaviour of urban areas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{"citationItems":[{"id":"ITEM-1","itemData":{"DOI":"10.1016/j.asej.2017.11.001","ISSN":"20904479","abstract":"With the advent of the housing problem in Egypt, many residents have resorted to set up informal housing scheme to achieve the need of housing. This has significant urban, environmental and social impact on those residents. This research focuses on the impact of unplanned growth of urban areas on the environmental behavior, the amount of environmental compatibility and thermal comfort to the stakeholders of such areas. This study investigates the phenomenon of urban heat island in these areas. This research focuses on evaluating the effect of informal growth in urban areas on the Urban Heat Island Phenomena (UHI), by comparing the thermal images of two areas (One officially planned and the other is unplanned). Both areas have the same thermal and spatial characteristics. The comparison of thermal images during the period from 1990 to 2016 indicates that unplanned and highly populated areas suffer from an increase of 1–4 °C.","author":[{"dropping-particle":"","family":"Bek","given":"M. A.","non-dropping-particle":"","parse-names":false,"suffix":""},{"dropping-particle":"","family":"Azmy","given":"N.","non-dropping-particle":"","parse-names":false,"suffix":""},{"dropping-particle":"","family":"Elkafrawy","given":"Sameh","non-dropping-particle":"","parse-names":false,"suffix":""}],"container-title":"Ain Shams Engineering Journal","id":"ITEM-1","issued":{"date-parts":[["2018"]]},"title":"The effect of unplanned growth of urban areas on heat island phenomena","type":"article-journal"},"uris":["http://www.mendeley.com/documents/?uuid=ae915d14-a1bf-46b4-a0ea-aabad963a017"]}],"mendeley":{"formattedCitation":"(Bek et al., 2018)","manualFormatting":"(Bek et al., 2018)","plainTextFormattedCitation":"(Bek et al., 2018)","previouslyFormattedCitation":"(Bek et al. 2018)"},"properties":{"noteIndex":0},"schema":"https://github.com/citation-style-language/schema/raw/master/csl-citation.json"}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(Bek et al., 2018)</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To acquire an advance understanding of the thermal behaviour, the land surface temperature (LST) can be recorded to deliver essential information on the characteristics of the physical surface climate. Generally, LST can be simply defined as the radiative skin temperature of any surface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{"citationItems":[{"id":"ITEM-1","itemData":{"DOI":"10.1016/j.ecoenv.2015.07.004","ISSN":"10902414","PMID":"26209299","abstract":"Vegetation coverage has a significant influence on the land surface temperature (LST) distribution. In the field of urban heat islands (UHIs) based on remote sensing, vegetation indexes are widely used to estimate the LST-vegetation relationship. This paper devises two objectives. The first analyzes the correlation between vegetation parameters/indicators and LST. The subsequent computes the occurrence of vegetation parameter, which defines the distribution of LST (for quantitative analysis of urban heat island) in Kalaburagi (formerly Gulbarga) City. However, estimation work has been done on the valuation of the relationship between different vegetation indexes and LST. In addition to the correlation between LST and the normalized difference vegetation index (NDVI), the normalized difference build-up index (NDBI) is attempted to explore the impacts of the green land to the build-up land on the urban heat island by calculating the evaluation index of sub-urban areas. The results indicated that the effect of urban heat island in Kalaburagi city is mainly located in the sub-urban areas or Rurban area especially in the South-Eastern and North-Western part of the city. The correlation between LST and NDVI, indicates the negative correlation. The NDVI suggests that the green land can weaken the effect on urban heat island, while we perceived the positive correlation between LST and NDBI, which infers that the built-up land can strengthen the effect of urban heat island in our case study. Although satellite data (e.g., Landsat TM thermal bands data) has been applied to test the distribution of urban heat islands, but the method still needs to be refined with in situ measurements of LST in future studies.","author":[{"dropping-particle":"","family":"Kumar","given":"Deepak","non-dropping-particle":"","parse-names":false,"suffix":""},{"dropping-particle":"","family":"Shekhar","given":"Sulochana","non-dropping-particle":"","parse-names":false,"suffix":""}],"container-title":"Ecotoxicology and Environmental Safety","id":"ITEM-1","issued":{"date-parts":[["2015"]]},"title":"Statistical analysis of land surface temperature-vegetation indexes relationship through thermal remote sensing","type":"article-journal"},"uris":["http://www.mendeley.com/documents/?uuid=8fea3ff3-7ac4-4819-a2f8-c408f7870aa6"]}],"mendeley":{"formattedCitation":"(Kumar &amp; Shekhar, 2015)","plainTextFormattedCitation":"(Kumar &amp; Shekhar, 2015)","previouslyFormattedCitation":"(Kumar &amp; Shekhar 2015)"},"properties":{"noteIndex":0},"schema":"https://github.com/citation-style-language/schema/raw/master/csl-citation.json"}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000B1AC7" w:rsidRPr="00CF1CDA">
        <w:rPr>
          <w:rFonts w:ascii="Times New Roman" w:hAnsi="Times New Roman" w:cs="Times New Roman"/>
          <w:noProof/>
          <w:sz w:val="24"/>
          <w:szCs w:val="24"/>
          <w:lang w:val="en-GB"/>
        </w:rPr>
        <w:t>(Kumar &amp; Shekhar, 2015)</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that can be measured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{"citationItems":[{"id":"ITEM-1","itemData":{"ISSN":"09739769","abstract":"Land surface temperature (LST) is an essential factor in many areas like global climate change studies, urban land use/land cover, geo-/biophysical and also a key input for climate models. LANDSAT 8, the latest satellite from LANDSAT series, has given lot of possibilities to study the land processes using remote sensing. In this study an attempt has been made to estimate LST over Chittoor district, Andhra Pradesh, India, using LANDSAT 8 – Operational Line Imager &amp; Thermal Infrared Sensor (OLI &amp; TIRS) satellite data. The variability of retrieved LSTs has been investigated with respect to Normalized Difference Vegetation Index (NDVI) values for different land use/land cover (LU/LC) types determined from the Landsat visible and NIR channels. The Land Surface Emissivity (LSE) values needed in order to apply the method have been estimated from a procedure that uses the visible and near infrared bands. The present study focuses on developing an ERDAS IMAGINE image processing method using the LANDSAT 8 thermal imagery of band 10 data. The difference between retrieved LST and Automatic Weather Station (AWS) data indicates that the technique works by giving an error of ±3°C.","author":[{"dropping-particle":"","family":"Jeevalakshmi","given":"D.","non-dropping-particle":"","parse-names":false,"suffix":""},{"dropping-particle":"","family":"Narayana Reddy","given":"S.","non-dropping-particle":"","parse-names":false,"suffix":""},{"dropping-particle":"","family":"Manikiam","given":"B.","non-dropping-particle":"","parse-names":false,"suffix":""}],"container-title":"International Journal of Applied Engineering Research","id":"ITEM-1","issued":{"date-parts":[["2017"]]},"title":"Land surface temperature retrieval from LANDSAT data using emissivity estimation","type":"article-journal"},"uris":["http://www.mendeley.com/documents/?uuid=1d2480f2-0735-4472-8fb1-ddc18a2c15d9"]}],"mendeley":{"formattedCitation":"(Jeevalakshmi et al., 2017a)","manualFormatting":"(Jeevalakshmi et al., 2017)","plainTextFormattedCitation":"(Jeevalakshmi et al., 2017a)","previouslyFormattedCitation":"(Jeevalakshmi et al. 2017a)"},"properties":{"noteIndex":0},"schema":"https://github.com/citation-style-language/schema/raw/master/csl-citation.json"}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(Jeevalakshmi et al., 2017</w:t>
      </w:r>
      <w:r w:rsidR="001E5FAF" w:rsidRPr="00CF1CDA">
        <w:rPr>
          <w:rFonts w:ascii="Times New Roman" w:hAnsi="Times New Roman" w:cs="Times New Roman"/>
          <w:noProof/>
          <w:sz w:val="24"/>
          <w:szCs w:val="24"/>
          <w:lang w:val="en-GB"/>
        </w:rPr>
        <w:t>a</w:t>
      </w:r>
      <w:r w:rsidRPr="00CF1CDA">
        <w:rPr>
          <w:rFonts w:ascii="Times New Roman" w:hAnsi="Times New Roman" w:cs="Times New Roman"/>
          <w:noProof/>
          <w:sz w:val="24"/>
          <w:szCs w:val="24"/>
          <w:lang w:val="en-GB"/>
        </w:rPr>
        <w:t>)</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LST involves the measurement of thermal infrared radiation emission which is known as radiometric temperature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{"citationItems":[{"id":"ITEM-1","itemData":{"DOI":"10.3390/F11060670","ISSN":"19994907","abstract":"Over the past few decades, there has been a rapid change in forest and land cover, especially in tropical forests due to massive deforestation. The major factor responsible for the changes is to fulfill the growing demand of increasing population through agricultural intensification, rural settlements, and urbanization. Monitoring forest cover and vegetation are essential for detecting regional and global environmental changes. The present study evaluates the influence of deforestation on land surface temperature (LST) in the states of Kedah and Perak, Malaysia, between 1988 and 2017. The trend in forest cover change over the time span of 29 years, was analyzed using Landsat 5 and Landsat 8 satellite images to map the sequence of forest cover change. With the measurement of deforestation and its relationship with LST as an end goal, the Normalized Difference Vegetation Index (NDVI) was used to determine forest health, and the spectral radiance model was used to extract the LST. The findings of the study show that nearly 16% (189,423 ha) of forest cover in Perak and more than 9% (33,391 ha) of forest cover in Kedah have disappeared within these 29 years as a result of anthropogenic activities. The correlation between the LST and NDVI is related to the distribution of forests, where LST is inversely related to NDVI. A strong correlation between LST and NDVI was observed in this study, where the average mean of LST in Kedah (25 °C) is higher than in Perak (22.6 °C). This is also reflected by the decreased NDVI value from 0.6 to 0.5 in 2017 at both states. This demonstrated that a decrease in the vegetation area leads to an increase in the surface temperature. The resultant forest change map would be helpful for forest management in terms of identifying highly vulnerable areas. Moreover, it could help the local government to formulate a land management plan.","author":[{"dropping-particle":"","family":"Mohd Jaafar","given":"Wan Shafrina Wan","non-dropping-particle":"","parse-names":false,"suffix":""},{"dropping-particle":"","family":"Maulud","given":"Khairul Nizam Abdul","non-dropping-particle":"","parse-names":false,"suffix":""},{"dropping-particle":"","family":"Muhmad Kamarulzaman","given":"Aisyah Marliza","non-dropping-particle":"","parse-names":false,"suffix":""},{"dropping-particle":"","family":"Raihan","given":"Asif","non-dropping-particle":"","parse-names":false,"suffix":""},{"dropping-particle":"","family":"Sah","given":"Syarina Md","non-dropping-particle":"","parse-names":false,"suffix":""},{"dropping-particle":"","family":"Ahmad","given":"Azizah","non-dropping-particle":"","parse-names":false,"suffix":""},{"dropping-particle":"","family":"Maizah Saad","given":"Siti Nor","non-dropping-particle":"","parse-names":false,"suffix":""},{"dropping-particle":"","family":"Mohd Azmi","given":"Ahmad Tarmizi","non-dropping-particle":"","parse-names":false,"suffix":""},{"dropping-particle":"","family":"Syukri","given":"Nur Khairun Ayuni Jusoh","non-dropping-particle":"","parse-names":false,"suffix":""},{"dropping-particle":"","family":"Khan","given":"Waseem Razzaq","non-dropping-particle":"","parse-names":false,"suffix":""}],"container-title":"Forests","id":"ITEM-1","issued":{"date-parts":[["2020"]]},"title":"The influence of deforestation on land surface temperature-A case study of Perak and Kedah, Malaysia","type":"article-journal"},"uris":["http://www.mendeley.com/documents/?uuid=3e30a104-27d0-4e5c-8069-a397f7aada63"]}],"mendeley":{"formattedCitation":"(Mohd Jaafar et al., 2020)","plainTextFormattedCitation":"(Mohd Jaafar et al., 2020)","previouslyFormattedCitation":"(Mohd Jaafar et al. 2020)"},"properties":{"noteIndex":0},"schema":"https://github.com/citation-style-language/schema/raw/master/csl-citation.json"}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000B1AC7" w:rsidRPr="00CF1CDA">
        <w:rPr>
          <w:rFonts w:ascii="Times New Roman" w:hAnsi="Times New Roman" w:cs="Times New Roman"/>
          <w:noProof/>
          <w:sz w:val="24"/>
          <w:szCs w:val="24"/>
          <w:lang w:val="en-GB"/>
        </w:rPr>
        <w:t>(Mohd Jaafar et al., 2020)</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w:t>
      </w:r>
    </w:p>
    <w:p w14:paraId="496AD02E" w14:textId="36611757" w:rsidR="00A5236B" w:rsidRPr="00CF1CDA" w:rsidRDefault="003A4A84" w:rsidP="00CF1CDA">
      <w:pPr>
        <w:spacing w:after="0" w:line="240" w:lineRule="auto"/>
        <w:ind w:firstLine="720"/>
        <w:jc w:val="both"/>
        <w:rPr>
          <w:rFonts w:ascii="Times New Roman" w:hAnsi="Times New Roman" w:cs="Times New Roman"/>
          <w:sz w:val="24"/>
          <w:szCs w:val="24"/>
          <w:lang w:val="en-GB"/>
        </w:rPr>
      </w:pPr>
      <w:r w:rsidRPr="00CF1CDA">
        <w:rPr>
          <w:rFonts w:ascii="Times New Roman" w:hAnsi="Times New Roman" w:cs="Times New Roman"/>
          <w:sz w:val="24"/>
          <w:szCs w:val="24"/>
          <w:lang w:val="en-GB"/>
        </w:rPr>
        <w:t>Beside</w:t>
      </w:r>
      <w:r w:rsidR="00930743" w:rsidRPr="00CF1CDA">
        <w:rPr>
          <w:rFonts w:ascii="Times New Roman" w:hAnsi="Times New Roman" w:cs="Times New Roman"/>
          <w:sz w:val="24"/>
          <w:szCs w:val="24"/>
          <w:lang w:val="en-GB"/>
        </w:rPr>
        <w:t>s</w:t>
      </w:r>
      <w:r w:rsidRPr="00CF1CDA">
        <w:rPr>
          <w:rFonts w:ascii="Times New Roman" w:hAnsi="Times New Roman" w:cs="Times New Roman"/>
          <w:sz w:val="24"/>
          <w:szCs w:val="24"/>
          <w:lang w:val="en-GB"/>
        </w:rPr>
        <w:t xml:space="preserve"> anthropogenic activities, g</w:t>
      </w:r>
      <w:r w:rsidR="00A5236B" w:rsidRPr="00CF1CDA">
        <w:rPr>
          <w:rFonts w:ascii="Times New Roman" w:hAnsi="Times New Roman" w:cs="Times New Roman"/>
          <w:sz w:val="24"/>
          <w:szCs w:val="24"/>
          <w:lang w:val="en-GB"/>
        </w:rPr>
        <w:t xml:space="preserve">lobal climate change is likely to affect LST through the El Nino and La Nina phenomena that are believed to be the main determinant of fluctuating LST </w:t>
      </w:r>
      <w:r w:rsidR="00A5236B"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{"citationItems":[{"id":"ITEM-1","itemData":{"DOI":"10.1038/s41598-020-63701-5","ISSN":"20452322","abstract":"The land surface temperature (LST) changes in North America are very abnormal recently, but few studies have systematically researched these anomalies from several aspects, especially the influencing forces. After reconstructing higher quality MODIS monthly LST data (0.05° * 0.05°) in 2002–2018, we analyzed the LST changes especially anomalous changes and their driving forces in North America. Here we show that North America warmed at the rate of 0.02 °C/y. The LST changes in three regions, including frigid region in the northwestern (0.12 °C/y), the west coast from 20°N–40°N (0.07 °C/y), and the tropics south of 20°N (0.04 °C/y), were extremely abnormal. The El Nino and La Nina were the main drivers for the periodical highest and lowest LST, respectively. The North Atlantic Oscillation was closed related to the opposite change of LST in the northeastern North America and the southeastern United States, and the warming trend of the Florida peninsula in winter was closely related to enhancement of the North Atlantic Oscillation index. The Pacific Decadal Oscillation index showed a positive correlation with the LST in most Alaska. Vegetation and atmospheric water vapor also had a profound influence on the LST changes, but it had obvious difference in latitude.","author":[{"dropping-particle":"","family":"Yan","given":"Yibo","non-dropping-particle":"","parse-names":false,"suffix":""},{"dropping-particle":"","family":"Mao","given":"Kebiao","non-dropping-particle":"","parse-names":false,"suffix":""},{"dropping-particle":"","family":"Shi","given":"Jiancheng","non-dropping-particle":"","parse-names":false,"suffix":""},{"dropping-particle":"","family":"Piao","given":"Shilong","non-dropping-particle":"","parse-names":false,"suffix":""},{"dropping-particle":"","family":"Shen","given":"Xinyi","non-dropping-particle":"","parse-names":false,"suffix":""},{"dropping-particle":"","family":"Dozier","given":"Jeff","non-dropping-particle":"","parse-names":false,"suffix":""},{"dropping-particle":"","family":"Liu","given":"Yungang","non-dropping-particle":"","parse-names":false,"suffix":""},{"dropping-particle":"","family":"Ren","given":"Hong li","non-dropping-particle":"","parse-names":false,"suffix":""},{"dropping-particle":"","family":"Bao","given":"Qing","non-dropping-particle":"","parse-names":false,"suffix":""}],"container-title":"Scientific Reports","id":"ITEM-1","issue":"1","issued":{"date-parts":[["2020"]]},"title":"Driving forces of land surface temperature anomalous changes in North America in 2002–2018","type":"article-journal","volume":"10"},"uris":["http://www.mendeley.com/documents/?uuid=ddf3012e-bf02-33f4-8a12-a63f561de809"]}],"mendeley":{"formattedCitation":"(Yan et al., 2020)","manualFormatting":"(Yan et al., 2020)","plainTextFormattedCitation":"(Yan et al., 2020)","previouslyFormattedCitation":"(Yan et al. 2020)"},"properties":{"noteIndex":0},"schema":"https://github.com/citation-style-language/schema/raw/master/csl-citation.json"}</w:instrText>
      </w:r>
      <w:r w:rsidR="00A5236B" w:rsidRPr="00CF1CDA">
        <w:rPr>
          <w:rFonts w:ascii="Times New Roman" w:hAnsi="Times New Roman" w:cs="Times New Roman"/>
          <w:sz w:val="24"/>
          <w:szCs w:val="24"/>
          <w:lang w:val="en-GB"/>
        </w:rPr>
        <w:fldChar w:fldCharType="separate"/>
      </w:r>
      <w:r w:rsidR="00A5236B" w:rsidRPr="00CF1CDA">
        <w:rPr>
          <w:rFonts w:ascii="Times New Roman" w:hAnsi="Times New Roman" w:cs="Times New Roman"/>
          <w:noProof/>
          <w:sz w:val="24"/>
          <w:szCs w:val="24"/>
          <w:lang w:val="en-GB"/>
        </w:rPr>
        <w:t>(Yan et al., 2020)</w:t>
      </w:r>
      <w:r w:rsidR="00A5236B" w:rsidRPr="00CF1CDA">
        <w:rPr>
          <w:rFonts w:ascii="Times New Roman" w:hAnsi="Times New Roman" w:cs="Times New Roman"/>
          <w:sz w:val="24"/>
          <w:szCs w:val="24"/>
          <w:lang w:val="en-GB"/>
        </w:rPr>
        <w:fldChar w:fldCharType="end"/>
      </w:r>
      <w:r w:rsidR="00A5236B" w:rsidRPr="00CF1CDA">
        <w:rPr>
          <w:rFonts w:ascii="Times New Roman" w:hAnsi="Times New Roman" w:cs="Times New Roman"/>
          <w:sz w:val="24"/>
          <w:szCs w:val="24"/>
          <w:lang w:val="en-GB"/>
        </w:rPr>
        <w:t xml:space="preserve">. The changes in LST crucially affect socioeconomic which contributed to human thermal displeasure and threatens the living, particularly during warm seasons </w:t>
      </w:r>
      <w:r w:rsidR="00A5236B"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{"citationItems":[{"id":"ITEM-1","itemData":{"DOI":"10.1016/j.scs.2021.102810","ISSN":"22106707","abstract":"Severe land surface temperature (LST) significantly impacts residents' thermal discomfort and can be life-threatening during warm seasons. Therefore, it is essential to identify the inequalities in LST exposure, i.e. the socioeconomic groups who are over- or underexposed to LST. There is a knowledge gap in the literature: there is no previous study which differentiates between national-scale inequalities -i.e. inequalities apparent in all location of a country, and the local-scale inequalities -i.e. inequalities existing in some areas of a country. Employing a semi-parametric geographically weighted regression model to study LST in Dutch residential zones in the summer of 2014, the results of this study show that two national-scale inequalities are significant: overexposure of high-income groups and underexposure of the owners of high-value properties. Additionally, eight local-scale inequalities are identified. Among the latter, ethnic inequalities, overexposure of Non-western and Western immigrants, found to be the most severe and frequent at the local scale. Additionally, females are often the second most overexposed to LST at the local-scale. To a lesser degree Rental dwellings and Population age 15−24 are the second most overexposed of a zone's population. In the end, the results and policy implications are discussed.","author":[{"dropping-particle":"","family":"Mashhoodi","given":"Bardia","non-dropping-particle":"","parse-names":false,"suffix":""}],"container-title":"Sustainable Cities and Society","id":"ITEM-1","issued":{"date-parts":[["2021"]]},"title":"Environmental justice and surface temperature: Income, ethnic, gender, and age inequalities","type":"article-journal","volume":"68"},"uris":["http://www.mendeley.com/documents/?uuid=c0d32758-e489-3b61-97cc-3d22f62bee6b"]}],"mendeley":{"formattedCitation":"(Mashhoodi, 2021)","manualFormatting":"(Mashhoodi, 2021)","plainTextFormattedCitation":"(Mashhoodi, 2021)","previouslyFormattedCitation":"(Mashhoodi 2021)"},"properties":{"noteIndex":0},"schema":"https://github.com/citation-style-language/schema/raw/master/csl-citation.json"}</w:instrText>
      </w:r>
      <w:r w:rsidR="00A5236B" w:rsidRPr="00CF1CDA">
        <w:rPr>
          <w:rFonts w:ascii="Times New Roman" w:hAnsi="Times New Roman" w:cs="Times New Roman"/>
          <w:sz w:val="24"/>
          <w:szCs w:val="24"/>
          <w:lang w:val="en-GB"/>
        </w:rPr>
        <w:fldChar w:fldCharType="separate"/>
      </w:r>
      <w:r w:rsidR="00A5236B" w:rsidRPr="00CF1CDA">
        <w:rPr>
          <w:rFonts w:ascii="Times New Roman" w:hAnsi="Times New Roman" w:cs="Times New Roman"/>
          <w:noProof/>
          <w:sz w:val="24"/>
          <w:szCs w:val="24"/>
          <w:lang w:val="en-GB"/>
        </w:rPr>
        <w:t>(Mashhoodi, 2021)</w:t>
      </w:r>
      <w:r w:rsidR="00A5236B" w:rsidRPr="00CF1CDA">
        <w:rPr>
          <w:rFonts w:ascii="Times New Roman" w:hAnsi="Times New Roman" w:cs="Times New Roman"/>
          <w:sz w:val="24"/>
          <w:szCs w:val="24"/>
          <w:lang w:val="en-GB"/>
        </w:rPr>
        <w:fldChar w:fldCharType="end"/>
      </w:r>
      <w:r w:rsidR="00A5236B" w:rsidRPr="00CF1CDA">
        <w:rPr>
          <w:rFonts w:ascii="Times New Roman" w:hAnsi="Times New Roman" w:cs="Times New Roman"/>
          <w:sz w:val="24"/>
          <w:szCs w:val="24"/>
          <w:lang w:val="en-GB"/>
        </w:rPr>
        <w:t xml:space="preserve">. In addition, LST would affect the environment and ecosystem, mainly in saturated urban areas </w:t>
      </w:r>
      <w:r w:rsidR="00A5236B"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{"citationItems":[{"id":"ITEM-1","itemData":{"DOI":"10.1007/s41748-021-00243-4","ISSN":"25099434","abstract":"Urbanization leads to the construction of various urban infrastructures in the city area for residency, transportation, industry, and other purposes, which causes major land use change. Consequently, it substantially affects Land Surface Temperature (LST) by unbalancing the surface energy budget. Higher LST in city areas decreases human thermal comfort for the city dwellers and affects the urban environment and ecosystem. Therefore, a comprehensive investigation is needed to evaluate the impact of land use change on the LST. Remote Sensing (RS) and Geographic Information System (GIS) techniques were used for the detailed investigation. RS data for the years 1993, 2007 and 2020 during summer (March–May) in Dhaka city were used to prepare land cover maps, analyze LST, generate hazard maps and relate the land cover change with LST by using GIS. The results show that the built-up area in Dhaka city increased by 67% from 1993 to 2020 by replacing lowland mainly, followed by vegetation, bare soil and water bodies. LSTs found in the study area were ranged from 23.26 to 39.94 °C, 23.69 to 43.35 °C and 24.44 to 44.58 °C for the years 1993, 2007 and 2020, respectively. The increases of spatially distributed maximum and mean LST were found 4.62 °C and 6.43 °C, respectively, for the study period of 27 years while the change in minimum LST was not substantial. LST increased by around 0.24 °C per year and human thermal discomfort shifted from moderate to strong heat stress for the total study period due to the increase of built-up and bare lands. This study also shows that normalized difference vegetation index (NDVI) and normalized difference water index (NDWI) were negatively correlated with LST while normalized difference built-up Index (NDBI) and normalized difference built-up Index (NDBAI) were positively correlated with LST. The methodology developed in this study can be adapted to other cities around the globe.","author":[{"dropping-particle":"","family":"Imran","given":"H. M.","non-dropping-particle":"","parse-names":false,"suffix":""},{"dropping-particle":"","family":"Hossain","given":"Anwar","non-dropping-particle":"","parse-names":false,"suffix":""},{"dropping-particle":"","family":"Islam","given":"A. K.M.Saiful","non-dropping-particle":"","parse-names":false,"suffix":""},{"dropping-particle":"","family":"Rahman","given":"Ataur","non-dropping-particle":"","parse-names":false,"suffix":""},{"dropping-particle":"","family":"Bhuiyan","given":"Md Abul Ehsan","non-dropping-particle":"","parse-names":false,"suffix":""},{"dropping-particle":"","family":"Paul","given":"Supria","non-dropping-particle":"","parse-names":false,"suffix":""},{"dropping-particle":"","family":"Alam","given":"Akramul","non-dropping-particle":"","parse-names":false,"suffix":""}],"container-title":"Earth Systems and Environment","id":"ITEM-1","issue":"3","issued":{"date-parts":[["2021"]]},"title":"Impact of Land Cover Changes on Land Surface Temperature and Human Thermal Comfort in Dhaka City of Bangladesh","type":"article-journal","volume":"5"},"uris":["http://www.mendeley.com/documents/?uuid=2ea8fdc6-ec39-39fe-8e5f-b1b5d10ff217"]}],"mendeley":{"formattedCitation":"(Imran et al., 2021)","manualFormatting":"(Imran et al., 2021)","plainTextFormattedCitation":"(Imran et al., 2021)","previouslyFormattedCitation":"(Imran et al. 2021)"},"properties":{"noteIndex":0},"schema":"https://github.com/citation-style-language/schema/raw/master/csl-citation.json"}</w:instrText>
      </w:r>
      <w:r w:rsidR="00A5236B" w:rsidRPr="00CF1CDA">
        <w:rPr>
          <w:rFonts w:ascii="Times New Roman" w:hAnsi="Times New Roman" w:cs="Times New Roman"/>
          <w:sz w:val="24"/>
          <w:szCs w:val="24"/>
          <w:lang w:val="en-GB"/>
        </w:rPr>
        <w:fldChar w:fldCharType="separate"/>
      </w:r>
      <w:r w:rsidR="00A5236B" w:rsidRPr="00CF1CDA">
        <w:rPr>
          <w:rFonts w:ascii="Times New Roman" w:hAnsi="Times New Roman" w:cs="Times New Roman"/>
          <w:noProof/>
          <w:sz w:val="24"/>
          <w:szCs w:val="24"/>
          <w:lang w:val="en-GB"/>
        </w:rPr>
        <w:t>(Imran et al., 2021)</w:t>
      </w:r>
      <w:r w:rsidR="00A5236B" w:rsidRPr="00CF1CDA">
        <w:rPr>
          <w:rFonts w:ascii="Times New Roman" w:hAnsi="Times New Roman" w:cs="Times New Roman"/>
          <w:sz w:val="24"/>
          <w:szCs w:val="24"/>
          <w:lang w:val="en-GB"/>
        </w:rPr>
        <w:fldChar w:fldCharType="end"/>
      </w:r>
      <w:r w:rsidR="00AE551C" w:rsidRPr="00CF1CDA">
        <w:rPr>
          <w:rFonts w:ascii="Times New Roman" w:hAnsi="Times New Roman" w:cs="Times New Roman"/>
          <w:sz w:val="24"/>
          <w:szCs w:val="24"/>
          <w:lang w:val="en-GB"/>
        </w:rPr>
        <w:t xml:space="preserve"> as well as influence the regional energy balance </w:t>
      </w:r>
      <w:r w:rsidR="00595709"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{"citationItems":[{"id":"ITEM-1","itemData":{"DOI":"10.3390/ijgi7120486","ISSN":"22209964","abstract":"Land surface temperature (LST) can significantly alter seasonal vegetation phenology which in turn affects the global and regional energy balance. These are the most important parameters of surface–atmosphere interactions and climate change. Methods for retrieving LSTs from satellite remote-sensing data are beneficial for modeling hydrological, ecological, agricultural and meteorological processes on the Earth’s surface. This paper assesses the geospatial patterns of LST using correlations of the seasonally integrated normalized difference vegetation index (SINDVI) in the southeastern region of Bangladesh from 2001 to 2016. Moderate Resolution Imaging Spectroradiometer (MODIS) time series datasets for LST and SINDVI were used for estimations in the study. From 2001 to 2016, the MODIS-based land surface temperature in the southeastern region of Bangladesh was found to have gently increased by 0.2 ◦ C (R 2 = 0.030), while the seasonally integrated normalized difference vegetation index also increased by 0.43 (R 2 = 0.268). The interannual average LSTs mostly increased across the study areas, except in some coastal plain and tidal floodplain areas of the study. However, the SINDVI increased in the floodplain and coastal plain regions, except for in hilly areas. Physiographically, the study area is a combination of low lying alluvial floodplains, river basin wetlands, tidal floodplains, tertiary hills, terraced lands and coastal plains in nature. The hilly areas are mostly covered by dense forests, with the exception of agricultural areas. The impacts of increased LSTs were inversely correlated for the hilly areas and areas with forest coverage; LSTs were conversely correlated for the floodplain region, and tree cover outside of the forest and agricultural crops. This study will be very helpful for the protection and restoration of the natural environment.","author":[{"dropping-particle":"","family":"Islam","given":"Shahidul","non-dropping-particle":"","parse-names":false,"suffix":""},{"dropping-particle":"","family":"Ma","given":"Mingguo","non-dropping-particle":"","parse-names":false,"suffix":""}],"container-title":"ISPRS International Journal of Geo-Information","id":"ITEM-1","issue":"12","issued":{"date-parts":[["2018","12","19"]]},"publisher":"MDPI AG","title":"Geospatial monitoring of land surface temperature effects on vegetation dynamics in the southeastern region of Bangladesh from 2001 to 2016","type":"article-journal","volume":"7"},"uris":["http://www.mendeley.com/documents/?uuid=37b9983e-0aff-38d6-91a2-073b78ef53cb"]}],"mendeley":{"formattedCitation":"(Islam &amp; Ma, 2018)","plainTextFormattedCitation":"(Islam &amp; Ma, 2018)","previouslyFormattedCitation":"(Islam &amp; Ma 2018)"},"properties":{"noteIndex":0},"schema":"https://github.com/citation-style-language/schema/raw/master/csl-citation.json"}</w:instrText>
      </w:r>
      <w:r w:rsidR="00595709" w:rsidRPr="00CF1CDA">
        <w:rPr>
          <w:rFonts w:ascii="Times New Roman" w:hAnsi="Times New Roman" w:cs="Times New Roman"/>
          <w:sz w:val="24"/>
          <w:szCs w:val="24"/>
          <w:lang w:val="en-GB"/>
        </w:rPr>
        <w:fldChar w:fldCharType="separate"/>
      </w:r>
      <w:r w:rsidR="000B1AC7" w:rsidRPr="00CF1CDA">
        <w:rPr>
          <w:rFonts w:ascii="Times New Roman" w:hAnsi="Times New Roman" w:cs="Times New Roman"/>
          <w:noProof/>
          <w:sz w:val="24"/>
          <w:szCs w:val="24"/>
          <w:lang w:val="en-GB"/>
        </w:rPr>
        <w:t>(Islam &amp; Ma, 2018)</w:t>
      </w:r>
      <w:r w:rsidR="00595709" w:rsidRPr="00CF1CDA">
        <w:rPr>
          <w:rFonts w:ascii="Times New Roman" w:hAnsi="Times New Roman" w:cs="Times New Roman"/>
          <w:sz w:val="24"/>
          <w:szCs w:val="24"/>
          <w:lang w:val="en-GB"/>
        </w:rPr>
        <w:fldChar w:fldCharType="end"/>
      </w:r>
      <w:r w:rsidR="00A5236B" w:rsidRPr="00CF1CDA">
        <w:rPr>
          <w:rFonts w:ascii="Times New Roman" w:hAnsi="Times New Roman" w:cs="Times New Roman"/>
          <w:sz w:val="24"/>
          <w:szCs w:val="24"/>
          <w:lang w:val="en-GB"/>
        </w:rPr>
        <w:t xml:space="preserve">. Subsequently, </w:t>
      </w:r>
      <w:r w:rsidR="00B43762" w:rsidRPr="00CF1CDA">
        <w:rPr>
          <w:rFonts w:ascii="Times New Roman" w:hAnsi="Times New Roman" w:cs="Times New Roman"/>
          <w:sz w:val="24"/>
          <w:szCs w:val="24"/>
          <w:lang w:val="en-GB"/>
        </w:rPr>
        <w:t xml:space="preserve">it </w:t>
      </w:r>
      <w:r w:rsidR="00F13301" w:rsidRPr="00CF1CDA">
        <w:rPr>
          <w:rFonts w:ascii="Times New Roman" w:hAnsi="Times New Roman" w:cs="Times New Roman"/>
          <w:sz w:val="24"/>
          <w:szCs w:val="24"/>
          <w:lang w:val="en-GB"/>
        </w:rPr>
        <w:t>could be one of the sources</w:t>
      </w:r>
      <w:r w:rsidR="00B43762" w:rsidRPr="00CF1CDA">
        <w:rPr>
          <w:rFonts w:ascii="Times New Roman" w:hAnsi="Times New Roman" w:cs="Times New Roman"/>
          <w:sz w:val="24"/>
          <w:szCs w:val="24"/>
          <w:lang w:val="en-GB"/>
        </w:rPr>
        <w:t xml:space="preserve"> </w:t>
      </w:r>
      <w:r w:rsidR="00930743" w:rsidRPr="00CF1CDA">
        <w:rPr>
          <w:rFonts w:ascii="Times New Roman" w:hAnsi="Times New Roman" w:cs="Times New Roman"/>
          <w:sz w:val="24"/>
          <w:szCs w:val="24"/>
          <w:lang w:val="en-GB"/>
        </w:rPr>
        <w:t>of</w:t>
      </w:r>
      <w:r w:rsidR="00A360EA" w:rsidRPr="00CF1CDA">
        <w:rPr>
          <w:rFonts w:ascii="Times New Roman" w:hAnsi="Times New Roman" w:cs="Times New Roman"/>
          <w:sz w:val="24"/>
          <w:szCs w:val="24"/>
          <w:lang w:val="en-GB"/>
        </w:rPr>
        <w:t xml:space="preserve"> the formation of</w:t>
      </w:r>
      <w:r w:rsidR="00B43762" w:rsidRPr="00CF1CDA">
        <w:rPr>
          <w:rFonts w:ascii="Times New Roman" w:hAnsi="Times New Roman" w:cs="Times New Roman"/>
          <w:sz w:val="24"/>
          <w:szCs w:val="24"/>
          <w:lang w:val="en-GB"/>
        </w:rPr>
        <w:t xml:space="preserve"> </w:t>
      </w:r>
      <w:r w:rsidR="00930743" w:rsidRPr="00CF1CDA">
        <w:rPr>
          <w:rFonts w:ascii="Times New Roman" w:hAnsi="Times New Roman" w:cs="Times New Roman"/>
          <w:sz w:val="24"/>
          <w:szCs w:val="24"/>
          <w:lang w:val="en-GB"/>
        </w:rPr>
        <w:t xml:space="preserve">the </w:t>
      </w:r>
      <w:r w:rsidR="00B43762" w:rsidRPr="00CF1CDA">
        <w:rPr>
          <w:rFonts w:ascii="Times New Roman" w:hAnsi="Times New Roman" w:cs="Times New Roman"/>
          <w:sz w:val="24"/>
          <w:szCs w:val="24"/>
          <w:lang w:val="en-GB"/>
        </w:rPr>
        <w:t>urban heat island phenomenon</w:t>
      </w:r>
      <w:r w:rsidR="00F13301" w:rsidRPr="00CF1CDA">
        <w:rPr>
          <w:rFonts w:ascii="Times New Roman" w:hAnsi="Times New Roman" w:cs="Times New Roman"/>
          <w:sz w:val="24"/>
          <w:szCs w:val="24"/>
          <w:lang w:val="en-GB"/>
        </w:rPr>
        <w:t xml:space="preserve"> </w:t>
      </w:r>
      <w:r w:rsidR="00A360EA" w:rsidRPr="00CF1CDA">
        <w:rPr>
          <w:rFonts w:ascii="Times New Roman" w:hAnsi="Times New Roman" w:cs="Times New Roman"/>
          <w:sz w:val="24"/>
          <w:szCs w:val="24"/>
          <w:lang w:val="en-GB"/>
        </w:rPr>
        <w:t>due to</w:t>
      </w:r>
      <w:r w:rsidR="00F13301" w:rsidRPr="00CF1CDA">
        <w:rPr>
          <w:rFonts w:ascii="Times New Roman" w:hAnsi="Times New Roman" w:cs="Times New Roman"/>
          <w:sz w:val="24"/>
          <w:szCs w:val="24"/>
          <w:lang w:val="en-GB"/>
        </w:rPr>
        <w:t xml:space="preserve"> intensive land surface change</w:t>
      </w:r>
      <w:r w:rsidR="0082531E" w:rsidRPr="00CF1CDA">
        <w:rPr>
          <w:rFonts w:ascii="Times New Roman" w:hAnsi="Times New Roman" w:cs="Times New Roman"/>
          <w:sz w:val="24"/>
          <w:szCs w:val="24"/>
          <w:lang w:val="en-GB"/>
        </w:rPr>
        <w:t>s</w:t>
      </w:r>
      <w:r w:rsidR="00595709" w:rsidRPr="00CF1CDA">
        <w:rPr>
          <w:rFonts w:ascii="Times New Roman" w:hAnsi="Times New Roman" w:cs="Times New Roman"/>
          <w:sz w:val="24"/>
          <w:szCs w:val="24"/>
          <w:lang w:val="en-GB"/>
        </w:rPr>
        <w:t xml:space="preserve"> </w:t>
      </w:r>
      <w:r w:rsidR="00595709"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{"citationItems":[{"id":"ITEM-1","itemData":{"DOI":"10.1080/01431161.2017.1295485","ISSN":"13665901","abstract":"Intensive land surface change and human activities induced by rapid urbanization are the major causes of the urban heat island (UHI) phenomenon. In this article, we examined the spatial variability of UHI and its relationships with land use and socioeconomic patterns in the Baltimore–DC metropolitan area. Census data, road network as well the digital elevation model (DEM) and average water surface percentage were selected to analyse the correlation between spatial patterns of UHI and socioeconomic factors. The impervious surface (coefficient of determination R2 = 0.89) and normalized difference vegetation index (R2 = 0.81) were the two most important landscape factors, and population density (R2 = 0.57) was the most influential socioeconomic variable in contributing to the UHI intensity. Generally, the socioeconomic variables had smaller influence on the UHI intensity than the landscape variables. Based on the patch analysis, most of the socioeconomic variables influenced the UHI intensity indirectly through changing the physical environment (e.g. impervious surface or forest cover). The selected landscape and socioeconomic variables, except impervious surface percentage, demonstrated third-order polynomial correlation with the UHI intensity. The higher correlations were found within certain ranges such as forest percentage from 0% to 30% and population density from 0 to 5000 km–2. This research provides a case study to understand the urban land surface, vegetation, and microclimate for urban management and planning.","author":[{"dropping-particle":"","family":"Tang","given":"Junmei","non-dropping-particle":"","parse-names":false,"suffix":""},{"dropping-particle":"","family":"Di","given":"Liping","non-dropping-particle":"","parse-names":false,"suffix":""},{"dropping-particle":"","family":"Xiao","given":"Jingfeng","non-dropping-particle":"","parse-names":false,"suffix":""},{"dropping-particle":"","family":"Lu","given":"Dengsheng","non-dropping-particle":"","parse-names":false,"suffix":""},{"dropping-particle":"","family":"Zhou","given":"Yuyu","non-dropping-particle":"","parse-names":false,"suffix":""}],"container-title":"International Journal of Remote Sensing","id":"ITEM-1","issue":"11","issued":{"date-parts":[["2017"]]},"title":"Impacts of land use and socioeconomic patterns on urban heat island","type":"article-journal","volume":"38"},"uris":["http://www.mendeley.com/documents/?uuid=ef7e9d80-fc17-33b4-b172-156df994987d"]}],"mendeley":{"formattedCitation":"(Tang et al., 2017)","plainTextFormattedCitation":"(Tang et al., 2017)","previouslyFormattedCitation":"(Tang et al. 2017)"},"properties":{"noteIndex":0},"schema":"https://github.com/citation-style-language/schema/raw/master/csl-citation.json"}</w:instrText>
      </w:r>
      <w:r w:rsidR="00595709" w:rsidRPr="00CF1CDA">
        <w:rPr>
          <w:rFonts w:ascii="Times New Roman" w:hAnsi="Times New Roman" w:cs="Times New Roman"/>
          <w:sz w:val="24"/>
          <w:szCs w:val="24"/>
          <w:lang w:val="en-GB"/>
        </w:rPr>
        <w:fldChar w:fldCharType="separate"/>
      </w:r>
      <w:r w:rsidR="000B1AC7" w:rsidRPr="00CF1CDA">
        <w:rPr>
          <w:rFonts w:ascii="Times New Roman" w:hAnsi="Times New Roman" w:cs="Times New Roman"/>
          <w:noProof/>
          <w:sz w:val="24"/>
          <w:szCs w:val="24"/>
          <w:lang w:val="en-GB"/>
        </w:rPr>
        <w:t>(Tang et al., 2017)</w:t>
      </w:r>
      <w:r w:rsidR="00595709" w:rsidRPr="00CF1CDA">
        <w:rPr>
          <w:rFonts w:ascii="Times New Roman" w:hAnsi="Times New Roman" w:cs="Times New Roman"/>
          <w:sz w:val="24"/>
          <w:szCs w:val="24"/>
          <w:lang w:val="en-GB"/>
        </w:rPr>
        <w:fldChar w:fldCharType="end"/>
      </w:r>
      <w:r w:rsidR="00595709" w:rsidRPr="00CF1CDA">
        <w:rPr>
          <w:rFonts w:ascii="Times New Roman" w:hAnsi="Times New Roman" w:cs="Times New Roman"/>
          <w:sz w:val="24"/>
          <w:szCs w:val="24"/>
          <w:lang w:val="en-GB"/>
        </w:rPr>
        <w:t>.</w:t>
      </w:r>
      <w:r w:rsidR="006614DE" w:rsidRPr="00CF1CDA">
        <w:rPr>
          <w:rFonts w:ascii="Times New Roman" w:hAnsi="Times New Roman" w:cs="Times New Roman"/>
          <w:sz w:val="24"/>
          <w:szCs w:val="24"/>
          <w:lang w:val="en-GB"/>
        </w:rPr>
        <w:t xml:space="preserve"> Therefore, it is essential to understand the LST conception </w:t>
      </w:r>
      <w:r w:rsidR="00A52D72" w:rsidRPr="00CF1CDA">
        <w:rPr>
          <w:rFonts w:ascii="Times New Roman" w:hAnsi="Times New Roman" w:cs="Times New Roman"/>
          <w:sz w:val="24"/>
          <w:szCs w:val="24"/>
          <w:lang w:val="en-GB"/>
        </w:rPr>
        <w:t>and its relationship with other variables for urban planning and management.</w:t>
      </w:r>
    </w:p>
    <w:p w14:paraId="1821C42D" w14:textId="35750CC8" w:rsidR="009F2681" w:rsidRPr="00CF1CDA" w:rsidRDefault="009F2681" w:rsidP="00CF1CDA">
      <w:pPr>
        <w:spacing w:after="0" w:line="240" w:lineRule="auto"/>
        <w:ind w:firstLine="720"/>
        <w:jc w:val="both"/>
        <w:rPr>
          <w:rFonts w:ascii="Times New Roman" w:hAnsi="Times New Roman" w:cs="Times New Roman"/>
          <w:sz w:val="24"/>
          <w:szCs w:val="24"/>
          <w:lang w:val="en-GB"/>
        </w:rPr>
      </w:pPr>
      <w:r w:rsidRPr="00CF1CDA">
        <w:rPr>
          <w:rFonts w:ascii="Times New Roman" w:hAnsi="Times New Roman" w:cs="Times New Roman"/>
          <w:sz w:val="24"/>
          <w:szCs w:val="24"/>
          <w:lang w:val="en-GB"/>
        </w:rPr>
        <w:t xml:space="preserve">There are many published studies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{"citationItems":[{"id":"ITEM-1","itemData":{"DOI":"10.1088/1755-1315/399/1/012096","ISSN":"17551315","abstract":"Global warming is causing an increase in surface temperature due to the depletion of vegetation and the increasing number of vehicles. In urban areas, an increase in temperature can significantly be degrading the urban heat island phenomenon, in the long run, it is capable of changing the microclimate. Surface temperature and density of vegetation retrieved from multi-Temporal satellite remote sensing data. This research aims to analyze the effect of vehicle and vegetation ratio against the surface temperature in Cirebon town. This research utilizes data Landsat-5 TM and Landsat-8 OLI who validated with data on the MODIS period in 1998, 2008, as well as 2018. The interaction between surface temperature and density of the vegetation the spatial correlation analysis revealed through. Throughout the years 1998 until 2018 an increase in the surface temperature of 1.18 °C, which in follow with an increase in the number of vehicles at 142,171 unit for eighteen years and decrease in the area vegetation be 12,683 km2. The highest surface temperature is centered on CBD, port, congestion-prone areas, industrial zones, and terminals.","author":[{"dropping-particle":"","family":"Khafid","given":"M. A.","non-dropping-particle":"","parse-names":false,"suffix":""}],"container-title":"IOP Conference Series: Earth and Environmental Science","id":"ITEM-1","issued":{"date-parts":[["2019"]]},"title":"Correlation analysis of the impact of land cover change and ratio vehicles on the dynamic of land surface temperature: Case studies of Cirebon City, Province of West Java","type":"paper-conference"},"uris":["http://www.mendeley.com/documents/?uuid=382a4c61-2595-4256-ba78-a726593042a2"]},{"id":"ITEM-2","itemData":{"DOI":"10.1016/j.ejrs.2016.11.003","ISSN":"20902476","abstract":"Present paper tends to capture the impact of land use land cover (LULC) on land surface temperature (LST) in English Bazar Municipality of Malda District using multi spectral and multi temporal satellite data. Seasonal and temporal LST is extracted in three phases e.g. in 1991, 2010 and 2014. Results show that LST increases 0.070 °C/year and 0.114 °C/year during winter and summer periods respectively and significant LST difference exist over different LULC units. Built up area retains maximum LST in all selected phases. Correlation coefficient among different deriving factors of LST with LST reveals that impervious land maximally control LST (r = 0.62) followed by water bodies and vegetation cover. Even a single land use unit like impervious land water body and vegetation also create differences in LST (R2 of NDBI vs. LST ranges from 0.47 to 0.607; NDVI vs. LST ranges from 0.441 to 0.62). LST is almost co linear with aerial temperature as indicated by significant correlation value (0.44604 for January and 0.658 for April 2014) at 0.01 level of significance and the temperature gap between them ranges from 3.5 °C to 6.5 °C. Such co linearity validates the LST models. The estimated temperature gap is also strongly controlled by LULC. As the LULC pattern is getting changed, its imprint is reflected on LST and air temperature. So, immediate thinking about new urbanism should be adopted, started and implement to arrest the rising temperature and effect of urban heat island.","author":[{"dropping-particle":"","family":"Pal","given":"Swades","non-dropping-particle":"","parse-names":false,"suffix":""},{"dropping-particle":"","family":"Ziaul","given":"Sk","non-dropping-particle":"","parse-names":false,"suffix":""}],"container-title":"Egyptian Journal of Remote Sensing and Space Science","id":"ITEM-2","issued":{"date-parts":[["2017"]]},"title":"Detection of land use and land cover change and land surface temperature in English Bazar urban centre","type":"article-journal"},"uris":["http://www.mendeley.com/documents/?uuid=7b9ad53a-296f-445c-863f-53f608f0e70c"]},{"id":"ITEM-3","itemData":{"DOI":"10.1016/j.isprsjprs.2017.01.001","ISSN":"09242716","abstract":"Exploring changes in land use land cover (LULC) to understand the urban heat island (UHI) effect is valuable for both communities and local governments in cities in developing countries, where urbanization and industrialization often take place rapidly but where coherent planning and control policies have not been applied. This work aims at determining and analyzing the relationship between LULC change and land surface temperature (LST) patterns in the context of urbanization. We first explore the relationship between LST and vegetation, man-made features, and cropland using normalized vegetation, and built-up indices within each LULC type. Afterwards, we assess the impacts of LULC change and urbanization in UHI using hot spot analysis (Getis-Ord Gi</w:instrText>
      </w:r>
      <w:r w:rsidR="000B1AC7" w:rsidRPr="00CF1CDA">
        <w:rPr>
          <w:rFonts w:ascii="Cambria Math" w:hAnsi="Cambria Math" w:cs="Cambria Math"/>
          <w:sz w:val="24"/>
          <w:szCs w:val="24"/>
          <w:lang w:val="en-GB"/>
        </w:rPr>
        <w:instrText>∗</w:instrText>
      </w:r>
      <w:r w:rsidR="000B1AC7" w:rsidRPr="00CF1CDA">
        <w:rPr>
          <w:rFonts w:ascii="Times New Roman" w:hAnsi="Times New Roman" w:cs="Times New Roman"/>
          <w:sz w:val="24"/>
          <w:szCs w:val="24"/>
          <w:lang w:val="en-GB"/>
        </w:rPr>
        <w:instrText xml:space="preserve"> statistics) and urban landscape analysis. Finally, we propose a model applying non-parametric regression to estimate future urban climate patterns using predicted land cover and land use change. Results from this work provide an effective methodology for UHI characterization, showing that (a) LST depends on a nonlinear way of LULC types; (b) hotspot analysis using Getis Ord Gi</w:instrText>
      </w:r>
      <w:r w:rsidR="000B1AC7" w:rsidRPr="00CF1CDA">
        <w:rPr>
          <w:rFonts w:ascii="Cambria Math" w:hAnsi="Cambria Math" w:cs="Cambria Math"/>
          <w:sz w:val="24"/>
          <w:szCs w:val="24"/>
          <w:lang w:val="en-GB"/>
        </w:rPr>
        <w:instrText>∗</w:instrText>
      </w:r>
      <w:r w:rsidR="000B1AC7" w:rsidRPr="00CF1CDA">
        <w:rPr>
          <w:rFonts w:ascii="Times New Roman" w:hAnsi="Times New Roman" w:cs="Times New Roman"/>
          <w:sz w:val="24"/>
          <w:szCs w:val="24"/>
          <w:lang w:val="en-GB"/>
        </w:rPr>
        <w:instrText xml:space="preserve"> statistics allows to analyze the LST pattern change through time; (c) UHI is influenced by both urban landscape and urban development type; (d) LST pattern forecast and UHI effect examination can be done by the proposed model using nonlinear regression and simulated LULC change scenarios. We chose an inner city area of Hanoi as a case-study, a small and flat plain area where LULC change is significant due to urbanization and industrialization. The methodology presented in this paper can be broadly applied in other cities which exhibit a similar dynamic growth. Our findings can represent an useful tool for policy makers and the community awareness by providing a scientific basis for sustainable urban planning and management.","author":[{"dropping-particle":"","family":"Tran","given":"Duy X.","non-dropping-particle":"","parse-names":false,"suffix":""},{"dropping-particle":"","family":"Pla","given":"Filiberto","non-dropping-particle":"","parse-names":false,"suffix":""},{"dropping-particle":"","family":"Latorre-Carmona","given":"Pedro","non-dropping-particle":"","parse-names":false,"suffix":""},{"dropping-particle":"","family":"Myint","given":"Soe W.","non-dropping-particle":"","parse-names":false,"suffix":""},{"dropping-particle":"","family":"Caetano","given":"Mario","non-dropping-particle":"","parse-names":false,"suffix":""},{"dropping-particle":"V.","family":"Kieu","given":"Hoan","non-dropping-particle":"","parse-names":false,"suffix":""}],"container-title":"ISPRS Journal of Photogrammetry and Remote Sensing","id":"ITEM-3","issued":{"date-parts":[["2017"]]},"title":"Characterizing the relationship between land use land cover change and land surface temperature","type":"article-journal"},"uris":["http://www.mendeley.com/documents/?uuid=eaecf345-a49c-4e40-b0b9-fb966b09d13a"]},{"id":"ITEM-4","itemData":{"DOI":"10.1111/j.1745-5871.2010.00686.x","ISSN":"17455863","abstract":"In this study, we employed Geographical Information Systems and remote sensing techniques to investigate the impact of land-use/cover change on land surface temperature (LST) in a rapidly urbanisation city, Kunming in south-west China. Spatial patterns of LST and land use for 1992 and 2006 were derived from Landsat images to examine how LST responded to urban growth. Remote sensing indices were used to quantify land-use types and employed as explanatory variables in LST modelling. The geographically weighted regression (GWR), a location dependent model, was performed to explore the influences of the spatially varied land-use conditions on the LST patterns. Results revealed that rapid urbanisation in Kunming altered the local thermal environment, particularly in increasing the LST in the zone surrounding the urban core. Remote sensing indices demonstrated that water and vegetation played an important role in mitigating the urban heat island effect, while built-up and barren land accounted for the increase in LST. The GWR improved the goodness-of-fit for LST modelling and provided insights into the spatially varied relationship between LST and land-use conditions. © 2010 The Authors. Geographical Research © 2010 Institute of Australian Geographers.","author":[{"dropping-particle":"","family":"Zhou","given":"Xiaolu","non-dropping-particle":"","parse-names":false,"suffix":""},{"dropping-particle":"","family":"Wang","given":"Yi Chen","non-dropping-particle":"","parse-names":false,"suffix":""}],"container-title":"Geographical Research","id":"ITEM-4","issued":{"date-parts":[["2011"]]},"title":"Dynamics of Land Surface Temperature in Response to Land-Use/Cover Change","type":"article-journal"},"uris":["http://www.mendeley.com/documents/?uuid=6f35e487-e0e5-446a-819b-1271720e29a7"]},{"id":"ITEM-5","itemData":{"DOI":"10.1007/s40808-016-0135-5","ISSN":"23636211","abstract":"The paper utilized Landsat 5 TM and Landsat 8 OLI for analyzing land use/land cover change and its impact on land surface temperature in Sundarban Biosphere Reserve, India. Split window algorithm and spectral radiance model were used for determining land surface temperature from Landsat 8 OLI and Landsat 5 TM, respectively. The land use land cover change analysis revealed phenomenal increase in the waterlogged areas followed by settlement and paddy and a decrease in open forest followed by deposition and water body. The distribution of average change in land surface temperature shows that water recorded highest increase in temperature followed by deposition, open forest and settlement. Overlay of the transect profiles drawn on land use/land cover change map over land surface temperature map revealed that the land surface temperature has increased in those areas which were transformed from open forest to paddy, open forest to settlement, paddy to settlement and deposition to settlement. The study demonstrated that increase in non-evaporating surfaces and decrease in vegetation have increased the surface temperature and modified the temperature of the study area.","author":[{"dropping-particle":"","family":"Sahana","given":"Mehebub","non-dropping-particle":"","parse-names":false,"suffix":""},{"dropping-particle":"","family":"Ahmed","given":"Raihan","non-dropping-particle":"","parse-names":false,"suffix":""},{"dropping-particle":"","family":"Sajjad","given":"Haroon","non-dropping-particle":"","parse-names":false,"suffix":""}],"container-title":"Modeling Earth Systems and Environment","id":"ITEM-5","issued":{"date-parts":[["2016"]]},"title":"Analyzing land surface temperature distribution in response to land use/land cover change using split window algorithm and spectral radiance model in Sundarban Biosphere Reserve, India","type":"article-journal"},"uris":["http://www.mendeley.com/documents/?uuid=8141390b-7946-4a59-9c1c-7ed051cd7ff1"]},{"id":"ITEM-6","itemData":{"DOI":"10.1016/j.proenv.2010.10.062","ISSN":"18780296","abstract":"Nowadays, more than 40% of the population lives in Chinese cities. The rapid urbanization process brought about many ecoenvironmental problems, such as the drastic change of land use and development of urban heat island. Three Landsat TM and ETM+ images data of Beijing acquired on April 9, 1995 and April 30, 2000 were selected to this research. The land surface temperature (LST) and land use and land cover (LULC) classes were retrieved and extracted. The temperature-vegetation index (TVX) space was constructed to investigate the influence of land changes over LST. The result showed that the land use change was an important driver for LST increase, the temporal trajectory of pixels in the TVX space migrated from the dense-vegetationlow temperature condition to the sparse vegetation-high temperature condition. © 2010 Published by Elsevier Ltd.","author":[{"dropping-particle":"","family":"Jiang","given":"Jing","non-dropping-particle":"","parse-names":false,"suffix":""},{"dropping-particle":"","family":"Tian","given":"Guangjin","non-dropping-particle":"","parse-names":false,"suffix":""}],"container-title":"Procedia Environmental Sciences","id":"ITEM-6","issued":{"date-parts":[["2010"]]},"title":"Analysis of the impact of Land use/Land cover change on Land Surface Temperature with Remote Sensing","type":"paper-conference"},"uris":["http://www.mendeley.com/documents/?uuid=516fedad-64be-492c-96f2-2d58c0427b76"]}],"mendeley":{"formattedCitation":"(Jiang &amp; Tian, 2010; Khafid, 2019; Pal &amp; Ziaul, 2017; Sahana et al., 2016; Tran et al., 2017; Zhou &amp; Wang, 2011)","manualFormatting":"(Dede et al., 2019; Pal &amp; Ziaul, 2017; Tran et al., 2017; Sahana et al., 2016; Zhou &amp; Wang, 2011; Jiang &amp; Tian, 2010)","plainTextFormattedCitation":"(Jiang &amp; Tian, 2010; Khafid, 2019; Pal &amp; Ziaul, 2017; Sahana et al., 2016; Tran et al., 2017; Zhou &amp; Wang, 2011)","previouslyFormattedCitation":"(Jiang &amp; Tian 2010; Khafid 2019; Pal &amp; Ziaul 2017; Sahana et al. 2016; Tran et al. 2017; Zhou &amp; Wang 2011)"},"properties":{"noteIndex":0},"schema":"https://github.com/citation-style-language/schema/raw/master/csl-citation.json"}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(Dede et al., 2019; Pal &amp; Ziaul, 2017; Tran et al., 2017; Sahana et al., 2016; Zhou &amp; Wang, 2011; Jiang &amp; Tian, 2010)</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which described the relationship between LULC changes and LST. Some even revealed that the rapid LULC changes influenced the thermal behaviour because a high rate of urbanisation can accelerate the LST concentration in urban areas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{"citationItems":[{"id":"ITEM-1","itemData":{"DOI":"10.1080/22797254.2018.1542976","ISSN":"22797254","abstract":"This paper evaluates the impact of land-use and land-cover (LULC) changes on land surface temperature (LST) in the Kuala Lumpur metropolitan city using multi-spectral and multi-temporal satellite data. The spectral radiance model was used to extract the LST from Landsat 8 OLI and Landsat 5 TM. The analysis on LULC changes revealed a phenomenal increase in the urban (high built-up area) areas and a decrease in the forest land area. The distribution of average changes in LST shows that urban (high built-up area) areas recorded the highest increase in temperature followed by urban (low built-up area) areas, grass land area, forest land area and waterbodies. The LST and normalised difference vegetation index (NDVI) were computed based on changes in LULC which indicates that a strong correlation value was observed between LST and NDVI for urban (high and low built-up areas) areas, grass land area and forest land area. This study demonstrated that an increase in non-evaporating surfaces and a decrease in the vegetation area have increased the surface temperature and modified the temperature of the study area. Remote-sensing techniques were found to be efficient, especially in reducing the time for analysis of urban expansion, and are useful tools to evaluate the impact of urbanisation on LST.","author":[{"dropping-particle":"","family":"Hua","given":"Ang Kean","non-dropping-particle":"","parse-names":false,"suffix":""},{"dropping-particle":"","family":"Ping","given":"Owi Wei","non-dropping-particle":"","parse-names":false,"suffix":""}],"container-title":"European Journal of Remote Sensing","id":"ITEM-1","issued":{"date-parts":[["2018"]]},"title":"The influence of land-use/land-cover changes on land surface temperature: a case study of Kuala Lumpur metropolitan city","type":"article-journal"},"uris":["http://www.mendeley.com/documents/?uuid=557152ef-be61-4810-bf71-38251cc5ff69"]},{"id":"ITEM-2","itemData":{"DOI":"10.1007/s40808-016-0135-5","ISSN":"23636211","abstract":"The paper utilized Landsat 5 TM and Landsat 8 OLI for analyzing land use/land cover change and its impact on land surface temperature in Sundarban Biosphere Reserve, India. Split window algorithm and spectral radiance model were used for determining land surface temperature from Landsat 8 OLI and Landsat 5 TM, respectively. The land use land cover change analysis revealed phenomenal increase in the waterlogged areas followed by settlement and paddy and a decrease in open forest followed by deposition and water body. The distribution of average change in land surface temperature shows that water recorded highest increase in temperature followed by deposition, open forest and settlement. Overlay of the transect profiles drawn on land use/land cover change map over land surface temperature map revealed that the land surface temperature has increased in those areas which were transformed from open forest to paddy, open forest to settlement, paddy to settlement and deposition to settlement. The study demonstrated that increase in non-evaporating surfaces and decrease in vegetation have increased the surface temperature and modified the temperature of the study area.","author":[{"dropping-particle":"","family":"Sahana","given":"Mehebub","non-dropping-particle":"","parse-names":false,"suffix":""},{"dropping-particle":"","family":"Ahmed","given":"Raihan","non-dropping-particle":"","parse-names":false,"suffix":""},{"dropping-particle":"","family":"Sajjad","given":"Haroon","non-dropping-particle":"","parse-names":false,"suffix":""}],"container-title":"Modeling Earth Systems and Environment","id":"ITEM-2","issued":{"date-parts":[["2016"]]},"title":"Analyzing land surface temperature distribution in response to land use/land cover change using split window algorithm and spectral radiance model in Sundarban Biosphere Reserve, India","type":"article-journal"},"uris":["http://www.mendeley.com/documents/?uuid=8141390b-7946-4a59-9c1c-7ed051cd7ff1"]},{"id":"ITEM-3","itemData":{"DOI":"10.1016/s1002-0160(06)60103-3","ISSN":"10020160","abstract":"Remote sensing and geographic information systems (GIS) technologies were used to detect land use/cover changes (LUCC) and to assess their impacts on land surface temperature (LST) in the Zhujiang Delta. Multi-temporal Landsat TM and Landsat ETM+ data were employed to identify patterns of LUCC as well as to quantify urban expansion and the associated decrease of vegetation cover. The thermal infrared bands of the data were used to retrieve LST. The results revealed a strong and uneven urban growth, which caused LST to raise 4.56 degrees C in the newly urbanized part of the study area. Overall, remote sensing and GIS technologies were effective approaches for monitoring and analyzing urban growth patterns and evaluating their impacts on LST.","author":[{"dropping-particle":"","family":"QIAN","given":"Le-Xiang","non-dropping-particle":"","parse-names":false,"suffix":""},{"dropping-particle":"","family":"CUI","given":"Hai-Shan","non-dropping-particle":"","parse-names":false,"suffix":""},{"dropping-particle":"","family":"CHANG","given":"Jie","non-dropping-particle":"","parse-names":false,"suffix":""}],"container-title":"Pedosphere","id":"ITEM-3","issued":{"date-parts":[["2006"]]},"title":"Impacts of Land Use and Cover Change on Land Surface Temperature in the Zhujiang Delta","type":"article-journal"},"uris":["http://www.mendeley.com/documents/?uuid=be1b5d99-6d75-4ff7-8571-5f92834d06e5"]},{"id":"ITEM-4","itemData":{"DOI":"10.1016/j.rse.2015.12.040","ISSN":"00344257","abstract":"The relationship between land use and land cover (LULC) patterns and thermal characteristic has long been studied for examining the impact of urbanization on urban thermal environment. Previous studies were inclined to the use of one or a few images without fully considering the temporal domain of the reflective and thermal infrared data on board Landsat sensors. This paper took the Atlanta metropolitan area as a case study to illustrate LULC change and its impact on land surface temperature (LST) variations. The Landsat L1T (Standard terrain correction) images from TM/ETM + from 1984 to 2011 (507 in total) were downloaded through the USGS online portal and consistently calibrated to surface reflectance and brightness temperature (BT). The cloud-, cloud shadow-, and snow-contaminated pixels were excluded in the analysis according to the metadata, and a further screening procedure based on the RIRLS (Robust Iteratively Reweighted Least Squares) technique was implemented. The time series LSTs (TSLSTs) was derived using the single channel algorithm because it required only the parameters of water vapor and land surface emissivity and had a reported error close to 1 K. The LULC classification and change detection was accomplished by using the Continuous Change Detection and Classification (CCDC) algorithm. The TSLSTs were further decomposed into the seasonal and trend components by an additive model. Results showed that the overall LULC classification and change detection accuracies were 89% and 92%, respectively. Urban growth was mainly observed in Fulton County and Gwinnett County. High-intensity urban land had the largest mean LST value of 294.9 K and yearly amplitude of 17.4 K. A comparison of the trend component between urban and non-urban land covers showed a difference of 1.8 K per decade. Next, temporal thermal signatures were created to characterize and quantify the impact of urban LULC changes. Decomposition analysis showed that the conversion of evergreen forest to medium-intensity urban land generated the largest difference in annual LST variation (5.7 K) and the largest trend difference (0.0004 K/day).","author":[{"dropping-particle":"","family":"Fu","given":"Peng","non-dropping-particle":"","parse-names":false,"suffix":""},{"dropping-particle":"","family":"Weng","given":"Qihao","non-dropping-particle":"","parse-names":false,"suffix":""}],"container-title":"Remote Sensing of Environment","id":"ITEM-4","issued":{"date-parts":[["2016"]]},"title":"A time series analysis of urbanization induced land use and land cover change and its impact on land surface temperature with Landsat imagery","type":"article-journal"},"uris":["http://www.mendeley.com/documents/?uuid=9548e989-519b-4cd3-b8c7-d3ff3d3ba01c"]}],"mendeley":{"formattedCitation":"(Fu &amp; Weng, 2016; Hua &amp; Ping, 2018; QIAN et al., 2006; Sahana et al., 2016)","manualFormatting":"(Hua &amp; Ping, 2018; Fu &amp; Weng, 2016; Sahana et al., 2016; Qian et al., 2006)","plainTextFormattedCitation":"(Fu &amp; Weng, 2016; Hua &amp; Ping, 2018; QIAN et al., 2006; Sahana et al., 2016)","previouslyFormattedCitation":"(Fu &amp; Weng 2016; Hua &amp; Ping 2018; QIAN et al. 2006; Sahana et al. 2016)"},"properties":{"noteIndex":0},"schema":"https://github.com/citation-style-language/schema/raw/master/csl-citation.json"}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(Hua &amp; Ping, 2018; Fu &amp; Weng, 2016; Sahana et al., 2016; Qian et al., 2006)</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A similar pattern was also noticed within the urban areas of Malaysia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{"citationItems":[{"id":"ITEM-1","itemData":{"DOI":"10.1109/cgiv.2009.94","abstract":"Land surface temperature (LST) have been widely used for environmental\\nstudies and urban heat island (UHI), using satellite derived images.\\nLST retrieval from satellite images has many advantages for research\\nas compared with in-situ measurement of air temperatures. For example,\\nit will help to reduce the time consuming, more coverage of the study\\narea with the high spatial resolution, etc. The objective of our\\nstudy is to retrieve the LST over Penang Island and compare the trend\\nand average value of LST within different types of (land use or land\\ncover) LULC changes in single satellite image, LST was retrieved\\nby ATCOR3_T using PCI Geomatica 10.1 image processing software. The\\nsupervised classification was chosen to classified LULC changes over\\nPenang Island. From the result obtained from different classification\\nmethod, maximum likelihood classification showed the most accurate\\nresult compared with minimum distance-to-mean and parallelepiped\\nmethods. The urban areas with high density resulted shown the highest\\nLST between different LULC changes. These changes in LULC yield the\\nsignificant difference in LST between urban and rural area. Therefore,\\nLST proved to be a good and effective tool to predict the impact\\nof LST to different LULC Besides, the relationship between LST and\\nNDVI also been investigated for different LULC changes in this study.\\nThe strong negative and positive correlation was observed between\\nLST and NDVI for different LULC changes.","author":[{"dropping-particle":"","family":"Tan","given":"K.C.","non-dropping-particle":"","parse-names":false,"suffix":""},{"dropping-particle":"","family":"Lim","given":"H.S.","non-dropping-particle":"","parse-names":false,"suffix":""},{"dropping-particle":"","family":"MatJafri","given":"M.Z.","non-dropping-particle":"","parse-names":false,"suffix":""},{"dropping-particle":"","family":"Abdullah","given":"K.","non-dropping-particle":"","parse-names":false,"suffix":""}],"id":"ITEM-1","issued":{"date-parts":[["2009"]]},"title":"Study on Land Surface Temperature Based on Landsat Image over Penang Island, Malaysia","type":"paper-conference"},"uris":["http://www.mendeley.com/documents/?uuid=6b44affa-fc82-44c1-94bf-37e0b0f3b9e4"]},{"id":"ITEM-2","itemData":{"DOI":"10.1007/s12524-013-0289-9","ISSN":"0255660X","abstract":"Understanding the growth and changes in urban environments are the most dynamic system on the earth's surface is critical for urban planning and sustainable management. This study attempts to present a space-borne satellite-based approach to demonstrate the urban change and its relation with land surface temperature (LST) variation in urban areas of Klang valley, Malaysia. For this purpose an object-based nearest neighbour classifier (S-NN) approach was first applied on SPOT 5 data acquired on 2003 and 2010 and subsequently five land cover categories were extracted. The overall accuracies of the classified maps of 2003 and 2010 were 90.5 % and 91 % respectively. The classified maps were then used as inputs to perform the post classification change detection. The results revealed that the post-classification object-based change detection analysis performed reasonably well with an overall accuracy of 87.5 %, with Kappa statistic of 0.81 %. The changes represented that the urban expanded by 10 % over the period, whereas the urban expansion had caused reduction in soil (1.4 %) and vegetation (11.4 %), and growth in oil palm (2 %), and water (0.7 %). Additionally decision tree method was used to derive the surface heat fluxes from thermal infrared Landsat TM and ETM+bands. Subsequently, a comparison was made with classified result from SPOT 5 images. Results showed high correlation between urban growth and LST. © 2013 Indian Society of Remote Sensing.","author":[{"dropping-particle":"","family":"Tehrany","given":"Mahyat Shafapour","non-dropping-particle":"","parse-names":false,"suffix":""},{"dropping-particle":"","family":"Pradhan","given":"Biswajeet","non-dropping-particle":"","parse-names":false,"suffix":""},{"dropping-particle":"","family":"Jebur","given":"Mustafa Neamah","non-dropping-particle":"","parse-names":false,"suffix":""}],"container-title":"Journal of the Indian Society of Remote Sensing","id":"ITEM-2","issued":{"date-parts":[["2013"]]},"title":"Remote Sensing Data Reveals Eco-Environmental Changes in Urban Areas of Klang Valley, Malaysia: Contribution from Object Based Analysis","type":"article-journal"},"uris":["http://www.mendeley.com/documents/?uuid=17c2420a-1687-43f4-b4f5-341c0fc8722c"]},{"id":"ITEM-3","itemData":{"DOI":"10.1007/s12665-009-0286-z","ISSN":"18666280","abstract":"Land surface temperature (LST) plays an important role in local, regional and global climate studies. LST controls the distribution of the budget for radiation heat between the atmosphere and the earth's surface. Therefore, it is important to evaluate abrupt changes in land use/land cover (LULC). Penang Island, Malaysia has been experiencing a rapid and drastic change in urban expansion over the past two decades due to growth in industrial and residential areas. The aim of this study was to investigate and evaluate the impact of LST with respect to land use changes in Penang Island, Malaysia. Three supervised classification techniques known as maximum likelihood, minimum distance-to-mean and parallelepiped were applied to the images to extract thematic information from the acquired scene by using PCI Geomatica 10.1 image processing software. These remote sensing classification techniques help to examine land-use changes in Penang Island using multi-temporal Landsat data for the period of 1999-2007. Training sites were selected within each scene and seven land cover classes were assigned to each classifier. The relative performance of each technique was evaluated. The accuracy of each classification map was assessed using a reference data set consisting of a large number of samples collected per category. Two Landsat satellite images captured in 1999 and 2007 were chosen to classify the LULC types using the maximum likelihood classification method, determined from visible and near-infrared bands. The study revealed that the maximum likelihood classifier produced superior results and achieved a high degree of accuracy. The LST and normalised difference vegetation index (NDVI) were computed based on changes in LULC. The results showed that the urban (highly built-up) area increased dramatically, and grassland area increased moderately. Inversely, barren land decreased obviously, and forest area decreased moderately. While urban (minimally built-up) area decreased slightly. These changes in LULC caused at significant difference in LST between urban and rural areas. Strong correlation values were observed between LST and NDVI for all LULC classes. The remote sensing technique used in this study was found to be efficient; it reduced the time for the analysis of the urban expansion, and it was found to be a useful tool to evaluate the impact of urbanisation with LST. © 2009 Springer-Verlag.","author":[{"dropping-particle":"","family":"Tan","given":"Kok Chooi","non-dropping-particle":"","parse-names":false,"suffix":""},{"dropping-particle":"","family":"Lim","given":"Hwee San","non-dropping-particle":"","parse-names":false,"suffix":""},{"dropping-particle":"","family":"MatJafri","given":"Mohd Zubir","non-dropping-particle":"","parse-names":false,"suffix":""},{"dropping-particle":"","family":"Abdullah","given":"Khiruddin","non-dropping-particle":"","parse-names":false,"suffix":""}],"container-title":"Environmental Earth Sciences","id":"ITEM-3","issued":{"date-parts":[["2010"]]},"title":"Landsat data to evaluate urban expansion and determine land use/land cover changes in Penang Island, Malaysia","type":"article-journal"},"uris":["http://www.mendeley.com/documents/?uuid=b225d890-fe0d-410c-84bc-cbc6e81cd6d7"]}],"mendeley":{"formattedCitation":"(K.C. Tan et al., 2009; Kok Chooi Tan et al., 2010; Tehrany et al., 2013)","manualFormatting":"(Tan et al., 2010; Tan et al, 2009)","plainTextFormattedCitation":"(K.C. Tan et al., 2009; Kok Chooi Tan et al., 2010; Tehrany et al., 2013)","previouslyFormattedCitation":"(K.C. Tan et al. 2009; Kok Chooi Tan et al. 2010; Tehrany et al. 2013)"},"properties":{"noteIndex":0},"schema":"https://github.com/citation-style-language/schema/raw/master/csl-citation.json"}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(Tan et al., 2010; Tan et al, 2009)</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Particularly, the Klang Valley region experienced the most significant LULC changes which affected the regional LST or urban climate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{"citationItems":[{"id":"ITEM-1","itemData":{"DOI":"10.1007/s12524-013-0289-9","ISSN":"0255660X","abstract":"Understanding the growth and changes in urban environments are the most dynamic system on the earth's surface is critical for urban planning and sustainable management. This study attempts to present a space-borne satellite-based approach to demonstrate the urban change and its relation with land surface temperature (LST) variation in urban areas of Klang valley, Malaysia. For this purpose an object-based nearest neighbour classifier (S-NN) approach was first applied on SPOT 5 data acquired on 2003 and 2010 and subsequently five land cover categories were extracted. The overall accuracies of the classified maps of 2003 and 2010 were 90.5 % and 91 % respectively. The classified maps were then used as inputs to perform the post classification change detection. The results revealed that the post-classification object-based change detection analysis performed reasonably well with an overall accuracy of 87.5 %, with Kappa statistic of 0.81 %. The changes represented that the urban expanded by 10 % over the period, whereas the urban expansion had caused reduction in soil (1.4 %) and vegetation (11.4 %), and growth in oil palm (2 %), and water (0.7 %). Additionally decision tree method was used to derive the surface heat fluxes from thermal infrared Landsat TM and ETM+bands. Subsequently, a comparison was made with classified result from SPOT 5 images. Results showed high correlation between urban growth and LST. © 2013 Indian Society of Remote Sensing.","author":[{"dropping-particle":"","family":"Tehrany","given":"Mahyat Shafapour","non-dropping-particle":"","parse-names":false,"suffix":""},{"dropping-particle":"","family":"Pradhan","given":"Biswajeet","non-dropping-particle":"","parse-names":false,"suffix":""},{"dropping-particle":"","family":"Jebur","given":"Mustafa Neamah","non-dropping-particle":"","parse-names":false,"suffix":""}],"container-title":"Journal of the Indian Society of Remote Sensing","id":"ITEM-1","issued":{"date-parts":[["2013"]]},"title":"Remote Sensing Data Reveals Eco-Environmental Changes in Urban Areas of Klang Valley, Malaysia: Contribution from Object Based Analysis","type":"article-journal"},"uris":["http://www.mendeley.com/documents/?uuid=17c2420a-1687-43f4-b4f5-341c0fc8722c"]},{"id":"ITEM-2","itemData":{"ISBN":"9788578110796","ISSN":"1098-6596","PMID":"25246403","abstract":"Based on MODIS data of Kuala Lumpur Metropolitan City from 2008-2009, land surface temperature (LST) was retrieved and used to get the pattern of urban heat island (UHI). The monthly MODIS data were divided into four seasonal period i.e. North East Monsoon (November to March), South West Monsoon ((May to September) and two period of intermediate monsoons (April and October respectively). About 56 locations of known pixels within the area of Kuala Lumpur Metropolitan City were selected through systematic sampling to develop GIS contour map using Arc-GIS software. The preliminary result showed that the mean highest LST occurred in South West Monsoon period i.e. 309o Kelvin in daytime, while area with high urban imperviousness coverage is the most notable UHI gradient. Surface urban heat islands are typically present day and night, but tend to be strongest during the day especially in the Northeast monsoon. The existence of urban Cold Island in some season can be associated with the occurrences of urban green patch within the metropolitan area. This study also suggests that the MODIS-LST data retrieved from the University of Tokyo is the most viable information to monitor urban heat island pattern in Malaysia.","author":[{"dropping-particle":"","family":"Takeuchi","given":"Wataru","non-dropping-particle":"","parse-names":false,"suffix":""},{"dropping-particle":"","family":"Hashim","given":"Noorazuan","non-dropping-particle":"","parse-names":false,"suffix":""},{"dropping-particle":"","family":"Thet","given":"Khin Maung","non-dropping-particle":"","parse-names":false,"suffix":""}],"container-title":"Connecting Government and Citizen through Ubiquitous GIS","id":"ITEM-2","issued":{"date-parts":[["2010"]]},"title":"Application of remote sensing and GIS for monitoring urban heat island in Kuala Lumpur Metropolitan area","type":"paper-conference"},"uris":["http://www.mendeley.com/documents/?uuid=a940dc71-520c-4af6-bd57-211d5e3fc1c2"]},{"id":"ITEM-3","itemData":{"abstract":"Urban heat island (UHI) is a phenomenon where temperature distribution in the urban area is\\r\\nsignificantly warmer than its surrounding suburban areas. One of the main causes of UHI is\\r\\nthe replacement of natural surfaces by built surfaces through urbanization. Trees and\\r\\nvegetation play vital role to mitigate the UHI effects especially by regulating high temperature\\r\\nin saturated urban areas and their surrounding. This study attempts to evaluate the urban green\\r\\nspaces (UGS) cooling effects on the microclimate of the surrounding areas especially in a hot\\r\\nand humid tropical climate like Malaysia. Shah Alam Lake Garden (Shah Alam), Bandaran\\r\\nKelana Park (Kelana Jaya) and Subang Ria Recreational Park (Subang Jaya) which are\\r\\nlocated in the Petaling District, Selangor, Malaysia are selected as the study areas. UGS land\\r\\ncover profile and surface temperature distribution are derived from Landsat 5 Thematic\\r\\nMapper (TM) image of 2009. Mono-window algorithm is used to generate temperature\\r\\ndistribution map of the study areas. Land cover classification and land cover profile of the\\r\\nselected study areas are generated in the digital image processing software. Geographical\\r\\nInformation System (GIS) is used to generate the land surface temperature (LST) map,\\r\\nmeasure the LST of selected points within specified buffer zones, perform overlay and\\r\\nbuffer operations. The green space cooling effects intensity and the relationship between\\r\\nintensity and proximity from green space boundary are later determined. Results obtained\\r\\nhave indicated that the cooling effects intensity of the surrounding urban areas largely\\r\\ndepends on the green space profile and the distance from the park boundary. The introduction\\r\\nof green areas or parks in urban areas can be considered as a good initiative to replace the loss\\r\\nof natural greenery and can potentially reduce the effects of UHI.","author":[{"dropping-particle":"","family":"Buyadi","given":"SNA","non-dropping-particle":"","parse-names":false,"suffix":""},{"dropping-particle":"","family":"Wan Mohd","given":"WMN","non-dropping-particle":"","parse-names":false,"suffix":""},{"dropping-particle":"","family":"Misni","given":"A","non-dropping-particle":"","parse-names":false,"suffix":""}],"container-title":"FIG Congress 2014","id":"ITEM-3","issued":{"date-parts":[["2014"]]},"title":"Quantifying Green Space Cooling Effects on the Urban Microclimate using Remote Sensing and GIS Techniques","type":"article-journal"},"uris":["http://www.mendeley.com/documents/?uuid=4f754ac4-74f4-4d92-976e-0e7af9116dcd"]}],"mendeley":{"formattedCitation":"(Buyadi et al., 2014; Takeuchi et al., 2010; Tehrany et al., 2013)","manualFormatting":"(Buyadi et al., 2014; Tehrany et al., 2013; Takeuchi et al., 2010)","plainTextFormattedCitation":"(Buyadi et al., 2014; Takeuchi et al., 2010; Tehrany et al., 2013)","previouslyFormattedCitation":"(Buyadi et al. 2014; Takeuchi et al. 2010; Tehrany et al. 2013)"},"properties":{"noteIndex":0},"schema":"https://github.com/citation-style-language/schema/raw/master/csl-citation.json"}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(Buyadi et al., 2014; Tehrany et al., 2013; Takeuchi et al., 2010)</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This scenario occurred because of the replacement of natural land cover by non-evaporating surfaces that contributed to the increasing surface temperature and the atmosphere above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{"citationItems":[{"id":"ITEM-1","itemData":{"DOI":"10.1016/j.atmosres.2015.07.019","ISSN":"01698095","abstract":"Cloud cover is the main limitation of using remote sensing to study Land Use and Land Cover (LULC) change, and Land Surface Temperature (LST) in tropical area like Malaysia. In order to study LULC change and its effect on LST, the Landsat images were utilized within Geographical Information System (GIS) with the aim of removing the effect of cloud cover and image's gaps on the Digital Number (DN) of the pixels. 5356 points according to pixels coordinate which represent the 960. m to 960. m area were created in GIS environment and matched with thermal bands of the study area in remote sensing environment. The DNs of these points were processed to extract LST and imported in GIS environment to derive the temperature maps. Temperature was found to be generally higher in 2010 than in 2000. The comparison of the highest temperature area in the temperature maps with ground stations data showed that the topographical characteristics of the area, and the wind speed, and direction influence the occurrence of Urban Heat Island (UHI) effect. This study concludes that integration of remote sensing data and GIS is a useful tool in urban LST detection in tropical area.","author":[{"dropping-particle":"","family":"Amanollahi","given":"Jamil","non-dropping-particle":"","parse-names":false,"suffix":""},{"dropping-particle":"","family":"Tzanis","given":"Chris","non-dropping-particle":"","parse-names":false,"suffix":""},{"dropping-particle":"","family":"Ramli","given":"Mohammad Firuz","non-dropping-particle":"","parse-names":false,"suffix":""},{"dropping-particle":"","family":"Abdullah","given":"Ahmad Makmom","non-dropping-particle":"","parse-names":false,"suffix":""}],"container-title":"Atmospheric Research","id":"ITEM-1","issued":{"date-parts":[["2016"]]},"title":"Urban heat evolution in a tropical area utilizing Landsat imagery","type":"article-journal"},"uris":["http://www.mendeley.com/documents/?uuid=170c0dff-e3d1-4639-a3bd-b8c3a83d238d"]},{"id":"ITEM-2","itemData":{"DOI":"10.1080/22797254.2018.1542976","ISSN":"22797254","abstract":"This paper evaluates the impact of land-use and land-cover (LULC) changes on land surface temperature (LST) in the Kuala Lumpur metropolitan city using multi-spectral and multi-temporal satellite data. The spectral radiance model was used to extract the LST from Landsat 8 OLI and Landsat 5 TM. The analysis on LULC changes revealed a phenomenal increase in the urban (high built-up area) areas and a decrease in the forest land area. The distribution of average changes in LST shows that urban (high built-up area) areas recorded the highest increase in temperature followed by urban (low built-up area) areas, grass land area, forest land area and waterbodies. The LST and normalised difference vegetation index (NDVI) were computed based on changes in LULC which indicates that a strong correlation value was observed between LST and NDVI for urban (high and low built-up areas) areas, grass land area and forest land area. This study demonstrated that an increase in non-evaporating surfaces and a decrease in the vegetation area have increased the surface temperature and modified the temperature of the study area. Remote-sensing techniques were found to be efficient, especially in reducing the time for analysis of urban expansion, and are useful tools to evaluate the impact of urbanisation on LST.","author":[{"dropping-particle":"","family":"Hua","given":"Ang Kean","non-dropping-particle":"","parse-names":false,"suffix":""},{"dropping-particle":"","family":"Ping","given":"Owi Wei","non-dropping-particle":"","parse-names":false,"suffix":""}],"container-title":"European Journal of Remote Sensing","id":"ITEM-2","issued":{"date-parts":[["2018"]]},"title":"The influence of land-use/land-cover changes on land surface temperature: a case study of Kuala Lumpur metropolitan city","type":"article-journal"},"uris":["http://www.mendeley.com/documents/?uuid=557152ef-be61-4810-bf71-38251cc5ff69"]}],"mendeley":{"formattedCitation":"(Amanollahi et al., 2016; Hua &amp; Ping, 2018)","manualFormatting":"(Hua &amp; Ping, 2018; Amanollahi et al., 2016)","plainTextFormattedCitation":"(Amanollahi et al., 2016; Hua &amp; Ping, 2018)","previouslyFormattedCitation":"(Amanollahi et al. 2016; Hua &amp; Ping 2018)"},"properties":{"noteIndex":0},"schema":"https://github.com/citation-style-language/schema/raw/master/csl-citation.json"}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(Hua &amp; Ping, 2018; Amanollahi et al., 2016)</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Therefore, preserving and conserving the green cover in the urban environment is essential in combating the negative consequences of climate change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{"citationItems":[{"id":"ITEM-1","itemData":{"DOI":"10.1117/12.2194796","ISBN":"9781628418545","ISSN":"1996756X","abstract":"© COPYRIGHT SPIE. Downloading of the abstract is permitted for personal use only.Green space must be increased in the development of new cities as green space can moderate temperature in the cities. In this study we estimated the land surface temperature (LST) and established relationships between LST and land cover and various vegetation and urban surface indices in the Iskandar Malaysia (IM) region. IM is one of the emerging economic gateways of Malaysia, and is envisaged to transform into a metropolis by 2025. This change may cause increased temperature in IM and therefore we conducted a study by using Landsat 5 image covering the study region (2,217 km2) to estimate LST, classify different land covers and calculate spectral indices. Results show that urban surface had highest LST (24.49 °C) and the lowest temperature was recorded in, forest, rubber and water bodies (20.69 to 21.02°C). Oil palm plantations showed intermediate mean LST values with 21.65 °C. We further investigated the relationship between vegetation and build up densities with temperature. We extracted 1000 collocated pure pixels of Normalized Difference Vegetation Index (NDVI), Normalized Difference Water Index (NDWI), Normalized Difference Built-up Index (NDBI), Urban Index (UI) and LST in the study area. Results show a strong and significant negative correlation with (R2=-0.74 and-0.79) respectively between NDVI, NDWI and LST. Meanwhile a strong positive correlation (R2=0.8 and 0.86) exists between NDBI, UI and LST. These results show the importance of increasing green cover in urban environment to combat any adverse effects of climate change.","author":[{"dropping-particle":"","family":"Sheikhi","given":"A.","non-dropping-particle":"","parse-names":false,"suffix":""},{"dropping-particle":"","family":"Kanniah","given":"K. D.","non-dropping-particle":"","parse-names":false,"suffix":""},{"dropping-particle":"","family":"Ho","given":"C. H.","non-dropping-particle":"","parse-names":false,"suffix":""}],"container-title":"Earth Resources and Environmental Remote Sensing/GIS Applications VI","id":"ITEM-1","issued":{"date-parts":[["2015"]]},"title":"Effect of land cover and green space on land surface temperature of a fast growing economic region in Malaysia","type":"paper-conference"},"uris":["http://www.mendeley.com/documents/?uuid=d3dcc3d0-2255-4f2a-9076-898561c09c3b"]}],"mendeley":{"formattedCitation":"(Sheikhi et al., 2015)","manualFormatting":"(Sheikhi et al., 2015)","plainTextFormattedCitation":"(Sheikhi et al., 2015)","previouslyFormattedCitation":"(Sheikhi et al. 2015)"},"properties":{"noteIndex":0},"schema":"https://github.com/citation-style-language/schema/raw/master/csl-citation.json"}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(Sheikhi et al., 2015)</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w:t>
      </w:r>
    </w:p>
    <w:p w14:paraId="715BB442" w14:textId="2A53C2B8" w:rsidR="009F2681" w:rsidRPr="00CF1CDA" w:rsidRDefault="009F2681" w:rsidP="00CF1CDA">
      <w:pPr>
        <w:spacing w:after="0" w:line="240" w:lineRule="auto"/>
        <w:ind w:firstLine="720"/>
        <w:jc w:val="both"/>
        <w:rPr>
          <w:rFonts w:ascii="Times New Roman" w:hAnsi="Times New Roman" w:cs="Times New Roman"/>
          <w:sz w:val="24"/>
          <w:szCs w:val="24"/>
          <w:lang w:val="en-GB"/>
        </w:rPr>
      </w:pPr>
      <w:r w:rsidRPr="00CF1CDA">
        <w:rPr>
          <w:rFonts w:ascii="Times New Roman" w:hAnsi="Times New Roman" w:cs="Times New Roman"/>
          <w:sz w:val="24"/>
          <w:szCs w:val="24"/>
          <w:lang w:val="en-GB"/>
        </w:rPr>
        <w:t xml:space="preserve">Accordingly, remote sensing is an influential tool in monitoring and quantifying the urban built-up area growth and evaluating its impacts on regional climate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{"citationItems":[{"id":"ITEM-1","itemData":{"DOI":"10.1007/s10661-019-7699-2","ISSN":"15732959","PMID":"31989316","abstract":"Urban settlements are the socio-economic drivers of human community. However, rapid urban expansion during recent times has a profound effect on regional as well as global rise in temperatures. Remote sensing is a powerful tool to monitor and quantify the expansion of urban built-up area and assess its effects on regional heating. Landsat-derived Land Use Land Cover (LULC) maps have shown a very rapid urbanization in Bhubaneswar, a tier-2 city and the capital of Odisha in the eastern part of India, almost doubling over the last 15 years. Our study on the effects of urbanization reveals that during the period of 2003–2017, the built-up area in the urban district of Bhubaneswar has increased by about 77% at the cost of natural vegetative cover and agricultural/fallow land. This affects the behavior of several climate variables over the urban centers with a clear distinction in these variables observed between the urban and surrounding rural settlements. Land surface temperature (LST) derived from the thermal bands of Landsat satellites at a spatial resolution of 30 m is used for the analysis over the area of interest. The Bhubaneswar airport (urban reference) has shown an increase in mean summer LST by 8% over the study period of 15 years, and 9.84% in LST in the last 5 years from 2013 to 2017 alone. From the present study, it is inferred that it is essential to adopt a sustainable approach for any urban growth to restrain its effect on urban temperature rise.","author":[{"dropping-particle":"","family":"Anasuya","given":"Barik","non-dropping-particle":"","parse-names":false,"suffix":""},{"dropping-particle":"","family":"Swain","given":"Debadatta","non-dropping-particle":"","parse-names":false,"suffix":""},{"dropping-particle":"","family":"Vinoj","given":"Velu","non-dropping-particle":"","parse-names":false,"suffix":""}],"container-title":"Environmental Monitoring and Assessment","id":"ITEM-1","issued":{"date-parts":[["2019"]]},"title":"Rapid urbanization and associated impacts on land surface temperature changes over Bhubaneswar Urban District, India","type":"article-journal"},"uris":["http://www.mendeley.com/documents/?uuid=43510144-7af8-4f96-ae60-f8bad5b25e17"]}],"mendeley":{"formattedCitation":"(Anasuya et al., 2019)","manualFormatting":"(Anasuya et al., 2019)","plainTextFormattedCitation":"(Anasuya et al., 2019)","previouslyFormattedCitation":"(Anasuya et al. 2019)"},"properties":{"noteIndex":0},"schema":"https://github.com/citation-style-language/schema/raw/master/csl-citation.json"}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(Anasuya et al., 2019)</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Various acquisition platforms of LST retrieval, such as satellite, airborne and unmanned </w:t>
      </w:r>
      <w:r w:rsidRPr="00CF1CDA">
        <w:rPr>
          <w:rFonts w:ascii="Times New Roman" w:hAnsi="Times New Roman" w:cs="Times New Roman"/>
          <w:sz w:val="24"/>
          <w:szCs w:val="24"/>
          <w:lang w:val="en-GB"/>
        </w:rPr>
        <w:lastRenderedPageBreak/>
        <w:t>aerial vehicle (UAV) based thermal infrared (TIR) sensor</w:t>
      </w:r>
      <w:r w:rsidR="00930743" w:rsidRPr="00CF1CDA">
        <w:rPr>
          <w:rFonts w:ascii="Times New Roman" w:hAnsi="Times New Roman" w:cs="Times New Roman"/>
          <w:sz w:val="24"/>
          <w:szCs w:val="24"/>
          <w:lang w:val="en-GB"/>
        </w:rPr>
        <w:t>s</w:t>
      </w:r>
      <w:r w:rsidRPr="00CF1CDA">
        <w:rPr>
          <w:rFonts w:ascii="Times New Roman" w:hAnsi="Times New Roman" w:cs="Times New Roman"/>
          <w:sz w:val="24"/>
          <w:szCs w:val="24"/>
          <w:lang w:val="en-GB"/>
        </w:rPr>
        <w:t xml:space="preserve"> are available to monitor the impacts of urbanisation on LST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{"citationItems":[{"id":"ITEM-1","itemData":{"DOI":"10.1016/j.rse.2015.12.040","ISSN":"00344257","abstract":"The relationship between land use and land cover (LULC) patterns and thermal characteristic has long been studied for examining the impact of urbanization on urban thermal environment. Previous studies were inclined to the use of one or a few images without fully considering the temporal domain of the reflective and thermal infrared data on board Landsat sensors. This paper took the Atlanta metropolitan area as a case study to illustrate LULC change and its impact on land surface temperature (LST) variations. The Landsat L1T (Standard terrain correction) images from TM/ETM + from 1984 to 2011 (507 in total) were downloaded through the USGS online portal and consistently calibrated to surface reflectance and brightness temperature (BT). The cloud-, cloud shadow-, and snow-contaminated pixels were excluded in the analysis according to the metadata, and a further screening procedure based on the RIRLS (Robust Iteratively Reweighted Least Squares) technique was implemented. The time series LSTs (TSLSTs) was derived using the single channel algorithm because it required only the parameters of water vapor and land surface emissivity and had a reported error close to 1 K. The LULC classification and change detection was accomplished by using the Continuous Change Detection and Classification (CCDC) algorithm. The TSLSTs were further decomposed into the seasonal and trend components by an additive model. Results showed that the overall LULC classification and change detection accuracies were 89% and 92%, respectively. Urban growth was mainly observed in Fulton County and Gwinnett County. High-intensity urban land had the largest mean LST value of 294.9 K and yearly amplitude of 17.4 K. A comparison of the trend component between urban and non-urban land covers showed a difference of 1.8 K per decade. Next, temporal thermal signatures were created to characterize and quantify the impact of urban LULC changes. Decomposition analysis showed that the conversion of evergreen forest to medium-intensity urban land generated the largest difference in annual LST variation (5.7 K) and the largest trend difference (0.0004 K/day).","author":[{"dropping-particle":"","family":"Fu","given":"Peng","non-dropping-particle":"","parse-names":false,"suffix":""},{"dropping-particle":"","family":"Weng","given":"Qihao","non-dropping-particle":"","parse-names":false,"suffix":""}],"container-title":"Remote Sensing of Environment","id":"ITEM-1","issued":{"date-parts":[["2016"]]},"title":"A time series analysis of urbanization induced land use and land cover change and its impact on land surface temperature with Landsat imagery","type":"article-journal"},"uris":["http://www.mendeley.com/documents/?uuid=9548e989-519b-4cd3-b8c7-d3ff3d3ba01c"]}],"mendeley":{"formattedCitation":"(Fu &amp; Weng, 2016)","plainTextFormattedCitation":"(Fu &amp; Weng, 2016)","previouslyFormattedCitation":"(Fu &amp; Weng 2016)"},"properties":{"noteIndex":0},"schema":"https://github.com/citation-style-language/schema/raw/master/csl-citation.json"}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000B1AC7" w:rsidRPr="00CF1CDA">
        <w:rPr>
          <w:rFonts w:ascii="Times New Roman" w:hAnsi="Times New Roman" w:cs="Times New Roman"/>
          <w:noProof/>
          <w:sz w:val="24"/>
          <w:szCs w:val="24"/>
          <w:lang w:val="en-GB"/>
        </w:rPr>
        <w:t>(Fu &amp; Weng, 2016)</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Among the various available thermal infrared sensors to derive LST include Advanced Very High-Resolution Radiometer (AVHRR), Terra-Advanced Spaceborne Thermal Emission and Reflection Radiometer (ASTER), Moderate Resolution Imaging Spectroradiometer (MODIS), Geostationary Operational Environmental Satellite (GOES), Enhanced Thematic Mapper Plus (ETM+), Thematic Mapper (TM) and Thermal Infrared Scanner (TIRS) </w:t>
      </w:r>
      <w:r w:rsidRPr="00CF1CDA">
        <w:rPr>
          <w:rFonts w:ascii="Times New Roman" w:hAnsi="Times New Roman" w:cs="Times New Roman"/>
          <w:sz w:val="24"/>
          <w:szCs w:val="24"/>
          <w:lang w:val="en-GB"/>
        </w:rPr>
        <w:fldChar w:fldCharType="begin" w:fldLock="1"/>
      </w:r>
      <w:r w:rsidR="000B1AC7" w:rsidRPr="00CF1CDA">
        <w:rPr>
          <w:rFonts w:ascii="Times New Roman" w:hAnsi="Times New Roman" w:cs="Times New Roman"/>
          <w:sz w:val="24"/>
          <w:szCs w:val="24"/>
          <w:lang w:val="en-GB"/>
        </w:rPr>
        <w:instrText>ADDIN CSL_CITATION {"citationItems":[{"id":"ITEM-1","itemData":{"DOI":"10.1016/j.rse.2012.12.008","ISSN":"00344257","abstract":"Land surface temperature (LST) is one of the key parameters in the physics of land surface processes from local through global scales. The importance of LST is being increasingly recognized and there is a strong interest in developing methodologies to measure LST from space. However, retrieving LST is still a challenging task since the LST retrieval problem is ill-posed. This paper reviews the current status of selected remote sensing algorithms for estimating LST from thermal infrared (TIR) data. A brief theoretical background of the subject is presented along with a survey of the algorithms employed for obtaining LST from space-based TIR measurements. The discussion focuses on TIR data acquired from polar-orbiting satellites because of their widespread use, global applicability and higher spatial resolution compared to geostationary satellites. The theoretical framework and methodologies used to derive the LST from the data are reviewed followed by the methodologies for validating satellite-derived LST. Directions for future research to improve the accuracy of satellite-derived LST are then suggested. © 2012 Elsevier Inc.","author":[{"dropping-particle":"","family":"Li","given":"Zhao Liang","non-dropping-particle":"","parse-names":false,"suffix":""},{"dropping-particle":"","family":"Tang","given":"Bo Hui","non-dropping-particle":"","parse-names":false,"suffix":""},{"dropping-particle":"","family":"Wu","given":"Hua","non-dropping-particle":"","parse-names":false,"suffix":""},{"dropping-particle":"","family":"Ren","given":"Huazhong","non-dropping-particle":"","parse-names":false,"suffix":""},{"dropping-particle":"","family":"Yan","given":"Guangjian","non-dropping-particle":"","parse-names":false,"suffix":""},{"dropping-particle":"","family":"Wan","given":"Zhengming","non-dropping-particle":"","parse-names":false,"suffix":""},{"dropping-particle":"","family":"Trigo","given":"Isabel F.","non-dropping-particle":"","parse-names":false,"suffix":""},{"dropping-particle":"","family":"Sobrino","given":"José A.","non-dropping-particle":"","parse-names":false,"suffix":""}],"container-title":"Remote Sensing of Environment","id":"ITEM-1","issued":{"date-parts":[["2013"]]},"title":"Satellite-derived land surface temperature: Current status and perspectives","type":"article"},"uris":["http://www.mendeley.com/documents/?uuid=85bd49cb-0638-4bc2-b150-212e581cf318"]},{"id":"ITEM-2","itemData":{"abstract":"Land surface temperature (LST) is important factor in global change studies, in estimating radiation budgets in heat balance studies and as a control for climate models. The knowledge of surface temperature is important to a range of issues and themes in earth sciences central to urban climatology, global environmental change, and human-environment interactions. In the study an attempt has been made to estimate surface temperature over Delhi area using Landsat-7 ETM+ satellite data. The variability of these retrieved LSTs has been investigated with respect to different land use / land cover (LU/LC) types determined from the Landsat visible and NIR channels. The classification uncertainties over different land use land cover were assessed and it has been observed that the classification uncertainties were found to be lowest using Minimum Noise Fraction (MNF) components. The emissivity per pixel is retrieved directly from satellite data and has been estimated as narrow band emissivity at the satellite sensor channel in order to have least error in the surface temperature estimation. Strong correlation is observed between surface temperature with Normalized Difference Vegetation Index (NDVI) over different LU/LC classes and the relationship is moderate with fractional vegetation cover (FVC). A regression relation between these parameters has also been estimated indicating that surface temperatures can be predicted if NDVI values are known. The results suggest that the methodology is feasible to estimate NDVI, surface emissivity and surface temperature with reasonable accuracy over heterogeneous urban areas.","author":[{"dropping-particle":"","family":"Javed Mallick","given":"Yogesh Kant","non-dropping-particle":"","parse-names":false,"suffix":""},{"dropping-particle":"","family":"B.D.Bharath","given":"","non-dropping-particle":"","parse-names":false,"suffix":""}],"container-title":"J. Ind. Geophys. Union","id":"ITEM-2","issued":{"date-parts":[["2008"]]},"title":"Estimation of land surface temperature over Delhi using Landsat-7 ETM+","type":"article-journal"},"uris":["http://www.mendeley.com/documents/?uuid=fc86b8e1-e3bc-41af-a873-a5065dc23b0c"]},{"id":"ITEM-3","itemData":{"DOI":"10.1016/j.rse.2011.09.018","ISSN":"00344257","abstract":"Different sources of atmospheric water vapor and temperature profiles were used with a radiative transfer model for retrieving land surface temperature (LST) from thermal infrared remote sensing data with the so-called single channel (SC) method. Retrieved LSTs were compared to concurrent ground measurements over homogeneous rice fields to assess the accuracy of the atmospheric profiles. These included radiosonde balloons launched at the test site near-concurrently to satellite overpasses, re-analysis profiles from the National Centers for Environmental Prediction (NCEP), and satellite sounder products from the Atmospheric Infrared Sounder (AIRS) and the Moderate Imaging Spectroradiometer (MODIS; MOD07 product). SC LSTs were computed for Enhanced Thematic Mapper+ (ETM+), Advanced Spaceborne Thermal Emission and Reflection radiometer (ASTER), MODIS, and Advanced Along-Track Scanning Radiometer (AATSR). Results show that radiosonde profiles provided the best agreement between ground-measured and satellite-derived LSTs, with root mean square difference (RMSD) better than 1.0K and biases within ±0.5K for most of the cases. As an alternative to radiosonde profiles, NCEP and MOD07 data yielded reasonable results with RMSDs around 1.0K, although LSTs derived from MOD07 profiles showed a slight overestimation (0.5 to 1.0K) of the ground LSTs. AIRS profiles usually underestimated the ground LSTs by 1 to 2K, probably due to the large temporal gap (2-3h) with the other satellite measurements. We propose a test to assess the suitability of atmospheric profiles applicable to sensors with bands at 11 and 12μm in the split-window. So this test plus the SC method may be called split-window SC algorithm, being significantly different from the simple SC method. It implies the calculation of the difference between the LST derived from both bands (T ig-T jg), which should be close to zero if the atmospheric profile is accurate and the surface emissivity is well known. A small range of T ig-T jg values around zero can be set for which the LST derived at 11μm is accurate. Using only the profiles passing the test, LSTs derived from MODIS band 31 agreed with the ground data with a mean bias of -0.1K (ground minus satellite) and RMSD of 0.6K, while AATSR band at 11μm yielded a -0.1K bias and RMSD=0.5K. © 2011 Elsevier Inc.","author":[{"dropping-particle":"","family":"Coll","given":"César","non-dropping-particle":"","parse-names":false,"suffix":""},{"dropping-particle":"","family":"Caselles","given":"Vicente","non-dropping-particle":"","parse-names":false,"suffix":""},{"dropping-particle":"","family":"Valor","given":"Enric","non-dropping-particle":"","parse-names":false,"suffix":""},{"dropping-particle":"","family":"Niclòs","given":"Raquel","non-dropping-particle":"","parse-names":false,"suffix":""}],"container-title":"Remote Sensing of Environment","id":"ITEM-3","issued":{"date-parts":[["2012"]]},"title":"Comparison between different sources of atmospheric profiles for land surface temperature retrieval from single channel thermal infrared data","type":"article-journal"},"uris":["http://www.mendeley.com/documents/?uuid=c1ac9dc8-f008-419e-bddf-323ec0b3479c"]},{"id":"ITEM-4","itemData":{"DOI":"10.1109/TGRS.2009.2024934","ISSN":"01962892","abstract":"Ground-based measurements of land-surface temperature (LST) performed in a homogeneous site of rice crops close to Valencia, Spain, were used for the validation of the calibration and the atmospheric correction of the Landsat-7 Enhanced Thematic Mapper Plus (ETM+) thermal band. Atmospheric radiosondes were launched at the test site around the satellite overpasses. Field-emissivity measurements of the near-full-vegetated rice crops were also performed. Seven concurrences of Landsat-7 and ground data were obtained in July and August 2004-2007. The ground measurements were used with the MODTRAN-4 radiative transfer model to simulate at-sensor radiances and brightness temperatures, which were compared with the calibrated ETM+ observations over the test site. For the cases analyzed here, the differences between the simulated and ETM+ brightness temperatures show an average bias of 0.6 K and a rootmean-square difference (rmsd) of ±0.8 K. The ground-based measurements were also used for the validation of LSTs derived from ETM+ at-sensor radiances with atmospheric correction calculated from the following: 1) the local-radiosonde profiles and 2) the operational atmospheric-correction tool available at http://atmcorr.gsfc.nasa.gov. For the first case, the differences between the ground and satellite LSTs ranged from-0.6 to 1.4 K, with a mean bias of 0.7 K and an rmsd = ±1.0 K. For the second case, the differences ranged between-1.8 and 1.3 K, with a zero average bias and an rmsd = ±1.1 K. Although the validation cases are few and limited to one land cover at morning and summer, results show the good LST accuracy that can be achieved with ETM+ thermal data. © 2009 IEEE.","author":[{"dropping-particle":"","family":"Coll","given":"César","non-dropping-particle":"","parse-names":false,"suffix":""},{"dropping-particle":"","family":"Galve","given":"Joan M.","non-dropping-particle":"","parse-names":false,"suffix":""},{"dropping-particle":"","family":"Sánchez","given":"Juan M.","non-dropping-particle":"","parse-names":false,"suffix":""},{"dropping-particle":"","family":"Caselles","given":"Vicente","non-dropping-particle":"","parse-names":false,"suffix":""}],"container-title":"IEEE Transactions on Geoscience and Remote Sensing","id":"ITEM-4","issued":{"date-parts":[["2010"]]},"title":"Validation of landsat-7/ETM+ thermal-band calibration and atmospheric correction with ground-based measurements","type":"article-journal"},"uris":["http://www.mendeley.com/documents/?uuid=74ebd47e-4144-4f98-8e29-841e312745c7"]}],"mendeley":{"formattedCitation":"(Coll et al., 2010, 2012; Javed Mallick &amp; B.D.Bharath, 2008; Li et al., 2013)","manualFormatting":"(Li et al., 2013; Coll et al., 2012; Coll et al., 2010; Mallick et. al., 2008)","plainTextFormattedCitation":"(Coll et al., 2010, 2012; Javed Mallick &amp; B.D.Bharath, 2008; Li et al., 2013)","previouslyFormattedCitation":"(Coll et al. 2010, 2012; Javed Mallick &amp; B.D.Bharath 2008; Li et al. 2013)"},"properties":{"noteIndex":0},"schema":"https://github.com/citation-style-language/schema/raw/master/csl-citation.json"}</w:instrText>
      </w:r>
      <w:r w:rsidRPr="00CF1CDA">
        <w:rPr>
          <w:rFonts w:ascii="Times New Roman" w:hAnsi="Times New Roman" w:cs="Times New Roman"/>
          <w:sz w:val="24"/>
          <w:szCs w:val="24"/>
          <w:lang w:val="en-GB"/>
        </w:rPr>
        <w:fldChar w:fldCharType="separate"/>
      </w:r>
      <w:r w:rsidRPr="00CF1CDA">
        <w:rPr>
          <w:rFonts w:ascii="Times New Roman" w:hAnsi="Times New Roman" w:cs="Times New Roman"/>
          <w:noProof/>
          <w:sz w:val="24"/>
          <w:szCs w:val="24"/>
          <w:lang w:val="en-GB"/>
        </w:rPr>
        <w:t>(Li et al., 2013; Coll et al., 2012; Coll et al., 2010; Mallick et al., 2008)</w:t>
      </w:r>
      <w:r w:rsidRPr="00CF1CDA">
        <w:rPr>
          <w:rFonts w:ascii="Times New Roman" w:hAnsi="Times New Roman" w:cs="Times New Roman"/>
          <w:sz w:val="24"/>
          <w:szCs w:val="24"/>
          <w:lang w:val="en-GB"/>
        </w:rPr>
        <w:fldChar w:fldCharType="end"/>
      </w:r>
      <w:r w:rsidRPr="00CF1CDA">
        <w:rPr>
          <w:rFonts w:ascii="Times New Roman" w:hAnsi="Times New Roman" w:cs="Times New Roman"/>
          <w:sz w:val="24"/>
          <w:szCs w:val="24"/>
          <w:lang w:val="en-GB"/>
        </w:rPr>
        <w:t xml:space="preserve">. To date, time-series data from these sensors have been widely performed at regional to global scales. </w:t>
      </w:r>
    </w:p>
    <w:p w14:paraId="53840723" w14:textId="3FB83EA7" w:rsidR="009F2681" w:rsidRPr="00CF1CDA" w:rsidRDefault="009F2681" w:rsidP="00CF1CDA">
      <w:pPr>
        <w:spacing w:after="0" w:line="240" w:lineRule="auto"/>
        <w:ind w:firstLine="720"/>
        <w:jc w:val="both"/>
        <w:rPr>
          <w:rFonts w:ascii="Times New Roman" w:hAnsi="Times New Roman" w:cs="Times New Roman"/>
          <w:sz w:val="24"/>
          <w:szCs w:val="24"/>
          <w:lang w:val="en-GB"/>
        </w:rPr>
      </w:pPr>
      <w:r w:rsidRPr="00CF1CDA">
        <w:rPr>
          <w:rFonts w:ascii="Times New Roman" w:hAnsi="Times New Roman" w:cs="Times New Roman"/>
          <w:sz w:val="24"/>
          <w:szCs w:val="24"/>
          <w:lang w:val="en-GB"/>
        </w:rPr>
        <w:t xml:space="preserve">This study aims to integrate remote sensing data and Geographic Information System (GIS) application in identifying probable modifications of LST because of the changes of LULC in Kuala Lumpur within </w:t>
      </w:r>
      <w:r w:rsidR="00152859" w:rsidRPr="00CF1CDA">
        <w:rPr>
          <w:rFonts w:ascii="Times New Roman" w:hAnsi="Times New Roman" w:cs="Times New Roman"/>
          <w:sz w:val="24"/>
          <w:szCs w:val="24"/>
          <w:lang w:val="en-GB"/>
        </w:rPr>
        <w:t>32</w:t>
      </w:r>
      <w:r w:rsidRPr="00CF1CDA">
        <w:rPr>
          <w:rFonts w:ascii="Times New Roman" w:hAnsi="Times New Roman" w:cs="Times New Roman"/>
          <w:sz w:val="24"/>
          <w:szCs w:val="24"/>
          <w:lang w:val="en-GB"/>
        </w:rPr>
        <w:t xml:space="preserve"> years </w:t>
      </w:r>
      <w:r w:rsidR="00B74365" w:rsidRPr="00CF1CDA">
        <w:rPr>
          <w:rFonts w:ascii="Times New Roman" w:hAnsi="Times New Roman" w:cs="Times New Roman"/>
          <w:sz w:val="24"/>
          <w:szCs w:val="24"/>
          <w:lang w:val="en-GB"/>
        </w:rPr>
        <w:t>between</w:t>
      </w:r>
      <w:r w:rsidRPr="00CF1CDA">
        <w:rPr>
          <w:rFonts w:ascii="Times New Roman" w:hAnsi="Times New Roman" w:cs="Times New Roman"/>
          <w:sz w:val="24"/>
          <w:szCs w:val="24"/>
          <w:lang w:val="en-GB"/>
        </w:rPr>
        <w:t xml:space="preserve"> 1990</w:t>
      </w:r>
      <w:r w:rsidR="00B74365" w:rsidRPr="00CF1CDA">
        <w:rPr>
          <w:rFonts w:ascii="Times New Roman" w:hAnsi="Times New Roman" w:cs="Times New Roman"/>
          <w:sz w:val="24"/>
          <w:szCs w:val="24"/>
          <w:lang w:val="en-GB"/>
        </w:rPr>
        <w:t>, 2015</w:t>
      </w:r>
      <w:r w:rsidRPr="00CF1CDA">
        <w:rPr>
          <w:rFonts w:ascii="Times New Roman" w:hAnsi="Times New Roman" w:cs="Times New Roman"/>
          <w:sz w:val="24"/>
          <w:szCs w:val="24"/>
          <w:lang w:val="en-GB"/>
        </w:rPr>
        <w:t xml:space="preserve"> </w:t>
      </w:r>
      <w:r w:rsidR="00B74365" w:rsidRPr="00CF1CDA">
        <w:rPr>
          <w:rFonts w:ascii="Times New Roman" w:hAnsi="Times New Roman" w:cs="Times New Roman"/>
          <w:sz w:val="24"/>
          <w:szCs w:val="24"/>
          <w:lang w:val="en-GB"/>
        </w:rPr>
        <w:t>and</w:t>
      </w:r>
      <w:r w:rsidRPr="00CF1CDA">
        <w:rPr>
          <w:rFonts w:ascii="Times New Roman" w:hAnsi="Times New Roman" w:cs="Times New Roman"/>
          <w:sz w:val="24"/>
          <w:szCs w:val="24"/>
          <w:lang w:val="en-GB"/>
        </w:rPr>
        <w:t xml:space="preserve"> 20</w:t>
      </w:r>
      <w:r w:rsidR="00152859" w:rsidRPr="00CF1CDA">
        <w:rPr>
          <w:rFonts w:ascii="Times New Roman" w:hAnsi="Times New Roman" w:cs="Times New Roman"/>
          <w:sz w:val="24"/>
          <w:szCs w:val="24"/>
          <w:lang w:val="en-GB"/>
        </w:rPr>
        <w:t>22</w:t>
      </w:r>
      <w:r w:rsidRPr="00CF1CDA">
        <w:rPr>
          <w:rFonts w:ascii="Times New Roman" w:hAnsi="Times New Roman" w:cs="Times New Roman"/>
          <w:sz w:val="24"/>
          <w:szCs w:val="24"/>
          <w:lang w:val="en-GB"/>
        </w:rPr>
        <w:t xml:space="preserve">. Meanwhile, the LULC and Normalised Difference Vegetation Index (NDVI) were utilised as indicators to measure their influences on LST. </w:t>
      </w:r>
      <w:r w:rsidR="004E2B05" w:rsidRPr="00CF1CDA">
        <w:rPr>
          <w:rFonts w:ascii="Times New Roman" w:hAnsi="Times New Roman" w:cs="Times New Roman"/>
          <w:sz w:val="24"/>
          <w:szCs w:val="24"/>
          <w:lang w:val="en-GB"/>
        </w:rPr>
        <w:t>As one of the fastest</w:t>
      </w:r>
      <w:r w:rsidR="009C558D" w:rsidRPr="00CF1CDA">
        <w:rPr>
          <w:rFonts w:ascii="Times New Roman" w:hAnsi="Times New Roman" w:cs="Times New Roman"/>
          <w:sz w:val="24"/>
          <w:szCs w:val="24"/>
          <w:lang w:val="en-GB"/>
        </w:rPr>
        <w:t>-</w:t>
      </w:r>
      <w:r w:rsidR="004E2B05" w:rsidRPr="00CF1CDA">
        <w:rPr>
          <w:rFonts w:ascii="Times New Roman" w:hAnsi="Times New Roman" w:cs="Times New Roman"/>
          <w:sz w:val="24"/>
          <w:szCs w:val="24"/>
          <w:lang w:val="en-GB"/>
        </w:rPr>
        <w:t xml:space="preserve">growing cities in Asia, </w:t>
      </w:r>
      <w:r w:rsidR="009C558D" w:rsidRPr="00CF1CDA">
        <w:rPr>
          <w:rFonts w:ascii="Times New Roman" w:hAnsi="Times New Roman" w:cs="Times New Roman"/>
          <w:sz w:val="24"/>
          <w:szCs w:val="24"/>
          <w:lang w:val="en-GB"/>
        </w:rPr>
        <w:t xml:space="preserve">the </w:t>
      </w:r>
      <w:r w:rsidR="004E2B05" w:rsidRPr="00CF1CDA">
        <w:rPr>
          <w:rFonts w:ascii="Times New Roman" w:hAnsi="Times New Roman" w:cs="Times New Roman"/>
          <w:sz w:val="24"/>
          <w:szCs w:val="24"/>
          <w:lang w:val="en-GB"/>
        </w:rPr>
        <w:t>Federal Territory of Kuala Lumpur has experienced</w:t>
      </w:r>
      <w:r w:rsidR="00F65DA1" w:rsidRPr="00CF1CDA">
        <w:rPr>
          <w:rFonts w:ascii="Times New Roman" w:hAnsi="Times New Roman" w:cs="Times New Roman"/>
          <w:sz w:val="24"/>
          <w:szCs w:val="24"/>
          <w:lang w:val="en-GB"/>
        </w:rPr>
        <w:t xml:space="preserve"> an extensive urban development that enthralling for further study. </w:t>
      </w:r>
      <w:r w:rsidR="00461CD7" w:rsidRPr="00CF1CDA">
        <w:rPr>
          <w:rFonts w:ascii="Times New Roman" w:hAnsi="Times New Roman" w:cs="Times New Roman"/>
          <w:sz w:val="24"/>
          <w:szCs w:val="24"/>
          <w:lang w:val="en-GB"/>
        </w:rPr>
        <w:t>Thus, this research findings</w:t>
      </w:r>
      <w:r w:rsidR="004E2B05" w:rsidRPr="00CF1CDA">
        <w:rPr>
          <w:rFonts w:ascii="Times New Roman" w:hAnsi="Times New Roman" w:cs="Times New Roman"/>
          <w:sz w:val="24"/>
          <w:szCs w:val="24"/>
          <w:lang w:val="en-GB"/>
        </w:rPr>
        <w:t xml:space="preserve"> </w:t>
      </w:r>
      <w:r w:rsidR="00461CD7" w:rsidRPr="00CF1CDA">
        <w:rPr>
          <w:rFonts w:ascii="Times New Roman" w:hAnsi="Times New Roman" w:cs="Times New Roman"/>
          <w:sz w:val="24"/>
          <w:szCs w:val="24"/>
          <w:lang w:val="en-GB"/>
        </w:rPr>
        <w:t>might be</w:t>
      </w:r>
      <w:r w:rsidR="006C5FC2" w:rsidRPr="00CF1CDA">
        <w:rPr>
          <w:rFonts w:ascii="Times New Roman" w:hAnsi="Times New Roman" w:cs="Times New Roman"/>
          <w:sz w:val="24"/>
          <w:szCs w:val="24"/>
          <w:lang w:val="en-GB"/>
        </w:rPr>
        <w:t xml:space="preserve"> contributed to providing extra research resources and essential insights into the complex interaction between varied variables of urban settings and its environmental changes. </w:t>
      </w:r>
    </w:p>
    <w:p w14:paraId="1B8F7024" w14:textId="094AD087" w:rsidR="00155C91" w:rsidRPr="00CF1CDA" w:rsidRDefault="00155C91" w:rsidP="00CF1CDA">
      <w:pPr>
        <w:spacing w:after="0" w:line="240" w:lineRule="auto"/>
        <w:ind w:firstLine="720"/>
        <w:jc w:val="both"/>
        <w:rPr>
          <w:rFonts w:ascii="Times New Roman" w:hAnsi="Times New Roman" w:cs="Times New Roman"/>
          <w:sz w:val="24"/>
          <w:szCs w:val="24"/>
          <w:lang w:val="en-GB"/>
        </w:rPr>
      </w:pPr>
    </w:p>
    <w:p w14:paraId="162E760E" w14:textId="77777777" w:rsidR="001B5E5C" w:rsidRPr="00CF1CDA" w:rsidRDefault="001B5E5C" w:rsidP="00CF1CDA">
      <w:pPr>
        <w:spacing w:after="0" w:line="240" w:lineRule="auto"/>
        <w:ind w:firstLine="720"/>
        <w:jc w:val="both"/>
        <w:rPr>
          <w:rFonts w:ascii="Times New Roman" w:hAnsi="Times New Roman" w:cs="Times New Roman"/>
          <w:sz w:val="24"/>
          <w:szCs w:val="24"/>
          <w:lang w:val="en-GB"/>
        </w:rPr>
      </w:pPr>
    </w:p>
    <w:p w14:paraId="79F089D3" w14:textId="0F520B96" w:rsidR="009F2681" w:rsidRPr="00CF1CDA" w:rsidRDefault="009F2681" w:rsidP="00CF1CDA">
      <w:pPr>
        <w:pStyle w:val="Heading1"/>
        <w:spacing w:before="0" w:line="240" w:lineRule="auto"/>
        <w:rPr>
          <w:rFonts w:ascii="Times New Roman" w:hAnsi="Times New Roman" w:cs="Times New Roman"/>
          <w:b/>
          <w:bCs/>
          <w:color w:val="auto"/>
          <w:sz w:val="24"/>
          <w:szCs w:val="24"/>
          <w:lang w:val="en-GB"/>
        </w:rPr>
      </w:pPr>
      <w:r w:rsidRPr="00CF1CDA">
        <w:rPr>
          <w:rFonts w:ascii="Times New Roman" w:hAnsi="Times New Roman" w:cs="Times New Roman"/>
          <w:b/>
          <w:bCs/>
          <w:color w:val="auto"/>
          <w:sz w:val="24"/>
          <w:szCs w:val="24"/>
          <w:lang w:val="en-GB"/>
        </w:rPr>
        <w:t xml:space="preserve">Study </w:t>
      </w:r>
      <w:r w:rsidR="001B5E5C" w:rsidRPr="00CF1CDA">
        <w:rPr>
          <w:rFonts w:ascii="Times New Roman" w:hAnsi="Times New Roman" w:cs="Times New Roman"/>
          <w:b/>
          <w:bCs/>
          <w:color w:val="auto"/>
          <w:sz w:val="24"/>
          <w:szCs w:val="24"/>
          <w:lang w:val="en-GB"/>
        </w:rPr>
        <w:t>a</w:t>
      </w:r>
      <w:r w:rsidRPr="00CF1CDA">
        <w:rPr>
          <w:rFonts w:ascii="Times New Roman" w:hAnsi="Times New Roman" w:cs="Times New Roman"/>
          <w:b/>
          <w:bCs/>
          <w:color w:val="auto"/>
          <w:sz w:val="24"/>
          <w:szCs w:val="24"/>
          <w:lang w:val="en-GB"/>
        </w:rPr>
        <w:t>rea</w:t>
      </w:r>
    </w:p>
    <w:p w14:paraId="2697C30C" w14:textId="77777777" w:rsidR="008B6982" w:rsidRPr="00CF1CDA" w:rsidRDefault="008B6982" w:rsidP="00CF1CDA">
      <w:pPr>
        <w:spacing w:after="0" w:line="240" w:lineRule="auto"/>
        <w:rPr>
          <w:rFonts w:ascii="Times New Roman" w:hAnsi="Times New Roman" w:cs="Times New Roman"/>
          <w:sz w:val="24"/>
          <w:szCs w:val="24"/>
          <w:lang w:val="en-GB"/>
        </w:rPr>
      </w:pPr>
    </w:p>
    <w:p w14:paraId="5FB1EB8D" w14:textId="177902E8" w:rsidR="009F2681" w:rsidRDefault="009F2681" w:rsidP="00CF1CDA">
      <w:pPr>
        <w:spacing w:after="0" w:line="240" w:lineRule="auto"/>
        <w:jc w:val="both"/>
        <w:rPr>
          <w:rFonts w:ascii="Times New Roman" w:hAnsi="Times New Roman" w:cs="Times New Roman"/>
          <w:sz w:val="24"/>
          <w:szCs w:val="24"/>
          <w:lang w:val="en-GB"/>
        </w:rPr>
      </w:pPr>
      <w:r w:rsidRPr="00CF1CDA">
        <w:rPr>
          <w:rFonts w:ascii="Times New Roman" w:hAnsi="Times New Roman" w:cs="Times New Roman"/>
          <w:sz w:val="24"/>
          <w:szCs w:val="24"/>
          <w:lang w:val="en-GB"/>
        </w:rPr>
        <w:t>This research was conducted in Kuala Lumpur, the capital city of Malaysia which lies at 3° 8’ N, 101° 41’ E, (Figure 1). Kuala Lumpur located in the middle of Selangor state was once a territory of Selangor before being separated from the state in 1974 to structure the Federal Territory which is now governed by the Malaysian Federal Government. The Kuala Lumpur City Hall (DBKL) is its local authority responsible for the administration and manag</w:t>
      </w:r>
      <w:r w:rsidR="00893E6F" w:rsidRPr="00CF1CDA">
        <w:rPr>
          <w:rFonts w:ascii="Times New Roman" w:hAnsi="Times New Roman" w:cs="Times New Roman"/>
          <w:sz w:val="24"/>
          <w:szCs w:val="24"/>
          <w:lang w:val="en-GB"/>
        </w:rPr>
        <w:t>ement</w:t>
      </w:r>
      <w:r w:rsidRPr="00CF1CDA">
        <w:rPr>
          <w:rFonts w:ascii="Times New Roman" w:hAnsi="Times New Roman" w:cs="Times New Roman"/>
          <w:sz w:val="24"/>
          <w:szCs w:val="24"/>
          <w:lang w:val="en-GB"/>
        </w:rPr>
        <w:t xml:space="preserve"> of the city. Kuala Lumpur </w:t>
      </w:r>
      <w:r w:rsidR="00930743" w:rsidRPr="00CF1CDA">
        <w:rPr>
          <w:rFonts w:ascii="Times New Roman" w:hAnsi="Times New Roman" w:cs="Times New Roman"/>
          <w:sz w:val="24"/>
          <w:szCs w:val="24"/>
          <w:lang w:val="en-GB"/>
        </w:rPr>
        <w:t xml:space="preserve">is </w:t>
      </w:r>
      <w:r w:rsidRPr="00CF1CDA">
        <w:rPr>
          <w:rFonts w:ascii="Times New Roman" w:hAnsi="Times New Roman" w:cs="Times New Roman"/>
          <w:sz w:val="24"/>
          <w:szCs w:val="24"/>
          <w:lang w:val="en-GB"/>
        </w:rPr>
        <w:t>composed of 243 km</w:t>
      </w:r>
      <w:r w:rsidRPr="00CF1CDA">
        <w:rPr>
          <w:rFonts w:ascii="Times New Roman" w:hAnsi="Times New Roman" w:cs="Times New Roman"/>
          <w:sz w:val="24"/>
          <w:szCs w:val="24"/>
          <w:vertAlign w:val="superscript"/>
          <w:lang w:val="en-GB"/>
        </w:rPr>
        <w:t xml:space="preserve">2 </w:t>
      </w:r>
      <w:r w:rsidRPr="00CF1CDA">
        <w:rPr>
          <w:rFonts w:ascii="Times New Roman" w:hAnsi="Times New Roman" w:cs="Times New Roman"/>
          <w:sz w:val="24"/>
          <w:szCs w:val="24"/>
          <w:lang w:val="en-GB"/>
        </w:rPr>
        <w:t>total area,</w:t>
      </w:r>
      <w:r w:rsidR="00194298" w:rsidRPr="00CF1CDA">
        <w:rPr>
          <w:rFonts w:ascii="Times New Roman" w:hAnsi="Times New Roman" w:cs="Times New Roman"/>
          <w:sz w:val="24"/>
          <w:szCs w:val="24"/>
          <w:lang w:val="en-GB"/>
        </w:rPr>
        <w:t xml:space="preserve"> wider flat topography</w:t>
      </w:r>
      <w:r w:rsidRPr="00CF1CDA">
        <w:rPr>
          <w:rFonts w:ascii="Times New Roman" w:hAnsi="Times New Roman" w:cs="Times New Roman"/>
          <w:sz w:val="24"/>
          <w:szCs w:val="24"/>
          <w:lang w:val="en-GB"/>
        </w:rPr>
        <w:t xml:space="preserve"> with an average elevation of 81.95 </w:t>
      </w:r>
      <w:r w:rsidR="00AE4D31" w:rsidRPr="00CF1CDA">
        <w:rPr>
          <w:rFonts w:ascii="Times New Roman" w:hAnsi="Times New Roman" w:cs="Times New Roman"/>
          <w:sz w:val="24"/>
          <w:szCs w:val="24"/>
          <w:lang w:val="en-GB"/>
        </w:rPr>
        <w:t>m and</w:t>
      </w:r>
      <w:r w:rsidRPr="00CF1CDA">
        <w:rPr>
          <w:rFonts w:ascii="Times New Roman" w:hAnsi="Times New Roman" w:cs="Times New Roman"/>
          <w:sz w:val="24"/>
          <w:szCs w:val="24"/>
          <w:lang w:val="en-GB"/>
        </w:rPr>
        <w:t xml:space="preserve"> has a total population of 1.79 million as of 2018.</w:t>
      </w:r>
      <w:r w:rsidR="00FC0398" w:rsidRPr="00CF1CDA">
        <w:rPr>
          <w:rFonts w:ascii="Times New Roman" w:hAnsi="Times New Roman" w:cs="Times New Roman"/>
          <w:sz w:val="24"/>
          <w:szCs w:val="24"/>
          <w:lang w:val="en-GB"/>
        </w:rPr>
        <w:t xml:space="preserve"> As Malaysia is a tropical country located near the equator, Kuala Lumpur’s climate is hot and humid throughout the year with </w:t>
      </w:r>
      <w:r w:rsidR="00930743" w:rsidRPr="00CF1CDA">
        <w:rPr>
          <w:rFonts w:ascii="Times New Roman" w:hAnsi="Times New Roman" w:cs="Times New Roman"/>
          <w:sz w:val="24"/>
          <w:szCs w:val="24"/>
          <w:lang w:val="en-GB"/>
        </w:rPr>
        <w:t xml:space="preserve">a </w:t>
      </w:r>
      <w:r w:rsidR="00FC0398" w:rsidRPr="00CF1CDA">
        <w:rPr>
          <w:rFonts w:ascii="Times New Roman" w:hAnsi="Times New Roman" w:cs="Times New Roman"/>
          <w:sz w:val="24"/>
          <w:szCs w:val="24"/>
          <w:lang w:val="en-GB"/>
        </w:rPr>
        <w:t xml:space="preserve">temperature range </w:t>
      </w:r>
      <w:r w:rsidR="00930743" w:rsidRPr="00CF1CDA">
        <w:rPr>
          <w:rFonts w:ascii="Times New Roman" w:hAnsi="Times New Roman" w:cs="Times New Roman"/>
          <w:sz w:val="24"/>
          <w:szCs w:val="24"/>
          <w:lang w:val="en-GB"/>
        </w:rPr>
        <w:t xml:space="preserve">of </w:t>
      </w:r>
      <w:r w:rsidR="00FC0398" w:rsidRPr="00CF1CDA">
        <w:rPr>
          <w:rFonts w:ascii="Times New Roman" w:hAnsi="Times New Roman" w:cs="Times New Roman"/>
          <w:sz w:val="24"/>
          <w:szCs w:val="24"/>
          <w:lang w:val="en-GB"/>
        </w:rPr>
        <w:t>28-32 °C</w:t>
      </w:r>
      <w:r w:rsidR="00194298" w:rsidRPr="00CF1CDA">
        <w:rPr>
          <w:rFonts w:ascii="Times New Roman" w:hAnsi="Times New Roman" w:cs="Times New Roman"/>
          <w:sz w:val="24"/>
          <w:szCs w:val="24"/>
          <w:lang w:val="en-GB"/>
        </w:rPr>
        <w:t xml:space="preserve"> and received an annual average of 110 mm precipitation intensity. </w:t>
      </w:r>
      <w:r w:rsidRPr="00CF1CDA">
        <w:rPr>
          <w:rFonts w:ascii="Times New Roman" w:hAnsi="Times New Roman" w:cs="Times New Roman"/>
          <w:sz w:val="24"/>
          <w:szCs w:val="24"/>
          <w:lang w:val="en-GB"/>
        </w:rPr>
        <w:t xml:space="preserve">Kuala Lumpur comprises eleven districts including Kepong, </w:t>
      </w:r>
      <w:proofErr w:type="spellStart"/>
      <w:r w:rsidRPr="00CF1CDA">
        <w:rPr>
          <w:rFonts w:ascii="Times New Roman" w:hAnsi="Times New Roman" w:cs="Times New Roman"/>
          <w:sz w:val="24"/>
          <w:szCs w:val="24"/>
          <w:lang w:val="en-GB"/>
        </w:rPr>
        <w:t>Batu</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Wangsa</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Maju</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Setiawangsa</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Titiwangsa</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Segambut</w:t>
      </w:r>
      <w:proofErr w:type="spellEnd"/>
      <w:r w:rsidRPr="00CF1CDA">
        <w:rPr>
          <w:rFonts w:ascii="Times New Roman" w:hAnsi="Times New Roman" w:cs="Times New Roman"/>
          <w:sz w:val="24"/>
          <w:szCs w:val="24"/>
          <w:lang w:val="en-GB"/>
        </w:rPr>
        <w:t xml:space="preserve">, Bukit </w:t>
      </w:r>
      <w:proofErr w:type="spellStart"/>
      <w:r w:rsidRPr="00CF1CDA">
        <w:rPr>
          <w:rFonts w:ascii="Times New Roman" w:hAnsi="Times New Roman" w:cs="Times New Roman"/>
          <w:sz w:val="24"/>
          <w:szCs w:val="24"/>
          <w:lang w:val="en-GB"/>
        </w:rPr>
        <w:t>Bintang</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Lembah</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Pantai</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Seputeh</w:t>
      </w:r>
      <w:proofErr w:type="spellEnd"/>
      <w:r w:rsidRPr="00CF1CDA">
        <w:rPr>
          <w:rFonts w:ascii="Times New Roman" w:hAnsi="Times New Roman" w:cs="Times New Roman"/>
          <w:sz w:val="24"/>
          <w:szCs w:val="24"/>
          <w:lang w:val="en-GB"/>
        </w:rPr>
        <w:t xml:space="preserve">, </w:t>
      </w:r>
      <w:proofErr w:type="spellStart"/>
      <w:r w:rsidRPr="00CF1CDA">
        <w:rPr>
          <w:rFonts w:ascii="Times New Roman" w:hAnsi="Times New Roman" w:cs="Times New Roman"/>
          <w:sz w:val="24"/>
          <w:szCs w:val="24"/>
          <w:lang w:val="en-GB"/>
        </w:rPr>
        <w:t>Cheras</w:t>
      </w:r>
      <w:proofErr w:type="spellEnd"/>
      <w:r w:rsidRPr="00CF1CDA">
        <w:rPr>
          <w:rFonts w:ascii="Times New Roman" w:hAnsi="Times New Roman" w:cs="Times New Roman"/>
          <w:sz w:val="24"/>
          <w:szCs w:val="24"/>
          <w:lang w:val="en-GB"/>
        </w:rPr>
        <w:t xml:space="preserve"> and Bandar Tun Razak. As the most urbanised city of the country located within the Klang Valley, Kuala Lumpur is an economic and business hub which has witnessed rapid urban development and became the fastest-growing region in Malaysia. </w:t>
      </w:r>
      <w:r w:rsidR="00AC70E7" w:rsidRPr="00CF1CDA">
        <w:rPr>
          <w:rFonts w:ascii="Times New Roman" w:hAnsi="Times New Roman" w:cs="Times New Roman"/>
          <w:sz w:val="24"/>
          <w:szCs w:val="24"/>
          <w:lang w:val="en-GB"/>
        </w:rPr>
        <w:t xml:space="preserve">Thus, more than </w:t>
      </w:r>
      <w:r w:rsidR="000D441C" w:rsidRPr="00CF1CDA">
        <w:rPr>
          <w:rFonts w:ascii="Times New Roman" w:hAnsi="Times New Roman" w:cs="Times New Roman"/>
          <w:sz w:val="24"/>
          <w:szCs w:val="24"/>
          <w:lang w:val="en-GB"/>
        </w:rPr>
        <w:t>80</w:t>
      </w:r>
      <w:r w:rsidR="00AC70E7" w:rsidRPr="00CF1CDA">
        <w:rPr>
          <w:rFonts w:ascii="Times New Roman" w:hAnsi="Times New Roman" w:cs="Times New Roman"/>
          <w:sz w:val="24"/>
          <w:szCs w:val="24"/>
          <w:lang w:val="en-GB"/>
        </w:rPr>
        <w:t xml:space="preserve"> % of Kuala Lumpur </w:t>
      </w:r>
      <w:r w:rsidR="00535AC2" w:rsidRPr="00CF1CDA">
        <w:rPr>
          <w:rFonts w:ascii="Times New Roman" w:hAnsi="Times New Roman" w:cs="Times New Roman"/>
          <w:sz w:val="24"/>
          <w:szCs w:val="24"/>
          <w:lang w:val="en-GB"/>
        </w:rPr>
        <w:t xml:space="preserve">to date </w:t>
      </w:r>
      <w:r w:rsidR="00AC70E7" w:rsidRPr="00CF1CDA">
        <w:rPr>
          <w:rFonts w:ascii="Times New Roman" w:hAnsi="Times New Roman" w:cs="Times New Roman"/>
          <w:sz w:val="24"/>
          <w:szCs w:val="24"/>
          <w:lang w:val="en-GB"/>
        </w:rPr>
        <w:t xml:space="preserve">are being covered by built-up land use </w:t>
      </w:r>
      <w:r w:rsidR="00535AC2" w:rsidRPr="00CF1CDA">
        <w:rPr>
          <w:rFonts w:ascii="Times New Roman" w:hAnsi="Times New Roman" w:cs="Times New Roman"/>
          <w:sz w:val="24"/>
          <w:szCs w:val="24"/>
          <w:lang w:val="en-GB"/>
        </w:rPr>
        <w:t>categor</w:t>
      </w:r>
      <w:r w:rsidR="00930743" w:rsidRPr="00CF1CDA">
        <w:rPr>
          <w:rFonts w:ascii="Times New Roman" w:hAnsi="Times New Roman" w:cs="Times New Roman"/>
          <w:sz w:val="24"/>
          <w:szCs w:val="24"/>
          <w:lang w:val="en-GB"/>
        </w:rPr>
        <w:t>ies</w:t>
      </w:r>
      <w:r w:rsidR="00535AC2" w:rsidRPr="00CF1CDA">
        <w:rPr>
          <w:rFonts w:ascii="Times New Roman" w:hAnsi="Times New Roman" w:cs="Times New Roman"/>
          <w:sz w:val="24"/>
          <w:szCs w:val="24"/>
          <w:lang w:val="en-GB"/>
        </w:rPr>
        <w:t xml:space="preserve"> such as residential, commercial, industrial, institutional, and other uses. </w:t>
      </w:r>
    </w:p>
    <w:p w14:paraId="187145B1" w14:textId="77777777" w:rsidR="00002FBA" w:rsidRPr="00B008BC" w:rsidRDefault="00002FBA" w:rsidP="00CF1CDA">
      <w:pPr>
        <w:spacing w:after="0" w:line="240" w:lineRule="auto"/>
        <w:jc w:val="both"/>
        <w:rPr>
          <w:rFonts w:ascii="Times New Roman" w:hAnsi="Times New Roman" w:cs="Times New Roman"/>
          <w:sz w:val="20"/>
          <w:szCs w:val="20"/>
          <w:lang w:val="en-GB"/>
        </w:rPr>
      </w:pPr>
    </w:p>
    <w:p w14:paraId="4C8D050E" w14:textId="31CED61C" w:rsidR="00FB4417" w:rsidRPr="00845AAE" w:rsidRDefault="00CB1145" w:rsidP="00155C91">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MY" w:eastAsia="en-MY"/>
        </w:rPr>
        <w:drawing>
          <wp:inline distT="0" distB="0" distL="0" distR="0" wp14:anchorId="66F8B541" wp14:editId="34F77097">
            <wp:extent cx="2713582" cy="1794681"/>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8" cstate="hqprint">
                      <a:extLst>
                        <a:ext uri="{28A0092B-C50C-407E-A947-70E740481C1C}">
                          <a14:useLocalDpi xmlns:a14="http://schemas.microsoft.com/office/drawing/2010/main" val="0"/>
                        </a:ext>
                      </a:extLst>
                    </a:blip>
                    <a:srcRect l="6564" t="9377" r="6564" b="9377"/>
                    <a:stretch/>
                  </pic:blipFill>
                  <pic:spPr bwMode="auto">
                    <a:xfrm>
                      <a:off x="0" y="0"/>
                      <a:ext cx="2760344" cy="1825608"/>
                    </a:xfrm>
                    <a:prstGeom prst="rect">
                      <a:avLst/>
                    </a:prstGeom>
                    <a:ln>
                      <a:noFill/>
                    </a:ln>
                    <a:extLst>
                      <a:ext uri="{53640926-AAD7-44D8-BBD7-CCE9431645EC}">
                        <a14:shadowObscured xmlns:a14="http://schemas.microsoft.com/office/drawing/2010/main"/>
                      </a:ext>
                    </a:extLst>
                  </pic:spPr>
                </pic:pic>
              </a:graphicData>
            </a:graphic>
          </wp:inline>
        </w:drawing>
      </w:r>
    </w:p>
    <w:p w14:paraId="53AE1BFC" w14:textId="77777777" w:rsidR="00155C91" w:rsidRPr="00B008BC" w:rsidRDefault="00155C91" w:rsidP="0033122A">
      <w:pPr>
        <w:spacing w:after="0" w:line="240" w:lineRule="auto"/>
        <w:jc w:val="center"/>
        <w:rPr>
          <w:rFonts w:ascii="Times New Roman" w:hAnsi="Times New Roman" w:cs="Times New Roman"/>
          <w:sz w:val="16"/>
          <w:szCs w:val="16"/>
          <w:lang w:val="en-GB"/>
        </w:rPr>
      </w:pPr>
    </w:p>
    <w:p w14:paraId="30E18BE0" w14:textId="50186A2D" w:rsidR="00B37D5B" w:rsidRDefault="00B37D5B" w:rsidP="0033122A">
      <w:pPr>
        <w:spacing w:after="0" w:line="240" w:lineRule="auto"/>
        <w:jc w:val="center"/>
        <w:rPr>
          <w:rFonts w:ascii="Times New Roman" w:hAnsi="Times New Roman" w:cs="Times New Roman"/>
          <w:sz w:val="20"/>
          <w:szCs w:val="20"/>
          <w:lang w:val="en-GB"/>
        </w:rPr>
      </w:pPr>
      <w:r w:rsidRPr="00155C91">
        <w:rPr>
          <w:rFonts w:ascii="Times New Roman" w:hAnsi="Times New Roman" w:cs="Times New Roman"/>
          <w:b/>
          <w:bCs/>
          <w:sz w:val="20"/>
          <w:szCs w:val="20"/>
          <w:lang w:val="en-GB"/>
        </w:rPr>
        <w:t>Figure 1.</w:t>
      </w:r>
      <w:r w:rsidRPr="00155C91">
        <w:rPr>
          <w:rFonts w:ascii="Times New Roman" w:hAnsi="Times New Roman" w:cs="Times New Roman"/>
          <w:sz w:val="20"/>
          <w:szCs w:val="20"/>
          <w:lang w:val="en-GB"/>
        </w:rPr>
        <w:t xml:space="preserve"> The location map of Kuala Lumpur, Malaysia</w:t>
      </w:r>
    </w:p>
    <w:p w14:paraId="14F16EE8" w14:textId="6D899A68" w:rsidR="00B37D5B" w:rsidRPr="0033122A" w:rsidRDefault="00B37D5B" w:rsidP="001B65B0">
      <w:pPr>
        <w:pStyle w:val="Heading1"/>
        <w:spacing w:before="0" w:line="240" w:lineRule="auto"/>
        <w:rPr>
          <w:rFonts w:ascii="Times New Roman" w:hAnsi="Times New Roman" w:cs="Times New Roman"/>
          <w:b/>
          <w:bCs/>
          <w:color w:val="auto"/>
          <w:sz w:val="24"/>
          <w:szCs w:val="24"/>
          <w:lang w:val="en-GB"/>
        </w:rPr>
      </w:pPr>
      <w:r w:rsidRPr="0033122A">
        <w:rPr>
          <w:rFonts w:ascii="Times New Roman" w:hAnsi="Times New Roman" w:cs="Times New Roman"/>
          <w:b/>
          <w:bCs/>
          <w:color w:val="auto"/>
          <w:sz w:val="24"/>
          <w:szCs w:val="24"/>
          <w:lang w:val="en-GB"/>
        </w:rPr>
        <w:lastRenderedPageBreak/>
        <w:t xml:space="preserve">Materials and </w:t>
      </w:r>
      <w:r w:rsidR="001B5E5C" w:rsidRPr="0033122A">
        <w:rPr>
          <w:rFonts w:ascii="Times New Roman" w:hAnsi="Times New Roman" w:cs="Times New Roman"/>
          <w:b/>
          <w:bCs/>
          <w:color w:val="auto"/>
          <w:sz w:val="24"/>
          <w:szCs w:val="24"/>
          <w:lang w:val="en-GB"/>
        </w:rPr>
        <w:t>m</w:t>
      </w:r>
      <w:r w:rsidRPr="0033122A">
        <w:rPr>
          <w:rFonts w:ascii="Times New Roman" w:hAnsi="Times New Roman" w:cs="Times New Roman"/>
          <w:b/>
          <w:bCs/>
          <w:color w:val="auto"/>
          <w:sz w:val="24"/>
          <w:szCs w:val="24"/>
          <w:lang w:val="en-GB"/>
        </w:rPr>
        <w:t>ethods</w:t>
      </w:r>
    </w:p>
    <w:p w14:paraId="5ED6931E" w14:textId="77777777" w:rsidR="00433538" w:rsidRPr="0033122A" w:rsidRDefault="00433538" w:rsidP="001B65B0">
      <w:pPr>
        <w:spacing w:after="0" w:line="240" w:lineRule="auto"/>
        <w:rPr>
          <w:rFonts w:ascii="Times New Roman" w:hAnsi="Times New Roman" w:cs="Times New Roman"/>
          <w:sz w:val="24"/>
          <w:szCs w:val="24"/>
          <w:lang w:val="en-GB"/>
        </w:rPr>
      </w:pPr>
    </w:p>
    <w:p w14:paraId="5E959A1F" w14:textId="595D57CC" w:rsidR="00B37D5B" w:rsidRPr="0033122A" w:rsidRDefault="00B37D5B" w:rsidP="001B65B0">
      <w:p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The methodological framework adopted in this study involved different analytical processes of Landsat imagery to examine the effects of the LULC changes on land surface temperature.</w:t>
      </w:r>
      <w:r w:rsidR="00461CD7" w:rsidRPr="0033122A">
        <w:rPr>
          <w:rFonts w:ascii="Times New Roman" w:hAnsi="Times New Roman" w:cs="Times New Roman"/>
          <w:sz w:val="24"/>
          <w:szCs w:val="24"/>
          <w:lang w:val="en-GB"/>
        </w:rPr>
        <w:t xml:space="preserve"> Figure 2 showed</w:t>
      </w:r>
      <w:r w:rsidRPr="0033122A">
        <w:rPr>
          <w:rFonts w:ascii="Times New Roman" w:hAnsi="Times New Roman" w:cs="Times New Roman"/>
          <w:sz w:val="24"/>
          <w:szCs w:val="24"/>
          <w:lang w:val="en-GB"/>
        </w:rPr>
        <w:t xml:space="preserve"> </w:t>
      </w:r>
      <w:r w:rsidR="00461CD7" w:rsidRPr="0033122A">
        <w:rPr>
          <w:rFonts w:ascii="Times New Roman" w:hAnsi="Times New Roman" w:cs="Times New Roman"/>
          <w:sz w:val="24"/>
          <w:szCs w:val="24"/>
          <w:lang w:val="en-GB"/>
        </w:rPr>
        <w:t>t</w:t>
      </w:r>
      <w:r w:rsidRPr="0033122A">
        <w:rPr>
          <w:rFonts w:ascii="Times New Roman" w:hAnsi="Times New Roman" w:cs="Times New Roman"/>
          <w:sz w:val="24"/>
          <w:szCs w:val="24"/>
          <w:lang w:val="en-GB"/>
        </w:rPr>
        <w:t>he</w:t>
      </w:r>
      <w:r w:rsidR="00461CD7" w:rsidRPr="0033122A">
        <w:rPr>
          <w:rFonts w:ascii="Times New Roman" w:hAnsi="Times New Roman" w:cs="Times New Roman"/>
          <w:sz w:val="24"/>
          <w:szCs w:val="24"/>
          <w:lang w:val="en-GB"/>
        </w:rPr>
        <w:t xml:space="preserve"> study</w:t>
      </w:r>
      <w:r w:rsidRPr="0033122A">
        <w:rPr>
          <w:rFonts w:ascii="Times New Roman" w:hAnsi="Times New Roman" w:cs="Times New Roman"/>
          <w:sz w:val="24"/>
          <w:szCs w:val="24"/>
          <w:lang w:val="en-GB"/>
        </w:rPr>
        <w:t xml:space="preserve"> processes involved</w:t>
      </w:r>
      <w:r w:rsidR="00B53EFC" w:rsidRPr="0033122A">
        <w:rPr>
          <w:rFonts w:ascii="Times New Roman" w:hAnsi="Times New Roman" w:cs="Times New Roman"/>
          <w:sz w:val="24"/>
          <w:szCs w:val="24"/>
          <w:lang w:val="en-GB"/>
        </w:rPr>
        <w:t xml:space="preserve"> which</w:t>
      </w:r>
      <w:r w:rsidRPr="0033122A">
        <w:rPr>
          <w:rFonts w:ascii="Times New Roman" w:hAnsi="Times New Roman" w:cs="Times New Roman"/>
          <w:sz w:val="24"/>
          <w:szCs w:val="24"/>
          <w:lang w:val="en-GB"/>
        </w:rPr>
        <w:t xml:space="preserve"> include (1) </w:t>
      </w:r>
      <w:r w:rsidR="00461CD7" w:rsidRPr="0033122A">
        <w:rPr>
          <w:rFonts w:ascii="Times New Roman" w:hAnsi="Times New Roman" w:cs="Times New Roman"/>
          <w:sz w:val="24"/>
          <w:szCs w:val="24"/>
          <w:lang w:val="en-GB"/>
        </w:rPr>
        <w:t xml:space="preserve">data collection and </w:t>
      </w:r>
      <w:proofErr w:type="spellStart"/>
      <w:r w:rsidR="00461CD7" w:rsidRPr="0033122A">
        <w:rPr>
          <w:rFonts w:ascii="Times New Roman" w:hAnsi="Times New Roman" w:cs="Times New Roman"/>
          <w:sz w:val="24"/>
          <w:szCs w:val="24"/>
          <w:lang w:val="en-GB"/>
        </w:rPr>
        <w:t>preprocessing</w:t>
      </w:r>
      <w:proofErr w:type="spellEnd"/>
      <w:r w:rsidR="00461CD7" w:rsidRPr="0033122A">
        <w:rPr>
          <w:rFonts w:ascii="Times New Roman" w:hAnsi="Times New Roman" w:cs="Times New Roman"/>
          <w:sz w:val="24"/>
          <w:szCs w:val="24"/>
          <w:lang w:val="en-GB"/>
        </w:rPr>
        <w:t xml:space="preserve">; (2) </w:t>
      </w:r>
      <w:r w:rsidRPr="0033122A">
        <w:rPr>
          <w:rFonts w:ascii="Times New Roman" w:hAnsi="Times New Roman" w:cs="Times New Roman"/>
          <w:sz w:val="24"/>
          <w:szCs w:val="24"/>
          <w:lang w:val="en-GB"/>
        </w:rPr>
        <w:t>classification</w:t>
      </w:r>
      <w:r w:rsidR="00461CD7" w:rsidRPr="0033122A">
        <w:rPr>
          <w:rFonts w:ascii="Times New Roman" w:hAnsi="Times New Roman" w:cs="Times New Roman"/>
          <w:sz w:val="24"/>
          <w:szCs w:val="24"/>
          <w:lang w:val="en-GB"/>
        </w:rPr>
        <w:t xml:space="preserve"> and post-classification</w:t>
      </w:r>
      <w:r w:rsidRPr="0033122A">
        <w:rPr>
          <w:rFonts w:ascii="Times New Roman" w:hAnsi="Times New Roman" w:cs="Times New Roman"/>
          <w:sz w:val="24"/>
          <w:szCs w:val="24"/>
          <w:lang w:val="en-GB"/>
        </w:rPr>
        <w:t xml:space="preserve"> of satellite images; (</w:t>
      </w:r>
      <w:r w:rsidR="00461CD7" w:rsidRPr="0033122A">
        <w:rPr>
          <w:rFonts w:ascii="Times New Roman" w:hAnsi="Times New Roman" w:cs="Times New Roman"/>
          <w:sz w:val="24"/>
          <w:szCs w:val="24"/>
          <w:lang w:val="en-GB"/>
        </w:rPr>
        <w:t>3</w:t>
      </w:r>
      <w:r w:rsidRPr="0033122A">
        <w:rPr>
          <w:rFonts w:ascii="Times New Roman" w:hAnsi="Times New Roman" w:cs="Times New Roman"/>
          <w:sz w:val="24"/>
          <w:szCs w:val="24"/>
          <w:lang w:val="en-GB"/>
        </w:rPr>
        <w:t>) accuracy assessment</w:t>
      </w:r>
      <w:r w:rsidR="00461CD7" w:rsidRPr="0033122A">
        <w:rPr>
          <w:rFonts w:ascii="Times New Roman" w:hAnsi="Times New Roman" w:cs="Times New Roman"/>
          <w:sz w:val="24"/>
          <w:szCs w:val="24"/>
          <w:lang w:val="en-GB"/>
        </w:rPr>
        <w:t>;</w:t>
      </w:r>
      <w:r w:rsidRPr="0033122A">
        <w:rPr>
          <w:rFonts w:ascii="Times New Roman" w:hAnsi="Times New Roman" w:cs="Times New Roman"/>
          <w:sz w:val="24"/>
          <w:szCs w:val="24"/>
          <w:lang w:val="en-GB"/>
        </w:rPr>
        <w:t xml:space="preserve"> (</w:t>
      </w:r>
      <w:r w:rsidR="00461CD7" w:rsidRPr="0033122A">
        <w:rPr>
          <w:rFonts w:ascii="Times New Roman" w:hAnsi="Times New Roman" w:cs="Times New Roman"/>
          <w:sz w:val="24"/>
          <w:szCs w:val="24"/>
          <w:lang w:val="en-GB"/>
        </w:rPr>
        <w:t>4</w:t>
      </w:r>
      <w:r w:rsidRPr="0033122A">
        <w:rPr>
          <w:rFonts w:ascii="Times New Roman" w:hAnsi="Times New Roman" w:cs="Times New Roman"/>
          <w:sz w:val="24"/>
          <w:szCs w:val="24"/>
          <w:lang w:val="en-GB"/>
        </w:rPr>
        <w:t>) NDVI value derivation</w:t>
      </w:r>
      <w:r w:rsidR="00B53EFC"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w:t>
      </w:r>
      <w:r w:rsidR="00461CD7" w:rsidRPr="0033122A">
        <w:rPr>
          <w:rFonts w:ascii="Times New Roman" w:hAnsi="Times New Roman" w:cs="Times New Roman"/>
          <w:sz w:val="24"/>
          <w:szCs w:val="24"/>
          <w:lang w:val="en-GB"/>
        </w:rPr>
        <w:t>5</w:t>
      </w:r>
      <w:r w:rsidRPr="0033122A">
        <w:rPr>
          <w:rFonts w:ascii="Times New Roman" w:hAnsi="Times New Roman" w:cs="Times New Roman"/>
          <w:sz w:val="24"/>
          <w:szCs w:val="24"/>
          <w:lang w:val="en-GB"/>
        </w:rPr>
        <w:t>) retrieval of LST</w:t>
      </w:r>
      <w:r w:rsidR="00B53EFC" w:rsidRPr="0033122A">
        <w:rPr>
          <w:rFonts w:ascii="Times New Roman" w:hAnsi="Times New Roman" w:cs="Times New Roman"/>
          <w:sz w:val="24"/>
          <w:szCs w:val="24"/>
          <w:lang w:val="en-GB"/>
        </w:rPr>
        <w:t xml:space="preserve"> and (6) the interpretation of LULC, NDVI and LST interactions.</w:t>
      </w:r>
    </w:p>
    <w:p w14:paraId="3FA502C0" w14:textId="6EDC812E" w:rsidR="00B37D5B" w:rsidRPr="0033122A" w:rsidRDefault="00B37D5B" w:rsidP="001B65B0">
      <w:pPr>
        <w:spacing w:after="0" w:line="240" w:lineRule="auto"/>
        <w:jc w:val="both"/>
        <w:rPr>
          <w:rFonts w:ascii="Times New Roman" w:hAnsi="Times New Roman" w:cs="Times New Roman"/>
          <w:sz w:val="24"/>
          <w:szCs w:val="24"/>
          <w:lang w:val="en-GB"/>
        </w:rPr>
      </w:pPr>
    </w:p>
    <w:p w14:paraId="1C54B241" w14:textId="5EAC4200" w:rsidR="00CD28AA" w:rsidRPr="00845AAE" w:rsidRDefault="00CD28AA" w:rsidP="00155C91">
      <w:pPr>
        <w:spacing w:after="0" w:line="240" w:lineRule="auto"/>
        <w:jc w:val="center"/>
        <w:rPr>
          <w:rFonts w:ascii="Times New Roman" w:hAnsi="Times New Roman" w:cs="Times New Roman"/>
          <w:sz w:val="24"/>
          <w:szCs w:val="24"/>
          <w:lang w:val="en-GB"/>
        </w:rPr>
      </w:pPr>
      <w:r w:rsidRPr="00845AAE">
        <w:rPr>
          <w:rFonts w:ascii="Times New Roman" w:hAnsi="Times New Roman" w:cs="Times New Roman"/>
          <w:noProof/>
          <w:sz w:val="24"/>
          <w:szCs w:val="24"/>
          <w:lang w:val="en-MY" w:eastAsia="en-MY"/>
        </w:rPr>
        <mc:AlternateContent>
          <mc:Choice Requires="wpc">
            <w:drawing>
              <wp:inline distT="0" distB="0" distL="0" distR="0" wp14:anchorId="03AC48F0" wp14:editId="2DB0A49B">
                <wp:extent cx="5486400" cy="4134678"/>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Flowchart: Multidocument 11"/>
                        <wps:cNvSpPr/>
                        <wps:spPr>
                          <a:xfrm>
                            <a:off x="1923701" y="71655"/>
                            <a:ext cx="1848199" cy="931646"/>
                          </a:xfrm>
                          <a:prstGeom prst="flowChartMultidocumen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9DC31" w14:textId="77777777" w:rsidR="0038436C" w:rsidRPr="001054EA" w:rsidRDefault="0038436C" w:rsidP="00CD28AA">
                              <w:pPr>
                                <w:spacing w:after="0" w:line="240" w:lineRule="auto"/>
                                <w:jc w:val="center"/>
                                <w:rPr>
                                  <w:rFonts w:ascii="Times New Roman" w:hAnsi="Times New Roman" w:cs="Times New Roman"/>
                                  <w:b/>
                                  <w:color w:val="000000" w:themeColor="text1"/>
                                  <w:sz w:val="16"/>
                                </w:rPr>
                              </w:pPr>
                              <w:r w:rsidRPr="001054EA">
                                <w:rPr>
                                  <w:rFonts w:ascii="Times New Roman" w:hAnsi="Times New Roman" w:cs="Times New Roman"/>
                                  <w:b/>
                                  <w:color w:val="000000" w:themeColor="text1"/>
                                  <w:sz w:val="16"/>
                                </w:rPr>
                                <w:t>Satellite Imagery</w:t>
                              </w:r>
                            </w:p>
                            <w:p w14:paraId="12712EBA" w14:textId="77777777" w:rsidR="0038436C" w:rsidRPr="001054EA" w:rsidRDefault="0038436C" w:rsidP="00CD28AA">
                              <w:pPr>
                                <w:pStyle w:val="ListParagraph"/>
                                <w:numPr>
                                  <w:ilvl w:val="0"/>
                                  <w:numId w:val="1"/>
                                </w:numPr>
                                <w:spacing w:after="0" w:line="240" w:lineRule="auto"/>
                                <w:rPr>
                                  <w:rFonts w:ascii="Times New Roman" w:hAnsi="Times New Roman" w:cs="Times New Roman"/>
                                  <w:color w:val="000000" w:themeColor="text1"/>
                                  <w:sz w:val="16"/>
                                </w:rPr>
                              </w:pPr>
                              <w:r w:rsidRPr="001054EA">
                                <w:rPr>
                                  <w:rFonts w:ascii="Times New Roman" w:hAnsi="Times New Roman" w:cs="Times New Roman"/>
                                  <w:color w:val="000000" w:themeColor="text1"/>
                                  <w:sz w:val="16"/>
                                </w:rPr>
                                <w:t>Landsat 5 TM (1990)</w:t>
                              </w:r>
                            </w:p>
                            <w:p w14:paraId="1B1A50C4" w14:textId="77777777" w:rsidR="0038436C" w:rsidRDefault="0038436C" w:rsidP="00CD28AA">
                              <w:pPr>
                                <w:pStyle w:val="ListParagraph"/>
                                <w:numPr>
                                  <w:ilvl w:val="0"/>
                                  <w:numId w:val="1"/>
                                </w:numPr>
                                <w:spacing w:after="0" w:line="240" w:lineRule="auto"/>
                                <w:rPr>
                                  <w:rFonts w:ascii="Times New Roman" w:hAnsi="Times New Roman" w:cs="Times New Roman"/>
                                  <w:color w:val="000000" w:themeColor="text1"/>
                                  <w:sz w:val="16"/>
                                </w:rPr>
                              </w:pPr>
                              <w:r w:rsidRPr="001054EA">
                                <w:rPr>
                                  <w:rFonts w:ascii="Times New Roman" w:hAnsi="Times New Roman" w:cs="Times New Roman"/>
                                  <w:color w:val="000000" w:themeColor="text1"/>
                                  <w:sz w:val="16"/>
                                </w:rPr>
                                <w:t>Landsat 8 OLI-TIRS (2015)</w:t>
                              </w:r>
                            </w:p>
                            <w:p w14:paraId="1589D558" w14:textId="1320D013" w:rsidR="00152859" w:rsidRPr="001054EA" w:rsidRDefault="00152859" w:rsidP="00CD28AA">
                              <w:pPr>
                                <w:pStyle w:val="ListParagraph"/>
                                <w:numPr>
                                  <w:ilvl w:val="0"/>
                                  <w:numId w:val="1"/>
                                </w:numPr>
                                <w:spacing w:after="0" w:line="240" w:lineRule="auto"/>
                                <w:rPr>
                                  <w:rFonts w:ascii="Times New Roman" w:hAnsi="Times New Roman" w:cs="Times New Roman"/>
                                  <w:color w:val="000000" w:themeColor="text1"/>
                                  <w:sz w:val="16"/>
                                </w:rPr>
                              </w:pPr>
                              <w:r>
                                <w:rPr>
                                  <w:rFonts w:ascii="Times New Roman" w:hAnsi="Times New Roman" w:cs="Times New Roman"/>
                                  <w:color w:val="000000" w:themeColor="text1"/>
                                  <w:sz w:val="16"/>
                                </w:rPr>
                                <w:t>Landsat 8 OLI-TIRS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2005377" y="1659659"/>
                            <a:ext cx="1429586" cy="55835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E5E09" w14:textId="77777777" w:rsidR="0038436C" w:rsidRPr="00BD1B39" w:rsidRDefault="0038436C" w:rsidP="00CD28AA">
                              <w:pPr>
                                <w:spacing w:after="0" w:line="240" w:lineRule="auto"/>
                                <w:jc w:val="center"/>
                                <w:rPr>
                                  <w:rFonts w:ascii="Times New Roman" w:hAnsi="Times New Roman" w:cs="Times New Roman"/>
                                  <w:b/>
                                  <w:color w:val="000000" w:themeColor="text1"/>
                                  <w:sz w:val="16"/>
                                </w:rPr>
                              </w:pPr>
                              <w:r w:rsidRPr="00BD1B39">
                                <w:rPr>
                                  <w:rFonts w:ascii="Times New Roman" w:hAnsi="Times New Roman" w:cs="Times New Roman"/>
                                  <w:b/>
                                  <w:color w:val="000000" w:themeColor="text1"/>
                                  <w:sz w:val="16"/>
                                </w:rPr>
                                <w:t>NDVI Calculation</w:t>
                              </w:r>
                            </w:p>
                            <w:p w14:paraId="7F5A4DB7" w14:textId="77777777" w:rsidR="0038436C" w:rsidRDefault="0038436C" w:rsidP="00CD28AA">
                              <w:pPr>
                                <w:pStyle w:val="ListParagraph"/>
                                <w:numPr>
                                  <w:ilvl w:val="0"/>
                                  <w:numId w:val="3"/>
                                </w:numPr>
                                <w:spacing w:after="0" w:line="240" w:lineRule="auto"/>
                                <w:rPr>
                                  <w:rFonts w:ascii="Times New Roman" w:hAnsi="Times New Roman" w:cs="Times New Roman"/>
                                  <w:color w:val="000000" w:themeColor="text1"/>
                                  <w:sz w:val="16"/>
                                </w:rPr>
                              </w:pPr>
                              <w:r>
                                <w:rPr>
                                  <w:rFonts w:ascii="Times New Roman" w:hAnsi="Times New Roman" w:cs="Times New Roman"/>
                                  <w:color w:val="000000" w:themeColor="text1"/>
                                  <w:sz w:val="16"/>
                                </w:rPr>
                                <w:t>Band 3 &amp; 4 (L5 TM)</w:t>
                              </w:r>
                            </w:p>
                            <w:p w14:paraId="46646C80" w14:textId="77777777" w:rsidR="0038436C" w:rsidRPr="00BD1B39" w:rsidRDefault="0038436C" w:rsidP="00CD28AA">
                              <w:pPr>
                                <w:pStyle w:val="ListParagraph"/>
                                <w:numPr>
                                  <w:ilvl w:val="0"/>
                                  <w:numId w:val="3"/>
                                </w:numPr>
                                <w:spacing w:after="0" w:line="240" w:lineRule="auto"/>
                                <w:rPr>
                                  <w:rFonts w:ascii="Times New Roman" w:hAnsi="Times New Roman" w:cs="Times New Roman"/>
                                  <w:color w:val="000000" w:themeColor="text1"/>
                                  <w:sz w:val="16"/>
                                </w:rPr>
                              </w:pPr>
                              <w:r>
                                <w:rPr>
                                  <w:rFonts w:ascii="Times New Roman" w:hAnsi="Times New Roman" w:cs="Times New Roman"/>
                                  <w:color w:val="000000" w:themeColor="text1"/>
                                  <w:sz w:val="16"/>
                                </w:rPr>
                                <w:t>Band 4 &amp; 5 (L8 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320254" y="1097268"/>
                            <a:ext cx="800100" cy="3515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8FA12" w14:textId="77777777" w:rsidR="0038436C" w:rsidRPr="001054EA" w:rsidRDefault="0038436C" w:rsidP="00CD28AA">
                              <w:pPr>
                                <w:pStyle w:val="NormalWeb"/>
                                <w:spacing w:before="0" w:beforeAutospacing="0" w:after="160" w:afterAutospacing="0" w:line="256" w:lineRule="auto"/>
                                <w:jc w:val="center"/>
                                <w:rPr>
                                  <w:sz w:val="28"/>
                                </w:rPr>
                              </w:pPr>
                              <w:r w:rsidRPr="001054EA">
                                <w:rPr>
                                  <w:rFonts w:eastAsia="Calibri"/>
                                  <w:color w:val="000000"/>
                                  <w:sz w:val="16"/>
                                  <w:szCs w:val="14"/>
                                </w:rPr>
                                <w:t>Preprocessing and Clipping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685800" y="1097343"/>
                            <a:ext cx="797560" cy="3514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9EA8D" w14:textId="77777777" w:rsidR="0038436C" w:rsidRPr="001054EA" w:rsidRDefault="0038436C" w:rsidP="00CD28AA">
                              <w:pPr>
                                <w:pStyle w:val="NormalWeb"/>
                                <w:spacing w:before="0" w:beforeAutospacing="0" w:after="160" w:afterAutospacing="0" w:line="254" w:lineRule="auto"/>
                                <w:jc w:val="center"/>
                                <w:rPr>
                                  <w:sz w:val="28"/>
                                </w:rPr>
                              </w:pPr>
                              <w:r w:rsidRPr="001054EA">
                                <w:rPr>
                                  <w:rFonts w:eastAsia="Calibri"/>
                                  <w:color w:val="000000"/>
                                  <w:sz w:val="16"/>
                                  <w:szCs w:val="14"/>
                                </w:rPr>
                                <w:t>Supervised Classification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685801" y="1627202"/>
                            <a:ext cx="797560" cy="3515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6FA34" w14:textId="77777777" w:rsidR="0038436C" w:rsidRPr="001054EA" w:rsidRDefault="0038436C" w:rsidP="00CD28AA">
                              <w:pPr>
                                <w:pStyle w:val="NormalWeb"/>
                                <w:spacing w:before="0" w:beforeAutospacing="0" w:after="160" w:afterAutospacing="0" w:line="252" w:lineRule="auto"/>
                                <w:jc w:val="center"/>
                                <w:rPr>
                                  <w:sz w:val="28"/>
                                </w:rPr>
                              </w:pPr>
                              <w:r w:rsidRPr="001054EA">
                                <w:rPr>
                                  <w:rFonts w:eastAsia="Calibri"/>
                                  <w:color w:val="000000"/>
                                  <w:sz w:val="16"/>
                                  <w:szCs w:val="14"/>
                                </w:rPr>
                                <w:t>Accuracy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011283" y="1039439"/>
                            <a:ext cx="1246517" cy="4563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668EF" w14:textId="77777777" w:rsidR="0038436C" w:rsidRPr="001054EA" w:rsidRDefault="0038436C" w:rsidP="00CD28AA">
                              <w:pPr>
                                <w:pStyle w:val="NormalWeb"/>
                                <w:spacing w:before="0" w:beforeAutospacing="0" w:after="0" w:afterAutospacing="0"/>
                                <w:jc w:val="center"/>
                                <w:rPr>
                                  <w:rFonts w:eastAsia="Calibri"/>
                                  <w:b/>
                                  <w:color w:val="000000"/>
                                  <w:sz w:val="16"/>
                                  <w:szCs w:val="14"/>
                                </w:rPr>
                              </w:pPr>
                              <w:r w:rsidRPr="001054EA">
                                <w:rPr>
                                  <w:rFonts w:eastAsia="Calibri"/>
                                  <w:b/>
                                  <w:color w:val="000000"/>
                                  <w:sz w:val="16"/>
                                  <w:szCs w:val="14"/>
                                </w:rPr>
                                <w:t>Thermal Band</w:t>
                              </w:r>
                            </w:p>
                            <w:p w14:paraId="32245DFC" w14:textId="77777777" w:rsidR="0038436C" w:rsidRPr="001054EA" w:rsidRDefault="0038436C" w:rsidP="00CD28AA">
                              <w:pPr>
                                <w:pStyle w:val="NormalWeb"/>
                                <w:numPr>
                                  <w:ilvl w:val="0"/>
                                  <w:numId w:val="2"/>
                                </w:numPr>
                                <w:spacing w:before="0" w:beforeAutospacing="0" w:after="0" w:afterAutospacing="0"/>
                                <w:rPr>
                                  <w:rFonts w:eastAsia="Calibri"/>
                                  <w:color w:val="000000"/>
                                  <w:sz w:val="16"/>
                                  <w:szCs w:val="14"/>
                                </w:rPr>
                              </w:pPr>
                              <w:r w:rsidRPr="001054EA">
                                <w:rPr>
                                  <w:rFonts w:eastAsia="Calibri"/>
                                  <w:color w:val="000000"/>
                                  <w:sz w:val="16"/>
                                  <w:szCs w:val="14"/>
                                </w:rPr>
                                <w:t>Band 6 (L5 TM)</w:t>
                              </w:r>
                            </w:p>
                            <w:p w14:paraId="38365920" w14:textId="77777777" w:rsidR="0038436C" w:rsidRPr="001054EA" w:rsidRDefault="0038436C" w:rsidP="00CD28AA">
                              <w:pPr>
                                <w:pStyle w:val="NormalWeb"/>
                                <w:numPr>
                                  <w:ilvl w:val="0"/>
                                  <w:numId w:val="2"/>
                                </w:numPr>
                                <w:spacing w:before="0" w:beforeAutospacing="0" w:after="0" w:afterAutospacing="0"/>
                                <w:rPr>
                                  <w:rFonts w:eastAsia="Calibri"/>
                                  <w:color w:val="000000"/>
                                  <w:sz w:val="16"/>
                                  <w:szCs w:val="14"/>
                                </w:rPr>
                              </w:pPr>
                              <w:r w:rsidRPr="001054EA">
                                <w:rPr>
                                  <w:rFonts w:eastAsia="Calibri"/>
                                  <w:color w:val="000000"/>
                                  <w:sz w:val="16"/>
                                  <w:szCs w:val="14"/>
                                </w:rPr>
                                <w:t>Band 10 (L8 OLI)</w:t>
                              </w:r>
                            </w:p>
                            <w:p w14:paraId="1805EC88" w14:textId="77777777" w:rsidR="0038436C" w:rsidRPr="001054EA" w:rsidRDefault="0038436C" w:rsidP="00CD28AA">
                              <w:pPr>
                                <w:pStyle w:val="NormalWeb"/>
                                <w:spacing w:before="0" w:beforeAutospacing="0" w:after="0" w:afterAutospacing="0"/>
                                <w:jc w:val="center"/>
                                <w:rPr>
                                  <w:sz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181394" y="1666417"/>
                            <a:ext cx="914400" cy="2277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01FA5" w14:textId="77777777" w:rsidR="0038436C" w:rsidRPr="001054EA" w:rsidRDefault="0038436C" w:rsidP="00CD28AA">
                              <w:pPr>
                                <w:pStyle w:val="NormalWeb"/>
                                <w:spacing w:before="0" w:beforeAutospacing="0" w:after="0" w:afterAutospacing="0"/>
                                <w:jc w:val="center"/>
                                <w:rPr>
                                  <w:color w:val="000000" w:themeColor="text1"/>
                                  <w:sz w:val="16"/>
                                </w:rPr>
                              </w:pPr>
                              <w:r w:rsidRPr="001054EA">
                                <w:rPr>
                                  <w:color w:val="000000" w:themeColor="text1"/>
                                  <w:sz w:val="16"/>
                                </w:rPr>
                                <w:t>Spectral radiance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009270" y="2066588"/>
                            <a:ext cx="125730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F3039" w14:textId="77777777" w:rsidR="0038436C" w:rsidRDefault="0038436C" w:rsidP="00CD28AA">
                              <w:pPr>
                                <w:pStyle w:val="NormalWeb"/>
                                <w:spacing w:before="0" w:beforeAutospacing="0" w:after="0" w:afterAutospacing="0"/>
                                <w:jc w:val="center"/>
                              </w:pPr>
                              <w:r>
                                <w:rPr>
                                  <w:rFonts w:eastAsia="Times New Roman"/>
                                  <w:color w:val="000000"/>
                                  <w:sz w:val="16"/>
                                  <w:szCs w:val="16"/>
                                </w:rPr>
                                <w:t>Land surface emissivity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960421" y="2505171"/>
                            <a:ext cx="1337458" cy="38115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89123" w14:textId="77777777" w:rsidR="0038436C" w:rsidRDefault="0038436C" w:rsidP="00CD28AA">
                              <w:pPr>
                                <w:pStyle w:val="NormalWeb"/>
                                <w:spacing w:before="0" w:beforeAutospacing="0" w:after="0" w:afterAutospacing="0"/>
                                <w:jc w:val="center"/>
                              </w:pPr>
                              <w:r>
                                <w:rPr>
                                  <w:rFonts w:eastAsia="Times New Roman"/>
                                  <w:color w:val="000000"/>
                                  <w:sz w:val="16"/>
                                  <w:szCs w:val="16"/>
                                </w:rPr>
                                <w:t>Land surface temperature (LST)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571501" y="2162210"/>
                            <a:ext cx="1028700" cy="53328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1BADE" w14:textId="77777777" w:rsidR="0038436C" w:rsidRPr="001054EA" w:rsidRDefault="0038436C" w:rsidP="00CD28AA">
                              <w:pPr>
                                <w:pStyle w:val="NormalWeb"/>
                                <w:spacing w:before="0" w:beforeAutospacing="0" w:after="160" w:afterAutospacing="0" w:line="252" w:lineRule="auto"/>
                                <w:jc w:val="center"/>
                                <w:rPr>
                                  <w:sz w:val="28"/>
                                </w:rPr>
                              </w:pPr>
                              <w:r w:rsidRPr="001054EA">
                                <w:rPr>
                                  <w:rFonts w:eastAsia="Calibri"/>
                                  <w:color w:val="000000"/>
                                  <w:sz w:val="16"/>
                                  <w:szCs w:val="14"/>
                                </w:rPr>
                                <w:t>Land use and land cover changes</w:t>
                              </w:r>
                              <w:r>
                                <w:rPr>
                                  <w:rFonts w:eastAsia="Calibri"/>
                                  <w:color w:val="000000"/>
                                  <w:sz w:val="16"/>
                                  <w:szCs w:val="14"/>
                                </w:rPr>
                                <w:t xml:space="preserve"> (LULC)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a:stCxn id="11" idx="2"/>
                          <a:endCxn id="21" idx="0"/>
                        </wps:cNvCnPr>
                        <wps:spPr>
                          <a:xfrm>
                            <a:off x="2719282" y="968019"/>
                            <a:ext cx="1022" cy="12924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21" idx="1"/>
                          <a:endCxn id="22" idx="3"/>
                        </wps:cNvCnPr>
                        <wps:spPr>
                          <a:xfrm flipH="1">
                            <a:off x="1483360" y="1273031"/>
                            <a:ext cx="836894" cy="3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21" idx="3"/>
                          <a:endCxn id="24" idx="1"/>
                        </wps:cNvCnPr>
                        <wps:spPr>
                          <a:xfrm flipV="1">
                            <a:off x="3120354" y="1267590"/>
                            <a:ext cx="890929" cy="544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a:stCxn id="21" idx="2"/>
                          <a:endCxn id="13" idx="0"/>
                        </wps:cNvCnPr>
                        <wps:spPr>
                          <a:xfrm flipH="1">
                            <a:off x="2720170" y="1448727"/>
                            <a:ext cx="134" cy="2108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22" idx="2"/>
                          <a:endCxn id="23" idx="0"/>
                        </wps:cNvCnPr>
                        <wps:spPr>
                          <a:xfrm>
                            <a:off x="1084580" y="1448794"/>
                            <a:ext cx="1" cy="17840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23" idx="2"/>
                          <a:endCxn id="28" idx="0"/>
                        </wps:cNvCnPr>
                        <wps:spPr>
                          <a:xfrm>
                            <a:off x="1084581" y="1978728"/>
                            <a:ext cx="1270" cy="18348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a:stCxn id="24" idx="2"/>
                          <a:endCxn id="25" idx="0"/>
                        </wps:cNvCnPr>
                        <wps:spPr>
                          <a:xfrm>
                            <a:off x="4634542" y="1495740"/>
                            <a:ext cx="4052" cy="17067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a:stCxn id="25" idx="2"/>
                          <a:endCxn id="26" idx="0"/>
                        </wps:cNvCnPr>
                        <wps:spPr>
                          <a:xfrm flipH="1">
                            <a:off x="4637920" y="1894118"/>
                            <a:ext cx="674" cy="172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stCxn id="26" idx="2"/>
                          <a:endCxn id="27" idx="0"/>
                        </wps:cNvCnPr>
                        <wps:spPr>
                          <a:xfrm flipH="1">
                            <a:off x="4629150" y="2295188"/>
                            <a:ext cx="8770" cy="20998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Rounded Rectangle 39"/>
                        <wps:cNvSpPr/>
                        <wps:spPr>
                          <a:xfrm>
                            <a:off x="2320254" y="3009234"/>
                            <a:ext cx="800170" cy="29055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22F60" w14:textId="77777777" w:rsidR="0038436C" w:rsidRPr="00CC2FD2" w:rsidRDefault="0038436C" w:rsidP="00CD28AA">
                              <w:pPr>
                                <w:jc w:val="center"/>
                                <w:rPr>
                                  <w:rFonts w:ascii="Times New Roman" w:hAnsi="Times New Roman" w:cs="Times New Roman"/>
                                  <w:color w:val="000000" w:themeColor="text1"/>
                                  <w:sz w:val="16"/>
                                </w:rPr>
                              </w:pPr>
                              <w:r w:rsidRPr="00CC2FD2">
                                <w:rPr>
                                  <w:rFonts w:ascii="Times New Roman" w:hAnsi="Times New Roman" w:cs="Times New Roman"/>
                                  <w:color w:val="000000" w:themeColor="text1"/>
                                  <w:sz w:val="16"/>
                                </w:rPr>
                                <w:t>NDVI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3429000" y="3013314"/>
                            <a:ext cx="779145" cy="28603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48B88" w14:textId="77777777" w:rsidR="0038436C" w:rsidRDefault="0038436C" w:rsidP="00CD28AA">
                              <w:pPr>
                                <w:pStyle w:val="NormalWeb"/>
                                <w:spacing w:before="0" w:beforeAutospacing="0" w:after="160" w:afterAutospacing="0" w:line="256" w:lineRule="auto"/>
                                <w:jc w:val="center"/>
                              </w:pPr>
                              <w:r>
                                <w:rPr>
                                  <w:rFonts w:eastAsia="Calibri"/>
                                  <w:color w:val="000000"/>
                                  <w:sz w:val="16"/>
                                  <w:szCs w:val="16"/>
                                </w:rPr>
                                <w:t>LST Output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1251416" y="3504465"/>
                            <a:ext cx="779145" cy="28730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AD8E3" w14:textId="77777777" w:rsidR="0038436C" w:rsidRDefault="0038436C" w:rsidP="00CD28AA">
                              <w:pPr>
                                <w:pStyle w:val="NormalWeb"/>
                                <w:spacing w:before="0" w:beforeAutospacing="0" w:after="160" w:afterAutospacing="0" w:line="256" w:lineRule="auto"/>
                                <w:jc w:val="center"/>
                              </w:pPr>
                              <w:r>
                                <w:rPr>
                                  <w:rFonts w:eastAsia="Calibri"/>
                                  <w:color w:val="000000"/>
                                  <w:sz w:val="16"/>
                                  <w:szCs w:val="16"/>
                                </w:rPr>
                                <w:t>LULC 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Straight Connector 45"/>
                        <wps:cNvCnPr>
                          <a:stCxn id="40" idx="1"/>
                          <a:endCxn id="39" idx="3"/>
                        </wps:cNvCnPr>
                        <wps:spPr>
                          <a:xfrm flipH="1" flipV="1">
                            <a:off x="3120424" y="3154514"/>
                            <a:ext cx="308576" cy="18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Rounded Rectangle 46"/>
                        <wps:cNvSpPr/>
                        <wps:spPr>
                          <a:xfrm>
                            <a:off x="906449" y="3355135"/>
                            <a:ext cx="3274945" cy="652165"/>
                          </a:xfrm>
                          <a:prstGeom prst="roundRect">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615978" y="3457376"/>
                            <a:ext cx="1319915" cy="37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B3E66" w14:textId="77777777" w:rsidR="0038436C" w:rsidRPr="00955EC6" w:rsidRDefault="0038436C" w:rsidP="00CD28AA">
                              <w:pPr>
                                <w:jc w:val="center"/>
                                <w:rPr>
                                  <w:rFonts w:ascii="Times New Roman" w:hAnsi="Times New Roman" w:cs="Times New Roman"/>
                                  <w:color w:val="000000" w:themeColor="text1"/>
                                  <w:sz w:val="16"/>
                                </w:rPr>
                              </w:pPr>
                              <w:r w:rsidRPr="00955EC6">
                                <w:rPr>
                                  <w:rFonts w:ascii="Times New Roman" w:hAnsi="Times New Roman" w:cs="Times New Roman"/>
                                  <w:color w:val="000000" w:themeColor="text1"/>
                                  <w:sz w:val="16"/>
                                </w:rPr>
                                <w:t>The relationship</w:t>
                              </w:r>
                              <w:r>
                                <w:rPr>
                                  <w:rFonts w:ascii="Times New Roman" w:hAnsi="Times New Roman" w:cs="Times New Roman"/>
                                  <w:color w:val="000000" w:themeColor="text1"/>
                                  <w:sz w:val="16"/>
                                </w:rPr>
                                <w:t xml:space="preserve"> between NDVI &amp; LST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a:stCxn id="13" idx="2"/>
                          <a:endCxn id="39" idx="0"/>
                        </wps:cNvCnPr>
                        <wps:spPr>
                          <a:xfrm>
                            <a:off x="2720170" y="2218015"/>
                            <a:ext cx="169" cy="79121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Elbow Connector 49"/>
                        <wps:cNvCnPr>
                          <a:stCxn id="27" idx="2"/>
                          <a:endCxn id="40" idx="3"/>
                        </wps:cNvCnPr>
                        <wps:spPr>
                          <a:xfrm rot="5400000">
                            <a:off x="4283644" y="2810824"/>
                            <a:ext cx="270008" cy="421005"/>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Elbow Connector 50"/>
                        <wps:cNvCnPr>
                          <a:stCxn id="28" idx="2"/>
                          <a:endCxn id="41" idx="1"/>
                        </wps:cNvCnPr>
                        <wps:spPr>
                          <a:xfrm rot="16200000" flipH="1">
                            <a:off x="692320" y="3089022"/>
                            <a:ext cx="952627" cy="165565"/>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endCxn id="47" idx="0"/>
                        </wps:cNvCnPr>
                        <wps:spPr>
                          <a:xfrm>
                            <a:off x="3275936" y="3153926"/>
                            <a:ext cx="0" cy="3034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1565587" y="3799949"/>
                            <a:ext cx="1833226" cy="246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61B58" w14:textId="77777777" w:rsidR="0038436C" w:rsidRPr="00C629A2" w:rsidRDefault="0038436C" w:rsidP="00CD28AA">
                              <w:pPr>
                                <w:rPr>
                                  <w:rFonts w:ascii="Times New Roman" w:hAnsi="Times New Roman" w:cs="Times New Roman"/>
                                  <w:b/>
                                  <w:i/>
                                  <w:sz w:val="16"/>
                                </w:rPr>
                              </w:pPr>
                              <w:r w:rsidRPr="00C629A2">
                                <w:rPr>
                                  <w:rFonts w:ascii="Times New Roman" w:hAnsi="Times New Roman" w:cs="Times New Roman"/>
                                  <w:b/>
                                  <w:i/>
                                  <w:sz w:val="16"/>
                                </w:rPr>
                                <w:t>Impact</w:t>
                              </w:r>
                              <w:r>
                                <w:rPr>
                                  <w:rFonts w:ascii="Times New Roman" w:hAnsi="Times New Roman" w:cs="Times New Roman"/>
                                  <w:b/>
                                  <w:i/>
                                  <w:sz w:val="16"/>
                                </w:rPr>
                                <w:t>s</w:t>
                              </w:r>
                              <w:r w:rsidRPr="00C629A2">
                                <w:rPr>
                                  <w:rFonts w:ascii="Times New Roman" w:hAnsi="Times New Roman" w:cs="Times New Roman"/>
                                  <w:b/>
                                  <w:i/>
                                  <w:sz w:val="16"/>
                                </w:rPr>
                                <w:t xml:space="preserve"> of LULC changes on LST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Straight Connector 56"/>
                        <wps:cNvCnPr>
                          <a:stCxn id="41" idx="3"/>
                          <a:endCxn id="47" idx="1"/>
                        </wps:cNvCnPr>
                        <wps:spPr>
                          <a:xfrm flipV="1">
                            <a:off x="2030561" y="3643584"/>
                            <a:ext cx="585417" cy="4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3AC48F0" id="Canvas 10" o:spid="_x0000_s1026" editas="canvas" style="width:6in;height:325.55pt;mso-position-horizontal-relative:char;mso-position-vertical-relative:line" coordsize="54864,4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1344;visibility:visible;mso-wrap-style:square">
                  <v:fill o:detectmouseclick="t"/>
                  <v:path o:connecttype="none"/>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1" o:spid="_x0000_s1028" type="#_x0000_t115" style="position:absolute;left:19237;top:716;width:18482;height:9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" fillcolor="#f2f2f2 [3052]" strokecolor="black [3213]" strokeweight="1pt">
                  <v:textbox>
                    <w:txbxContent>
                      <w:p w14:paraId="5FA9DC31" w14:textId="77777777" w:rsidR="0038436C" w:rsidRPr="001054EA" w:rsidRDefault="0038436C" w:rsidP="00CD28AA">
                        <w:pPr>
                          <w:spacing w:after="0" w:line="240" w:lineRule="auto"/>
                          <w:jc w:val="center"/>
                          <w:rPr>
                            <w:rFonts w:ascii="Times New Roman" w:hAnsi="Times New Roman" w:cs="Times New Roman"/>
                            <w:b/>
                            <w:color w:val="000000" w:themeColor="text1"/>
                            <w:sz w:val="16"/>
                          </w:rPr>
                        </w:pPr>
                        <w:r w:rsidRPr="001054EA">
                          <w:rPr>
                            <w:rFonts w:ascii="Times New Roman" w:hAnsi="Times New Roman" w:cs="Times New Roman"/>
                            <w:b/>
                            <w:color w:val="000000" w:themeColor="text1"/>
                            <w:sz w:val="16"/>
                          </w:rPr>
                          <w:t>Satellite Imagery</w:t>
                        </w:r>
                      </w:p>
                      <w:p w14:paraId="12712EBA" w14:textId="77777777" w:rsidR="0038436C" w:rsidRPr="001054EA" w:rsidRDefault="0038436C" w:rsidP="00CD28AA">
                        <w:pPr>
                          <w:pStyle w:val="ListParagraph"/>
                          <w:numPr>
                            <w:ilvl w:val="0"/>
                            <w:numId w:val="1"/>
                          </w:numPr>
                          <w:spacing w:after="0" w:line="240" w:lineRule="auto"/>
                          <w:rPr>
                            <w:rFonts w:ascii="Times New Roman" w:hAnsi="Times New Roman" w:cs="Times New Roman"/>
                            <w:color w:val="000000" w:themeColor="text1"/>
                            <w:sz w:val="16"/>
                          </w:rPr>
                        </w:pPr>
                        <w:r w:rsidRPr="001054EA">
                          <w:rPr>
                            <w:rFonts w:ascii="Times New Roman" w:hAnsi="Times New Roman" w:cs="Times New Roman"/>
                            <w:color w:val="000000" w:themeColor="text1"/>
                            <w:sz w:val="16"/>
                          </w:rPr>
                          <w:t>Landsat 5 TM (1990)</w:t>
                        </w:r>
                      </w:p>
                      <w:p w14:paraId="1B1A50C4" w14:textId="77777777" w:rsidR="0038436C" w:rsidRDefault="0038436C" w:rsidP="00CD28AA">
                        <w:pPr>
                          <w:pStyle w:val="ListParagraph"/>
                          <w:numPr>
                            <w:ilvl w:val="0"/>
                            <w:numId w:val="1"/>
                          </w:numPr>
                          <w:spacing w:after="0" w:line="240" w:lineRule="auto"/>
                          <w:rPr>
                            <w:rFonts w:ascii="Times New Roman" w:hAnsi="Times New Roman" w:cs="Times New Roman"/>
                            <w:color w:val="000000" w:themeColor="text1"/>
                            <w:sz w:val="16"/>
                          </w:rPr>
                        </w:pPr>
                        <w:r w:rsidRPr="001054EA">
                          <w:rPr>
                            <w:rFonts w:ascii="Times New Roman" w:hAnsi="Times New Roman" w:cs="Times New Roman"/>
                            <w:color w:val="000000" w:themeColor="text1"/>
                            <w:sz w:val="16"/>
                          </w:rPr>
                          <w:t>Landsat 8 OLI-TIRS (2015)</w:t>
                        </w:r>
                      </w:p>
                      <w:p w14:paraId="1589D558" w14:textId="1320D013" w:rsidR="00152859" w:rsidRPr="001054EA" w:rsidRDefault="00152859" w:rsidP="00CD28AA">
                        <w:pPr>
                          <w:pStyle w:val="ListParagraph"/>
                          <w:numPr>
                            <w:ilvl w:val="0"/>
                            <w:numId w:val="1"/>
                          </w:numPr>
                          <w:spacing w:after="0" w:line="240" w:lineRule="auto"/>
                          <w:rPr>
                            <w:rFonts w:ascii="Times New Roman" w:hAnsi="Times New Roman" w:cs="Times New Roman"/>
                            <w:color w:val="000000" w:themeColor="text1"/>
                            <w:sz w:val="16"/>
                          </w:rPr>
                        </w:pPr>
                        <w:r>
                          <w:rPr>
                            <w:rFonts w:ascii="Times New Roman" w:hAnsi="Times New Roman" w:cs="Times New Roman"/>
                            <w:color w:val="000000" w:themeColor="text1"/>
                            <w:sz w:val="16"/>
                          </w:rPr>
                          <w:t>Landsat 8 OLI-TIRS (2022)</w:t>
                        </w:r>
                      </w:p>
                    </w:txbxContent>
                  </v:textbox>
                </v:shape>
                <v:roundrect id="Rounded Rectangle 13" o:spid="_x0000_s1029" style="position:absolute;left:20053;top:16596;width:14296;height:5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" filled="f" strokecolor="black [3213]" strokeweight="1pt">
                  <v:stroke joinstyle="miter"/>
                  <v:textbox>
                    <w:txbxContent>
                      <w:p w14:paraId="1FAE5E09" w14:textId="77777777" w:rsidR="0038436C" w:rsidRPr="00BD1B39" w:rsidRDefault="0038436C" w:rsidP="00CD28AA">
                        <w:pPr>
                          <w:spacing w:after="0" w:line="240" w:lineRule="auto"/>
                          <w:jc w:val="center"/>
                          <w:rPr>
                            <w:rFonts w:ascii="Times New Roman" w:hAnsi="Times New Roman" w:cs="Times New Roman"/>
                            <w:b/>
                            <w:color w:val="000000" w:themeColor="text1"/>
                            <w:sz w:val="16"/>
                          </w:rPr>
                        </w:pPr>
                        <w:r w:rsidRPr="00BD1B39">
                          <w:rPr>
                            <w:rFonts w:ascii="Times New Roman" w:hAnsi="Times New Roman" w:cs="Times New Roman"/>
                            <w:b/>
                            <w:color w:val="000000" w:themeColor="text1"/>
                            <w:sz w:val="16"/>
                          </w:rPr>
                          <w:t>NDVI Calculation</w:t>
                        </w:r>
                      </w:p>
                      <w:p w14:paraId="7F5A4DB7" w14:textId="77777777" w:rsidR="0038436C" w:rsidRDefault="0038436C" w:rsidP="00CD28AA">
                        <w:pPr>
                          <w:pStyle w:val="ListParagraph"/>
                          <w:numPr>
                            <w:ilvl w:val="0"/>
                            <w:numId w:val="3"/>
                          </w:numPr>
                          <w:spacing w:after="0" w:line="240" w:lineRule="auto"/>
                          <w:rPr>
                            <w:rFonts w:ascii="Times New Roman" w:hAnsi="Times New Roman" w:cs="Times New Roman"/>
                            <w:color w:val="000000" w:themeColor="text1"/>
                            <w:sz w:val="16"/>
                          </w:rPr>
                        </w:pPr>
                        <w:r>
                          <w:rPr>
                            <w:rFonts w:ascii="Times New Roman" w:hAnsi="Times New Roman" w:cs="Times New Roman"/>
                            <w:color w:val="000000" w:themeColor="text1"/>
                            <w:sz w:val="16"/>
                          </w:rPr>
                          <w:t>Band 3 &amp; 4 (L5 TM)</w:t>
                        </w:r>
                      </w:p>
                      <w:p w14:paraId="46646C80" w14:textId="77777777" w:rsidR="0038436C" w:rsidRPr="00BD1B39" w:rsidRDefault="0038436C" w:rsidP="00CD28AA">
                        <w:pPr>
                          <w:pStyle w:val="ListParagraph"/>
                          <w:numPr>
                            <w:ilvl w:val="0"/>
                            <w:numId w:val="3"/>
                          </w:numPr>
                          <w:spacing w:after="0" w:line="240" w:lineRule="auto"/>
                          <w:rPr>
                            <w:rFonts w:ascii="Times New Roman" w:hAnsi="Times New Roman" w:cs="Times New Roman"/>
                            <w:color w:val="000000" w:themeColor="text1"/>
                            <w:sz w:val="16"/>
                          </w:rPr>
                        </w:pPr>
                        <w:r>
                          <w:rPr>
                            <w:rFonts w:ascii="Times New Roman" w:hAnsi="Times New Roman" w:cs="Times New Roman"/>
                            <w:color w:val="000000" w:themeColor="text1"/>
                            <w:sz w:val="16"/>
                          </w:rPr>
                          <w:t>Band 4 &amp; 5 (L8 OLI)</w:t>
                        </w:r>
                      </w:p>
                    </w:txbxContent>
                  </v:textbox>
                </v:roundrect>
                <v:rect id="Rectangle 21" o:spid="_x0000_s1030" style="position:absolute;left:23202;top:10972;width:800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textbox>
                    <w:txbxContent>
                      <w:p w14:paraId="3558FA12" w14:textId="77777777" w:rsidR="0038436C" w:rsidRPr="001054EA" w:rsidRDefault="0038436C" w:rsidP="00CD28AA">
                        <w:pPr>
                          <w:pStyle w:val="NormalWeb"/>
                          <w:spacing w:before="0" w:beforeAutospacing="0" w:after="160" w:afterAutospacing="0" w:line="256" w:lineRule="auto"/>
                          <w:jc w:val="center"/>
                          <w:rPr>
                            <w:sz w:val="28"/>
                          </w:rPr>
                        </w:pPr>
                        <w:r w:rsidRPr="001054EA">
                          <w:rPr>
                            <w:rFonts w:eastAsia="Calibri"/>
                            <w:color w:val="000000"/>
                            <w:sz w:val="16"/>
                            <w:szCs w:val="14"/>
                          </w:rPr>
                          <w:t>Preprocessing and Clipping</w:t>
                        </w:r>
                      </w:p>
                    </w:txbxContent>
                  </v:textbox>
                </v:rect>
                <v:rect id="Rectangle 22" o:spid="_x0000_s1031" style="position:absolute;left:6858;top:10973;width:7975;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" filled="f" strokecolor="black [3213]" strokeweight="1pt">
                  <v:textbox>
                    <w:txbxContent>
                      <w:p w14:paraId="5459EA8D" w14:textId="77777777" w:rsidR="0038436C" w:rsidRPr="001054EA" w:rsidRDefault="0038436C" w:rsidP="00CD28AA">
                        <w:pPr>
                          <w:pStyle w:val="NormalWeb"/>
                          <w:spacing w:before="0" w:beforeAutospacing="0" w:after="160" w:afterAutospacing="0" w:line="254" w:lineRule="auto"/>
                          <w:jc w:val="center"/>
                          <w:rPr>
                            <w:sz w:val="28"/>
                          </w:rPr>
                        </w:pPr>
                        <w:r w:rsidRPr="001054EA">
                          <w:rPr>
                            <w:rFonts w:eastAsia="Calibri"/>
                            <w:color w:val="000000"/>
                            <w:sz w:val="16"/>
                            <w:szCs w:val="14"/>
                          </w:rPr>
                          <w:t>Supervised Classification</w:t>
                        </w:r>
                      </w:p>
                    </w:txbxContent>
                  </v:textbox>
                </v:rect>
                <v:rect id="Rectangle 23" o:spid="_x0000_s1032" style="position:absolute;left:6858;top:16272;width:7975;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textbox>
                    <w:txbxContent>
                      <w:p w14:paraId="3756FA34" w14:textId="77777777" w:rsidR="0038436C" w:rsidRPr="001054EA" w:rsidRDefault="0038436C" w:rsidP="00CD28AA">
                        <w:pPr>
                          <w:pStyle w:val="NormalWeb"/>
                          <w:spacing w:before="0" w:beforeAutospacing="0" w:after="160" w:afterAutospacing="0" w:line="252" w:lineRule="auto"/>
                          <w:jc w:val="center"/>
                          <w:rPr>
                            <w:sz w:val="28"/>
                          </w:rPr>
                        </w:pPr>
                        <w:r w:rsidRPr="001054EA">
                          <w:rPr>
                            <w:rFonts w:eastAsia="Calibri"/>
                            <w:color w:val="000000"/>
                            <w:sz w:val="16"/>
                            <w:szCs w:val="14"/>
                          </w:rPr>
                          <w:t>Accuracy Assessment</w:t>
                        </w:r>
                      </w:p>
                    </w:txbxContent>
                  </v:textbox>
                </v:rect>
                <v:rect id="Rectangle 24" o:spid="_x0000_s1033" style="position:absolute;left:40112;top:10394;width:12466;height:4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textbox>
                    <w:txbxContent>
                      <w:p w14:paraId="32F668EF" w14:textId="77777777" w:rsidR="0038436C" w:rsidRPr="001054EA" w:rsidRDefault="0038436C" w:rsidP="00CD28AA">
                        <w:pPr>
                          <w:pStyle w:val="NormalWeb"/>
                          <w:spacing w:before="0" w:beforeAutospacing="0" w:after="0" w:afterAutospacing="0"/>
                          <w:jc w:val="center"/>
                          <w:rPr>
                            <w:rFonts w:eastAsia="Calibri"/>
                            <w:b/>
                            <w:color w:val="000000"/>
                            <w:sz w:val="16"/>
                            <w:szCs w:val="14"/>
                          </w:rPr>
                        </w:pPr>
                        <w:r w:rsidRPr="001054EA">
                          <w:rPr>
                            <w:rFonts w:eastAsia="Calibri"/>
                            <w:b/>
                            <w:color w:val="000000"/>
                            <w:sz w:val="16"/>
                            <w:szCs w:val="14"/>
                          </w:rPr>
                          <w:t>Thermal Band</w:t>
                        </w:r>
                      </w:p>
                      <w:p w14:paraId="32245DFC" w14:textId="77777777" w:rsidR="0038436C" w:rsidRPr="001054EA" w:rsidRDefault="0038436C" w:rsidP="00CD28AA">
                        <w:pPr>
                          <w:pStyle w:val="NormalWeb"/>
                          <w:numPr>
                            <w:ilvl w:val="0"/>
                            <w:numId w:val="2"/>
                          </w:numPr>
                          <w:spacing w:before="0" w:beforeAutospacing="0" w:after="0" w:afterAutospacing="0"/>
                          <w:rPr>
                            <w:rFonts w:eastAsia="Calibri"/>
                            <w:color w:val="000000"/>
                            <w:sz w:val="16"/>
                            <w:szCs w:val="14"/>
                          </w:rPr>
                        </w:pPr>
                        <w:r w:rsidRPr="001054EA">
                          <w:rPr>
                            <w:rFonts w:eastAsia="Calibri"/>
                            <w:color w:val="000000"/>
                            <w:sz w:val="16"/>
                            <w:szCs w:val="14"/>
                          </w:rPr>
                          <w:t>Band 6 (L5 TM)</w:t>
                        </w:r>
                      </w:p>
                      <w:p w14:paraId="38365920" w14:textId="77777777" w:rsidR="0038436C" w:rsidRPr="001054EA" w:rsidRDefault="0038436C" w:rsidP="00CD28AA">
                        <w:pPr>
                          <w:pStyle w:val="NormalWeb"/>
                          <w:numPr>
                            <w:ilvl w:val="0"/>
                            <w:numId w:val="2"/>
                          </w:numPr>
                          <w:spacing w:before="0" w:beforeAutospacing="0" w:after="0" w:afterAutospacing="0"/>
                          <w:rPr>
                            <w:rFonts w:eastAsia="Calibri"/>
                            <w:color w:val="000000"/>
                            <w:sz w:val="16"/>
                            <w:szCs w:val="14"/>
                          </w:rPr>
                        </w:pPr>
                        <w:r w:rsidRPr="001054EA">
                          <w:rPr>
                            <w:rFonts w:eastAsia="Calibri"/>
                            <w:color w:val="000000"/>
                            <w:sz w:val="16"/>
                            <w:szCs w:val="14"/>
                          </w:rPr>
                          <w:t>Band 10 (L8 OLI)</w:t>
                        </w:r>
                      </w:p>
                      <w:p w14:paraId="1805EC88" w14:textId="77777777" w:rsidR="0038436C" w:rsidRPr="001054EA" w:rsidRDefault="0038436C" w:rsidP="00CD28AA">
                        <w:pPr>
                          <w:pStyle w:val="NormalWeb"/>
                          <w:spacing w:before="0" w:beforeAutospacing="0" w:after="0" w:afterAutospacing="0"/>
                          <w:jc w:val="center"/>
                          <w:rPr>
                            <w:sz w:val="28"/>
                          </w:rPr>
                        </w:pPr>
                      </w:p>
                    </w:txbxContent>
                  </v:textbox>
                </v:rect>
                <v:rect id="Rectangle 25" o:spid="_x0000_s1034" style="position:absolute;left:41813;top:16664;width:9144;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textbox>
                    <w:txbxContent>
                      <w:p w14:paraId="2F101FA5" w14:textId="77777777" w:rsidR="0038436C" w:rsidRPr="001054EA" w:rsidRDefault="0038436C" w:rsidP="00CD28AA">
                        <w:pPr>
                          <w:pStyle w:val="NormalWeb"/>
                          <w:spacing w:before="0" w:beforeAutospacing="0" w:after="0" w:afterAutospacing="0"/>
                          <w:jc w:val="center"/>
                          <w:rPr>
                            <w:color w:val="000000" w:themeColor="text1"/>
                            <w:sz w:val="16"/>
                          </w:rPr>
                        </w:pPr>
                        <w:r w:rsidRPr="001054EA">
                          <w:rPr>
                            <w:color w:val="000000" w:themeColor="text1"/>
                            <w:sz w:val="16"/>
                          </w:rPr>
                          <w:t>Spectral radiance</w:t>
                        </w:r>
                      </w:p>
                    </w:txbxContent>
                  </v:textbox>
                </v:rect>
                <v:rect id="Rectangle 26" o:spid="_x0000_s1035" style="position:absolute;left:40092;top:20665;width:1257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textbox>
                    <w:txbxContent>
                      <w:p w14:paraId="067F3039" w14:textId="77777777" w:rsidR="0038436C" w:rsidRDefault="0038436C" w:rsidP="00CD28AA">
                        <w:pPr>
                          <w:pStyle w:val="NormalWeb"/>
                          <w:spacing w:before="0" w:beforeAutospacing="0" w:after="0" w:afterAutospacing="0"/>
                          <w:jc w:val="center"/>
                        </w:pPr>
                        <w:r>
                          <w:rPr>
                            <w:rFonts w:eastAsia="Times New Roman"/>
                            <w:color w:val="000000"/>
                            <w:sz w:val="16"/>
                            <w:szCs w:val="16"/>
                          </w:rPr>
                          <w:t>Land surface emissivity</w:t>
                        </w:r>
                      </w:p>
                    </w:txbxContent>
                  </v:textbox>
                </v:rect>
                <v:roundrect id="Rounded Rectangle 27" o:spid="_x0000_s1036" style="position:absolute;left:39604;top:25051;width:13374;height:3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" filled="f" strokecolor="black [3213]" strokeweight="1pt">
                  <v:stroke joinstyle="miter"/>
                  <v:textbox>
                    <w:txbxContent>
                      <w:p w14:paraId="66A89123" w14:textId="77777777" w:rsidR="0038436C" w:rsidRDefault="0038436C" w:rsidP="00CD28AA">
                        <w:pPr>
                          <w:pStyle w:val="NormalWeb"/>
                          <w:spacing w:before="0" w:beforeAutospacing="0" w:after="0" w:afterAutospacing="0"/>
                          <w:jc w:val="center"/>
                        </w:pPr>
                        <w:r>
                          <w:rPr>
                            <w:rFonts w:eastAsia="Times New Roman"/>
                            <w:color w:val="000000"/>
                            <w:sz w:val="16"/>
                            <w:szCs w:val="16"/>
                          </w:rPr>
                          <w:t>Land surface temperature (LST)</w:t>
                        </w:r>
                      </w:p>
                    </w:txbxContent>
                  </v:textbox>
                </v:roundrect>
                <v:roundrect id="Rounded Rectangle 28" o:spid="_x0000_s1037" style="position:absolute;left:5715;top:21622;width:10287;height:5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" filled="f" strokecolor="black [3213]" strokeweight="1pt">
                  <v:stroke joinstyle="miter"/>
                  <v:textbox>
                    <w:txbxContent>
                      <w:p w14:paraId="5E01BADE" w14:textId="77777777" w:rsidR="0038436C" w:rsidRPr="001054EA" w:rsidRDefault="0038436C" w:rsidP="00CD28AA">
                        <w:pPr>
                          <w:pStyle w:val="NormalWeb"/>
                          <w:spacing w:before="0" w:beforeAutospacing="0" w:after="160" w:afterAutospacing="0" w:line="252" w:lineRule="auto"/>
                          <w:jc w:val="center"/>
                          <w:rPr>
                            <w:sz w:val="28"/>
                          </w:rPr>
                        </w:pPr>
                        <w:r w:rsidRPr="001054EA">
                          <w:rPr>
                            <w:rFonts w:eastAsia="Calibri"/>
                            <w:color w:val="000000"/>
                            <w:sz w:val="16"/>
                            <w:szCs w:val="14"/>
                          </w:rPr>
                          <w:t>Land use and land cover changes</w:t>
                        </w:r>
                        <w:r>
                          <w:rPr>
                            <w:rFonts w:eastAsia="Calibri"/>
                            <w:color w:val="000000"/>
                            <w:sz w:val="16"/>
                            <w:szCs w:val="14"/>
                          </w:rPr>
                          <w:t xml:space="preserve"> (LULC)</w:t>
                        </w:r>
                      </w:p>
                    </w:txbxContent>
                  </v:textbox>
                </v:roundrect>
                <v:shapetype id="_x0000_t32" coordsize="21600,21600" o:spt="32" o:oned="t" path="m,l21600,21600e" filled="f">
                  <v:path arrowok="t" fillok="f" o:connecttype="none"/>
                  <o:lock v:ext="edit" shapetype="t"/>
                </v:shapetype>
                <v:shape id="Straight Arrow Connector 30" o:spid="_x0000_s1038" type="#_x0000_t32" style="position:absolute;left:27192;top:9680;width:11;height:1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" strokecolor="black [3213]" strokeweight="1pt">
                  <v:stroke endarrow="open" joinstyle="miter"/>
                </v:shape>
                <v:shape id="Straight Arrow Connector 31" o:spid="_x0000_s1039" type="#_x0000_t32" style="position:absolute;left:14833;top:12730;width:8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" strokecolor="black [3213]" strokeweight="1pt">
                  <v:stroke endarrow="open" joinstyle="miter"/>
                </v:shape>
                <v:shape id="Straight Arrow Connector 32" o:spid="_x0000_s1040" type="#_x0000_t32" style="position:absolute;left:31203;top:12675;width:8909;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" strokecolor="black [3213]" strokeweight="1pt">
                  <v:stroke endarrow="open" joinstyle="miter"/>
                </v:shape>
                <v:shape id="Straight Arrow Connector 33" o:spid="_x0000_s1041" type="#_x0000_t32" style="position:absolute;left:27201;top:14487;width:2;height:2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" strokecolor="black [3213]" strokeweight="1pt">
                  <v:stroke endarrow="open" joinstyle="miter"/>
                </v:shape>
                <v:shape id="Straight Arrow Connector 18" o:spid="_x0000_s1042" type="#_x0000_t32" style="position:absolute;left:10845;top:14487;width:0;height: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" strokecolor="black [3213]" strokeweight="1pt">
                  <v:stroke endarrow="open" joinstyle="miter"/>
                </v:shape>
                <v:shape id="Straight Arrow Connector 29" o:spid="_x0000_s1043" type="#_x0000_t32" style="position:absolute;left:10845;top:19787;width:13;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" strokecolor="black [3213]" strokeweight="1pt">
                  <v:stroke endarrow="open" joinstyle="miter"/>
                </v:shape>
                <v:shape id="Straight Arrow Connector 34" o:spid="_x0000_s1044" type="#_x0000_t32" style="position:absolute;left:46345;top:14957;width:40;height:1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" strokecolor="black [3213]" strokeweight="1pt">
                  <v:stroke endarrow="open" joinstyle="miter"/>
                </v:shape>
                <v:shape id="Straight Arrow Connector 35" o:spid="_x0000_s1045" type="#_x0000_t32" style="position:absolute;left:46379;top:18941;width:6;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" strokecolor="black [3213]" strokeweight="1pt">
                  <v:stroke endarrow="open" joinstyle="miter"/>
                </v:shape>
                <v:shape id="Straight Arrow Connector 37" o:spid="_x0000_s1046" type="#_x0000_t32" style="position:absolute;left:46291;top:22951;width:88;height:2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" strokecolor="black [3213]" strokeweight="1pt">
                  <v:stroke endarrow="open" joinstyle="miter"/>
                </v:shape>
                <v:roundrect id="Rounded Rectangle 39" o:spid="_x0000_s1047" style="position:absolute;left:23202;top:30092;width:8002;height:2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" filled="f" strokecolor="black [3213]" strokeweight="1pt">
                  <v:stroke joinstyle="miter"/>
                  <v:textbox>
                    <w:txbxContent>
                      <w:p w14:paraId="30322F60" w14:textId="77777777" w:rsidR="0038436C" w:rsidRPr="00CC2FD2" w:rsidRDefault="0038436C" w:rsidP="00CD28AA">
                        <w:pPr>
                          <w:jc w:val="center"/>
                          <w:rPr>
                            <w:rFonts w:ascii="Times New Roman" w:hAnsi="Times New Roman" w:cs="Times New Roman"/>
                            <w:color w:val="000000" w:themeColor="text1"/>
                            <w:sz w:val="16"/>
                          </w:rPr>
                        </w:pPr>
                        <w:r w:rsidRPr="00CC2FD2">
                          <w:rPr>
                            <w:rFonts w:ascii="Times New Roman" w:hAnsi="Times New Roman" w:cs="Times New Roman"/>
                            <w:color w:val="000000" w:themeColor="text1"/>
                            <w:sz w:val="16"/>
                          </w:rPr>
                          <w:t>NDVI Output</w:t>
                        </w:r>
                      </w:p>
                    </w:txbxContent>
                  </v:textbox>
                </v:roundrect>
                <v:roundrect id="Rounded Rectangle 40" o:spid="_x0000_s1048" style="position:absolute;left:34290;top:30133;width:7791;height:2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" filled="f" strokecolor="black [3213]" strokeweight="1pt">
                  <v:stroke joinstyle="miter"/>
                  <v:textbox>
                    <w:txbxContent>
                      <w:p w14:paraId="71C48B88" w14:textId="77777777" w:rsidR="0038436C" w:rsidRDefault="0038436C" w:rsidP="00CD28AA">
                        <w:pPr>
                          <w:pStyle w:val="NormalWeb"/>
                          <w:spacing w:before="0" w:beforeAutospacing="0" w:after="160" w:afterAutospacing="0" w:line="256" w:lineRule="auto"/>
                          <w:jc w:val="center"/>
                        </w:pPr>
                        <w:r>
                          <w:rPr>
                            <w:rFonts w:eastAsia="Calibri"/>
                            <w:color w:val="000000"/>
                            <w:sz w:val="16"/>
                            <w:szCs w:val="16"/>
                          </w:rPr>
                          <w:t>LST Output</w:t>
                        </w:r>
                      </w:p>
                    </w:txbxContent>
                  </v:textbox>
                </v:roundrect>
                <v:roundrect id="Rounded Rectangle 41" o:spid="_x0000_s1049" style="position:absolute;left:12514;top:35044;width:7791;height:2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" filled="f" strokecolor="black [3213]" strokeweight="1pt">
                  <v:stroke joinstyle="miter"/>
                  <v:textbox>
                    <w:txbxContent>
                      <w:p w14:paraId="0D0AD8E3" w14:textId="77777777" w:rsidR="0038436C" w:rsidRDefault="0038436C" w:rsidP="00CD28AA">
                        <w:pPr>
                          <w:pStyle w:val="NormalWeb"/>
                          <w:spacing w:before="0" w:beforeAutospacing="0" w:after="160" w:afterAutospacing="0" w:line="256" w:lineRule="auto"/>
                          <w:jc w:val="center"/>
                        </w:pPr>
                        <w:r>
                          <w:rPr>
                            <w:rFonts w:eastAsia="Calibri"/>
                            <w:color w:val="000000"/>
                            <w:sz w:val="16"/>
                            <w:szCs w:val="16"/>
                          </w:rPr>
                          <w:t>LULC Map</w:t>
                        </w:r>
                      </w:p>
                    </w:txbxContent>
                  </v:textbox>
                </v:roundrect>
                <v:line id="Straight Connector 45" o:spid="_x0000_s1050" style="position:absolute;flip:x y;visibility:visible;mso-wrap-style:square" from="31204,31545" to="34290,3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" strokecolor="black [3213]" strokeweight="1pt">
                  <v:stroke joinstyle="miter"/>
                </v:line>
                <v:roundrect id="Rounded Rectangle 46" o:spid="_x0000_s1051" style="position:absolute;left:9064;top:33551;width:32749;height:6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" filled="f" strokecolor="red" strokeweight="1pt">
                  <v:stroke dashstyle="3 1" joinstyle="miter"/>
                </v:roundrect>
                <v:rect id="Rectangle 47" o:spid="_x0000_s1052" style="position:absolute;left:26159;top:34573;width:13199;height:3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H8xgAAANsAAAAPAAAAZHJzL2Rvd25yZXYueG1sRI9Ba8JA&#10;FITvhf6H5RV6Ed0op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GBWh/MYAAADbAAAA&#10;DwAAAAAAAAAAAAAAAAAHAgAAZHJzL2Rvd25yZXYueG1sUEsFBgAAAAADAAMAtwAAAPoCAAAAAA==&#10;" filled="f" strokecolor="black [3213]" strokeweight="1pt">
                  <v:textbox>
                    <w:txbxContent>
                      <w:p w14:paraId="546B3E66" w14:textId="77777777" w:rsidR="0038436C" w:rsidRPr="00955EC6" w:rsidRDefault="0038436C" w:rsidP="00CD28AA">
                        <w:pPr>
                          <w:jc w:val="center"/>
                          <w:rPr>
                            <w:rFonts w:ascii="Times New Roman" w:hAnsi="Times New Roman" w:cs="Times New Roman"/>
                            <w:color w:val="000000" w:themeColor="text1"/>
                            <w:sz w:val="16"/>
                          </w:rPr>
                        </w:pPr>
                        <w:r w:rsidRPr="00955EC6">
                          <w:rPr>
                            <w:rFonts w:ascii="Times New Roman" w:hAnsi="Times New Roman" w:cs="Times New Roman"/>
                            <w:color w:val="000000" w:themeColor="text1"/>
                            <w:sz w:val="16"/>
                          </w:rPr>
                          <w:t>The relationship</w:t>
                        </w:r>
                        <w:r>
                          <w:rPr>
                            <w:rFonts w:ascii="Times New Roman" w:hAnsi="Times New Roman" w:cs="Times New Roman"/>
                            <w:color w:val="000000" w:themeColor="text1"/>
                            <w:sz w:val="16"/>
                          </w:rPr>
                          <w:t xml:space="preserve"> between NDVI &amp; LST</w:t>
                        </w:r>
                      </w:p>
                    </w:txbxContent>
                  </v:textbox>
                </v:rect>
                <v:shape id="Straight Arrow Connector 48" o:spid="_x0000_s1053" type="#_x0000_t32" style="position:absolute;left:27201;top:22180;width:2;height:7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" strokecolor="black [3213]" strokeweight="1pt">
                  <v:stroke endarrow="open" joinstyle="miter"/>
                </v:shape>
                <v:shapetype id="_x0000_t33" coordsize="21600,21600" o:spt="33" o:oned="t" path="m,l21600,r,21600e" filled="f">
                  <v:stroke joinstyle="miter"/>
                  <v:path arrowok="t" fillok="f" o:connecttype="none"/>
                  <o:lock v:ext="edit" shapetype="t"/>
                </v:shapetype>
                <v:shape id="Elbow Connector 49" o:spid="_x0000_s1054" type="#_x0000_t33" style="position:absolute;left:42836;top:28108;width:2700;height:42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" strokecolor="black [3213]" strokeweight="1pt">
                  <v:stroke endarrow="open"/>
                </v:shape>
                <v:shape id="Elbow Connector 50" o:spid="_x0000_s1055" type="#_x0000_t33" style="position:absolute;left:6922;top:30890;width:9527;height:16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" strokecolor="black [3213]" strokeweight="1pt">
                  <v:stroke endarrow="open"/>
                </v:shape>
                <v:shape id="Straight Arrow Connector 51" o:spid="_x0000_s1056" type="#_x0000_t32" style="position:absolute;left:32759;top:31539;width:0;height:3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" strokecolor="black [3213]" strokeweight="1pt">
                  <v:stroke endarrow="open" joinstyle="miter"/>
                </v:shape>
                <v:shapetype id="_x0000_t202" coordsize="21600,21600" o:spt="202" path="m,l,21600r21600,l21600,xe">
                  <v:stroke joinstyle="miter"/>
                  <v:path gradientshapeok="t" o:connecttype="rect"/>
                </v:shapetype>
                <v:shape id="Text Box 52" o:spid="_x0000_s1057" type="#_x0000_t202" style="position:absolute;left:15655;top:37999;width:18333;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9C61B58" w14:textId="77777777" w:rsidR="0038436C" w:rsidRPr="00C629A2" w:rsidRDefault="0038436C" w:rsidP="00CD28AA">
                        <w:pPr>
                          <w:rPr>
                            <w:rFonts w:ascii="Times New Roman" w:hAnsi="Times New Roman" w:cs="Times New Roman"/>
                            <w:b/>
                            <w:i/>
                            <w:sz w:val="16"/>
                          </w:rPr>
                        </w:pPr>
                        <w:r w:rsidRPr="00C629A2">
                          <w:rPr>
                            <w:rFonts w:ascii="Times New Roman" w:hAnsi="Times New Roman" w:cs="Times New Roman"/>
                            <w:b/>
                            <w:i/>
                            <w:sz w:val="16"/>
                          </w:rPr>
                          <w:t>Impact</w:t>
                        </w:r>
                        <w:r>
                          <w:rPr>
                            <w:rFonts w:ascii="Times New Roman" w:hAnsi="Times New Roman" w:cs="Times New Roman"/>
                            <w:b/>
                            <w:i/>
                            <w:sz w:val="16"/>
                          </w:rPr>
                          <w:t>s</w:t>
                        </w:r>
                        <w:r w:rsidRPr="00C629A2">
                          <w:rPr>
                            <w:rFonts w:ascii="Times New Roman" w:hAnsi="Times New Roman" w:cs="Times New Roman"/>
                            <w:b/>
                            <w:i/>
                            <w:sz w:val="16"/>
                          </w:rPr>
                          <w:t xml:space="preserve"> of LULC changes on LST</w:t>
                        </w:r>
                      </w:p>
                    </w:txbxContent>
                  </v:textbox>
                </v:shape>
                <v:line id="Straight Connector 56" o:spid="_x0000_s1058" style="position:absolute;flip:y;visibility:visible;mso-wrap-style:square" from="20305,36435" to="26159,3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xWxgAAANsAAAAPAAAAZHJzL2Rvd25yZXYueG1sRI9BawIx&#10;FITvBf9DeIKXUrMVtH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bn7cVsYAAADbAAAA&#10;DwAAAAAAAAAAAAAAAAAHAgAAZHJzL2Rvd25yZXYueG1sUEsFBgAAAAADAAMAtwAAAPoCAAAAAA==&#10;" strokecolor="black [3213]" strokeweight="1pt">
                  <v:stroke joinstyle="miter"/>
                </v:line>
                <w10:anchorlock/>
              </v:group>
            </w:pict>
          </mc:Fallback>
        </mc:AlternateContent>
      </w:r>
    </w:p>
    <w:p w14:paraId="1B7CD98C" w14:textId="77777777" w:rsidR="0033122A" w:rsidRDefault="0033122A" w:rsidP="0033122A">
      <w:pPr>
        <w:spacing w:after="0" w:line="240" w:lineRule="auto"/>
        <w:jc w:val="center"/>
        <w:rPr>
          <w:rFonts w:ascii="Times New Roman" w:hAnsi="Times New Roman" w:cs="Times New Roman"/>
          <w:b/>
          <w:bCs/>
          <w:sz w:val="20"/>
          <w:szCs w:val="20"/>
          <w:lang w:val="en-GB"/>
        </w:rPr>
      </w:pPr>
    </w:p>
    <w:p w14:paraId="116CE154" w14:textId="7B739089" w:rsidR="00CD28AA" w:rsidRPr="00445833" w:rsidRDefault="00CD28AA" w:rsidP="0033122A">
      <w:pPr>
        <w:spacing w:after="0" w:line="240" w:lineRule="auto"/>
        <w:jc w:val="center"/>
        <w:rPr>
          <w:rFonts w:ascii="Times New Roman" w:hAnsi="Times New Roman" w:cs="Times New Roman"/>
          <w:sz w:val="20"/>
          <w:szCs w:val="20"/>
          <w:lang w:val="en-GB"/>
        </w:rPr>
      </w:pPr>
      <w:r w:rsidRPr="00155C91">
        <w:rPr>
          <w:rFonts w:ascii="Times New Roman" w:hAnsi="Times New Roman" w:cs="Times New Roman"/>
          <w:b/>
          <w:bCs/>
          <w:sz w:val="20"/>
          <w:szCs w:val="20"/>
          <w:lang w:val="en-GB"/>
        </w:rPr>
        <w:t>Figure 2.</w:t>
      </w:r>
      <w:r w:rsidRPr="00155C91">
        <w:rPr>
          <w:rFonts w:ascii="Times New Roman" w:hAnsi="Times New Roman" w:cs="Times New Roman"/>
          <w:sz w:val="20"/>
          <w:szCs w:val="20"/>
          <w:lang w:val="en-GB"/>
        </w:rPr>
        <w:t xml:space="preserve"> The methodological framework applied in analysing the impact of LULC changes on LST by using Landsat images of Kuala Lumpur for 1990</w:t>
      </w:r>
      <w:r w:rsidR="00152859">
        <w:rPr>
          <w:rFonts w:ascii="Times New Roman" w:hAnsi="Times New Roman" w:cs="Times New Roman"/>
          <w:sz w:val="20"/>
          <w:szCs w:val="20"/>
          <w:lang w:val="en-GB"/>
        </w:rPr>
        <w:t xml:space="preserve">, </w:t>
      </w:r>
      <w:r w:rsidRPr="00155C91">
        <w:rPr>
          <w:rFonts w:ascii="Times New Roman" w:hAnsi="Times New Roman" w:cs="Times New Roman"/>
          <w:sz w:val="20"/>
          <w:szCs w:val="20"/>
          <w:lang w:val="en-GB"/>
        </w:rPr>
        <w:t>2015</w:t>
      </w:r>
      <w:r w:rsidR="00152859">
        <w:rPr>
          <w:rFonts w:ascii="Times New Roman" w:hAnsi="Times New Roman" w:cs="Times New Roman"/>
          <w:sz w:val="20"/>
          <w:szCs w:val="20"/>
          <w:lang w:val="en-GB"/>
        </w:rPr>
        <w:t xml:space="preserve"> </w:t>
      </w:r>
      <w:r w:rsidR="00152859" w:rsidRPr="00445833">
        <w:rPr>
          <w:rFonts w:ascii="Times New Roman" w:hAnsi="Times New Roman" w:cs="Times New Roman"/>
          <w:sz w:val="20"/>
          <w:szCs w:val="20"/>
          <w:lang w:val="en-GB"/>
        </w:rPr>
        <w:t>and 2022</w:t>
      </w:r>
    </w:p>
    <w:p w14:paraId="77B36E02" w14:textId="77777777" w:rsidR="0038436C" w:rsidRPr="0033122A" w:rsidRDefault="0038436C" w:rsidP="0033122A">
      <w:pPr>
        <w:spacing w:after="0" w:line="240" w:lineRule="auto"/>
        <w:rPr>
          <w:rFonts w:ascii="Times New Roman" w:hAnsi="Times New Roman" w:cs="Times New Roman"/>
          <w:b/>
          <w:sz w:val="24"/>
          <w:szCs w:val="24"/>
          <w:lang w:val="en-GB"/>
        </w:rPr>
      </w:pPr>
    </w:p>
    <w:p w14:paraId="198047F8" w14:textId="3C0BB053" w:rsidR="00CD28AA" w:rsidRPr="0033122A" w:rsidRDefault="00CD28AA" w:rsidP="0033122A">
      <w:pPr>
        <w:pStyle w:val="Heading2"/>
        <w:spacing w:before="0" w:line="240" w:lineRule="auto"/>
        <w:rPr>
          <w:rFonts w:ascii="Times New Roman" w:hAnsi="Times New Roman" w:cs="Times New Roman"/>
          <w:i/>
          <w:iCs/>
          <w:color w:val="auto"/>
          <w:sz w:val="24"/>
          <w:szCs w:val="24"/>
          <w:lang w:val="en-GB"/>
        </w:rPr>
      </w:pPr>
      <w:r w:rsidRPr="0033122A">
        <w:rPr>
          <w:rFonts w:ascii="Times New Roman" w:hAnsi="Times New Roman" w:cs="Times New Roman"/>
          <w:i/>
          <w:iCs/>
          <w:color w:val="auto"/>
          <w:sz w:val="24"/>
          <w:szCs w:val="24"/>
          <w:lang w:val="en-GB"/>
        </w:rPr>
        <w:t xml:space="preserve">Satellite </w:t>
      </w:r>
      <w:r w:rsidR="0066424C" w:rsidRPr="0033122A">
        <w:rPr>
          <w:rFonts w:ascii="Times New Roman" w:hAnsi="Times New Roman" w:cs="Times New Roman"/>
          <w:i/>
          <w:iCs/>
          <w:color w:val="auto"/>
          <w:sz w:val="24"/>
          <w:szCs w:val="24"/>
          <w:lang w:val="en-GB"/>
        </w:rPr>
        <w:t xml:space="preserve">images and data pre-processing </w:t>
      </w:r>
    </w:p>
    <w:p w14:paraId="127DF2C6" w14:textId="77777777" w:rsidR="008B6982" w:rsidRPr="0033122A" w:rsidRDefault="008B6982" w:rsidP="0033122A">
      <w:pPr>
        <w:spacing w:after="0" w:line="240" w:lineRule="auto"/>
        <w:rPr>
          <w:rFonts w:ascii="Times New Roman" w:hAnsi="Times New Roman" w:cs="Times New Roman"/>
          <w:sz w:val="24"/>
          <w:szCs w:val="24"/>
          <w:lang w:val="en-GB"/>
        </w:rPr>
      </w:pPr>
    </w:p>
    <w:p w14:paraId="7657BE24" w14:textId="18BADE16" w:rsidR="00CD28AA" w:rsidRPr="0033122A" w:rsidRDefault="00CD28AA" w:rsidP="0033122A">
      <w:p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Satellite images for 1990 from Landsat 5 Thematic Mapper (TM) and Landsat 8 Operational Land Imager and Thermal Infrared Sensor (OLI-TIRS) for 2015</w:t>
      </w:r>
      <w:r w:rsidR="009568F4" w:rsidRPr="0033122A">
        <w:rPr>
          <w:rFonts w:ascii="Times New Roman" w:hAnsi="Times New Roman" w:cs="Times New Roman"/>
          <w:sz w:val="24"/>
          <w:szCs w:val="24"/>
          <w:lang w:val="en-GB"/>
        </w:rPr>
        <w:t xml:space="preserve"> and 2022</w:t>
      </w:r>
      <w:r w:rsidRPr="0033122A">
        <w:rPr>
          <w:rFonts w:ascii="Times New Roman" w:hAnsi="Times New Roman" w:cs="Times New Roman"/>
          <w:sz w:val="24"/>
          <w:szCs w:val="24"/>
          <w:lang w:val="en-GB"/>
        </w:rPr>
        <w:t xml:space="preserve"> w</w:t>
      </w:r>
      <w:r w:rsidR="009568F4" w:rsidRPr="0033122A">
        <w:rPr>
          <w:rFonts w:ascii="Times New Roman" w:hAnsi="Times New Roman" w:cs="Times New Roman"/>
          <w:sz w:val="24"/>
          <w:szCs w:val="24"/>
          <w:lang w:val="en-GB"/>
        </w:rPr>
        <w:t>ere</w:t>
      </w:r>
      <w:r w:rsidRPr="0033122A">
        <w:rPr>
          <w:rFonts w:ascii="Times New Roman" w:hAnsi="Times New Roman" w:cs="Times New Roman"/>
          <w:sz w:val="24"/>
          <w:szCs w:val="24"/>
          <w:lang w:val="en-GB"/>
        </w:rPr>
        <w:t xml:space="preserve"> obtain from the United States Geological Survey (USGS) archive and were used to analyse the changes in LULC in Kuala Lumpur. All the images were selected based on the clarity of the images with less cloud coverage, moreover, the images were all captured in the month of May for the corresponding years. Multispectral Landsat imagery provided a 30 meters spectral resolution aiding in image interpretation and increased accuracy of the study. The selected images also had an existing WGS_1984_UTM_Zone_47N projection system. The acquired satellite images were then converted from Digital Number (DN) into reflectance to produce the units of physical interpretation and quantitative value so that the spectral signature on the Earth’s surface is readable. Next, the images were clipped according to the required boundary to segregate the study area to facilitate the image processing work and reduce redundant data.</w:t>
      </w:r>
    </w:p>
    <w:p w14:paraId="5FA6ADD0" w14:textId="0DDDB556" w:rsidR="00CD28AA" w:rsidRPr="0033122A" w:rsidRDefault="00CD28AA" w:rsidP="0033122A">
      <w:pPr>
        <w:pStyle w:val="Heading2"/>
        <w:spacing w:before="0" w:line="240" w:lineRule="auto"/>
        <w:rPr>
          <w:rFonts w:asciiTheme="majorBidi" w:hAnsiTheme="majorBidi"/>
          <w:i/>
          <w:iCs/>
          <w:color w:val="auto"/>
          <w:sz w:val="24"/>
          <w:szCs w:val="24"/>
          <w:lang w:val="en-GB"/>
        </w:rPr>
      </w:pPr>
      <w:r w:rsidRPr="0033122A">
        <w:rPr>
          <w:rFonts w:asciiTheme="majorBidi" w:hAnsiTheme="majorBidi"/>
          <w:i/>
          <w:iCs/>
          <w:color w:val="auto"/>
          <w:sz w:val="24"/>
          <w:szCs w:val="24"/>
          <w:lang w:val="en-GB"/>
        </w:rPr>
        <w:lastRenderedPageBreak/>
        <w:t xml:space="preserve">Image </w:t>
      </w:r>
      <w:r w:rsidR="004A6DAB" w:rsidRPr="0033122A">
        <w:rPr>
          <w:rFonts w:asciiTheme="majorBidi" w:hAnsiTheme="majorBidi"/>
          <w:i/>
          <w:iCs/>
          <w:color w:val="auto"/>
          <w:sz w:val="24"/>
          <w:szCs w:val="24"/>
          <w:lang w:val="en-GB"/>
        </w:rPr>
        <w:t>classification and post classification</w:t>
      </w:r>
    </w:p>
    <w:p w14:paraId="32FB1823" w14:textId="77777777" w:rsidR="008B6982" w:rsidRPr="0033122A" w:rsidRDefault="008B6982" w:rsidP="0033122A">
      <w:pPr>
        <w:spacing w:after="0" w:line="240" w:lineRule="auto"/>
        <w:rPr>
          <w:sz w:val="24"/>
          <w:szCs w:val="24"/>
          <w:lang w:val="en-GB"/>
        </w:rPr>
      </w:pPr>
    </w:p>
    <w:p w14:paraId="07AAAD6D" w14:textId="441609C4" w:rsidR="00CD28AA" w:rsidRPr="0033122A" w:rsidRDefault="00CD28AA" w:rsidP="0033122A">
      <w:p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The multispectral images with the best band combination were formed to differentiate the variations in brightness and visual quality of the images according to several land use categories. The band composition of 4-5-3 for Landsat 5 and band composition of 5-6-4 for Landsat 8 images were adopted to visualise the images for land use classification. Furthermore, a supervised classification technique was applied to produce a LULC map in this study.</w:t>
      </w:r>
      <w:r w:rsidR="004E5A74" w:rsidRPr="0033122A">
        <w:rPr>
          <w:rFonts w:ascii="Times New Roman" w:hAnsi="Times New Roman" w:cs="Times New Roman"/>
          <w:sz w:val="24"/>
          <w:szCs w:val="24"/>
          <w:lang w:val="en-GB"/>
        </w:rPr>
        <w:t xml:space="preserve"> </w:t>
      </w:r>
      <w:r w:rsidR="004E5A74" w:rsidRPr="0033122A">
        <w:rPr>
          <w:rFonts w:ascii="Times New Roman" w:hAnsi="Times New Roman" w:cs="Times New Roman"/>
          <w:sz w:val="24"/>
          <w:szCs w:val="24"/>
        </w:rPr>
        <w:t>Supervised classification </w:t>
      </w:r>
      <w:r w:rsidR="007B1332" w:rsidRPr="0033122A">
        <w:rPr>
          <w:rFonts w:ascii="Times New Roman" w:hAnsi="Times New Roman" w:cs="Times New Roman"/>
          <w:sz w:val="24"/>
          <w:szCs w:val="24"/>
        </w:rPr>
        <w:t>requires t</w:t>
      </w:r>
      <w:r w:rsidR="004E5A74" w:rsidRPr="0033122A">
        <w:rPr>
          <w:rFonts w:ascii="Times New Roman" w:hAnsi="Times New Roman" w:cs="Times New Roman"/>
          <w:sz w:val="24"/>
          <w:szCs w:val="24"/>
        </w:rPr>
        <w:t xml:space="preserve">he use of training area data that </w:t>
      </w:r>
      <w:r w:rsidR="00A4303E" w:rsidRPr="0033122A">
        <w:rPr>
          <w:rFonts w:ascii="Times New Roman" w:hAnsi="Times New Roman" w:cs="Times New Roman"/>
          <w:sz w:val="24"/>
          <w:szCs w:val="24"/>
        </w:rPr>
        <w:t>is</w:t>
      </w:r>
      <w:r w:rsidR="004E5A74" w:rsidRPr="0033122A">
        <w:rPr>
          <w:rFonts w:ascii="Times New Roman" w:hAnsi="Times New Roman" w:cs="Times New Roman"/>
          <w:sz w:val="24"/>
          <w:szCs w:val="24"/>
        </w:rPr>
        <w:t xml:space="preserve"> considered representative of each </w:t>
      </w:r>
      <w:r w:rsidR="00A4303E" w:rsidRPr="0033122A">
        <w:rPr>
          <w:rFonts w:ascii="Times New Roman" w:hAnsi="Times New Roman" w:cs="Times New Roman"/>
          <w:sz w:val="24"/>
          <w:szCs w:val="24"/>
        </w:rPr>
        <w:t>land</w:t>
      </w:r>
      <w:r w:rsidR="004E5A74" w:rsidRPr="0033122A">
        <w:rPr>
          <w:rFonts w:ascii="Times New Roman" w:hAnsi="Times New Roman" w:cs="Times New Roman"/>
          <w:sz w:val="24"/>
          <w:szCs w:val="24"/>
        </w:rPr>
        <w:t xml:space="preserve"> type or surficial unit to be classified </w:t>
      </w:r>
      <w:r w:rsidR="00A4303E" w:rsidRPr="0033122A">
        <w:rPr>
          <w:rFonts w:ascii="Times New Roman" w:hAnsi="Times New Roman" w:cs="Times New Roman"/>
          <w:sz w:val="24"/>
          <w:szCs w:val="24"/>
        </w:rPr>
        <w:t xml:space="preserve">(Killeen </w:t>
      </w:r>
      <w:r w:rsidR="004B61C4" w:rsidRPr="0033122A">
        <w:rPr>
          <w:rFonts w:ascii="Times New Roman" w:hAnsi="Times New Roman" w:cs="Times New Roman"/>
          <w:sz w:val="24"/>
          <w:szCs w:val="24"/>
        </w:rPr>
        <w:t>et al., 2015)</w:t>
      </w:r>
      <w:r w:rsidR="004E5A74" w:rsidRPr="0033122A">
        <w:rPr>
          <w:rFonts w:ascii="Times New Roman" w:hAnsi="Times New Roman" w:cs="Times New Roman"/>
          <w:sz w:val="24"/>
          <w:szCs w:val="24"/>
        </w:rPr>
        <w:t>.</w:t>
      </w:r>
      <w:r w:rsidRPr="0033122A">
        <w:rPr>
          <w:rFonts w:ascii="Times New Roman" w:hAnsi="Times New Roman" w:cs="Times New Roman"/>
          <w:sz w:val="24"/>
          <w:szCs w:val="24"/>
          <w:lang w:val="en-GB"/>
        </w:rPr>
        <w:t xml:space="preserve"> The identified three main land use categories in study area included vegetation cover, built-up area, and water bodies. The</w:t>
      </w:r>
      <w:r w:rsidR="00A4303E" w:rsidRPr="0033122A">
        <w:rPr>
          <w:rFonts w:ascii="Times New Roman" w:hAnsi="Times New Roman" w:cs="Times New Roman"/>
          <w:sz w:val="24"/>
          <w:szCs w:val="24"/>
          <w:lang w:val="en-GB"/>
        </w:rPr>
        <w:t xml:space="preserve"> popular supervised classification </w:t>
      </w:r>
      <w:r w:rsidRPr="0033122A">
        <w:rPr>
          <w:rFonts w:ascii="Times New Roman" w:hAnsi="Times New Roman" w:cs="Times New Roman"/>
          <w:sz w:val="24"/>
          <w:szCs w:val="24"/>
          <w:lang w:val="en-GB"/>
        </w:rPr>
        <w:t>algorithm of maximum likelihood was</w:t>
      </w:r>
      <w:r w:rsidR="004B61C4" w:rsidRPr="0033122A">
        <w:rPr>
          <w:rFonts w:ascii="Times New Roman" w:hAnsi="Times New Roman" w:cs="Times New Roman"/>
          <w:sz w:val="24"/>
          <w:szCs w:val="24"/>
          <w:lang w:val="en-GB"/>
        </w:rPr>
        <w:t xml:space="preserve"> applied</w:t>
      </w:r>
      <w:r w:rsidRPr="0033122A">
        <w:rPr>
          <w:rFonts w:ascii="Times New Roman" w:hAnsi="Times New Roman" w:cs="Times New Roman"/>
          <w:sz w:val="24"/>
          <w:szCs w:val="24"/>
          <w:lang w:val="en-GB"/>
        </w:rPr>
        <w:t xml:space="preserve"> where all pixels were assigned into the land use class with the highest probability.</w:t>
      </w:r>
    </w:p>
    <w:p w14:paraId="3AB61ED8" w14:textId="77777777" w:rsidR="00D9098C" w:rsidRPr="0033122A" w:rsidRDefault="00D9098C" w:rsidP="0033122A">
      <w:pPr>
        <w:spacing w:after="0" w:line="240" w:lineRule="auto"/>
        <w:rPr>
          <w:rFonts w:ascii="Times New Roman" w:hAnsi="Times New Roman" w:cs="Times New Roman"/>
          <w:sz w:val="24"/>
          <w:szCs w:val="24"/>
          <w:lang w:val="en-GB"/>
        </w:rPr>
      </w:pPr>
    </w:p>
    <w:p w14:paraId="16AE62A7" w14:textId="0FA735B7" w:rsidR="00CD28AA" w:rsidRPr="0033122A" w:rsidRDefault="00CD28AA" w:rsidP="0033122A">
      <w:pPr>
        <w:pStyle w:val="Heading2"/>
        <w:spacing w:before="0" w:line="240" w:lineRule="auto"/>
        <w:rPr>
          <w:rFonts w:asciiTheme="majorBidi" w:hAnsiTheme="majorBidi"/>
          <w:i/>
          <w:iCs/>
          <w:color w:val="auto"/>
          <w:sz w:val="24"/>
          <w:szCs w:val="24"/>
          <w:lang w:val="en-GB"/>
        </w:rPr>
      </w:pPr>
      <w:r w:rsidRPr="0033122A">
        <w:rPr>
          <w:rFonts w:asciiTheme="majorBidi" w:hAnsiTheme="majorBidi"/>
          <w:i/>
          <w:iCs/>
          <w:color w:val="auto"/>
          <w:sz w:val="24"/>
          <w:szCs w:val="24"/>
          <w:lang w:val="en-GB"/>
        </w:rPr>
        <w:t xml:space="preserve">Accuracy </w:t>
      </w:r>
      <w:r w:rsidR="004A6DAB" w:rsidRPr="0033122A">
        <w:rPr>
          <w:rFonts w:asciiTheme="majorBidi" w:hAnsiTheme="majorBidi"/>
          <w:i/>
          <w:iCs/>
          <w:color w:val="auto"/>
          <w:sz w:val="24"/>
          <w:szCs w:val="24"/>
          <w:lang w:val="en-GB"/>
        </w:rPr>
        <w:t>a</w:t>
      </w:r>
      <w:r w:rsidRPr="0033122A">
        <w:rPr>
          <w:rFonts w:asciiTheme="majorBidi" w:hAnsiTheme="majorBidi"/>
          <w:i/>
          <w:iCs/>
          <w:color w:val="auto"/>
          <w:sz w:val="24"/>
          <w:szCs w:val="24"/>
          <w:lang w:val="en-GB"/>
        </w:rPr>
        <w:t>ssessment</w:t>
      </w:r>
    </w:p>
    <w:p w14:paraId="43A47CA1" w14:textId="77777777" w:rsidR="008B6982" w:rsidRPr="0033122A" w:rsidRDefault="008B6982" w:rsidP="0033122A">
      <w:pPr>
        <w:spacing w:after="0" w:line="240" w:lineRule="auto"/>
        <w:rPr>
          <w:sz w:val="24"/>
          <w:szCs w:val="24"/>
          <w:lang w:val="en-GB"/>
        </w:rPr>
      </w:pPr>
    </w:p>
    <w:p w14:paraId="35A02518" w14:textId="6714C21C" w:rsidR="00CD28AA" w:rsidRPr="0033122A" w:rsidRDefault="00CD28AA" w:rsidP="0033122A">
      <w:p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 xml:space="preserve">Accuracy assessment was carried out following the land-use classification process to calculate the validation rate of image classification was true according to the ground truth. The accuracy task was attained based on the error matrix table between classified images with the actual ground truth data to determine the Cohen’s Kappa coefficient value. Kappa coefficient is the calculation for accuracy assessment developed by Cohen (1960) as indicated in Equation [1]. The error matrix and Kappa coefficient applied in various land classification studies are a standard means of accuracy assessment for image classification </w:t>
      </w:r>
      <w:r w:rsidRPr="0033122A">
        <w:rPr>
          <w:rFonts w:ascii="Times New Roman" w:hAnsi="Times New Roman" w:cs="Times New Roman"/>
          <w:sz w:val="24"/>
          <w:szCs w:val="24"/>
          <w:lang w:val="en-GB"/>
        </w:rPr>
        <w:fldChar w:fldCharType="begin" w:fldLock="1"/>
      </w:r>
      <w:r w:rsidR="000B1AC7" w:rsidRPr="0033122A">
        <w:rPr>
          <w:rFonts w:ascii="Times New Roman" w:hAnsi="Times New Roman" w:cs="Times New Roman"/>
          <w:sz w:val="24"/>
          <w:szCs w:val="24"/>
          <w:lang w:val="en-GB"/>
        </w:rPr>
        <w:instrText>ADDIN CSL_CITATION {"citationItems":[{"id":"ITEM-1","itemData":{"DOI":"10.4236/ijg.2017.84033","ISSN":"2156-8359","abstract":"Remote sensing is one of the tool which is very important for the production of Land use and land cover maps through a process called image classification. For the image classification process to be successfully, several factors should be considered including availability of quality Landsat imagery and secondary data, a precise classification process and user's experiences and expertise of the procedures. The objective of this research was to classify and map land-use/land-cover of the study area using remote sensing and Geospatial Information System (GIS) techniques. This research includes two sections (1) Landuse/Landcover (LULC) classification and (2) accuracy assessment. In this study supervised classification was performed using Non Parametric Rule. The major LULC classified were agriculture (65.0%), water body (4.0%), and built up areas (18.3%), mixed forest (5.2%), shrubs (7.0%), and Barren/bare land (0.5%). The study had an overall classification accuracy of 81.7% and kappa coefficient (K) of 0.722. The kappa coefficient is rated as substantial and hence the classified image found to be fit for further research. This study present essential source of information whereby planners and decision makers can use to sustainably plan the environment.","author":[{"dropping-particle":"","family":"Rwanga","given":"Sophia S.","non-dropping-particle":"","parse-names":false,"suffix":""},{"dropping-particle":"","family":"Ndambuki","given":"J. M.","non-dropping-particle":"","parse-names":false,"suffix":""}],"container-title":"International Journal of Geosciences","id":"ITEM-1","issued":{"date-parts":[["2017"]]},"title":"Accuracy Assessment of Land Use/Land Cover Classification Using Remote Sensing and GIS","type":"article-journal"},"uris":["http://www.mendeley.com/documents/?uuid=9a36c21b-4314-4333-a606-cef17202914d"]}],"mendeley":{"formattedCitation":"(Rwanga &amp; Ndambuki, 2017)","plainTextFormattedCitation":"(Rwanga &amp; Ndambuki, 2017)","previouslyFormattedCitation":"(Rwanga &amp; Ndambuki 2017)"},"properties":{"noteIndex":0},"schema":"https://github.com/citation-style-language/schema/raw/master/csl-citation.json"}</w:instrText>
      </w:r>
      <w:r w:rsidRPr="0033122A">
        <w:rPr>
          <w:rFonts w:ascii="Times New Roman" w:hAnsi="Times New Roman" w:cs="Times New Roman"/>
          <w:sz w:val="24"/>
          <w:szCs w:val="24"/>
          <w:lang w:val="en-GB"/>
        </w:rPr>
        <w:fldChar w:fldCharType="separate"/>
      </w:r>
      <w:r w:rsidR="000B1AC7" w:rsidRPr="0033122A">
        <w:rPr>
          <w:rFonts w:ascii="Times New Roman" w:hAnsi="Times New Roman" w:cs="Times New Roman"/>
          <w:noProof/>
          <w:sz w:val="24"/>
          <w:szCs w:val="24"/>
          <w:lang w:val="en-GB"/>
        </w:rPr>
        <w:t>(Rwanga &amp; Ndambuki, 2017)</w:t>
      </w:r>
      <w:r w:rsidRPr="0033122A">
        <w:rPr>
          <w:rFonts w:ascii="Times New Roman" w:hAnsi="Times New Roman" w:cs="Times New Roman"/>
          <w:sz w:val="24"/>
          <w:szCs w:val="24"/>
          <w:lang w:val="en-GB"/>
        </w:rPr>
        <w:fldChar w:fldCharType="end"/>
      </w:r>
      <w:r w:rsidRPr="0033122A">
        <w:rPr>
          <w:rFonts w:ascii="Times New Roman" w:hAnsi="Times New Roman" w:cs="Times New Roman"/>
          <w:sz w:val="24"/>
          <w:szCs w:val="24"/>
          <w:lang w:val="en-GB"/>
        </w:rPr>
        <w:t xml:space="preserve">. </w:t>
      </w:r>
    </w:p>
    <w:p w14:paraId="6B7004DB"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437726BE" w14:textId="663F550C" w:rsidR="00CD28AA" w:rsidRPr="0064101E" w:rsidRDefault="00CD28AA" w:rsidP="00155C91">
      <w:pPr>
        <w:spacing w:after="0" w:line="240" w:lineRule="auto"/>
        <w:jc w:val="center"/>
        <w:rPr>
          <w:rFonts w:ascii="Times New Roman" w:hAnsi="Times New Roman" w:cs="Times New Roman"/>
          <w:sz w:val="24"/>
          <w:szCs w:val="24"/>
          <w:lang w:val="en-GB"/>
        </w:rPr>
      </w:pPr>
      <w:r w:rsidRPr="0064101E">
        <w:rPr>
          <w:rFonts w:ascii="Times New Roman" w:hAnsi="Times New Roman" w:cs="Times New Roman"/>
          <w:noProof/>
          <w:sz w:val="24"/>
          <w:szCs w:val="24"/>
          <w:lang w:val="en-MY" w:eastAsia="en-MY"/>
        </w:rPr>
        <mc:AlternateContent>
          <mc:Choice Requires="wps">
            <w:drawing>
              <wp:anchor distT="0" distB="0" distL="114300" distR="114300" simplePos="0" relativeHeight="251658240" behindDoc="0" locked="0" layoutInCell="1" allowOverlap="1" wp14:anchorId="629BEB1D" wp14:editId="6FE48EC5">
                <wp:simplePos x="0" y="0"/>
                <wp:positionH relativeFrom="column">
                  <wp:posOffset>5325745</wp:posOffset>
                </wp:positionH>
                <wp:positionV relativeFrom="paragraph">
                  <wp:posOffset>29845</wp:posOffset>
                </wp:positionV>
                <wp:extent cx="450850" cy="3086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850" cy="308610"/>
                        </a:xfrm>
                        <a:prstGeom prst="rect">
                          <a:avLst/>
                        </a:prstGeom>
                        <a:noFill/>
                        <a:ln w="6350">
                          <a:noFill/>
                        </a:ln>
                      </wps:spPr>
                      <wps:txbx>
                        <w:txbxContent>
                          <w:p w14:paraId="714E7F21" w14:textId="77777777" w:rsidR="0038436C" w:rsidRPr="0031647D" w:rsidRDefault="0038436C" w:rsidP="00CD28AA">
                            <w:pP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BEB1D" id="Text Box 12" o:spid="_x0000_s1059" type="#_x0000_t202" style="position:absolute;left:0;text-align:left;margin-left:419.35pt;margin-top:2.35pt;width:35.5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" filled="f" stroked="f" strokeweight=".5pt">
                <v:textbox>
                  <w:txbxContent>
                    <w:p w14:paraId="714E7F21" w14:textId="77777777" w:rsidR="0038436C" w:rsidRPr="0031647D" w:rsidRDefault="0038436C" w:rsidP="00CD28AA">
                      <w:pPr>
                        <w:rPr>
                          <w:rFonts w:ascii="Times New Roman" w:hAnsi="Times New Roman" w:cs="Times New Roman"/>
                        </w:rPr>
                      </w:pPr>
                      <w:r>
                        <w:rPr>
                          <w:rFonts w:ascii="Times New Roman" w:hAnsi="Times New Roman" w:cs="Times New Roman"/>
                        </w:rPr>
                        <w:t>[1]</w:t>
                      </w:r>
                    </w:p>
                  </w:txbxContent>
                </v:textbox>
              </v:shape>
            </w:pict>
          </mc:Fallback>
        </mc:AlternateContent>
      </w:r>
      <m:oMath>
        <m:r>
          <m:rPr>
            <m:sty m:val="p"/>
          </m:rPr>
          <w:rPr>
            <w:rFonts w:ascii="Cambria Math" w:hAnsi="Cambria Math" w:cs="Times New Roman"/>
            <w:sz w:val="28"/>
            <w:szCs w:val="28"/>
            <w:lang w:val="en-GB"/>
          </w:rPr>
          <m:t xml:space="preserve">k= </m:t>
        </m:r>
        <m:f>
          <m:fPr>
            <m:ctrlPr>
              <w:rPr>
                <w:rFonts w:ascii="Cambria Math" w:hAnsi="Cambria Math" w:cs="Times New Roman"/>
                <w:sz w:val="28"/>
                <w:szCs w:val="28"/>
                <w:lang w:val="en-GB"/>
              </w:rPr>
            </m:ctrlPr>
          </m:fPr>
          <m:num>
            <m:r>
              <m:rPr>
                <m:sty m:val="p"/>
              </m:rPr>
              <w:rPr>
                <w:rFonts w:ascii="Cambria Math" w:hAnsi="Cambria Math" w:cs="Times New Roman"/>
                <w:sz w:val="28"/>
                <w:szCs w:val="28"/>
                <w:lang w:val="en-GB"/>
              </w:rPr>
              <m:t>observed-expected</m:t>
            </m:r>
          </m:num>
          <m:den>
            <m:r>
              <m:rPr>
                <m:sty m:val="p"/>
              </m:rPr>
              <w:rPr>
                <w:rFonts w:ascii="Cambria Math" w:hAnsi="Cambria Math" w:cs="Times New Roman"/>
                <w:sz w:val="28"/>
                <w:szCs w:val="28"/>
                <w:lang w:val="en-GB"/>
              </w:rPr>
              <m:t>1-expected</m:t>
            </m:r>
          </m:den>
        </m:f>
      </m:oMath>
    </w:p>
    <w:p w14:paraId="2E9898CD" w14:textId="77777777" w:rsidR="00D9098C" w:rsidRPr="0064101E" w:rsidRDefault="00D9098C" w:rsidP="0033122A">
      <w:pPr>
        <w:spacing w:after="0" w:line="240" w:lineRule="auto"/>
        <w:rPr>
          <w:rFonts w:ascii="Times New Roman" w:hAnsi="Times New Roman" w:cs="Times New Roman"/>
          <w:sz w:val="24"/>
          <w:szCs w:val="24"/>
          <w:lang w:val="en-GB"/>
        </w:rPr>
      </w:pPr>
    </w:p>
    <w:p w14:paraId="6A7DDCDA" w14:textId="05F0331E" w:rsidR="00CD28AA" w:rsidRPr="0033122A" w:rsidRDefault="00CD28AA" w:rsidP="0033122A">
      <w:pPr>
        <w:pStyle w:val="Heading2"/>
        <w:spacing w:line="240" w:lineRule="auto"/>
        <w:rPr>
          <w:rFonts w:asciiTheme="majorBidi" w:hAnsiTheme="majorBidi"/>
          <w:i/>
          <w:iCs/>
          <w:color w:val="auto"/>
          <w:sz w:val="24"/>
          <w:szCs w:val="24"/>
          <w:lang w:val="en-GB"/>
        </w:rPr>
      </w:pPr>
      <w:r w:rsidRPr="0033122A">
        <w:rPr>
          <w:rFonts w:asciiTheme="majorBidi" w:hAnsiTheme="majorBidi"/>
          <w:i/>
          <w:iCs/>
          <w:color w:val="auto"/>
          <w:sz w:val="24"/>
          <w:szCs w:val="24"/>
          <w:lang w:val="en-GB"/>
        </w:rPr>
        <w:t>Normalized Difference Vegetation Index (NDVI)</w:t>
      </w:r>
    </w:p>
    <w:p w14:paraId="5104B9E3" w14:textId="77777777" w:rsidR="00433538" w:rsidRPr="0033122A" w:rsidRDefault="00433538" w:rsidP="0033122A">
      <w:pPr>
        <w:spacing w:after="0" w:line="240" w:lineRule="auto"/>
        <w:rPr>
          <w:sz w:val="24"/>
          <w:szCs w:val="24"/>
          <w:lang w:val="en-GB"/>
        </w:rPr>
      </w:pPr>
    </w:p>
    <w:p w14:paraId="27A5F97D" w14:textId="4D7AE538" w:rsidR="00CD28AA" w:rsidRPr="0033122A" w:rsidRDefault="00CD28AA" w:rsidP="0033122A">
      <w:pPr>
        <w:spacing w:after="0" w:line="240" w:lineRule="auto"/>
        <w:jc w:val="both"/>
        <w:rPr>
          <w:rFonts w:ascii="Times New Roman" w:hAnsi="Times New Roman" w:cs="Times New Roman"/>
          <w:bCs/>
          <w:sz w:val="24"/>
          <w:szCs w:val="24"/>
          <w:lang w:val="en-GB"/>
        </w:rPr>
      </w:pPr>
      <w:r w:rsidRPr="0033122A">
        <w:rPr>
          <w:rFonts w:ascii="Times New Roman" w:hAnsi="Times New Roman" w:cs="Times New Roman"/>
          <w:bCs/>
          <w:sz w:val="24"/>
          <w:szCs w:val="24"/>
          <w:lang w:val="en-GB"/>
        </w:rPr>
        <w:t>NDVI indicates the estimation of green cover density</w:t>
      </w:r>
      <w:r w:rsidR="00784DA2" w:rsidRPr="0033122A">
        <w:rPr>
          <w:rFonts w:ascii="Times New Roman" w:hAnsi="Times New Roman" w:cs="Times New Roman"/>
          <w:bCs/>
          <w:sz w:val="24"/>
          <w:szCs w:val="24"/>
          <w:lang w:val="en-GB"/>
        </w:rPr>
        <w:t xml:space="preserve"> (</w:t>
      </w:r>
      <w:r w:rsidR="00784DA2" w:rsidRPr="0033122A">
        <w:rPr>
          <w:rFonts w:ascii="Times New Roman" w:hAnsi="Times New Roman" w:cs="Times New Roman"/>
          <w:bCs/>
          <w:sz w:val="24"/>
          <w:szCs w:val="24"/>
        </w:rPr>
        <w:t>Weier &amp; Herring, 2000)</w:t>
      </w:r>
      <w:r w:rsidRPr="0033122A">
        <w:rPr>
          <w:rFonts w:ascii="Times New Roman" w:hAnsi="Times New Roman" w:cs="Times New Roman"/>
          <w:bCs/>
          <w:sz w:val="24"/>
          <w:szCs w:val="24"/>
          <w:lang w:val="en-GB"/>
        </w:rPr>
        <w:t xml:space="preserve">. NDVI is computed based on near-infrared (NIR) and red (RED) light reflectance assessment as indicated in Equation [2]. </w:t>
      </w:r>
    </w:p>
    <w:p w14:paraId="256104B5" w14:textId="77777777" w:rsidR="00CD28AA" w:rsidRPr="0033122A" w:rsidRDefault="00CD28AA" w:rsidP="0033122A">
      <w:pPr>
        <w:spacing w:after="0" w:line="240" w:lineRule="auto"/>
        <w:jc w:val="both"/>
        <w:rPr>
          <w:rFonts w:ascii="Times New Roman" w:hAnsi="Times New Roman" w:cs="Times New Roman"/>
          <w:bCs/>
          <w:sz w:val="24"/>
          <w:szCs w:val="24"/>
          <w:lang w:val="en-GB"/>
        </w:rPr>
      </w:pPr>
      <w:r w:rsidRPr="0033122A">
        <w:rPr>
          <w:rFonts w:ascii="Times New Roman" w:hAnsi="Times New Roman" w:cs="Times New Roman"/>
          <w:bCs/>
          <w:noProof/>
          <w:sz w:val="24"/>
          <w:szCs w:val="24"/>
          <w:lang w:val="en-MY" w:eastAsia="en-MY"/>
        </w:rPr>
        <mc:AlternateContent>
          <mc:Choice Requires="wps">
            <w:drawing>
              <wp:anchor distT="0" distB="0" distL="114300" distR="114300" simplePos="0" relativeHeight="251660288" behindDoc="0" locked="0" layoutInCell="1" allowOverlap="1" wp14:anchorId="2D2F2BA5" wp14:editId="2E461D1E">
                <wp:simplePos x="0" y="0"/>
                <wp:positionH relativeFrom="column">
                  <wp:posOffset>5276850</wp:posOffset>
                </wp:positionH>
                <wp:positionV relativeFrom="paragraph">
                  <wp:posOffset>201295</wp:posOffset>
                </wp:positionV>
                <wp:extent cx="451262" cy="30875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1262" cy="308759"/>
                        </a:xfrm>
                        <a:prstGeom prst="rect">
                          <a:avLst/>
                        </a:prstGeom>
                        <a:noFill/>
                        <a:ln w="6350">
                          <a:noFill/>
                        </a:ln>
                      </wps:spPr>
                      <wps:txbx>
                        <w:txbxContent>
                          <w:p w14:paraId="068ED49F" w14:textId="77777777" w:rsidR="0038436C" w:rsidRPr="0031647D" w:rsidRDefault="0038436C" w:rsidP="00CD28AA">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2BA5" id="Text Box 14" o:spid="_x0000_s1060" type="#_x0000_t202" style="position:absolute;left:0;text-align:left;margin-left:415.5pt;margin-top:15.85pt;width:35.5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" filled="f" stroked="f" strokeweight=".5pt">
                <v:textbox>
                  <w:txbxContent>
                    <w:p w14:paraId="068ED49F" w14:textId="77777777" w:rsidR="0038436C" w:rsidRPr="0031647D" w:rsidRDefault="0038436C" w:rsidP="00CD28AA">
                      <w:pPr>
                        <w:rPr>
                          <w:rFonts w:ascii="Times New Roman" w:hAnsi="Times New Roman" w:cs="Times New Roman"/>
                        </w:rPr>
                      </w:pPr>
                      <w:r>
                        <w:rPr>
                          <w:rFonts w:ascii="Times New Roman" w:hAnsi="Times New Roman" w:cs="Times New Roman"/>
                        </w:rPr>
                        <w:t>[2]</w:t>
                      </w:r>
                    </w:p>
                  </w:txbxContent>
                </v:textbox>
              </v:shape>
            </w:pict>
          </mc:Fallback>
        </mc:AlternateContent>
      </w:r>
    </w:p>
    <w:p w14:paraId="15FE547F" w14:textId="6A6E6CF7" w:rsidR="00CD28AA" w:rsidRPr="00845AAE" w:rsidRDefault="00CD28AA" w:rsidP="00155C91">
      <w:pPr>
        <w:spacing w:after="0" w:line="240" w:lineRule="auto"/>
        <w:jc w:val="both"/>
        <w:rPr>
          <w:rFonts w:ascii="Times New Roman" w:hAnsi="Times New Roman" w:cs="Times New Roman"/>
          <w:bCs/>
          <w:sz w:val="24"/>
          <w:szCs w:val="24"/>
          <w:lang w:val="en-GB"/>
        </w:rPr>
      </w:pPr>
      <m:oMathPara>
        <m:oMath>
          <m:r>
            <m:rPr>
              <m:sty m:val="p"/>
            </m:rPr>
            <w:rPr>
              <w:rFonts w:ascii="Cambria Math" w:hAnsi="Cambria Math" w:cs="Times New Roman"/>
              <w:sz w:val="24"/>
              <w:szCs w:val="24"/>
              <w:lang w:val="en-GB"/>
            </w:rPr>
            <m:t xml:space="preserve">NDVI= </m:t>
          </m:r>
          <m:f>
            <m:fPr>
              <m:ctrlPr>
                <w:rPr>
                  <w:rFonts w:ascii="Cambria Math" w:hAnsi="Cambria Math" w:cs="Times New Roman"/>
                  <w:bCs/>
                  <w:sz w:val="24"/>
                  <w:szCs w:val="24"/>
                  <w:lang w:val="en-GB"/>
                </w:rPr>
              </m:ctrlPr>
            </m:fPr>
            <m:num>
              <m:r>
                <m:rPr>
                  <m:sty m:val="p"/>
                </m:rPr>
                <w:rPr>
                  <w:rFonts w:ascii="Cambria Math" w:hAnsi="Cambria Math" w:cs="Times New Roman"/>
                  <w:sz w:val="24"/>
                  <w:szCs w:val="24"/>
                  <w:lang w:val="en-GB"/>
                </w:rPr>
                <m:t>(NIR-RED)</m:t>
              </m:r>
            </m:num>
            <m:den>
              <m:d>
                <m:dPr>
                  <m:ctrlPr>
                    <w:rPr>
                      <w:rFonts w:ascii="Cambria Math" w:hAnsi="Cambria Math" w:cs="Times New Roman"/>
                      <w:bCs/>
                      <w:sz w:val="24"/>
                      <w:szCs w:val="24"/>
                      <w:lang w:val="en-GB"/>
                    </w:rPr>
                  </m:ctrlPr>
                </m:dPr>
                <m:e>
                  <m:r>
                    <m:rPr>
                      <m:sty m:val="p"/>
                    </m:rPr>
                    <w:rPr>
                      <w:rFonts w:ascii="Cambria Math" w:hAnsi="Cambria Math" w:cs="Times New Roman"/>
                      <w:sz w:val="24"/>
                      <w:szCs w:val="24"/>
                      <w:lang w:val="en-GB"/>
                    </w:rPr>
                    <m:t>NIR+RED</m:t>
                  </m:r>
                </m:e>
              </m:d>
            </m:den>
          </m:f>
        </m:oMath>
      </m:oMathPara>
    </w:p>
    <w:p w14:paraId="58FC3D37" w14:textId="77777777" w:rsidR="00CD28AA" w:rsidRPr="00845AAE" w:rsidRDefault="00CD28AA" w:rsidP="0033122A">
      <w:pPr>
        <w:spacing w:after="0" w:line="240" w:lineRule="auto"/>
        <w:jc w:val="both"/>
        <w:rPr>
          <w:rFonts w:ascii="Times New Roman" w:hAnsi="Times New Roman" w:cs="Times New Roman"/>
          <w:bCs/>
          <w:sz w:val="24"/>
          <w:szCs w:val="24"/>
          <w:lang w:val="en-GB"/>
        </w:rPr>
      </w:pPr>
    </w:p>
    <w:p w14:paraId="5FC53FD8" w14:textId="77777777" w:rsidR="00CD28AA" w:rsidRPr="00845AAE" w:rsidRDefault="00CD28AA" w:rsidP="0033122A">
      <w:pPr>
        <w:spacing w:after="0" w:line="240" w:lineRule="auto"/>
        <w:jc w:val="both"/>
        <w:rPr>
          <w:rFonts w:ascii="Times New Roman" w:hAnsi="Times New Roman" w:cs="Times New Roman"/>
          <w:bCs/>
          <w:sz w:val="24"/>
          <w:szCs w:val="24"/>
          <w:lang w:val="en-GB"/>
        </w:rPr>
      </w:pPr>
      <w:r w:rsidRPr="00845AAE">
        <w:rPr>
          <w:rFonts w:ascii="Times New Roman" w:hAnsi="Times New Roman" w:cs="Times New Roman"/>
          <w:bCs/>
          <w:sz w:val="24"/>
          <w:szCs w:val="24"/>
          <w:lang w:val="en-GB"/>
        </w:rPr>
        <w:t>In this study, the Landsat 5 TM image with calibrated band 3 and 4 and Landsat 8 OLI-TIRS with calibrated band 4 and 5 were utilised to derive the NDVI value based on the Equation [2]. The values of NDVI fall within the range of -1 to 1, whereby a positive value indicates highly green cover, whilst the density of green cover is lower with a negative value.</w:t>
      </w:r>
    </w:p>
    <w:p w14:paraId="157FF762" w14:textId="77777777" w:rsidR="00D9098C" w:rsidRPr="00845AAE" w:rsidRDefault="00D9098C" w:rsidP="0033122A">
      <w:pPr>
        <w:spacing w:after="0" w:line="240" w:lineRule="auto"/>
        <w:jc w:val="both"/>
        <w:rPr>
          <w:rFonts w:ascii="Times New Roman" w:hAnsi="Times New Roman" w:cs="Times New Roman"/>
          <w:bCs/>
          <w:sz w:val="24"/>
          <w:szCs w:val="24"/>
          <w:lang w:val="en-GB"/>
        </w:rPr>
      </w:pPr>
    </w:p>
    <w:p w14:paraId="48F7E61C" w14:textId="350D2AEA" w:rsidR="00CD28AA" w:rsidRPr="00D9098C" w:rsidRDefault="00CD28AA" w:rsidP="0033122A">
      <w:pPr>
        <w:pStyle w:val="Heading2"/>
        <w:spacing w:before="0" w:line="240" w:lineRule="auto"/>
        <w:rPr>
          <w:rFonts w:asciiTheme="majorBidi" w:hAnsiTheme="majorBidi"/>
          <w:i/>
          <w:iCs/>
          <w:color w:val="auto"/>
          <w:sz w:val="24"/>
          <w:szCs w:val="24"/>
          <w:lang w:val="en-GB"/>
        </w:rPr>
      </w:pPr>
      <w:r w:rsidRPr="00D9098C">
        <w:rPr>
          <w:rFonts w:asciiTheme="majorBidi" w:hAnsiTheme="majorBidi"/>
          <w:i/>
          <w:iCs/>
          <w:color w:val="auto"/>
          <w:sz w:val="24"/>
          <w:szCs w:val="24"/>
          <w:lang w:val="en-GB"/>
        </w:rPr>
        <w:t xml:space="preserve">Land Surface Temperature (LST) </w:t>
      </w:r>
      <w:r w:rsidR="00EB6C9D">
        <w:rPr>
          <w:rFonts w:asciiTheme="majorBidi" w:hAnsiTheme="majorBidi"/>
          <w:i/>
          <w:iCs/>
          <w:color w:val="auto"/>
          <w:sz w:val="24"/>
          <w:szCs w:val="24"/>
          <w:lang w:val="en-GB"/>
        </w:rPr>
        <w:t>e</w:t>
      </w:r>
      <w:r w:rsidRPr="00D9098C">
        <w:rPr>
          <w:rFonts w:asciiTheme="majorBidi" w:hAnsiTheme="majorBidi"/>
          <w:i/>
          <w:iCs/>
          <w:color w:val="auto"/>
          <w:sz w:val="24"/>
          <w:szCs w:val="24"/>
          <w:lang w:val="en-GB"/>
        </w:rPr>
        <w:t>xtraction</w:t>
      </w:r>
    </w:p>
    <w:p w14:paraId="78A03227" w14:textId="77777777" w:rsidR="008B6982" w:rsidRPr="00845AAE" w:rsidRDefault="008B6982" w:rsidP="0033122A">
      <w:pPr>
        <w:spacing w:after="0" w:line="240" w:lineRule="auto"/>
        <w:rPr>
          <w:lang w:val="en-GB"/>
        </w:rPr>
      </w:pPr>
    </w:p>
    <w:p w14:paraId="3138B0F6" w14:textId="4285A339" w:rsidR="00CD28AA" w:rsidRDefault="00CD28AA" w:rsidP="0033122A">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sz w:val="24"/>
          <w:szCs w:val="24"/>
          <w:lang w:val="en-GB"/>
        </w:rPr>
        <w:t xml:space="preserve">The extraction of LST was performed by processing the thermal bands of Landsat images using the mono-window algorithm initiated </w:t>
      </w:r>
      <w:r w:rsidRPr="00722E6D">
        <w:rPr>
          <w:rFonts w:ascii="Times New Roman" w:hAnsi="Times New Roman" w:cs="Times New Roman"/>
          <w:sz w:val="24"/>
          <w:szCs w:val="24"/>
          <w:lang w:val="en-GB"/>
        </w:rPr>
        <w:t>by Qin et al. (2001).</w:t>
      </w:r>
      <w:r w:rsidRPr="00845AAE">
        <w:rPr>
          <w:rFonts w:ascii="Times New Roman" w:hAnsi="Times New Roman" w:cs="Times New Roman"/>
          <w:sz w:val="24"/>
          <w:szCs w:val="24"/>
          <w:lang w:val="en-GB"/>
        </w:rPr>
        <w:t xml:space="preserve"> As for Landsat 5 TM, the thermal band was band 6 (10.40 – 12.50 µm), while band 10 (10.60 – 11.19 µm) and band 11 (11.50 – 12.51 µm) were the thermal bands for Landsat 8 TIRS imagery. For the LST extraction of Landsat 8 data, </w:t>
      </w:r>
      <w:r w:rsidRPr="00722E6D">
        <w:rPr>
          <w:rFonts w:ascii="Times New Roman" w:hAnsi="Times New Roman" w:cs="Times New Roman"/>
          <w:sz w:val="24"/>
          <w:szCs w:val="24"/>
          <w:lang w:val="en-GB"/>
        </w:rPr>
        <w:t>Montanaro et al. (2014)</w:t>
      </w:r>
      <w:r w:rsidRPr="00845AAE">
        <w:rPr>
          <w:rFonts w:ascii="Times New Roman" w:hAnsi="Times New Roman" w:cs="Times New Roman"/>
          <w:sz w:val="24"/>
          <w:szCs w:val="24"/>
          <w:lang w:val="en-GB"/>
        </w:rPr>
        <w:t xml:space="preserve"> recommended the utilisation of band 10 over band 11, as band 10 receives less stray light effects and demonstrates sufficient performance compared to band 11. Therefore, </w:t>
      </w:r>
      <w:r w:rsidR="009568F4" w:rsidRPr="00845AAE">
        <w:rPr>
          <w:rFonts w:ascii="Times New Roman" w:hAnsi="Times New Roman" w:cs="Times New Roman"/>
          <w:sz w:val="24"/>
          <w:szCs w:val="24"/>
          <w:lang w:val="en-GB"/>
        </w:rPr>
        <w:t>band 10</w:t>
      </w:r>
      <w:r w:rsidR="009568F4">
        <w:rPr>
          <w:rFonts w:ascii="Times New Roman" w:hAnsi="Times New Roman" w:cs="Times New Roman"/>
          <w:sz w:val="24"/>
          <w:szCs w:val="24"/>
          <w:lang w:val="en-GB"/>
        </w:rPr>
        <w:t xml:space="preserve"> was </w:t>
      </w:r>
      <w:r w:rsidRPr="00845AAE">
        <w:rPr>
          <w:rFonts w:ascii="Times New Roman" w:hAnsi="Times New Roman" w:cs="Times New Roman"/>
          <w:sz w:val="24"/>
          <w:szCs w:val="24"/>
          <w:lang w:val="en-GB"/>
        </w:rPr>
        <w:t>utilised in this study only for the LST extraction of 2015</w:t>
      </w:r>
      <w:r w:rsidR="00AA1F9E">
        <w:rPr>
          <w:rFonts w:ascii="Times New Roman" w:hAnsi="Times New Roman" w:cs="Times New Roman"/>
          <w:sz w:val="24"/>
          <w:szCs w:val="24"/>
          <w:lang w:val="en-GB"/>
        </w:rPr>
        <w:t xml:space="preserve"> </w:t>
      </w:r>
      <w:r w:rsidR="00AA1F9E" w:rsidRPr="00445833">
        <w:rPr>
          <w:rFonts w:ascii="Times New Roman" w:hAnsi="Times New Roman" w:cs="Times New Roman"/>
          <w:sz w:val="24"/>
          <w:szCs w:val="24"/>
          <w:lang w:val="en-GB"/>
        </w:rPr>
        <w:t>and 2022</w:t>
      </w:r>
      <w:r w:rsidRPr="00445833">
        <w:rPr>
          <w:rFonts w:ascii="Times New Roman" w:hAnsi="Times New Roman" w:cs="Times New Roman"/>
          <w:sz w:val="24"/>
          <w:szCs w:val="24"/>
          <w:lang w:val="en-GB"/>
        </w:rPr>
        <w:t>.</w:t>
      </w:r>
      <w:r w:rsidRPr="00845AAE">
        <w:rPr>
          <w:rFonts w:ascii="Times New Roman" w:hAnsi="Times New Roman" w:cs="Times New Roman"/>
          <w:sz w:val="24"/>
          <w:szCs w:val="24"/>
          <w:lang w:val="en-GB"/>
        </w:rPr>
        <w:t xml:space="preserve"> Moreover, the few steps to derive LST from Landsat TM and OLI consisted of the </w:t>
      </w:r>
      <w:r w:rsidRPr="00845AAE">
        <w:rPr>
          <w:rFonts w:ascii="Times New Roman" w:hAnsi="Times New Roman" w:cs="Times New Roman"/>
          <w:sz w:val="24"/>
          <w:szCs w:val="24"/>
          <w:lang w:val="en-GB"/>
        </w:rPr>
        <w:lastRenderedPageBreak/>
        <w:t>DN conversion into spectral radiance and then spectral radiance converted to brightness temperature</w:t>
      </w:r>
      <w:r w:rsidR="00F43180" w:rsidRPr="00F43180">
        <w:rPr>
          <w:rFonts w:ascii="Times New Roman" w:hAnsi="Times New Roman" w:cs="Times New Roman"/>
          <w:sz w:val="24"/>
          <w:szCs w:val="24"/>
          <w:lang w:val="en-GB"/>
        </w:rPr>
        <w:t xml:space="preserve"> </w:t>
      </w:r>
      <w:r w:rsidR="00F43180" w:rsidRPr="00893E6F">
        <w:rPr>
          <w:rFonts w:ascii="Times New Roman" w:hAnsi="Times New Roman" w:cs="Times New Roman"/>
          <w:sz w:val="24"/>
          <w:szCs w:val="24"/>
          <w:lang w:val="en-GB"/>
        </w:rPr>
        <w:t xml:space="preserve">that could be </w:t>
      </w:r>
      <w:r w:rsidR="002B495D" w:rsidRPr="00893E6F">
        <w:rPr>
          <w:rFonts w:ascii="Times New Roman" w:hAnsi="Times New Roman" w:cs="Times New Roman"/>
          <w:sz w:val="24"/>
          <w:szCs w:val="24"/>
          <w:lang w:val="en-GB"/>
        </w:rPr>
        <w:t>calculated based on</w:t>
      </w:r>
      <w:r w:rsidR="00F43180" w:rsidRPr="00893E6F">
        <w:rPr>
          <w:rFonts w:ascii="Times New Roman" w:hAnsi="Times New Roman" w:cs="Times New Roman"/>
          <w:sz w:val="24"/>
          <w:szCs w:val="24"/>
          <w:lang w:val="en-GB"/>
        </w:rPr>
        <w:t xml:space="preserve"> Equation [3] until Equation [7] that were adopted and adapted from</w:t>
      </w:r>
      <w:r w:rsidR="0082065E">
        <w:rPr>
          <w:rFonts w:ascii="Times New Roman" w:hAnsi="Times New Roman" w:cs="Times New Roman"/>
          <w:sz w:val="24"/>
          <w:szCs w:val="24"/>
          <w:lang w:val="en-GB"/>
        </w:rPr>
        <w:t xml:space="preserve"> </w:t>
      </w:r>
      <w:r w:rsidR="002D7646" w:rsidRPr="0015778C">
        <w:rPr>
          <w:rFonts w:ascii="Times New Roman" w:hAnsi="Times New Roman" w:cs="Times New Roman"/>
          <w:sz w:val="24"/>
          <w:szCs w:val="24"/>
          <w:lang w:val="en-GB"/>
        </w:rPr>
        <w:fldChar w:fldCharType="begin" w:fldLock="1"/>
      </w:r>
      <w:r w:rsidR="000B1AC7" w:rsidRPr="0015778C">
        <w:rPr>
          <w:rFonts w:ascii="Times New Roman" w:hAnsi="Times New Roman" w:cs="Times New Roman"/>
          <w:sz w:val="24"/>
          <w:szCs w:val="24"/>
          <w:lang w:val="en-GB"/>
        </w:rPr>
        <w:instrText>ADDIN CSL_CITATION {"citationItems":[{"id":"ITEM-1","itemData":{"ISSN":"09739769","abstract":"Land surface temperature (LST) is an essential factor in many areas like global climate change studies, urban land use/land cover, geo-/biophysical and also a key input for climate models. LANDSAT 8, the latest satellite from LANDSAT series, has given lot of possibilities to study the land processes using remote sensing. In this study an attempt has been made to estimate LST over Chittoor district, Andhra Pradesh, India, using LANDSAT 8 – Operational Line Imager &amp; Thermal Infrared Sensor (OLI &amp; TIRS) satellite data. The variability of retrieved LSTs has been investigated with respect to Normalized Difference Vegetation Index (NDVI) values for different land use/land cover (LU/LC) types determined from the Landsat visible and NIR channels. The Land Surface Emissivity (LSE) values needed in order to apply the method have been estimated from a procedure that uses the visible and near infrared bands. The present study focuses on developing an ERDAS IMAGINE image processing method using the LANDSAT 8 thermal imagery of band 10 data. The difference between retrieved LST and Automatic Weather Station (AWS) data indicates that the technique works by giving an error of ±3°C.","author":[{"dropping-particle":"","family":"Jeevalakshmi","given":"D.","non-dropping-particle":"","parse-names":false,"suffix":""},{"dropping-particle":"","family":"Narayana Reddy","given":"S.","non-dropping-particle":"","parse-names":false,"suffix":""},{"dropping-particle":"","family":"Manikiam","given":"B.","non-dropping-particle":"","parse-names":false,"suffix":""}],"container-title":"International Journal of Applied Engineering Research","id":"ITEM-1","issue":"20","issued":{"date-parts":[["2017"]]},"title":"Land surface temperature retrieval from LANDSAT data using emissivity estimation","type":"article-journal","volume":"12"},"uris":["http://www.mendeley.com/documents/?uuid=7744ff4b-edfa-3d55-917f-2f96e8acabe7"]},{"id":"ITEM-2","itemData":{"DOI":"10.3390/rs70404268","ISSN":"20724292","abstract":"The successful launch of the Landsat 8 satellite with two thermal infrared bands on February 11, 2013, for continuous Earth observation provided another opportunity for remote sensing of land surface temperature (LST). However, calibration notices issued by the United States Geological Survey (USGS) indicated that data from the Landsat 8 Thermal Infrared Sensor (TIRS) Band 11 have large uncertainty and suggested using TIRS Band 10 data as a single spectral band for LST estimation. In this study, we presented an improved mono-window (IMW) algorithm for LST retrieval from the Landsat 8 TIRS Band 10 data. Three essential parameters (ground emissivity, atmospheric transmittance and effective mean atmospheric temperature) were required for the IMW algorithm to retrieve LST. A new method was proposed to estimate the parameter of effective mean atmospheric temperature from local meteorological data. The other two essential parameters could be both estimated through the so-called land cover approach. Sensitivity analysis conducted for the IMW algorithm revealed that the possible error in estimating the required atmospheric water vapor content has the most significant impact on the probable LST estimation error. Under moderate errors in both water vapor content and ground emissivity, the algorithm had an accuracy of ~1.4 K for LST retrieval. Validation of the IMW algorithm using the simulated datasets for various situations indicated that the LST difference between the retrieved and the simulated ones was 0.67 K on average, with an RMSE of 0.43 K. Comparison of our IMW algorithm with the single-channel (SC) algorithm for three main atmosphere profiles indicated that the average error and RMSE of the IMW algorithm were -0.05 K and 0.84 K, respectively, which were less than the -2.86 K and 1.05 K of the SC algorithm. Application of the IMW algorithm to Nanjing and its vicinity in east China resulted in a reasonable LST estimation for the region. Spatial variation of the extremely hot weather, a frequently-occurring phenomenon of an abnormal heat flux process in summer along the Yangtze River Basin, had been thoroughly analyzed. This successful application suggested that the IMW algorithm presented in the study could be used as an efficient method for LST retrieval from the Landsat 8 TIRS Band 10 data.","author":[{"dropping-particle":"","family":"Wang","given":"Fei","non-dropping-particle":"","parse-names":false,"suffix":""},{"dropping-particle":"","family":"Qin","given":"Zhihao","non-dropping-particle":"","parse-names":false,"suffix":""},{"dropping-particle":"","family":"Song","given":"Caiying","non-dropping-particle":"","parse-names":false,"suffix":""},{"dropping-particle":"","family":"Tu","given":"Lili","non-dropping-particle":"","parse-names":false,"suffix":""},{"dropping-particle":"","family":"Karnieli","given":"Arnon","non-dropping-particle":"","parse-names":false,"suffix":""},{"dropping-particle":"","family":"Zhao","given":"Shuhe","non-dropping-particle":"","parse-names":false,"suffix":""}],"container-title":"Remote Sensing","id":"ITEM-2","issue":"4","issued":{"date-parts":[["2015"]]},"title":"An improved mono-window algorithm for land surface temperature retrieval from landsat 8 thermal infrared sensor data","type":"article-journal","volume":"7"},"uris":["http://www.mendeley.com/documents/?uuid=428f1ed3-6938-3b37-8c94-b5da2704d219"]},{"id":"ITEM-3","itemData":{"DOI":"10.1007/s12524-014-0373-9","ISSN":"09743006","abstract":"Urban vegetation can help decrease Land surface temperature (LST) to mitigate urban heat island (UHI) effects. The relationship between LST and urban vegetation amount has been extensively documented. However, few studies have examined the relationship between LST and urban vegetation configuration and particularly whether the relationship changes across scales. In this study, LST in Changchun, China was obtained from Landsat-5 Thematic Mapper (TM) data and then correlated to urban vegetation amount and configuration information derived from high-spatial-resolution SPOT satellite data to uncover the relationship between urban vegetation configuration and LST. These results suggest that not only by increasing the amounts of urban vegetation, but also by optimizing their spatial pattern of urban vegetation can decrease LST. Given a fixed amount of urban vegetation, LST can be significantly decreased or increased by different configuration of urban vegetation. Besides the relationship between LST and urban vegetation configuration is complex and scale dependant and spatial scales should be considered when we try to explore the relationship between them. These findings can deepen the understanding of their interactions between LST and urban vegetation and provide useful information for urban planners about how to arrange urban vegetation at the landscape level to improve urban thermal environment.","author":[{"dropping-particle":"","family":"Zhibin","given":"Ren","non-dropping-particle":"","parse-names":false,"suffix":""},{"dropping-particle":"","family":"Haifeng","given":"Zheng","non-dropping-particle":"","parse-names":false,"suffix":""},{"dropping-particle":"","family":"Xingyuan","given":"He","non-dropping-particle":"","parse-names":false,"suffix":""},{"dropping-particle":"","family":"Dan","given":"Zhang","non-dropping-particle":"","parse-names":false,"suffix":""},{"dropping-particle":"","family":"Xingyang","given":"Yu","non-dropping-particle":"","parse-names":false,"suffix":""}],"container-title":"Journal of the Indian Society of Remote Sensing","id":"ITEM-3","issue":"1","issued":{"date-parts":[["2015"]]},"title":"Estimation of the Relationship Between Urban Vegetation Configuration and Land Surface Temperature with Remote Sensing","type":"article-journal","volume":"43"},"uris":["http://www.mendeley.com/documents/?uuid=015d2ff8-c5e8-3a85-8fd5-8c23899535df"]}],"mendeley":{"formattedCitation":"(Jeevalakshmi et al., 2017b; Wang et al., 2015; Zhibin et al., 2015)","manualFormatting":"Jeevalakshmi et al. (2017b), Wang et al. (2015), and Zhibin et al. (2015","plainTextFormattedCitation":"(Jeevalakshmi et al., 2017b; Wang et al., 2015; Zhibin et al., 2015)","previouslyFormattedCitation":"(Jeevalakshmi et al. 2017b; Wang et al. 2015; Zhibin et al. 2015)"},"properties":{"noteIndex":0},"schema":"https://github.com/citation-style-language/schema/raw/master/csl-citation.json"}</w:instrText>
      </w:r>
      <w:r w:rsidR="002D7646" w:rsidRPr="0015778C">
        <w:rPr>
          <w:rFonts w:ascii="Times New Roman" w:hAnsi="Times New Roman" w:cs="Times New Roman"/>
          <w:sz w:val="24"/>
          <w:szCs w:val="24"/>
          <w:lang w:val="en-GB"/>
        </w:rPr>
        <w:fldChar w:fldCharType="separate"/>
      </w:r>
      <w:r w:rsidR="002D7646" w:rsidRPr="0015778C">
        <w:rPr>
          <w:rFonts w:ascii="Times New Roman" w:hAnsi="Times New Roman" w:cs="Times New Roman"/>
          <w:noProof/>
          <w:sz w:val="24"/>
          <w:szCs w:val="24"/>
          <w:lang w:val="en-GB"/>
        </w:rPr>
        <w:t xml:space="preserve">Jeevalakshmi et al. </w:t>
      </w:r>
      <w:r w:rsidR="0082065E" w:rsidRPr="0015778C">
        <w:rPr>
          <w:rFonts w:ascii="Times New Roman" w:hAnsi="Times New Roman" w:cs="Times New Roman"/>
          <w:noProof/>
          <w:sz w:val="24"/>
          <w:szCs w:val="24"/>
          <w:lang w:val="en-GB"/>
        </w:rPr>
        <w:t>(</w:t>
      </w:r>
      <w:r w:rsidR="002D7646" w:rsidRPr="0015778C">
        <w:rPr>
          <w:rFonts w:ascii="Times New Roman" w:hAnsi="Times New Roman" w:cs="Times New Roman"/>
          <w:noProof/>
          <w:sz w:val="24"/>
          <w:szCs w:val="24"/>
          <w:lang w:val="en-GB"/>
        </w:rPr>
        <w:t>2017b</w:t>
      </w:r>
      <w:r w:rsidR="0082065E" w:rsidRPr="0015778C">
        <w:rPr>
          <w:rFonts w:ascii="Times New Roman" w:hAnsi="Times New Roman" w:cs="Times New Roman"/>
          <w:noProof/>
          <w:sz w:val="24"/>
          <w:szCs w:val="24"/>
          <w:lang w:val="en-GB"/>
        </w:rPr>
        <w:t>),</w:t>
      </w:r>
      <w:r w:rsidR="002D7646" w:rsidRPr="0015778C">
        <w:rPr>
          <w:rFonts w:ascii="Times New Roman" w:hAnsi="Times New Roman" w:cs="Times New Roman"/>
          <w:noProof/>
          <w:sz w:val="24"/>
          <w:szCs w:val="24"/>
          <w:lang w:val="en-GB"/>
        </w:rPr>
        <w:t xml:space="preserve"> Wang et al. </w:t>
      </w:r>
      <w:r w:rsidR="0082065E" w:rsidRPr="0015778C">
        <w:rPr>
          <w:rFonts w:ascii="Times New Roman" w:hAnsi="Times New Roman" w:cs="Times New Roman"/>
          <w:noProof/>
          <w:sz w:val="24"/>
          <w:szCs w:val="24"/>
          <w:lang w:val="en-GB"/>
        </w:rPr>
        <w:t>(</w:t>
      </w:r>
      <w:r w:rsidR="002D7646" w:rsidRPr="0015778C">
        <w:rPr>
          <w:rFonts w:ascii="Times New Roman" w:hAnsi="Times New Roman" w:cs="Times New Roman"/>
          <w:noProof/>
          <w:sz w:val="24"/>
          <w:szCs w:val="24"/>
          <w:lang w:val="en-GB"/>
        </w:rPr>
        <w:t>2015</w:t>
      </w:r>
      <w:r w:rsidR="0082065E" w:rsidRPr="0015778C">
        <w:rPr>
          <w:rFonts w:ascii="Times New Roman" w:hAnsi="Times New Roman" w:cs="Times New Roman"/>
          <w:noProof/>
          <w:sz w:val="24"/>
          <w:szCs w:val="24"/>
          <w:lang w:val="en-GB"/>
        </w:rPr>
        <w:t>), and</w:t>
      </w:r>
      <w:r w:rsidR="002D7646" w:rsidRPr="0015778C">
        <w:rPr>
          <w:rFonts w:ascii="Times New Roman" w:hAnsi="Times New Roman" w:cs="Times New Roman"/>
          <w:noProof/>
          <w:sz w:val="24"/>
          <w:szCs w:val="24"/>
          <w:lang w:val="en-GB"/>
        </w:rPr>
        <w:t xml:space="preserve"> Zhibin et al. </w:t>
      </w:r>
      <w:r w:rsidR="0082065E" w:rsidRPr="0015778C">
        <w:rPr>
          <w:rFonts w:ascii="Times New Roman" w:hAnsi="Times New Roman" w:cs="Times New Roman"/>
          <w:noProof/>
          <w:sz w:val="24"/>
          <w:szCs w:val="24"/>
          <w:lang w:val="en-GB"/>
        </w:rPr>
        <w:t>(</w:t>
      </w:r>
      <w:r w:rsidR="002D7646" w:rsidRPr="0015778C">
        <w:rPr>
          <w:rFonts w:ascii="Times New Roman" w:hAnsi="Times New Roman" w:cs="Times New Roman"/>
          <w:noProof/>
          <w:sz w:val="24"/>
          <w:szCs w:val="24"/>
          <w:lang w:val="en-GB"/>
        </w:rPr>
        <w:t>2015</w:t>
      </w:r>
      <w:r w:rsidR="002D7646" w:rsidRPr="0015778C">
        <w:rPr>
          <w:rFonts w:ascii="Times New Roman" w:hAnsi="Times New Roman" w:cs="Times New Roman"/>
          <w:sz w:val="24"/>
          <w:szCs w:val="24"/>
          <w:lang w:val="en-GB"/>
        </w:rPr>
        <w:fldChar w:fldCharType="end"/>
      </w:r>
      <w:r w:rsidR="0082065E" w:rsidRPr="0015778C">
        <w:rPr>
          <w:rFonts w:ascii="Times New Roman" w:hAnsi="Times New Roman" w:cs="Times New Roman"/>
          <w:sz w:val="24"/>
          <w:szCs w:val="24"/>
          <w:lang w:val="en-GB"/>
        </w:rPr>
        <w:t>)</w:t>
      </w:r>
      <w:r w:rsidR="002D7646" w:rsidRPr="0015778C">
        <w:rPr>
          <w:rFonts w:ascii="Times New Roman" w:hAnsi="Times New Roman" w:cs="Times New Roman"/>
          <w:sz w:val="24"/>
          <w:szCs w:val="24"/>
          <w:lang w:val="en-GB"/>
        </w:rPr>
        <w:t>.</w:t>
      </w:r>
      <w:r w:rsidR="00F43180" w:rsidRPr="002D7646">
        <w:rPr>
          <w:rFonts w:ascii="Times New Roman" w:hAnsi="Times New Roman" w:cs="Times New Roman"/>
          <w:sz w:val="24"/>
          <w:szCs w:val="24"/>
          <w:lang w:val="en-GB"/>
        </w:rPr>
        <w:t xml:space="preserve"> </w:t>
      </w:r>
      <w:r w:rsidRPr="00845AAE">
        <w:rPr>
          <w:rFonts w:ascii="Times New Roman" w:hAnsi="Times New Roman" w:cs="Times New Roman"/>
          <w:sz w:val="24"/>
          <w:szCs w:val="24"/>
          <w:lang w:val="en-GB"/>
        </w:rPr>
        <w:t>The transformation of DN into radiance was derived by Equation [3]</w:t>
      </w:r>
      <w:r w:rsidR="00037583">
        <w:rPr>
          <w:rFonts w:ascii="Times New Roman" w:hAnsi="Times New Roman" w:cs="Times New Roman"/>
          <w:sz w:val="24"/>
          <w:szCs w:val="24"/>
          <w:lang w:val="en-GB"/>
        </w:rPr>
        <w:t>:</w:t>
      </w:r>
    </w:p>
    <w:p w14:paraId="019E7257" w14:textId="77777777" w:rsidR="0033122A" w:rsidRPr="00845AAE" w:rsidRDefault="0033122A" w:rsidP="0033122A">
      <w:pPr>
        <w:spacing w:after="0" w:line="240" w:lineRule="auto"/>
        <w:jc w:val="both"/>
        <w:rPr>
          <w:rFonts w:ascii="Times New Roman" w:hAnsi="Times New Roman" w:cs="Times New Roman"/>
          <w:sz w:val="24"/>
          <w:szCs w:val="24"/>
          <w:lang w:val="en-GB"/>
        </w:rPr>
      </w:pPr>
    </w:p>
    <w:p w14:paraId="66E9A64F" w14:textId="59D81AE0" w:rsidR="00CD28AA" w:rsidRPr="00845AAE" w:rsidRDefault="00CD28AA" w:rsidP="00155C91">
      <w:pPr>
        <w:spacing w:after="0" w:line="240" w:lineRule="auto"/>
        <w:jc w:val="center"/>
        <w:rPr>
          <w:rFonts w:ascii="Times New Roman" w:hAnsi="Times New Roman" w:cs="Times New Roman"/>
          <w:sz w:val="24"/>
          <w:szCs w:val="24"/>
          <w:lang w:val="en-GB"/>
        </w:rPr>
      </w:pPr>
      <w:r w:rsidRPr="00845AAE">
        <w:rPr>
          <w:rFonts w:ascii="Times New Roman" w:hAnsi="Times New Roman" w:cs="Times New Roman"/>
          <w:noProof/>
          <w:sz w:val="24"/>
          <w:szCs w:val="24"/>
          <w:lang w:val="en-MY" w:eastAsia="en-MY"/>
        </w:rPr>
        <mc:AlternateContent>
          <mc:Choice Requires="wps">
            <w:drawing>
              <wp:anchor distT="0" distB="0" distL="114300" distR="114300" simplePos="0" relativeHeight="251663360" behindDoc="0" locked="0" layoutInCell="1" allowOverlap="1" wp14:anchorId="3A4D3485" wp14:editId="3F521D74">
                <wp:simplePos x="0" y="0"/>
                <wp:positionH relativeFrom="column">
                  <wp:posOffset>5273675</wp:posOffset>
                </wp:positionH>
                <wp:positionV relativeFrom="paragraph">
                  <wp:posOffset>-17992</wp:posOffset>
                </wp:positionV>
                <wp:extent cx="450850" cy="3086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50850" cy="308610"/>
                        </a:xfrm>
                        <a:prstGeom prst="rect">
                          <a:avLst/>
                        </a:prstGeom>
                        <a:noFill/>
                        <a:ln w="6350">
                          <a:noFill/>
                        </a:ln>
                      </wps:spPr>
                      <wps:txbx>
                        <w:txbxContent>
                          <w:p w14:paraId="2611CC85" w14:textId="77777777" w:rsidR="0038436C" w:rsidRPr="0031647D" w:rsidRDefault="0038436C" w:rsidP="00CD28AA">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3485" id="Text Box 15" o:spid="_x0000_s1061" type="#_x0000_t202" style="position:absolute;left:0;text-align:left;margin-left:415.25pt;margin-top:-1.4pt;width:35.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" filled="f" stroked="f" strokeweight=".5pt">
                <v:textbox>
                  <w:txbxContent>
                    <w:p w14:paraId="2611CC85" w14:textId="77777777" w:rsidR="0038436C" w:rsidRPr="0031647D" w:rsidRDefault="0038436C" w:rsidP="00CD28AA">
                      <w:pPr>
                        <w:rPr>
                          <w:rFonts w:ascii="Times New Roman" w:hAnsi="Times New Roman" w:cs="Times New Roman"/>
                        </w:rPr>
                      </w:pPr>
                      <w:r>
                        <w:rPr>
                          <w:rFonts w:ascii="Times New Roman" w:hAnsi="Times New Roman" w:cs="Times New Roman"/>
                        </w:rPr>
                        <w:t>[3]</w:t>
                      </w:r>
                    </w:p>
                  </w:txbxContent>
                </v:textbox>
              </v:shape>
            </w:pict>
          </mc:Fallback>
        </mc:AlternateContent>
      </w: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L</m:t>
            </m:r>
          </m:e>
          <m:sub>
            <m:r>
              <m:rPr>
                <m:sty m:val="p"/>
              </m:rPr>
              <w:rPr>
                <w:rFonts w:ascii="Cambria Math" w:hAnsi="Cambria Math" w:cs="Times New Roman"/>
                <w:sz w:val="24"/>
                <w:szCs w:val="24"/>
                <w:lang w:val="en-GB"/>
              </w:rPr>
              <m:t>λ</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M</m:t>
            </m:r>
          </m:e>
          <m:sub>
            <m:r>
              <m:rPr>
                <m:sty m:val="p"/>
              </m:rPr>
              <w:rPr>
                <w:rFonts w:ascii="Cambria Math" w:hAnsi="Cambria Math" w:cs="Times New Roman"/>
                <w:sz w:val="24"/>
                <w:szCs w:val="24"/>
                <w:lang w:val="en-GB"/>
              </w:rPr>
              <m:t xml:space="preserve">ι </m:t>
            </m:r>
          </m:sub>
        </m:sSub>
        <m:r>
          <m:rPr>
            <m:sty m:val="p"/>
          </m:rPr>
          <w:rPr>
            <w:rFonts w:ascii="Cambria Math" w:hAnsi="Cambria Math" w:cs="Times New Roman"/>
            <w:sz w:val="24"/>
            <w:szCs w:val="24"/>
            <w:lang w:val="en-GB"/>
          </w:rPr>
          <m:t>*QCAL +</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A</m:t>
            </m:r>
          </m:e>
          <m:sub>
            <m:r>
              <m:rPr>
                <m:sty m:val="p"/>
              </m:rPr>
              <w:rPr>
                <w:rFonts w:ascii="Cambria Math" w:hAnsi="Cambria Math" w:cs="Times New Roman"/>
                <w:sz w:val="24"/>
                <w:szCs w:val="24"/>
                <w:lang w:val="en-GB"/>
              </w:rPr>
              <m:t>ι</m:t>
            </m:r>
          </m:sub>
        </m:sSub>
      </m:oMath>
    </w:p>
    <w:p w14:paraId="2C9E067B" w14:textId="77777777"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sz w:val="24"/>
          <w:szCs w:val="24"/>
          <w:lang w:val="en-GB"/>
        </w:rPr>
        <w:t>where</w:t>
      </w:r>
    </w:p>
    <w:p w14:paraId="456B7819"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46EB21A3" w14:textId="312E4E99"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L</m:t>
            </m:r>
          </m:e>
          <m:sub>
            <m:r>
              <m:rPr>
                <m:sty m:val="p"/>
              </m:rPr>
              <w:rPr>
                <w:rFonts w:ascii="Cambria Math" w:hAnsi="Cambria Math" w:cs="Times New Roman"/>
                <w:sz w:val="24"/>
                <w:szCs w:val="24"/>
                <w:lang w:val="en-GB"/>
              </w:rPr>
              <m:t>λ</m:t>
            </m:r>
          </m:sub>
        </m:sSub>
      </m:oMath>
      <w:r w:rsidR="00CD28AA" w:rsidRPr="00845AAE">
        <w:rPr>
          <w:rFonts w:ascii="Times New Roman" w:hAnsi="Times New Roman" w:cs="Times New Roman"/>
          <w:sz w:val="24"/>
          <w:szCs w:val="24"/>
          <w:lang w:val="en-GB"/>
        </w:rPr>
        <w:t xml:space="preserve"> </w:t>
      </w:r>
      <w:r w:rsidR="00CD28AA" w:rsidRPr="00845AAE">
        <w:rPr>
          <w:rFonts w:ascii="Times New Roman" w:hAnsi="Times New Roman" w:cs="Times New Roman"/>
          <w:sz w:val="24"/>
          <w:szCs w:val="24"/>
          <w:lang w:val="en-GB"/>
        </w:rPr>
        <w:tab/>
        <w:t>= the spectral radiance of thermal band (w</w:t>
      </w:r>
      <w:r w:rsidR="00CD28AA" w:rsidRPr="00845AAE">
        <w:rPr>
          <w:rFonts w:ascii="Times New Roman" w:hAnsi="Times New Roman" w:cs="Times New Roman"/>
          <w:sz w:val="24"/>
          <w:szCs w:val="24"/>
          <w:vertAlign w:val="superscript"/>
          <w:lang w:val="en-GB"/>
        </w:rPr>
        <w:t>.</w:t>
      </w:r>
      <w:r w:rsidR="00CD28AA" w:rsidRPr="00845AAE">
        <w:rPr>
          <w:rFonts w:ascii="Times New Roman" w:hAnsi="Times New Roman" w:cs="Times New Roman"/>
          <w:sz w:val="24"/>
          <w:szCs w:val="24"/>
          <w:lang w:val="en-GB"/>
        </w:rPr>
        <w:t>sr</w:t>
      </w:r>
      <w:r w:rsidR="00CD28AA" w:rsidRPr="00845AAE">
        <w:rPr>
          <w:rFonts w:ascii="Times New Roman" w:hAnsi="Times New Roman" w:cs="Times New Roman"/>
          <w:sz w:val="24"/>
          <w:szCs w:val="24"/>
          <w:vertAlign w:val="superscript"/>
          <w:lang w:val="en-GB"/>
        </w:rPr>
        <w:t xml:space="preserve"> -1.</w:t>
      </w:r>
      <w:r w:rsidR="00CD28AA" w:rsidRPr="00845AAE">
        <w:rPr>
          <w:rFonts w:ascii="Times New Roman" w:hAnsi="Times New Roman" w:cs="Times New Roman"/>
          <w:sz w:val="24"/>
          <w:szCs w:val="24"/>
          <w:lang w:val="en-GB"/>
        </w:rPr>
        <w:t>m</w:t>
      </w:r>
      <w:r w:rsidR="00CD28AA" w:rsidRPr="00845AAE">
        <w:rPr>
          <w:rFonts w:ascii="Times New Roman" w:hAnsi="Times New Roman" w:cs="Times New Roman"/>
          <w:sz w:val="24"/>
          <w:szCs w:val="24"/>
          <w:vertAlign w:val="superscript"/>
          <w:lang w:val="en-GB"/>
        </w:rPr>
        <w:t>-3</w:t>
      </w:r>
      <w:r w:rsidR="00CD28AA" w:rsidRPr="00845AAE">
        <w:rPr>
          <w:rFonts w:ascii="Times New Roman" w:hAnsi="Times New Roman" w:cs="Times New Roman"/>
          <w:sz w:val="24"/>
          <w:szCs w:val="24"/>
          <w:lang w:val="en-GB"/>
        </w:rPr>
        <w:t>)</w:t>
      </w:r>
    </w:p>
    <w:p w14:paraId="457639CA" w14:textId="58E8C26F"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M</m:t>
            </m:r>
          </m:e>
          <m:sub>
            <m:r>
              <m:rPr>
                <m:sty m:val="p"/>
              </m:rPr>
              <w:rPr>
                <w:rFonts w:ascii="Cambria Math" w:hAnsi="Cambria Math" w:cs="Times New Roman"/>
                <w:sz w:val="24"/>
                <w:szCs w:val="24"/>
                <w:lang w:val="en-GB"/>
              </w:rPr>
              <m:t xml:space="preserve">ι </m:t>
            </m:r>
          </m:sub>
        </m:sSub>
      </m:oMath>
      <w:r w:rsidR="00CD28AA" w:rsidRPr="00845AAE">
        <w:rPr>
          <w:rFonts w:ascii="Times New Roman" w:hAnsi="Times New Roman" w:cs="Times New Roman"/>
          <w:sz w:val="24"/>
          <w:szCs w:val="24"/>
          <w:lang w:val="en-GB"/>
        </w:rPr>
        <w:tab/>
        <w:t>= the slope of the radiance/DN conversion function</w:t>
      </w:r>
    </w:p>
    <w:p w14:paraId="6393D079" w14:textId="5B262573" w:rsidR="00CD28AA" w:rsidRPr="00845AAE" w:rsidRDefault="00CD28AA" w:rsidP="00155C91">
      <w:pPr>
        <w:spacing w:after="0" w:line="240" w:lineRule="auto"/>
        <w:jc w:val="both"/>
        <w:rPr>
          <w:rFonts w:ascii="Times New Roman" w:hAnsi="Times New Roman" w:cs="Times New Roman"/>
          <w:sz w:val="24"/>
          <w:szCs w:val="24"/>
          <w:lang w:val="en-GB"/>
        </w:rPr>
      </w:pPr>
      <m:oMath>
        <m:r>
          <m:rPr>
            <m:sty m:val="p"/>
          </m:rPr>
          <w:rPr>
            <w:rFonts w:ascii="Cambria Math" w:hAnsi="Cambria Math" w:cs="Times New Roman"/>
            <w:sz w:val="24"/>
            <w:szCs w:val="24"/>
            <w:lang w:val="en-GB"/>
          </w:rPr>
          <m:t>QCAL</m:t>
        </m:r>
      </m:oMath>
      <w:r w:rsidRPr="00845AAE">
        <w:rPr>
          <w:rFonts w:ascii="Times New Roman" w:hAnsi="Times New Roman" w:cs="Times New Roman"/>
          <w:sz w:val="24"/>
          <w:szCs w:val="24"/>
          <w:lang w:val="en-GB"/>
        </w:rPr>
        <w:tab/>
        <w:t>= the DN value of pixel, which, Landsat 5 = Band 6 image; Landsat 8 = Band 10 image</w:t>
      </w:r>
    </w:p>
    <w:p w14:paraId="38B1A6D9" w14:textId="218418BA"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A</m:t>
            </m:r>
          </m:e>
          <m:sub>
            <m:r>
              <m:rPr>
                <m:sty m:val="p"/>
              </m:rPr>
              <w:rPr>
                <w:rFonts w:ascii="Cambria Math" w:hAnsi="Cambria Math" w:cs="Times New Roman"/>
                <w:sz w:val="24"/>
                <w:szCs w:val="24"/>
                <w:lang w:val="en-GB"/>
              </w:rPr>
              <m:t>ι</m:t>
            </m:r>
          </m:sub>
        </m:sSub>
      </m:oMath>
      <w:r w:rsidR="00CD28AA" w:rsidRPr="00845AAE">
        <w:rPr>
          <w:rFonts w:ascii="Times New Roman" w:hAnsi="Times New Roman" w:cs="Times New Roman"/>
          <w:sz w:val="24"/>
          <w:szCs w:val="24"/>
          <w:lang w:val="en-GB"/>
        </w:rPr>
        <w:tab/>
        <w:t>= the intercept of the radiance/DN conversion</w:t>
      </w:r>
    </w:p>
    <w:p w14:paraId="125A9419"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37F03E93" w14:textId="0945EDAD"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noProof/>
          <w:sz w:val="24"/>
          <w:szCs w:val="24"/>
          <w:lang w:val="en-MY" w:eastAsia="en-MY"/>
        </w:rPr>
        <mc:AlternateContent>
          <mc:Choice Requires="wps">
            <w:drawing>
              <wp:anchor distT="0" distB="0" distL="114300" distR="114300" simplePos="0" relativeHeight="251664384" behindDoc="0" locked="0" layoutInCell="1" allowOverlap="1" wp14:anchorId="65291226" wp14:editId="4C40BBFD">
                <wp:simplePos x="0" y="0"/>
                <wp:positionH relativeFrom="column">
                  <wp:posOffset>5270500</wp:posOffset>
                </wp:positionH>
                <wp:positionV relativeFrom="paragraph">
                  <wp:posOffset>674370</wp:posOffset>
                </wp:positionV>
                <wp:extent cx="450850" cy="3086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0850" cy="308610"/>
                        </a:xfrm>
                        <a:prstGeom prst="rect">
                          <a:avLst/>
                        </a:prstGeom>
                        <a:noFill/>
                        <a:ln w="6350">
                          <a:noFill/>
                        </a:ln>
                      </wps:spPr>
                      <wps:txbx>
                        <w:txbxContent>
                          <w:p w14:paraId="09E2A206" w14:textId="77777777" w:rsidR="0038436C" w:rsidRPr="0031647D" w:rsidRDefault="0038436C" w:rsidP="00CD28AA">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91226" id="Text Box 16" o:spid="_x0000_s1062" type="#_x0000_t202" style="position:absolute;left:0;text-align:left;margin-left:415pt;margin-top:53.1pt;width:35.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" filled="f" stroked="f" strokeweight=".5pt">
                <v:textbox>
                  <w:txbxContent>
                    <w:p w14:paraId="09E2A206" w14:textId="77777777" w:rsidR="0038436C" w:rsidRPr="0031647D" w:rsidRDefault="0038436C" w:rsidP="00CD28AA">
                      <w:pPr>
                        <w:rPr>
                          <w:rFonts w:ascii="Times New Roman" w:hAnsi="Times New Roman" w:cs="Times New Roman"/>
                        </w:rPr>
                      </w:pPr>
                      <w:r>
                        <w:rPr>
                          <w:rFonts w:ascii="Times New Roman" w:hAnsi="Times New Roman" w:cs="Times New Roman"/>
                        </w:rPr>
                        <w:t>[4]</w:t>
                      </w:r>
                    </w:p>
                  </w:txbxContent>
                </v:textbox>
              </v:shape>
            </w:pict>
          </mc:Fallback>
        </mc:AlternateContent>
      </w:r>
      <w:r w:rsidRPr="00845AAE">
        <w:rPr>
          <w:rFonts w:ascii="Times New Roman" w:hAnsi="Times New Roman" w:cs="Times New Roman"/>
          <w:sz w:val="24"/>
          <w:szCs w:val="24"/>
          <w:lang w:val="en-GB"/>
        </w:rPr>
        <w:t>Meanwhile, the conversion of the spectral radiance to brightness temperature is represented by Equation [4]:</w:t>
      </w:r>
    </w:p>
    <w:p w14:paraId="30D63874" w14:textId="065F18C5" w:rsidR="00CD28AA" w:rsidRPr="00845AAE" w:rsidRDefault="00746498" w:rsidP="00155C91">
      <w:pPr>
        <w:spacing w:after="0" w:line="240" w:lineRule="auto"/>
        <w:jc w:val="center"/>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Τ</m:t>
              </m:r>
            </m:e>
            <m:sub>
              <m:r>
                <m:rPr>
                  <m:sty m:val="p"/>
                </m:rPr>
                <w:rPr>
                  <w:rFonts w:ascii="Cambria Math" w:hAnsi="Cambria Math" w:cs="Times New Roman"/>
                  <w:sz w:val="24"/>
                  <w:szCs w:val="24"/>
                  <w:lang w:val="en-GB"/>
                </w:rPr>
                <m:t>Β</m:t>
              </m:r>
              <m:r>
                <w:rPr>
                  <w:rFonts w:ascii="Cambria Math" w:hAnsi="Cambria Math" w:cs="Times New Roman"/>
                  <w:sz w:val="24"/>
                  <w:szCs w:val="24"/>
                  <w:lang w:val="en-GB"/>
                </w:rPr>
                <m:t xml:space="preserve"> </m:t>
              </m:r>
            </m:sub>
          </m:sSub>
          <m:r>
            <w:rPr>
              <w:rFonts w:ascii="Cambria Math" w:hAnsi="Cambria Math" w:cs="Times New Roman"/>
              <w:sz w:val="24"/>
              <w:szCs w:val="24"/>
              <w:lang w:val="en-GB"/>
            </w:rPr>
            <m:t xml:space="preserve">= </m:t>
          </m:r>
          <m:f>
            <m:fPr>
              <m:ctrlPr>
                <w:rPr>
                  <w:rFonts w:ascii="Cambria Math" w:hAnsi="Cambria Math" w:cs="Times New Roman"/>
                  <w:i/>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Κ</m:t>
                  </m:r>
                </m:e>
                <m:sub>
                  <m:r>
                    <w:rPr>
                      <w:rFonts w:ascii="Cambria Math" w:hAnsi="Cambria Math" w:cs="Times New Roman"/>
                      <w:sz w:val="24"/>
                      <w:szCs w:val="24"/>
                      <w:lang w:val="en-GB"/>
                    </w:rPr>
                    <m:t>2</m:t>
                  </m:r>
                </m:sub>
              </m:sSub>
            </m:num>
            <m:den>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ln</m:t>
                  </m:r>
                </m:fName>
                <m:e>
                  <m:r>
                    <w:rPr>
                      <w:rFonts w:ascii="Cambria Math" w:hAnsi="Cambria Math" w:cs="Times New Roman"/>
                      <w:sz w:val="24"/>
                      <w:szCs w:val="24"/>
                      <w:lang w:val="en-GB"/>
                    </w:rPr>
                    <m:t xml:space="preserve">(1+ </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Κ</m:t>
                          </m:r>
                        </m:e>
                        <m:sub>
                          <m:r>
                            <m:rPr>
                              <m:sty m:val="p"/>
                            </m:rPr>
                            <w:rPr>
                              <w:rFonts w:ascii="Cambria Math" w:hAnsi="Cambria Math" w:cs="Times New Roman"/>
                              <w:sz w:val="24"/>
                              <w:szCs w:val="24"/>
                              <w:lang w:val="en-GB"/>
                            </w:rPr>
                            <m:t>1</m:t>
                          </m:r>
                        </m:sub>
                      </m:sSub>
                    </m:num>
                    <m:den>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L</m:t>
                          </m:r>
                        </m:e>
                        <m:sub>
                          <m:r>
                            <m:rPr>
                              <m:sty m:val="p"/>
                            </m:rPr>
                            <w:rPr>
                              <w:rFonts w:ascii="Cambria Math" w:hAnsi="Cambria Math" w:cs="Times New Roman"/>
                              <w:sz w:val="24"/>
                              <w:szCs w:val="24"/>
                              <w:lang w:val="en-GB"/>
                            </w:rPr>
                            <m:t>λ</m:t>
                          </m:r>
                        </m:sub>
                      </m:sSub>
                    </m:den>
                  </m:f>
                  <m:r>
                    <w:rPr>
                      <w:rFonts w:ascii="Cambria Math" w:hAnsi="Cambria Math" w:cs="Times New Roman"/>
                      <w:sz w:val="24"/>
                      <w:szCs w:val="24"/>
                      <w:lang w:val="en-GB"/>
                    </w:rPr>
                    <m:t>)</m:t>
                  </m:r>
                </m:e>
              </m:func>
            </m:den>
          </m:f>
          <m:r>
            <w:rPr>
              <w:rFonts w:ascii="Cambria Math" w:hAnsi="Cambria Math" w:cs="Times New Roman"/>
              <w:sz w:val="24"/>
              <w:szCs w:val="24"/>
              <w:lang w:val="en-GB"/>
            </w:rPr>
            <m:t>-273.15</m:t>
          </m:r>
        </m:oMath>
      </m:oMathPara>
    </w:p>
    <w:p w14:paraId="25408A17" w14:textId="77777777"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sz w:val="24"/>
          <w:szCs w:val="24"/>
          <w:lang w:val="en-GB"/>
        </w:rPr>
        <w:t>where</w:t>
      </w:r>
    </w:p>
    <w:p w14:paraId="37FE66ED"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35BF7262" w14:textId="0A1019F9"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Τ</m:t>
            </m:r>
          </m:e>
          <m:sub>
            <m:r>
              <m:rPr>
                <m:sty m:val="p"/>
              </m:rPr>
              <w:rPr>
                <w:rFonts w:ascii="Cambria Math" w:hAnsi="Cambria Math" w:cs="Times New Roman"/>
                <w:sz w:val="24"/>
                <w:szCs w:val="24"/>
                <w:lang w:val="en-GB"/>
              </w:rPr>
              <m:t>Β</m:t>
            </m:r>
            <m:r>
              <w:rPr>
                <w:rFonts w:ascii="Cambria Math" w:hAnsi="Cambria Math" w:cs="Times New Roman"/>
                <w:sz w:val="24"/>
                <w:szCs w:val="24"/>
                <w:lang w:val="en-GB"/>
              </w:rPr>
              <m:t xml:space="preserve"> </m:t>
            </m:r>
          </m:sub>
        </m:sSub>
      </m:oMath>
      <w:r w:rsidR="00CD28AA" w:rsidRPr="00845AAE">
        <w:rPr>
          <w:rFonts w:ascii="Times New Roman" w:hAnsi="Times New Roman" w:cs="Times New Roman"/>
          <w:sz w:val="24"/>
          <w:szCs w:val="24"/>
          <w:lang w:val="en-GB"/>
        </w:rPr>
        <w:tab/>
        <w:t>= Brightness temperature in degree Celsius (°C)</w:t>
      </w:r>
    </w:p>
    <w:p w14:paraId="0C93DCBE" w14:textId="42797AA7"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Κ</m:t>
            </m:r>
          </m:e>
          <m:sub>
            <m:r>
              <m:rPr>
                <m:sty m:val="p"/>
              </m:rPr>
              <w:rPr>
                <w:rFonts w:ascii="Cambria Math" w:hAnsi="Cambria Math" w:cs="Times New Roman"/>
                <w:sz w:val="24"/>
                <w:szCs w:val="24"/>
                <w:lang w:val="en-GB"/>
              </w:rPr>
              <m:t>1</m:t>
            </m:r>
          </m:sub>
        </m:sSub>
        <m:r>
          <w:rPr>
            <w:rFonts w:ascii="Cambria Math" w:hAnsi="Cambria Math" w:cs="Times New Roman"/>
            <w:sz w:val="24"/>
            <w:szCs w:val="24"/>
            <w:lang w:val="en-GB"/>
          </w:rPr>
          <m:t xml:space="preserve"> </m:t>
        </m:r>
      </m:oMath>
      <w:r w:rsidR="00CD28AA" w:rsidRPr="00845AAE">
        <w:rPr>
          <w:rFonts w:ascii="Times New Roman" w:hAnsi="Times New Roman" w:cs="Times New Roman"/>
          <w:sz w:val="24"/>
          <w:szCs w:val="24"/>
          <w:lang w:val="en-GB"/>
        </w:rPr>
        <w:tab/>
        <w:t>= Calibration constant 1, which (Landsat 5 = 607.76; Landsat 8 = 774.89)</w:t>
      </w:r>
    </w:p>
    <w:p w14:paraId="1F880EE9" w14:textId="2FD99316"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Κ</m:t>
            </m:r>
          </m:e>
          <m:sub>
            <m:r>
              <m:rPr>
                <m:sty m:val="p"/>
              </m:rPr>
              <w:rPr>
                <w:rFonts w:ascii="Cambria Math" w:hAnsi="Cambria Math" w:cs="Times New Roman"/>
                <w:sz w:val="24"/>
                <w:szCs w:val="24"/>
                <w:lang w:val="en-GB"/>
              </w:rPr>
              <m:t>2</m:t>
            </m:r>
          </m:sub>
        </m:sSub>
        <m:r>
          <w:rPr>
            <w:rFonts w:ascii="Cambria Math" w:hAnsi="Cambria Math" w:cs="Times New Roman"/>
            <w:sz w:val="24"/>
            <w:szCs w:val="24"/>
            <w:lang w:val="en-GB"/>
          </w:rPr>
          <m:t xml:space="preserve"> </m:t>
        </m:r>
      </m:oMath>
      <w:r w:rsidR="00CD28AA" w:rsidRPr="00845AAE">
        <w:rPr>
          <w:rFonts w:ascii="Times New Roman" w:hAnsi="Times New Roman" w:cs="Times New Roman"/>
          <w:sz w:val="24"/>
          <w:szCs w:val="24"/>
          <w:lang w:val="en-GB"/>
        </w:rPr>
        <w:tab/>
        <w:t>= Calibration constant 2, which (Landsat 5 = 1260.56; Landsat 8 = 1321.08)</w:t>
      </w:r>
    </w:p>
    <w:p w14:paraId="41B0C8BA" w14:textId="6FAD572E"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L</m:t>
            </m:r>
          </m:e>
          <m:sub>
            <m:r>
              <m:rPr>
                <m:sty m:val="p"/>
              </m:rPr>
              <w:rPr>
                <w:rFonts w:ascii="Cambria Math" w:hAnsi="Cambria Math" w:cs="Times New Roman"/>
                <w:sz w:val="24"/>
                <w:szCs w:val="24"/>
                <w:lang w:val="en-GB"/>
              </w:rPr>
              <m:t>λ</m:t>
            </m:r>
          </m:sub>
        </m:sSub>
        <m:r>
          <w:rPr>
            <w:rFonts w:ascii="Cambria Math" w:hAnsi="Cambria Math" w:cs="Times New Roman"/>
            <w:sz w:val="24"/>
            <w:szCs w:val="24"/>
            <w:lang w:val="en-GB"/>
          </w:rPr>
          <m:t xml:space="preserve"> </m:t>
        </m:r>
      </m:oMath>
      <w:r w:rsidR="00CD28AA" w:rsidRPr="00845AAE">
        <w:rPr>
          <w:rFonts w:ascii="Times New Roman" w:hAnsi="Times New Roman" w:cs="Times New Roman"/>
          <w:sz w:val="24"/>
          <w:szCs w:val="24"/>
          <w:lang w:val="en-GB"/>
        </w:rPr>
        <w:tab/>
        <w:t>= Result of Equation [3]</w:t>
      </w:r>
    </w:p>
    <w:p w14:paraId="3611575F" w14:textId="353A5455" w:rsidR="00CD28AA" w:rsidRPr="00845AAE" w:rsidRDefault="001769CA" w:rsidP="00155C91">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52519C25" w14:textId="12257BF8"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noProof/>
          <w:sz w:val="24"/>
          <w:szCs w:val="24"/>
          <w:lang w:val="en-MY" w:eastAsia="en-MY"/>
        </w:rPr>
        <mc:AlternateContent>
          <mc:Choice Requires="wps">
            <w:drawing>
              <wp:anchor distT="0" distB="0" distL="114300" distR="114300" simplePos="0" relativeHeight="251662336" behindDoc="1" locked="0" layoutInCell="1" allowOverlap="1" wp14:anchorId="64656F0D" wp14:editId="52D7E3FC">
                <wp:simplePos x="0" y="0"/>
                <wp:positionH relativeFrom="column">
                  <wp:posOffset>5330825</wp:posOffset>
                </wp:positionH>
                <wp:positionV relativeFrom="paragraph">
                  <wp:posOffset>387350</wp:posOffset>
                </wp:positionV>
                <wp:extent cx="450850" cy="308610"/>
                <wp:effectExtent l="0" t="0" r="0" b="0"/>
                <wp:wrapThrough wrapText="bothSides">
                  <wp:wrapPolygon edited="0">
                    <wp:start x="2738" y="0"/>
                    <wp:lineTo x="2738" y="20000"/>
                    <wp:lineTo x="18254" y="20000"/>
                    <wp:lineTo x="18254" y="0"/>
                    <wp:lineTo x="2738" y="0"/>
                  </wp:wrapPolygon>
                </wp:wrapThrough>
                <wp:docPr id="17" name="Text Box 17"/>
                <wp:cNvGraphicFramePr/>
                <a:graphic xmlns:a="http://schemas.openxmlformats.org/drawingml/2006/main">
                  <a:graphicData uri="http://schemas.microsoft.com/office/word/2010/wordprocessingShape">
                    <wps:wsp>
                      <wps:cNvSpPr txBox="1"/>
                      <wps:spPr>
                        <a:xfrm>
                          <a:off x="0" y="0"/>
                          <a:ext cx="450850" cy="308610"/>
                        </a:xfrm>
                        <a:prstGeom prst="rect">
                          <a:avLst/>
                        </a:prstGeom>
                        <a:noFill/>
                        <a:ln w="6350">
                          <a:noFill/>
                        </a:ln>
                      </wps:spPr>
                      <wps:txbx>
                        <w:txbxContent>
                          <w:p w14:paraId="68462F75" w14:textId="77777777" w:rsidR="0038436C" w:rsidRPr="0031647D" w:rsidRDefault="0038436C" w:rsidP="00CD28AA">
                            <w:pPr>
                              <w:rPr>
                                <w:rFonts w:ascii="Times New Roman" w:hAnsi="Times New Roman" w:cs="Times New Roman"/>
                              </w:rPr>
                            </w:pP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6F0D" id="Text Box 17" o:spid="_x0000_s1063" type="#_x0000_t202" style="position:absolute;left:0;text-align:left;margin-left:419.75pt;margin-top:30.5pt;width:35.5pt;height:2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R3LwIAAFo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" filled="f" stroked="f" strokeweight=".5pt">
                <v:textbox>
                  <w:txbxContent>
                    <w:p w14:paraId="68462F75" w14:textId="77777777" w:rsidR="0038436C" w:rsidRPr="0031647D" w:rsidRDefault="0038436C" w:rsidP="00CD28AA">
                      <w:pPr>
                        <w:rPr>
                          <w:rFonts w:ascii="Times New Roman" w:hAnsi="Times New Roman" w:cs="Times New Roman"/>
                        </w:rPr>
                      </w:pPr>
                      <w:r>
                        <w:rPr>
                          <w:rFonts w:ascii="Times New Roman" w:hAnsi="Times New Roman" w:cs="Times New Roman"/>
                        </w:rPr>
                        <w:t>[5]</w:t>
                      </w:r>
                    </w:p>
                  </w:txbxContent>
                </v:textbox>
                <w10:wrap type="through"/>
              </v:shape>
            </w:pict>
          </mc:Fallback>
        </mc:AlternateContent>
      </w:r>
      <w:r w:rsidRPr="00845AAE">
        <w:rPr>
          <w:rFonts w:ascii="Times New Roman" w:hAnsi="Times New Roman" w:cs="Times New Roman"/>
          <w:sz w:val="24"/>
          <w:szCs w:val="24"/>
          <w:lang w:val="en-GB"/>
        </w:rPr>
        <w:t>Finally, the LST value was computed using Equation [5]:</w:t>
      </w:r>
    </w:p>
    <w:p w14:paraId="74372F7A" w14:textId="46825C8E" w:rsidR="00CD28AA" w:rsidRPr="00845AAE" w:rsidRDefault="00CD28AA" w:rsidP="00155C91">
      <w:pPr>
        <w:spacing w:after="0" w:line="240" w:lineRule="auto"/>
        <w:jc w:val="center"/>
        <w:rPr>
          <w:rFonts w:ascii="Times New Roman" w:hAnsi="Times New Roman" w:cs="Times New Roman"/>
          <w:sz w:val="24"/>
          <w:szCs w:val="24"/>
          <w:lang w:val="en-GB"/>
        </w:rPr>
      </w:pPr>
      <m:oMathPara>
        <m:oMathParaPr>
          <m:jc m:val="center"/>
        </m:oMathParaPr>
        <m:oMath>
          <m:r>
            <m:rPr>
              <m:sty m:val="p"/>
            </m:rPr>
            <w:rPr>
              <w:rFonts w:ascii="Cambria Math" w:hAnsi="Cambria Math" w:cs="Times New Roman"/>
              <w:sz w:val="24"/>
              <w:szCs w:val="24"/>
              <w:lang w:val="en-GB"/>
            </w:rPr>
            <m:t xml:space="preserve">LST = </m:t>
          </m:r>
          <m:f>
            <m:fPr>
              <m:ctrlPr>
                <w:rPr>
                  <w:rFonts w:ascii="Cambria Math" w:hAnsi="Cambria Math" w:cs="Times New Roman"/>
                  <w:sz w:val="24"/>
                  <w:szCs w:val="24"/>
                  <w:lang w:val="en-GB"/>
                </w:rPr>
              </m:ctrlPr>
            </m:fPr>
            <m:num>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Τ</m:t>
                  </m:r>
                </m:e>
                <m:sub>
                  <m:r>
                    <m:rPr>
                      <m:sty m:val="p"/>
                    </m:rPr>
                    <w:rPr>
                      <w:rFonts w:ascii="Cambria Math" w:hAnsi="Cambria Math" w:cs="Times New Roman"/>
                      <w:sz w:val="24"/>
                      <w:szCs w:val="24"/>
                      <w:lang w:val="en-GB"/>
                    </w:rPr>
                    <m:t>Β</m:t>
                  </m:r>
                  <m:r>
                    <w:rPr>
                      <w:rFonts w:ascii="Cambria Math" w:hAnsi="Cambria Math" w:cs="Times New Roman"/>
                      <w:sz w:val="24"/>
                      <w:szCs w:val="24"/>
                      <w:lang w:val="en-GB"/>
                    </w:rPr>
                    <m:t xml:space="preserve"> </m:t>
                  </m:r>
                </m:sub>
              </m:sSub>
            </m:num>
            <m:den>
              <m:r>
                <w:rPr>
                  <w:rFonts w:ascii="Cambria Math" w:hAnsi="Cambria Math" w:cs="Times New Roman"/>
                  <w:sz w:val="24"/>
                  <w:szCs w:val="24"/>
                  <w:lang w:val="en-GB"/>
                </w:rPr>
                <m:t>1+[</m:t>
              </m:r>
              <m:d>
                <m:dPr>
                  <m:ctrlPr>
                    <w:rPr>
                      <w:rFonts w:ascii="Cambria Math" w:hAnsi="Cambria Math" w:cs="Times New Roman"/>
                      <w:i/>
                      <w:sz w:val="24"/>
                      <w:szCs w:val="24"/>
                      <w:lang w:val="en-GB"/>
                    </w:rPr>
                  </m:ctrlPr>
                </m:dPr>
                <m:e>
                  <m:r>
                    <w:rPr>
                      <w:rFonts w:ascii="Cambria Math" w:hAnsi="Cambria Math" w:cs="Times New Roman"/>
                      <w:sz w:val="24"/>
                      <w:szCs w:val="24"/>
                      <w:lang w:val="en-GB"/>
                    </w:rPr>
                    <m:t>λ *</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Τ</m:t>
                          </m:r>
                        </m:e>
                        <m:sub>
                          <m:r>
                            <m:rPr>
                              <m:sty m:val="p"/>
                            </m:rPr>
                            <w:rPr>
                              <w:rFonts w:ascii="Cambria Math" w:hAnsi="Cambria Math" w:cs="Times New Roman"/>
                              <w:sz w:val="24"/>
                              <w:szCs w:val="24"/>
                              <w:lang w:val="en-GB"/>
                            </w:rPr>
                            <m:t>Β</m:t>
                          </m:r>
                          <m:r>
                            <w:rPr>
                              <w:rFonts w:ascii="Cambria Math" w:hAnsi="Cambria Math" w:cs="Times New Roman"/>
                              <w:sz w:val="24"/>
                              <w:szCs w:val="24"/>
                              <w:lang w:val="en-GB"/>
                            </w:rPr>
                            <m:t xml:space="preserve"> </m:t>
                          </m:r>
                        </m:sub>
                      </m:sSub>
                    </m:num>
                    <m:den>
                      <m:r>
                        <w:rPr>
                          <w:rFonts w:ascii="Cambria Math" w:hAnsi="Cambria Math" w:cs="Times New Roman"/>
                          <w:sz w:val="24"/>
                          <w:szCs w:val="24"/>
                          <w:lang w:val="en-GB"/>
                        </w:rPr>
                        <m:t>ρ</m:t>
                      </m:r>
                    </m:den>
                  </m:f>
                </m:e>
              </m:d>
              <m:r>
                <w:rPr>
                  <w:rFonts w:ascii="Cambria Math" w:hAnsi="Cambria Math" w:cs="Times New Roman"/>
                  <w:sz w:val="24"/>
                  <w:szCs w:val="24"/>
                  <w:lang w:val="en-GB"/>
                </w:rPr>
                <m:t>*</m:t>
              </m:r>
              <m:func>
                <m:funcPr>
                  <m:ctrlPr>
                    <w:rPr>
                      <w:rFonts w:ascii="Cambria Math" w:hAnsi="Cambria Math" w:cs="Times New Roman"/>
                      <w:sz w:val="24"/>
                      <w:szCs w:val="24"/>
                      <w:lang w:val="en-GB"/>
                    </w:rPr>
                  </m:ctrlPr>
                </m:funcPr>
                <m:fName>
                  <m:r>
                    <m:rPr>
                      <m:sty m:val="p"/>
                    </m:rPr>
                    <w:rPr>
                      <w:rFonts w:ascii="Cambria Math" w:hAnsi="Cambria Math" w:cs="Times New Roman"/>
                      <w:sz w:val="24"/>
                      <w:szCs w:val="24"/>
                      <w:lang w:val="en-GB"/>
                    </w:rPr>
                    <m:t>ln</m:t>
                  </m:r>
                  <m:ctrlPr>
                    <w:rPr>
                      <w:rFonts w:ascii="Cambria Math" w:hAnsi="Cambria Math" w:cs="Times New Roman"/>
                      <w:i/>
                      <w:sz w:val="24"/>
                      <w:szCs w:val="24"/>
                      <w:lang w:val="en-GB"/>
                    </w:rPr>
                  </m:ctrlPr>
                </m:fName>
                <m:e>
                  <m:r>
                    <w:rPr>
                      <w:rFonts w:ascii="Cambria Math" w:hAnsi="Cambria Math" w:cs="Times New Roman"/>
                      <w:sz w:val="24"/>
                      <w:szCs w:val="24"/>
                      <w:lang w:val="en-GB"/>
                    </w:rPr>
                    <m:t>ε</m:t>
                  </m:r>
                </m:e>
              </m:func>
              <m:r>
                <w:rPr>
                  <w:rFonts w:ascii="Cambria Math" w:hAnsi="Cambria Math" w:cs="Times New Roman"/>
                  <w:sz w:val="24"/>
                  <w:szCs w:val="24"/>
                  <w:lang w:val="en-GB"/>
                </w:rPr>
                <m:t xml:space="preserve">] </m:t>
              </m:r>
            </m:den>
          </m:f>
        </m:oMath>
      </m:oMathPara>
    </w:p>
    <w:p w14:paraId="042558FB" w14:textId="77777777"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sz w:val="24"/>
          <w:szCs w:val="24"/>
          <w:lang w:val="en-GB"/>
        </w:rPr>
        <w:t>where</w:t>
      </w:r>
    </w:p>
    <w:p w14:paraId="27D339D3"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6D5E26AC" w14:textId="77777777"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sz w:val="24"/>
          <w:szCs w:val="24"/>
          <w:lang w:val="en-GB"/>
        </w:rPr>
        <w:t>LST</w:t>
      </w:r>
      <w:r w:rsidRPr="00845AAE">
        <w:rPr>
          <w:rFonts w:ascii="Times New Roman" w:hAnsi="Times New Roman" w:cs="Times New Roman"/>
          <w:sz w:val="24"/>
          <w:szCs w:val="24"/>
          <w:lang w:val="en-GB"/>
        </w:rPr>
        <w:tab/>
        <w:t>= Land surface temperature in degree Celsius (°C)</w:t>
      </w:r>
    </w:p>
    <w:p w14:paraId="4FFE7837" w14:textId="43B696EE"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Τ</m:t>
            </m:r>
          </m:e>
          <m:sub>
            <m:r>
              <m:rPr>
                <m:sty m:val="p"/>
              </m:rPr>
              <w:rPr>
                <w:rFonts w:ascii="Cambria Math" w:hAnsi="Cambria Math" w:cs="Times New Roman"/>
                <w:sz w:val="24"/>
                <w:szCs w:val="24"/>
                <w:lang w:val="en-GB"/>
              </w:rPr>
              <m:t>Β</m:t>
            </m:r>
            <m:r>
              <w:rPr>
                <w:rFonts w:ascii="Cambria Math" w:hAnsi="Cambria Math" w:cs="Times New Roman"/>
                <w:sz w:val="24"/>
                <w:szCs w:val="24"/>
                <w:lang w:val="en-GB"/>
              </w:rPr>
              <m:t xml:space="preserve"> </m:t>
            </m:r>
          </m:sub>
        </m:sSub>
      </m:oMath>
      <w:r w:rsidR="00CD28AA" w:rsidRPr="00845AAE">
        <w:rPr>
          <w:rFonts w:ascii="Times New Roman" w:hAnsi="Times New Roman" w:cs="Times New Roman"/>
          <w:sz w:val="24"/>
          <w:szCs w:val="24"/>
          <w:lang w:val="en-GB"/>
        </w:rPr>
        <w:tab/>
        <w:t xml:space="preserve">= Brightness temperature </w:t>
      </w:r>
    </w:p>
    <w:p w14:paraId="7056A6D3" w14:textId="11D72539" w:rsidR="00CD28AA" w:rsidRPr="00845AAE" w:rsidRDefault="00CD28AA" w:rsidP="00155C91">
      <w:pPr>
        <w:spacing w:after="0" w:line="24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λ</m:t>
        </m:r>
      </m:oMath>
      <w:r w:rsidRPr="00845AAE">
        <w:rPr>
          <w:rFonts w:ascii="Times New Roman" w:hAnsi="Times New Roman" w:cs="Times New Roman"/>
          <w:sz w:val="24"/>
          <w:szCs w:val="24"/>
          <w:lang w:val="en-GB"/>
        </w:rPr>
        <w:tab/>
        <w:t>= the effective wavelength (Landsat 5 = 11.5 µm; Landsat 8 = 10.9 µm)</w:t>
      </w:r>
    </w:p>
    <w:p w14:paraId="24FBA4D9" w14:textId="77777777" w:rsidR="00CD28AA" w:rsidRPr="00845AAE" w:rsidRDefault="00CD28AA" w:rsidP="00155C91">
      <w:pPr>
        <w:spacing w:after="0" w:line="24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ρ</m:t>
        </m:r>
      </m:oMath>
      <w:r w:rsidRPr="00845AAE">
        <w:rPr>
          <w:rFonts w:ascii="Times New Roman" w:hAnsi="Times New Roman" w:cs="Times New Roman"/>
          <w:sz w:val="24"/>
          <w:szCs w:val="24"/>
          <w:lang w:val="en-GB"/>
        </w:rPr>
        <w:tab/>
        <w:t xml:space="preserve">= </w:t>
      </w:r>
      <w:r w:rsidRPr="00845AAE">
        <w:rPr>
          <w:rFonts w:ascii="Times New Roman" w:hAnsi="Times New Roman" w:cs="Times New Roman"/>
          <w:i/>
          <w:sz w:val="24"/>
          <w:szCs w:val="24"/>
          <w:lang w:val="en-GB"/>
        </w:rPr>
        <w:t>h</w:t>
      </w:r>
      <w:r w:rsidRPr="00845AAE">
        <w:rPr>
          <w:rFonts w:ascii="Times New Roman" w:hAnsi="Times New Roman" w:cs="Times New Roman"/>
          <w:sz w:val="24"/>
          <w:szCs w:val="24"/>
          <w:lang w:val="en-GB"/>
        </w:rPr>
        <w:t xml:space="preserve"> × c/σ (1.438 × 10</w:t>
      </w:r>
      <w:r w:rsidRPr="00845AAE">
        <w:rPr>
          <w:rFonts w:ascii="Times New Roman" w:hAnsi="Times New Roman" w:cs="Times New Roman"/>
          <w:sz w:val="24"/>
          <w:szCs w:val="24"/>
          <w:vertAlign w:val="superscript"/>
          <w:lang w:val="en-GB"/>
        </w:rPr>
        <w:t>-2</w:t>
      </w:r>
      <w:r w:rsidRPr="00845AAE">
        <w:rPr>
          <w:rFonts w:ascii="Times New Roman" w:hAnsi="Times New Roman" w:cs="Times New Roman"/>
          <w:sz w:val="24"/>
          <w:szCs w:val="24"/>
          <w:lang w:val="en-GB"/>
        </w:rPr>
        <w:t xml:space="preserve"> </w:t>
      </w:r>
      <w:proofErr w:type="spellStart"/>
      <w:r w:rsidRPr="00845AAE">
        <w:rPr>
          <w:rFonts w:ascii="Times New Roman" w:hAnsi="Times New Roman" w:cs="Times New Roman"/>
          <w:sz w:val="24"/>
          <w:szCs w:val="24"/>
          <w:lang w:val="en-GB"/>
        </w:rPr>
        <w:t>mK</w:t>
      </w:r>
      <w:proofErr w:type="spellEnd"/>
      <w:r w:rsidRPr="00845AAE">
        <w:rPr>
          <w:rFonts w:ascii="Times New Roman" w:hAnsi="Times New Roman" w:cs="Times New Roman"/>
          <w:sz w:val="24"/>
          <w:szCs w:val="24"/>
          <w:lang w:val="en-GB"/>
        </w:rPr>
        <w:t xml:space="preserve">); </w:t>
      </w:r>
    </w:p>
    <w:p w14:paraId="205F0007" w14:textId="2D0D7FBE" w:rsidR="00CD28AA" w:rsidRPr="00845AAE" w:rsidRDefault="00CD28AA" w:rsidP="00155C91">
      <w:pPr>
        <w:spacing w:after="0" w:line="240" w:lineRule="auto"/>
        <w:ind w:left="900"/>
        <w:jc w:val="both"/>
        <w:rPr>
          <w:rFonts w:ascii="Times New Roman" w:hAnsi="Times New Roman" w:cs="Times New Roman"/>
          <w:sz w:val="24"/>
          <w:szCs w:val="24"/>
          <w:lang w:val="en-GB"/>
        </w:rPr>
      </w:pPr>
      <w:r w:rsidRPr="00845AAE">
        <w:rPr>
          <w:rFonts w:ascii="Times New Roman" w:hAnsi="Times New Roman" w:cs="Times New Roman"/>
          <w:sz w:val="24"/>
          <w:szCs w:val="24"/>
          <w:lang w:val="en-GB"/>
        </w:rPr>
        <w:t xml:space="preserve">where </w:t>
      </w:r>
      <w:r w:rsidRPr="00845AAE">
        <w:rPr>
          <w:rFonts w:ascii="Times New Roman" w:hAnsi="Times New Roman" w:cs="Times New Roman"/>
          <w:i/>
          <w:sz w:val="24"/>
          <w:szCs w:val="24"/>
          <w:lang w:val="en-GB"/>
        </w:rPr>
        <w:t>h</w:t>
      </w:r>
      <w:r w:rsidRPr="00845AAE">
        <w:rPr>
          <w:rFonts w:ascii="Times New Roman" w:hAnsi="Times New Roman" w:cs="Times New Roman"/>
          <w:sz w:val="24"/>
          <w:szCs w:val="24"/>
          <w:lang w:val="en-GB"/>
        </w:rPr>
        <w:t xml:space="preserve"> is the Plank’s constant (6.626 × 10</w:t>
      </w:r>
      <w:r w:rsidRPr="00845AAE">
        <w:rPr>
          <w:rFonts w:ascii="Times New Roman" w:hAnsi="Times New Roman" w:cs="Times New Roman"/>
          <w:sz w:val="24"/>
          <w:szCs w:val="24"/>
          <w:vertAlign w:val="superscript"/>
          <w:lang w:val="en-GB"/>
        </w:rPr>
        <w:t>-34</w:t>
      </w:r>
      <w:r w:rsidRPr="00845AAE">
        <w:rPr>
          <w:rFonts w:ascii="Times New Roman" w:hAnsi="Times New Roman" w:cs="Times New Roman"/>
          <w:sz w:val="24"/>
          <w:szCs w:val="24"/>
          <w:lang w:val="en-GB"/>
        </w:rPr>
        <w:t>), c is the light velocity (3 × 10</w:t>
      </w:r>
      <w:r w:rsidRPr="00845AAE">
        <w:rPr>
          <w:rFonts w:ascii="Times New Roman" w:hAnsi="Times New Roman" w:cs="Times New Roman"/>
          <w:sz w:val="24"/>
          <w:szCs w:val="24"/>
          <w:vertAlign w:val="superscript"/>
          <w:lang w:val="en-GB"/>
        </w:rPr>
        <w:t>8</w:t>
      </w:r>
      <w:r w:rsidRPr="00845AAE">
        <w:rPr>
          <w:rFonts w:ascii="Times New Roman" w:hAnsi="Times New Roman" w:cs="Times New Roman"/>
          <w:sz w:val="24"/>
          <w:szCs w:val="24"/>
          <w:lang w:val="en-GB"/>
        </w:rPr>
        <w:t xml:space="preserve"> m/s) and σ is the Boltzmann constant (1.38 × 10</w:t>
      </w:r>
      <w:r w:rsidRPr="00845AAE">
        <w:rPr>
          <w:rFonts w:ascii="Times New Roman" w:hAnsi="Times New Roman" w:cs="Times New Roman"/>
          <w:sz w:val="24"/>
          <w:szCs w:val="24"/>
          <w:vertAlign w:val="superscript"/>
          <w:lang w:val="en-GB"/>
        </w:rPr>
        <w:t>-23</w:t>
      </w:r>
      <w:r w:rsidRPr="00845AAE">
        <w:rPr>
          <w:rFonts w:ascii="Times New Roman" w:hAnsi="Times New Roman" w:cs="Times New Roman"/>
          <w:sz w:val="24"/>
          <w:szCs w:val="24"/>
          <w:lang w:val="en-GB"/>
        </w:rPr>
        <w:t>).</w:t>
      </w:r>
    </w:p>
    <w:p w14:paraId="7790E21C" w14:textId="7334D368" w:rsidR="00CD28AA" w:rsidRDefault="00CD28AA" w:rsidP="00155C91">
      <w:pPr>
        <w:spacing w:after="0" w:line="24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ε</m:t>
        </m:r>
      </m:oMath>
      <w:r w:rsidRPr="00845AAE">
        <w:rPr>
          <w:rFonts w:ascii="Times New Roman" w:hAnsi="Times New Roman" w:cs="Times New Roman"/>
          <w:sz w:val="24"/>
          <w:szCs w:val="24"/>
          <w:lang w:val="en-GB"/>
        </w:rPr>
        <w:tab/>
        <w:t xml:space="preserve">= Emissivity of land surface </w:t>
      </w:r>
    </w:p>
    <w:p w14:paraId="612F687E" w14:textId="77777777" w:rsidR="000375F5" w:rsidRPr="00845AAE" w:rsidRDefault="000375F5" w:rsidP="00155C91">
      <w:pPr>
        <w:spacing w:after="0" w:line="240" w:lineRule="auto"/>
        <w:jc w:val="both"/>
        <w:rPr>
          <w:rFonts w:ascii="Times New Roman" w:hAnsi="Times New Roman" w:cs="Times New Roman"/>
          <w:sz w:val="24"/>
          <w:szCs w:val="24"/>
          <w:lang w:val="en-GB"/>
        </w:rPr>
      </w:pPr>
    </w:p>
    <w:p w14:paraId="0C3F36A6"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70203620" w14:textId="4B3CB412"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noProof/>
          <w:sz w:val="24"/>
          <w:szCs w:val="24"/>
          <w:lang w:val="en-MY" w:eastAsia="en-MY"/>
        </w:rPr>
        <mc:AlternateContent>
          <mc:Choice Requires="wps">
            <w:drawing>
              <wp:anchor distT="0" distB="0" distL="114300" distR="114300" simplePos="0" relativeHeight="251665408" behindDoc="1" locked="0" layoutInCell="1" allowOverlap="1" wp14:anchorId="2E527015" wp14:editId="6A78B25F">
                <wp:simplePos x="0" y="0"/>
                <wp:positionH relativeFrom="column">
                  <wp:posOffset>5334635</wp:posOffset>
                </wp:positionH>
                <wp:positionV relativeFrom="paragraph">
                  <wp:posOffset>349250</wp:posOffset>
                </wp:positionV>
                <wp:extent cx="450850" cy="308610"/>
                <wp:effectExtent l="0" t="0" r="0" b="0"/>
                <wp:wrapThrough wrapText="bothSides">
                  <wp:wrapPolygon edited="0">
                    <wp:start x="2738" y="0"/>
                    <wp:lineTo x="2738" y="20000"/>
                    <wp:lineTo x="18254" y="20000"/>
                    <wp:lineTo x="18254" y="0"/>
                    <wp:lineTo x="2738" y="0"/>
                  </wp:wrapPolygon>
                </wp:wrapThrough>
                <wp:docPr id="19" name="Text Box 19"/>
                <wp:cNvGraphicFramePr/>
                <a:graphic xmlns:a="http://schemas.openxmlformats.org/drawingml/2006/main">
                  <a:graphicData uri="http://schemas.microsoft.com/office/word/2010/wordprocessingShape">
                    <wps:wsp>
                      <wps:cNvSpPr txBox="1"/>
                      <wps:spPr>
                        <a:xfrm>
                          <a:off x="0" y="0"/>
                          <a:ext cx="450850" cy="308610"/>
                        </a:xfrm>
                        <a:prstGeom prst="rect">
                          <a:avLst/>
                        </a:prstGeom>
                        <a:noFill/>
                        <a:ln w="6350">
                          <a:noFill/>
                        </a:ln>
                      </wps:spPr>
                      <wps:txbx>
                        <w:txbxContent>
                          <w:p w14:paraId="3B6EA0C2" w14:textId="77777777" w:rsidR="0038436C" w:rsidRPr="0031647D" w:rsidRDefault="0038436C" w:rsidP="00CD28AA">
                            <w:pPr>
                              <w:rPr>
                                <w:rFonts w:ascii="Times New Roman" w:hAnsi="Times New Roman" w:cs="Times New Roman"/>
                              </w:rPr>
                            </w:pPr>
                            <w:r>
                              <w:rPr>
                                <w:rFonts w:ascii="Times New Roman" w:hAnsi="Times New Roman" w:cs="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7015" id="Text Box 19" o:spid="_x0000_s1064" type="#_x0000_t202" style="position:absolute;left:0;text-align:left;margin-left:420.05pt;margin-top:27.5pt;width:35.5pt;height:2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" filled="f" stroked="f" strokeweight=".5pt">
                <v:textbox>
                  <w:txbxContent>
                    <w:p w14:paraId="3B6EA0C2" w14:textId="77777777" w:rsidR="0038436C" w:rsidRPr="0031647D" w:rsidRDefault="0038436C" w:rsidP="00CD28AA">
                      <w:pPr>
                        <w:rPr>
                          <w:rFonts w:ascii="Times New Roman" w:hAnsi="Times New Roman" w:cs="Times New Roman"/>
                        </w:rPr>
                      </w:pPr>
                      <w:r>
                        <w:rPr>
                          <w:rFonts w:ascii="Times New Roman" w:hAnsi="Times New Roman" w:cs="Times New Roman"/>
                        </w:rPr>
                        <w:t>[6]</w:t>
                      </w:r>
                    </w:p>
                  </w:txbxContent>
                </v:textbox>
                <w10:wrap type="through"/>
              </v:shape>
            </w:pict>
          </mc:Fallback>
        </mc:AlternateContent>
      </w:r>
      <w:r w:rsidRPr="00845AAE">
        <w:rPr>
          <w:rFonts w:ascii="Times New Roman" w:hAnsi="Times New Roman" w:cs="Times New Roman"/>
          <w:sz w:val="24"/>
          <w:szCs w:val="24"/>
          <w:lang w:val="en-GB"/>
        </w:rPr>
        <w:t>The land surface emissivity (LSE) is derived from Equation [6]:</w:t>
      </w:r>
    </w:p>
    <w:p w14:paraId="2C084891" w14:textId="2A81A8FD" w:rsidR="00CD28AA" w:rsidRPr="00845AAE" w:rsidRDefault="00CD28AA" w:rsidP="00155C91">
      <w:pPr>
        <w:spacing w:after="0" w:line="240" w:lineRule="auto"/>
        <w:jc w:val="center"/>
        <w:rPr>
          <w:rFonts w:ascii="Times New Roman" w:hAnsi="Times New Roman" w:cs="Times New Roman"/>
          <w:sz w:val="24"/>
          <w:szCs w:val="24"/>
          <w:lang w:val="en-GB"/>
        </w:rPr>
      </w:pPr>
      <m:oMathPara>
        <m:oMathParaPr>
          <m:jc m:val="center"/>
        </m:oMathParaPr>
        <m:oMath>
          <m:r>
            <w:rPr>
              <w:rFonts w:ascii="Cambria Math" w:hAnsi="Cambria Math" w:cs="Times New Roman"/>
              <w:sz w:val="24"/>
              <w:szCs w:val="24"/>
              <w:lang w:val="en-GB"/>
            </w:rPr>
            <m:t xml:space="preserve">ε =0.004 * </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Ρ</m:t>
              </m:r>
            </m:e>
            <m:sub>
              <m:r>
                <w:rPr>
                  <w:rFonts w:ascii="Cambria Math" w:hAnsi="Cambria Math" w:cs="Times New Roman"/>
                  <w:sz w:val="24"/>
                  <w:szCs w:val="24"/>
                  <w:lang w:val="en-GB"/>
                </w:rPr>
                <m:t>υ</m:t>
              </m:r>
            </m:sub>
          </m:sSub>
          <m:r>
            <w:rPr>
              <w:rFonts w:ascii="Cambria Math" w:hAnsi="Cambria Math" w:cs="Times New Roman"/>
              <w:sz w:val="24"/>
              <w:szCs w:val="24"/>
              <w:lang w:val="en-GB"/>
            </w:rPr>
            <m:t xml:space="preserve"> +0.986</m:t>
          </m:r>
        </m:oMath>
      </m:oMathPara>
    </w:p>
    <w:p w14:paraId="04088EBA" w14:textId="77777777" w:rsidR="002D63A5" w:rsidRDefault="002D63A5" w:rsidP="00155C91">
      <w:pPr>
        <w:spacing w:after="0" w:line="240" w:lineRule="auto"/>
        <w:jc w:val="both"/>
        <w:rPr>
          <w:rFonts w:ascii="Times New Roman" w:hAnsi="Times New Roman" w:cs="Times New Roman"/>
          <w:sz w:val="24"/>
          <w:szCs w:val="24"/>
          <w:lang w:val="en-GB"/>
        </w:rPr>
      </w:pPr>
    </w:p>
    <w:p w14:paraId="6DE06F5F" w14:textId="77777777" w:rsidR="002D63A5" w:rsidRDefault="002D63A5" w:rsidP="00155C91">
      <w:pPr>
        <w:spacing w:after="0" w:line="240" w:lineRule="auto"/>
        <w:jc w:val="both"/>
        <w:rPr>
          <w:rFonts w:ascii="Times New Roman" w:hAnsi="Times New Roman" w:cs="Times New Roman"/>
          <w:sz w:val="24"/>
          <w:szCs w:val="24"/>
          <w:lang w:val="en-GB"/>
        </w:rPr>
      </w:pPr>
    </w:p>
    <w:p w14:paraId="54D4A044" w14:textId="5758346F"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sz w:val="24"/>
          <w:szCs w:val="24"/>
          <w:lang w:val="en-GB"/>
        </w:rPr>
        <w:t>where</w:t>
      </w:r>
    </w:p>
    <w:p w14:paraId="7C153661"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54D413BC" w14:textId="7ACBC8FB" w:rsidR="00CD28AA" w:rsidRPr="00845AAE" w:rsidRDefault="00CD28AA" w:rsidP="00155C91">
      <w:pPr>
        <w:spacing w:after="0" w:line="24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ε</m:t>
        </m:r>
      </m:oMath>
      <w:r w:rsidRPr="00845AAE">
        <w:rPr>
          <w:rFonts w:ascii="Times New Roman" w:hAnsi="Times New Roman" w:cs="Times New Roman"/>
          <w:sz w:val="24"/>
          <w:szCs w:val="24"/>
          <w:lang w:val="en-GB"/>
        </w:rPr>
        <w:tab/>
        <w:t>= LSE</w:t>
      </w:r>
    </w:p>
    <w:p w14:paraId="6705EDBC" w14:textId="5664EA3D"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Ρ</m:t>
            </m:r>
          </m:e>
          <m:sub>
            <m:r>
              <w:rPr>
                <w:rFonts w:ascii="Cambria Math" w:hAnsi="Cambria Math" w:cs="Times New Roman"/>
                <w:sz w:val="24"/>
                <w:szCs w:val="24"/>
                <w:lang w:val="en-GB"/>
              </w:rPr>
              <m:t>υ</m:t>
            </m:r>
          </m:sub>
        </m:sSub>
      </m:oMath>
      <w:r w:rsidR="00CD28AA" w:rsidRPr="00845AAE">
        <w:rPr>
          <w:rFonts w:ascii="Times New Roman" w:hAnsi="Times New Roman" w:cs="Times New Roman"/>
          <w:sz w:val="24"/>
          <w:szCs w:val="24"/>
          <w:lang w:val="en-GB"/>
        </w:rPr>
        <w:tab/>
        <w:t>= Proportion of vegetation</w:t>
      </w:r>
    </w:p>
    <w:p w14:paraId="697E285A"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27DEE37B" w14:textId="420EF729"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noProof/>
          <w:sz w:val="24"/>
          <w:szCs w:val="24"/>
          <w:lang w:val="en-MY" w:eastAsia="en-MY"/>
        </w:rPr>
        <w:lastRenderedPageBreak/>
        <mc:AlternateContent>
          <mc:Choice Requires="wps">
            <w:drawing>
              <wp:anchor distT="0" distB="0" distL="114300" distR="114300" simplePos="0" relativeHeight="251666432" behindDoc="1" locked="0" layoutInCell="1" allowOverlap="1" wp14:anchorId="199A32A2" wp14:editId="335FE212">
                <wp:simplePos x="0" y="0"/>
                <wp:positionH relativeFrom="column">
                  <wp:posOffset>5331460</wp:posOffset>
                </wp:positionH>
                <wp:positionV relativeFrom="paragraph">
                  <wp:posOffset>349250</wp:posOffset>
                </wp:positionV>
                <wp:extent cx="450850" cy="308610"/>
                <wp:effectExtent l="0" t="0" r="0" b="0"/>
                <wp:wrapThrough wrapText="bothSides">
                  <wp:wrapPolygon edited="0">
                    <wp:start x="2738" y="0"/>
                    <wp:lineTo x="2738" y="20000"/>
                    <wp:lineTo x="18254" y="20000"/>
                    <wp:lineTo x="18254" y="0"/>
                    <wp:lineTo x="2738" y="0"/>
                  </wp:wrapPolygon>
                </wp:wrapThrough>
                <wp:docPr id="20" name="Text Box 20"/>
                <wp:cNvGraphicFramePr/>
                <a:graphic xmlns:a="http://schemas.openxmlformats.org/drawingml/2006/main">
                  <a:graphicData uri="http://schemas.microsoft.com/office/word/2010/wordprocessingShape">
                    <wps:wsp>
                      <wps:cNvSpPr txBox="1"/>
                      <wps:spPr>
                        <a:xfrm>
                          <a:off x="0" y="0"/>
                          <a:ext cx="450850" cy="308610"/>
                        </a:xfrm>
                        <a:prstGeom prst="rect">
                          <a:avLst/>
                        </a:prstGeom>
                        <a:noFill/>
                        <a:ln w="6350">
                          <a:noFill/>
                        </a:ln>
                      </wps:spPr>
                      <wps:txbx>
                        <w:txbxContent>
                          <w:p w14:paraId="67715B71" w14:textId="77777777" w:rsidR="0038436C" w:rsidRPr="0031647D" w:rsidRDefault="0038436C" w:rsidP="00CD28AA">
                            <w:pPr>
                              <w:rPr>
                                <w:rFonts w:ascii="Times New Roman" w:hAnsi="Times New Roman" w:cs="Times New Roman"/>
                              </w:rPr>
                            </w:pPr>
                            <w:r>
                              <w:rPr>
                                <w:rFonts w:ascii="Times New Roman" w:hAnsi="Times New Roman" w:cs="Times New Roma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32A2" id="Text Box 20" o:spid="_x0000_s1065" type="#_x0000_t202" style="position:absolute;left:0;text-align:left;margin-left:419.8pt;margin-top:27.5pt;width:35.5pt;height:2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" filled="f" stroked="f" strokeweight=".5pt">
                <v:textbox>
                  <w:txbxContent>
                    <w:p w14:paraId="67715B71" w14:textId="77777777" w:rsidR="0038436C" w:rsidRPr="0031647D" w:rsidRDefault="0038436C" w:rsidP="00CD28AA">
                      <w:pPr>
                        <w:rPr>
                          <w:rFonts w:ascii="Times New Roman" w:hAnsi="Times New Roman" w:cs="Times New Roman"/>
                        </w:rPr>
                      </w:pPr>
                      <w:r>
                        <w:rPr>
                          <w:rFonts w:ascii="Times New Roman" w:hAnsi="Times New Roman" w:cs="Times New Roman"/>
                        </w:rPr>
                        <w:t>[7]</w:t>
                      </w:r>
                    </w:p>
                  </w:txbxContent>
                </v:textbox>
                <w10:wrap type="through"/>
              </v:shape>
            </w:pict>
          </mc:Fallback>
        </mc:AlternateContent>
      </w:r>
      <w:r w:rsidRPr="00845AAE">
        <w:rPr>
          <w:rFonts w:ascii="Times New Roman" w:hAnsi="Times New Roman" w:cs="Times New Roman"/>
          <w:sz w:val="24"/>
          <w:szCs w:val="24"/>
          <w:lang w:val="en-GB"/>
        </w:rPr>
        <w:t>From Equation [6], the proportion of vegetation was computed based on Equation [7]:</w:t>
      </w:r>
    </w:p>
    <w:p w14:paraId="517AB839" w14:textId="6B2D4077" w:rsidR="00CD28AA" w:rsidRPr="00845AAE" w:rsidRDefault="00746498" w:rsidP="00155C91">
      <w:pPr>
        <w:spacing w:after="0" w:line="240" w:lineRule="auto"/>
        <w:jc w:val="center"/>
        <w:rPr>
          <w:rFonts w:ascii="Times New Roman" w:hAnsi="Times New Roman" w:cs="Times New Roman"/>
          <w:sz w:val="24"/>
          <w:szCs w:val="24"/>
          <w:lang w:val="en-GB"/>
        </w:rPr>
      </w:pPr>
      <m:oMathPara>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Ρ</m:t>
              </m:r>
            </m:e>
            <m:sub>
              <m:r>
                <w:rPr>
                  <w:rFonts w:ascii="Cambria Math" w:hAnsi="Cambria Math" w:cs="Times New Roman"/>
                  <w:sz w:val="24"/>
                  <w:szCs w:val="24"/>
                  <w:lang w:val="en-GB"/>
                </w:rPr>
                <m:t>υ</m:t>
              </m:r>
            </m:sub>
          </m:sSub>
          <m:r>
            <w:rPr>
              <w:rFonts w:ascii="Cambria Math" w:hAnsi="Cambria Math" w:cs="Times New Roman"/>
              <w:sz w:val="24"/>
              <w:szCs w:val="24"/>
              <w:lang w:val="en-GB"/>
            </w:rPr>
            <m:t xml:space="preserve"> =</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NDVI</m:t>
                  </m:r>
                </m:e>
                <m:sub>
                  <m:r>
                    <m:rPr>
                      <m:sty m:val="p"/>
                    </m:rPr>
                    <w:rPr>
                      <w:rFonts w:ascii="Cambria Math" w:hAnsi="Cambria Math" w:cs="Times New Roman"/>
                      <w:sz w:val="24"/>
                      <w:szCs w:val="24"/>
                      <w:lang w:val="en-GB"/>
                    </w:rPr>
                    <m:t>jr</m:t>
                  </m:r>
                  <m:r>
                    <w:rPr>
                      <w:rFonts w:ascii="Cambria Math" w:hAnsi="Cambria Math" w:cs="Times New Roman"/>
                      <w:sz w:val="24"/>
                      <w:szCs w:val="24"/>
                      <w:lang w:val="en-GB"/>
                    </w:rPr>
                    <m:t xml:space="preserve"> </m:t>
                  </m:r>
                </m:sub>
              </m:sSub>
              <m:r>
                <w:rPr>
                  <w:rFonts w:ascii="Cambria Math" w:hAnsi="Cambria Math" w:cs="Times New Roman"/>
                  <w:sz w:val="24"/>
                  <w:szCs w:val="24"/>
                  <w:lang w:val="en-GB"/>
                </w:rPr>
                <m:t>-</m:t>
              </m:r>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NDVI</m:t>
                  </m:r>
                </m:e>
                <m:sub>
                  <m:r>
                    <m:rPr>
                      <m:sty m:val="p"/>
                    </m:rPr>
                    <w:rPr>
                      <w:rFonts w:ascii="Cambria Math" w:hAnsi="Cambria Math" w:cs="Times New Roman"/>
                      <w:sz w:val="24"/>
                      <w:szCs w:val="24"/>
                      <w:lang w:val="en-GB"/>
                    </w:rPr>
                    <m:t>min</m:t>
                  </m:r>
                </m:sub>
              </m:sSub>
            </m:num>
            <m:den>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NDVI</m:t>
                  </m:r>
                </m:e>
                <m:sub>
                  <m:r>
                    <m:rPr>
                      <m:sty m:val="p"/>
                    </m:rPr>
                    <w:rPr>
                      <w:rFonts w:ascii="Cambria Math" w:hAnsi="Cambria Math" w:cs="Times New Roman"/>
                      <w:sz w:val="24"/>
                      <w:szCs w:val="24"/>
                      <w:lang w:val="en-GB"/>
                    </w:rPr>
                    <m:t>max</m:t>
                  </m:r>
                </m:sub>
              </m:sSub>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NDVI</m:t>
                  </m:r>
                </m:e>
                <m:sub>
                  <m:r>
                    <m:rPr>
                      <m:sty m:val="p"/>
                    </m:rPr>
                    <w:rPr>
                      <w:rFonts w:ascii="Cambria Math" w:hAnsi="Cambria Math" w:cs="Times New Roman"/>
                      <w:sz w:val="24"/>
                      <w:szCs w:val="24"/>
                      <w:lang w:val="en-GB"/>
                    </w:rPr>
                    <m:t>min</m:t>
                  </m:r>
                </m:sub>
              </m:sSub>
            </m:den>
          </m:f>
          <m:r>
            <w:rPr>
              <w:rFonts w:ascii="Cambria Math" w:hAnsi="Cambria Math" w:cs="Times New Roman"/>
              <w:sz w:val="24"/>
              <w:szCs w:val="24"/>
              <w:lang w:val="en-GB"/>
            </w:rPr>
            <m:t>)²</m:t>
          </m:r>
        </m:oMath>
      </m:oMathPara>
    </w:p>
    <w:p w14:paraId="6BFA49A8" w14:textId="77777777" w:rsidR="00CD28AA" w:rsidRPr="00845AAE" w:rsidRDefault="00CD28AA" w:rsidP="00155C91">
      <w:pPr>
        <w:spacing w:after="0" w:line="240" w:lineRule="auto"/>
        <w:jc w:val="both"/>
        <w:rPr>
          <w:rFonts w:ascii="Times New Roman" w:hAnsi="Times New Roman" w:cs="Times New Roman"/>
          <w:sz w:val="24"/>
          <w:szCs w:val="24"/>
          <w:lang w:val="en-GB"/>
        </w:rPr>
      </w:pPr>
      <w:r w:rsidRPr="00845AAE">
        <w:rPr>
          <w:rFonts w:ascii="Times New Roman" w:hAnsi="Times New Roman" w:cs="Times New Roman"/>
          <w:sz w:val="24"/>
          <w:szCs w:val="24"/>
          <w:lang w:val="en-GB"/>
        </w:rPr>
        <w:t>where</w:t>
      </w:r>
    </w:p>
    <w:p w14:paraId="7BE8A1E5" w14:textId="77777777" w:rsidR="00CD28AA" w:rsidRPr="00845AAE" w:rsidRDefault="00CD28AA" w:rsidP="00155C91">
      <w:pPr>
        <w:spacing w:after="0" w:line="240" w:lineRule="auto"/>
        <w:jc w:val="both"/>
        <w:rPr>
          <w:rFonts w:ascii="Times New Roman" w:hAnsi="Times New Roman" w:cs="Times New Roman"/>
          <w:sz w:val="24"/>
          <w:szCs w:val="24"/>
          <w:lang w:val="en-GB"/>
        </w:rPr>
      </w:pPr>
    </w:p>
    <w:p w14:paraId="2697D5BD" w14:textId="0D1715AD"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NDVI</m:t>
            </m:r>
          </m:e>
          <m:sub>
            <m:r>
              <m:rPr>
                <m:sty m:val="p"/>
              </m:rPr>
              <w:rPr>
                <w:rFonts w:ascii="Cambria Math" w:hAnsi="Cambria Math" w:cs="Times New Roman"/>
                <w:sz w:val="24"/>
                <w:szCs w:val="24"/>
                <w:lang w:val="en-GB"/>
              </w:rPr>
              <m:t>jr</m:t>
            </m:r>
            <m:r>
              <w:rPr>
                <w:rFonts w:ascii="Cambria Math" w:hAnsi="Cambria Math" w:cs="Times New Roman"/>
                <w:sz w:val="24"/>
                <w:szCs w:val="24"/>
                <w:lang w:val="en-GB"/>
              </w:rPr>
              <m:t xml:space="preserve"> </m:t>
            </m:r>
          </m:sub>
        </m:sSub>
      </m:oMath>
      <w:r w:rsidR="00CD28AA" w:rsidRPr="00845AAE">
        <w:rPr>
          <w:rFonts w:ascii="Times New Roman" w:hAnsi="Times New Roman" w:cs="Times New Roman"/>
          <w:sz w:val="24"/>
          <w:szCs w:val="24"/>
          <w:lang w:val="en-GB"/>
        </w:rPr>
        <w:tab/>
        <w:t>= Result of Equation [2]</w:t>
      </w:r>
    </w:p>
    <w:p w14:paraId="29EF7DC4" w14:textId="1F385F88"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NDVI</m:t>
            </m:r>
          </m:e>
          <m:sub>
            <m:r>
              <m:rPr>
                <m:sty m:val="p"/>
              </m:rPr>
              <w:rPr>
                <w:rFonts w:ascii="Cambria Math" w:hAnsi="Cambria Math" w:cs="Times New Roman"/>
                <w:sz w:val="24"/>
                <w:szCs w:val="24"/>
                <w:lang w:val="en-GB"/>
              </w:rPr>
              <m:t>max</m:t>
            </m:r>
          </m:sub>
        </m:sSub>
      </m:oMath>
      <w:r w:rsidR="00CD28AA" w:rsidRPr="00845AAE">
        <w:rPr>
          <w:rFonts w:ascii="Times New Roman" w:hAnsi="Times New Roman" w:cs="Times New Roman"/>
          <w:sz w:val="24"/>
          <w:szCs w:val="24"/>
          <w:lang w:val="en-GB"/>
        </w:rPr>
        <w:tab/>
        <w:t xml:space="preserve">= </w:t>
      </w:r>
      <w:r w:rsidR="00DB0A29">
        <w:rPr>
          <w:rFonts w:ascii="Times New Roman" w:hAnsi="Times New Roman" w:cs="Times New Roman"/>
          <w:sz w:val="24"/>
          <w:szCs w:val="24"/>
          <w:lang w:val="en-GB"/>
        </w:rPr>
        <w:t>0.5</w:t>
      </w:r>
    </w:p>
    <w:p w14:paraId="63B89454" w14:textId="2C191E11" w:rsidR="00CD28AA" w:rsidRPr="00845AAE" w:rsidRDefault="00746498" w:rsidP="00155C91">
      <w:pPr>
        <w:spacing w:after="0" w:line="240" w:lineRule="auto"/>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NDVI</m:t>
            </m:r>
          </m:e>
          <m:sub>
            <m:r>
              <m:rPr>
                <m:sty m:val="p"/>
              </m:rPr>
              <w:rPr>
                <w:rFonts w:ascii="Cambria Math" w:hAnsi="Cambria Math" w:cs="Times New Roman"/>
                <w:sz w:val="24"/>
                <w:szCs w:val="24"/>
                <w:lang w:val="en-GB"/>
              </w:rPr>
              <m:t>min</m:t>
            </m:r>
          </m:sub>
        </m:sSub>
      </m:oMath>
      <w:r w:rsidR="00CD28AA" w:rsidRPr="00845AAE">
        <w:rPr>
          <w:rFonts w:ascii="Times New Roman" w:hAnsi="Times New Roman" w:cs="Times New Roman"/>
          <w:sz w:val="24"/>
          <w:szCs w:val="24"/>
          <w:lang w:val="en-GB"/>
        </w:rPr>
        <w:tab/>
        <w:t xml:space="preserve">= </w:t>
      </w:r>
      <w:r w:rsidR="00DB0A29">
        <w:rPr>
          <w:rFonts w:ascii="Times New Roman" w:hAnsi="Times New Roman" w:cs="Times New Roman"/>
          <w:sz w:val="24"/>
          <w:szCs w:val="24"/>
          <w:lang w:val="en-GB"/>
        </w:rPr>
        <w:t>0.2</w:t>
      </w:r>
    </w:p>
    <w:p w14:paraId="4D4DB350" w14:textId="77777777" w:rsidR="00DB0A29" w:rsidRDefault="00DB0A29" w:rsidP="00155C91">
      <w:pPr>
        <w:spacing w:after="0" w:line="240" w:lineRule="auto"/>
        <w:jc w:val="both"/>
        <w:rPr>
          <w:rFonts w:ascii="Times New Roman" w:hAnsi="Times New Roman" w:cs="Times New Roman"/>
          <w:sz w:val="24"/>
          <w:szCs w:val="24"/>
          <w:lang w:val="en-GB"/>
        </w:rPr>
      </w:pPr>
    </w:p>
    <w:p w14:paraId="3B1F4956" w14:textId="5B98C5B6" w:rsidR="00CD28AA" w:rsidRDefault="009A2133" w:rsidP="00155C91">
      <w:pPr>
        <w:spacing w:after="0" w:line="240" w:lineRule="auto"/>
        <w:jc w:val="both"/>
        <w:rPr>
          <w:rFonts w:ascii="Times New Roman" w:hAnsi="Times New Roman" w:cs="Times New Roman"/>
          <w:sz w:val="24"/>
          <w:szCs w:val="24"/>
          <w:lang w:val="en-GB"/>
        </w:rPr>
      </w:pPr>
      <w:r w:rsidRPr="0015778C">
        <w:rPr>
          <w:rFonts w:ascii="Times New Roman" w:hAnsi="Times New Roman" w:cs="Times New Roman"/>
          <w:sz w:val="24"/>
          <w:szCs w:val="24"/>
          <w:lang w:val="en-GB"/>
        </w:rPr>
        <w:fldChar w:fldCharType="begin" w:fldLock="1"/>
      </w:r>
      <w:r w:rsidR="000B1AC7" w:rsidRPr="0015778C">
        <w:rPr>
          <w:rFonts w:ascii="Times New Roman" w:hAnsi="Times New Roman" w:cs="Times New Roman"/>
          <w:sz w:val="24"/>
          <w:szCs w:val="24"/>
          <w:lang w:val="en-GB"/>
        </w:rPr>
        <w:instrText>ADDIN CSL_CITATION {"citationItems":[{"id":"ITEM-1","itemData":{"DOI":"10.1016/J.RSE.2004.02.003","ISSN":"0034-4257","abstract":"In this paper, three methods to retrieve the land surface temperature (LST) from thermal infrared data supplied by band 6 of the Thematic Mapper (TM) sensor onboard the Landsat 5 satellite are compared. The first of them lies on the estimation of the land surface temperature from the radiative transfer equation using in situ radiosounding data. The others two are the mono-window algorithm developed by Qin et al. [International Journal of Remote Sensing 22 (2001) 3719] and the single-channel algorithm developed by Jiménez- Muñoz and Sobrino [Journal of Geophysical Research 108 (2003)]. The land surface emissivity (LSE) values needed in order to apply these methods have been estimated from a methodology that uses the visible and near infrared bands. Finally, we present a comparison between the LST measured in situ and the retrieved by the algorithms over an agricultural region of Spain (La Plana de Requena-Utiel). The results show a root mean square deviation (rmsd) of 0.009 for emissivity and lower than 1 K for land surface temperature when the Jiménez-Muñoz algorithm is used. © 2004 Elsevier Inc. All rights reserved.","author":[{"dropping-particle":"","family":"Sobrino","given":"José A.","non-dropping-particle":"","parse-names":false,"suffix":""},{"dropping-particle":"","family":"Jiménez-Muñoz","given":"Juan C.","non-dropping-particle":"","parse-names":false,"suffix":""},{"dropping-particle":"","family":"Paolini","given":"Leonardo","non-dropping-particle":"","parse-names":false,"suffix":""}],"container-title":"Remote Sensing of Environment","id":"ITEM-1","issue":"4","issued":{"date-parts":[["2004","4","30"]]},"page":"434-440","publisher":"Elsevier","title":"Land surface temperature retrieval from LANDSAT TM 5","type":"article-journal","volume":"90"},"uris":["http://www.mendeley.com/documents/?uuid=cdd3ba1f-eb1b-3b84-8db8-002143aecfb5"]}],"mendeley":{"formattedCitation":"(Sobrino et al., 2004)","manualFormatting":"Sobrino et al. (2004)","plainTextFormattedCitation":"(Sobrino et al., 2004)","previouslyFormattedCitation":"(Sobrino et al. 2004)"},"properties":{"noteIndex":0},"schema":"https://github.com/citation-style-language/schema/raw/master/csl-citation.json"}</w:instrText>
      </w:r>
      <w:r w:rsidRPr="0015778C">
        <w:rPr>
          <w:rFonts w:ascii="Times New Roman" w:hAnsi="Times New Roman" w:cs="Times New Roman"/>
          <w:sz w:val="24"/>
          <w:szCs w:val="24"/>
          <w:lang w:val="en-GB"/>
        </w:rPr>
        <w:fldChar w:fldCharType="separate"/>
      </w:r>
      <w:r w:rsidRPr="0015778C">
        <w:rPr>
          <w:rFonts w:ascii="Times New Roman" w:hAnsi="Times New Roman" w:cs="Times New Roman"/>
          <w:noProof/>
          <w:sz w:val="24"/>
          <w:szCs w:val="24"/>
          <w:lang w:val="en-GB"/>
        </w:rPr>
        <w:t>Sobrino et al. (2004)</w:t>
      </w:r>
      <w:r w:rsidRPr="0015778C">
        <w:rPr>
          <w:rFonts w:ascii="Times New Roman" w:hAnsi="Times New Roman" w:cs="Times New Roman"/>
          <w:sz w:val="24"/>
          <w:szCs w:val="24"/>
          <w:lang w:val="en-GB"/>
        </w:rPr>
        <w:fldChar w:fldCharType="end"/>
      </w:r>
      <w:r w:rsidR="0015778C">
        <w:rPr>
          <w:rFonts w:ascii="Times New Roman" w:hAnsi="Times New Roman" w:cs="Times New Roman"/>
          <w:sz w:val="24"/>
          <w:szCs w:val="24"/>
          <w:lang w:val="en-GB"/>
        </w:rPr>
        <w:t>,</w:t>
      </w:r>
      <w:r w:rsidR="00012516">
        <w:rPr>
          <w:rFonts w:ascii="Times New Roman" w:hAnsi="Times New Roman" w:cs="Times New Roman"/>
          <w:sz w:val="24"/>
          <w:szCs w:val="24"/>
          <w:lang w:val="en-GB"/>
        </w:rPr>
        <w:t xml:space="preserve"> </w:t>
      </w:r>
      <w:proofErr w:type="spellStart"/>
      <w:r w:rsidR="00012516" w:rsidRPr="00445833">
        <w:rPr>
          <w:rFonts w:ascii="Times New Roman" w:hAnsi="Times New Roman" w:cs="Times New Roman"/>
          <w:sz w:val="24"/>
          <w:szCs w:val="24"/>
          <w:lang w:val="en-GB"/>
        </w:rPr>
        <w:t>Sobrino</w:t>
      </w:r>
      <w:proofErr w:type="spellEnd"/>
      <w:r w:rsidR="00012516" w:rsidRPr="00445833">
        <w:rPr>
          <w:rFonts w:ascii="Times New Roman" w:hAnsi="Times New Roman" w:cs="Times New Roman"/>
          <w:sz w:val="24"/>
          <w:szCs w:val="24"/>
          <w:lang w:val="en-GB"/>
        </w:rPr>
        <w:t xml:space="preserve"> </w:t>
      </w:r>
      <w:r w:rsidR="0015778C" w:rsidRPr="00445833">
        <w:rPr>
          <w:rFonts w:ascii="Times New Roman" w:hAnsi="Times New Roman" w:cs="Times New Roman"/>
          <w:sz w:val="24"/>
          <w:szCs w:val="24"/>
          <w:lang w:val="en-GB"/>
        </w:rPr>
        <w:t>and</w:t>
      </w:r>
      <w:r w:rsidR="00012516" w:rsidRPr="00445833">
        <w:rPr>
          <w:rFonts w:ascii="Times New Roman" w:hAnsi="Times New Roman" w:cs="Times New Roman"/>
          <w:sz w:val="24"/>
          <w:szCs w:val="24"/>
          <w:lang w:val="en-GB"/>
        </w:rPr>
        <w:t xml:space="preserve"> </w:t>
      </w:r>
      <w:proofErr w:type="spellStart"/>
      <w:r w:rsidR="00012516" w:rsidRPr="00445833">
        <w:rPr>
          <w:rFonts w:ascii="Times New Roman" w:hAnsi="Times New Roman" w:cs="Times New Roman"/>
          <w:sz w:val="24"/>
          <w:szCs w:val="24"/>
          <w:lang w:val="en-GB"/>
        </w:rPr>
        <w:t>Raissouni</w:t>
      </w:r>
      <w:proofErr w:type="spellEnd"/>
      <w:r w:rsidR="00012516" w:rsidRPr="00445833">
        <w:rPr>
          <w:rFonts w:ascii="Times New Roman" w:hAnsi="Times New Roman" w:cs="Times New Roman"/>
          <w:sz w:val="24"/>
          <w:szCs w:val="24"/>
          <w:lang w:val="en-GB"/>
        </w:rPr>
        <w:t xml:space="preserve"> (2000)</w:t>
      </w:r>
      <w:r w:rsidRPr="00445833">
        <w:rPr>
          <w:rFonts w:ascii="Times New Roman" w:hAnsi="Times New Roman" w:cs="Times New Roman"/>
          <w:sz w:val="24"/>
          <w:szCs w:val="24"/>
          <w:lang w:val="en-GB"/>
        </w:rPr>
        <w:t xml:space="preserve"> </w:t>
      </w:r>
      <w:r w:rsidR="00DB0A29" w:rsidRPr="00445833">
        <w:rPr>
          <w:rFonts w:ascii="Times New Roman" w:hAnsi="Times New Roman" w:cs="Times New Roman"/>
          <w:sz w:val="24"/>
          <w:szCs w:val="24"/>
          <w:lang w:val="en-GB"/>
        </w:rPr>
        <w:t>suggested using t</w:t>
      </w:r>
      <w:r w:rsidR="00C46C0E" w:rsidRPr="00445833">
        <w:rPr>
          <w:rFonts w:ascii="Times New Roman" w:hAnsi="Times New Roman" w:cs="Times New Roman"/>
          <w:sz w:val="24"/>
          <w:szCs w:val="24"/>
          <w:lang w:val="en-GB"/>
        </w:rPr>
        <w:t>he minimum and maximum values of the NDVI image</w:t>
      </w:r>
      <w:r w:rsidR="00DB0A29" w:rsidRPr="00445833">
        <w:rPr>
          <w:rFonts w:ascii="Times New Roman" w:hAnsi="Times New Roman" w:cs="Times New Roman"/>
          <w:sz w:val="24"/>
          <w:szCs w:val="24"/>
          <w:lang w:val="en-GB"/>
        </w:rPr>
        <w:t xml:space="preserve"> of 0.2 and 0.5 respectively that represented the values for soil pixel (min) and vegetation pixel (max) </w:t>
      </w:r>
      <w:r w:rsidR="00012516" w:rsidRPr="00445833">
        <w:rPr>
          <w:rFonts w:ascii="Times New Roman" w:hAnsi="Times New Roman" w:cs="Times New Roman"/>
          <w:sz w:val="24"/>
          <w:szCs w:val="24"/>
          <w:lang w:val="en-GB"/>
        </w:rPr>
        <w:t>for</w:t>
      </w:r>
      <w:r w:rsidR="00DB0A29" w:rsidRPr="00445833">
        <w:rPr>
          <w:rFonts w:ascii="Times New Roman" w:hAnsi="Times New Roman" w:cs="Times New Roman"/>
          <w:sz w:val="24"/>
          <w:szCs w:val="24"/>
          <w:lang w:val="en-GB"/>
        </w:rPr>
        <w:t xml:space="preserve"> globa</w:t>
      </w:r>
      <w:r w:rsidR="00012516" w:rsidRPr="00445833">
        <w:rPr>
          <w:rFonts w:ascii="Times New Roman" w:hAnsi="Times New Roman" w:cs="Times New Roman"/>
          <w:sz w:val="24"/>
          <w:szCs w:val="24"/>
          <w:lang w:val="en-GB"/>
        </w:rPr>
        <w:t>l scale applications</w:t>
      </w:r>
      <w:r w:rsidR="00DB0A29" w:rsidRPr="00445833">
        <w:rPr>
          <w:rFonts w:ascii="Times New Roman" w:hAnsi="Times New Roman" w:cs="Times New Roman"/>
          <w:sz w:val="24"/>
          <w:szCs w:val="24"/>
          <w:lang w:val="en-GB"/>
        </w:rPr>
        <w:t>.</w:t>
      </w:r>
      <w:r w:rsidR="00DB0A29">
        <w:rPr>
          <w:rFonts w:ascii="Times New Roman" w:hAnsi="Times New Roman" w:cs="Times New Roman"/>
          <w:sz w:val="24"/>
          <w:szCs w:val="24"/>
          <w:lang w:val="en-GB"/>
        </w:rPr>
        <w:t xml:space="preserve"> </w:t>
      </w:r>
    </w:p>
    <w:p w14:paraId="4059F8F8" w14:textId="55342AF9" w:rsidR="00893E6F" w:rsidRPr="0033122A" w:rsidRDefault="00893E6F" w:rsidP="0033122A">
      <w:pPr>
        <w:spacing w:after="0" w:line="240" w:lineRule="auto"/>
        <w:jc w:val="both"/>
        <w:rPr>
          <w:rFonts w:ascii="Times New Roman" w:hAnsi="Times New Roman" w:cs="Times New Roman"/>
          <w:sz w:val="24"/>
          <w:szCs w:val="24"/>
          <w:lang w:val="en-GB"/>
        </w:rPr>
      </w:pPr>
    </w:p>
    <w:p w14:paraId="4D6175BD" w14:textId="77777777" w:rsidR="00EB6C9D" w:rsidRPr="0033122A" w:rsidRDefault="00EB6C9D" w:rsidP="0033122A">
      <w:pPr>
        <w:spacing w:after="0" w:line="240" w:lineRule="auto"/>
        <w:jc w:val="both"/>
        <w:rPr>
          <w:rFonts w:ascii="Times New Roman" w:hAnsi="Times New Roman" w:cs="Times New Roman"/>
          <w:sz w:val="24"/>
          <w:szCs w:val="24"/>
          <w:lang w:val="en-GB"/>
        </w:rPr>
      </w:pPr>
    </w:p>
    <w:p w14:paraId="22AD3408" w14:textId="64067837" w:rsidR="00CD28AA" w:rsidRPr="0033122A" w:rsidRDefault="00704A43" w:rsidP="0033122A">
      <w:pPr>
        <w:pStyle w:val="Heading1"/>
        <w:spacing w:before="0" w:line="240" w:lineRule="auto"/>
        <w:rPr>
          <w:rFonts w:ascii="Times New Roman" w:hAnsi="Times New Roman" w:cs="Times New Roman"/>
          <w:b/>
          <w:bCs/>
          <w:color w:val="auto"/>
          <w:sz w:val="24"/>
          <w:szCs w:val="24"/>
          <w:lang w:val="en-GB"/>
        </w:rPr>
      </w:pPr>
      <w:r w:rsidRPr="0033122A">
        <w:rPr>
          <w:rFonts w:ascii="Times New Roman" w:hAnsi="Times New Roman" w:cs="Times New Roman"/>
          <w:b/>
          <w:bCs/>
          <w:color w:val="auto"/>
          <w:sz w:val="24"/>
          <w:szCs w:val="24"/>
          <w:lang w:val="en-GB"/>
        </w:rPr>
        <w:t>Results</w:t>
      </w:r>
    </w:p>
    <w:p w14:paraId="24513EB8" w14:textId="77777777" w:rsidR="008B6982" w:rsidRPr="0033122A" w:rsidRDefault="008B6982" w:rsidP="0033122A">
      <w:pPr>
        <w:spacing w:after="0" w:line="240" w:lineRule="auto"/>
        <w:rPr>
          <w:rFonts w:ascii="Times New Roman" w:hAnsi="Times New Roman" w:cs="Times New Roman"/>
          <w:sz w:val="24"/>
          <w:szCs w:val="24"/>
          <w:lang w:val="en-GB"/>
        </w:rPr>
      </w:pPr>
    </w:p>
    <w:p w14:paraId="0DCD167D" w14:textId="13A2CEC6" w:rsidR="00704A43" w:rsidRPr="0033122A" w:rsidRDefault="00704A43" w:rsidP="0033122A">
      <w:pPr>
        <w:pStyle w:val="Heading2"/>
        <w:spacing w:before="0" w:line="240" w:lineRule="auto"/>
        <w:rPr>
          <w:rFonts w:ascii="Times New Roman" w:hAnsi="Times New Roman" w:cs="Times New Roman"/>
          <w:i/>
          <w:iCs/>
          <w:color w:val="auto"/>
          <w:sz w:val="24"/>
          <w:szCs w:val="24"/>
          <w:lang w:val="en-GB"/>
        </w:rPr>
      </w:pPr>
      <w:r w:rsidRPr="0033122A">
        <w:rPr>
          <w:rFonts w:ascii="Times New Roman" w:hAnsi="Times New Roman" w:cs="Times New Roman"/>
          <w:i/>
          <w:iCs/>
          <w:color w:val="auto"/>
          <w:sz w:val="24"/>
          <w:szCs w:val="24"/>
          <w:lang w:val="en-GB"/>
        </w:rPr>
        <w:t xml:space="preserve">Accuracy </w:t>
      </w:r>
      <w:r w:rsidR="00EB6C9D" w:rsidRPr="0033122A">
        <w:rPr>
          <w:rFonts w:ascii="Times New Roman" w:hAnsi="Times New Roman" w:cs="Times New Roman"/>
          <w:i/>
          <w:iCs/>
          <w:color w:val="auto"/>
          <w:sz w:val="24"/>
          <w:szCs w:val="24"/>
          <w:lang w:val="en-GB"/>
        </w:rPr>
        <w:t>a</w:t>
      </w:r>
      <w:r w:rsidRPr="0033122A">
        <w:rPr>
          <w:rFonts w:ascii="Times New Roman" w:hAnsi="Times New Roman" w:cs="Times New Roman"/>
          <w:i/>
          <w:iCs/>
          <w:color w:val="auto"/>
          <w:sz w:val="24"/>
          <w:szCs w:val="24"/>
          <w:lang w:val="en-GB"/>
        </w:rPr>
        <w:t>ssessment</w:t>
      </w:r>
    </w:p>
    <w:p w14:paraId="548EC2FA" w14:textId="77777777" w:rsidR="008B6982" w:rsidRPr="0033122A" w:rsidRDefault="008B6982" w:rsidP="0033122A">
      <w:pPr>
        <w:spacing w:after="0" w:line="240" w:lineRule="auto"/>
        <w:rPr>
          <w:rFonts w:ascii="Times New Roman" w:hAnsi="Times New Roman" w:cs="Times New Roman"/>
          <w:sz w:val="24"/>
          <w:szCs w:val="24"/>
          <w:lang w:val="en-GB"/>
        </w:rPr>
      </w:pPr>
    </w:p>
    <w:p w14:paraId="0E90F8AC" w14:textId="0EE5D107" w:rsidR="00704A43" w:rsidRPr="0033122A" w:rsidRDefault="00704A43" w:rsidP="0033122A">
      <w:p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Accuracy assessment is necessary for processing the remote sensing data. In this study, the imagery from Google Earth was utilised as a reference source to the classified LULC map of 1990</w:t>
      </w:r>
      <w:r w:rsidR="008A381E"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2015</w:t>
      </w:r>
      <w:r w:rsidR="008A381E" w:rsidRPr="0033122A">
        <w:rPr>
          <w:rFonts w:ascii="Times New Roman" w:hAnsi="Times New Roman" w:cs="Times New Roman"/>
          <w:sz w:val="24"/>
          <w:szCs w:val="24"/>
          <w:lang w:val="en-GB"/>
        </w:rPr>
        <w:t xml:space="preserve"> and 2022</w:t>
      </w:r>
      <w:r w:rsidRPr="0033122A">
        <w:rPr>
          <w:rFonts w:ascii="Times New Roman" w:hAnsi="Times New Roman" w:cs="Times New Roman"/>
          <w:sz w:val="24"/>
          <w:szCs w:val="24"/>
          <w:lang w:val="en-GB"/>
        </w:rPr>
        <w:t xml:space="preserve"> to validate the classified images.</w:t>
      </w:r>
      <w:r w:rsidR="004607CA" w:rsidRPr="0033122A">
        <w:rPr>
          <w:rFonts w:ascii="Times New Roman" w:hAnsi="Times New Roman" w:cs="Times New Roman"/>
          <w:sz w:val="24"/>
          <w:szCs w:val="24"/>
          <w:lang w:val="en-GB"/>
        </w:rPr>
        <w:t xml:space="preserve"> The same set of </w:t>
      </w:r>
      <w:r w:rsidR="00AE3107" w:rsidRPr="0033122A">
        <w:rPr>
          <w:rFonts w:ascii="Times New Roman" w:hAnsi="Times New Roman" w:cs="Times New Roman"/>
          <w:sz w:val="24"/>
          <w:szCs w:val="24"/>
          <w:lang w:val="en-GB"/>
        </w:rPr>
        <w:t xml:space="preserve">generated </w:t>
      </w:r>
      <w:r w:rsidR="004607CA" w:rsidRPr="0033122A">
        <w:rPr>
          <w:rFonts w:ascii="Times New Roman" w:hAnsi="Times New Roman" w:cs="Times New Roman"/>
          <w:sz w:val="24"/>
          <w:szCs w:val="24"/>
          <w:lang w:val="en-GB"/>
        </w:rPr>
        <w:t>random points</w:t>
      </w:r>
      <w:r w:rsidR="00AE3107" w:rsidRPr="0033122A">
        <w:rPr>
          <w:rFonts w:ascii="Times New Roman" w:hAnsi="Times New Roman" w:cs="Times New Roman"/>
          <w:sz w:val="24"/>
          <w:szCs w:val="24"/>
          <w:lang w:val="en-GB"/>
        </w:rPr>
        <w:t xml:space="preserve"> by random sampling method</w:t>
      </w:r>
      <w:r w:rsidR="004607CA" w:rsidRPr="0033122A">
        <w:rPr>
          <w:rFonts w:ascii="Times New Roman" w:hAnsi="Times New Roman" w:cs="Times New Roman"/>
          <w:sz w:val="24"/>
          <w:szCs w:val="24"/>
          <w:lang w:val="en-GB"/>
        </w:rPr>
        <w:t xml:space="preserve"> was </w:t>
      </w:r>
      <w:r w:rsidR="00AE3107" w:rsidRPr="0033122A">
        <w:rPr>
          <w:rFonts w:ascii="Times New Roman" w:hAnsi="Times New Roman" w:cs="Times New Roman"/>
          <w:sz w:val="24"/>
          <w:szCs w:val="24"/>
          <w:lang w:val="en-GB"/>
        </w:rPr>
        <w:t>used</w:t>
      </w:r>
      <w:r w:rsidR="004607CA" w:rsidRPr="0033122A">
        <w:rPr>
          <w:rFonts w:ascii="Times New Roman" w:hAnsi="Times New Roman" w:cs="Times New Roman"/>
          <w:sz w:val="24"/>
          <w:szCs w:val="24"/>
          <w:lang w:val="en-GB"/>
        </w:rPr>
        <w:t xml:space="preserve"> on the classified image and</w:t>
      </w:r>
      <w:r w:rsidR="00AE3107" w:rsidRPr="0033122A">
        <w:rPr>
          <w:rFonts w:ascii="Times New Roman" w:hAnsi="Times New Roman" w:cs="Times New Roman"/>
          <w:sz w:val="24"/>
          <w:szCs w:val="24"/>
          <w:lang w:val="en-GB"/>
        </w:rPr>
        <w:t xml:space="preserve"> Google Earth for </w:t>
      </w:r>
      <w:r w:rsidR="00393A61" w:rsidRPr="0033122A">
        <w:rPr>
          <w:rFonts w:ascii="Times New Roman" w:hAnsi="Times New Roman" w:cs="Times New Roman"/>
          <w:sz w:val="24"/>
          <w:szCs w:val="24"/>
          <w:lang w:val="en-GB"/>
        </w:rPr>
        <w:t>three</w:t>
      </w:r>
      <w:r w:rsidR="00AE3107" w:rsidRPr="0033122A">
        <w:rPr>
          <w:rFonts w:ascii="Times New Roman" w:hAnsi="Times New Roman" w:cs="Times New Roman"/>
          <w:sz w:val="24"/>
          <w:szCs w:val="24"/>
          <w:lang w:val="en-GB"/>
        </w:rPr>
        <w:t xml:space="preserve"> study years.</w:t>
      </w:r>
      <w:r w:rsidR="004607CA"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 xml:space="preserve"> Table 1 summarises the accuracy assessment results yielded from the error matrix and Kappa analysis.</w:t>
      </w:r>
      <w:r w:rsidR="00E32D45" w:rsidRPr="0033122A">
        <w:rPr>
          <w:rFonts w:ascii="Times New Roman" w:hAnsi="Times New Roman" w:cs="Times New Roman"/>
          <w:sz w:val="24"/>
          <w:szCs w:val="24"/>
          <w:lang w:val="en-GB"/>
        </w:rPr>
        <w:t xml:space="preserve"> </w:t>
      </w:r>
      <w:r w:rsidR="00DA3167" w:rsidRPr="0033122A">
        <w:rPr>
          <w:rFonts w:ascii="Times New Roman" w:hAnsi="Times New Roman" w:cs="Times New Roman"/>
          <w:sz w:val="24"/>
          <w:szCs w:val="24"/>
          <w:lang w:val="en-GB"/>
        </w:rPr>
        <w:t>T</w:t>
      </w:r>
      <w:r w:rsidR="00E32D45" w:rsidRPr="0033122A">
        <w:rPr>
          <w:rFonts w:ascii="Times New Roman" w:hAnsi="Times New Roman" w:cs="Times New Roman"/>
          <w:sz w:val="24"/>
          <w:szCs w:val="24"/>
          <w:lang w:val="en-GB"/>
        </w:rPr>
        <w:t>he user’s accuracy refers to the commission errors related to the classified</w:t>
      </w:r>
      <w:r w:rsidR="00DA3167" w:rsidRPr="0033122A">
        <w:rPr>
          <w:rFonts w:ascii="Times New Roman" w:hAnsi="Times New Roman" w:cs="Times New Roman"/>
          <w:sz w:val="24"/>
          <w:szCs w:val="24"/>
          <w:lang w:val="en-GB"/>
        </w:rPr>
        <w:t xml:space="preserve"> map</w:t>
      </w:r>
      <w:r w:rsidR="00E32D45" w:rsidRPr="0033122A">
        <w:rPr>
          <w:rFonts w:ascii="Times New Roman" w:hAnsi="Times New Roman" w:cs="Times New Roman"/>
          <w:sz w:val="24"/>
          <w:szCs w:val="24"/>
          <w:lang w:val="en-GB"/>
        </w:rPr>
        <w:t xml:space="preserve"> result, while the producer’s accuracy indicated the error of omission for the reference </w:t>
      </w:r>
      <w:r w:rsidR="00393A61" w:rsidRPr="0033122A">
        <w:rPr>
          <w:rFonts w:ascii="Times New Roman" w:hAnsi="Times New Roman" w:cs="Times New Roman"/>
          <w:sz w:val="24"/>
          <w:szCs w:val="24"/>
          <w:lang w:val="en-GB"/>
        </w:rPr>
        <w:t>data</w:t>
      </w:r>
      <w:r w:rsidR="00E32D45" w:rsidRPr="0033122A">
        <w:rPr>
          <w:rFonts w:ascii="Times New Roman" w:hAnsi="Times New Roman" w:cs="Times New Roman"/>
          <w:sz w:val="24"/>
          <w:szCs w:val="24"/>
          <w:lang w:val="en-GB"/>
        </w:rPr>
        <w:t>.</w:t>
      </w:r>
      <w:r w:rsidRPr="0033122A">
        <w:rPr>
          <w:rFonts w:ascii="Times New Roman" w:hAnsi="Times New Roman" w:cs="Times New Roman"/>
          <w:sz w:val="24"/>
          <w:szCs w:val="24"/>
          <w:lang w:val="en-GB"/>
        </w:rPr>
        <w:t xml:space="preserve"> The classified LULC map of 1990 yielded 91% of overall accuracy with 0.83 Kappa agreement. On the contrary, the accuracy assessment of the classified LULC map of 2015 yielded 65% overall accuracy with a Kappa agreement of 0.74.</w:t>
      </w:r>
      <w:r w:rsidR="008A381E" w:rsidRPr="0033122A">
        <w:rPr>
          <w:rFonts w:ascii="Times New Roman" w:hAnsi="Times New Roman" w:cs="Times New Roman"/>
          <w:sz w:val="24"/>
          <w:szCs w:val="24"/>
          <w:lang w:val="en-GB"/>
        </w:rPr>
        <w:t xml:space="preserve"> Meanwhile, the 2022 classified LULC map produced </w:t>
      </w:r>
      <w:r w:rsidR="008B3239" w:rsidRPr="0033122A">
        <w:rPr>
          <w:rFonts w:ascii="Times New Roman" w:hAnsi="Times New Roman" w:cs="Times New Roman"/>
          <w:sz w:val="24"/>
          <w:szCs w:val="24"/>
          <w:lang w:val="en-GB"/>
        </w:rPr>
        <w:t>88</w:t>
      </w:r>
      <w:r w:rsidR="008A381E" w:rsidRPr="0033122A">
        <w:rPr>
          <w:rFonts w:ascii="Times New Roman" w:hAnsi="Times New Roman" w:cs="Times New Roman"/>
          <w:sz w:val="24"/>
          <w:szCs w:val="24"/>
          <w:lang w:val="en-GB"/>
        </w:rPr>
        <w:t>% of overall accuracy with Kappa agreement of 0.</w:t>
      </w:r>
      <w:r w:rsidR="008B3239" w:rsidRPr="0033122A">
        <w:rPr>
          <w:rFonts w:ascii="Times New Roman" w:hAnsi="Times New Roman" w:cs="Times New Roman"/>
          <w:sz w:val="24"/>
          <w:szCs w:val="24"/>
          <w:lang w:val="en-GB"/>
        </w:rPr>
        <w:t>7</w:t>
      </w:r>
      <w:r w:rsidR="002C07CE" w:rsidRPr="0033122A">
        <w:rPr>
          <w:rFonts w:ascii="Times New Roman" w:hAnsi="Times New Roman" w:cs="Times New Roman"/>
          <w:sz w:val="24"/>
          <w:szCs w:val="24"/>
          <w:lang w:val="en-GB"/>
        </w:rPr>
        <w:t>5</w:t>
      </w:r>
      <w:r w:rsidR="008A381E" w:rsidRPr="0033122A">
        <w:rPr>
          <w:rFonts w:ascii="Times New Roman" w:hAnsi="Times New Roman" w:cs="Times New Roman"/>
          <w:sz w:val="24"/>
          <w:szCs w:val="24"/>
          <w:lang w:val="en-GB"/>
        </w:rPr>
        <w:t>.</w:t>
      </w:r>
      <w:r w:rsidRPr="0033122A">
        <w:rPr>
          <w:rFonts w:ascii="Times New Roman" w:hAnsi="Times New Roman" w:cs="Times New Roman"/>
          <w:sz w:val="24"/>
          <w:szCs w:val="24"/>
          <w:lang w:val="en-GB"/>
        </w:rPr>
        <w:t xml:space="preserve"> These Kappa coefficient results indicated that the classified images were relevant for further research. </w:t>
      </w:r>
      <w:r w:rsidR="00AE3107" w:rsidRPr="0033122A">
        <w:rPr>
          <w:rFonts w:ascii="Times New Roman" w:hAnsi="Times New Roman" w:cs="Times New Roman"/>
          <w:sz w:val="24"/>
          <w:szCs w:val="24"/>
          <w:lang w:val="en-GB"/>
        </w:rPr>
        <w:t>Based on the result, the accuracy of 2015 was</w:t>
      </w:r>
      <w:r w:rsidR="006361A8" w:rsidRPr="0033122A">
        <w:rPr>
          <w:rFonts w:ascii="Times New Roman" w:hAnsi="Times New Roman" w:cs="Times New Roman"/>
          <w:sz w:val="24"/>
          <w:szCs w:val="24"/>
          <w:lang w:val="en-GB"/>
        </w:rPr>
        <w:t xml:space="preserve"> much</w:t>
      </w:r>
      <w:r w:rsidR="00AE3107" w:rsidRPr="0033122A">
        <w:rPr>
          <w:rFonts w:ascii="Times New Roman" w:hAnsi="Times New Roman" w:cs="Times New Roman"/>
          <w:sz w:val="24"/>
          <w:szCs w:val="24"/>
          <w:lang w:val="en-GB"/>
        </w:rPr>
        <w:t xml:space="preserve"> lower than that of 1990 </w:t>
      </w:r>
      <w:r w:rsidR="0046143D" w:rsidRPr="0033122A">
        <w:rPr>
          <w:rFonts w:ascii="Times New Roman" w:hAnsi="Times New Roman" w:cs="Times New Roman"/>
          <w:sz w:val="24"/>
          <w:szCs w:val="24"/>
          <w:lang w:val="en-GB"/>
        </w:rPr>
        <w:t>and 2022</w:t>
      </w:r>
      <w:r w:rsidR="00AE3107" w:rsidRPr="0033122A">
        <w:rPr>
          <w:rFonts w:ascii="Times New Roman" w:hAnsi="Times New Roman" w:cs="Times New Roman"/>
          <w:sz w:val="24"/>
          <w:szCs w:val="24"/>
          <w:lang w:val="en-GB"/>
        </w:rPr>
        <w:t>because</w:t>
      </w:r>
      <w:r w:rsidR="00031F43" w:rsidRPr="0033122A">
        <w:rPr>
          <w:rFonts w:ascii="Times New Roman" w:hAnsi="Times New Roman" w:cs="Times New Roman"/>
          <w:sz w:val="24"/>
          <w:szCs w:val="24"/>
          <w:lang w:val="en-GB"/>
        </w:rPr>
        <w:t xml:space="preserve"> </w:t>
      </w:r>
      <w:r w:rsidR="00AE3107" w:rsidRPr="0033122A">
        <w:rPr>
          <w:rFonts w:ascii="Times New Roman" w:hAnsi="Times New Roman" w:cs="Times New Roman"/>
          <w:sz w:val="24"/>
          <w:szCs w:val="24"/>
          <w:lang w:val="en-GB"/>
        </w:rPr>
        <w:t xml:space="preserve">of </w:t>
      </w:r>
      <w:r w:rsidR="00031F43" w:rsidRPr="0033122A">
        <w:rPr>
          <w:rFonts w:ascii="Times New Roman" w:hAnsi="Times New Roman" w:cs="Times New Roman"/>
          <w:sz w:val="24"/>
          <w:szCs w:val="24"/>
          <w:lang w:val="en-GB"/>
        </w:rPr>
        <w:t xml:space="preserve">the noisy data with more cloud and shadow existence </w:t>
      </w:r>
      <w:r w:rsidR="006361A8" w:rsidRPr="0033122A">
        <w:rPr>
          <w:rFonts w:ascii="Times New Roman" w:hAnsi="Times New Roman" w:cs="Times New Roman"/>
          <w:sz w:val="24"/>
          <w:szCs w:val="24"/>
          <w:lang w:val="en-GB"/>
        </w:rPr>
        <w:t xml:space="preserve">in </w:t>
      </w:r>
      <w:r w:rsidR="00994923" w:rsidRPr="0033122A">
        <w:rPr>
          <w:rFonts w:ascii="Times New Roman" w:hAnsi="Times New Roman" w:cs="Times New Roman"/>
          <w:sz w:val="24"/>
          <w:szCs w:val="24"/>
          <w:lang w:val="en-GB"/>
        </w:rPr>
        <w:t xml:space="preserve">the </w:t>
      </w:r>
      <w:r w:rsidR="006361A8" w:rsidRPr="0033122A">
        <w:rPr>
          <w:rFonts w:ascii="Times New Roman" w:hAnsi="Times New Roman" w:cs="Times New Roman"/>
          <w:sz w:val="24"/>
          <w:szCs w:val="24"/>
          <w:lang w:val="en-GB"/>
        </w:rPr>
        <w:t xml:space="preserve">2015 satellite image. </w:t>
      </w:r>
      <w:r w:rsidR="00CB63FF" w:rsidRPr="0033122A">
        <w:rPr>
          <w:rFonts w:ascii="Times New Roman" w:hAnsi="Times New Roman" w:cs="Times New Roman"/>
          <w:sz w:val="24"/>
          <w:szCs w:val="24"/>
          <w:lang w:val="en-GB"/>
        </w:rPr>
        <w:t>Thus, some random points were required to be exclude</w:t>
      </w:r>
      <w:r w:rsidR="00994923" w:rsidRPr="0033122A">
        <w:rPr>
          <w:rFonts w:ascii="Times New Roman" w:hAnsi="Times New Roman" w:cs="Times New Roman"/>
          <w:sz w:val="24"/>
          <w:szCs w:val="24"/>
          <w:lang w:val="en-GB"/>
        </w:rPr>
        <w:t>d</w:t>
      </w:r>
      <w:r w:rsidR="00CB63FF" w:rsidRPr="0033122A">
        <w:rPr>
          <w:rFonts w:ascii="Times New Roman" w:hAnsi="Times New Roman" w:cs="Times New Roman"/>
          <w:sz w:val="24"/>
          <w:szCs w:val="24"/>
          <w:lang w:val="en-GB"/>
        </w:rPr>
        <w:t xml:space="preserve"> in accuracy computation.</w:t>
      </w:r>
      <w:r w:rsidR="0087245B" w:rsidRPr="0033122A">
        <w:rPr>
          <w:rFonts w:ascii="Times New Roman" w:hAnsi="Times New Roman" w:cs="Times New Roman"/>
          <w:sz w:val="24"/>
          <w:szCs w:val="24"/>
          <w:lang w:val="en-GB"/>
        </w:rPr>
        <w:t xml:space="preserve"> </w:t>
      </w:r>
      <w:r w:rsidR="002C07CE" w:rsidRPr="0033122A">
        <w:rPr>
          <w:rFonts w:ascii="Times New Roman" w:hAnsi="Times New Roman" w:cs="Times New Roman"/>
          <w:sz w:val="24"/>
          <w:szCs w:val="24"/>
          <w:lang w:val="en-GB"/>
        </w:rPr>
        <w:t>Besides</w:t>
      </w:r>
      <w:r w:rsidR="0087245B" w:rsidRPr="0033122A">
        <w:rPr>
          <w:rFonts w:ascii="Times New Roman" w:hAnsi="Times New Roman" w:cs="Times New Roman"/>
          <w:sz w:val="24"/>
          <w:szCs w:val="24"/>
          <w:lang w:val="en-GB"/>
        </w:rPr>
        <w:t>, the fragmentation of vegetation in 2015</w:t>
      </w:r>
      <w:r w:rsidR="00393A61" w:rsidRPr="0033122A">
        <w:rPr>
          <w:rFonts w:ascii="Times New Roman" w:hAnsi="Times New Roman" w:cs="Times New Roman"/>
          <w:sz w:val="24"/>
          <w:szCs w:val="24"/>
          <w:lang w:val="en-GB"/>
        </w:rPr>
        <w:t xml:space="preserve"> </w:t>
      </w:r>
      <w:r w:rsidR="0087245B" w:rsidRPr="0033122A">
        <w:rPr>
          <w:rFonts w:ascii="Times New Roman" w:hAnsi="Times New Roman" w:cs="Times New Roman"/>
          <w:sz w:val="24"/>
          <w:szCs w:val="24"/>
          <w:lang w:val="en-GB"/>
        </w:rPr>
        <w:t>became greater with many smaller vegetation polygons scattered around due to rapid development which could affect the accuracy because of the relatively rough pixel size of 30m Landsat.</w:t>
      </w:r>
      <w:r w:rsidR="00393A61" w:rsidRPr="0033122A">
        <w:rPr>
          <w:rFonts w:ascii="Times New Roman" w:hAnsi="Times New Roman" w:cs="Times New Roman"/>
          <w:sz w:val="24"/>
          <w:szCs w:val="24"/>
          <w:lang w:val="en-GB"/>
        </w:rPr>
        <w:t xml:space="preserve"> </w:t>
      </w:r>
    </w:p>
    <w:p w14:paraId="17549B28" w14:textId="77777777" w:rsidR="00D9098C" w:rsidRPr="0033122A" w:rsidRDefault="00D9098C" w:rsidP="0033122A">
      <w:pPr>
        <w:spacing w:after="0" w:line="240" w:lineRule="auto"/>
        <w:jc w:val="both"/>
        <w:rPr>
          <w:rFonts w:ascii="Times New Roman" w:hAnsi="Times New Roman" w:cs="Times New Roman"/>
          <w:sz w:val="24"/>
          <w:szCs w:val="24"/>
          <w:lang w:val="en-GB"/>
        </w:rPr>
      </w:pPr>
    </w:p>
    <w:p w14:paraId="5857B947" w14:textId="3CEC65CB" w:rsidR="00D9098C" w:rsidRPr="0033122A" w:rsidRDefault="00D9098C" w:rsidP="00D9098C">
      <w:pPr>
        <w:spacing w:after="0" w:line="240" w:lineRule="auto"/>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Table 1.</w:t>
      </w:r>
      <w:r w:rsidRPr="0033122A">
        <w:rPr>
          <w:rFonts w:ascii="Times New Roman" w:hAnsi="Times New Roman" w:cs="Times New Roman"/>
          <w:sz w:val="20"/>
          <w:szCs w:val="20"/>
          <w:lang w:val="en-GB"/>
        </w:rPr>
        <w:t xml:space="preserve"> </w:t>
      </w:r>
      <w:r w:rsidRPr="0033122A">
        <w:rPr>
          <w:rFonts w:ascii="Times New Roman" w:hAnsi="Times New Roman" w:cs="Times New Roman"/>
          <w:iCs/>
          <w:sz w:val="20"/>
          <w:szCs w:val="20"/>
          <w:lang w:val="en-GB"/>
        </w:rPr>
        <w:t>Accuracy assessment of LULC of Kuala Lumpur in 199</w:t>
      </w:r>
      <w:r w:rsidR="00A5580B" w:rsidRPr="0033122A">
        <w:rPr>
          <w:rFonts w:ascii="Times New Roman" w:hAnsi="Times New Roman" w:cs="Times New Roman"/>
          <w:iCs/>
          <w:sz w:val="20"/>
          <w:szCs w:val="20"/>
          <w:lang w:val="en-GB"/>
        </w:rPr>
        <w:t xml:space="preserve">0, </w:t>
      </w:r>
      <w:r w:rsidRPr="0033122A">
        <w:rPr>
          <w:rFonts w:ascii="Times New Roman" w:hAnsi="Times New Roman" w:cs="Times New Roman"/>
          <w:iCs/>
          <w:sz w:val="20"/>
          <w:szCs w:val="20"/>
          <w:lang w:val="en-GB"/>
        </w:rPr>
        <w:t>2015</w:t>
      </w:r>
      <w:r w:rsidR="00A5580B" w:rsidRPr="0033122A">
        <w:rPr>
          <w:rFonts w:ascii="Times New Roman" w:hAnsi="Times New Roman" w:cs="Times New Roman"/>
          <w:iCs/>
          <w:sz w:val="20"/>
          <w:szCs w:val="20"/>
          <w:lang w:val="en-GB"/>
        </w:rPr>
        <w:t xml:space="preserve"> and 2022</w:t>
      </w:r>
    </w:p>
    <w:p w14:paraId="74A01075" w14:textId="0BE3A56D" w:rsidR="00704A43" w:rsidRPr="0033122A" w:rsidRDefault="00704A43" w:rsidP="00155C91">
      <w:pPr>
        <w:spacing w:after="0" w:line="240" w:lineRule="auto"/>
        <w:jc w:val="center"/>
        <w:rPr>
          <w:rFonts w:ascii="Times New Roman" w:hAnsi="Times New Roman" w:cs="Times New Roman"/>
          <w:iCs/>
          <w:sz w:val="20"/>
          <w:szCs w:val="20"/>
          <w:lang w:val="en-GB"/>
        </w:rPr>
      </w:pPr>
    </w:p>
    <w:tbl>
      <w:tblPr>
        <w:tblStyle w:val="TableGrid"/>
        <w:tblW w:w="0" w:type="auto"/>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134"/>
        <w:gridCol w:w="1276"/>
        <w:gridCol w:w="1041"/>
        <w:gridCol w:w="1288"/>
        <w:gridCol w:w="1288"/>
        <w:gridCol w:w="1288"/>
      </w:tblGrid>
      <w:tr w:rsidR="007A1079" w:rsidRPr="0033122A" w14:paraId="28CC0870" w14:textId="77777777" w:rsidTr="00340F64">
        <w:tc>
          <w:tcPr>
            <w:tcW w:w="1843" w:type="dxa"/>
            <w:shd w:val="clear" w:color="auto" w:fill="B4C6E7" w:themeFill="accent1" w:themeFillTint="66"/>
          </w:tcPr>
          <w:p w14:paraId="3D8BCBFC" w14:textId="77777777" w:rsidR="007A1079" w:rsidRPr="0033122A" w:rsidRDefault="007A1079" w:rsidP="007A1079">
            <w:pPr>
              <w:jc w:val="center"/>
              <w:rPr>
                <w:rFonts w:ascii="Times New Roman" w:hAnsi="Times New Roman" w:cs="Times New Roman"/>
                <w:b/>
                <w:bCs/>
                <w:sz w:val="20"/>
                <w:szCs w:val="20"/>
                <w:lang w:val="en-GB"/>
              </w:rPr>
            </w:pPr>
          </w:p>
        </w:tc>
        <w:tc>
          <w:tcPr>
            <w:tcW w:w="7315" w:type="dxa"/>
            <w:gridSpan w:val="6"/>
            <w:tcBorders>
              <w:top w:val="single" w:sz="4" w:space="0" w:color="auto"/>
              <w:bottom w:val="single" w:sz="4" w:space="0" w:color="auto"/>
            </w:tcBorders>
            <w:shd w:val="clear" w:color="auto" w:fill="B4C6E7" w:themeFill="accent1" w:themeFillTint="66"/>
          </w:tcPr>
          <w:p w14:paraId="34EDFB3C" w14:textId="1D6A21B8"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sz w:val="20"/>
                <w:szCs w:val="20"/>
                <w:lang w:val="en-GB"/>
              </w:rPr>
              <w:t xml:space="preserve">Classification </w:t>
            </w:r>
            <w:r w:rsidR="007B6511" w:rsidRPr="0033122A">
              <w:rPr>
                <w:rFonts w:ascii="Times New Roman" w:hAnsi="Times New Roman" w:cs="Times New Roman"/>
                <w:b/>
                <w:sz w:val="20"/>
                <w:szCs w:val="20"/>
                <w:lang w:val="en-GB"/>
              </w:rPr>
              <w:t>a</w:t>
            </w:r>
            <w:r w:rsidRPr="0033122A">
              <w:rPr>
                <w:rFonts w:ascii="Times New Roman" w:hAnsi="Times New Roman" w:cs="Times New Roman"/>
                <w:b/>
                <w:sz w:val="20"/>
                <w:szCs w:val="20"/>
                <w:lang w:val="en-GB"/>
              </w:rPr>
              <w:t>ccuracy</w:t>
            </w:r>
          </w:p>
        </w:tc>
      </w:tr>
      <w:tr w:rsidR="007A1079" w:rsidRPr="0033122A" w14:paraId="13A1544A" w14:textId="77777777" w:rsidTr="002A3052">
        <w:tc>
          <w:tcPr>
            <w:tcW w:w="1843" w:type="dxa"/>
            <w:tcBorders>
              <w:bottom w:val="nil"/>
            </w:tcBorders>
            <w:shd w:val="clear" w:color="auto" w:fill="B4C6E7" w:themeFill="accent1" w:themeFillTint="66"/>
          </w:tcPr>
          <w:p w14:paraId="366C69C9" w14:textId="6CC0B3AA"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sz w:val="20"/>
                <w:szCs w:val="20"/>
                <w:lang w:val="en-GB"/>
              </w:rPr>
              <w:t>Category</w:t>
            </w:r>
          </w:p>
        </w:tc>
        <w:tc>
          <w:tcPr>
            <w:tcW w:w="2410" w:type="dxa"/>
            <w:gridSpan w:val="2"/>
            <w:tcBorders>
              <w:top w:val="single" w:sz="4" w:space="0" w:color="auto"/>
              <w:bottom w:val="single" w:sz="4" w:space="0" w:color="auto"/>
            </w:tcBorders>
            <w:shd w:val="clear" w:color="auto" w:fill="B4C6E7" w:themeFill="accent1" w:themeFillTint="66"/>
          </w:tcPr>
          <w:p w14:paraId="72D939A6" w14:textId="5C683ABF"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1990</w:t>
            </w:r>
          </w:p>
        </w:tc>
        <w:tc>
          <w:tcPr>
            <w:tcW w:w="2329" w:type="dxa"/>
            <w:gridSpan w:val="2"/>
            <w:tcBorders>
              <w:top w:val="single" w:sz="4" w:space="0" w:color="auto"/>
              <w:bottom w:val="single" w:sz="4" w:space="0" w:color="auto"/>
            </w:tcBorders>
            <w:shd w:val="clear" w:color="auto" w:fill="B4C6E7" w:themeFill="accent1" w:themeFillTint="66"/>
          </w:tcPr>
          <w:p w14:paraId="267E13BD" w14:textId="151E848C"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2015</w:t>
            </w:r>
          </w:p>
        </w:tc>
        <w:tc>
          <w:tcPr>
            <w:tcW w:w="2576" w:type="dxa"/>
            <w:gridSpan w:val="2"/>
            <w:tcBorders>
              <w:top w:val="single" w:sz="4" w:space="0" w:color="auto"/>
              <w:bottom w:val="single" w:sz="4" w:space="0" w:color="auto"/>
            </w:tcBorders>
            <w:shd w:val="clear" w:color="auto" w:fill="B4C6E7" w:themeFill="accent1" w:themeFillTint="66"/>
          </w:tcPr>
          <w:p w14:paraId="0CF7A5D3" w14:textId="7193F1E5"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2022</w:t>
            </w:r>
          </w:p>
        </w:tc>
      </w:tr>
      <w:tr w:rsidR="007A1079" w:rsidRPr="0033122A" w14:paraId="77AC63E1" w14:textId="77777777" w:rsidTr="002A3052">
        <w:tc>
          <w:tcPr>
            <w:tcW w:w="1843" w:type="dxa"/>
            <w:tcBorders>
              <w:top w:val="nil"/>
              <w:bottom w:val="single" w:sz="4" w:space="0" w:color="auto"/>
            </w:tcBorders>
            <w:shd w:val="clear" w:color="auto" w:fill="B4C6E7" w:themeFill="accent1" w:themeFillTint="66"/>
          </w:tcPr>
          <w:p w14:paraId="2F2B5D0C" w14:textId="77777777" w:rsidR="007A1079" w:rsidRPr="0033122A" w:rsidRDefault="007A1079" w:rsidP="007A1079">
            <w:pPr>
              <w:jc w:val="center"/>
              <w:rPr>
                <w:rFonts w:ascii="Times New Roman" w:hAnsi="Times New Roman" w:cs="Times New Roman"/>
                <w:b/>
                <w:bCs/>
                <w:sz w:val="20"/>
                <w:szCs w:val="20"/>
                <w:lang w:val="en-GB"/>
              </w:rPr>
            </w:pPr>
          </w:p>
        </w:tc>
        <w:tc>
          <w:tcPr>
            <w:tcW w:w="1134" w:type="dxa"/>
            <w:tcBorders>
              <w:top w:val="single" w:sz="4" w:space="0" w:color="auto"/>
              <w:bottom w:val="single" w:sz="4" w:space="0" w:color="auto"/>
            </w:tcBorders>
            <w:shd w:val="clear" w:color="auto" w:fill="B4C6E7" w:themeFill="accent1" w:themeFillTint="66"/>
          </w:tcPr>
          <w:p w14:paraId="2D9D57BF" w14:textId="0525AE96"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sz w:val="20"/>
                <w:szCs w:val="20"/>
                <w:lang w:val="en-GB"/>
              </w:rPr>
              <w:t xml:space="preserve">User’s </w:t>
            </w:r>
            <w:r w:rsidR="007B6511" w:rsidRPr="0033122A">
              <w:rPr>
                <w:rFonts w:ascii="Times New Roman" w:hAnsi="Times New Roman" w:cs="Times New Roman"/>
                <w:b/>
                <w:sz w:val="20"/>
                <w:szCs w:val="20"/>
                <w:lang w:val="en-GB"/>
              </w:rPr>
              <w:t>a</w:t>
            </w:r>
            <w:r w:rsidRPr="0033122A">
              <w:rPr>
                <w:rFonts w:ascii="Times New Roman" w:hAnsi="Times New Roman" w:cs="Times New Roman"/>
                <w:b/>
                <w:sz w:val="20"/>
                <w:szCs w:val="20"/>
                <w:lang w:val="en-GB"/>
              </w:rPr>
              <w:t>ccuracy</w:t>
            </w:r>
            <w:r w:rsidR="009568F4" w:rsidRPr="0033122A">
              <w:rPr>
                <w:rFonts w:ascii="Times New Roman" w:hAnsi="Times New Roman" w:cs="Times New Roman"/>
                <w:b/>
                <w:sz w:val="20"/>
                <w:szCs w:val="20"/>
                <w:lang w:val="en-GB"/>
              </w:rPr>
              <w:t xml:space="preserve"> (%)</w:t>
            </w:r>
          </w:p>
        </w:tc>
        <w:tc>
          <w:tcPr>
            <w:tcW w:w="1276" w:type="dxa"/>
            <w:tcBorders>
              <w:top w:val="single" w:sz="4" w:space="0" w:color="auto"/>
              <w:bottom w:val="single" w:sz="4" w:space="0" w:color="auto"/>
            </w:tcBorders>
            <w:shd w:val="clear" w:color="auto" w:fill="B4C6E7" w:themeFill="accent1" w:themeFillTint="66"/>
          </w:tcPr>
          <w:p w14:paraId="083C11AF" w14:textId="5C5A0249"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sz w:val="20"/>
                <w:szCs w:val="20"/>
                <w:lang w:val="en-GB"/>
              </w:rPr>
              <w:t xml:space="preserve">Producer’s </w:t>
            </w:r>
            <w:r w:rsidR="007B6511" w:rsidRPr="0033122A">
              <w:rPr>
                <w:rFonts w:ascii="Times New Roman" w:hAnsi="Times New Roman" w:cs="Times New Roman"/>
                <w:b/>
                <w:sz w:val="20"/>
                <w:szCs w:val="20"/>
                <w:lang w:val="en-GB"/>
              </w:rPr>
              <w:t>a</w:t>
            </w:r>
            <w:r w:rsidRPr="0033122A">
              <w:rPr>
                <w:rFonts w:ascii="Times New Roman" w:hAnsi="Times New Roman" w:cs="Times New Roman"/>
                <w:b/>
                <w:sz w:val="20"/>
                <w:szCs w:val="20"/>
                <w:lang w:val="en-GB"/>
              </w:rPr>
              <w:t>ccuracy</w:t>
            </w:r>
            <w:r w:rsidR="009568F4" w:rsidRPr="0033122A">
              <w:rPr>
                <w:rFonts w:ascii="Times New Roman" w:hAnsi="Times New Roman" w:cs="Times New Roman"/>
                <w:b/>
                <w:sz w:val="20"/>
                <w:szCs w:val="20"/>
                <w:lang w:val="en-GB"/>
              </w:rPr>
              <w:t xml:space="preserve"> (%)</w:t>
            </w:r>
          </w:p>
        </w:tc>
        <w:tc>
          <w:tcPr>
            <w:tcW w:w="1041" w:type="dxa"/>
            <w:tcBorders>
              <w:top w:val="single" w:sz="4" w:space="0" w:color="auto"/>
              <w:bottom w:val="single" w:sz="4" w:space="0" w:color="auto"/>
            </w:tcBorders>
            <w:shd w:val="clear" w:color="auto" w:fill="B4C6E7" w:themeFill="accent1" w:themeFillTint="66"/>
          </w:tcPr>
          <w:p w14:paraId="037F0B25" w14:textId="6E2E571C"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sz w:val="20"/>
                <w:szCs w:val="20"/>
                <w:lang w:val="en-GB"/>
              </w:rPr>
              <w:t xml:space="preserve">User’s </w:t>
            </w:r>
            <w:r w:rsidR="007B6511" w:rsidRPr="0033122A">
              <w:rPr>
                <w:rFonts w:ascii="Times New Roman" w:hAnsi="Times New Roman" w:cs="Times New Roman"/>
                <w:b/>
                <w:sz w:val="20"/>
                <w:szCs w:val="20"/>
                <w:lang w:val="en-GB"/>
              </w:rPr>
              <w:t>a</w:t>
            </w:r>
            <w:r w:rsidRPr="0033122A">
              <w:rPr>
                <w:rFonts w:ascii="Times New Roman" w:hAnsi="Times New Roman" w:cs="Times New Roman"/>
                <w:b/>
                <w:sz w:val="20"/>
                <w:szCs w:val="20"/>
                <w:lang w:val="en-GB"/>
              </w:rPr>
              <w:t>ccuracy</w:t>
            </w:r>
            <w:r w:rsidR="009568F4" w:rsidRPr="0033122A">
              <w:rPr>
                <w:rFonts w:ascii="Times New Roman" w:hAnsi="Times New Roman" w:cs="Times New Roman"/>
                <w:b/>
                <w:sz w:val="20"/>
                <w:szCs w:val="20"/>
                <w:lang w:val="en-GB"/>
              </w:rPr>
              <w:t xml:space="preserve"> (%)</w:t>
            </w:r>
          </w:p>
        </w:tc>
        <w:tc>
          <w:tcPr>
            <w:tcW w:w="1288" w:type="dxa"/>
            <w:tcBorders>
              <w:top w:val="single" w:sz="4" w:space="0" w:color="auto"/>
              <w:bottom w:val="single" w:sz="4" w:space="0" w:color="auto"/>
            </w:tcBorders>
            <w:shd w:val="clear" w:color="auto" w:fill="B4C6E7" w:themeFill="accent1" w:themeFillTint="66"/>
          </w:tcPr>
          <w:p w14:paraId="3BDB3022" w14:textId="1D5E44E7"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sz w:val="20"/>
                <w:szCs w:val="20"/>
                <w:lang w:val="en-GB"/>
              </w:rPr>
              <w:t xml:space="preserve">Producer’s </w:t>
            </w:r>
            <w:r w:rsidR="007B6511" w:rsidRPr="0033122A">
              <w:rPr>
                <w:rFonts w:ascii="Times New Roman" w:hAnsi="Times New Roman" w:cs="Times New Roman"/>
                <w:b/>
                <w:sz w:val="20"/>
                <w:szCs w:val="20"/>
                <w:lang w:val="en-GB"/>
              </w:rPr>
              <w:t>a</w:t>
            </w:r>
            <w:r w:rsidRPr="0033122A">
              <w:rPr>
                <w:rFonts w:ascii="Times New Roman" w:hAnsi="Times New Roman" w:cs="Times New Roman"/>
                <w:b/>
                <w:sz w:val="20"/>
                <w:szCs w:val="20"/>
                <w:lang w:val="en-GB"/>
              </w:rPr>
              <w:t>ccuracy</w:t>
            </w:r>
            <w:r w:rsidR="009568F4" w:rsidRPr="0033122A">
              <w:rPr>
                <w:rFonts w:ascii="Times New Roman" w:hAnsi="Times New Roman" w:cs="Times New Roman"/>
                <w:b/>
                <w:sz w:val="20"/>
                <w:szCs w:val="20"/>
                <w:lang w:val="en-GB"/>
              </w:rPr>
              <w:t xml:space="preserve"> (%)</w:t>
            </w:r>
          </w:p>
        </w:tc>
        <w:tc>
          <w:tcPr>
            <w:tcW w:w="1288" w:type="dxa"/>
            <w:tcBorders>
              <w:top w:val="single" w:sz="4" w:space="0" w:color="auto"/>
              <w:bottom w:val="single" w:sz="4" w:space="0" w:color="auto"/>
            </w:tcBorders>
            <w:shd w:val="clear" w:color="auto" w:fill="B4C6E7" w:themeFill="accent1" w:themeFillTint="66"/>
          </w:tcPr>
          <w:p w14:paraId="62D249D6" w14:textId="23E75F86"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sz w:val="20"/>
                <w:szCs w:val="20"/>
                <w:lang w:val="en-GB"/>
              </w:rPr>
              <w:t xml:space="preserve">User’s </w:t>
            </w:r>
            <w:r w:rsidR="007B6511" w:rsidRPr="0033122A">
              <w:rPr>
                <w:rFonts w:ascii="Times New Roman" w:hAnsi="Times New Roman" w:cs="Times New Roman"/>
                <w:b/>
                <w:sz w:val="20"/>
                <w:szCs w:val="20"/>
                <w:lang w:val="en-GB"/>
              </w:rPr>
              <w:t>a</w:t>
            </w:r>
            <w:r w:rsidRPr="0033122A">
              <w:rPr>
                <w:rFonts w:ascii="Times New Roman" w:hAnsi="Times New Roman" w:cs="Times New Roman"/>
                <w:b/>
                <w:sz w:val="20"/>
                <w:szCs w:val="20"/>
                <w:lang w:val="en-GB"/>
              </w:rPr>
              <w:t>ccuracy</w:t>
            </w:r>
            <w:r w:rsidR="009568F4" w:rsidRPr="0033122A">
              <w:rPr>
                <w:rFonts w:ascii="Times New Roman" w:hAnsi="Times New Roman" w:cs="Times New Roman"/>
                <w:b/>
                <w:sz w:val="20"/>
                <w:szCs w:val="20"/>
                <w:lang w:val="en-GB"/>
              </w:rPr>
              <w:t xml:space="preserve"> (%)</w:t>
            </w:r>
          </w:p>
        </w:tc>
        <w:tc>
          <w:tcPr>
            <w:tcW w:w="1288" w:type="dxa"/>
            <w:tcBorders>
              <w:top w:val="single" w:sz="4" w:space="0" w:color="auto"/>
              <w:bottom w:val="single" w:sz="4" w:space="0" w:color="auto"/>
            </w:tcBorders>
            <w:shd w:val="clear" w:color="auto" w:fill="B4C6E7" w:themeFill="accent1" w:themeFillTint="66"/>
          </w:tcPr>
          <w:p w14:paraId="38678D81" w14:textId="3B63168F"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sz w:val="20"/>
                <w:szCs w:val="20"/>
                <w:lang w:val="en-GB"/>
              </w:rPr>
              <w:t xml:space="preserve">Producer’s </w:t>
            </w:r>
            <w:r w:rsidR="007B6511" w:rsidRPr="0033122A">
              <w:rPr>
                <w:rFonts w:ascii="Times New Roman" w:hAnsi="Times New Roman" w:cs="Times New Roman"/>
                <w:b/>
                <w:sz w:val="20"/>
                <w:szCs w:val="20"/>
                <w:lang w:val="en-GB"/>
              </w:rPr>
              <w:t>a</w:t>
            </w:r>
            <w:r w:rsidRPr="0033122A">
              <w:rPr>
                <w:rFonts w:ascii="Times New Roman" w:hAnsi="Times New Roman" w:cs="Times New Roman"/>
                <w:b/>
                <w:sz w:val="20"/>
                <w:szCs w:val="20"/>
                <w:lang w:val="en-GB"/>
              </w:rPr>
              <w:t>ccuracy</w:t>
            </w:r>
            <w:r w:rsidR="009568F4" w:rsidRPr="0033122A">
              <w:rPr>
                <w:rFonts w:ascii="Times New Roman" w:hAnsi="Times New Roman" w:cs="Times New Roman"/>
                <w:b/>
                <w:sz w:val="20"/>
                <w:szCs w:val="20"/>
                <w:lang w:val="en-GB"/>
              </w:rPr>
              <w:t xml:space="preserve"> (%)</w:t>
            </w:r>
          </w:p>
        </w:tc>
      </w:tr>
      <w:tr w:rsidR="007A1079" w:rsidRPr="0033122A" w14:paraId="57ECADC7" w14:textId="77777777" w:rsidTr="007B6511">
        <w:tc>
          <w:tcPr>
            <w:tcW w:w="1843" w:type="dxa"/>
            <w:tcBorders>
              <w:top w:val="single" w:sz="4" w:space="0" w:color="auto"/>
            </w:tcBorders>
          </w:tcPr>
          <w:p w14:paraId="2B809CA9" w14:textId="04F87177" w:rsidR="007A1079" w:rsidRPr="0033122A" w:rsidRDefault="007A1079" w:rsidP="0033122A">
            <w:pPr>
              <w:jc w:val="both"/>
              <w:rPr>
                <w:rFonts w:ascii="Times New Roman" w:hAnsi="Times New Roman" w:cs="Times New Roman"/>
                <w:b/>
                <w:bCs/>
                <w:sz w:val="20"/>
                <w:szCs w:val="20"/>
                <w:lang w:val="en-GB"/>
              </w:rPr>
            </w:pPr>
            <w:r w:rsidRPr="0033122A">
              <w:rPr>
                <w:rFonts w:ascii="Times New Roman" w:hAnsi="Times New Roman" w:cs="Times New Roman"/>
                <w:sz w:val="20"/>
                <w:szCs w:val="20"/>
                <w:lang w:val="en-GB"/>
              </w:rPr>
              <w:t>Vegetation</w:t>
            </w:r>
          </w:p>
        </w:tc>
        <w:tc>
          <w:tcPr>
            <w:tcW w:w="1134" w:type="dxa"/>
            <w:tcBorders>
              <w:top w:val="single" w:sz="4" w:space="0" w:color="auto"/>
            </w:tcBorders>
          </w:tcPr>
          <w:p w14:paraId="0006C4DB" w14:textId="56B1702A"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84</w:t>
            </w:r>
          </w:p>
        </w:tc>
        <w:tc>
          <w:tcPr>
            <w:tcW w:w="1276" w:type="dxa"/>
            <w:tcBorders>
              <w:top w:val="single" w:sz="4" w:space="0" w:color="auto"/>
            </w:tcBorders>
          </w:tcPr>
          <w:p w14:paraId="1EBAC7A6" w14:textId="7028D685"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95</w:t>
            </w:r>
          </w:p>
        </w:tc>
        <w:tc>
          <w:tcPr>
            <w:tcW w:w="1041" w:type="dxa"/>
            <w:tcBorders>
              <w:top w:val="single" w:sz="4" w:space="0" w:color="auto"/>
            </w:tcBorders>
          </w:tcPr>
          <w:p w14:paraId="7E89E6B9" w14:textId="69BA8F4B"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95</w:t>
            </w:r>
          </w:p>
        </w:tc>
        <w:tc>
          <w:tcPr>
            <w:tcW w:w="1288" w:type="dxa"/>
            <w:tcBorders>
              <w:top w:val="single" w:sz="4" w:space="0" w:color="auto"/>
            </w:tcBorders>
          </w:tcPr>
          <w:p w14:paraId="0B653043" w14:textId="35182E80"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61</w:t>
            </w:r>
          </w:p>
        </w:tc>
        <w:tc>
          <w:tcPr>
            <w:tcW w:w="1288" w:type="dxa"/>
            <w:tcBorders>
              <w:top w:val="single" w:sz="4" w:space="0" w:color="auto"/>
            </w:tcBorders>
          </w:tcPr>
          <w:p w14:paraId="43F920EE" w14:textId="52701C95" w:rsidR="007A1079" w:rsidRPr="0033122A" w:rsidRDefault="007A1079" w:rsidP="007A1079">
            <w:pPr>
              <w:jc w:val="center"/>
              <w:rPr>
                <w:rFonts w:ascii="Times New Roman" w:hAnsi="Times New Roman" w:cs="Times New Roman"/>
                <w:sz w:val="20"/>
                <w:szCs w:val="20"/>
                <w:lang w:val="en-GB"/>
              </w:rPr>
            </w:pPr>
            <w:r w:rsidRPr="0033122A">
              <w:rPr>
                <w:rFonts w:ascii="Times New Roman" w:hAnsi="Times New Roman" w:cs="Times New Roman"/>
                <w:sz w:val="20"/>
                <w:szCs w:val="20"/>
                <w:lang w:val="en-GB"/>
              </w:rPr>
              <w:t>9</w:t>
            </w:r>
            <w:r w:rsidR="009568F4" w:rsidRPr="0033122A">
              <w:rPr>
                <w:rFonts w:ascii="Times New Roman" w:hAnsi="Times New Roman" w:cs="Times New Roman"/>
                <w:sz w:val="20"/>
                <w:szCs w:val="20"/>
                <w:lang w:val="en-GB"/>
              </w:rPr>
              <w:t>2</w:t>
            </w:r>
          </w:p>
        </w:tc>
        <w:tc>
          <w:tcPr>
            <w:tcW w:w="1288" w:type="dxa"/>
            <w:tcBorders>
              <w:top w:val="single" w:sz="4" w:space="0" w:color="auto"/>
            </w:tcBorders>
          </w:tcPr>
          <w:p w14:paraId="477112D7" w14:textId="3405F645" w:rsidR="007A1079" w:rsidRPr="0033122A" w:rsidRDefault="009568F4" w:rsidP="007A1079">
            <w:pPr>
              <w:jc w:val="center"/>
              <w:rPr>
                <w:rFonts w:ascii="Times New Roman" w:hAnsi="Times New Roman" w:cs="Times New Roman"/>
                <w:sz w:val="20"/>
                <w:szCs w:val="20"/>
                <w:lang w:val="en-GB"/>
              </w:rPr>
            </w:pPr>
            <w:r w:rsidRPr="0033122A">
              <w:rPr>
                <w:rFonts w:ascii="Times New Roman" w:hAnsi="Times New Roman" w:cs="Times New Roman"/>
                <w:sz w:val="20"/>
                <w:szCs w:val="20"/>
                <w:lang w:val="en-GB"/>
              </w:rPr>
              <w:t>75</w:t>
            </w:r>
          </w:p>
        </w:tc>
      </w:tr>
      <w:tr w:rsidR="007A1079" w:rsidRPr="0033122A" w14:paraId="08ECAB82" w14:textId="77777777" w:rsidTr="007B6511">
        <w:tc>
          <w:tcPr>
            <w:tcW w:w="1843" w:type="dxa"/>
            <w:tcBorders>
              <w:bottom w:val="nil"/>
            </w:tcBorders>
          </w:tcPr>
          <w:p w14:paraId="2DD385CF" w14:textId="3ED72C32" w:rsidR="007A1079" w:rsidRPr="0033122A" w:rsidRDefault="007A1079" w:rsidP="0033122A">
            <w:pPr>
              <w:jc w:val="both"/>
              <w:rPr>
                <w:rFonts w:ascii="Times New Roman" w:hAnsi="Times New Roman" w:cs="Times New Roman"/>
                <w:b/>
                <w:bCs/>
                <w:sz w:val="20"/>
                <w:szCs w:val="20"/>
                <w:lang w:val="en-GB"/>
              </w:rPr>
            </w:pPr>
            <w:r w:rsidRPr="0033122A">
              <w:rPr>
                <w:rFonts w:ascii="Times New Roman" w:hAnsi="Times New Roman" w:cs="Times New Roman"/>
                <w:sz w:val="20"/>
                <w:szCs w:val="20"/>
                <w:lang w:val="en-GB"/>
              </w:rPr>
              <w:t xml:space="preserve">Water </w:t>
            </w:r>
            <w:r w:rsidR="007B6511" w:rsidRPr="0033122A">
              <w:rPr>
                <w:rFonts w:ascii="Times New Roman" w:hAnsi="Times New Roman" w:cs="Times New Roman"/>
                <w:sz w:val="20"/>
                <w:szCs w:val="20"/>
                <w:lang w:val="en-GB"/>
              </w:rPr>
              <w:t>b</w:t>
            </w:r>
            <w:r w:rsidRPr="0033122A">
              <w:rPr>
                <w:rFonts w:ascii="Times New Roman" w:hAnsi="Times New Roman" w:cs="Times New Roman"/>
                <w:sz w:val="20"/>
                <w:szCs w:val="20"/>
                <w:lang w:val="en-GB"/>
              </w:rPr>
              <w:t>odies</w:t>
            </w:r>
          </w:p>
        </w:tc>
        <w:tc>
          <w:tcPr>
            <w:tcW w:w="1134" w:type="dxa"/>
          </w:tcPr>
          <w:p w14:paraId="26C119DD" w14:textId="7BBCC0CF"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100</w:t>
            </w:r>
          </w:p>
        </w:tc>
        <w:tc>
          <w:tcPr>
            <w:tcW w:w="1276" w:type="dxa"/>
          </w:tcPr>
          <w:p w14:paraId="5909E795" w14:textId="133DBD03"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100</w:t>
            </w:r>
          </w:p>
        </w:tc>
        <w:tc>
          <w:tcPr>
            <w:tcW w:w="1041" w:type="dxa"/>
          </w:tcPr>
          <w:p w14:paraId="6C063716" w14:textId="4288E0A6"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100</w:t>
            </w:r>
          </w:p>
        </w:tc>
        <w:tc>
          <w:tcPr>
            <w:tcW w:w="1288" w:type="dxa"/>
          </w:tcPr>
          <w:p w14:paraId="457C3FC7" w14:textId="181F21DD"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75</w:t>
            </w:r>
          </w:p>
        </w:tc>
        <w:tc>
          <w:tcPr>
            <w:tcW w:w="1288" w:type="dxa"/>
          </w:tcPr>
          <w:p w14:paraId="4AA787A4" w14:textId="6A654FF1" w:rsidR="007A1079" w:rsidRPr="0033122A" w:rsidRDefault="007A1079" w:rsidP="007A1079">
            <w:pPr>
              <w:jc w:val="center"/>
              <w:rPr>
                <w:rFonts w:ascii="Times New Roman" w:hAnsi="Times New Roman" w:cs="Times New Roman"/>
                <w:sz w:val="20"/>
                <w:szCs w:val="20"/>
                <w:lang w:val="en-GB"/>
              </w:rPr>
            </w:pPr>
            <w:r w:rsidRPr="0033122A">
              <w:rPr>
                <w:rFonts w:ascii="Times New Roman" w:hAnsi="Times New Roman" w:cs="Times New Roman"/>
                <w:sz w:val="20"/>
                <w:szCs w:val="20"/>
                <w:lang w:val="en-GB"/>
              </w:rPr>
              <w:t>100</w:t>
            </w:r>
          </w:p>
        </w:tc>
        <w:tc>
          <w:tcPr>
            <w:tcW w:w="1288" w:type="dxa"/>
          </w:tcPr>
          <w:p w14:paraId="180B69F5" w14:textId="6B6E2A77" w:rsidR="007A1079" w:rsidRPr="0033122A" w:rsidRDefault="009568F4" w:rsidP="007A1079">
            <w:pPr>
              <w:jc w:val="center"/>
              <w:rPr>
                <w:rFonts w:ascii="Times New Roman" w:hAnsi="Times New Roman" w:cs="Times New Roman"/>
                <w:sz w:val="20"/>
                <w:szCs w:val="20"/>
                <w:lang w:val="en-GB"/>
              </w:rPr>
            </w:pPr>
            <w:r w:rsidRPr="0033122A">
              <w:rPr>
                <w:rFonts w:ascii="Times New Roman" w:hAnsi="Times New Roman" w:cs="Times New Roman"/>
                <w:sz w:val="20"/>
                <w:szCs w:val="20"/>
                <w:lang w:val="en-GB"/>
              </w:rPr>
              <w:t>60</w:t>
            </w:r>
          </w:p>
        </w:tc>
      </w:tr>
      <w:tr w:rsidR="007A1079" w:rsidRPr="0033122A" w14:paraId="39082DF7" w14:textId="77777777" w:rsidTr="007B6511">
        <w:tc>
          <w:tcPr>
            <w:tcW w:w="1843" w:type="dxa"/>
            <w:tcBorders>
              <w:top w:val="nil"/>
              <w:bottom w:val="single" w:sz="4" w:space="0" w:color="auto"/>
            </w:tcBorders>
          </w:tcPr>
          <w:p w14:paraId="7A7C42FC" w14:textId="1D21271F" w:rsidR="007A1079" w:rsidRPr="0033122A" w:rsidRDefault="007A1079" w:rsidP="0033122A">
            <w:pPr>
              <w:jc w:val="both"/>
              <w:rPr>
                <w:rFonts w:ascii="Times New Roman" w:hAnsi="Times New Roman" w:cs="Times New Roman"/>
                <w:b/>
                <w:bCs/>
                <w:sz w:val="20"/>
                <w:szCs w:val="20"/>
                <w:lang w:val="en-GB"/>
              </w:rPr>
            </w:pPr>
            <w:r w:rsidRPr="0033122A">
              <w:rPr>
                <w:rFonts w:ascii="Times New Roman" w:hAnsi="Times New Roman" w:cs="Times New Roman"/>
                <w:sz w:val="20"/>
                <w:szCs w:val="20"/>
                <w:lang w:val="en-GB"/>
              </w:rPr>
              <w:t>Built-up</w:t>
            </w:r>
          </w:p>
        </w:tc>
        <w:tc>
          <w:tcPr>
            <w:tcW w:w="1134" w:type="dxa"/>
            <w:tcBorders>
              <w:bottom w:val="single" w:sz="4" w:space="0" w:color="auto"/>
            </w:tcBorders>
          </w:tcPr>
          <w:p w14:paraId="0C22B68F" w14:textId="7D62E1CA"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97</w:t>
            </w:r>
          </w:p>
        </w:tc>
        <w:tc>
          <w:tcPr>
            <w:tcW w:w="1276" w:type="dxa"/>
            <w:tcBorders>
              <w:bottom w:val="single" w:sz="4" w:space="0" w:color="auto"/>
            </w:tcBorders>
          </w:tcPr>
          <w:p w14:paraId="2AC24CEA" w14:textId="557CFFA9"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89</w:t>
            </w:r>
          </w:p>
        </w:tc>
        <w:tc>
          <w:tcPr>
            <w:tcW w:w="1041" w:type="dxa"/>
            <w:tcBorders>
              <w:bottom w:val="single" w:sz="4" w:space="0" w:color="auto"/>
            </w:tcBorders>
          </w:tcPr>
          <w:p w14:paraId="7B0D72FD" w14:textId="3768EB35"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88</w:t>
            </w:r>
          </w:p>
        </w:tc>
        <w:tc>
          <w:tcPr>
            <w:tcW w:w="1288" w:type="dxa"/>
            <w:tcBorders>
              <w:bottom w:val="single" w:sz="4" w:space="0" w:color="auto"/>
            </w:tcBorders>
          </w:tcPr>
          <w:p w14:paraId="4E0146C6" w14:textId="4F1430E9"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sz w:val="20"/>
                <w:szCs w:val="20"/>
                <w:lang w:val="en-GB"/>
              </w:rPr>
              <w:t>100</w:t>
            </w:r>
          </w:p>
        </w:tc>
        <w:tc>
          <w:tcPr>
            <w:tcW w:w="1288" w:type="dxa"/>
            <w:tcBorders>
              <w:bottom w:val="single" w:sz="4" w:space="0" w:color="auto"/>
            </w:tcBorders>
          </w:tcPr>
          <w:p w14:paraId="2205054E" w14:textId="3E3297AA" w:rsidR="007A1079" w:rsidRPr="0033122A" w:rsidRDefault="009568F4" w:rsidP="007A1079">
            <w:pPr>
              <w:jc w:val="center"/>
              <w:rPr>
                <w:rFonts w:ascii="Times New Roman" w:hAnsi="Times New Roman" w:cs="Times New Roman"/>
                <w:sz w:val="20"/>
                <w:szCs w:val="20"/>
                <w:lang w:val="en-GB"/>
              </w:rPr>
            </w:pPr>
            <w:r w:rsidRPr="0033122A">
              <w:rPr>
                <w:rFonts w:ascii="Times New Roman" w:hAnsi="Times New Roman" w:cs="Times New Roman"/>
                <w:sz w:val="20"/>
                <w:szCs w:val="20"/>
                <w:lang w:val="en-GB"/>
              </w:rPr>
              <w:t>85</w:t>
            </w:r>
          </w:p>
        </w:tc>
        <w:tc>
          <w:tcPr>
            <w:tcW w:w="1288" w:type="dxa"/>
            <w:tcBorders>
              <w:bottom w:val="single" w:sz="4" w:space="0" w:color="auto"/>
            </w:tcBorders>
          </w:tcPr>
          <w:p w14:paraId="35A93FFA" w14:textId="0B73060A" w:rsidR="007A1079" w:rsidRPr="0033122A" w:rsidRDefault="007A1079" w:rsidP="007A1079">
            <w:pPr>
              <w:jc w:val="center"/>
              <w:rPr>
                <w:rFonts w:ascii="Times New Roman" w:hAnsi="Times New Roman" w:cs="Times New Roman"/>
                <w:sz w:val="20"/>
                <w:szCs w:val="20"/>
                <w:lang w:val="en-GB"/>
              </w:rPr>
            </w:pPr>
            <w:r w:rsidRPr="0033122A">
              <w:rPr>
                <w:rFonts w:ascii="Times New Roman" w:hAnsi="Times New Roman" w:cs="Times New Roman"/>
                <w:sz w:val="20"/>
                <w:szCs w:val="20"/>
                <w:lang w:val="en-GB"/>
              </w:rPr>
              <w:t>9</w:t>
            </w:r>
            <w:r w:rsidR="009568F4" w:rsidRPr="0033122A">
              <w:rPr>
                <w:rFonts w:ascii="Times New Roman" w:hAnsi="Times New Roman" w:cs="Times New Roman"/>
                <w:sz w:val="20"/>
                <w:szCs w:val="20"/>
                <w:lang w:val="en-GB"/>
              </w:rPr>
              <w:t>7</w:t>
            </w:r>
          </w:p>
        </w:tc>
      </w:tr>
      <w:tr w:rsidR="007A1079" w:rsidRPr="0033122A" w14:paraId="68F6A113" w14:textId="77777777" w:rsidTr="007B6511">
        <w:tc>
          <w:tcPr>
            <w:tcW w:w="1843" w:type="dxa"/>
            <w:tcBorders>
              <w:top w:val="single" w:sz="4" w:space="0" w:color="auto"/>
            </w:tcBorders>
          </w:tcPr>
          <w:p w14:paraId="09D835E6" w14:textId="1BE68A7C"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Overall Accuracy</w:t>
            </w:r>
          </w:p>
        </w:tc>
        <w:tc>
          <w:tcPr>
            <w:tcW w:w="2410" w:type="dxa"/>
            <w:gridSpan w:val="2"/>
            <w:tcBorders>
              <w:top w:val="single" w:sz="4" w:space="0" w:color="auto"/>
              <w:bottom w:val="nil"/>
            </w:tcBorders>
          </w:tcPr>
          <w:p w14:paraId="6155767D" w14:textId="6A77230F"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91%</w:t>
            </w:r>
          </w:p>
        </w:tc>
        <w:tc>
          <w:tcPr>
            <w:tcW w:w="2329" w:type="dxa"/>
            <w:gridSpan w:val="2"/>
            <w:tcBorders>
              <w:top w:val="single" w:sz="4" w:space="0" w:color="auto"/>
              <w:bottom w:val="nil"/>
            </w:tcBorders>
          </w:tcPr>
          <w:p w14:paraId="37660793" w14:textId="7788E5DD"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65%</w:t>
            </w:r>
          </w:p>
        </w:tc>
        <w:tc>
          <w:tcPr>
            <w:tcW w:w="2576" w:type="dxa"/>
            <w:gridSpan w:val="2"/>
            <w:tcBorders>
              <w:top w:val="single" w:sz="4" w:space="0" w:color="auto"/>
              <w:bottom w:val="nil"/>
            </w:tcBorders>
          </w:tcPr>
          <w:p w14:paraId="2C663B1D" w14:textId="52396D80" w:rsidR="007A1079" w:rsidRPr="0033122A" w:rsidRDefault="008B323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88</w:t>
            </w:r>
            <w:r w:rsidR="007A1079" w:rsidRPr="0033122A">
              <w:rPr>
                <w:rFonts w:ascii="Times New Roman" w:hAnsi="Times New Roman" w:cs="Times New Roman"/>
                <w:b/>
                <w:bCs/>
                <w:sz w:val="20"/>
                <w:szCs w:val="20"/>
                <w:lang w:val="en-GB"/>
              </w:rPr>
              <w:t>%</w:t>
            </w:r>
          </w:p>
        </w:tc>
      </w:tr>
      <w:tr w:rsidR="007A1079" w:rsidRPr="0033122A" w14:paraId="623BAA9B" w14:textId="77777777" w:rsidTr="007B6511">
        <w:tc>
          <w:tcPr>
            <w:tcW w:w="1843" w:type="dxa"/>
          </w:tcPr>
          <w:p w14:paraId="588E3210" w14:textId="765B6FB1"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Kappa</w:t>
            </w:r>
          </w:p>
        </w:tc>
        <w:tc>
          <w:tcPr>
            <w:tcW w:w="2410" w:type="dxa"/>
            <w:gridSpan w:val="2"/>
            <w:tcBorders>
              <w:top w:val="nil"/>
            </w:tcBorders>
          </w:tcPr>
          <w:p w14:paraId="060021AB" w14:textId="14580369"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0.83</w:t>
            </w:r>
          </w:p>
        </w:tc>
        <w:tc>
          <w:tcPr>
            <w:tcW w:w="2329" w:type="dxa"/>
            <w:gridSpan w:val="2"/>
            <w:tcBorders>
              <w:top w:val="nil"/>
            </w:tcBorders>
          </w:tcPr>
          <w:p w14:paraId="15D8CF42" w14:textId="0F878A38"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0.74</w:t>
            </w:r>
          </w:p>
        </w:tc>
        <w:tc>
          <w:tcPr>
            <w:tcW w:w="2576" w:type="dxa"/>
            <w:gridSpan w:val="2"/>
            <w:tcBorders>
              <w:top w:val="nil"/>
            </w:tcBorders>
          </w:tcPr>
          <w:p w14:paraId="75B95696" w14:textId="5F5E1D7B" w:rsidR="007A1079" w:rsidRPr="0033122A" w:rsidRDefault="007A1079" w:rsidP="007A1079">
            <w:pPr>
              <w:jc w:val="center"/>
              <w:rPr>
                <w:rFonts w:ascii="Times New Roman" w:hAnsi="Times New Roman" w:cs="Times New Roman"/>
                <w:b/>
                <w:bCs/>
                <w:sz w:val="20"/>
                <w:szCs w:val="20"/>
                <w:lang w:val="en-GB"/>
              </w:rPr>
            </w:pPr>
            <w:r w:rsidRPr="0033122A">
              <w:rPr>
                <w:rFonts w:ascii="Times New Roman" w:hAnsi="Times New Roman" w:cs="Times New Roman"/>
                <w:b/>
                <w:bCs/>
                <w:sz w:val="20"/>
                <w:szCs w:val="20"/>
                <w:lang w:val="en-GB"/>
              </w:rPr>
              <w:t>0.</w:t>
            </w:r>
            <w:r w:rsidR="008B3239" w:rsidRPr="0033122A">
              <w:rPr>
                <w:rFonts w:ascii="Times New Roman" w:hAnsi="Times New Roman" w:cs="Times New Roman"/>
                <w:b/>
                <w:bCs/>
                <w:sz w:val="20"/>
                <w:szCs w:val="20"/>
                <w:lang w:val="en-GB"/>
              </w:rPr>
              <w:t>7</w:t>
            </w:r>
            <w:r w:rsidR="008C3647" w:rsidRPr="0033122A">
              <w:rPr>
                <w:rFonts w:ascii="Times New Roman" w:hAnsi="Times New Roman" w:cs="Times New Roman"/>
                <w:b/>
                <w:bCs/>
                <w:sz w:val="20"/>
                <w:szCs w:val="20"/>
                <w:lang w:val="en-GB"/>
              </w:rPr>
              <w:t>5</w:t>
            </w:r>
          </w:p>
        </w:tc>
      </w:tr>
    </w:tbl>
    <w:p w14:paraId="2CE64AA3" w14:textId="2756831C" w:rsidR="000F4ACA" w:rsidRDefault="000F4ACA" w:rsidP="0033122A">
      <w:pPr>
        <w:spacing w:after="0" w:line="240" w:lineRule="auto"/>
        <w:jc w:val="center"/>
        <w:rPr>
          <w:rFonts w:ascii="Times New Roman" w:hAnsi="Times New Roman" w:cs="Times New Roman"/>
          <w:b/>
          <w:bCs/>
          <w:sz w:val="24"/>
          <w:szCs w:val="24"/>
          <w:lang w:val="en-GB"/>
        </w:rPr>
      </w:pPr>
    </w:p>
    <w:p w14:paraId="3CF08E42" w14:textId="77777777" w:rsidR="00002FBA" w:rsidRPr="00136002" w:rsidRDefault="00002FBA" w:rsidP="0033122A">
      <w:pPr>
        <w:spacing w:after="0" w:line="240" w:lineRule="auto"/>
        <w:jc w:val="center"/>
        <w:rPr>
          <w:rFonts w:ascii="Times New Roman" w:hAnsi="Times New Roman" w:cs="Times New Roman"/>
          <w:b/>
          <w:bCs/>
          <w:sz w:val="24"/>
          <w:szCs w:val="24"/>
          <w:lang w:val="en-GB"/>
        </w:rPr>
      </w:pPr>
    </w:p>
    <w:p w14:paraId="6A63D66B" w14:textId="6DD2FC07" w:rsidR="00704A43" w:rsidRPr="00136002" w:rsidRDefault="00D07B5C" w:rsidP="0033122A">
      <w:pPr>
        <w:pStyle w:val="Heading2"/>
        <w:spacing w:before="0" w:line="240" w:lineRule="auto"/>
        <w:rPr>
          <w:rFonts w:ascii="Times New Roman" w:hAnsi="Times New Roman" w:cs="Times New Roman"/>
          <w:i/>
          <w:iCs/>
          <w:color w:val="auto"/>
          <w:sz w:val="24"/>
          <w:szCs w:val="24"/>
          <w:lang w:val="en-GB"/>
        </w:rPr>
      </w:pPr>
      <w:r w:rsidRPr="00136002">
        <w:rPr>
          <w:rFonts w:ascii="Times New Roman" w:hAnsi="Times New Roman" w:cs="Times New Roman"/>
          <w:i/>
          <w:iCs/>
          <w:color w:val="auto"/>
          <w:sz w:val="24"/>
          <w:szCs w:val="24"/>
          <w:lang w:val="en-GB"/>
        </w:rPr>
        <w:lastRenderedPageBreak/>
        <w:t xml:space="preserve">Land </w:t>
      </w:r>
      <w:r w:rsidR="008074E4" w:rsidRPr="00136002">
        <w:rPr>
          <w:rFonts w:ascii="Times New Roman" w:hAnsi="Times New Roman" w:cs="Times New Roman"/>
          <w:i/>
          <w:iCs/>
          <w:color w:val="auto"/>
          <w:sz w:val="24"/>
          <w:szCs w:val="24"/>
          <w:lang w:val="en-GB"/>
        </w:rPr>
        <w:t xml:space="preserve">use and land cover </w:t>
      </w:r>
      <w:r w:rsidRPr="00136002">
        <w:rPr>
          <w:rFonts w:ascii="Times New Roman" w:hAnsi="Times New Roman" w:cs="Times New Roman"/>
          <w:i/>
          <w:iCs/>
          <w:color w:val="auto"/>
          <w:sz w:val="24"/>
          <w:szCs w:val="24"/>
          <w:lang w:val="en-GB"/>
        </w:rPr>
        <w:t xml:space="preserve">(LULC) </w:t>
      </w:r>
      <w:r w:rsidR="008074E4" w:rsidRPr="00136002">
        <w:rPr>
          <w:rFonts w:ascii="Times New Roman" w:hAnsi="Times New Roman" w:cs="Times New Roman"/>
          <w:i/>
          <w:iCs/>
          <w:color w:val="auto"/>
          <w:sz w:val="24"/>
          <w:szCs w:val="24"/>
          <w:lang w:val="en-GB"/>
        </w:rPr>
        <w:t>a</w:t>
      </w:r>
      <w:r w:rsidRPr="00136002">
        <w:rPr>
          <w:rFonts w:ascii="Times New Roman" w:hAnsi="Times New Roman" w:cs="Times New Roman"/>
          <w:i/>
          <w:iCs/>
          <w:color w:val="auto"/>
          <w:sz w:val="24"/>
          <w:szCs w:val="24"/>
          <w:lang w:val="en-GB"/>
        </w:rPr>
        <w:t>nalysis</w:t>
      </w:r>
    </w:p>
    <w:p w14:paraId="3C82A8C4" w14:textId="77777777" w:rsidR="008B6982" w:rsidRPr="00136002" w:rsidRDefault="008B6982" w:rsidP="0033122A">
      <w:pPr>
        <w:spacing w:after="0" w:line="240" w:lineRule="auto"/>
        <w:rPr>
          <w:rFonts w:ascii="Times New Roman" w:hAnsi="Times New Roman" w:cs="Times New Roman"/>
          <w:sz w:val="24"/>
          <w:szCs w:val="24"/>
          <w:lang w:val="en-GB"/>
        </w:rPr>
      </w:pPr>
    </w:p>
    <w:p w14:paraId="5549F914" w14:textId="508AB433" w:rsidR="00D07B5C" w:rsidRPr="00445833" w:rsidRDefault="00D07B5C" w:rsidP="0033122A">
      <w:pPr>
        <w:spacing w:after="0" w:line="240" w:lineRule="auto"/>
        <w:jc w:val="both"/>
        <w:rPr>
          <w:rFonts w:ascii="Times New Roman" w:hAnsi="Times New Roman" w:cs="Times New Roman"/>
          <w:bCs/>
          <w:sz w:val="24"/>
          <w:szCs w:val="24"/>
          <w:lang w:val="en-GB"/>
        </w:rPr>
      </w:pPr>
      <w:r w:rsidRPr="00445833">
        <w:rPr>
          <w:rFonts w:ascii="Times New Roman" w:hAnsi="Times New Roman" w:cs="Times New Roman"/>
          <w:bCs/>
          <w:sz w:val="24"/>
          <w:szCs w:val="24"/>
          <w:lang w:val="en-GB"/>
        </w:rPr>
        <w:t xml:space="preserve">Table 2 illustrates the summary statistics of the LULC changes </w:t>
      </w:r>
      <w:r w:rsidR="0046143D" w:rsidRPr="00445833">
        <w:rPr>
          <w:rFonts w:ascii="Times New Roman" w:hAnsi="Times New Roman" w:cs="Times New Roman"/>
          <w:bCs/>
          <w:sz w:val="24"/>
          <w:szCs w:val="24"/>
          <w:lang w:val="en-GB"/>
        </w:rPr>
        <w:t>in</w:t>
      </w:r>
      <w:r w:rsidRPr="00445833">
        <w:rPr>
          <w:rFonts w:ascii="Times New Roman" w:hAnsi="Times New Roman" w:cs="Times New Roman"/>
          <w:bCs/>
          <w:sz w:val="24"/>
          <w:szCs w:val="24"/>
          <w:lang w:val="en-GB"/>
        </w:rPr>
        <w:t xml:space="preserve"> 1990</w:t>
      </w:r>
      <w:r w:rsidR="0046143D" w:rsidRPr="00445833">
        <w:rPr>
          <w:rFonts w:ascii="Times New Roman" w:hAnsi="Times New Roman" w:cs="Times New Roman"/>
          <w:bCs/>
          <w:sz w:val="24"/>
          <w:szCs w:val="24"/>
          <w:lang w:val="en-GB"/>
        </w:rPr>
        <w:t xml:space="preserve">, </w:t>
      </w:r>
      <w:r w:rsidRPr="00445833">
        <w:rPr>
          <w:rFonts w:ascii="Times New Roman" w:hAnsi="Times New Roman" w:cs="Times New Roman"/>
          <w:bCs/>
          <w:sz w:val="24"/>
          <w:szCs w:val="24"/>
          <w:lang w:val="en-GB"/>
        </w:rPr>
        <w:t>2015</w:t>
      </w:r>
      <w:r w:rsidR="0046143D" w:rsidRPr="00445833">
        <w:rPr>
          <w:rFonts w:ascii="Times New Roman" w:hAnsi="Times New Roman" w:cs="Times New Roman"/>
          <w:bCs/>
          <w:sz w:val="24"/>
          <w:szCs w:val="24"/>
          <w:lang w:val="en-GB"/>
        </w:rPr>
        <w:t xml:space="preserve"> and 2022</w:t>
      </w:r>
      <w:r w:rsidRPr="00445833">
        <w:rPr>
          <w:rFonts w:ascii="Times New Roman" w:hAnsi="Times New Roman" w:cs="Times New Roman"/>
          <w:bCs/>
          <w:sz w:val="24"/>
          <w:szCs w:val="24"/>
          <w:lang w:val="en-GB"/>
        </w:rPr>
        <w:t xml:space="preserve"> in Kuala Lumpur. There was a significant reduction in vegetation area from 10,212 hectares to 2,779 hectares, approximately 70% of area depreciation within</w:t>
      </w:r>
      <w:r w:rsidR="00F06587" w:rsidRPr="00445833">
        <w:rPr>
          <w:rFonts w:ascii="Times New Roman" w:hAnsi="Times New Roman" w:cs="Times New Roman"/>
          <w:bCs/>
          <w:sz w:val="24"/>
          <w:szCs w:val="24"/>
          <w:lang w:val="en-GB"/>
        </w:rPr>
        <w:t xml:space="preserve"> 25 years</w:t>
      </w:r>
      <w:r w:rsidRPr="00445833">
        <w:rPr>
          <w:rFonts w:ascii="Times New Roman" w:hAnsi="Times New Roman" w:cs="Times New Roman"/>
          <w:bCs/>
          <w:sz w:val="24"/>
          <w:szCs w:val="24"/>
          <w:lang w:val="en-GB"/>
        </w:rPr>
        <w:t xml:space="preserve"> </w:t>
      </w:r>
      <w:r w:rsidR="0046143D" w:rsidRPr="00445833">
        <w:rPr>
          <w:rFonts w:ascii="Times New Roman" w:hAnsi="Times New Roman" w:cs="Times New Roman"/>
          <w:bCs/>
          <w:sz w:val="24"/>
          <w:szCs w:val="24"/>
          <w:lang w:val="en-GB"/>
        </w:rPr>
        <w:t xml:space="preserve">from 1990 to 2015. However, there was a marginally </w:t>
      </w:r>
      <w:r w:rsidR="002C07CE" w:rsidRPr="00445833">
        <w:rPr>
          <w:rFonts w:ascii="Times New Roman" w:hAnsi="Times New Roman" w:cs="Times New Roman"/>
          <w:bCs/>
          <w:sz w:val="24"/>
          <w:szCs w:val="24"/>
          <w:lang w:val="en-GB"/>
        </w:rPr>
        <w:t>increase</w:t>
      </w:r>
      <w:r w:rsidR="00AD089A" w:rsidRPr="00445833">
        <w:rPr>
          <w:rFonts w:ascii="Times New Roman" w:hAnsi="Times New Roman" w:cs="Times New Roman"/>
          <w:bCs/>
          <w:sz w:val="24"/>
          <w:szCs w:val="24"/>
          <w:lang w:val="en-GB"/>
        </w:rPr>
        <w:t xml:space="preserve"> of 457 hectares</w:t>
      </w:r>
      <w:r w:rsidR="002C07CE" w:rsidRPr="00445833">
        <w:rPr>
          <w:rFonts w:ascii="Times New Roman" w:hAnsi="Times New Roman" w:cs="Times New Roman"/>
          <w:bCs/>
          <w:sz w:val="24"/>
          <w:szCs w:val="24"/>
          <w:lang w:val="en-GB"/>
        </w:rPr>
        <w:t xml:space="preserve"> of vegetation area</w:t>
      </w:r>
      <w:r w:rsidR="00AD089A" w:rsidRPr="00445833">
        <w:rPr>
          <w:rFonts w:ascii="Times New Roman" w:hAnsi="Times New Roman" w:cs="Times New Roman"/>
          <w:bCs/>
          <w:sz w:val="24"/>
          <w:szCs w:val="24"/>
          <w:lang w:val="en-GB"/>
        </w:rPr>
        <w:t xml:space="preserve"> by </w:t>
      </w:r>
      <w:r w:rsidR="0046143D" w:rsidRPr="00445833">
        <w:rPr>
          <w:rFonts w:ascii="Times New Roman" w:hAnsi="Times New Roman" w:cs="Times New Roman"/>
          <w:bCs/>
          <w:sz w:val="24"/>
          <w:szCs w:val="24"/>
          <w:lang w:val="en-GB"/>
        </w:rPr>
        <w:t xml:space="preserve">2022 </w:t>
      </w:r>
      <w:r w:rsidR="002C2619" w:rsidRPr="00445833">
        <w:rPr>
          <w:rFonts w:ascii="Times New Roman" w:hAnsi="Times New Roman" w:cs="Times New Roman"/>
          <w:bCs/>
          <w:sz w:val="24"/>
          <w:szCs w:val="24"/>
          <w:lang w:val="en-GB"/>
        </w:rPr>
        <w:t>compared to</w:t>
      </w:r>
      <w:r w:rsidR="00AD089A" w:rsidRPr="00445833">
        <w:rPr>
          <w:rFonts w:ascii="Times New Roman" w:hAnsi="Times New Roman" w:cs="Times New Roman"/>
          <w:bCs/>
          <w:sz w:val="24"/>
          <w:szCs w:val="24"/>
          <w:lang w:val="en-GB"/>
        </w:rPr>
        <w:t xml:space="preserve"> previous year</w:t>
      </w:r>
      <w:r w:rsidR="0046143D" w:rsidRPr="00445833">
        <w:rPr>
          <w:rFonts w:ascii="Times New Roman" w:hAnsi="Times New Roman" w:cs="Times New Roman"/>
          <w:bCs/>
          <w:sz w:val="24"/>
          <w:szCs w:val="24"/>
          <w:lang w:val="en-GB"/>
        </w:rPr>
        <w:t xml:space="preserve">. </w:t>
      </w:r>
      <w:r w:rsidRPr="00445833">
        <w:rPr>
          <w:rFonts w:ascii="Times New Roman" w:hAnsi="Times New Roman" w:cs="Times New Roman"/>
          <w:bCs/>
          <w:sz w:val="24"/>
          <w:szCs w:val="24"/>
          <w:lang w:val="en-GB"/>
        </w:rPr>
        <w:t>On the other hand, built-up areas</w:t>
      </w:r>
      <w:r w:rsidRPr="00845AAE">
        <w:rPr>
          <w:rFonts w:ascii="Times New Roman" w:hAnsi="Times New Roman" w:cs="Times New Roman"/>
          <w:bCs/>
          <w:sz w:val="24"/>
          <w:szCs w:val="24"/>
          <w:lang w:val="en-GB"/>
        </w:rPr>
        <w:t xml:space="preserve"> increased significantly by 54.53% from 13,737 </w:t>
      </w:r>
      <w:r w:rsidRPr="00445833">
        <w:rPr>
          <w:rFonts w:ascii="Times New Roman" w:hAnsi="Times New Roman" w:cs="Times New Roman"/>
          <w:bCs/>
          <w:sz w:val="24"/>
          <w:szCs w:val="24"/>
          <w:lang w:val="en-GB"/>
        </w:rPr>
        <w:t>hectares to 21,228 hectares between 1990 and 2015.</w:t>
      </w:r>
      <w:r w:rsidR="00AD089A" w:rsidRPr="00445833">
        <w:rPr>
          <w:rFonts w:ascii="Times New Roman" w:hAnsi="Times New Roman" w:cs="Times New Roman"/>
          <w:bCs/>
          <w:sz w:val="24"/>
          <w:szCs w:val="24"/>
          <w:lang w:val="en-GB"/>
        </w:rPr>
        <w:t xml:space="preserve"> Nonetheless, the built-up areas in 2022 slightly loss 327 hectares</w:t>
      </w:r>
      <w:r w:rsidR="002C2619" w:rsidRPr="00445833">
        <w:rPr>
          <w:rFonts w:ascii="Times New Roman" w:hAnsi="Times New Roman" w:cs="Times New Roman"/>
          <w:bCs/>
          <w:sz w:val="24"/>
          <w:szCs w:val="24"/>
          <w:lang w:val="en-GB"/>
        </w:rPr>
        <w:t xml:space="preserve"> of its area.</w:t>
      </w:r>
      <w:r w:rsidR="00AD089A" w:rsidRPr="00445833">
        <w:rPr>
          <w:rFonts w:ascii="Times New Roman" w:hAnsi="Times New Roman" w:cs="Times New Roman"/>
          <w:bCs/>
          <w:sz w:val="24"/>
          <w:szCs w:val="24"/>
          <w:lang w:val="en-GB"/>
        </w:rPr>
        <w:t xml:space="preserve"> </w:t>
      </w:r>
      <w:r w:rsidRPr="00445833">
        <w:rPr>
          <w:rFonts w:ascii="Times New Roman" w:hAnsi="Times New Roman" w:cs="Times New Roman"/>
          <w:bCs/>
          <w:sz w:val="24"/>
          <w:szCs w:val="24"/>
          <w:lang w:val="en-GB"/>
        </w:rPr>
        <w:t xml:space="preserve"> Meanwhile, the water bodies category decreased by 28.37% from 416 hectares in 1990 to 298 hectares in 2015</w:t>
      </w:r>
      <w:r w:rsidR="002C2619" w:rsidRPr="00445833">
        <w:rPr>
          <w:rFonts w:ascii="Times New Roman" w:hAnsi="Times New Roman" w:cs="Times New Roman"/>
          <w:bCs/>
          <w:sz w:val="24"/>
          <w:szCs w:val="24"/>
          <w:lang w:val="en-GB"/>
        </w:rPr>
        <w:t xml:space="preserve"> and continuously deteriorated by 2022 with only 228 hectares remaining</w:t>
      </w:r>
      <w:r w:rsidRPr="00445833">
        <w:rPr>
          <w:rFonts w:ascii="Times New Roman" w:hAnsi="Times New Roman" w:cs="Times New Roman"/>
          <w:bCs/>
          <w:sz w:val="24"/>
          <w:szCs w:val="24"/>
          <w:lang w:val="en-GB"/>
        </w:rPr>
        <w:t xml:space="preserve">. The statistics of land-use changes revealed that more than 85% of Kuala Lumpur’s total land area is now dominantly consisted of built-up area, then vegetation and water bodies. </w:t>
      </w:r>
    </w:p>
    <w:p w14:paraId="254726D6" w14:textId="77777777" w:rsidR="00D9098C" w:rsidRPr="0033122A" w:rsidRDefault="00D9098C" w:rsidP="0033122A">
      <w:pPr>
        <w:spacing w:after="0" w:line="240" w:lineRule="auto"/>
        <w:jc w:val="both"/>
        <w:rPr>
          <w:rFonts w:ascii="Times New Roman" w:hAnsi="Times New Roman" w:cs="Times New Roman"/>
          <w:bCs/>
          <w:sz w:val="20"/>
          <w:szCs w:val="20"/>
          <w:lang w:val="en-GB"/>
        </w:rPr>
      </w:pPr>
    </w:p>
    <w:p w14:paraId="3AC9882A" w14:textId="126B9764" w:rsidR="00D9098C" w:rsidRPr="0033122A" w:rsidRDefault="00D9098C" w:rsidP="0033122A">
      <w:pPr>
        <w:spacing w:after="0" w:line="240" w:lineRule="auto"/>
        <w:jc w:val="center"/>
        <w:rPr>
          <w:rFonts w:ascii="Times New Roman" w:hAnsi="Times New Roman" w:cs="Times New Roman"/>
          <w:iCs/>
          <w:sz w:val="20"/>
          <w:szCs w:val="20"/>
          <w:lang w:val="en-GB"/>
        </w:rPr>
      </w:pPr>
      <w:r w:rsidRPr="0033122A">
        <w:rPr>
          <w:rFonts w:ascii="Times New Roman" w:hAnsi="Times New Roman" w:cs="Times New Roman"/>
          <w:b/>
          <w:bCs/>
          <w:sz w:val="20"/>
          <w:szCs w:val="20"/>
          <w:lang w:val="en-GB"/>
        </w:rPr>
        <w:t>Table 2.</w:t>
      </w:r>
      <w:r w:rsidRPr="0033122A">
        <w:rPr>
          <w:rFonts w:ascii="Times New Roman" w:hAnsi="Times New Roman" w:cs="Times New Roman"/>
          <w:sz w:val="20"/>
          <w:szCs w:val="20"/>
          <w:lang w:val="en-GB"/>
        </w:rPr>
        <w:t xml:space="preserve"> </w:t>
      </w:r>
      <w:r w:rsidRPr="0033122A">
        <w:rPr>
          <w:rFonts w:ascii="Times New Roman" w:hAnsi="Times New Roman" w:cs="Times New Roman"/>
          <w:iCs/>
          <w:sz w:val="20"/>
          <w:szCs w:val="20"/>
          <w:lang w:val="en-GB"/>
        </w:rPr>
        <w:t>Land use and land cover statistics in Kuala Lumpur for 1990</w:t>
      </w:r>
      <w:r w:rsidR="00A5580B" w:rsidRPr="0033122A">
        <w:rPr>
          <w:rFonts w:ascii="Times New Roman" w:hAnsi="Times New Roman" w:cs="Times New Roman"/>
          <w:iCs/>
          <w:sz w:val="20"/>
          <w:szCs w:val="20"/>
          <w:lang w:val="en-GB"/>
        </w:rPr>
        <w:t xml:space="preserve">, </w:t>
      </w:r>
      <w:r w:rsidRPr="0033122A">
        <w:rPr>
          <w:rFonts w:ascii="Times New Roman" w:hAnsi="Times New Roman" w:cs="Times New Roman"/>
          <w:iCs/>
          <w:sz w:val="20"/>
          <w:szCs w:val="20"/>
          <w:lang w:val="en-GB"/>
        </w:rPr>
        <w:t>2015</w:t>
      </w:r>
      <w:r w:rsidR="00A5580B" w:rsidRPr="0033122A">
        <w:rPr>
          <w:rFonts w:ascii="Times New Roman" w:hAnsi="Times New Roman" w:cs="Times New Roman"/>
          <w:iCs/>
          <w:sz w:val="20"/>
          <w:szCs w:val="20"/>
          <w:lang w:val="en-GB"/>
        </w:rPr>
        <w:t xml:space="preserve"> and 2022</w:t>
      </w:r>
    </w:p>
    <w:p w14:paraId="686476B4" w14:textId="7C6DFD77" w:rsidR="00D07B5C" w:rsidRPr="0033122A" w:rsidRDefault="00D07B5C" w:rsidP="0033122A">
      <w:pPr>
        <w:spacing w:after="0" w:line="240" w:lineRule="auto"/>
        <w:rPr>
          <w:rFonts w:ascii="Times New Roman" w:hAnsi="Times New Roman" w:cs="Times New Roman"/>
          <w:iCs/>
          <w:sz w:val="20"/>
          <w:szCs w:val="20"/>
          <w:lang w:val="en-GB"/>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gridCol w:w="1288"/>
        <w:gridCol w:w="1288"/>
        <w:gridCol w:w="1288"/>
        <w:gridCol w:w="1288"/>
      </w:tblGrid>
      <w:tr w:rsidR="007A53F8" w:rsidRPr="0033122A" w14:paraId="787C614E" w14:textId="77777777" w:rsidTr="002A3052">
        <w:trPr>
          <w:jc w:val="center"/>
        </w:trPr>
        <w:tc>
          <w:tcPr>
            <w:tcW w:w="1288" w:type="dxa"/>
            <w:vMerge w:val="restart"/>
            <w:tcBorders>
              <w:top w:val="single" w:sz="4" w:space="0" w:color="auto"/>
              <w:bottom w:val="single" w:sz="4" w:space="0" w:color="auto"/>
            </w:tcBorders>
            <w:shd w:val="clear" w:color="auto" w:fill="B4C6E7" w:themeFill="accent1" w:themeFillTint="66"/>
            <w:vAlign w:val="center"/>
          </w:tcPr>
          <w:p w14:paraId="36B2D4E7" w14:textId="6FFB1D31" w:rsidR="007A53F8" w:rsidRPr="0033122A" w:rsidRDefault="007A53F8" w:rsidP="0033122A">
            <w:pP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 xml:space="preserve">Year/ Land </w:t>
            </w:r>
            <w:r w:rsidR="007B6511" w:rsidRPr="0033122A">
              <w:rPr>
                <w:rFonts w:ascii="Times New Roman" w:hAnsi="Times New Roman" w:cs="Times New Roman"/>
                <w:b/>
                <w:bCs/>
                <w:iCs/>
                <w:sz w:val="20"/>
                <w:szCs w:val="20"/>
                <w:lang w:val="en-GB"/>
              </w:rPr>
              <w:t>use types</w:t>
            </w:r>
          </w:p>
        </w:tc>
        <w:tc>
          <w:tcPr>
            <w:tcW w:w="2576" w:type="dxa"/>
            <w:gridSpan w:val="2"/>
            <w:tcBorders>
              <w:top w:val="single" w:sz="4" w:space="0" w:color="auto"/>
              <w:bottom w:val="single" w:sz="4" w:space="0" w:color="auto"/>
            </w:tcBorders>
            <w:shd w:val="clear" w:color="auto" w:fill="B4C6E7" w:themeFill="accent1" w:themeFillTint="66"/>
            <w:vAlign w:val="center"/>
          </w:tcPr>
          <w:p w14:paraId="29E50B56" w14:textId="5B88A504"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1990</w:t>
            </w:r>
          </w:p>
        </w:tc>
        <w:tc>
          <w:tcPr>
            <w:tcW w:w="2576" w:type="dxa"/>
            <w:gridSpan w:val="2"/>
            <w:tcBorders>
              <w:top w:val="single" w:sz="4" w:space="0" w:color="auto"/>
              <w:bottom w:val="single" w:sz="4" w:space="0" w:color="auto"/>
            </w:tcBorders>
            <w:shd w:val="clear" w:color="auto" w:fill="B4C6E7" w:themeFill="accent1" w:themeFillTint="66"/>
            <w:vAlign w:val="center"/>
          </w:tcPr>
          <w:p w14:paraId="731CA078" w14:textId="5F0185DF"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2015</w:t>
            </w:r>
          </w:p>
        </w:tc>
        <w:tc>
          <w:tcPr>
            <w:tcW w:w="2576" w:type="dxa"/>
            <w:gridSpan w:val="2"/>
            <w:tcBorders>
              <w:top w:val="single" w:sz="4" w:space="0" w:color="auto"/>
              <w:bottom w:val="single" w:sz="4" w:space="0" w:color="auto"/>
            </w:tcBorders>
            <w:shd w:val="clear" w:color="auto" w:fill="B4C6E7" w:themeFill="accent1" w:themeFillTint="66"/>
            <w:vAlign w:val="center"/>
          </w:tcPr>
          <w:p w14:paraId="71202019" w14:textId="386FE4F5"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2022</w:t>
            </w:r>
          </w:p>
        </w:tc>
      </w:tr>
      <w:tr w:rsidR="007A53F8" w:rsidRPr="0033122A" w14:paraId="3F099FE0" w14:textId="77777777" w:rsidTr="002A3052">
        <w:trPr>
          <w:jc w:val="center"/>
        </w:trPr>
        <w:tc>
          <w:tcPr>
            <w:tcW w:w="1288" w:type="dxa"/>
            <w:vMerge/>
            <w:tcBorders>
              <w:top w:val="nil"/>
              <w:bottom w:val="single" w:sz="4" w:space="0" w:color="auto"/>
            </w:tcBorders>
            <w:shd w:val="clear" w:color="auto" w:fill="B4C6E7" w:themeFill="accent1" w:themeFillTint="66"/>
          </w:tcPr>
          <w:p w14:paraId="56ADE1D9" w14:textId="77777777" w:rsidR="007A53F8" w:rsidRPr="0033122A" w:rsidRDefault="007A53F8" w:rsidP="0033122A">
            <w:pPr>
              <w:rPr>
                <w:rFonts w:ascii="Times New Roman" w:hAnsi="Times New Roman" w:cs="Times New Roman"/>
                <w:iCs/>
                <w:sz w:val="20"/>
                <w:szCs w:val="20"/>
                <w:lang w:val="en-GB"/>
              </w:rPr>
            </w:pPr>
          </w:p>
        </w:tc>
        <w:tc>
          <w:tcPr>
            <w:tcW w:w="1288" w:type="dxa"/>
            <w:tcBorders>
              <w:top w:val="single" w:sz="4" w:space="0" w:color="auto"/>
              <w:bottom w:val="single" w:sz="4" w:space="0" w:color="auto"/>
            </w:tcBorders>
            <w:shd w:val="clear" w:color="auto" w:fill="B4C6E7" w:themeFill="accent1" w:themeFillTint="66"/>
            <w:vAlign w:val="center"/>
          </w:tcPr>
          <w:p w14:paraId="67BE2D0D" w14:textId="070B876B"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Area (Hectares)</w:t>
            </w:r>
          </w:p>
        </w:tc>
        <w:tc>
          <w:tcPr>
            <w:tcW w:w="1288" w:type="dxa"/>
            <w:tcBorders>
              <w:top w:val="single" w:sz="4" w:space="0" w:color="auto"/>
              <w:bottom w:val="single" w:sz="4" w:space="0" w:color="auto"/>
            </w:tcBorders>
            <w:shd w:val="clear" w:color="auto" w:fill="B4C6E7" w:themeFill="accent1" w:themeFillTint="66"/>
            <w:vAlign w:val="center"/>
          </w:tcPr>
          <w:p w14:paraId="05D34928" w14:textId="6056DA27"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Percentage (%)</w:t>
            </w:r>
          </w:p>
        </w:tc>
        <w:tc>
          <w:tcPr>
            <w:tcW w:w="1288" w:type="dxa"/>
            <w:tcBorders>
              <w:top w:val="single" w:sz="4" w:space="0" w:color="auto"/>
              <w:bottom w:val="single" w:sz="4" w:space="0" w:color="auto"/>
            </w:tcBorders>
            <w:shd w:val="clear" w:color="auto" w:fill="B4C6E7" w:themeFill="accent1" w:themeFillTint="66"/>
            <w:vAlign w:val="center"/>
          </w:tcPr>
          <w:p w14:paraId="15AA398F" w14:textId="7EFBF28A"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Area (Hectares)</w:t>
            </w:r>
          </w:p>
        </w:tc>
        <w:tc>
          <w:tcPr>
            <w:tcW w:w="1288" w:type="dxa"/>
            <w:tcBorders>
              <w:top w:val="single" w:sz="4" w:space="0" w:color="auto"/>
              <w:bottom w:val="single" w:sz="4" w:space="0" w:color="auto"/>
            </w:tcBorders>
            <w:shd w:val="clear" w:color="auto" w:fill="B4C6E7" w:themeFill="accent1" w:themeFillTint="66"/>
            <w:vAlign w:val="center"/>
          </w:tcPr>
          <w:p w14:paraId="3E6ED500" w14:textId="22949950"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Percentage (%)</w:t>
            </w:r>
          </w:p>
        </w:tc>
        <w:tc>
          <w:tcPr>
            <w:tcW w:w="1288" w:type="dxa"/>
            <w:tcBorders>
              <w:top w:val="single" w:sz="4" w:space="0" w:color="auto"/>
              <w:bottom w:val="single" w:sz="4" w:space="0" w:color="auto"/>
            </w:tcBorders>
            <w:shd w:val="clear" w:color="auto" w:fill="B4C6E7" w:themeFill="accent1" w:themeFillTint="66"/>
            <w:vAlign w:val="center"/>
          </w:tcPr>
          <w:p w14:paraId="3CEE47BA" w14:textId="39CA4B3C"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Area (Hectares)</w:t>
            </w:r>
          </w:p>
        </w:tc>
        <w:tc>
          <w:tcPr>
            <w:tcW w:w="1288" w:type="dxa"/>
            <w:tcBorders>
              <w:top w:val="single" w:sz="4" w:space="0" w:color="auto"/>
              <w:bottom w:val="single" w:sz="4" w:space="0" w:color="auto"/>
            </w:tcBorders>
            <w:shd w:val="clear" w:color="auto" w:fill="B4C6E7" w:themeFill="accent1" w:themeFillTint="66"/>
            <w:vAlign w:val="center"/>
          </w:tcPr>
          <w:p w14:paraId="1C428589" w14:textId="20B506FA"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b/>
                <w:bCs/>
                <w:iCs/>
                <w:sz w:val="20"/>
                <w:szCs w:val="20"/>
                <w:lang w:val="en-GB"/>
              </w:rPr>
              <w:t>Percentage (%)</w:t>
            </w:r>
          </w:p>
        </w:tc>
      </w:tr>
      <w:tr w:rsidR="007A53F8" w:rsidRPr="0033122A" w14:paraId="425A3263" w14:textId="77777777" w:rsidTr="007B6511">
        <w:trPr>
          <w:jc w:val="center"/>
        </w:trPr>
        <w:tc>
          <w:tcPr>
            <w:tcW w:w="1288" w:type="dxa"/>
            <w:tcBorders>
              <w:top w:val="single" w:sz="4" w:space="0" w:color="auto"/>
            </w:tcBorders>
          </w:tcPr>
          <w:p w14:paraId="6F473CAC" w14:textId="38F95C93" w:rsidR="007A53F8" w:rsidRPr="0033122A" w:rsidRDefault="007A53F8" w:rsidP="0033122A">
            <w:pPr>
              <w:rPr>
                <w:rFonts w:ascii="Times New Roman" w:hAnsi="Times New Roman" w:cs="Times New Roman"/>
                <w:iCs/>
                <w:sz w:val="20"/>
                <w:szCs w:val="20"/>
                <w:lang w:val="en-GB"/>
              </w:rPr>
            </w:pPr>
            <w:r w:rsidRPr="0033122A">
              <w:rPr>
                <w:rFonts w:ascii="Times New Roman" w:hAnsi="Times New Roman" w:cs="Times New Roman"/>
                <w:iCs/>
                <w:sz w:val="20"/>
                <w:szCs w:val="20"/>
                <w:lang w:val="en-GB"/>
              </w:rPr>
              <w:t>Vegetation</w:t>
            </w:r>
          </w:p>
        </w:tc>
        <w:tc>
          <w:tcPr>
            <w:tcW w:w="1288" w:type="dxa"/>
            <w:tcBorders>
              <w:top w:val="single" w:sz="4" w:space="0" w:color="auto"/>
            </w:tcBorders>
          </w:tcPr>
          <w:p w14:paraId="1AEF8CB2" w14:textId="516141C7"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10,212</w:t>
            </w:r>
          </w:p>
        </w:tc>
        <w:tc>
          <w:tcPr>
            <w:tcW w:w="1288" w:type="dxa"/>
            <w:tcBorders>
              <w:top w:val="single" w:sz="4" w:space="0" w:color="auto"/>
            </w:tcBorders>
          </w:tcPr>
          <w:p w14:paraId="72F54607" w14:textId="1B2548FC"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41.91</w:t>
            </w:r>
          </w:p>
        </w:tc>
        <w:tc>
          <w:tcPr>
            <w:tcW w:w="1288" w:type="dxa"/>
            <w:tcBorders>
              <w:top w:val="single" w:sz="4" w:space="0" w:color="auto"/>
            </w:tcBorders>
          </w:tcPr>
          <w:p w14:paraId="468C71AE" w14:textId="006DAF49"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2,779</w:t>
            </w:r>
          </w:p>
        </w:tc>
        <w:tc>
          <w:tcPr>
            <w:tcW w:w="1288" w:type="dxa"/>
            <w:tcBorders>
              <w:top w:val="single" w:sz="4" w:space="0" w:color="auto"/>
            </w:tcBorders>
          </w:tcPr>
          <w:p w14:paraId="14F1F2DC" w14:textId="0AEA3ECB"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11.41</w:t>
            </w:r>
          </w:p>
        </w:tc>
        <w:tc>
          <w:tcPr>
            <w:tcW w:w="1288" w:type="dxa"/>
            <w:tcBorders>
              <w:top w:val="single" w:sz="4" w:space="0" w:color="auto"/>
            </w:tcBorders>
          </w:tcPr>
          <w:p w14:paraId="20FEA2D0" w14:textId="577798DC"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3,236</w:t>
            </w:r>
          </w:p>
        </w:tc>
        <w:tc>
          <w:tcPr>
            <w:tcW w:w="1288" w:type="dxa"/>
            <w:tcBorders>
              <w:top w:val="single" w:sz="4" w:space="0" w:color="auto"/>
            </w:tcBorders>
          </w:tcPr>
          <w:p w14:paraId="63B8C493" w14:textId="22300E39"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13.28</w:t>
            </w:r>
          </w:p>
        </w:tc>
      </w:tr>
      <w:tr w:rsidR="007A53F8" w:rsidRPr="0033122A" w14:paraId="14559FC6" w14:textId="77777777" w:rsidTr="007B6511">
        <w:trPr>
          <w:jc w:val="center"/>
        </w:trPr>
        <w:tc>
          <w:tcPr>
            <w:tcW w:w="1288" w:type="dxa"/>
          </w:tcPr>
          <w:p w14:paraId="194BEAE4" w14:textId="1B00F574" w:rsidR="007A53F8" w:rsidRPr="0033122A" w:rsidRDefault="007A53F8" w:rsidP="0033122A">
            <w:pPr>
              <w:rPr>
                <w:rFonts w:ascii="Times New Roman" w:hAnsi="Times New Roman" w:cs="Times New Roman"/>
                <w:iCs/>
                <w:sz w:val="20"/>
                <w:szCs w:val="20"/>
                <w:lang w:val="en-GB"/>
              </w:rPr>
            </w:pPr>
            <w:r w:rsidRPr="0033122A">
              <w:rPr>
                <w:rFonts w:ascii="Times New Roman" w:hAnsi="Times New Roman" w:cs="Times New Roman"/>
                <w:iCs/>
                <w:sz w:val="20"/>
                <w:szCs w:val="20"/>
                <w:lang w:val="en-GB"/>
              </w:rPr>
              <w:t xml:space="preserve">Water </w:t>
            </w:r>
            <w:r w:rsidR="007B6511" w:rsidRPr="0033122A">
              <w:rPr>
                <w:rFonts w:ascii="Times New Roman" w:hAnsi="Times New Roman" w:cs="Times New Roman"/>
                <w:iCs/>
                <w:sz w:val="20"/>
                <w:szCs w:val="20"/>
                <w:lang w:val="en-GB"/>
              </w:rPr>
              <w:t>b</w:t>
            </w:r>
            <w:r w:rsidRPr="0033122A">
              <w:rPr>
                <w:rFonts w:ascii="Times New Roman" w:hAnsi="Times New Roman" w:cs="Times New Roman"/>
                <w:iCs/>
                <w:sz w:val="20"/>
                <w:szCs w:val="20"/>
                <w:lang w:val="en-GB"/>
              </w:rPr>
              <w:t>odies</w:t>
            </w:r>
          </w:p>
        </w:tc>
        <w:tc>
          <w:tcPr>
            <w:tcW w:w="1288" w:type="dxa"/>
          </w:tcPr>
          <w:p w14:paraId="107EE806" w14:textId="5D9D3A68"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416</w:t>
            </w:r>
          </w:p>
        </w:tc>
        <w:tc>
          <w:tcPr>
            <w:tcW w:w="1288" w:type="dxa"/>
          </w:tcPr>
          <w:p w14:paraId="6F97F4AF" w14:textId="73D69D6A"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1.71</w:t>
            </w:r>
          </w:p>
        </w:tc>
        <w:tc>
          <w:tcPr>
            <w:tcW w:w="1288" w:type="dxa"/>
          </w:tcPr>
          <w:p w14:paraId="3392DADB" w14:textId="0B61F275"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298</w:t>
            </w:r>
          </w:p>
        </w:tc>
        <w:tc>
          <w:tcPr>
            <w:tcW w:w="1288" w:type="dxa"/>
          </w:tcPr>
          <w:p w14:paraId="23E2D203" w14:textId="479F2B39"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1.22</w:t>
            </w:r>
          </w:p>
        </w:tc>
        <w:tc>
          <w:tcPr>
            <w:tcW w:w="1288" w:type="dxa"/>
          </w:tcPr>
          <w:p w14:paraId="4F9F7762" w14:textId="404A16CE"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228</w:t>
            </w:r>
          </w:p>
        </w:tc>
        <w:tc>
          <w:tcPr>
            <w:tcW w:w="1288" w:type="dxa"/>
          </w:tcPr>
          <w:p w14:paraId="33B3D094" w14:textId="7559A24B"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0.94</w:t>
            </w:r>
          </w:p>
        </w:tc>
      </w:tr>
      <w:tr w:rsidR="007A53F8" w:rsidRPr="0033122A" w14:paraId="493ABCDE" w14:textId="77777777" w:rsidTr="007B6511">
        <w:trPr>
          <w:jc w:val="center"/>
        </w:trPr>
        <w:tc>
          <w:tcPr>
            <w:tcW w:w="1288" w:type="dxa"/>
          </w:tcPr>
          <w:p w14:paraId="33DF38E3" w14:textId="22E7F982" w:rsidR="007A53F8" w:rsidRPr="0033122A" w:rsidRDefault="007A53F8" w:rsidP="0033122A">
            <w:pPr>
              <w:rPr>
                <w:rFonts w:ascii="Times New Roman" w:hAnsi="Times New Roman" w:cs="Times New Roman"/>
                <w:iCs/>
                <w:sz w:val="20"/>
                <w:szCs w:val="20"/>
                <w:lang w:val="en-GB"/>
              </w:rPr>
            </w:pPr>
            <w:r w:rsidRPr="0033122A">
              <w:rPr>
                <w:rFonts w:ascii="Times New Roman" w:hAnsi="Times New Roman" w:cs="Times New Roman"/>
                <w:iCs/>
                <w:sz w:val="20"/>
                <w:szCs w:val="20"/>
                <w:lang w:val="en-GB"/>
              </w:rPr>
              <w:t>Built-</w:t>
            </w:r>
            <w:r w:rsidR="007B6511" w:rsidRPr="0033122A">
              <w:rPr>
                <w:rFonts w:ascii="Times New Roman" w:hAnsi="Times New Roman" w:cs="Times New Roman"/>
                <w:iCs/>
                <w:sz w:val="20"/>
                <w:szCs w:val="20"/>
                <w:lang w:val="en-GB"/>
              </w:rPr>
              <w:t>u</w:t>
            </w:r>
            <w:r w:rsidRPr="0033122A">
              <w:rPr>
                <w:rFonts w:ascii="Times New Roman" w:hAnsi="Times New Roman" w:cs="Times New Roman"/>
                <w:iCs/>
                <w:sz w:val="20"/>
                <w:szCs w:val="20"/>
                <w:lang w:val="en-GB"/>
              </w:rPr>
              <w:t>p</w:t>
            </w:r>
          </w:p>
        </w:tc>
        <w:tc>
          <w:tcPr>
            <w:tcW w:w="1288" w:type="dxa"/>
          </w:tcPr>
          <w:p w14:paraId="15961AA9" w14:textId="36653199"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13,737</w:t>
            </w:r>
          </w:p>
        </w:tc>
        <w:tc>
          <w:tcPr>
            <w:tcW w:w="1288" w:type="dxa"/>
          </w:tcPr>
          <w:p w14:paraId="3A896FBB" w14:textId="632C7D91"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56.38</w:t>
            </w:r>
          </w:p>
        </w:tc>
        <w:tc>
          <w:tcPr>
            <w:tcW w:w="1288" w:type="dxa"/>
          </w:tcPr>
          <w:p w14:paraId="45902476" w14:textId="3CDA0C5A"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21,228</w:t>
            </w:r>
          </w:p>
        </w:tc>
        <w:tc>
          <w:tcPr>
            <w:tcW w:w="1288" w:type="dxa"/>
          </w:tcPr>
          <w:p w14:paraId="45D3A04E" w14:textId="1418A905"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87.12</w:t>
            </w:r>
          </w:p>
        </w:tc>
        <w:tc>
          <w:tcPr>
            <w:tcW w:w="1288" w:type="dxa"/>
          </w:tcPr>
          <w:p w14:paraId="62B99737" w14:textId="1118F3DE"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20,901</w:t>
            </w:r>
          </w:p>
        </w:tc>
        <w:tc>
          <w:tcPr>
            <w:tcW w:w="1288" w:type="dxa"/>
          </w:tcPr>
          <w:p w14:paraId="04EB12BE" w14:textId="05505754"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85.78</w:t>
            </w:r>
          </w:p>
        </w:tc>
      </w:tr>
      <w:tr w:rsidR="007A53F8" w:rsidRPr="0033122A" w14:paraId="26B934EC" w14:textId="77777777" w:rsidTr="007B6511">
        <w:trPr>
          <w:jc w:val="center"/>
        </w:trPr>
        <w:tc>
          <w:tcPr>
            <w:tcW w:w="1288" w:type="dxa"/>
            <w:tcBorders>
              <w:bottom w:val="single" w:sz="4" w:space="0" w:color="auto"/>
            </w:tcBorders>
          </w:tcPr>
          <w:p w14:paraId="6D6C732D" w14:textId="7632F686" w:rsidR="007A53F8" w:rsidRPr="0033122A" w:rsidRDefault="007A53F8" w:rsidP="0033122A">
            <w:pPr>
              <w:rPr>
                <w:rFonts w:ascii="Times New Roman" w:hAnsi="Times New Roman" w:cs="Times New Roman"/>
                <w:iCs/>
                <w:sz w:val="20"/>
                <w:szCs w:val="20"/>
                <w:lang w:val="en-GB"/>
              </w:rPr>
            </w:pPr>
            <w:r w:rsidRPr="0033122A">
              <w:rPr>
                <w:rFonts w:ascii="Times New Roman" w:hAnsi="Times New Roman" w:cs="Times New Roman"/>
                <w:iCs/>
                <w:sz w:val="20"/>
                <w:szCs w:val="20"/>
                <w:lang w:val="en-GB"/>
              </w:rPr>
              <w:t>*No Data</w:t>
            </w:r>
          </w:p>
        </w:tc>
        <w:tc>
          <w:tcPr>
            <w:tcW w:w="1288" w:type="dxa"/>
            <w:tcBorders>
              <w:bottom w:val="single" w:sz="4" w:space="0" w:color="auto"/>
            </w:tcBorders>
          </w:tcPr>
          <w:p w14:paraId="748B8014" w14:textId="1C2857AF"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0</w:t>
            </w:r>
          </w:p>
        </w:tc>
        <w:tc>
          <w:tcPr>
            <w:tcW w:w="1288" w:type="dxa"/>
            <w:tcBorders>
              <w:bottom w:val="single" w:sz="4" w:space="0" w:color="auto"/>
            </w:tcBorders>
          </w:tcPr>
          <w:p w14:paraId="26BD6D7D" w14:textId="52B8A8B8"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0</w:t>
            </w:r>
          </w:p>
        </w:tc>
        <w:tc>
          <w:tcPr>
            <w:tcW w:w="1288" w:type="dxa"/>
            <w:tcBorders>
              <w:bottom w:val="single" w:sz="4" w:space="0" w:color="auto"/>
            </w:tcBorders>
          </w:tcPr>
          <w:p w14:paraId="4C1E0F61" w14:textId="112D7403"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60</w:t>
            </w:r>
          </w:p>
        </w:tc>
        <w:tc>
          <w:tcPr>
            <w:tcW w:w="1288" w:type="dxa"/>
            <w:tcBorders>
              <w:bottom w:val="single" w:sz="4" w:space="0" w:color="auto"/>
            </w:tcBorders>
          </w:tcPr>
          <w:p w14:paraId="3840D434" w14:textId="17C8506A"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0.25</w:t>
            </w:r>
          </w:p>
        </w:tc>
        <w:tc>
          <w:tcPr>
            <w:tcW w:w="1288" w:type="dxa"/>
            <w:tcBorders>
              <w:bottom w:val="single" w:sz="4" w:space="0" w:color="auto"/>
            </w:tcBorders>
          </w:tcPr>
          <w:p w14:paraId="2A19B22C" w14:textId="7AC1A442"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0</w:t>
            </w:r>
          </w:p>
        </w:tc>
        <w:tc>
          <w:tcPr>
            <w:tcW w:w="1288" w:type="dxa"/>
            <w:tcBorders>
              <w:bottom w:val="single" w:sz="4" w:space="0" w:color="auto"/>
            </w:tcBorders>
          </w:tcPr>
          <w:p w14:paraId="36D50F50" w14:textId="71C76931" w:rsidR="007A53F8" w:rsidRPr="0033122A" w:rsidRDefault="007A53F8" w:rsidP="0033122A">
            <w:pPr>
              <w:jc w:val="center"/>
              <w:rPr>
                <w:rFonts w:ascii="Times New Roman" w:hAnsi="Times New Roman" w:cs="Times New Roman"/>
                <w:iCs/>
                <w:sz w:val="20"/>
                <w:szCs w:val="20"/>
                <w:lang w:val="en-GB"/>
              </w:rPr>
            </w:pPr>
            <w:r w:rsidRPr="0033122A">
              <w:rPr>
                <w:rFonts w:ascii="Times New Roman" w:hAnsi="Times New Roman" w:cs="Times New Roman"/>
                <w:iCs/>
                <w:sz w:val="20"/>
                <w:szCs w:val="20"/>
                <w:lang w:val="en-GB"/>
              </w:rPr>
              <w:t>0</w:t>
            </w:r>
          </w:p>
        </w:tc>
      </w:tr>
      <w:tr w:rsidR="007A53F8" w:rsidRPr="0033122A" w14:paraId="26F2DF41" w14:textId="77777777" w:rsidTr="007B6511">
        <w:trPr>
          <w:jc w:val="center"/>
        </w:trPr>
        <w:tc>
          <w:tcPr>
            <w:tcW w:w="1288" w:type="dxa"/>
            <w:tcBorders>
              <w:top w:val="single" w:sz="4" w:space="0" w:color="auto"/>
              <w:bottom w:val="single" w:sz="4" w:space="0" w:color="auto"/>
            </w:tcBorders>
          </w:tcPr>
          <w:p w14:paraId="2A3018CD" w14:textId="0A1B6854" w:rsidR="007A53F8" w:rsidRPr="0033122A" w:rsidRDefault="007A53F8" w:rsidP="0033122A">
            <w:pPr>
              <w:rPr>
                <w:rFonts w:ascii="Times New Roman" w:hAnsi="Times New Roman" w:cs="Times New Roman"/>
                <w:b/>
                <w:bCs/>
                <w:iCs/>
                <w:sz w:val="20"/>
                <w:szCs w:val="20"/>
                <w:lang w:val="en-GB"/>
              </w:rPr>
            </w:pPr>
            <w:r w:rsidRPr="0033122A">
              <w:rPr>
                <w:rFonts w:ascii="Times New Roman" w:hAnsi="Times New Roman" w:cs="Times New Roman"/>
                <w:b/>
                <w:bCs/>
                <w:iCs/>
                <w:sz w:val="20"/>
                <w:szCs w:val="20"/>
                <w:lang w:val="en-GB"/>
              </w:rPr>
              <w:t>Total</w:t>
            </w:r>
          </w:p>
        </w:tc>
        <w:tc>
          <w:tcPr>
            <w:tcW w:w="1288" w:type="dxa"/>
            <w:tcBorders>
              <w:top w:val="single" w:sz="4" w:space="0" w:color="auto"/>
              <w:bottom w:val="single" w:sz="4" w:space="0" w:color="auto"/>
            </w:tcBorders>
          </w:tcPr>
          <w:p w14:paraId="12344CDD" w14:textId="587E04CE" w:rsidR="007A53F8" w:rsidRPr="0033122A" w:rsidRDefault="007A53F8" w:rsidP="0033122A">
            <w:pPr>
              <w:jc w:val="center"/>
              <w:rPr>
                <w:rFonts w:ascii="Times New Roman" w:hAnsi="Times New Roman" w:cs="Times New Roman"/>
                <w:b/>
                <w:bCs/>
                <w:iCs/>
                <w:sz w:val="20"/>
                <w:szCs w:val="20"/>
                <w:lang w:val="en-GB"/>
              </w:rPr>
            </w:pPr>
            <w:r w:rsidRPr="0033122A">
              <w:rPr>
                <w:rFonts w:ascii="Times New Roman" w:hAnsi="Times New Roman" w:cs="Times New Roman"/>
                <w:b/>
                <w:bCs/>
                <w:iCs/>
                <w:sz w:val="20"/>
                <w:szCs w:val="20"/>
                <w:lang w:val="en-GB"/>
              </w:rPr>
              <w:t>24,365</w:t>
            </w:r>
          </w:p>
        </w:tc>
        <w:tc>
          <w:tcPr>
            <w:tcW w:w="1288" w:type="dxa"/>
            <w:tcBorders>
              <w:top w:val="single" w:sz="4" w:space="0" w:color="auto"/>
              <w:bottom w:val="single" w:sz="4" w:space="0" w:color="auto"/>
            </w:tcBorders>
          </w:tcPr>
          <w:p w14:paraId="7B756C55" w14:textId="758B25B4" w:rsidR="007A53F8" w:rsidRPr="0033122A" w:rsidRDefault="007A53F8" w:rsidP="0033122A">
            <w:pPr>
              <w:jc w:val="center"/>
              <w:rPr>
                <w:rFonts w:ascii="Times New Roman" w:hAnsi="Times New Roman" w:cs="Times New Roman"/>
                <w:b/>
                <w:bCs/>
                <w:iCs/>
                <w:sz w:val="20"/>
                <w:szCs w:val="20"/>
                <w:lang w:val="en-GB"/>
              </w:rPr>
            </w:pPr>
            <w:r w:rsidRPr="0033122A">
              <w:rPr>
                <w:rFonts w:ascii="Times New Roman" w:hAnsi="Times New Roman" w:cs="Times New Roman"/>
                <w:b/>
                <w:bCs/>
                <w:iCs/>
                <w:sz w:val="20"/>
                <w:szCs w:val="20"/>
                <w:lang w:val="en-GB"/>
              </w:rPr>
              <w:t>100</w:t>
            </w:r>
          </w:p>
        </w:tc>
        <w:tc>
          <w:tcPr>
            <w:tcW w:w="1288" w:type="dxa"/>
            <w:tcBorders>
              <w:top w:val="single" w:sz="4" w:space="0" w:color="auto"/>
              <w:bottom w:val="single" w:sz="4" w:space="0" w:color="auto"/>
            </w:tcBorders>
          </w:tcPr>
          <w:p w14:paraId="62CA05F8" w14:textId="7632668B" w:rsidR="007A53F8" w:rsidRPr="0033122A" w:rsidRDefault="007A53F8" w:rsidP="0033122A">
            <w:pPr>
              <w:jc w:val="center"/>
              <w:rPr>
                <w:rFonts w:ascii="Times New Roman" w:hAnsi="Times New Roman" w:cs="Times New Roman"/>
                <w:b/>
                <w:bCs/>
                <w:iCs/>
                <w:sz w:val="20"/>
                <w:szCs w:val="20"/>
                <w:lang w:val="en-GB"/>
              </w:rPr>
            </w:pPr>
            <w:r w:rsidRPr="0033122A">
              <w:rPr>
                <w:rFonts w:ascii="Times New Roman" w:hAnsi="Times New Roman" w:cs="Times New Roman"/>
                <w:b/>
                <w:bCs/>
                <w:iCs/>
                <w:sz w:val="20"/>
                <w:szCs w:val="20"/>
                <w:lang w:val="en-GB"/>
              </w:rPr>
              <w:t>24,365</w:t>
            </w:r>
          </w:p>
        </w:tc>
        <w:tc>
          <w:tcPr>
            <w:tcW w:w="1288" w:type="dxa"/>
            <w:tcBorders>
              <w:top w:val="single" w:sz="4" w:space="0" w:color="auto"/>
              <w:bottom w:val="single" w:sz="4" w:space="0" w:color="auto"/>
            </w:tcBorders>
          </w:tcPr>
          <w:p w14:paraId="7B53D621" w14:textId="0694E1F4" w:rsidR="007A53F8" w:rsidRPr="0033122A" w:rsidRDefault="007A53F8" w:rsidP="0033122A">
            <w:pPr>
              <w:jc w:val="center"/>
              <w:rPr>
                <w:rFonts w:ascii="Times New Roman" w:hAnsi="Times New Roman" w:cs="Times New Roman"/>
                <w:b/>
                <w:bCs/>
                <w:iCs/>
                <w:sz w:val="20"/>
                <w:szCs w:val="20"/>
                <w:lang w:val="en-GB"/>
              </w:rPr>
            </w:pPr>
            <w:r w:rsidRPr="0033122A">
              <w:rPr>
                <w:rFonts w:ascii="Times New Roman" w:hAnsi="Times New Roman" w:cs="Times New Roman"/>
                <w:b/>
                <w:bCs/>
                <w:iCs/>
                <w:sz w:val="20"/>
                <w:szCs w:val="20"/>
                <w:lang w:val="en-GB"/>
              </w:rPr>
              <w:t>100</w:t>
            </w:r>
          </w:p>
        </w:tc>
        <w:tc>
          <w:tcPr>
            <w:tcW w:w="1288" w:type="dxa"/>
            <w:tcBorders>
              <w:top w:val="single" w:sz="4" w:space="0" w:color="auto"/>
              <w:bottom w:val="single" w:sz="4" w:space="0" w:color="auto"/>
            </w:tcBorders>
          </w:tcPr>
          <w:p w14:paraId="5A4AA46D" w14:textId="18AD0012" w:rsidR="007A53F8" w:rsidRPr="0033122A" w:rsidRDefault="007A53F8" w:rsidP="0033122A">
            <w:pPr>
              <w:jc w:val="center"/>
              <w:rPr>
                <w:rFonts w:ascii="Times New Roman" w:hAnsi="Times New Roman" w:cs="Times New Roman"/>
                <w:b/>
                <w:bCs/>
                <w:iCs/>
                <w:sz w:val="20"/>
                <w:szCs w:val="20"/>
                <w:lang w:val="en-GB"/>
              </w:rPr>
            </w:pPr>
            <w:r w:rsidRPr="0033122A">
              <w:rPr>
                <w:rFonts w:ascii="Times New Roman" w:hAnsi="Times New Roman" w:cs="Times New Roman"/>
                <w:b/>
                <w:bCs/>
                <w:iCs/>
                <w:sz w:val="20"/>
                <w:szCs w:val="20"/>
                <w:lang w:val="en-GB"/>
              </w:rPr>
              <w:t>24,365</w:t>
            </w:r>
          </w:p>
        </w:tc>
        <w:tc>
          <w:tcPr>
            <w:tcW w:w="1288" w:type="dxa"/>
            <w:tcBorders>
              <w:top w:val="single" w:sz="4" w:space="0" w:color="auto"/>
              <w:bottom w:val="single" w:sz="4" w:space="0" w:color="auto"/>
            </w:tcBorders>
          </w:tcPr>
          <w:p w14:paraId="7C92CDEC" w14:textId="3FE86F62" w:rsidR="007A53F8" w:rsidRPr="0033122A" w:rsidRDefault="007A53F8" w:rsidP="0033122A">
            <w:pPr>
              <w:jc w:val="center"/>
              <w:rPr>
                <w:rFonts w:ascii="Times New Roman" w:hAnsi="Times New Roman" w:cs="Times New Roman"/>
                <w:b/>
                <w:bCs/>
                <w:iCs/>
                <w:sz w:val="20"/>
                <w:szCs w:val="20"/>
                <w:lang w:val="en-GB"/>
              </w:rPr>
            </w:pPr>
            <w:r w:rsidRPr="0033122A">
              <w:rPr>
                <w:rFonts w:ascii="Times New Roman" w:hAnsi="Times New Roman" w:cs="Times New Roman"/>
                <w:b/>
                <w:bCs/>
                <w:iCs/>
                <w:sz w:val="20"/>
                <w:szCs w:val="20"/>
                <w:lang w:val="en-GB"/>
              </w:rPr>
              <w:t>100</w:t>
            </w:r>
          </w:p>
        </w:tc>
      </w:tr>
    </w:tbl>
    <w:p w14:paraId="22CA078E" w14:textId="385BB4DD" w:rsidR="00D07B5C" w:rsidRPr="0033122A" w:rsidRDefault="00D07B5C" w:rsidP="0033122A">
      <w:pPr>
        <w:spacing w:after="0" w:line="240" w:lineRule="auto"/>
        <w:jc w:val="both"/>
        <w:rPr>
          <w:rFonts w:ascii="Times New Roman" w:hAnsi="Times New Roman" w:cs="Times New Roman"/>
          <w:iCs/>
          <w:sz w:val="20"/>
          <w:szCs w:val="20"/>
          <w:lang w:val="en-GB"/>
        </w:rPr>
      </w:pPr>
      <w:r w:rsidRPr="0033122A">
        <w:rPr>
          <w:rFonts w:ascii="Times New Roman" w:hAnsi="Times New Roman" w:cs="Times New Roman"/>
          <w:iCs/>
          <w:sz w:val="20"/>
          <w:szCs w:val="20"/>
          <w:lang w:val="en-GB"/>
        </w:rPr>
        <w:t xml:space="preserve">*No Data refers to cloud and </w:t>
      </w:r>
      <w:r w:rsidR="00287B99" w:rsidRPr="0033122A">
        <w:rPr>
          <w:rFonts w:ascii="Times New Roman" w:hAnsi="Times New Roman" w:cs="Times New Roman"/>
          <w:iCs/>
          <w:sz w:val="20"/>
          <w:szCs w:val="20"/>
          <w:lang w:val="en-GB"/>
        </w:rPr>
        <w:t>shadow</w:t>
      </w:r>
    </w:p>
    <w:p w14:paraId="09F682CD" w14:textId="77777777" w:rsidR="00D9098C" w:rsidRPr="00445833" w:rsidRDefault="00D9098C" w:rsidP="0033122A">
      <w:pPr>
        <w:spacing w:after="0" w:line="240" w:lineRule="auto"/>
        <w:jc w:val="both"/>
        <w:rPr>
          <w:rFonts w:ascii="Times New Roman" w:hAnsi="Times New Roman" w:cs="Times New Roman"/>
          <w:iCs/>
          <w:sz w:val="24"/>
          <w:szCs w:val="24"/>
          <w:lang w:val="en-GB"/>
        </w:rPr>
      </w:pPr>
    </w:p>
    <w:p w14:paraId="6063C5E1" w14:textId="381B023D" w:rsidR="005C2CE2" w:rsidRDefault="00D07B5C" w:rsidP="0033122A">
      <w:pPr>
        <w:spacing w:after="0" w:line="240" w:lineRule="auto"/>
        <w:ind w:firstLine="720"/>
        <w:jc w:val="both"/>
        <w:rPr>
          <w:rFonts w:ascii="Times New Roman" w:hAnsi="Times New Roman" w:cs="Times New Roman"/>
          <w:bCs/>
          <w:sz w:val="24"/>
          <w:szCs w:val="24"/>
          <w:lang w:val="en-GB"/>
        </w:rPr>
      </w:pPr>
      <w:r w:rsidRPr="00445833">
        <w:rPr>
          <w:rFonts w:ascii="Times New Roman" w:hAnsi="Times New Roman" w:cs="Times New Roman"/>
          <w:bCs/>
          <w:sz w:val="24"/>
          <w:szCs w:val="24"/>
          <w:lang w:val="en-GB"/>
        </w:rPr>
        <w:t xml:space="preserve">Based on the classified map in Figure 3, the uneven distribution of LULC in Kuala Lumpur varied by year. The built-up areas expanded tremendously in almost every part of Kuala Lumpur within </w:t>
      </w:r>
      <w:r w:rsidR="0046143D" w:rsidRPr="00445833">
        <w:rPr>
          <w:rFonts w:ascii="Times New Roman" w:hAnsi="Times New Roman" w:cs="Times New Roman"/>
          <w:bCs/>
          <w:sz w:val="24"/>
          <w:szCs w:val="24"/>
          <w:lang w:val="en-GB"/>
        </w:rPr>
        <w:t>32</w:t>
      </w:r>
      <w:r w:rsidRPr="00445833">
        <w:rPr>
          <w:rFonts w:ascii="Times New Roman" w:hAnsi="Times New Roman" w:cs="Times New Roman"/>
          <w:bCs/>
          <w:sz w:val="24"/>
          <w:szCs w:val="24"/>
          <w:lang w:val="en-GB"/>
        </w:rPr>
        <w:t xml:space="preserve"> years. This pattern was also associated with the loss of vegetation cover as the built-up category took over the green space on a large scale. Moreover, most of the vegetation areas were only concentrated in the west towards the southern part of Kuala Lumpur with a diminished size of the area by 20</w:t>
      </w:r>
      <w:r w:rsidR="008034DC" w:rsidRPr="00445833">
        <w:rPr>
          <w:rFonts w:ascii="Times New Roman" w:hAnsi="Times New Roman" w:cs="Times New Roman"/>
          <w:bCs/>
          <w:sz w:val="24"/>
          <w:szCs w:val="24"/>
          <w:lang w:val="en-GB"/>
        </w:rPr>
        <w:t>15</w:t>
      </w:r>
      <w:r w:rsidRPr="00445833">
        <w:rPr>
          <w:rFonts w:ascii="Times New Roman" w:hAnsi="Times New Roman" w:cs="Times New Roman"/>
          <w:bCs/>
          <w:sz w:val="24"/>
          <w:szCs w:val="24"/>
          <w:lang w:val="en-GB"/>
        </w:rPr>
        <w:t xml:space="preserve">. </w:t>
      </w:r>
      <w:r w:rsidR="003716E7" w:rsidRPr="00445833">
        <w:rPr>
          <w:rFonts w:ascii="Times New Roman" w:hAnsi="Times New Roman" w:cs="Times New Roman"/>
          <w:bCs/>
          <w:sz w:val="24"/>
          <w:szCs w:val="24"/>
          <w:lang w:val="en-GB"/>
        </w:rPr>
        <w:t xml:space="preserve">However, the land use </w:t>
      </w:r>
      <w:r w:rsidR="003716E7" w:rsidRPr="00061B9F">
        <w:rPr>
          <w:rFonts w:ascii="Times New Roman" w:hAnsi="Times New Roman" w:cs="Times New Roman"/>
          <w:bCs/>
          <w:sz w:val="24"/>
          <w:szCs w:val="24"/>
          <w:lang w:val="en-GB"/>
        </w:rPr>
        <w:t>pattern in 2022 displayed an exceptional fluctuate trend of vegetation and built-up areas dispersion.</w:t>
      </w:r>
      <w:r w:rsidR="0032293E" w:rsidRPr="00061B9F">
        <w:rPr>
          <w:rFonts w:ascii="Times New Roman" w:hAnsi="Times New Roman" w:cs="Times New Roman"/>
          <w:bCs/>
          <w:sz w:val="24"/>
          <w:szCs w:val="24"/>
          <w:lang w:val="en-GB"/>
        </w:rPr>
        <w:t xml:space="preserve"> From the map roughly, there was a conversion of built-up area into vegetation land </w:t>
      </w:r>
      <w:r w:rsidR="00A4303E" w:rsidRPr="00061B9F">
        <w:rPr>
          <w:rFonts w:ascii="Times New Roman" w:hAnsi="Times New Roman" w:cs="Times New Roman"/>
          <w:bCs/>
          <w:sz w:val="24"/>
          <w:szCs w:val="24"/>
          <w:lang w:val="en-GB"/>
        </w:rPr>
        <w:t>from 2015 to</w:t>
      </w:r>
      <w:r w:rsidR="0032293E" w:rsidRPr="00061B9F">
        <w:rPr>
          <w:rFonts w:ascii="Times New Roman" w:hAnsi="Times New Roman" w:cs="Times New Roman"/>
          <w:bCs/>
          <w:sz w:val="24"/>
          <w:szCs w:val="24"/>
          <w:lang w:val="en-GB"/>
        </w:rPr>
        <w:t xml:space="preserve"> 2022. It appear</w:t>
      </w:r>
      <w:r w:rsidR="00461CD7" w:rsidRPr="00061B9F">
        <w:rPr>
          <w:rFonts w:ascii="Times New Roman" w:hAnsi="Times New Roman" w:cs="Times New Roman"/>
          <w:bCs/>
          <w:sz w:val="24"/>
          <w:szCs w:val="24"/>
          <w:lang w:val="en-GB"/>
        </w:rPr>
        <w:t>ed</w:t>
      </w:r>
      <w:r w:rsidR="0032293E" w:rsidRPr="00061B9F">
        <w:rPr>
          <w:rFonts w:ascii="Times New Roman" w:hAnsi="Times New Roman" w:cs="Times New Roman"/>
          <w:bCs/>
          <w:sz w:val="24"/>
          <w:szCs w:val="24"/>
          <w:lang w:val="en-GB"/>
        </w:rPr>
        <w:t xml:space="preserve"> plausible that the previous barren lands which was categorized as built-up area</w:t>
      </w:r>
      <w:r w:rsidR="001F3E52" w:rsidRPr="00061B9F">
        <w:rPr>
          <w:rFonts w:ascii="Times New Roman" w:hAnsi="Times New Roman" w:cs="Times New Roman"/>
          <w:bCs/>
          <w:sz w:val="24"/>
          <w:szCs w:val="24"/>
          <w:lang w:val="en-GB"/>
        </w:rPr>
        <w:t>s</w:t>
      </w:r>
      <w:r w:rsidR="0032293E" w:rsidRPr="00061B9F">
        <w:rPr>
          <w:rFonts w:ascii="Times New Roman" w:hAnsi="Times New Roman" w:cs="Times New Roman"/>
          <w:bCs/>
          <w:sz w:val="24"/>
          <w:szCs w:val="24"/>
          <w:lang w:val="en-GB"/>
        </w:rPr>
        <w:t xml:space="preserve"> had turned into green space for </w:t>
      </w:r>
      <w:r w:rsidR="001F3E52" w:rsidRPr="00061B9F">
        <w:rPr>
          <w:rFonts w:ascii="Times New Roman" w:hAnsi="Times New Roman" w:cs="Times New Roman"/>
          <w:bCs/>
          <w:sz w:val="24"/>
          <w:szCs w:val="24"/>
          <w:lang w:val="en-GB"/>
        </w:rPr>
        <w:t>urban agriculture</w:t>
      </w:r>
      <w:r w:rsidR="0032293E" w:rsidRPr="00061B9F">
        <w:rPr>
          <w:rFonts w:ascii="Times New Roman" w:hAnsi="Times New Roman" w:cs="Times New Roman"/>
          <w:bCs/>
          <w:sz w:val="24"/>
          <w:szCs w:val="24"/>
          <w:lang w:val="en-GB"/>
        </w:rPr>
        <w:t xml:space="preserve"> or urban park. </w:t>
      </w:r>
      <w:r w:rsidRPr="00061B9F">
        <w:rPr>
          <w:rFonts w:ascii="Times New Roman" w:hAnsi="Times New Roman" w:cs="Times New Roman"/>
          <w:bCs/>
          <w:sz w:val="24"/>
          <w:szCs w:val="24"/>
          <w:lang w:val="en-GB"/>
        </w:rPr>
        <w:t>Referring to the map, it was apparent that the largest transition of vegetation cover into built-up areas occurred</w:t>
      </w:r>
      <w:r w:rsidRPr="00845AAE">
        <w:rPr>
          <w:rFonts w:ascii="Times New Roman" w:hAnsi="Times New Roman" w:cs="Times New Roman"/>
          <w:bCs/>
          <w:sz w:val="24"/>
          <w:szCs w:val="24"/>
          <w:lang w:val="en-GB"/>
        </w:rPr>
        <w:t xml:space="preserve"> from the west towards the southern end of Kuala Lumpur.</w:t>
      </w:r>
      <w:r w:rsidR="007A53F8">
        <w:rPr>
          <w:rFonts w:ascii="Times New Roman" w:hAnsi="Times New Roman" w:cs="Times New Roman"/>
          <w:bCs/>
          <w:sz w:val="24"/>
          <w:szCs w:val="24"/>
          <w:lang w:val="en-GB"/>
        </w:rPr>
        <w:t xml:space="preserve"> </w:t>
      </w:r>
    </w:p>
    <w:p w14:paraId="380F45C8"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17180235"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5DC0E1AB"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1432D90E"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6DCC6FEA"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11004EF5"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155D2EF9"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4CA7AF17"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682BF272"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346F9830"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5E28F6E2"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2162417B" w14:textId="77777777" w:rsidR="005C2CE2" w:rsidRDefault="005C2CE2" w:rsidP="00155C91">
      <w:pPr>
        <w:spacing w:after="0" w:line="240" w:lineRule="auto"/>
        <w:ind w:firstLine="720"/>
        <w:jc w:val="both"/>
        <w:rPr>
          <w:rFonts w:ascii="Times New Roman" w:hAnsi="Times New Roman" w:cs="Times New Roman"/>
          <w:bCs/>
          <w:sz w:val="24"/>
          <w:szCs w:val="24"/>
          <w:lang w:val="en-GB"/>
        </w:rPr>
      </w:pPr>
    </w:p>
    <w:p w14:paraId="376EFD33" w14:textId="738E3F95" w:rsidR="005C2CE2" w:rsidRDefault="005C2CE2" w:rsidP="00155C91">
      <w:pPr>
        <w:spacing w:after="0" w:line="240" w:lineRule="auto"/>
        <w:ind w:firstLine="720"/>
        <w:jc w:val="both"/>
        <w:rPr>
          <w:rFonts w:ascii="Times New Roman" w:hAnsi="Times New Roman" w:cs="Times New Roman"/>
          <w:bCs/>
          <w:sz w:val="24"/>
          <w:szCs w:val="24"/>
          <w:lang w:val="en-GB"/>
        </w:rPr>
      </w:pPr>
    </w:p>
    <w:p w14:paraId="332A2D84" w14:textId="77777777" w:rsidR="00002FBA" w:rsidRDefault="00002FBA" w:rsidP="00155C91">
      <w:pPr>
        <w:spacing w:after="0" w:line="240" w:lineRule="auto"/>
        <w:ind w:firstLine="720"/>
        <w:jc w:val="both"/>
        <w:rPr>
          <w:rFonts w:ascii="Times New Roman" w:hAnsi="Times New Roman" w:cs="Times New Roman"/>
          <w:bCs/>
          <w:sz w:val="24"/>
          <w:szCs w:val="24"/>
          <w:lang w:val="en-GB"/>
        </w:rPr>
      </w:pPr>
    </w:p>
    <w:p w14:paraId="3487C5D5" w14:textId="145CA2A2" w:rsidR="005C2CE2" w:rsidRDefault="005C2CE2" w:rsidP="00155C91">
      <w:pPr>
        <w:spacing w:after="0" w:line="240" w:lineRule="auto"/>
        <w:ind w:firstLine="720"/>
        <w:jc w:val="both"/>
        <w:rPr>
          <w:rFonts w:ascii="Times New Roman" w:hAnsi="Times New Roman" w:cs="Times New Roman"/>
          <w:bCs/>
          <w:sz w:val="24"/>
          <w:szCs w:val="24"/>
          <w:lang w:val="en-GB"/>
        </w:rPr>
      </w:pPr>
      <w:r>
        <w:rPr>
          <w:rFonts w:ascii="Times New Roman" w:hAnsi="Times New Roman" w:cs="Times New Roman"/>
          <w:bCs/>
          <w:noProof/>
          <w:sz w:val="24"/>
          <w:szCs w:val="24"/>
          <w:lang w:val="en-MY" w:eastAsia="en-MY"/>
        </w:rPr>
        <w:lastRenderedPageBreak/>
        <mc:AlternateContent>
          <mc:Choice Requires="wps">
            <w:drawing>
              <wp:anchor distT="0" distB="0" distL="114300" distR="114300" simplePos="0" relativeHeight="251681792" behindDoc="0" locked="0" layoutInCell="1" allowOverlap="1" wp14:anchorId="40D7D933" wp14:editId="363E7FFF">
                <wp:simplePos x="0" y="0"/>
                <wp:positionH relativeFrom="column">
                  <wp:posOffset>63610</wp:posOffset>
                </wp:positionH>
                <wp:positionV relativeFrom="paragraph">
                  <wp:posOffset>119270</wp:posOffset>
                </wp:positionV>
                <wp:extent cx="5653378" cy="7498080"/>
                <wp:effectExtent l="0" t="0" r="24130" b="26670"/>
                <wp:wrapNone/>
                <wp:docPr id="203557681" name="Rectangle 6"/>
                <wp:cNvGraphicFramePr/>
                <a:graphic xmlns:a="http://schemas.openxmlformats.org/drawingml/2006/main">
                  <a:graphicData uri="http://schemas.microsoft.com/office/word/2010/wordprocessingShape">
                    <wps:wsp>
                      <wps:cNvSpPr/>
                      <wps:spPr>
                        <a:xfrm>
                          <a:off x="0" y="0"/>
                          <a:ext cx="5653378" cy="7498080"/>
                        </a:xfrm>
                        <a:prstGeom prst="rect">
                          <a:avLst/>
                        </a:prstGeom>
                        <a:noFill/>
                        <a:ln w="9525">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A0515A3" id="Rectangle 6" o:spid="_x0000_s1026" style="position:absolute;margin-left:5pt;margin-top:9.4pt;width:445.15pt;height:590.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" filled="f" strokecolor="#0d0d0d [3069]"/>
            </w:pict>
          </mc:Fallback>
        </mc:AlternateContent>
      </w:r>
    </w:p>
    <w:p w14:paraId="640C7072" w14:textId="7F95EAE8" w:rsidR="000D5B69" w:rsidRPr="00D9098C" w:rsidRDefault="005C2CE2" w:rsidP="00155C91">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80768" behindDoc="0" locked="0" layoutInCell="1" allowOverlap="1" wp14:anchorId="3561B002" wp14:editId="2266AB82">
                <wp:simplePos x="0" y="0"/>
                <wp:positionH relativeFrom="column">
                  <wp:posOffset>2462709</wp:posOffset>
                </wp:positionH>
                <wp:positionV relativeFrom="paragraph">
                  <wp:posOffset>2479539</wp:posOffset>
                </wp:positionV>
                <wp:extent cx="1239770" cy="1020986"/>
                <wp:effectExtent l="0" t="0" r="0" b="8255"/>
                <wp:wrapNone/>
                <wp:docPr id="2003213352" name="Freeform: Shape 5"/>
                <wp:cNvGraphicFramePr/>
                <a:graphic xmlns:a="http://schemas.openxmlformats.org/drawingml/2006/main">
                  <a:graphicData uri="http://schemas.microsoft.com/office/word/2010/wordprocessingShape">
                    <wps:wsp>
                      <wps:cNvSpPr/>
                      <wps:spPr>
                        <a:xfrm>
                          <a:off x="0" y="0"/>
                          <a:ext cx="1239770" cy="1020986"/>
                        </a:xfrm>
                        <a:custGeom>
                          <a:avLst/>
                          <a:gdLst>
                            <a:gd name="connsiteX0" fmla="*/ 22439 w 1239770"/>
                            <a:gd name="connsiteY0" fmla="*/ 56098 h 1020986"/>
                            <a:gd name="connsiteX1" fmla="*/ 0 w 1239770"/>
                            <a:gd name="connsiteY1" fmla="*/ 1020986 h 1020986"/>
                            <a:gd name="connsiteX2" fmla="*/ 774155 w 1239770"/>
                            <a:gd name="connsiteY2" fmla="*/ 1015376 h 1020986"/>
                            <a:gd name="connsiteX3" fmla="*/ 1032206 w 1239770"/>
                            <a:gd name="connsiteY3" fmla="*/ 398297 h 1020986"/>
                            <a:gd name="connsiteX4" fmla="*/ 1121963 w 1239770"/>
                            <a:gd name="connsiteY4" fmla="*/ 359028 h 1020986"/>
                            <a:gd name="connsiteX5" fmla="*/ 1166842 w 1239770"/>
                            <a:gd name="connsiteY5" fmla="*/ 336589 h 1020986"/>
                            <a:gd name="connsiteX6" fmla="*/ 1200501 w 1239770"/>
                            <a:gd name="connsiteY6" fmla="*/ 330979 h 1020986"/>
                            <a:gd name="connsiteX7" fmla="*/ 1239770 w 1239770"/>
                            <a:gd name="connsiteY7" fmla="*/ 269271 h 1020986"/>
                            <a:gd name="connsiteX8" fmla="*/ 1228550 w 1239770"/>
                            <a:gd name="connsiteY8" fmla="*/ 218782 h 1020986"/>
                            <a:gd name="connsiteX9" fmla="*/ 819033 w 1239770"/>
                            <a:gd name="connsiteY9" fmla="*/ 173904 h 1020986"/>
                            <a:gd name="connsiteX10" fmla="*/ 488054 w 1239770"/>
                            <a:gd name="connsiteY10" fmla="*/ 56098 h 1020986"/>
                            <a:gd name="connsiteX11" fmla="*/ 297320 w 1239770"/>
                            <a:gd name="connsiteY11" fmla="*/ 0 h 1020986"/>
                            <a:gd name="connsiteX12" fmla="*/ 22439 w 1239770"/>
                            <a:gd name="connsiteY12" fmla="*/ 56098 h 1020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9770" h="1020986">
                              <a:moveTo>
                                <a:pt x="22439" y="56098"/>
                              </a:moveTo>
                              <a:lnTo>
                                <a:pt x="0" y="1020986"/>
                              </a:lnTo>
                              <a:lnTo>
                                <a:pt x="774155" y="1015376"/>
                              </a:lnTo>
                              <a:lnTo>
                                <a:pt x="1032206" y="398297"/>
                              </a:lnTo>
                              <a:lnTo>
                                <a:pt x="1121963" y="359028"/>
                              </a:lnTo>
                              <a:lnTo>
                                <a:pt x="1166842" y="336589"/>
                              </a:lnTo>
                              <a:lnTo>
                                <a:pt x="1200501" y="330979"/>
                              </a:lnTo>
                              <a:lnTo>
                                <a:pt x="1239770" y="269271"/>
                              </a:lnTo>
                              <a:lnTo>
                                <a:pt x="1228550" y="218782"/>
                              </a:lnTo>
                              <a:lnTo>
                                <a:pt x="819033" y="173904"/>
                              </a:lnTo>
                              <a:lnTo>
                                <a:pt x="488054" y="56098"/>
                              </a:lnTo>
                              <a:lnTo>
                                <a:pt x="297320" y="0"/>
                              </a:lnTo>
                              <a:lnTo>
                                <a:pt x="22439" y="56098"/>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5EF39E" id="Freeform: Shape 5" o:spid="_x0000_s1026" style="position:absolute;margin-left:193.9pt;margin-top:195.25pt;width:97.6pt;height:80.4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239770,102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" path="m22439,56098l,1020986r774155,-5610l1032206,398297r89757,-39269l1166842,336589r33659,-5610l1239770,269271r-11220,-50489l819033,173904,488054,56098,297320,,22439,56098xe" fillcolor="white [3212]" stroked="f" strokeweight="1pt">
                <v:stroke joinstyle="miter"/>
                <v:path arrowok="t" o:connecttype="custom" o:connectlocs="22439,56098;0,1020986;774155,1015376;1032206,398297;1121963,359028;1166842,336589;1200501,330979;1239770,269271;1228550,218782;819033,173904;488054,56098;297320,0;22439,56098" o:connectangles="0,0,0,0,0,0,0,0,0,0,0,0,0"/>
              </v:shape>
            </w:pict>
          </mc:Fallback>
        </mc:AlternateContent>
      </w:r>
      <w:r w:rsidR="000D5B69">
        <w:rPr>
          <w:rFonts w:ascii="Times New Roman" w:hAnsi="Times New Roman" w:cs="Times New Roman"/>
          <w:noProof/>
          <w:sz w:val="24"/>
          <w:szCs w:val="24"/>
          <w:lang w:val="en-MY" w:eastAsia="en-MY"/>
        </w:rPr>
        <w:drawing>
          <wp:inline distT="0" distB="0" distL="0" distR="0" wp14:anchorId="36E0C460" wp14:editId="3A9C9E49">
            <wp:extent cx="5525040" cy="3617595"/>
            <wp:effectExtent l="0" t="0" r="0" b="1905"/>
            <wp:docPr id="2092495078" name="Picture 2092495078"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95078" name="Picture 2092495078" descr="A map of different colored areas&#10;&#10;Description automatically generated"/>
                    <pic:cNvPicPr/>
                  </pic:nvPicPr>
                  <pic:blipFill rotWithShape="1">
                    <a:blip r:embed="rId9" cstate="hqprint">
                      <a:extLst>
                        <a:ext uri="{28A0092B-C50C-407E-A947-70E740481C1C}">
                          <a14:useLocalDpi xmlns:a14="http://schemas.microsoft.com/office/drawing/2010/main" val="0"/>
                        </a:ext>
                      </a:extLst>
                    </a:blip>
                    <a:srcRect l="7331" t="10419" r="7374" b="10602"/>
                    <a:stretch/>
                  </pic:blipFill>
                  <pic:spPr bwMode="auto">
                    <a:xfrm>
                      <a:off x="0" y="0"/>
                      <a:ext cx="5526728" cy="3618700"/>
                    </a:xfrm>
                    <a:prstGeom prst="rect">
                      <a:avLst/>
                    </a:prstGeom>
                    <a:ln>
                      <a:noFill/>
                    </a:ln>
                    <a:extLst>
                      <a:ext uri="{53640926-AAD7-44D8-BBD7-CCE9431645EC}">
                        <a14:shadowObscured xmlns:a14="http://schemas.microsoft.com/office/drawing/2010/main"/>
                      </a:ext>
                    </a:extLst>
                  </pic:spPr>
                </pic:pic>
              </a:graphicData>
            </a:graphic>
          </wp:inline>
        </w:drawing>
      </w:r>
    </w:p>
    <w:p w14:paraId="1A2DF298" w14:textId="5DE4CCBD" w:rsidR="00C80F1D" w:rsidRPr="00845AAE" w:rsidRDefault="00C80F1D" w:rsidP="00155C91">
      <w:pPr>
        <w:spacing w:after="0" w:line="240" w:lineRule="auto"/>
        <w:jc w:val="center"/>
        <w:rPr>
          <w:rFonts w:ascii="Times New Roman" w:hAnsi="Times New Roman" w:cs="Times New Roman"/>
          <w:sz w:val="24"/>
          <w:szCs w:val="24"/>
          <w:lang w:val="en-GB"/>
        </w:rPr>
      </w:pPr>
    </w:p>
    <w:p w14:paraId="2D8F48CD" w14:textId="555F4D01" w:rsidR="002B1C5E" w:rsidRDefault="005C2CE2" w:rsidP="005C2CE2">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454E12">
        <w:rPr>
          <w:rFonts w:ascii="Times New Roman" w:hAnsi="Times New Roman" w:cs="Times New Roman"/>
          <w:noProof/>
          <w:sz w:val="24"/>
          <w:szCs w:val="24"/>
          <w:lang w:val="en-MY" w:eastAsia="en-MY"/>
        </w:rPr>
        <w:drawing>
          <wp:inline distT="0" distB="0" distL="0" distR="0" wp14:anchorId="441A0E68" wp14:editId="30CB0992">
            <wp:extent cx="4214794" cy="3419061"/>
            <wp:effectExtent l="0" t="0" r="0" b="0"/>
            <wp:docPr id="323717137" name="Picture 2" descr="A map of land and land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17137" name="Picture 2" descr="A map of land and land cover&#10;&#10;Description automatically generated"/>
                    <pic:cNvPicPr/>
                  </pic:nvPicPr>
                  <pic:blipFill rotWithShape="1">
                    <a:blip r:embed="rId10" cstate="hqprint">
                      <a:extLst>
                        <a:ext uri="{28A0092B-C50C-407E-A947-70E740481C1C}">
                          <a14:useLocalDpi xmlns:a14="http://schemas.microsoft.com/office/drawing/2010/main" val="0"/>
                        </a:ext>
                      </a:extLst>
                    </a:blip>
                    <a:srcRect l="9020" t="10359" r="18811" b="11589"/>
                    <a:stretch/>
                  </pic:blipFill>
                  <pic:spPr bwMode="auto">
                    <a:xfrm>
                      <a:off x="0" y="0"/>
                      <a:ext cx="4216987" cy="34208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en-GB"/>
        </w:rPr>
        <w:t xml:space="preserve">                  </w:t>
      </w:r>
    </w:p>
    <w:p w14:paraId="10600CBF" w14:textId="02B5401D" w:rsidR="005C2CE2" w:rsidRDefault="005C2CE2" w:rsidP="0094640A">
      <w:pPr>
        <w:spacing w:after="0" w:line="240" w:lineRule="auto"/>
        <w:jc w:val="both"/>
        <w:rPr>
          <w:rFonts w:ascii="Times New Roman" w:hAnsi="Times New Roman" w:cs="Times New Roman"/>
          <w:sz w:val="24"/>
          <w:szCs w:val="24"/>
          <w:lang w:val="en-GB"/>
        </w:rPr>
      </w:pPr>
    </w:p>
    <w:p w14:paraId="7E694F74" w14:textId="77777777" w:rsidR="0094640A" w:rsidRPr="0033122A" w:rsidRDefault="0094640A" w:rsidP="0094640A">
      <w:pPr>
        <w:spacing w:after="0" w:line="240" w:lineRule="auto"/>
        <w:jc w:val="both"/>
        <w:rPr>
          <w:rFonts w:ascii="Times New Roman" w:hAnsi="Times New Roman" w:cs="Times New Roman"/>
          <w:bCs/>
          <w:sz w:val="20"/>
          <w:szCs w:val="20"/>
          <w:lang w:val="en-GB"/>
        </w:rPr>
      </w:pPr>
    </w:p>
    <w:p w14:paraId="56BB8243" w14:textId="41E9A7D5" w:rsidR="005C2CE2" w:rsidRDefault="005C2CE2" w:rsidP="005C2CE2">
      <w:pPr>
        <w:spacing w:after="0" w:line="240" w:lineRule="auto"/>
        <w:jc w:val="center"/>
        <w:rPr>
          <w:rFonts w:ascii="Times New Roman" w:hAnsi="Times New Roman" w:cs="Times New Roman"/>
          <w:sz w:val="20"/>
          <w:szCs w:val="20"/>
          <w:lang w:val="en-GB"/>
        </w:rPr>
      </w:pPr>
      <w:r w:rsidRPr="00D9098C">
        <w:rPr>
          <w:rFonts w:ascii="Times New Roman" w:hAnsi="Times New Roman" w:cs="Times New Roman"/>
          <w:b/>
          <w:bCs/>
          <w:sz w:val="20"/>
          <w:szCs w:val="20"/>
          <w:lang w:val="en-GB"/>
        </w:rPr>
        <w:t>Figure 3.</w:t>
      </w:r>
      <w:r w:rsidRPr="00D9098C">
        <w:rPr>
          <w:rFonts w:ascii="Times New Roman" w:hAnsi="Times New Roman" w:cs="Times New Roman"/>
          <w:sz w:val="20"/>
          <w:szCs w:val="20"/>
          <w:lang w:val="en-GB"/>
        </w:rPr>
        <w:t xml:space="preserve"> Spatial distribution of land use and land cover in Kuala Lumpur between 1990</w:t>
      </w:r>
      <w:r w:rsidR="00A5580B">
        <w:rPr>
          <w:rFonts w:ascii="Times New Roman" w:hAnsi="Times New Roman" w:cs="Times New Roman"/>
          <w:sz w:val="20"/>
          <w:szCs w:val="20"/>
          <w:lang w:val="en-GB"/>
        </w:rPr>
        <w:t xml:space="preserve">, </w:t>
      </w:r>
      <w:r w:rsidRPr="00D9098C">
        <w:rPr>
          <w:rFonts w:ascii="Times New Roman" w:hAnsi="Times New Roman" w:cs="Times New Roman"/>
          <w:sz w:val="20"/>
          <w:szCs w:val="20"/>
          <w:lang w:val="en-GB"/>
        </w:rPr>
        <w:t>2015</w:t>
      </w:r>
      <w:r w:rsidR="00A5580B">
        <w:rPr>
          <w:rFonts w:ascii="Times New Roman" w:hAnsi="Times New Roman" w:cs="Times New Roman"/>
          <w:sz w:val="20"/>
          <w:szCs w:val="20"/>
          <w:lang w:val="en-GB"/>
        </w:rPr>
        <w:t xml:space="preserve"> </w:t>
      </w:r>
      <w:r w:rsidR="00A5580B" w:rsidRPr="00445833">
        <w:rPr>
          <w:rFonts w:ascii="Times New Roman" w:hAnsi="Times New Roman" w:cs="Times New Roman"/>
          <w:sz w:val="20"/>
          <w:szCs w:val="20"/>
          <w:lang w:val="en-GB"/>
        </w:rPr>
        <w:t>and 2022</w:t>
      </w:r>
      <w:r w:rsidRPr="00D9098C">
        <w:rPr>
          <w:rFonts w:ascii="Times New Roman" w:hAnsi="Times New Roman" w:cs="Times New Roman"/>
          <w:sz w:val="20"/>
          <w:szCs w:val="20"/>
          <w:lang w:val="en-GB"/>
        </w:rPr>
        <w:t xml:space="preserve"> through satellite image interpretation</w:t>
      </w:r>
    </w:p>
    <w:p w14:paraId="5BD8A5DE" w14:textId="7420FA7D" w:rsidR="00794BBD" w:rsidRDefault="00794BBD" w:rsidP="00136002">
      <w:pPr>
        <w:spacing w:after="0" w:line="240" w:lineRule="auto"/>
        <w:rPr>
          <w:rFonts w:ascii="Times New Roman" w:hAnsi="Times New Roman" w:cs="Times New Roman"/>
          <w:sz w:val="24"/>
          <w:szCs w:val="24"/>
          <w:lang w:val="en-GB"/>
        </w:rPr>
      </w:pPr>
    </w:p>
    <w:p w14:paraId="30368FF0" w14:textId="77777777" w:rsidR="00002FBA" w:rsidRDefault="00002FBA" w:rsidP="00136002">
      <w:pPr>
        <w:spacing w:after="0" w:line="240" w:lineRule="auto"/>
        <w:rPr>
          <w:rFonts w:ascii="Times New Roman" w:hAnsi="Times New Roman" w:cs="Times New Roman"/>
          <w:sz w:val="24"/>
          <w:szCs w:val="24"/>
          <w:lang w:val="en-GB"/>
        </w:rPr>
      </w:pPr>
    </w:p>
    <w:p w14:paraId="77E07110" w14:textId="7AFBD1A3" w:rsidR="00C80F1D" w:rsidRPr="00136002" w:rsidRDefault="00C80F1D" w:rsidP="0033122A">
      <w:pPr>
        <w:pStyle w:val="Heading2"/>
        <w:spacing w:before="0" w:line="240" w:lineRule="auto"/>
        <w:jc w:val="both"/>
        <w:rPr>
          <w:rFonts w:ascii="Times New Roman" w:hAnsi="Times New Roman" w:cs="Times New Roman"/>
          <w:i/>
          <w:iCs/>
          <w:color w:val="auto"/>
          <w:sz w:val="24"/>
          <w:szCs w:val="24"/>
          <w:lang w:val="en-GB"/>
        </w:rPr>
      </w:pPr>
      <w:r w:rsidRPr="00136002">
        <w:rPr>
          <w:rFonts w:ascii="Times New Roman" w:hAnsi="Times New Roman" w:cs="Times New Roman"/>
          <w:i/>
          <w:iCs/>
          <w:color w:val="auto"/>
          <w:sz w:val="24"/>
          <w:szCs w:val="24"/>
          <w:lang w:val="en-GB"/>
        </w:rPr>
        <w:lastRenderedPageBreak/>
        <w:t xml:space="preserve">Normalized Difference Vegetation Index (NDVI) and Land Surface Temperature (LST) </w:t>
      </w:r>
      <w:r w:rsidR="00136002">
        <w:rPr>
          <w:rFonts w:ascii="Times New Roman" w:hAnsi="Times New Roman" w:cs="Times New Roman"/>
          <w:i/>
          <w:iCs/>
          <w:color w:val="auto"/>
          <w:sz w:val="24"/>
          <w:szCs w:val="24"/>
          <w:lang w:val="en-GB"/>
        </w:rPr>
        <w:t>a</w:t>
      </w:r>
      <w:r w:rsidRPr="00136002">
        <w:rPr>
          <w:rFonts w:ascii="Times New Roman" w:hAnsi="Times New Roman" w:cs="Times New Roman"/>
          <w:i/>
          <w:iCs/>
          <w:color w:val="auto"/>
          <w:sz w:val="24"/>
          <w:szCs w:val="24"/>
          <w:lang w:val="en-GB"/>
        </w:rPr>
        <w:t>nalysis</w:t>
      </w:r>
    </w:p>
    <w:p w14:paraId="73C5ECFE" w14:textId="77777777" w:rsidR="008B6982" w:rsidRPr="00136002" w:rsidRDefault="008B6982" w:rsidP="0033122A">
      <w:pPr>
        <w:spacing w:after="0" w:line="240" w:lineRule="auto"/>
        <w:jc w:val="both"/>
        <w:rPr>
          <w:rFonts w:ascii="Times New Roman" w:hAnsi="Times New Roman" w:cs="Times New Roman"/>
          <w:sz w:val="24"/>
          <w:szCs w:val="24"/>
          <w:lang w:val="en-GB"/>
        </w:rPr>
      </w:pPr>
    </w:p>
    <w:p w14:paraId="7CF4D299" w14:textId="1A545235" w:rsidR="00C80F1D" w:rsidRPr="00445833" w:rsidRDefault="00C80F1D" w:rsidP="0033122A">
      <w:pPr>
        <w:spacing w:after="0" w:line="240" w:lineRule="auto"/>
        <w:jc w:val="both"/>
        <w:rPr>
          <w:rFonts w:ascii="Times New Roman" w:hAnsi="Times New Roman" w:cs="Times New Roman"/>
          <w:bCs/>
          <w:sz w:val="24"/>
          <w:szCs w:val="24"/>
          <w:lang w:val="en-GB"/>
        </w:rPr>
      </w:pPr>
      <w:r w:rsidRPr="00845AAE">
        <w:rPr>
          <w:rFonts w:ascii="Times New Roman" w:hAnsi="Times New Roman" w:cs="Times New Roman"/>
          <w:bCs/>
          <w:sz w:val="24"/>
          <w:szCs w:val="24"/>
          <w:lang w:val="en-GB"/>
        </w:rPr>
        <w:t>Table 3 summarises the NDVI calculation and LST computation for 1990</w:t>
      </w:r>
      <w:r w:rsidR="003716E7">
        <w:rPr>
          <w:rFonts w:ascii="Times New Roman" w:hAnsi="Times New Roman" w:cs="Times New Roman"/>
          <w:bCs/>
          <w:sz w:val="24"/>
          <w:szCs w:val="24"/>
          <w:lang w:val="en-GB"/>
        </w:rPr>
        <w:t xml:space="preserve">, </w:t>
      </w:r>
      <w:r w:rsidRPr="00845AAE">
        <w:rPr>
          <w:rFonts w:ascii="Times New Roman" w:hAnsi="Times New Roman" w:cs="Times New Roman"/>
          <w:bCs/>
          <w:sz w:val="24"/>
          <w:szCs w:val="24"/>
          <w:lang w:val="en-GB"/>
        </w:rPr>
        <w:t>2015</w:t>
      </w:r>
      <w:r w:rsidR="003716E7">
        <w:rPr>
          <w:rFonts w:ascii="Times New Roman" w:hAnsi="Times New Roman" w:cs="Times New Roman"/>
          <w:bCs/>
          <w:sz w:val="24"/>
          <w:szCs w:val="24"/>
          <w:lang w:val="en-GB"/>
        </w:rPr>
        <w:t xml:space="preserve"> and 2022</w:t>
      </w:r>
      <w:r w:rsidRPr="00845AAE">
        <w:rPr>
          <w:rFonts w:ascii="Times New Roman" w:hAnsi="Times New Roman" w:cs="Times New Roman"/>
          <w:bCs/>
          <w:sz w:val="24"/>
          <w:szCs w:val="24"/>
          <w:lang w:val="en-GB"/>
        </w:rPr>
        <w:t xml:space="preserve"> in Kuala Lumpur. According to the table, the NDVI value for 1990 ranged from -0.523 to 0.712 with an average of 0.299. In </w:t>
      </w:r>
      <w:r w:rsidRPr="00445833">
        <w:rPr>
          <w:rFonts w:ascii="Times New Roman" w:hAnsi="Times New Roman" w:cs="Times New Roman"/>
          <w:bCs/>
          <w:sz w:val="24"/>
          <w:szCs w:val="24"/>
          <w:lang w:val="en-GB"/>
        </w:rPr>
        <w:t>2015, the NDVI values were recorded between -0.209 to 0.584 with an average of 0.216.</w:t>
      </w:r>
      <w:r w:rsidR="003716E7" w:rsidRPr="00445833">
        <w:rPr>
          <w:rFonts w:ascii="Times New Roman" w:hAnsi="Times New Roman" w:cs="Times New Roman"/>
          <w:bCs/>
          <w:sz w:val="24"/>
          <w:szCs w:val="24"/>
          <w:lang w:val="en-GB"/>
        </w:rPr>
        <w:t xml:space="preserve"> Whereas the NDVI values for 2022 w</w:t>
      </w:r>
      <w:r w:rsidR="002C07CE" w:rsidRPr="00445833">
        <w:rPr>
          <w:rFonts w:ascii="Times New Roman" w:hAnsi="Times New Roman" w:cs="Times New Roman"/>
          <w:bCs/>
          <w:sz w:val="24"/>
          <w:szCs w:val="24"/>
          <w:lang w:val="en-GB"/>
        </w:rPr>
        <w:t>ere</w:t>
      </w:r>
      <w:r w:rsidR="003716E7" w:rsidRPr="00445833">
        <w:rPr>
          <w:rFonts w:ascii="Times New Roman" w:hAnsi="Times New Roman" w:cs="Times New Roman"/>
          <w:bCs/>
          <w:sz w:val="24"/>
          <w:szCs w:val="24"/>
          <w:lang w:val="en-GB"/>
        </w:rPr>
        <w:t xml:space="preserve"> between -0.247 to 0.596 with</w:t>
      </w:r>
      <w:r w:rsidR="002C07CE" w:rsidRPr="00445833">
        <w:rPr>
          <w:rFonts w:ascii="Times New Roman" w:hAnsi="Times New Roman" w:cs="Times New Roman"/>
          <w:bCs/>
          <w:sz w:val="24"/>
          <w:szCs w:val="24"/>
          <w:lang w:val="en-GB"/>
        </w:rPr>
        <w:t xml:space="preserve"> a</w:t>
      </w:r>
      <w:r w:rsidR="003716E7" w:rsidRPr="00445833">
        <w:rPr>
          <w:rFonts w:ascii="Times New Roman" w:hAnsi="Times New Roman" w:cs="Times New Roman"/>
          <w:bCs/>
          <w:sz w:val="24"/>
          <w:szCs w:val="24"/>
          <w:lang w:val="en-GB"/>
        </w:rPr>
        <w:t xml:space="preserve"> 0.221 mean value. </w:t>
      </w:r>
      <w:r w:rsidRPr="00445833">
        <w:rPr>
          <w:rFonts w:ascii="Times New Roman" w:hAnsi="Times New Roman" w:cs="Times New Roman"/>
          <w:bCs/>
          <w:sz w:val="24"/>
          <w:szCs w:val="24"/>
          <w:lang w:val="en-GB"/>
        </w:rPr>
        <w:t xml:space="preserve"> A</w:t>
      </w:r>
      <w:r w:rsidR="004F7975" w:rsidRPr="00445833">
        <w:rPr>
          <w:rFonts w:ascii="Times New Roman" w:hAnsi="Times New Roman" w:cs="Times New Roman"/>
          <w:bCs/>
          <w:sz w:val="24"/>
          <w:szCs w:val="24"/>
          <w:lang w:val="en-GB"/>
        </w:rPr>
        <w:t xml:space="preserve"> massive</w:t>
      </w:r>
      <w:r w:rsidRPr="00445833">
        <w:rPr>
          <w:rFonts w:ascii="Times New Roman" w:hAnsi="Times New Roman" w:cs="Times New Roman"/>
          <w:bCs/>
          <w:sz w:val="24"/>
          <w:szCs w:val="24"/>
          <w:lang w:val="en-GB"/>
        </w:rPr>
        <w:t xml:space="preserve"> decline in the NDVI values </w:t>
      </w:r>
      <w:r w:rsidR="002C07CE" w:rsidRPr="00445833">
        <w:rPr>
          <w:rFonts w:ascii="Times New Roman" w:hAnsi="Times New Roman" w:cs="Times New Roman"/>
          <w:bCs/>
          <w:sz w:val="24"/>
          <w:szCs w:val="24"/>
          <w:lang w:val="en-GB"/>
        </w:rPr>
        <w:t>from</w:t>
      </w:r>
      <w:r w:rsidR="003716E7" w:rsidRPr="00445833">
        <w:rPr>
          <w:rFonts w:ascii="Times New Roman" w:hAnsi="Times New Roman" w:cs="Times New Roman"/>
          <w:bCs/>
          <w:sz w:val="24"/>
          <w:szCs w:val="24"/>
          <w:lang w:val="en-GB"/>
        </w:rPr>
        <w:t xml:space="preserve"> 1990 to 2015</w:t>
      </w:r>
      <w:r w:rsidR="002C07CE" w:rsidRPr="00445833">
        <w:rPr>
          <w:rFonts w:ascii="Times New Roman" w:hAnsi="Times New Roman" w:cs="Times New Roman"/>
          <w:bCs/>
          <w:sz w:val="24"/>
          <w:szCs w:val="24"/>
          <w:lang w:val="en-GB"/>
        </w:rPr>
        <w:t xml:space="preserve"> and 2022</w:t>
      </w:r>
      <w:r w:rsidRPr="00445833">
        <w:rPr>
          <w:rFonts w:ascii="Times New Roman" w:hAnsi="Times New Roman" w:cs="Times New Roman"/>
          <w:bCs/>
          <w:sz w:val="24"/>
          <w:szCs w:val="24"/>
          <w:lang w:val="en-GB"/>
        </w:rPr>
        <w:t xml:space="preserve"> indicated the gradual absence of vegetation cover in Kuala Lumpur. Meanwhile, the LST values ranged from 20.1</w:t>
      </w:r>
      <w:r w:rsidR="005767E4" w:rsidRPr="00445833">
        <w:rPr>
          <w:rFonts w:ascii="Times New Roman" w:hAnsi="Times New Roman" w:cs="Times New Roman"/>
          <w:bCs/>
          <w:sz w:val="24"/>
          <w:szCs w:val="24"/>
          <w:lang w:val="en-GB"/>
        </w:rPr>
        <w:t>7</w:t>
      </w:r>
      <w:r w:rsidRPr="00445833">
        <w:rPr>
          <w:rFonts w:ascii="Times New Roman" w:hAnsi="Times New Roman" w:cs="Times New Roman"/>
          <w:bCs/>
          <w:sz w:val="24"/>
          <w:szCs w:val="24"/>
          <w:lang w:val="en-GB"/>
        </w:rPr>
        <w:t xml:space="preserve"> °C to 29.19 °C with a mean of 22.9</w:t>
      </w:r>
      <w:r w:rsidR="005767E4" w:rsidRPr="00445833">
        <w:rPr>
          <w:rFonts w:ascii="Times New Roman" w:hAnsi="Times New Roman" w:cs="Times New Roman"/>
          <w:bCs/>
          <w:sz w:val="24"/>
          <w:szCs w:val="24"/>
          <w:lang w:val="en-GB"/>
        </w:rPr>
        <w:t>4</w:t>
      </w:r>
      <w:r w:rsidRPr="00445833">
        <w:rPr>
          <w:rFonts w:ascii="Times New Roman" w:hAnsi="Times New Roman" w:cs="Times New Roman"/>
          <w:bCs/>
          <w:sz w:val="24"/>
          <w:szCs w:val="24"/>
          <w:lang w:val="en-GB"/>
        </w:rPr>
        <w:t xml:space="preserve"> °C in 1990. While in 2015, the LST values ranged between 17.35 °C to 30.59 °C with a mean of 25.3</w:t>
      </w:r>
      <w:r w:rsidR="005767E4" w:rsidRPr="00445833">
        <w:rPr>
          <w:rFonts w:ascii="Times New Roman" w:hAnsi="Times New Roman" w:cs="Times New Roman"/>
          <w:bCs/>
          <w:sz w:val="24"/>
          <w:szCs w:val="24"/>
          <w:lang w:val="en-GB"/>
        </w:rPr>
        <w:t>9</w:t>
      </w:r>
      <w:r w:rsidRPr="00445833">
        <w:rPr>
          <w:rFonts w:ascii="Times New Roman" w:hAnsi="Times New Roman" w:cs="Times New Roman"/>
          <w:bCs/>
          <w:sz w:val="24"/>
          <w:szCs w:val="24"/>
          <w:lang w:val="en-GB"/>
        </w:rPr>
        <w:t xml:space="preserve"> °C.</w:t>
      </w:r>
      <w:r w:rsidR="004F7975" w:rsidRPr="00445833">
        <w:rPr>
          <w:rFonts w:ascii="Times New Roman" w:hAnsi="Times New Roman" w:cs="Times New Roman"/>
          <w:bCs/>
          <w:sz w:val="24"/>
          <w:szCs w:val="24"/>
          <w:lang w:val="en-GB"/>
        </w:rPr>
        <w:t xml:space="preserve"> In 2022, the LST values ranged between 13.56 °C to 32.50 °C with an average of 26.22 °C. </w:t>
      </w:r>
      <w:r w:rsidRPr="00445833">
        <w:rPr>
          <w:rFonts w:ascii="Times New Roman" w:hAnsi="Times New Roman" w:cs="Times New Roman"/>
          <w:bCs/>
          <w:sz w:val="24"/>
          <w:szCs w:val="24"/>
          <w:lang w:val="en-GB"/>
        </w:rPr>
        <w:t xml:space="preserve">These statistics indicated that massive development and deforestation accelerated </w:t>
      </w:r>
      <w:r w:rsidR="000B1CB8" w:rsidRPr="00445833">
        <w:rPr>
          <w:rFonts w:ascii="Times New Roman" w:hAnsi="Times New Roman" w:cs="Times New Roman"/>
          <w:bCs/>
          <w:sz w:val="24"/>
          <w:szCs w:val="24"/>
          <w:lang w:val="en-GB"/>
        </w:rPr>
        <w:t xml:space="preserve">LST </w:t>
      </w:r>
      <w:r w:rsidRPr="00445833">
        <w:rPr>
          <w:rFonts w:ascii="Times New Roman" w:hAnsi="Times New Roman" w:cs="Times New Roman"/>
          <w:bCs/>
          <w:sz w:val="24"/>
          <w:szCs w:val="24"/>
          <w:lang w:val="en-GB"/>
        </w:rPr>
        <w:t xml:space="preserve">mean. </w:t>
      </w:r>
    </w:p>
    <w:p w14:paraId="67580A18" w14:textId="77777777" w:rsidR="00D9098C" w:rsidRPr="00445833" w:rsidRDefault="00D9098C" w:rsidP="0033122A">
      <w:pPr>
        <w:spacing w:after="0" w:line="240" w:lineRule="auto"/>
        <w:jc w:val="both"/>
        <w:rPr>
          <w:rFonts w:ascii="Times New Roman" w:hAnsi="Times New Roman" w:cs="Times New Roman"/>
          <w:bCs/>
          <w:sz w:val="24"/>
          <w:szCs w:val="24"/>
          <w:lang w:val="en-GB"/>
        </w:rPr>
      </w:pPr>
    </w:p>
    <w:p w14:paraId="7AFF7552" w14:textId="56782685" w:rsidR="00D9098C" w:rsidRPr="00D9098C" w:rsidRDefault="00D9098C" w:rsidP="0033122A">
      <w:pPr>
        <w:spacing w:after="0" w:line="240" w:lineRule="auto"/>
        <w:jc w:val="center"/>
        <w:rPr>
          <w:rFonts w:ascii="Times New Roman" w:hAnsi="Times New Roman" w:cs="Times New Roman"/>
          <w:bCs/>
          <w:sz w:val="20"/>
          <w:szCs w:val="20"/>
          <w:lang w:val="en-GB"/>
        </w:rPr>
      </w:pPr>
      <w:r w:rsidRPr="00445833">
        <w:rPr>
          <w:rFonts w:ascii="Times New Roman" w:hAnsi="Times New Roman" w:cs="Times New Roman"/>
          <w:b/>
          <w:sz w:val="20"/>
          <w:szCs w:val="20"/>
          <w:lang w:val="en-GB"/>
        </w:rPr>
        <w:t>Table 3.</w:t>
      </w:r>
      <w:r w:rsidRPr="00445833">
        <w:rPr>
          <w:rFonts w:ascii="Times New Roman" w:hAnsi="Times New Roman" w:cs="Times New Roman"/>
          <w:bCs/>
          <w:sz w:val="20"/>
          <w:szCs w:val="20"/>
          <w:lang w:val="en-GB"/>
        </w:rPr>
        <w:t xml:space="preserve"> Statistics of NDVI and LST value extraction of Kuala Lumpur in 1990</w:t>
      </w:r>
      <w:r w:rsidR="00A5580B" w:rsidRPr="00445833">
        <w:rPr>
          <w:rFonts w:ascii="Times New Roman" w:hAnsi="Times New Roman" w:cs="Times New Roman"/>
          <w:bCs/>
          <w:sz w:val="20"/>
          <w:szCs w:val="20"/>
          <w:lang w:val="en-GB"/>
        </w:rPr>
        <w:t>,</w:t>
      </w:r>
      <w:r w:rsidRPr="00445833">
        <w:rPr>
          <w:rFonts w:ascii="Times New Roman" w:hAnsi="Times New Roman" w:cs="Times New Roman"/>
          <w:bCs/>
          <w:sz w:val="20"/>
          <w:szCs w:val="20"/>
          <w:lang w:val="en-GB"/>
        </w:rPr>
        <w:t xml:space="preserve"> 2015</w:t>
      </w:r>
      <w:r w:rsidR="00A5580B" w:rsidRPr="00445833">
        <w:rPr>
          <w:rFonts w:ascii="Times New Roman" w:hAnsi="Times New Roman" w:cs="Times New Roman"/>
          <w:bCs/>
          <w:sz w:val="20"/>
          <w:szCs w:val="20"/>
          <w:lang w:val="en-GB"/>
        </w:rPr>
        <w:t xml:space="preserve"> and 2022</w:t>
      </w:r>
    </w:p>
    <w:p w14:paraId="634528BC" w14:textId="3494C6A5" w:rsidR="00C80F1D" w:rsidRPr="00845AAE" w:rsidRDefault="00C80F1D" w:rsidP="0033122A">
      <w:pPr>
        <w:spacing w:after="0" w:line="240" w:lineRule="auto"/>
        <w:jc w:val="center"/>
        <w:rPr>
          <w:rFonts w:ascii="Times New Roman" w:hAnsi="Times New Roman" w:cs="Times New Roman"/>
          <w:bCs/>
          <w:sz w:val="24"/>
          <w:szCs w:val="24"/>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1001"/>
        <w:gridCol w:w="1002"/>
        <w:gridCol w:w="1002"/>
        <w:gridCol w:w="1002"/>
        <w:gridCol w:w="1002"/>
        <w:gridCol w:w="1002"/>
        <w:gridCol w:w="1002"/>
        <w:gridCol w:w="1002"/>
      </w:tblGrid>
      <w:tr w:rsidR="00C80F1D" w:rsidRPr="00D9098C" w14:paraId="0FD0C295" w14:textId="77777777" w:rsidTr="00C14537">
        <w:tc>
          <w:tcPr>
            <w:tcW w:w="1001" w:type="dxa"/>
            <w:vMerge w:val="restart"/>
            <w:tcBorders>
              <w:top w:val="single" w:sz="4" w:space="0" w:color="auto"/>
            </w:tcBorders>
            <w:shd w:val="clear" w:color="auto" w:fill="B4C6E7" w:themeFill="accent1" w:themeFillTint="66"/>
            <w:vAlign w:val="center"/>
          </w:tcPr>
          <w:p w14:paraId="6F389D1E" w14:textId="77777777" w:rsidR="00C80F1D" w:rsidRPr="00D9098C" w:rsidRDefault="00C80F1D" w:rsidP="0033122A">
            <w:pPr>
              <w:rPr>
                <w:rFonts w:ascii="Times New Roman" w:hAnsi="Times New Roman" w:cs="Times New Roman"/>
                <w:b/>
                <w:sz w:val="20"/>
                <w:szCs w:val="20"/>
                <w:lang w:val="en-GB"/>
              </w:rPr>
            </w:pPr>
            <w:r w:rsidRPr="00D9098C">
              <w:rPr>
                <w:rFonts w:ascii="Times New Roman" w:hAnsi="Times New Roman" w:cs="Times New Roman"/>
                <w:b/>
                <w:sz w:val="20"/>
                <w:szCs w:val="20"/>
                <w:lang w:val="en-GB"/>
              </w:rPr>
              <w:t>Year</w:t>
            </w:r>
          </w:p>
        </w:tc>
        <w:tc>
          <w:tcPr>
            <w:tcW w:w="4007" w:type="dxa"/>
            <w:gridSpan w:val="4"/>
            <w:tcBorders>
              <w:top w:val="single" w:sz="4" w:space="0" w:color="auto"/>
              <w:bottom w:val="single" w:sz="4" w:space="0" w:color="auto"/>
            </w:tcBorders>
            <w:shd w:val="clear" w:color="auto" w:fill="B4C6E7" w:themeFill="accent1" w:themeFillTint="66"/>
            <w:vAlign w:val="center"/>
          </w:tcPr>
          <w:p w14:paraId="69F08C85" w14:textId="77777777" w:rsidR="00C80F1D" w:rsidRPr="00D9098C" w:rsidRDefault="00C80F1D" w:rsidP="0033122A">
            <w:pPr>
              <w:jc w:val="center"/>
              <w:rPr>
                <w:rFonts w:ascii="Times New Roman" w:hAnsi="Times New Roman" w:cs="Times New Roman"/>
                <w:b/>
                <w:bCs/>
                <w:sz w:val="20"/>
                <w:szCs w:val="20"/>
                <w:lang w:val="en-GB"/>
              </w:rPr>
            </w:pPr>
            <w:r w:rsidRPr="00D9098C">
              <w:rPr>
                <w:rFonts w:ascii="Times New Roman" w:hAnsi="Times New Roman" w:cs="Times New Roman"/>
                <w:b/>
                <w:bCs/>
                <w:sz w:val="20"/>
                <w:szCs w:val="20"/>
                <w:lang w:val="en-GB"/>
              </w:rPr>
              <w:t>NDVI</w:t>
            </w:r>
          </w:p>
        </w:tc>
        <w:tc>
          <w:tcPr>
            <w:tcW w:w="4008" w:type="dxa"/>
            <w:gridSpan w:val="4"/>
            <w:tcBorders>
              <w:top w:val="single" w:sz="4" w:space="0" w:color="auto"/>
              <w:bottom w:val="single" w:sz="4" w:space="0" w:color="auto"/>
            </w:tcBorders>
            <w:shd w:val="clear" w:color="auto" w:fill="B4C6E7" w:themeFill="accent1" w:themeFillTint="66"/>
            <w:vAlign w:val="center"/>
          </w:tcPr>
          <w:p w14:paraId="4C4BB7A3" w14:textId="77777777" w:rsidR="00C80F1D" w:rsidRPr="00D9098C" w:rsidRDefault="00C80F1D" w:rsidP="0033122A">
            <w:pPr>
              <w:jc w:val="center"/>
              <w:rPr>
                <w:rFonts w:ascii="Times New Roman" w:hAnsi="Times New Roman" w:cs="Times New Roman"/>
                <w:b/>
                <w:bCs/>
                <w:sz w:val="20"/>
                <w:szCs w:val="20"/>
                <w:lang w:val="en-GB"/>
              </w:rPr>
            </w:pPr>
            <w:r w:rsidRPr="00D9098C">
              <w:rPr>
                <w:rFonts w:ascii="Times New Roman" w:hAnsi="Times New Roman" w:cs="Times New Roman"/>
                <w:b/>
                <w:bCs/>
                <w:sz w:val="20"/>
                <w:szCs w:val="20"/>
                <w:lang w:val="en-GB"/>
              </w:rPr>
              <w:t>LST</w:t>
            </w:r>
          </w:p>
        </w:tc>
      </w:tr>
      <w:tr w:rsidR="00C80F1D" w:rsidRPr="00D9098C" w14:paraId="11A89EB0" w14:textId="77777777" w:rsidTr="00C14537">
        <w:tc>
          <w:tcPr>
            <w:tcW w:w="1001" w:type="dxa"/>
            <w:vMerge/>
            <w:tcBorders>
              <w:bottom w:val="single" w:sz="4" w:space="0" w:color="auto"/>
            </w:tcBorders>
            <w:shd w:val="clear" w:color="auto" w:fill="B4C6E7" w:themeFill="accent1" w:themeFillTint="66"/>
          </w:tcPr>
          <w:p w14:paraId="56C583DA" w14:textId="77777777" w:rsidR="00C80F1D" w:rsidRPr="00D9098C" w:rsidRDefault="00C80F1D" w:rsidP="0033122A">
            <w:pPr>
              <w:rPr>
                <w:rFonts w:ascii="Times New Roman" w:hAnsi="Times New Roman" w:cs="Times New Roman"/>
                <w:sz w:val="20"/>
                <w:szCs w:val="20"/>
                <w:lang w:val="en-GB"/>
              </w:rPr>
            </w:pPr>
          </w:p>
        </w:tc>
        <w:tc>
          <w:tcPr>
            <w:tcW w:w="1001" w:type="dxa"/>
            <w:tcBorders>
              <w:top w:val="single" w:sz="4" w:space="0" w:color="auto"/>
              <w:bottom w:val="single" w:sz="4" w:space="0" w:color="auto"/>
            </w:tcBorders>
            <w:shd w:val="clear" w:color="auto" w:fill="B4C6E7" w:themeFill="accent1" w:themeFillTint="66"/>
          </w:tcPr>
          <w:p w14:paraId="72602519"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Min.</w:t>
            </w:r>
          </w:p>
        </w:tc>
        <w:tc>
          <w:tcPr>
            <w:tcW w:w="1002" w:type="dxa"/>
            <w:tcBorders>
              <w:top w:val="single" w:sz="4" w:space="0" w:color="auto"/>
              <w:bottom w:val="single" w:sz="4" w:space="0" w:color="auto"/>
            </w:tcBorders>
            <w:shd w:val="clear" w:color="auto" w:fill="B4C6E7" w:themeFill="accent1" w:themeFillTint="66"/>
          </w:tcPr>
          <w:p w14:paraId="6D7C274A"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Max.</w:t>
            </w:r>
          </w:p>
        </w:tc>
        <w:tc>
          <w:tcPr>
            <w:tcW w:w="1002" w:type="dxa"/>
            <w:tcBorders>
              <w:top w:val="single" w:sz="4" w:space="0" w:color="auto"/>
              <w:bottom w:val="single" w:sz="4" w:space="0" w:color="auto"/>
            </w:tcBorders>
            <w:shd w:val="clear" w:color="auto" w:fill="B4C6E7" w:themeFill="accent1" w:themeFillTint="66"/>
          </w:tcPr>
          <w:p w14:paraId="4EFC41C9"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Mean</w:t>
            </w:r>
          </w:p>
        </w:tc>
        <w:tc>
          <w:tcPr>
            <w:tcW w:w="1002" w:type="dxa"/>
            <w:tcBorders>
              <w:top w:val="single" w:sz="4" w:space="0" w:color="auto"/>
              <w:bottom w:val="single" w:sz="4" w:space="0" w:color="auto"/>
            </w:tcBorders>
            <w:shd w:val="clear" w:color="auto" w:fill="B4C6E7" w:themeFill="accent1" w:themeFillTint="66"/>
          </w:tcPr>
          <w:p w14:paraId="3E749842"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SD</w:t>
            </w:r>
          </w:p>
        </w:tc>
        <w:tc>
          <w:tcPr>
            <w:tcW w:w="1002" w:type="dxa"/>
            <w:tcBorders>
              <w:top w:val="single" w:sz="4" w:space="0" w:color="auto"/>
              <w:bottom w:val="single" w:sz="4" w:space="0" w:color="auto"/>
            </w:tcBorders>
            <w:shd w:val="clear" w:color="auto" w:fill="B4C6E7" w:themeFill="accent1" w:themeFillTint="66"/>
          </w:tcPr>
          <w:p w14:paraId="1A01E675" w14:textId="31084A0B"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Min.</w:t>
            </w:r>
          </w:p>
        </w:tc>
        <w:tc>
          <w:tcPr>
            <w:tcW w:w="1002" w:type="dxa"/>
            <w:tcBorders>
              <w:top w:val="single" w:sz="4" w:space="0" w:color="auto"/>
              <w:bottom w:val="single" w:sz="4" w:space="0" w:color="auto"/>
            </w:tcBorders>
            <w:shd w:val="clear" w:color="auto" w:fill="B4C6E7" w:themeFill="accent1" w:themeFillTint="66"/>
          </w:tcPr>
          <w:p w14:paraId="55F2DF1C"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Max.</w:t>
            </w:r>
          </w:p>
        </w:tc>
        <w:tc>
          <w:tcPr>
            <w:tcW w:w="1002" w:type="dxa"/>
            <w:tcBorders>
              <w:top w:val="single" w:sz="4" w:space="0" w:color="auto"/>
              <w:bottom w:val="single" w:sz="4" w:space="0" w:color="auto"/>
            </w:tcBorders>
            <w:shd w:val="clear" w:color="auto" w:fill="B4C6E7" w:themeFill="accent1" w:themeFillTint="66"/>
          </w:tcPr>
          <w:p w14:paraId="61660F62"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Mean</w:t>
            </w:r>
          </w:p>
        </w:tc>
        <w:tc>
          <w:tcPr>
            <w:tcW w:w="1002" w:type="dxa"/>
            <w:tcBorders>
              <w:top w:val="single" w:sz="4" w:space="0" w:color="auto"/>
              <w:bottom w:val="single" w:sz="4" w:space="0" w:color="auto"/>
            </w:tcBorders>
            <w:shd w:val="clear" w:color="auto" w:fill="B4C6E7" w:themeFill="accent1" w:themeFillTint="66"/>
          </w:tcPr>
          <w:p w14:paraId="2369171E"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SD</w:t>
            </w:r>
          </w:p>
        </w:tc>
      </w:tr>
      <w:tr w:rsidR="00C80F1D" w:rsidRPr="00D9098C" w14:paraId="046177CA" w14:textId="77777777" w:rsidTr="00775367">
        <w:tc>
          <w:tcPr>
            <w:tcW w:w="1001" w:type="dxa"/>
            <w:tcBorders>
              <w:top w:val="single" w:sz="4" w:space="0" w:color="auto"/>
            </w:tcBorders>
          </w:tcPr>
          <w:p w14:paraId="0CDC6FAD" w14:textId="77777777" w:rsidR="00C80F1D" w:rsidRPr="00D9098C" w:rsidRDefault="00C80F1D" w:rsidP="0033122A">
            <w:pPr>
              <w:rPr>
                <w:rFonts w:ascii="Times New Roman" w:hAnsi="Times New Roman" w:cs="Times New Roman"/>
                <w:sz w:val="20"/>
                <w:szCs w:val="20"/>
                <w:lang w:val="en-GB"/>
              </w:rPr>
            </w:pPr>
            <w:r w:rsidRPr="00D9098C">
              <w:rPr>
                <w:rFonts w:ascii="Times New Roman" w:hAnsi="Times New Roman" w:cs="Times New Roman"/>
                <w:sz w:val="20"/>
                <w:szCs w:val="20"/>
                <w:lang w:val="en-GB"/>
              </w:rPr>
              <w:t>1990</w:t>
            </w:r>
          </w:p>
        </w:tc>
        <w:tc>
          <w:tcPr>
            <w:tcW w:w="1001" w:type="dxa"/>
            <w:tcBorders>
              <w:top w:val="single" w:sz="4" w:space="0" w:color="auto"/>
            </w:tcBorders>
          </w:tcPr>
          <w:p w14:paraId="7FB4F9FD"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-0.523</w:t>
            </w:r>
          </w:p>
        </w:tc>
        <w:tc>
          <w:tcPr>
            <w:tcW w:w="1002" w:type="dxa"/>
            <w:tcBorders>
              <w:top w:val="single" w:sz="4" w:space="0" w:color="auto"/>
            </w:tcBorders>
          </w:tcPr>
          <w:p w14:paraId="5CE75D50"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0.712</w:t>
            </w:r>
          </w:p>
        </w:tc>
        <w:tc>
          <w:tcPr>
            <w:tcW w:w="1002" w:type="dxa"/>
            <w:tcBorders>
              <w:top w:val="single" w:sz="4" w:space="0" w:color="auto"/>
            </w:tcBorders>
          </w:tcPr>
          <w:p w14:paraId="32F3B063"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0.299</w:t>
            </w:r>
          </w:p>
        </w:tc>
        <w:tc>
          <w:tcPr>
            <w:tcW w:w="1002" w:type="dxa"/>
            <w:tcBorders>
              <w:top w:val="single" w:sz="4" w:space="0" w:color="auto"/>
            </w:tcBorders>
          </w:tcPr>
          <w:p w14:paraId="49C29623"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0.202</w:t>
            </w:r>
          </w:p>
        </w:tc>
        <w:tc>
          <w:tcPr>
            <w:tcW w:w="1002" w:type="dxa"/>
            <w:tcBorders>
              <w:top w:val="single" w:sz="4" w:space="0" w:color="auto"/>
            </w:tcBorders>
          </w:tcPr>
          <w:p w14:paraId="4906A431" w14:textId="4C298028" w:rsidR="00C80F1D" w:rsidRPr="00D9098C" w:rsidRDefault="002348DB"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20.17</w:t>
            </w:r>
          </w:p>
        </w:tc>
        <w:tc>
          <w:tcPr>
            <w:tcW w:w="1002" w:type="dxa"/>
            <w:tcBorders>
              <w:top w:val="single" w:sz="4" w:space="0" w:color="auto"/>
            </w:tcBorders>
          </w:tcPr>
          <w:p w14:paraId="1ED5BFB9" w14:textId="794ACC31" w:rsidR="00C80F1D" w:rsidRPr="00D9098C" w:rsidRDefault="002348DB"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29.19</w:t>
            </w:r>
          </w:p>
        </w:tc>
        <w:tc>
          <w:tcPr>
            <w:tcW w:w="1002" w:type="dxa"/>
            <w:tcBorders>
              <w:top w:val="single" w:sz="4" w:space="0" w:color="auto"/>
            </w:tcBorders>
          </w:tcPr>
          <w:p w14:paraId="0928E078" w14:textId="6260D8F4" w:rsidR="00C80F1D" w:rsidRPr="00D9098C" w:rsidRDefault="002348DB"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22.94</w:t>
            </w:r>
          </w:p>
        </w:tc>
        <w:tc>
          <w:tcPr>
            <w:tcW w:w="1002" w:type="dxa"/>
            <w:tcBorders>
              <w:top w:val="single" w:sz="4" w:space="0" w:color="auto"/>
            </w:tcBorders>
          </w:tcPr>
          <w:p w14:paraId="00382148" w14:textId="267AF7C0"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1.</w:t>
            </w:r>
            <w:r w:rsidR="002348DB" w:rsidRPr="00D9098C">
              <w:rPr>
                <w:rFonts w:ascii="Times New Roman" w:hAnsi="Times New Roman" w:cs="Times New Roman"/>
                <w:sz w:val="20"/>
                <w:szCs w:val="20"/>
                <w:lang w:val="en-GB"/>
              </w:rPr>
              <w:t>21</w:t>
            </w:r>
          </w:p>
        </w:tc>
      </w:tr>
      <w:tr w:rsidR="00C80F1D" w:rsidRPr="00D9098C" w14:paraId="701A4915" w14:textId="77777777" w:rsidTr="00775367">
        <w:tc>
          <w:tcPr>
            <w:tcW w:w="1001" w:type="dxa"/>
          </w:tcPr>
          <w:p w14:paraId="2A3D2F71" w14:textId="77777777" w:rsidR="00C80F1D" w:rsidRPr="00D9098C" w:rsidRDefault="00C80F1D" w:rsidP="0033122A">
            <w:pPr>
              <w:rPr>
                <w:rFonts w:ascii="Times New Roman" w:hAnsi="Times New Roman" w:cs="Times New Roman"/>
                <w:sz w:val="20"/>
                <w:szCs w:val="20"/>
                <w:lang w:val="en-GB"/>
              </w:rPr>
            </w:pPr>
            <w:r w:rsidRPr="00D9098C">
              <w:rPr>
                <w:rFonts w:ascii="Times New Roman" w:hAnsi="Times New Roman" w:cs="Times New Roman"/>
                <w:sz w:val="20"/>
                <w:szCs w:val="20"/>
                <w:lang w:val="en-GB"/>
              </w:rPr>
              <w:t>2015</w:t>
            </w:r>
          </w:p>
        </w:tc>
        <w:tc>
          <w:tcPr>
            <w:tcW w:w="1001" w:type="dxa"/>
          </w:tcPr>
          <w:p w14:paraId="0851C69A"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-0.209</w:t>
            </w:r>
          </w:p>
        </w:tc>
        <w:tc>
          <w:tcPr>
            <w:tcW w:w="1002" w:type="dxa"/>
          </w:tcPr>
          <w:p w14:paraId="443CA640"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0.584</w:t>
            </w:r>
          </w:p>
        </w:tc>
        <w:tc>
          <w:tcPr>
            <w:tcW w:w="1002" w:type="dxa"/>
          </w:tcPr>
          <w:p w14:paraId="65C2AC18"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0.216</w:t>
            </w:r>
          </w:p>
        </w:tc>
        <w:tc>
          <w:tcPr>
            <w:tcW w:w="1002" w:type="dxa"/>
          </w:tcPr>
          <w:p w14:paraId="7850F7C5"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0.116</w:t>
            </w:r>
          </w:p>
        </w:tc>
        <w:tc>
          <w:tcPr>
            <w:tcW w:w="1002" w:type="dxa"/>
          </w:tcPr>
          <w:p w14:paraId="553E45B7"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17.35</w:t>
            </w:r>
          </w:p>
        </w:tc>
        <w:tc>
          <w:tcPr>
            <w:tcW w:w="1002" w:type="dxa"/>
          </w:tcPr>
          <w:p w14:paraId="51054EC7"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30.59</w:t>
            </w:r>
          </w:p>
        </w:tc>
        <w:tc>
          <w:tcPr>
            <w:tcW w:w="1002" w:type="dxa"/>
          </w:tcPr>
          <w:p w14:paraId="53AC0534" w14:textId="6C575645"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25.3</w:t>
            </w:r>
            <w:r w:rsidR="005767E4" w:rsidRPr="00D9098C">
              <w:rPr>
                <w:rFonts w:ascii="Times New Roman" w:hAnsi="Times New Roman" w:cs="Times New Roman"/>
                <w:sz w:val="20"/>
                <w:szCs w:val="20"/>
                <w:lang w:val="en-GB"/>
              </w:rPr>
              <w:t>9</w:t>
            </w:r>
          </w:p>
        </w:tc>
        <w:tc>
          <w:tcPr>
            <w:tcW w:w="1002" w:type="dxa"/>
          </w:tcPr>
          <w:p w14:paraId="09507EBA" w14:textId="77777777" w:rsidR="00C80F1D" w:rsidRPr="00D9098C" w:rsidRDefault="00C80F1D" w:rsidP="0033122A">
            <w:pPr>
              <w:jc w:val="center"/>
              <w:rPr>
                <w:rFonts w:ascii="Times New Roman" w:hAnsi="Times New Roman" w:cs="Times New Roman"/>
                <w:sz w:val="20"/>
                <w:szCs w:val="20"/>
                <w:lang w:val="en-GB"/>
              </w:rPr>
            </w:pPr>
            <w:r w:rsidRPr="00D9098C">
              <w:rPr>
                <w:rFonts w:ascii="Times New Roman" w:hAnsi="Times New Roman" w:cs="Times New Roman"/>
                <w:sz w:val="20"/>
                <w:szCs w:val="20"/>
                <w:lang w:val="en-GB"/>
              </w:rPr>
              <w:t>1.51</w:t>
            </w:r>
          </w:p>
        </w:tc>
      </w:tr>
      <w:tr w:rsidR="008144F2" w:rsidRPr="00D9098C" w14:paraId="4239D42D" w14:textId="77777777" w:rsidTr="00775367">
        <w:tc>
          <w:tcPr>
            <w:tcW w:w="1001" w:type="dxa"/>
          </w:tcPr>
          <w:p w14:paraId="2A37CE4E" w14:textId="6A3853E4" w:rsidR="008144F2" w:rsidRPr="00445833" w:rsidRDefault="008144F2" w:rsidP="0033122A">
            <w:pPr>
              <w:rPr>
                <w:rFonts w:ascii="Times New Roman" w:hAnsi="Times New Roman" w:cs="Times New Roman"/>
                <w:sz w:val="20"/>
                <w:szCs w:val="20"/>
                <w:lang w:val="en-GB"/>
              </w:rPr>
            </w:pPr>
            <w:r w:rsidRPr="00445833">
              <w:rPr>
                <w:rFonts w:ascii="Times New Roman" w:hAnsi="Times New Roman" w:cs="Times New Roman"/>
                <w:sz w:val="20"/>
                <w:szCs w:val="20"/>
                <w:lang w:val="en-GB"/>
              </w:rPr>
              <w:t>2022</w:t>
            </w:r>
          </w:p>
        </w:tc>
        <w:tc>
          <w:tcPr>
            <w:tcW w:w="1001" w:type="dxa"/>
          </w:tcPr>
          <w:p w14:paraId="39F241D4" w14:textId="2D24D2D0" w:rsidR="008144F2" w:rsidRPr="00445833" w:rsidRDefault="008144F2" w:rsidP="0033122A">
            <w:pPr>
              <w:jc w:val="center"/>
              <w:rPr>
                <w:rFonts w:ascii="Times New Roman" w:hAnsi="Times New Roman" w:cs="Times New Roman"/>
                <w:sz w:val="20"/>
                <w:szCs w:val="20"/>
                <w:lang w:val="en-GB"/>
              </w:rPr>
            </w:pPr>
            <w:r w:rsidRPr="00445833">
              <w:rPr>
                <w:rFonts w:ascii="Times New Roman" w:hAnsi="Times New Roman" w:cs="Times New Roman"/>
                <w:sz w:val="20"/>
                <w:szCs w:val="20"/>
                <w:lang w:val="en-GB"/>
              </w:rPr>
              <w:t>-0.247</w:t>
            </w:r>
          </w:p>
        </w:tc>
        <w:tc>
          <w:tcPr>
            <w:tcW w:w="1002" w:type="dxa"/>
          </w:tcPr>
          <w:p w14:paraId="1DD44466" w14:textId="2D37CF52" w:rsidR="008144F2" w:rsidRPr="00445833" w:rsidRDefault="008144F2" w:rsidP="0033122A">
            <w:pPr>
              <w:jc w:val="center"/>
              <w:rPr>
                <w:rFonts w:ascii="Times New Roman" w:hAnsi="Times New Roman" w:cs="Times New Roman"/>
                <w:sz w:val="20"/>
                <w:szCs w:val="20"/>
                <w:lang w:val="en-GB"/>
              </w:rPr>
            </w:pPr>
            <w:r w:rsidRPr="00445833">
              <w:rPr>
                <w:rFonts w:ascii="Times New Roman" w:hAnsi="Times New Roman" w:cs="Times New Roman"/>
                <w:sz w:val="20"/>
                <w:szCs w:val="20"/>
                <w:lang w:val="en-GB"/>
              </w:rPr>
              <w:t>0.596</w:t>
            </w:r>
          </w:p>
        </w:tc>
        <w:tc>
          <w:tcPr>
            <w:tcW w:w="1002" w:type="dxa"/>
          </w:tcPr>
          <w:p w14:paraId="7350C37C" w14:textId="13E4F28D" w:rsidR="008144F2" w:rsidRPr="00445833" w:rsidRDefault="008144F2" w:rsidP="0033122A">
            <w:pPr>
              <w:jc w:val="center"/>
              <w:rPr>
                <w:rFonts w:ascii="Times New Roman" w:hAnsi="Times New Roman" w:cs="Times New Roman"/>
                <w:sz w:val="20"/>
                <w:szCs w:val="20"/>
                <w:lang w:val="en-GB"/>
              </w:rPr>
            </w:pPr>
            <w:r w:rsidRPr="00445833">
              <w:rPr>
                <w:rFonts w:ascii="Times New Roman" w:hAnsi="Times New Roman" w:cs="Times New Roman"/>
                <w:sz w:val="20"/>
                <w:szCs w:val="20"/>
                <w:lang w:val="en-GB"/>
              </w:rPr>
              <w:t>0.221</w:t>
            </w:r>
          </w:p>
        </w:tc>
        <w:tc>
          <w:tcPr>
            <w:tcW w:w="1002" w:type="dxa"/>
          </w:tcPr>
          <w:p w14:paraId="7C68625B" w14:textId="43980018" w:rsidR="008144F2" w:rsidRPr="00445833" w:rsidRDefault="008144F2" w:rsidP="0033122A">
            <w:pPr>
              <w:jc w:val="center"/>
              <w:rPr>
                <w:rFonts w:ascii="Times New Roman" w:hAnsi="Times New Roman" w:cs="Times New Roman"/>
                <w:sz w:val="20"/>
                <w:szCs w:val="20"/>
                <w:lang w:val="en-GB"/>
              </w:rPr>
            </w:pPr>
            <w:r w:rsidRPr="00445833">
              <w:rPr>
                <w:rFonts w:ascii="Times New Roman" w:hAnsi="Times New Roman" w:cs="Times New Roman"/>
                <w:sz w:val="20"/>
                <w:szCs w:val="20"/>
                <w:lang w:val="en-GB"/>
              </w:rPr>
              <w:t>0.126</w:t>
            </w:r>
          </w:p>
        </w:tc>
        <w:tc>
          <w:tcPr>
            <w:tcW w:w="1002" w:type="dxa"/>
          </w:tcPr>
          <w:p w14:paraId="4B923611" w14:textId="137E1F3E" w:rsidR="008144F2" w:rsidRPr="00445833" w:rsidRDefault="008144F2" w:rsidP="0033122A">
            <w:pPr>
              <w:jc w:val="center"/>
              <w:rPr>
                <w:rFonts w:ascii="Times New Roman" w:hAnsi="Times New Roman" w:cs="Times New Roman"/>
                <w:sz w:val="20"/>
                <w:szCs w:val="20"/>
                <w:lang w:val="en-GB"/>
              </w:rPr>
            </w:pPr>
            <w:r w:rsidRPr="00445833">
              <w:rPr>
                <w:rFonts w:ascii="Times New Roman" w:hAnsi="Times New Roman" w:cs="Times New Roman"/>
                <w:sz w:val="20"/>
                <w:szCs w:val="20"/>
                <w:lang w:val="en-GB"/>
              </w:rPr>
              <w:t>13.56</w:t>
            </w:r>
          </w:p>
        </w:tc>
        <w:tc>
          <w:tcPr>
            <w:tcW w:w="1002" w:type="dxa"/>
          </w:tcPr>
          <w:p w14:paraId="43311181" w14:textId="7D32CA9E" w:rsidR="008144F2" w:rsidRPr="00445833" w:rsidRDefault="008144F2" w:rsidP="0033122A">
            <w:pPr>
              <w:jc w:val="center"/>
              <w:rPr>
                <w:rFonts w:ascii="Times New Roman" w:hAnsi="Times New Roman" w:cs="Times New Roman"/>
                <w:sz w:val="20"/>
                <w:szCs w:val="20"/>
                <w:lang w:val="en-GB"/>
              </w:rPr>
            </w:pPr>
            <w:r w:rsidRPr="00445833">
              <w:rPr>
                <w:rFonts w:ascii="Times New Roman" w:hAnsi="Times New Roman" w:cs="Times New Roman"/>
                <w:sz w:val="20"/>
                <w:szCs w:val="20"/>
                <w:lang w:val="en-GB"/>
              </w:rPr>
              <w:t>32.50</w:t>
            </w:r>
          </w:p>
        </w:tc>
        <w:tc>
          <w:tcPr>
            <w:tcW w:w="1002" w:type="dxa"/>
          </w:tcPr>
          <w:p w14:paraId="4C7947D9" w14:textId="082FB822" w:rsidR="008144F2" w:rsidRPr="00445833" w:rsidRDefault="008144F2" w:rsidP="0033122A">
            <w:pPr>
              <w:jc w:val="center"/>
              <w:rPr>
                <w:rFonts w:ascii="Times New Roman" w:hAnsi="Times New Roman" w:cs="Times New Roman"/>
                <w:sz w:val="20"/>
                <w:szCs w:val="20"/>
                <w:lang w:val="en-GB"/>
              </w:rPr>
            </w:pPr>
            <w:r w:rsidRPr="00445833">
              <w:rPr>
                <w:rFonts w:ascii="Times New Roman" w:hAnsi="Times New Roman" w:cs="Times New Roman"/>
                <w:sz w:val="20"/>
                <w:szCs w:val="20"/>
                <w:lang w:val="en-GB"/>
              </w:rPr>
              <w:t>26.22</w:t>
            </w:r>
          </w:p>
        </w:tc>
        <w:tc>
          <w:tcPr>
            <w:tcW w:w="1002" w:type="dxa"/>
          </w:tcPr>
          <w:p w14:paraId="63C61C55" w14:textId="3E414FF4" w:rsidR="008144F2" w:rsidRPr="00445833" w:rsidRDefault="004D2084" w:rsidP="0033122A">
            <w:pPr>
              <w:jc w:val="center"/>
              <w:rPr>
                <w:rFonts w:ascii="Times New Roman" w:hAnsi="Times New Roman" w:cs="Times New Roman"/>
                <w:sz w:val="20"/>
                <w:szCs w:val="20"/>
                <w:lang w:val="en-GB"/>
              </w:rPr>
            </w:pPr>
            <w:r w:rsidRPr="00445833">
              <w:rPr>
                <w:rFonts w:ascii="Times New Roman" w:hAnsi="Times New Roman" w:cs="Times New Roman"/>
                <w:sz w:val="20"/>
                <w:szCs w:val="20"/>
                <w:lang w:val="en-GB"/>
              </w:rPr>
              <w:t>1.89</w:t>
            </w:r>
          </w:p>
        </w:tc>
      </w:tr>
    </w:tbl>
    <w:p w14:paraId="3B72AE94" w14:textId="595EAB72" w:rsidR="00C80F1D" w:rsidRPr="00D9098C" w:rsidRDefault="00C80F1D" w:rsidP="0033122A">
      <w:pPr>
        <w:spacing w:after="0" w:line="240" w:lineRule="auto"/>
        <w:rPr>
          <w:rFonts w:ascii="Times New Roman" w:hAnsi="Times New Roman" w:cs="Times New Roman"/>
          <w:bCs/>
          <w:sz w:val="20"/>
          <w:szCs w:val="20"/>
          <w:lang w:val="en-GB"/>
        </w:rPr>
      </w:pPr>
      <w:r w:rsidRPr="00D9098C">
        <w:rPr>
          <w:rFonts w:ascii="Times New Roman" w:hAnsi="Times New Roman" w:cs="Times New Roman"/>
          <w:bCs/>
          <w:sz w:val="20"/>
          <w:szCs w:val="20"/>
          <w:lang w:val="en-GB"/>
        </w:rPr>
        <w:t xml:space="preserve">Min: Minimum, Max: Maximum, SD: Standard </w:t>
      </w:r>
      <w:r w:rsidR="0094640A">
        <w:rPr>
          <w:rFonts w:ascii="Times New Roman" w:hAnsi="Times New Roman" w:cs="Times New Roman"/>
          <w:bCs/>
          <w:sz w:val="20"/>
          <w:szCs w:val="20"/>
          <w:lang w:val="en-GB"/>
        </w:rPr>
        <w:t>d</w:t>
      </w:r>
      <w:r w:rsidRPr="00D9098C">
        <w:rPr>
          <w:rFonts w:ascii="Times New Roman" w:hAnsi="Times New Roman" w:cs="Times New Roman"/>
          <w:bCs/>
          <w:sz w:val="20"/>
          <w:szCs w:val="20"/>
          <w:lang w:val="en-GB"/>
        </w:rPr>
        <w:t>eviation</w:t>
      </w:r>
    </w:p>
    <w:p w14:paraId="0FD4AE94" w14:textId="77777777" w:rsidR="00C80F1D" w:rsidRPr="00845AAE" w:rsidRDefault="00C80F1D" w:rsidP="0033122A">
      <w:pPr>
        <w:spacing w:after="0" w:line="240" w:lineRule="auto"/>
        <w:rPr>
          <w:rFonts w:ascii="Times New Roman" w:hAnsi="Times New Roman" w:cs="Times New Roman"/>
          <w:bCs/>
          <w:sz w:val="24"/>
          <w:szCs w:val="24"/>
          <w:lang w:val="en-GB"/>
        </w:rPr>
      </w:pPr>
    </w:p>
    <w:p w14:paraId="69E246C0" w14:textId="4C1B61A4" w:rsidR="00C80F1D" w:rsidRDefault="00C80F1D" w:rsidP="0033122A">
      <w:pPr>
        <w:spacing w:after="0" w:line="240" w:lineRule="auto"/>
        <w:ind w:firstLine="720"/>
        <w:jc w:val="both"/>
        <w:rPr>
          <w:rFonts w:ascii="Times New Roman" w:hAnsi="Times New Roman" w:cs="Times New Roman"/>
          <w:bCs/>
          <w:sz w:val="24"/>
          <w:szCs w:val="24"/>
          <w:lang w:val="en-GB"/>
        </w:rPr>
      </w:pPr>
      <w:r w:rsidRPr="00845AAE">
        <w:rPr>
          <w:rFonts w:ascii="Times New Roman" w:hAnsi="Times New Roman" w:cs="Times New Roman"/>
          <w:bCs/>
          <w:sz w:val="24"/>
          <w:szCs w:val="24"/>
          <w:lang w:val="en-GB"/>
        </w:rPr>
        <w:t xml:space="preserve">The spatial distribution of NDVI and LST are represented in Figure 4 and Figure 5, respectively. In short, the spatial pattern of LST was closely associated with the distribution of NDVI. Based on the figures, the variations in temperatures were affected by NDVI. The higher the surface temperature, the lower the NDVI value recorded. On the contrary, a higher density of vegetation cover resulted in lower surface temperatures. In 1990, surface temperatures (green-blue colour) of most parts of Kuala Lumpur were lower parallel with the spatial distribution of high NDVI values. However, </w:t>
      </w:r>
      <w:r w:rsidRPr="00445833">
        <w:rPr>
          <w:rFonts w:ascii="Times New Roman" w:hAnsi="Times New Roman" w:cs="Times New Roman"/>
          <w:bCs/>
          <w:sz w:val="24"/>
          <w:szCs w:val="24"/>
          <w:lang w:val="en-GB"/>
        </w:rPr>
        <w:t>2015</w:t>
      </w:r>
      <w:r w:rsidR="00A5580B" w:rsidRPr="00445833">
        <w:rPr>
          <w:rFonts w:ascii="Times New Roman" w:hAnsi="Times New Roman" w:cs="Times New Roman"/>
          <w:bCs/>
          <w:sz w:val="24"/>
          <w:szCs w:val="24"/>
          <w:lang w:val="en-GB"/>
        </w:rPr>
        <w:t xml:space="preserve"> and 2022</w:t>
      </w:r>
      <w:r w:rsidRPr="00445833">
        <w:rPr>
          <w:rFonts w:ascii="Times New Roman" w:hAnsi="Times New Roman" w:cs="Times New Roman"/>
          <w:bCs/>
          <w:sz w:val="24"/>
          <w:szCs w:val="24"/>
          <w:lang w:val="en-GB"/>
        </w:rPr>
        <w:t xml:space="preserve"> saw the increase in surface temperatures in many areas as indicated by the yellow-red colour on the map (Figure 4). Hence, less green space cover was observed for NDVI map in 2015</w:t>
      </w:r>
      <w:r w:rsidR="002C07CE" w:rsidRPr="00445833">
        <w:rPr>
          <w:rFonts w:ascii="Times New Roman" w:hAnsi="Times New Roman" w:cs="Times New Roman"/>
          <w:bCs/>
          <w:sz w:val="24"/>
          <w:szCs w:val="24"/>
          <w:lang w:val="en-GB"/>
        </w:rPr>
        <w:t xml:space="preserve"> and 2022</w:t>
      </w:r>
      <w:r w:rsidRPr="00445833">
        <w:rPr>
          <w:rFonts w:ascii="Times New Roman" w:hAnsi="Times New Roman" w:cs="Times New Roman"/>
          <w:bCs/>
          <w:sz w:val="24"/>
          <w:szCs w:val="24"/>
          <w:lang w:val="en-GB"/>
        </w:rPr>
        <w:t xml:space="preserve"> (</w:t>
      </w:r>
      <w:r w:rsidRPr="00845AAE">
        <w:rPr>
          <w:rFonts w:ascii="Times New Roman" w:hAnsi="Times New Roman" w:cs="Times New Roman"/>
          <w:bCs/>
          <w:sz w:val="24"/>
          <w:szCs w:val="24"/>
          <w:lang w:val="en-GB"/>
        </w:rPr>
        <w:t>Figure 5). Meanwhile, LST was lower in the high vegetation cover area compared to areas with less vegetation cover.</w:t>
      </w:r>
    </w:p>
    <w:p w14:paraId="01CAA228"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18DCC48C"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5C8B6592" w14:textId="77777777" w:rsidR="00650027" w:rsidRDefault="00650027" w:rsidP="00155C91">
      <w:pPr>
        <w:spacing w:after="0" w:line="240" w:lineRule="auto"/>
        <w:ind w:firstLine="720"/>
        <w:jc w:val="both"/>
        <w:rPr>
          <w:rFonts w:ascii="Times New Roman" w:hAnsi="Times New Roman" w:cs="Times New Roman"/>
          <w:bCs/>
          <w:sz w:val="24"/>
          <w:szCs w:val="24"/>
          <w:lang w:val="en-GB"/>
        </w:rPr>
      </w:pPr>
    </w:p>
    <w:p w14:paraId="36B1F234"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6230644B"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7582ABD9"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0D4F3D78"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78BFA419"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106F6796"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3083243F"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065890C8"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1AC00F60"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76535085"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70BD1EE4"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000A3F1B"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080CA591"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53096AF9"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2A4D901E" w14:textId="77777777" w:rsidR="00D654B5" w:rsidRDefault="00D654B5" w:rsidP="00155C91">
      <w:pPr>
        <w:spacing w:after="0" w:line="240" w:lineRule="auto"/>
        <w:ind w:firstLine="720"/>
        <w:jc w:val="both"/>
        <w:rPr>
          <w:rFonts w:ascii="Times New Roman" w:hAnsi="Times New Roman" w:cs="Times New Roman"/>
          <w:bCs/>
          <w:sz w:val="24"/>
          <w:szCs w:val="24"/>
          <w:lang w:val="en-GB"/>
        </w:rPr>
      </w:pPr>
    </w:p>
    <w:p w14:paraId="4C32639A" w14:textId="78C222D2" w:rsidR="00D96FDC" w:rsidRDefault="00AB238A" w:rsidP="00155C91">
      <w:pPr>
        <w:spacing w:after="0" w:line="240" w:lineRule="auto"/>
        <w:jc w:val="center"/>
        <w:rPr>
          <w:rFonts w:ascii="Times New Roman" w:hAnsi="Times New Roman" w:cs="Times New Roman"/>
          <w:bCs/>
          <w:sz w:val="24"/>
          <w:szCs w:val="24"/>
          <w:lang w:val="en-GB"/>
        </w:rPr>
      </w:pPr>
      <w:r>
        <w:rPr>
          <w:rFonts w:ascii="Times New Roman" w:hAnsi="Times New Roman" w:cs="Times New Roman"/>
          <w:bCs/>
          <w:noProof/>
          <w:sz w:val="24"/>
          <w:szCs w:val="24"/>
          <w:lang w:val="en-MY" w:eastAsia="en-MY"/>
        </w:rPr>
        <w:lastRenderedPageBreak/>
        <mc:AlternateContent>
          <mc:Choice Requires="wps">
            <w:drawing>
              <wp:anchor distT="0" distB="0" distL="114300" distR="114300" simplePos="0" relativeHeight="251672576" behindDoc="0" locked="0" layoutInCell="1" allowOverlap="1" wp14:anchorId="4ABECA19" wp14:editId="79F12855">
                <wp:simplePos x="0" y="0"/>
                <wp:positionH relativeFrom="column">
                  <wp:posOffset>80467</wp:posOffset>
                </wp:positionH>
                <wp:positionV relativeFrom="paragraph">
                  <wp:posOffset>177393</wp:posOffset>
                </wp:positionV>
                <wp:extent cx="5618074" cy="7295261"/>
                <wp:effectExtent l="0" t="0" r="20955" b="20320"/>
                <wp:wrapNone/>
                <wp:docPr id="717199890" name="Rectangle 6"/>
                <wp:cNvGraphicFramePr/>
                <a:graphic xmlns:a="http://schemas.openxmlformats.org/drawingml/2006/main">
                  <a:graphicData uri="http://schemas.microsoft.com/office/word/2010/wordprocessingShape">
                    <wps:wsp>
                      <wps:cNvSpPr/>
                      <wps:spPr>
                        <a:xfrm>
                          <a:off x="0" y="0"/>
                          <a:ext cx="5618074" cy="7295261"/>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8C4F29" id="Rectangle 6" o:spid="_x0000_s1026" style="position:absolute;margin-left:6.35pt;margin-top:13.95pt;width:442.35pt;height:574.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" filled="f" strokecolor="black [3213]" strokeweight=".25pt"/>
            </w:pict>
          </mc:Fallback>
        </mc:AlternateContent>
      </w:r>
    </w:p>
    <w:p w14:paraId="335464B7" w14:textId="1D38C517" w:rsidR="00D96FDC" w:rsidRDefault="00CD3C70" w:rsidP="00CD3C70">
      <w:pPr>
        <w:spacing w:after="0" w:line="240" w:lineRule="auto"/>
        <w:jc w:val="center"/>
        <w:rPr>
          <w:rFonts w:ascii="Times New Roman" w:hAnsi="Times New Roman" w:cs="Times New Roman"/>
          <w:bCs/>
          <w:noProof/>
          <w:sz w:val="24"/>
          <w:szCs w:val="24"/>
          <w:lang w:val="en-GB"/>
        </w:rPr>
      </w:pPr>
      <w:r>
        <w:rPr>
          <w:rFonts w:ascii="Times New Roman" w:hAnsi="Times New Roman" w:cs="Times New Roman"/>
          <w:bCs/>
          <w:noProof/>
          <w:sz w:val="24"/>
          <w:szCs w:val="24"/>
          <w:lang w:val="en-MY" w:eastAsia="en-MY"/>
        </w:rPr>
        <w:drawing>
          <wp:inline distT="0" distB="0" distL="0" distR="0" wp14:anchorId="48E952FE" wp14:editId="613A8113">
            <wp:extent cx="5666740" cy="3694688"/>
            <wp:effectExtent l="0" t="0" r="0" b="1270"/>
            <wp:docPr id="53" name="Picture 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10;&#10;Description automatically generated"/>
                    <pic:cNvPicPr/>
                  </pic:nvPicPr>
                  <pic:blipFill rotWithShape="1">
                    <a:blip r:embed="rId11" cstate="hqprint">
                      <a:extLst>
                        <a:ext uri="{28A0092B-C50C-407E-A947-70E740481C1C}">
                          <a14:useLocalDpi xmlns:a14="http://schemas.microsoft.com/office/drawing/2010/main" val="0"/>
                        </a:ext>
                      </a:extLst>
                    </a:blip>
                    <a:srcRect l="7563" t="10580" r="7128" b="10767"/>
                    <a:stretch/>
                  </pic:blipFill>
                  <pic:spPr bwMode="auto">
                    <a:xfrm>
                      <a:off x="0" y="0"/>
                      <a:ext cx="5668898" cy="3696095"/>
                    </a:xfrm>
                    <a:prstGeom prst="rect">
                      <a:avLst/>
                    </a:prstGeom>
                    <a:ln>
                      <a:noFill/>
                    </a:ln>
                    <a:extLst>
                      <a:ext uri="{53640926-AAD7-44D8-BBD7-CCE9431645EC}">
                        <a14:shadowObscured xmlns:a14="http://schemas.microsoft.com/office/drawing/2010/main"/>
                      </a:ext>
                    </a:extLst>
                  </pic:spPr>
                </pic:pic>
              </a:graphicData>
            </a:graphic>
          </wp:inline>
        </w:drawing>
      </w:r>
    </w:p>
    <w:p w14:paraId="2B6C3C7A" w14:textId="4A16A418" w:rsidR="00AB238A" w:rsidRPr="00845AAE" w:rsidRDefault="00AB238A" w:rsidP="00CD3C70">
      <w:pPr>
        <w:spacing w:after="0" w:line="240" w:lineRule="auto"/>
        <w:jc w:val="center"/>
        <w:rPr>
          <w:rFonts w:ascii="Times New Roman" w:hAnsi="Times New Roman" w:cs="Times New Roman"/>
          <w:bCs/>
          <w:sz w:val="24"/>
          <w:szCs w:val="24"/>
          <w:lang w:val="en-GB"/>
        </w:rPr>
      </w:pPr>
      <w:r>
        <w:rPr>
          <w:rFonts w:ascii="Times New Roman" w:hAnsi="Times New Roman" w:cs="Times New Roman"/>
          <w:bCs/>
          <w:noProof/>
          <w:sz w:val="24"/>
          <w:szCs w:val="24"/>
          <w:lang w:val="en-MY" w:eastAsia="en-MY"/>
        </w:rPr>
        <w:drawing>
          <wp:inline distT="0" distB="0" distL="0" distR="0" wp14:anchorId="61A21B3C" wp14:editId="13CACD1B">
            <wp:extent cx="2882596" cy="3601278"/>
            <wp:effectExtent l="0" t="0" r="0" b="0"/>
            <wp:docPr id="1714204518"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04518" name="Picture 5" descr="A map of a city&#10;&#10;Description automatically generated"/>
                    <pic:cNvPicPr/>
                  </pic:nvPicPr>
                  <pic:blipFill rotWithShape="1">
                    <a:blip r:embed="rId12" cstate="hqprint">
                      <a:extLst>
                        <a:ext uri="{28A0092B-C50C-407E-A947-70E740481C1C}">
                          <a14:useLocalDpi xmlns:a14="http://schemas.microsoft.com/office/drawing/2010/main" val="0"/>
                        </a:ext>
                      </a:extLst>
                    </a:blip>
                    <a:srcRect l="7531" t="8136" r="5418" b="10301"/>
                    <a:stretch/>
                  </pic:blipFill>
                  <pic:spPr bwMode="auto">
                    <a:xfrm>
                      <a:off x="0" y="0"/>
                      <a:ext cx="2892389" cy="3613513"/>
                    </a:xfrm>
                    <a:prstGeom prst="rect">
                      <a:avLst/>
                    </a:prstGeom>
                    <a:ln>
                      <a:noFill/>
                    </a:ln>
                    <a:extLst>
                      <a:ext uri="{53640926-AAD7-44D8-BBD7-CCE9431645EC}">
                        <a14:shadowObscured xmlns:a14="http://schemas.microsoft.com/office/drawing/2010/main"/>
                      </a:ext>
                    </a:extLst>
                  </pic:spPr>
                </pic:pic>
              </a:graphicData>
            </a:graphic>
          </wp:inline>
        </w:drawing>
      </w:r>
    </w:p>
    <w:p w14:paraId="0B1AA397" w14:textId="77777777" w:rsidR="00AB238A" w:rsidRDefault="00AB238A" w:rsidP="00155C91">
      <w:pPr>
        <w:spacing w:after="0" w:line="240" w:lineRule="auto"/>
        <w:jc w:val="center"/>
        <w:rPr>
          <w:rFonts w:ascii="Times New Roman" w:hAnsi="Times New Roman" w:cs="Times New Roman"/>
          <w:b/>
          <w:sz w:val="20"/>
          <w:szCs w:val="20"/>
          <w:lang w:val="en-GB"/>
        </w:rPr>
      </w:pPr>
    </w:p>
    <w:p w14:paraId="592BA5E7" w14:textId="7B449870" w:rsidR="00C80F1D" w:rsidRDefault="00C80F1D" w:rsidP="00155C91">
      <w:pPr>
        <w:spacing w:after="0" w:line="240" w:lineRule="auto"/>
        <w:jc w:val="center"/>
        <w:rPr>
          <w:rFonts w:ascii="Times New Roman" w:hAnsi="Times New Roman" w:cs="Times New Roman"/>
          <w:bCs/>
          <w:sz w:val="24"/>
          <w:szCs w:val="24"/>
          <w:lang w:val="en-GB"/>
        </w:rPr>
      </w:pPr>
      <w:r w:rsidRPr="00467B50">
        <w:rPr>
          <w:rFonts w:ascii="Times New Roman" w:hAnsi="Times New Roman" w:cs="Times New Roman"/>
          <w:b/>
          <w:sz w:val="20"/>
          <w:szCs w:val="20"/>
          <w:lang w:val="en-GB"/>
        </w:rPr>
        <w:t>Figure 4.</w:t>
      </w:r>
      <w:r w:rsidRPr="00467B50">
        <w:rPr>
          <w:rFonts w:ascii="Times New Roman" w:hAnsi="Times New Roman" w:cs="Times New Roman"/>
          <w:bCs/>
          <w:sz w:val="20"/>
          <w:szCs w:val="20"/>
          <w:lang w:val="en-GB"/>
        </w:rPr>
        <w:t xml:space="preserve"> Spatial distribution of NDVI value in Kuala Lumpur between 1990</w:t>
      </w:r>
      <w:r w:rsidR="00A5580B">
        <w:rPr>
          <w:rFonts w:ascii="Times New Roman" w:hAnsi="Times New Roman" w:cs="Times New Roman"/>
          <w:bCs/>
          <w:sz w:val="20"/>
          <w:szCs w:val="20"/>
          <w:lang w:val="en-GB"/>
        </w:rPr>
        <w:t>,</w:t>
      </w:r>
      <w:r w:rsidRPr="00467B50">
        <w:rPr>
          <w:rFonts w:ascii="Times New Roman" w:hAnsi="Times New Roman" w:cs="Times New Roman"/>
          <w:bCs/>
          <w:sz w:val="20"/>
          <w:szCs w:val="20"/>
          <w:lang w:val="en-GB"/>
        </w:rPr>
        <w:t xml:space="preserve"> </w:t>
      </w:r>
      <w:r w:rsidRPr="00445833">
        <w:rPr>
          <w:rFonts w:ascii="Times New Roman" w:hAnsi="Times New Roman" w:cs="Times New Roman"/>
          <w:bCs/>
          <w:sz w:val="20"/>
          <w:szCs w:val="20"/>
          <w:lang w:val="en-GB"/>
        </w:rPr>
        <w:t>2015</w:t>
      </w:r>
      <w:r w:rsidR="00A5580B" w:rsidRPr="00445833">
        <w:rPr>
          <w:rFonts w:ascii="Times New Roman" w:hAnsi="Times New Roman" w:cs="Times New Roman"/>
          <w:bCs/>
          <w:sz w:val="20"/>
          <w:szCs w:val="20"/>
          <w:lang w:val="en-GB"/>
        </w:rPr>
        <w:t xml:space="preserve"> and 2022</w:t>
      </w:r>
    </w:p>
    <w:p w14:paraId="5FB57473" w14:textId="77777777" w:rsidR="00AB238A" w:rsidRDefault="00AB238A" w:rsidP="00155C91">
      <w:pPr>
        <w:spacing w:after="0" w:line="240" w:lineRule="auto"/>
        <w:jc w:val="center"/>
        <w:rPr>
          <w:rFonts w:ascii="Times New Roman" w:hAnsi="Times New Roman" w:cs="Times New Roman"/>
          <w:bCs/>
          <w:sz w:val="24"/>
          <w:szCs w:val="24"/>
          <w:lang w:val="en-GB"/>
        </w:rPr>
      </w:pPr>
    </w:p>
    <w:p w14:paraId="175CF0C4" w14:textId="77777777" w:rsidR="00AB238A" w:rsidRDefault="00AB238A" w:rsidP="00155C91">
      <w:pPr>
        <w:spacing w:after="0" w:line="240" w:lineRule="auto"/>
        <w:jc w:val="center"/>
        <w:rPr>
          <w:rFonts w:ascii="Times New Roman" w:hAnsi="Times New Roman" w:cs="Times New Roman"/>
          <w:bCs/>
          <w:sz w:val="24"/>
          <w:szCs w:val="24"/>
          <w:lang w:val="en-GB"/>
        </w:rPr>
      </w:pPr>
    </w:p>
    <w:p w14:paraId="7504F005" w14:textId="77777777" w:rsidR="00D654B5" w:rsidRDefault="00D654B5" w:rsidP="00155C91">
      <w:pPr>
        <w:spacing w:after="0" w:line="240" w:lineRule="auto"/>
        <w:jc w:val="center"/>
        <w:rPr>
          <w:rFonts w:ascii="Times New Roman" w:hAnsi="Times New Roman" w:cs="Times New Roman"/>
          <w:bCs/>
          <w:sz w:val="24"/>
          <w:szCs w:val="24"/>
          <w:lang w:val="en-GB"/>
        </w:rPr>
      </w:pPr>
    </w:p>
    <w:p w14:paraId="0FC7DFB4" w14:textId="77777777" w:rsidR="00D654B5" w:rsidRDefault="00D654B5" w:rsidP="00155C91">
      <w:pPr>
        <w:spacing w:after="0" w:line="240" w:lineRule="auto"/>
        <w:jc w:val="center"/>
        <w:rPr>
          <w:rFonts w:ascii="Times New Roman" w:hAnsi="Times New Roman" w:cs="Times New Roman"/>
          <w:bCs/>
          <w:sz w:val="24"/>
          <w:szCs w:val="24"/>
          <w:lang w:val="en-GB"/>
        </w:rPr>
      </w:pPr>
    </w:p>
    <w:p w14:paraId="2F325A86" w14:textId="77777777" w:rsidR="00D654B5" w:rsidRDefault="00D654B5" w:rsidP="00155C91">
      <w:pPr>
        <w:spacing w:after="0" w:line="240" w:lineRule="auto"/>
        <w:jc w:val="center"/>
        <w:rPr>
          <w:rFonts w:ascii="Times New Roman" w:hAnsi="Times New Roman" w:cs="Times New Roman"/>
          <w:bCs/>
          <w:sz w:val="24"/>
          <w:szCs w:val="24"/>
          <w:lang w:val="en-GB"/>
        </w:rPr>
      </w:pPr>
    </w:p>
    <w:p w14:paraId="363B86F9" w14:textId="77777777" w:rsidR="00D654B5" w:rsidRDefault="00D654B5" w:rsidP="00155C91">
      <w:pPr>
        <w:spacing w:after="0" w:line="240" w:lineRule="auto"/>
        <w:jc w:val="center"/>
        <w:rPr>
          <w:rFonts w:ascii="Times New Roman" w:hAnsi="Times New Roman" w:cs="Times New Roman"/>
          <w:bCs/>
          <w:sz w:val="24"/>
          <w:szCs w:val="24"/>
          <w:lang w:val="en-GB"/>
        </w:rPr>
      </w:pPr>
    </w:p>
    <w:p w14:paraId="6CF30767" w14:textId="77777777" w:rsidR="00D654B5" w:rsidRDefault="00D654B5" w:rsidP="00155C91">
      <w:pPr>
        <w:spacing w:after="0" w:line="240" w:lineRule="auto"/>
        <w:jc w:val="center"/>
        <w:rPr>
          <w:rFonts w:ascii="Times New Roman" w:hAnsi="Times New Roman" w:cs="Times New Roman"/>
          <w:bCs/>
          <w:sz w:val="24"/>
          <w:szCs w:val="24"/>
          <w:lang w:val="en-GB"/>
        </w:rPr>
      </w:pPr>
    </w:p>
    <w:p w14:paraId="207CD34B" w14:textId="4F414E12" w:rsidR="00872977" w:rsidRDefault="00872977" w:rsidP="00155C91">
      <w:pPr>
        <w:spacing w:after="0" w:line="240" w:lineRule="auto"/>
        <w:jc w:val="center"/>
        <w:rPr>
          <w:rFonts w:ascii="Times New Roman" w:hAnsi="Times New Roman" w:cs="Times New Roman"/>
          <w:bCs/>
          <w:sz w:val="24"/>
          <w:szCs w:val="24"/>
          <w:lang w:val="en-GB"/>
        </w:rPr>
      </w:pPr>
      <w:r>
        <w:rPr>
          <w:rFonts w:ascii="Times New Roman" w:hAnsi="Times New Roman" w:cs="Times New Roman"/>
          <w:bCs/>
          <w:noProof/>
          <w:sz w:val="24"/>
          <w:szCs w:val="24"/>
          <w:lang w:val="en-MY" w:eastAsia="en-MY"/>
        </w:rPr>
        <mc:AlternateContent>
          <mc:Choice Requires="wps">
            <w:drawing>
              <wp:anchor distT="0" distB="0" distL="114300" distR="114300" simplePos="0" relativeHeight="251671552" behindDoc="0" locked="0" layoutInCell="1" allowOverlap="1" wp14:anchorId="3A1AB989" wp14:editId="0070942D">
                <wp:simplePos x="0" y="0"/>
                <wp:positionH relativeFrom="column">
                  <wp:posOffset>190195</wp:posOffset>
                </wp:positionH>
                <wp:positionV relativeFrom="paragraph">
                  <wp:posOffset>109727</wp:posOffset>
                </wp:positionV>
                <wp:extent cx="5551704" cy="7509815"/>
                <wp:effectExtent l="0" t="0" r="11430" b="15240"/>
                <wp:wrapNone/>
                <wp:docPr id="1896011480" name="Rectangle 3"/>
                <wp:cNvGraphicFramePr/>
                <a:graphic xmlns:a="http://schemas.openxmlformats.org/drawingml/2006/main">
                  <a:graphicData uri="http://schemas.microsoft.com/office/word/2010/wordprocessingShape">
                    <wps:wsp>
                      <wps:cNvSpPr/>
                      <wps:spPr>
                        <a:xfrm>
                          <a:off x="0" y="0"/>
                          <a:ext cx="5551704" cy="750981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4058112" id="Rectangle 3" o:spid="_x0000_s1026" style="position:absolute;margin-left:15pt;margin-top:8.65pt;width:437.15pt;height:59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" filled="f" strokecolor="black [3213]" strokeweight=".5pt"/>
            </w:pict>
          </mc:Fallback>
        </mc:AlternateContent>
      </w:r>
    </w:p>
    <w:p w14:paraId="79A5E9EA" w14:textId="408F8C60" w:rsidR="00467C86" w:rsidRPr="00845AAE" w:rsidRDefault="00467C86" w:rsidP="00390A04">
      <w:pPr>
        <w:spacing w:line="240" w:lineRule="auto"/>
        <w:jc w:val="center"/>
        <w:rPr>
          <w:rFonts w:ascii="Times New Roman" w:hAnsi="Times New Roman" w:cs="Times New Roman"/>
          <w:bCs/>
          <w:sz w:val="24"/>
          <w:szCs w:val="24"/>
          <w:lang w:val="en-GB"/>
        </w:rPr>
      </w:pPr>
      <w:r>
        <w:rPr>
          <w:rFonts w:ascii="Times New Roman" w:hAnsi="Times New Roman" w:cs="Times New Roman"/>
          <w:bCs/>
          <w:noProof/>
          <w:sz w:val="24"/>
          <w:szCs w:val="24"/>
          <w:lang w:val="en-MY" w:eastAsia="en-MY"/>
        </w:rPr>
        <w:drawing>
          <wp:inline distT="0" distB="0" distL="0" distR="0" wp14:anchorId="5E0925E6" wp14:editId="77969A9A">
            <wp:extent cx="5657850" cy="3663315"/>
            <wp:effectExtent l="0" t="0" r="0" b="0"/>
            <wp:docPr id="55" name="Picture 5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10;&#10;Description automatically generated"/>
                    <pic:cNvPicPr/>
                  </pic:nvPicPr>
                  <pic:blipFill rotWithShape="1">
                    <a:blip r:embed="rId13" cstate="hqprint">
                      <a:extLst>
                        <a:ext uri="{28A0092B-C50C-407E-A947-70E740481C1C}">
                          <a14:useLocalDpi xmlns:a14="http://schemas.microsoft.com/office/drawing/2010/main" val="0"/>
                        </a:ext>
                      </a:extLst>
                    </a:blip>
                    <a:srcRect l="7515" t="10478" r="7262" b="11492"/>
                    <a:stretch/>
                  </pic:blipFill>
                  <pic:spPr bwMode="auto">
                    <a:xfrm>
                      <a:off x="0" y="0"/>
                      <a:ext cx="5664447" cy="3667586"/>
                    </a:xfrm>
                    <a:prstGeom prst="rect">
                      <a:avLst/>
                    </a:prstGeom>
                    <a:ln>
                      <a:noFill/>
                    </a:ln>
                    <a:extLst>
                      <a:ext uri="{53640926-AAD7-44D8-BBD7-CCE9431645EC}">
                        <a14:shadowObscured xmlns:a14="http://schemas.microsoft.com/office/drawing/2010/main"/>
                      </a:ext>
                    </a:extLst>
                  </pic:spPr>
                </pic:pic>
              </a:graphicData>
            </a:graphic>
          </wp:inline>
        </w:drawing>
      </w:r>
    </w:p>
    <w:p w14:paraId="12C79DEA" w14:textId="59FB2678" w:rsidR="00390A04" w:rsidRDefault="00390A04" w:rsidP="00155C91">
      <w:pPr>
        <w:spacing w:after="0" w:line="240" w:lineRule="auto"/>
        <w:jc w:val="center"/>
        <w:rPr>
          <w:rFonts w:ascii="Times New Roman" w:hAnsi="Times New Roman" w:cs="Times New Roman"/>
          <w:bCs/>
          <w:sz w:val="24"/>
          <w:szCs w:val="24"/>
          <w:lang w:val="en-GB"/>
        </w:rPr>
      </w:pPr>
      <w:r>
        <w:rPr>
          <w:rFonts w:ascii="Times New Roman" w:hAnsi="Times New Roman" w:cs="Times New Roman"/>
          <w:bCs/>
          <w:noProof/>
          <w:sz w:val="24"/>
          <w:szCs w:val="24"/>
          <w:lang w:val="en-MY" w:eastAsia="en-MY"/>
        </w:rPr>
        <w:drawing>
          <wp:inline distT="0" distB="0" distL="0" distR="0" wp14:anchorId="12FFA229" wp14:editId="31F5AC50">
            <wp:extent cx="2842438" cy="3677022"/>
            <wp:effectExtent l="0" t="0" r="0" b="0"/>
            <wp:docPr id="1884279304" name="Picture 4" descr="A map of a map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79304" name="Picture 4" descr="A map of a map with different colored spots&#10;&#10;Description automatically generated"/>
                    <pic:cNvPicPr/>
                  </pic:nvPicPr>
                  <pic:blipFill rotWithShape="1">
                    <a:blip r:embed="rId14" cstate="hqprint">
                      <a:extLst>
                        <a:ext uri="{28A0092B-C50C-407E-A947-70E740481C1C}">
                          <a14:useLocalDpi xmlns:a14="http://schemas.microsoft.com/office/drawing/2010/main" val="0"/>
                        </a:ext>
                      </a:extLst>
                    </a:blip>
                    <a:srcRect l="10467" t="7657" r="5167" b="10491"/>
                    <a:stretch/>
                  </pic:blipFill>
                  <pic:spPr bwMode="auto">
                    <a:xfrm>
                      <a:off x="0" y="0"/>
                      <a:ext cx="2861684" cy="3701920"/>
                    </a:xfrm>
                    <a:prstGeom prst="rect">
                      <a:avLst/>
                    </a:prstGeom>
                    <a:ln>
                      <a:noFill/>
                    </a:ln>
                    <a:extLst>
                      <a:ext uri="{53640926-AAD7-44D8-BBD7-CCE9431645EC}">
                        <a14:shadowObscured xmlns:a14="http://schemas.microsoft.com/office/drawing/2010/main"/>
                      </a:ext>
                    </a:extLst>
                  </pic:spPr>
                </pic:pic>
              </a:graphicData>
            </a:graphic>
          </wp:inline>
        </w:drawing>
      </w:r>
    </w:p>
    <w:p w14:paraId="38616334" w14:textId="77777777" w:rsidR="00390A04" w:rsidRDefault="00390A04" w:rsidP="00390A04">
      <w:pPr>
        <w:spacing w:after="0" w:line="240" w:lineRule="auto"/>
        <w:jc w:val="center"/>
        <w:rPr>
          <w:rFonts w:ascii="Times New Roman" w:hAnsi="Times New Roman" w:cs="Times New Roman"/>
          <w:b/>
          <w:sz w:val="20"/>
          <w:szCs w:val="20"/>
          <w:lang w:val="en-GB"/>
        </w:rPr>
      </w:pPr>
    </w:p>
    <w:p w14:paraId="0974345E" w14:textId="56190F64" w:rsidR="00390A04" w:rsidRDefault="00390A04" w:rsidP="00390A04">
      <w:pPr>
        <w:spacing w:after="0" w:line="240" w:lineRule="auto"/>
        <w:jc w:val="center"/>
        <w:rPr>
          <w:rFonts w:ascii="Times New Roman" w:hAnsi="Times New Roman" w:cs="Times New Roman"/>
          <w:bCs/>
          <w:sz w:val="20"/>
          <w:szCs w:val="20"/>
          <w:lang w:val="en-GB"/>
        </w:rPr>
      </w:pPr>
      <w:r w:rsidRPr="00467B50">
        <w:rPr>
          <w:rFonts w:ascii="Times New Roman" w:hAnsi="Times New Roman" w:cs="Times New Roman"/>
          <w:b/>
          <w:sz w:val="20"/>
          <w:szCs w:val="20"/>
          <w:lang w:val="en-GB"/>
        </w:rPr>
        <w:t>Figure 5.</w:t>
      </w:r>
      <w:r w:rsidRPr="00467B50">
        <w:rPr>
          <w:rFonts w:ascii="Times New Roman" w:hAnsi="Times New Roman" w:cs="Times New Roman"/>
          <w:bCs/>
          <w:sz w:val="20"/>
          <w:szCs w:val="20"/>
          <w:lang w:val="en-GB"/>
        </w:rPr>
        <w:t xml:space="preserve"> Spatial distribution of LST value in Kuala Lumpur between 1990</w:t>
      </w:r>
      <w:r w:rsidR="00A5580B">
        <w:rPr>
          <w:rFonts w:ascii="Times New Roman" w:hAnsi="Times New Roman" w:cs="Times New Roman"/>
          <w:bCs/>
          <w:sz w:val="20"/>
          <w:szCs w:val="20"/>
          <w:lang w:val="en-GB"/>
        </w:rPr>
        <w:t>,</w:t>
      </w:r>
      <w:r w:rsidRPr="00467B50">
        <w:rPr>
          <w:rFonts w:ascii="Times New Roman" w:hAnsi="Times New Roman" w:cs="Times New Roman"/>
          <w:bCs/>
          <w:sz w:val="20"/>
          <w:szCs w:val="20"/>
          <w:lang w:val="en-GB"/>
        </w:rPr>
        <w:t xml:space="preserve"> 2015</w:t>
      </w:r>
      <w:r w:rsidR="00A5580B">
        <w:rPr>
          <w:rFonts w:ascii="Times New Roman" w:hAnsi="Times New Roman" w:cs="Times New Roman"/>
          <w:bCs/>
          <w:sz w:val="20"/>
          <w:szCs w:val="20"/>
          <w:lang w:val="en-GB"/>
        </w:rPr>
        <w:t xml:space="preserve"> </w:t>
      </w:r>
      <w:r w:rsidR="00A5580B" w:rsidRPr="00445833">
        <w:rPr>
          <w:rFonts w:ascii="Times New Roman" w:hAnsi="Times New Roman" w:cs="Times New Roman"/>
          <w:bCs/>
          <w:sz w:val="20"/>
          <w:szCs w:val="20"/>
          <w:lang w:val="en-GB"/>
        </w:rPr>
        <w:t>and 2022</w:t>
      </w:r>
    </w:p>
    <w:p w14:paraId="10313CF6" w14:textId="1FE40C02" w:rsidR="00650027" w:rsidRDefault="00650027" w:rsidP="00FF5B50">
      <w:pPr>
        <w:spacing w:after="0" w:line="240" w:lineRule="auto"/>
        <w:rPr>
          <w:rFonts w:ascii="Times New Roman" w:hAnsi="Times New Roman" w:cs="Times New Roman"/>
          <w:bCs/>
          <w:sz w:val="24"/>
          <w:szCs w:val="24"/>
          <w:lang w:val="en-GB"/>
        </w:rPr>
      </w:pPr>
    </w:p>
    <w:p w14:paraId="0AAD692B" w14:textId="39A85231" w:rsidR="0094640A" w:rsidRDefault="0094640A" w:rsidP="00FF5B50">
      <w:pPr>
        <w:spacing w:after="0" w:line="240" w:lineRule="auto"/>
        <w:rPr>
          <w:rFonts w:ascii="Times New Roman" w:hAnsi="Times New Roman" w:cs="Times New Roman"/>
          <w:bCs/>
          <w:sz w:val="24"/>
          <w:szCs w:val="24"/>
          <w:lang w:val="en-GB"/>
        </w:rPr>
      </w:pPr>
    </w:p>
    <w:p w14:paraId="0965E4CA" w14:textId="77777777" w:rsidR="0094640A" w:rsidRPr="00FF5B50" w:rsidRDefault="0094640A" w:rsidP="00FF5B50">
      <w:pPr>
        <w:spacing w:after="0" w:line="240" w:lineRule="auto"/>
        <w:rPr>
          <w:rFonts w:ascii="Times New Roman" w:hAnsi="Times New Roman" w:cs="Times New Roman"/>
          <w:bCs/>
          <w:sz w:val="24"/>
          <w:szCs w:val="24"/>
          <w:lang w:val="en-GB"/>
        </w:rPr>
      </w:pPr>
    </w:p>
    <w:p w14:paraId="5CF09876" w14:textId="149550B6" w:rsidR="004B075E" w:rsidRPr="00FF5B50" w:rsidRDefault="004B075E" w:rsidP="00FF5B50">
      <w:pPr>
        <w:pStyle w:val="Heading2"/>
        <w:spacing w:before="0" w:line="240" w:lineRule="auto"/>
        <w:rPr>
          <w:rFonts w:ascii="Times New Roman" w:hAnsi="Times New Roman" w:cs="Times New Roman"/>
          <w:i/>
          <w:iCs/>
          <w:color w:val="auto"/>
          <w:sz w:val="24"/>
          <w:szCs w:val="24"/>
          <w:lang w:val="en-GB"/>
        </w:rPr>
      </w:pPr>
      <w:r w:rsidRPr="00FF5B50">
        <w:rPr>
          <w:rFonts w:ascii="Times New Roman" w:hAnsi="Times New Roman" w:cs="Times New Roman"/>
          <w:i/>
          <w:iCs/>
          <w:color w:val="auto"/>
          <w:sz w:val="24"/>
          <w:szCs w:val="24"/>
          <w:lang w:val="en-GB"/>
        </w:rPr>
        <w:lastRenderedPageBreak/>
        <w:t xml:space="preserve">Relationship between NDVI and LST </w:t>
      </w:r>
      <w:r w:rsidR="00FF5B50" w:rsidRPr="00FF5B50">
        <w:rPr>
          <w:rFonts w:ascii="Times New Roman" w:hAnsi="Times New Roman" w:cs="Times New Roman"/>
          <w:i/>
          <w:iCs/>
          <w:color w:val="auto"/>
          <w:sz w:val="24"/>
          <w:szCs w:val="24"/>
          <w:lang w:val="en-GB"/>
        </w:rPr>
        <w:t>b</w:t>
      </w:r>
      <w:r w:rsidRPr="00FF5B50">
        <w:rPr>
          <w:rFonts w:ascii="Times New Roman" w:hAnsi="Times New Roman" w:cs="Times New Roman"/>
          <w:i/>
          <w:iCs/>
          <w:color w:val="auto"/>
          <w:sz w:val="24"/>
          <w:szCs w:val="24"/>
          <w:lang w:val="en-GB"/>
        </w:rPr>
        <w:t xml:space="preserve">ased on LULC </w:t>
      </w:r>
      <w:r w:rsidR="00FF5B50" w:rsidRPr="00FF5B50">
        <w:rPr>
          <w:rFonts w:ascii="Times New Roman" w:hAnsi="Times New Roman" w:cs="Times New Roman"/>
          <w:i/>
          <w:iCs/>
          <w:color w:val="auto"/>
          <w:sz w:val="24"/>
          <w:szCs w:val="24"/>
          <w:lang w:val="en-GB"/>
        </w:rPr>
        <w:t>types</w:t>
      </w:r>
    </w:p>
    <w:p w14:paraId="128A012E" w14:textId="77777777" w:rsidR="008B6982" w:rsidRPr="00FF5B50" w:rsidRDefault="008B6982" w:rsidP="00FF5B50">
      <w:pPr>
        <w:spacing w:after="0" w:line="240" w:lineRule="auto"/>
        <w:rPr>
          <w:rFonts w:ascii="Times New Roman" w:hAnsi="Times New Roman" w:cs="Times New Roman"/>
          <w:lang w:val="en-GB"/>
        </w:rPr>
      </w:pPr>
    </w:p>
    <w:p w14:paraId="27CB8ADC" w14:textId="64C40D3C" w:rsidR="004B075E" w:rsidRPr="00445833" w:rsidRDefault="004B075E" w:rsidP="00155C91">
      <w:pPr>
        <w:spacing w:after="0" w:line="240" w:lineRule="auto"/>
        <w:jc w:val="both"/>
        <w:rPr>
          <w:rFonts w:ascii="Times New Roman" w:hAnsi="Times New Roman" w:cs="Times New Roman"/>
          <w:bCs/>
          <w:sz w:val="24"/>
          <w:szCs w:val="24"/>
          <w:lang w:val="en-GB"/>
        </w:rPr>
      </w:pPr>
      <w:r w:rsidRPr="00845AAE">
        <w:rPr>
          <w:rFonts w:ascii="Times New Roman" w:hAnsi="Times New Roman" w:cs="Times New Roman"/>
          <w:bCs/>
          <w:sz w:val="24"/>
          <w:szCs w:val="24"/>
          <w:lang w:val="en-GB"/>
        </w:rPr>
        <w:t>The relationship between NDVI and LST for each LULC was examined using the linear regression correlation. The R-square (R</w:t>
      </w:r>
      <w:r w:rsidRPr="00845AAE">
        <w:rPr>
          <w:rFonts w:ascii="Times New Roman" w:hAnsi="Times New Roman" w:cs="Times New Roman"/>
          <w:bCs/>
          <w:sz w:val="24"/>
          <w:szCs w:val="24"/>
          <w:vertAlign w:val="superscript"/>
          <w:lang w:val="en-GB"/>
        </w:rPr>
        <w:t>2</w:t>
      </w:r>
      <w:r w:rsidRPr="00845AAE">
        <w:rPr>
          <w:rFonts w:ascii="Times New Roman" w:hAnsi="Times New Roman" w:cs="Times New Roman"/>
          <w:bCs/>
          <w:sz w:val="24"/>
          <w:szCs w:val="24"/>
          <w:lang w:val="en-GB"/>
        </w:rPr>
        <w:t>) value is the coefficient determination of each regression as indicated in Figure 6</w:t>
      </w:r>
      <w:r w:rsidR="002C07CE">
        <w:rPr>
          <w:rFonts w:ascii="Times New Roman" w:hAnsi="Times New Roman" w:cs="Times New Roman"/>
          <w:bCs/>
          <w:sz w:val="24"/>
          <w:szCs w:val="24"/>
          <w:lang w:val="en-GB"/>
        </w:rPr>
        <w:t xml:space="preserve">, </w:t>
      </w:r>
      <w:r w:rsidRPr="00845AAE">
        <w:rPr>
          <w:rFonts w:ascii="Times New Roman" w:hAnsi="Times New Roman" w:cs="Times New Roman"/>
          <w:bCs/>
          <w:sz w:val="24"/>
          <w:szCs w:val="24"/>
          <w:lang w:val="en-GB"/>
        </w:rPr>
        <w:t>Figure 7</w:t>
      </w:r>
      <w:r w:rsidR="002C07CE">
        <w:rPr>
          <w:rFonts w:ascii="Times New Roman" w:hAnsi="Times New Roman" w:cs="Times New Roman"/>
          <w:bCs/>
          <w:sz w:val="24"/>
          <w:szCs w:val="24"/>
          <w:lang w:val="en-GB"/>
        </w:rPr>
        <w:t xml:space="preserve">, </w:t>
      </w:r>
      <w:r w:rsidR="002C07CE" w:rsidRPr="00445833">
        <w:rPr>
          <w:rFonts w:ascii="Times New Roman" w:hAnsi="Times New Roman" w:cs="Times New Roman"/>
          <w:bCs/>
          <w:sz w:val="24"/>
          <w:szCs w:val="24"/>
          <w:lang w:val="en-GB"/>
        </w:rPr>
        <w:t>and Figure 8</w:t>
      </w:r>
      <w:r w:rsidRPr="00445833">
        <w:rPr>
          <w:rFonts w:ascii="Times New Roman" w:hAnsi="Times New Roman" w:cs="Times New Roman"/>
          <w:bCs/>
          <w:sz w:val="24"/>
          <w:szCs w:val="24"/>
          <w:lang w:val="en-GB"/>
        </w:rPr>
        <w:t xml:space="preserve">. According to the graph, the relationship between NDVI with LST was negative. </w:t>
      </w:r>
      <w:r w:rsidR="00E23149" w:rsidRPr="00445833">
        <w:rPr>
          <w:rFonts w:ascii="Times New Roman" w:hAnsi="Times New Roman" w:cs="Times New Roman"/>
          <w:bCs/>
          <w:sz w:val="24"/>
          <w:szCs w:val="24"/>
          <w:lang w:val="en-GB"/>
        </w:rPr>
        <w:t>T</w:t>
      </w:r>
      <w:r w:rsidRPr="00445833">
        <w:rPr>
          <w:rFonts w:ascii="Times New Roman" w:hAnsi="Times New Roman" w:cs="Times New Roman"/>
          <w:bCs/>
          <w:sz w:val="24"/>
          <w:szCs w:val="24"/>
          <w:lang w:val="en-GB"/>
        </w:rPr>
        <w:t xml:space="preserve">he coefficient of determination between LST and NDVI for </w:t>
      </w:r>
      <w:r w:rsidR="00E23149" w:rsidRPr="00445833">
        <w:rPr>
          <w:rFonts w:ascii="Times New Roman" w:hAnsi="Times New Roman" w:cs="Times New Roman"/>
          <w:bCs/>
          <w:sz w:val="24"/>
          <w:szCs w:val="24"/>
          <w:lang w:val="en-GB"/>
        </w:rPr>
        <w:t>all the three</w:t>
      </w:r>
      <w:r w:rsidR="0069756F" w:rsidRPr="00445833">
        <w:rPr>
          <w:rFonts w:ascii="Times New Roman" w:hAnsi="Times New Roman" w:cs="Times New Roman"/>
          <w:bCs/>
          <w:sz w:val="24"/>
          <w:szCs w:val="24"/>
          <w:lang w:val="en-GB"/>
        </w:rPr>
        <w:t xml:space="preserve"> year</w:t>
      </w:r>
      <w:r w:rsidR="00E23149" w:rsidRPr="00445833">
        <w:rPr>
          <w:rFonts w:ascii="Times New Roman" w:hAnsi="Times New Roman" w:cs="Times New Roman"/>
          <w:bCs/>
          <w:sz w:val="24"/>
          <w:szCs w:val="24"/>
          <w:lang w:val="en-GB"/>
        </w:rPr>
        <w:t>s</w:t>
      </w:r>
      <w:r w:rsidRPr="00445833">
        <w:rPr>
          <w:rFonts w:ascii="Times New Roman" w:hAnsi="Times New Roman" w:cs="Times New Roman"/>
          <w:bCs/>
          <w:sz w:val="24"/>
          <w:szCs w:val="24"/>
          <w:lang w:val="en-GB"/>
        </w:rPr>
        <w:t xml:space="preserve"> where the R</w:t>
      </w:r>
      <w:r w:rsidRPr="00445833">
        <w:rPr>
          <w:rFonts w:ascii="Times New Roman" w:hAnsi="Times New Roman" w:cs="Times New Roman"/>
          <w:bCs/>
          <w:sz w:val="24"/>
          <w:szCs w:val="24"/>
          <w:vertAlign w:val="superscript"/>
          <w:lang w:val="en-GB"/>
        </w:rPr>
        <w:t>2</w:t>
      </w:r>
      <w:r w:rsidRPr="00445833">
        <w:rPr>
          <w:rFonts w:ascii="Times New Roman" w:hAnsi="Times New Roman" w:cs="Times New Roman"/>
          <w:bCs/>
          <w:sz w:val="24"/>
          <w:szCs w:val="24"/>
          <w:lang w:val="en-GB"/>
        </w:rPr>
        <w:t xml:space="preserve"> values were less than 0.1, with approximately R</w:t>
      </w:r>
      <w:r w:rsidRPr="00445833">
        <w:rPr>
          <w:rFonts w:ascii="Times New Roman" w:hAnsi="Times New Roman" w:cs="Times New Roman"/>
          <w:bCs/>
          <w:sz w:val="24"/>
          <w:szCs w:val="24"/>
          <w:vertAlign w:val="superscript"/>
          <w:lang w:val="en-GB"/>
        </w:rPr>
        <w:t>2</w:t>
      </w:r>
      <w:r w:rsidRPr="00445833">
        <w:rPr>
          <w:rFonts w:ascii="Times New Roman" w:hAnsi="Times New Roman" w:cs="Times New Roman"/>
          <w:bCs/>
          <w:sz w:val="24"/>
          <w:szCs w:val="24"/>
          <w:lang w:val="en-GB"/>
        </w:rPr>
        <w:t xml:space="preserve"> = 0.08 for </w:t>
      </w:r>
      <w:r w:rsidR="0069756F" w:rsidRPr="00445833">
        <w:rPr>
          <w:rFonts w:ascii="Times New Roman" w:hAnsi="Times New Roman" w:cs="Times New Roman"/>
          <w:bCs/>
          <w:sz w:val="24"/>
          <w:szCs w:val="24"/>
          <w:lang w:val="en-GB"/>
        </w:rPr>
        <w:t>1990 and 2015, while</w:t>
      </w:r>
      <w:r w:rsidR="009D1056" w:rsidRPr="00445833">
        <w:rPr>
          <w:rFonts w:ascii="Times New Roman" w:hAnsi="Times New Roman" w:cs="Times New Roman"/>
          <w:bCs/>
          <w:sz w:val="24"/>
          <w:szCs w:val="24"/>
          <w:lang w:val="en-GB"/>
        </w:rPr>
        <w:t xml:space="preserve"> R-squared for 2022 was equal to 0.</w:t>
      </w:r>
      <w:r w:rsidR="0015778C" w:rsidRPr="00445833">
        <w:rPr>
          <w:rFonts w:ascii="Times New Roman" w:hAnsi="Times New Roman" w:cs="Times New Roman"/>
          <w:bCs/>
          <w:sz w:val="24"/>
          <w:szCs w:val="24"/>
          <w:lang w:val="en-GB"/>
        </w:rPr>
        <w:t>1</w:t>
      </w:r>
      <w:r w:rsidRPr="00445833">
        <w:rPr>
          <w:rFonts w:ascii="Times New Roman" w:hAnsi="Times New Roman" w:cs="Times New Roman"/>
          <w:bCs/>
          <w:sz w:val="24"/>
          <w:szCs w:val="24"/>
          <w:lang w:val="en-GB"/>
        </w:rPr>
        <w:t>.</w:t>
      </w:r>
      <w:r w:rsidR="00844E92" w:rsidRPr="00445833">
        <w:rPr>
          <w:rFonts w:ascii="Times New Roman" w:hAnsi="Times New Roman" w:cs="Times New Roman"/>
          <w:bCs/>
          <w:sz w:val="24"/>
          <w:szCs w:val="24"/>
          <w:lang w:val="en-GB"/>
        </w:rPr>
        <w:t xml:space="preserve"> </w:t>
      </w:r>
      <w:r w:rsidR="00F328C0" w:rsidRPr="00445833">
        <w:rPr>
          <w:rFonts w:ascii="Times New Roman" w:hAnsi="Times New Roman" w:cs="Times New Roman"/>
          <w:bCs/>
          <w:sz w:val="24"/>
          <w:szCs w:val="24"/>
          <w:lang w:val="en-GB"/>
        </w:rPr>
        <w:t xml:space="preserve">These </w:t>
      </w:r>
      <w:r w:rsidR="00E23149" w:rsidRPr="00445833">
        <w:rPr>
          <w:rFonts w:ascii="Times New Roman" w:hAnsi="Times New Roman" w:cs="Times New Roman"/>
          <w:bCs/>
          <w:sz w:val="24"/>
          <w:szCs w:val="24"/>
          <w:lang w:val="en-GB"/>
        </w:rPr>
        <w:t xml:space="preserve">low </w:t>
      </w:r>
      <w:r w:rsidR="00F328C0" w:rsidRPr="00445833">
        <w:rPr>
          <w:rFonts w:ascii="Times New Roman" w:hAnsi="Times New Roman" w:cs="Times New Roman"/>
          <w:bCs/>
          <w:sz w:val="24"/>
          <w:szCs w:val="24"/>
          <w:lang w:val="en-GB"/>
        </w:rPr>
        <w:t>R-squared results indicated that</w:t>
      </w:r>
      <w:r w:rsidRPr="00445833">
        <w:rPr>
          <w:rFonts w:ascii="Times New Roman" w:hAnsi="Times New Roman" w:cs="Times New Roman"/>
          <w:bCs/>
          <w:sz w:val="24"/>
          <w:szCs w:val="24"/>
          <w:lang w:val="en-GB"/>
        </w:rPr>
        <w:t xml:space="preserve"> the correlation between NDVI and LST was </w:t>
      </w:r>
      <w:r w:rsidR="00445544" w:rsidRPr="00445833">
        <w:rPr>
          <w:rFonts w:ascii="Times New Roman" w:hAnsi="Times New Roman" w:cs="Times New Roman"/>
          <w:bCs/>
          <w:sz w:val="24"/>
          <w:szCs w:val="24"/>
          <w:lang w:val="en-GB"/>
        </w:rPr>
        <w:t>inversely correlated</w:t>
      </w:r>
      <w:r w:rsidRPr="00445833">
        <w:rPr>
          <w:rFonts w:ascii="Times New Roman" w:hAnsi="Times New Roman" w:cs="Times New Roman"/>
          <w:bCs/>
          <w:sz w:val="24"/>
          <w:szCs w:val="24"/>
          <w:lang w:val="en-GB"/>
        </w:rPr>
        <w:t xml:space="preserve"> because the surface temperature increases with the decrease of NDVI values.</w:t>
      </w:r>
      <w:r w:rsidR="001523DC" w:rsidRPr="00445833">
        <w:rPr>
          <w:rFonts w:ascii="Times New Roman" w:hAnsi="Times New Roman" w:cs="Times New Roman"/>
          <w:bCs/>
          <w:sz w:val="24"/>
          <w:szCs w:val="24"/>
          <w:lang w:val="en-GB"/>
        </w:rPr>
        <w:t xml:space="preserve"> </w:t>
      </w:r>
    </w:p>
    <w:p w14:paraId="257AFBF6" w14:textId="7DD962AE" w:rsidR="004B075E" w:rsidRDefault="004B075E" w:rsidP="00155C91">
      <w:pPr>
        <w:spacing w:after="0" w:line="240" w:lineRule="auto"/>
        <w:ind w:firstLine="720"/>
        <w:jc w:val="both"/>
        <w:rPr>
          <w:rFonts w:ascii="Times New Roman" w:hAnsi="Times New Roman" w:cs="Times New Roman"/>
          <w:bCs/>
          <w:sz w:val="24"/>
          <w:szCs w:val="24"/>
          <w:lang w:val="en-GB"/>
        </w:rPr>
      </w:pPr>
      <w:r w:rsidRPr="00445833">
        <w:rPr>
          <w:rFonts w:ascii="Times New Roman" w:hAnsi="Times New Roman" w:cs="Times New Roman"/>
          <w:bCs/>
          <w:sz w:val="24"/>
          <w:szCs w:val="24"/>
          <w:lang w:val="en-GB"/>
        </w:rPr>
        <w:t>Based on the scatter plots (Figure 6</w:t>
      </w:r>
      <w:r w:rsidR="00F328C0" w:rsidRPr="00445833">
        <w:rPr>
          <w:rFonts w:ascii="Times New Roman" w:hAnsi="Times New Roman" w:cs="Times New Roman"/>
          <w:bCs/>
          <w:sz w:val="24"/>
          <w:szCs w:val="24"/>
          <w:lang w:val="en-GB"/>
        </w:rPr>
        <w:t xml:space="preserve">, </w:t>
      </w:r>
      <w:r w:rsidRPr="00445833">
        <w:rPr>
          <w:rFonts w:ascii="Times New Roman" w:hAnsi="Times New Roman" w:cs="Times New Roman"/>
          <w:bCs/>
          <w:sz w:val="24"/>
          <w:szCs w:val="24"/>
          <w:lang w:val="en-GB"/>
        </w:rPr>
        <w:t>Figure 7</w:t>
      </w:r>
      <w:r w:rsidR="00F328C0" w:rsidRPr="00445833">
        <w:rPr>
          <w:rFonts w:ascii="Times New Roman" w:hAnsi="Times New Roman" w:cs="Times New Roman"/>
          <w:bCs/>
          <w:sz w:val="24"/>
          <w:szCs w:val="24"/>
          <w:lang w:val="en-GB"/>
        </w:rPr>
        <w:t>, and Figure 8</w:t>
      </w:r>
      <w:r w:rsidRPr="00445833">
        <w:rPr>
          <w:rFonts w:ascii="Times New Roman" w:hAnsi="Times New Roman" w:cs="Times New Roman"/>
          <w:bCs/>
          <w:sz w:val="24"/>
          <w:szCs w:val="24"/>
          <w:lang w:val="en-GB"/>
        </w:rPr>
        <w:t>),</w:t>
      </w:r>
      <w:r w:rsidRPr="00845AAE">
        <w:rPr>
          <w:rFonts w:ascii="Times New Roman" w:hAnsi="Times New Roman" w:cs="Times New Roman"/>
          <w:bCs/>
          <w:sz w:val="24"/>
          <w:szCs w:val="24"/>
          <w:lang w:val="en-GB"/>
        </w:rPr>
        <w:t xml:space="preserve"> the LST of the built-up land was significantly higher compared to the other class types</w:t>
      </w:r>
      <w:r w:rsidR="009D1056">
        <w:rPr>
          <w:rFonts w:ascii="Times New Roman" w:hAnsi="Times New Roman" w:cs="Times New Roman"/>
          <w:bCs/>
          <w:sz w:val="24"/>
          <w:szCs w:val="24"/>
          <w:lang w:val="en-GB"/>
        </w:rPr>
        <w:t>.</w:t>
      </w:r>
      <w:r w:rsidRPr="00845AAE">
        <w:rPr>
          <w:rFonts w:ascii="Times New Roman" w:hAnsi="Times New Roman" w:cs="Times New Roman"/>
          <w:bCs/>
          <w:sz w:val="24"/>
          <w:szCs w:val="24"/>
          <w:lang w:val="en-GB"/>
        </w:rPr>
        <w:t xml:space="preserve"> </w:t>
      </w:r>
      <w:r w:rsidR="009D1056">
        <w:rPr>
          <w:rFonts w:ascii="Times New Roman" w:hAnsi="Times New Roman" w:cs="Times New Roman"/>
          <w:bCs/>
          <w:sz w:val="24"/>
          <w:szCs w:val="24"/>
          <w:lang w:val="en-GB"/>
        </w:rPr>
        <w:t>W</w:t>
      </w:r>
      <w:r w:rsidRPr="00845AAE">
        <w:rPr>
          <w:rFonts w:ascii="Times New Roman" w:hAnsi="Times New Roman" w:cs="Times New Roman"/>
          <w:bCs/>
          <w:sz w:val="24"/>
          <w:szCs w:val="24"/>
          <w:lang w:val="en-GB"/>
        </w:rPr>
        <w:t xml:space="preserve">hereby water bodies recorded </w:t>
      </w:r>
      <w:r w:rsidRPr="00445833">
        <w:rPr>
          <w:rFonts w:ascii="Times New Roman" w:hAnsi="Times New Roman" w:cs="Times New Roman"/>
          <w:bCs/>
          <w:sz w:val="24"/>
          <w:szCs w:val="24"/>
          <w:lang w:val="en-GB"/>
        </w:rPr>
        <w:t xml:space="preserve">the </w:t>
      </w:r>
      <w:r w:rsidR="005B31A3" w:rsidRPr="00445833">
        <w:rPr>
          <w:rFonts w:ascii="Times New Roman" w:hAnsi="Times New Roman" w:cs="Times New Roman"/>
          <w:bCs/>
          <w:sz w:val="24"/>
          <w:szCs w:val="24"/>
          <w:lang w:val="en-GB"/>
        </w:rPr>
        <w:t>least due</w:t>
      </w:r>
      <w:r w:rsidRPr="00445833">
        <w:rPr>
          <w:rFonts w:ascii="Times New Roman" w:hAnsi="Times New Roman" w:cs="Times New Roman"/>
          <w:bCs/>
          <w:sz w:val="24"/>
          <w:szCs w:val="24"/>
          <w:lang w:val="en-GB"/>
        </w:rPr>
        <w:t xml:space="preserve"> to the low reflectance in NIR and RED spectral bands. </w:t>
      </w:r>
      <w:r w:rsidR="009D1056" w:rsidRPr="00445833">
        <w:rPr>
          <w:rFonts w:ascii="Times New Roman" w:hAnsi="Times New Roman" w:cs="Times New Roman"/>
          <w:bCs/>
          <w:sz w:val="24"/>
          <w:szCs w:val="24"/>
          <w:lang w:val="en-GB"/>
        </w:rPr>
        <w:t xml:space="preserve">In </w:t>
      </w:r>
      <w:r w:rsidR="00065DD5" w:rsidRPr="00445833">
        <w:rPr>
          <w:rFonts w:ascii="Times New Roman" w:hAnsi="Times New Roman" w:cs="Times New Roman"/>
          <w:bCs/>
          <w:sz w:val="24"/>
          <w:szCs w:val="24"/>
          <w:lang w:val="en-GB"/>
        </w:rPr>
        <w:t>short</w:t>
      </w:r>
      <w:r w:rsidR="009D1056" w:rsidRPr="00445833">
        <w:rPr>
          <w:rFonts w:ascii="Times New Roman" w:hAnsi="Times New Roman" w:cs="Times New Roman"/>
          <w:bCs/>
          <w:sz w:val="24"/>
          <w:szCs w:val="24"/>
          <w:lang w:val="en-GB"/>
        </w:rPr>
        <w:t xml:space="preserve">, the LST was </w:t>
      </w:r>
      <w:r w:rsidR="00E23149" w:rsidRPr="00445833">
        <w:rPr>
          <w:rFonts w:ascii="Times New Roman" w:hAnsi="Times New Roman" w:cs="Times New Roman"/>
          <w:bCs/>
          <w:sz w:val="24"/>
          <w:szCs w:val="24"/>
          <w:lang w:val="en-GB"/>
        </w:rPr>
        <w:t>greatly</w:t>
      </w:r>
      <w:r w:rsidR="009D1056" w:rsidRPr="00445833">
        <w:rPr>
          <w:rFonts w:ascii="Times New Roman" w:hAnsi="Times New Roman" w:cs="Times New Roman"/>
          <w:bCs/>
          <w:sz w:val="24"/>
          <w:szCs w:val="24"/>
          <w:lang w:val="en-GB"/>
        </w:rPr>
        <w:t xml:space="preserve"> controlled by the </w:t>
      </w:r>
      <w:r w:rsidR="00E23149" w:rsidRPr="00445833">
        <w:rPr>
          <w:rFonts w:ascii="Times New Roman" w:hAnsi="Times New Roman" w:cs="Times New Roman"/>
          <w:bCs/>
          <w:sz w:val="24"/>
          <w:szCs w:val="24"/>
          <w:lang w:val="en-GB"/>
        </w:rPr>
        <w:t>characteristics of the surface</w:t>
      </w:r>
      <w:r w:rsidR="002A7487" w:rsidRPr="00445833">
        <w:rPr>
          <w:rFonts w:ascii="Times New Roman" w:hAnsi="Times New Roman" w:cs="Times New Roman"/>
          <w:bCs/>
          <w:sz w:val="24"/>
          <w:szCs w:val="24"/>
          <w:lang w:val="en-GB"/>
        </w:rPr>
        <w:t>.</w:t>
      </w:r>
      <w:r w:rsidR="00307444" w:rsidRPr="00445833">
        <w:rPr>
          <w:rFonts w:ascii="Times New Roman" w:hAnsi="Times New Roman" w:cs="Times New Roman"/>
          <w:bCs/>
          <w:sz w:val="24"/>
          <w:szCs w:val="24"/>
          <w:lang w:val="en-GB"/>
        </w:rPr>
        <w:t xml:space="preserve"> </w:t>
      </w:r>
      <w:r w:rsidR="002A7487" w:rsidRPr="00445833">
        <w:rPr>
          <w:rFonts w:ascii="Times New Roman" w:hAnsi="Times New Roman" w:cs="Times New Roman"/>
          <w:bCs/>
          <w:sz w:val="24"/>
          <w:szCs w:val="24"/>
          <w:lang w:val="en-GB"/>
        </w:rPr>
        <w:t>This</w:t>
      </w:r>
      <w:r w:rsidR="00307444" w:rsidRPr="00445833">
        <w:rPr>
          <w:rFonts w:ascii="Times New Roman" w:hAnsi="Times New Roman" w:cs="Times New Roman"/>
          <w:bCs/>
          <w:sz w:val="24"/>
          <w:szCs w:val="24"/>
          <w:lang w:val="en-GB"/>
        </w:rPr>
        <w:t xml:space="preserve"> w</w:t>
      </w:r>
      <w:r w:rsidR="002A7487" w:rsidRPr="00445833">
        <w:rPr>
          <w:rFonts w:ascii="Times New Roman" w:hAnsi="Times New Roman" w:cs="Times New Roman"/>
          <w:bCs/>
          <w:sz w:val="24"/>
          <w:szCs w:val="24"/>
          <w:lang w:val="en-GB"/>
        </w:rPr>
        <w:t>as</w:t>
      </w:r>
      <w:r w:rsidR="00307444" w:rsidRPr="00445833">
        <w:rPr>
          <w:rFonts w:ascii="Times New Roman" w:hAnsi="Times New Roman" w:cs="Times New Roman"/>
          <w:bCs/>
          <w:sz w:val="24"/>
          <w:szCs w:val="24"/>
          <w:lang w:val="en-GB"/>
        </w:rPr>
        <w:t xml:space="preserve"> explained by the results of</w:t>
      </w:r>
      <w:r w:rsidR="002A7487" w:rsidRPr="00445833">
        <w:rPr>
          <w:rFonts w:ascii="Times New Roman" w:hAnsi="Times New Roman" w:cs="Times New Roman"/>
          <w:bCs/>
          <w:sz w:val="24"/>
          <w:szCs w:val="24"/>
          <w:lang w:val="en-GB"/>
        </w:rPr>
        <w:t xml:space="preserve"> a</w:t>
      </w:r>
      <w:r w:rsidR="00307444" w:rsidRPr="00445833">
        <w:rPr>
          <w:rFonts w:ascii="Times New Roman" w:hAnsi="Times New Roman" w:cs="Times New Roman"/>
          <w:bCs/>
          <w:sz w:val="24"/>
          <w:szCs w:val="24"/>
          <w:lang w:val="en-GB"/>
        </w:rPr>
        <w:t xml:space="preserve"> p-value of less than 0.05 for all</w:t>
      </w:r>
      <w:r w:rsidR="002A7487" w:rsidRPr="00445833">
        <w:rPr>
          <w:rFonts w:ascii="Times New Roman" w:hAnsi="Times New Roman" w:cs="Times New Roman"/>
          <w:bCs/>
          <w:sz w:val="24"/>
          <w:szCs w:val="24"/>
          <w:lang w:val="en-GB"/>
        </w:rPr>
        <w:t xml:space="preserve"> </w:t>
      </w:r>
      <w:r w:rsidR="00307444" w:rsidRPr="00445833">
        <w:rPr>
          <w:rFonts w:ascii="Times New Roman" w:hAnsi="Times New Roman" w:cs="Times New Roman"/>
          <w:bCs/>
          <w:sz w:val="24"/>
          <w:szCs w:val="24"/>
          <w:lang w:val="en-GB"/>
        </w:rPr>
        <w:t xml:space="preserve">three years </w:t>
      </w:r>
      <w:r w:rsidR="002A7487" w:rsidRPr="00445833">
        <w:rPr>
          <w:rFonts w:ascii="Times New Roman" w:hAnsi="Times New Roman" w:cs="Times New Roman"/>
          <w:bCs/>
          <w:sz w:val="24"/>
          <w:szCs w:val="24"/>
          <w:lang w:val="en-GB"/>
        </w:rPr>
        <w:t xml:space="preserve">which </w:t>
      </w:r>
      <w:r w:rsidR="00307444" w:rsidRPr="00445833">
        <w:rPr>
          <w:rFonts w:ascii="Times New Roman" w:hAnsi="Times New Roman" w:cs="Times New Roman"/>
          <w:bCs/>
          <w:sz w:val="24"/>
          <w:szCs w:val="24"/>
          <w:lang w:val="en-GB"/>
        </w:rPr>
        <w:t>indicated the results were statistically significant at a 0.05 significance level</w:t>
      </w:r>
      <w:r w:rsidR="002A7487" w:rsidRPr="00445833">
        <w:rPr>
          <w:rFonts w:ascii="Times New Roman" w:hAnsi="Times New Roman" w:cs="Times New Roman"/>
          <w:bCs/>
          <w:sz w:val="24"/>
          <w:szCs w:val="24"/>
          <w:lang w:val="en-GB"/>
        </w:rPr>
        <w:t xml:space="preserve">, referring </w:t>
      </w:r>
      <w:r w:rsidR="00F81224" w:rsidRPr="00445833">
        <w:rPr>
          <w:rFonts w:ascii="Times New Roman" w:hAnsi="Times New Roman" w:cs="Times New Roman"/>
          <w:bCs/>
          <w:sz w:val="24"/>
          <w:szCs w:val="24"/>
          <w:lang w:val="en-GB"/>
        </w:rPr>
        <w:t xml:space="preserve">that the land use variation type had an impact on the </w:t>
      </w:r>
      <w:r w:rsidR="00326070" w:rsidRPr="00445833">
        <w:rPr>
          <w:rFonts w:ascii="Times New Roman" w:hAnsi="Times New Roman" w:cs="Times New Roman"/>
          <w:bCs/>
          <w:sz w:val="24"/>
          <w:szCs w:val="24"/>
          <w:lang w:val="en-GB"/>
        </w:rPr>
        <w:t>NDVI and LST value.</w:t>
      </w:r>
    </w:p>
    <w:p w14:paraId="5B912D3A" w14:textId="77777777" w:rsidR="002B1C5E" w:rsidRPr="0033122A" w:rsidRDefault="002B1C5E" w:rsidP="00155C91">
      <w:pPr>
        <w:spacing w:after="0" w:line="240" w:lineRule="auto"/>
        <w:jc w:val="both"/>
        <w:rPr>
          <w:rFonts w:ascii="Times New Roman" w:hAnsi="Times New Roman" w:cs="Times New Roman"/>
          <w:sz w:val="24"/>
          <w:szCs w:val="24"/>
          <w:lang w:val="en-GB"/>
        </w:rPr>
      </w:pPr>
    </w:p>
    <w:p w14:paraId="4D606E5F" w14:textId="02BE1A53" w:rsidR="004B075E" w:rsidRPr="00845AAE" w:rsidRDefault="004B075E" w:rsidP="00155C91">
      <w:pPr>
        <w:spacing w:after="0" w:line="240" w:lineRule="auto"/>
        <w:jc w:val="center"/>
        <w:rPr>
          <w:rFonts w:ascii="Times New Roman" w:hAnsi="Times New Roman" w:cs="Times New Roman"/>
          <w:b/>
          <w:sz w:val="24"/>
          <w:szCs w:val="24"/>
          <w:lang w:val="en-GB"/>
        </w:rPr>
      </w:pPr>
      <w:r w:rsidRPr="00332E81">
        <w:rPr>
          <w:rFonts w:ascii="Times New Roman" w:hAnsi="Times New Roman" w:cs="Times New Roman"/>
          <w:b/>
          <w:noProof/>
          <w:sz w:val="20"/>
          <w:szCs w:val="20"/>
          <w:lang w:val="en-MY" w:eastAsia="en-MY"/>
        </w:rPr>
        <w:drawing>
          <wp:inline distT="0" distB="0" distL="0" distR="0" wp14:anchorId="4C463798" wp14:editId="665F49FE">
            <wp:extent cx="5486400" cy="33242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0EF332" w14:textId="77777777" w:rsidR="00467B50" w:rsidRPr="00450864" w:rsidRDefault="00467B50" w:rsidP="00155C91">
      <w:pPr>
        <w:spacing w:after="0" w:line="240" w:lineRule="auto"/>
        <w:jc w:val="center"/>
        <w:rPr>
          <w:rFonts w:ascii="Times New Roman" w:hAnsi="Times New Roman" w:cs="Times New Roman"/>
          <w:b/>
          <w:bCs/>
          <w:iCs/>
          <w:sz w:val="20"/>
          <w:szCs w:val="20"/>
          <w:lang w:val="en-GB"/>
        </w:rPr>
      </w:pPr>
    </w:p>
    <w:p w14:paraId="07770E74" w14:textId="18C32FD6" w:rsidR="004B075E" w:rsidRPr="00467B50" w:rsidRDefault="004B075E" w:rsidP="00155C91">
      <w:pPr>
        <w:spacing w:after="0" w:line="240" w:lineRule="auto"/>
        <w:jc w:val="center"/>
        <w:rPr>
          <w:rFonts w:ascii="Times New Roman" w:hAnsi="Times New Roman" w:cs="Times New Roman"/>
          <w:sz w:val="20"/>
          <w:szCs w:val="20"/>
          <w:lang w:val="en-GB"/>
        </w:rPr>
      </w:pPr>
      <w:r w:rsidRPr="00467B50">
        <w:rPr>
          <w:rFonts w:ascii="Times New Roman" w:hAnsi="Times New Roman" w:cs="Times New Roman"/>
          <w:b/>
          <w:bCs/>
          <w:iCs/>
          <w:sz w:val="20"/>
          <w:szCs w:val="20"/>
          <w:lang w:val="en-GB"/>
        </w:rPr>
        <w:t>Figure 6</w:t>
      </w:r>
      <w:r w:rsidRPr="00467B50">
        <w:rPr>
          <w:rFonts w:ascii="Times New Roman" w:hAnsi="Times New Roman" w:cs="Times New Roman"/>
          <w:b/>
          <w:bCs/>
          <w:sz w:val="20"/>
          <w:szCs w:val="20"/>
          <w:lang w:val="en-GB"/>
        </w:rPr>
        <w:t>.</w:t>
      </w:r>
      <w:r w:rsidRPr="00467B50">
        <w:rPr>
          <w:rFonts w:ascii="Times New Roman" w:hAnsi="Times New Roman" w:cs="Times New Roman"/>
          <w:sz w:val="20"/>
          <w:szCs w:val="20"/>
          <w:lang w:val="en-GB"/>
        </w:rPr>
        <w:t xml:space="preserve"> Correlation between NDVI and LST based on LULC types for the study year 1990</w:t>
      </w:r>
    </w:p>
    <w:p w14:paraId="7D7226BE" w14:textId="77777777" w:rsidR="004B075E" w:rsidRDefault="004B075E" w:rsidP="00155C91">
      <w:pPr>
        <w:spacing w:after="0" w:line="240" w:lineRule="auto"/>
        <w:jc w:val="both"/>
        <w:rPr>
          <w:rFonts w:ascii="Times New Roman" w:hAnsi="Times New Roman" w:cs="Times New Roman"/>
          <w:sz w:val="20"/>
          <w:szCs w:val="20"/>
          <w:lang w:val="en-GB"/>
        </w:rPr>
      </w:pPr>
    </w:p>
    <w:p w14:paraId="2AE76320" w14:textId="77777777" w:rsidR="00650027" w:rsidRDefault="00650027" w:rsidP="00155C91">
      <w:pPr>
        <w:spacing w:after="0" w:line="240" w:lineRule="auto"/>
        <w:jc w:val="both"/>
        <w:rPr>
          <w:rFonts w:ascii="Times New Roman" w:hAnsi="Times New Roman" w:cs="Times New Roman"/>
          <w:sz w:val="20"/>
          <w:szCs w:val="20"/>
          <w:lang w:val="en-GB"/>
        </w:rPr>
      </w:pPr>
    </w:p>
    <w:p w14:paraId="6E92E0DE" w14:textId="77777777" w:rsidR="00650027" w:rsidRDefault="00650027" w:rsidP="00155C91">
      <w:pPr>
        <w:spacing w:after="0" w:line="240" w:lineRule="auto"/>
        <w:jc w:val="both"/>
        <w:rPr>
          <w:rFonts w:ascii="Times New Roman" w:hAnsi="Times New Roman" w:cs="Times New Roman"/>
          <w:sz w:val="20"/>
          <w:szCs w:val="20"/>
          <w:lang w:val="en-GB"/>
        </w:rPr>
      </w:pPr>
    </w:p>
    <w:p w14:paraId="376A6C1A" w14:textId="77777777" w:rsidR="00650027" w:rsidRDefault="00650027" w:rsidP="00155C91">
      <w:pPr>
        <w:spacing w:after="0" w:line="240" w:lineRule="auto"/>
        <w:jc w:val="both"/>
        <w:rPr>
          <w:rFonts w:ascii="Times New Roman" w:hAnsi="Times New Roman" w:cs="Times New Roman"/>
          <w:sz w:val="20"/>
          <w:szCs w:val="20"/>
          <w:lang w:val="en-GB"/>
        </w:rPr>
      </w:pPr>
    </w:p>
    <w:p w14:paraId="1342632C" w14:textId="77777777" w:rsidR="00650027" w:rsidRDefault="00650027" w:rsidP="00155C91">
      <w:pPr>
        <w:spacing w:after="0" w:line="240" w:lineRule="auto"/>
        <w:jc w:val="both"/>
        <w:rPr>
          <w:rFonts w:ascii="Times New Roman" w:hAnsi="Times New Roman" w:cs="Times New Roman"/>
          <w:sz w:val="20"/>
          <w:szCs w:val="20"/>
          <w:lang w:val="en-GB"/>
        </w:rPr>
      </w:pPr>
    </w:p>
    <w:p w14:paraId="4D039FD7" w14:textId="77777777" w:rsidR="00650027" w:rsidRDefault="00650027" w:rsidP="00155C91">
      <w:pPr>
        <w:spacing w:after="0" w:line="240" w:lineRule="auto"/>
        <w:jc w:val="both"/>
        <w:rPr>
          <w:rFonts w:ascii="Times New Roman" w:hAnsi="Times New Roman" w:cs="Times New Roman"/>
          <w:sz w:val="20"/>
          <w:szCs w:val="20"/>
          <w:lang w:val="en-GB"/>
        </w:rPr>
      </w:pPr>
    </w:p>
    <w:p w14:paraId="7295BF76" w14:textId="77777777" w:rsidR="00650027" w:rsidRDefault="00650027" w:rsidP="00155C91">
      <w:pPr>
        <w:spacing w:after="0" w:line="240" w:lineRule="auto"/>
        <w:jc w:val="both"/>
        <w:rPr>
          <w:rFonts w:ascii="Times New Roman" w:hAnsi="Times New Roman" w:cs="Times New Roman"/>
          <w:sz w:val="20"/>
          <w:szCs w:val="20"/>
          <w:lang w:val="en-GB"/>
        </w:rPr>
      </w:pPr>
    </w:p>
    <w:p w14:paraId="05AEBD5D" w14:textId="77777777" w:rsidR="00650027" w:rsidRDefault="00650027" w:rsidP="00155C91">
      <w:pPr>
        <w:spacing w:after="0" w:line="240" w:lineRule="auto"/>
        <w:jc w:val="both"/>
        <w:rPr>
          <w:rFonts w:ascii="Times New Roman" w:hAnsi="Times New Roman" w:cs="Times New Roman"/>
          <w:sz w:val="20"/>
          <w:szCs w:val="20"/>
          <w:lang w:val="en-GB"/>
        </w:rPr>
      </w:pPr>
    </w:p>
    <w:p w14:paraId="6443E5E7" w14:textId="77777777" w:rsidR="00650027" w:rsidRDefault="00650027" w:rsidP="00155C91">
      <w:pPr>
        <w:spacing w:after="0" w:line="240" w:lineRule="auto"/>
        <w:jc w:val="both"/>
        <w:rPr>
          <w:rFonts w:ascii="Times New Roman" w:hAnsi="Times New Roman" w:cs="Times New Roman"/>
          <w:sz w:val="20"/>
          <w:szCs w:val="20"/>
          <w:lang w:val="en-GB"/>
        </w:rPr>
      </w:pPr>
    </w:p>
    <w:p w14:paraId="40E6ED4C" w14:textId="77777777" w:rsidR="00650027" w:rsidRDefault="00650027" w:rsidP="00155C91">
      <w:pPr>
        <w:spacing w:after="0" w:line="240" w:lineRule="auto"/>
        <w:jc w:val="both"/>
        <w:rPr>
          <w:rFonts w:ascii="Times New Roman" w:hAnsi="Times New Roman" w:cs="Times New Roman"/>
          <w:sz w:val="20"/>
          <w:szCs w:val="20"/>
          <w:lang w:val="en-GB"/>
        </w:rPr>
      </w:pPr>
    </w:p>
    <w:p w14:paraId="500159EF" w14:textId="77777777" w:rsidR="00650027" w:rsidRDefault="00650027" w:rsidP="00155C91">
      <w:pPr>
        <w:spacing w:after="0" w:line="240" w:lineRule="auto"/>
        <w:jc w:val="both"/>
        <w:rPr>
          <w:rFonts w:ascii="Times New Roman" w:hAnsi="Times New Roman" w:cs="Times New Roman"/>
          <w:sz w:val="20"/>
          <w:szCs w:val="20"/>
          <w:lang w:val="en-GB"/>
        </w:rPr>
      </w:pPr>
    </w:p>
    <w:p w14:paraId="6BF66CE0" w14:textId="77777777" w:rsidR="00650027" w:rsidRDefault="00650027" w:rsidP="00155C91">
      <w:pPr>
        <w:spacing w:after="0" w:line="240" w:lineRule="auto"/>
        <w:jc w:val="both"/>
        <w:rPr>
          <w:rFonts w:ascii="Times New Roman" w:hAnsi="Times New Roman" w:cs="Times New Roman"/>
          <w:sz w:val="20"/>
          <w:szCs w:val="20"/>
          <w:lang w:val="en-GB"/>
        </w:rPr>
      </w:pPr>
    </w:p>
    <w:p w14:paraId="290FCC6E" w14:textId="77777777" w:rsidR="00650027" w:rsidRDefault="00650027" w:rsidP="00155C91">
      <w:pPr>
        <w:spacing w:after="0" w:line="240" w:lineRule="auto"/>
        <w:jc w:val="both"/>
        <w:rPr>
          <w:rFonts w:ascii="Times New Roman" w:hAnsi="Times New Roman" w:cs="Times New Roman"/>
          <w:sz w:val="20"/>
          <w:szCs w:val="20"/>
          <w:lang w:val="en-GB"/>
        </w:rPr>
      </w:pPr>
    </w:p>
    <w:p w14:paraId="68CE0A27" w14:textId="77777777" w:rsidR="00650027" w:rsidRDefault="00650027" w:rsidP="00155C91">
      <w:pPr>
        <w:spacing w:after="0" w:line="240" w:lineRule="auto"/>
        <w:jc w:val="both"/>
        <w:rPr>
          <w:rFonts w:ascii="Times New Roman" w:hAnsi="Times New Roman" w:cs="Times New Roman"/>
          <w:sz w:val="20"/>
          <w:szCs w:val="20"/>
          <w:lang w:val="en-GB"/>
        </w:rPr>
      </w:pPr>
    </w:p>
    <w:p w14:paraId="1F45467B" w14:textId="01A0BCE5" w:rsidR="004B075E" w:rsidRDefault="00FF1069" w:rsidP="00155C91">
      <w:pPr>
        <w:spacing w:after="0" w:line="24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MY" w:eastAsia="en-MY"/>
        </w:rPr>
        <w:lastRenderedPageBreak/>
        <mc:AlternateContent>
          <mc:Choice Requires="wpg">
            <w:drawing>
              <wp:anchor distT="0" distB="0" distL="114300" distR="114300" simplePos="0" relativeHeight="251679744" behindDoc="0" locked="0" layoutInCell="1" allowOverlap="1" wp14:anchorId="0E7B59D0" wp14:editId="22DE470D">
                <wp:simplePos x="0" y="0"/>
                <wp:positionH relativeFrom="column">
                  <wp:posOffset>4967785</wp:posOffset>
                </wp:positionH>
                <wp:positionV relativeFrom="paragraph">
                  <wp:posOffset>1630907</wp:posOffset>
                </wp:positionV>
                <wp:extent cx="674837" cy="684584"/>
                <wp:effectExtent l="0" t="0" r="0" b="1270"/>
                <wp:wrapNone/>
                <wp:docPr id="45390183" name="Group 2"/>
                <wp:cNvGraphicFramePr/>
                <a:graphic xmlns:a="http://schemas.openxmlformats.org/drawingml/2006/main">
                  <a:graphicData uri="http://schemas.microsoft.com/office/word/2010/wordprocessingGroup">
                    <wpg:wgp>
                      <wpg:cNvGrpSpPr/>
                      <wpg:grpSpPr>
                        <a:xfrm>
                          <a:off x="0" y="0"/>
                          <a:ext cx="674837" cy="684584"/>
                          <a:chOff x="5930" y="0"/>
                          <a:chExt cx="652419" cy="684584"/>
                        </a:xfrm>
                      </wpg:grpSpPr>
                      <wps:wsp>
                        <wps:cNvPr id="3" name="Text Box 1"/>
                        <wps:cNvSpPr txBox="1"/>
                        <wps:spPr>
                          <a:xfrm>
                            <a:off x="5930" y="0"/>
                            <a:ext cx="652419" cy="226771"/>
                          </a:xfrm>
                          <a:prstGeom prst="rect">
                            <a:avLst/>
                          </a:prstGeom>
                          <a:solidFill>
                            <a:schemeClr val="bg1"/>
                          </a:solidFill>
                          <a:ln>
                            <a:noFill/>
                          </a:ln>
                        </wps:spPr>
                        <wps:txbx>
                          <w:txbxContent>
                            <w:p w14:paraId="51899F75" w14:textId="77777777" w:rsidR="00E7774E" w:rsidRPr="00E7774E" w:rsidRDefault="00E7774E" w:rsidP="00E7774E">
                              <w:pPr>
                                <w:rPr>
                                  <w:rFonts w:ascii="Times New Roman" w:eastAsia="DengXian" w:hAnsi="Times New Roman" w:cs="Times New Roman"/>
                                  <w:sz w:val="16"/>
                                  <w:szCs w:val="16"/>
                                </w:rPr>
                              </w:pPr>
                              <w:r w:rsidRPr="00E7774E">
                                <w:rPr>
                                  <w:rFonts w:ascii="Times New Roman" w:eastAsia="DengXian" w:hAnsi="Times New Roman" w:cs="Times New Roman"/>
                                  <w:sz w:val="16"/>
                                  <w:szCs w:val="16"/>
                                </w:rPr>
                                <w:t>Vegetation</w:t>
                              </w:r>
                            </w:p>
                          </w:txbxContent>
                        </wps:txbx>
                        <wps:bodyPr wrap="square" rtlCol="0">
                          <a:noAutofit/>
                        </wps:bodyPr>
                      </wps:wsp>
                      <wps:wsp>
                        <wps:cNvPr id="1031430691" name="Text Box 1"/>
                        <wps:cNvSpPr txBox="1"/>
                        <wps:spPr>
                          <a:xfrm>
                            <a:off x="5932" y="183823"/>
                            <a:ext cx="580552" cy="356460"/>
                          </a:xfrm>
                          <a:prstGeom prst="rect">
                            <a:avLst/>
                          </a:prstGeom>
                          <a:solidFill>
                            <a:schemeClr val="bg1"/>
                          </a:solidFill>
                          <a:ln>
                            <a:noFill/>
                          </a:ln>
                        </wps:spPr>
                        <wps:txbx>
                          <w:txbxContent>
                            <w:p w14:paraId="09A091C1" w14:textId="788C0E47" w:rsidR="00E7774E" w:rsidRPr="00E7774E" w:rsidRDefault="00E7774E" w:rsidP="00E7774E">
                              <w:pPr>
                                <w:rPr>
                                  <w:rFonts w:ascii="Times New Roman" w:eastAsia="DengXian" w:hAnsi="Times New Roman" w:cs="Times New Roman"/>
                                  <w:sz w:val="16"/>
                                  <w:szCs w:val="16"/>
                                </w:rPr>
                              </w:pPr>
                              <w:r>
                                <w:rPr>
                                  <w:rFonts w:ascii="Times New Roman" w:eastAsia="DengXian" w:hAnsi="Times New Roman" w:cs="Times New Roman"/>
                                  <w:sz w:val="16"/>
                                  <w:szCs w:val="16"/>
                                </w:rPr>
                                <w:t>Water Bodies</w:t>
                              </w:r>
                            </w:p>
                          </w:txbxContent>
                        </wps:txbx>
                        <wps:bodyPr wrap="square" rtlCol="0">
                          <a:noAutofit/>
                        </wps:bodyPr>
                      </wps:wsp>
                      <wps:wsp>
                        <wps:cNvPr id="1271581495" name="Text Box 1"/>
                        <wps:cNvSpPr txBox="1"/>
                        <wps:spPr>
                          <a:xfrm>
                            <a:off x="5938" y="457889"/>
                            <a:ext cx="580198" cy="226695"/>
                          </a:xfrm>
                          <a:prstGeom prst="rect">
                            <a:avLst/>
                          </a:prstGeom>
                          <a:solidFill>
                            <a:schemeClr val="bg1"/>
                          </a:solidFill>
                          <a:ln>
                            <a:noFill/>
                          </a:ln>
                        </wps:spPr>
                        <wps:txbx>
                          <w:txbxContent>
                            <w:p w14:paraId="6B82F233" w14:textId="08A485F0" w:rsidR="00E7774E" w:rsidRPr="00E7774E" w:rsidRDefault="00E7774E" w:rsidP="00E7774E">
                              <w:pPr>
                                <w:rPr>
                                  <w:rFonts w:ascii="Times New Roman" w:eastAsia="DengXian" w:hAnsi="Times New Roman" w:cs="Times New Roman"/>
                                  <w:sz w:val="16"/>
                                  <w:szCs w:val="16"/>
                                </w:rPr>
                              </w:pPr>
                              <w:r>
                                <w:rPr>
                                  <w:rFonts w:ascii="Times New Roman" w:eastAsia="DengXian" w:hAnsi="Times New Roman" w:cs="Times New Roman"/>
                                  <w:sz w:val="16"/>
                                  <w:szCs w:val="16"/>
                                </w:rPr>
                                <w:t>Built-up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E7B59D0" id="Group 2" o:spid="_x0000_s1066" style="position:absolute;left:0;text-align:left;margin-left:391.15pt;margin-top:128.4pt;width:53.15pt;height:53.9pt;z-index:251679744;mso-position-horizontal-relative:text;mso-position-vertical-relative:text;mso-width-relative:margin;mso-height-relative:margin" coordorigin="59" coordsize="6524,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">
                <v:shape id="Text Box 1" o:spid="_x0000_s1067" type="#_x0000_t202" style="position:absolute;left:59;width:652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JiwgAAANoAAAAPAAAAZHJzL2Rvd25yZXYueG1sRI9PawIx&#10;FMTvgt8hPMGbJrbQ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Aoo0JiwgAAANoAAAAPAAAA&#10;AAAAAAAAAAAAAAcCAABkcnMvZG93bnJldi54bWxQSwUGAAAAAAMAAwC3AAAA9gIAAAAA&#10;" fillcolor="white [3212]" stroked="f">
                  <v:textbox>
                    <w:txbxContent>
                      <w:p w14:paraId="51899F75" w14:textId="77777777" w:rsidR="00E7774E" w:rsidRPr="00E7774E" w:rsidRDefault="00E7774E" w:rsidP="00E7774E">
                        <w:pPr>
                          <w:rPr>
                            <w:rFonts w:ascii="Times New Roman" w:eastAsia="DengXian" w:hAnsi="Times New Roman" w:cs="Times New Roman"/>
                            <w:sz w:val="16"/>
                            <w:szCs w:val="16"/>
                          </w:rPr>
                        </w:pPr>
                        <w:r w:rsidRPr="00E7774E">
                          <w:rPr>
                            <w:rFonts w:ascii="Times New Roman" w:eastAsia="DengXian" w:hAnsi="Times New Roman" w:cs="Times New Roman"/>
                            <w:sz w:val="16"/>
                            <w:szCs w:val="16"/>
                          </w:rPr>
                          <w:t>Vegetation</w:t>
                        </w:r>
                      </w:p>
                    </w:txbxContent>
                  </v:textbox>
                </v:shape>
                <v:shape id="Text Box 1" o:spid="_x0000_s1068" type="#_x0000_t202" style="position:absolute;left:59;top:1838;width:5805;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" fillcolor="white [3212]" stroked="f">
                  <v:textbox>
                    <w:txbxContent>
                      <w:p w14:paraId="09A091C1" w14:textId="788C0E47" w:rsidR="00E7774E" w:rsidRPr="00E7774E" w:rsidRDefault="00E7774E" w:rsidP="00E7774E">
                        <w:pPr>
                          <w:rPr>
                            <w:rFonts w:ascii="Times New Roman" w:eastAsia="DengXian" w:hAnsi="Times New Roman" w:cs="Times New Roman"/>
                            <w:sz w:val="16"/>
                            <w:szCs w:val="16"/>
                          </w:rPr>
                        </w:pPr>
                        <w:r>
                          <w:rPr>
                            <w:rFonts w:ascii="Times New Roman" w:eastAsia="DengXian" w:hAnsi="Times New Roman" w:cs="Times New Roman"/>
                            <w:sz w:val="16"/>
                            <w:szCs w:val="16"/>
                          </w:rPr>
                          <w:t>Water Bodies</w:t>
                        </w:r>
                      </w:p>
                    </w:txbxContent>
                  </v:textbox>
                </v:shape>
                <v:shape id="Text Box 1" o:spid="_x0000_s1069" type="#_x0000_t202" style="position:absolute;left:59;top:4578;width:580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" fillcolor="white [3212]" stroked="f">
                  <v:textbox>
                    <w:txbxContent>
                      <w:p w14:paraId="6B82F233" w14:textId="08A485F0" w:rsidR="00E7774E" w:rsidRPr="00E7774E" w:rsidRDefault="00E7774E" w:rsidP="00E7774E">
                        <w:pPr>
                          <w:rPr>
                            <w:rFonts w:ascii="Times New Roman" w:eastAsia="DengXian" w:hAnsi="Times New Roman" w:cs="Times New Roman"/>
                            <w:sz w:val="16"/>
                            <w:szCs w:val="16"/>
                          </w:rPr>
                        </w:pPr>
                        <w:r>
                          <w:rPr>
                            <w:rFonts w:ascii="Times New Roman" w:eastAsia="DengXian" w:hAnsi="Times New Roman" w:cs="Times New Roman"/>
                            <w:sz w:val="16"/>
                            <w:szCs w:val="16"/>
                          </w:rPr>
                          <w:t>Built-up</w:t>
                        </w:r>
                      </w:p>
                    </w:txbxContent>
                  </v:textbox>
                </v:shape>
              </v:group>
            </w:pict>
          </mc:Fallback>
        </mc:AlternateContent>
      </w:r>
      <w:r w:rsidR="004B075E" w:rsidRPr="008170EE">
        <w:rPr>
          <w:rFonts w:ascii="Times New Roman" w:hAnsi="Times New Roman" w:cs="Times New Roman"/>
          <w:b/>
          <w:noProof/>
          <w:sz w:val="20"/>
          <w:szCs w:val="20"/>
          <w:lang w:val="en-MY" w:eastAsia="en-MY"/>
        </w:rPr>
        <w:drawing>
          <wp:inline distT="0" distB="0" distL="0" distR="0" wp14:anchorId="29506A01" wp14:editId="668D629A">
            <wp:extent cx="5560060" cy="343852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BC687C" w14:textId="2CCD16DE" w:rsidR="00467B50" w:rsidRPr="00C14663" w:rsidRDefault="00467B50" w:rsidP="00155C91">
      <w:pPr>
        <w:spacing w:after="0" w:line="240" w:lineRule="auto"/>
        <w:jc w:val="center"/>
        <w:rPr>
          <w:rFonts w:ascii="Times New Roman" w:hAnsi="Times New Roman" w:cs="Times New Roman"/>
          <w:iCs/>
          <w:sz w:val="20"/>
          <w:szCs w:val="20"/>
          <w:lang w:val="en-GB"/>
        </w:rPr>
      </w:pPr>
    </w:p>
    <w:p w14:paraId="3FAD8F1C" w14:textId="3A8DC830" w:rsidR="004B075E" w:rsidRPr="00467B50" w:rsidRDefault="004B075E" w:rsidP="00155C91">
      <w:pPr>
        <w:spacing w:after="0" w:line="240" w:lineRule="auto"/>
        <w:jc w:val="center"/>
        <w:rPr>
          <w:rFonts w:ascii="Times New Roman" w:hAnsi="Times New Roman" w:cs="Times New Roman"/>
          <w:sz w:val="20"/>
          <w:szCs w:val="20"/>
          <w:lang w:val="en-GB"/>
        </w:rPr>
      </w:pPr>
      <w:r w:rsidRPr="00467B50">
        <w:rPr>
          <w:rFonts w:ascii="Times New Roman" w:hAnsi="Times New Roman" w:cs="Times New Roman"/>
          <w:b/>
          <w:bCs/>
          <w:iCs/>
          <w:sz w:val="20"/>
          <w:szCs w:val="20"/>
          <w:lang w:val="en-GB"/>
        </w:rPr>
        <w:t>Figure 7.</w:t>
      </w:r>
      <w:r w:rsidRPr="00467B50">
        <w:rPr>
          <w:rFonts w:ascii="Times New Roman" w:hAnsi="Times New Roman" w:cs="Times New Roman"/>
          <w:sz w:val="20"/>
          <w:szCs w:val="20"/>
          <w:lang w:val="en-GB"/>
        </w:rPr>
        <w:t xml:space="preserve"> Correlation between NDVI and LST based on LULC types for the study year 2015</w:t>
      </w:r>
    </w:p>
    <w:p w14:paraId="0B08784E" w14:textId="77777777" w:rsidR="00CA5F2B" w:rsidRPr="00002FBA" w:rsidRDefault="00CA5F2B" w:rsidP="00C14663">
      <w:pPr>
        <w:spacing w:after="0" w:line="240" w:lineRule="auto"/>
        <w:rPr>
          <w:rFonts w:ascii="Times New Roman" w:hAnsi="Times New Roman" w:cs="Times New Roman"/>
          <w:b/>
          <w:sz w:val="24"/>
          <w:szCs w:val="24"/>
          <w:lang w:val="en-GB"/>
        </w:rPr>
      </w:pPr>
    </w:p>
    <w:p w14:paraId="03A4CFFD" w14:textId="6EC5263B" w:rsidR="00CA5F2B" w:rsidRDefault="007442D5" w:rsidP="00155C91">
      <w:pPr>
        <w:spacing w:after="0" w:line="24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86912" behindDoc="0" locked="0" layoutInCell="1" allowOverlap="1" wp14:anchorId="1C589860" wp14:editId="637AFAF7">
                <wp:simplePos x="0" y="0"/>
                <wp:positionH relativeFrom="column">
                  <wp:posOffset>4776053</wp:posOffset>
                </wp:positionH>
                <wp:positionV relativeFrom="paragraph">
                  <wp:posOffset>1964803</wp:posOffset>
                </wp:positionV>
                <wp:extent cx="45719" cy="45719"/>
                <wp:effectExtent l="19050" t="19050" r="31115" b="31115"/>
                <wp:wrapNone/>
                <wp:docPr id="794111699" name="Diamond 2"/>
                <wp:cNvGraphicFramePr/>
                <a:graphic xmlns:a="http://schemas.openxmlformats.org/drawingml/2006/main">
                  <a:graphicData uri="http://schemas.microsoft.com/office/word/2010/wordprocessingShape">
                    <wps:wsp>
                      <wps:cNvSpPr/>
                      <wps:spPr>
                        <a:xfrm>
                          <a:off x="0" y="0"/>
                          <a:ext cx="45719" cy="45719"/>
                        </a:xfrm>
                        <a:prstGeom prst="diamond">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CACC8B9" id="_x0000_t4" coordsize="21600,21600" o:spt="4" path="m10800,l,10800,10800,21600,21600,10800xe">
                <v:stroke joinstyle="miter"/>
                <v:path gradientshapeok="t" o:connecttype="rect" textboxrect="5400,5400,16200,16200"/>
              </v:shapetype>
              <v:shape id="Diamond 2" o:spid="_x0000_s1026" type="#_x0000_t4" style="position:absolute;margin-left:376.05pt;margin-top:154.7pt;width:3.6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" fillcolor="red" strokecolor="red" strokeweight="1pt"/>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84864" behindDoc="0" locked="0" layoutInCell="1" allowOverlap="1" wp14:anchorId="3BA32BC6" wp14:editId="2454536C">
                <wp:simplePos x="0" y="0"/>
                <wp:positionH relativeFrom="column">
                  <wp:posOffset>4777475</wp:posOffset>
                </wp:positionH>
                <wp:positionV relativeFrom="paragraph">
                  <wp:posOffset>1682115</wp:posOffset>
                </wp:positionV>
                <wp:extent cx="45719" cy="45719"/>
                <wp:effectExtent l="19050" t="19050" r="31115" b="31115"/>
                <wp:wrapNone/>
                <wp:docPr id="475512287" name="Diamond 2"/>
                <wp:cNvGraphicFramePr/>
                <a:graphic xmlns:a="http://schemas.openxmlformats.org/drawingml/2006/main">
                  <a:graphicData uri="http://schemas.microsoft.com/office/word/2010/wordprocessingShape">
                    <wps:wsp>
                      <wps:cNvSpPr/>
                      <wps:spPr>
                        <a:xfrm>
                          <a:off x="0" y="0"/>
                          <a:ext cx="45719" cy="45719"/>
                        </a:xfrm>
                        <a:prstGeom prst="diamond">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4B5A31" id="Diamond 2" o:spid="_x0000_s1026" type="#_x0000_t4" style="position:absolute;margin-left:376.2pt;margin-top:132.45pt;width:3.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" fillcolor="#00b0f0" strokecolor="#00b0f0" strokeweight="1pt"/>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82816" behindDoc="0" locked="0" layoutInCell="1" allowOverlap="1" wp14:anchorId="4B3A1221" wp14:editId="623808B7">
                <wp:simplePos x="0" y="0"/>
                <wp:positionH relativeFrom="column">
                  <wp:posOffset>4774736</wp:posOffset>
                </wp:positionH>
                <wp:positionV relativeFrom="paragraph">
                  <wp:posOffset>1486080</wp:posOffset>
                </wp:positionV>
                <wp:extent cx="45719" cy="45719"/>
                <wp:effectExtent l="19050" t="19050" r="31115" b="31115"/>
                <wp:wrapNone/>
                <wp:docPr id="552383946" name="Diamond 2"/>
                <wp:cNvGraphicFramePr/>
                <a:graphic xmlns:a="http://schemas.openxmlformats.org/drawingml/2006/main">
                  <a:graphicData uri="http://schemas.microsoft.com/office/word/2010/wordprocessingShape">
                    <wps:wsp>
                      <wps:cNvSpPr/>
                      <wps:spPr>
                        <a:xfrm>
                          <a:off x="0" y="0"/>
                          <a:ext cx="45719" cy="45719"/>
                        </a:xfrm>
                        <a:prstGeom prst="diamond">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F8C013" id="Diamond 2" o:spid="_x0000_s1026" type="#_x0000_t4" style="position:absolute;margin-left:375.95pt;margin-top:117pt;width:3.6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" fillcolor="#92d050" strokecolor="#92d050" strokeweight="1pt"/>
            </w:pict>
          </mc:Fallback>
        </mc:AlternateContent>
      </w:r>
      <w:r w:rsidR="00CA5F2B" w:rsidRPr="004D77BE">
        <w:rPr>
          <w:rFonts w:ascii="Times New Roman" w:hAnsi="Times New Roman" w:cs="Times New Roman"/>
          <w:b/>
          <w:noProof/>
          <w:sz w:val="24"/>
          <w:szCs w:val="24"/>
          <w:lang w:val="en-MY" w:eastAsia="en-MY"/>
        </w:rPr>
        <w:drawing>
          <wp:inline distT="0" distB="0" distL="0" distR="0" wp14:anchorId="30252DD0" wp14:editId="5D449B58">
            <wp:extent cx="5566410" cy="3419475"/>
            <wp:effectExtent l="0" t="0" r="15240" b="9525"/>
            <wp:docPr id="61243110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F93558" w14:textId="77777777" w:rsidR="00F81224" w:rsidRDefault="00F81224" w:rsidP="00F81224">
      <w:pPr>
        <w:spacing w:after="0" w:line="240" w:lineRule="auto"/>
        <w:jc w:val="center"/>
        <w:rPr>
          <w:rFonts w:ascii="Times New Roman" w:hAnsi="Times New Roman" w:cs="Times New Roman"/>
          <w:b/>
          <w:bCs/>
          <w:iCs/>
          <w:sz w:val="20"/>
          <w:szCs w:val="20"/>
          <w:highlight w:val="cyan"/>
          <w:lang w:val="en-GB"/>
        </w:rPr>
      </w:pPr>
    </w:p>
    <w:p w14:paraId="7405EC25" w14:textId="1EE2CDAD" w:rsidR="00F81224" w:rsidRPr="00467B50" w:rsidRDefault="00F81224" w:rsidP="00F81224">
      <w:pPr>
        <w:spacing w:after="0" w:line="240" w:lineRule="auto"/>
        <w:jc w:val="center"/>
        <w:rPr>
          <w:rFonts w:ascii="Times New Roman" w:hAnsi="Times New Roman" w:cs="Times New Roman"/>
          <w:sz w:val="20"/>
          <w:szCs w:val="20"/>
          <w:lang w:val="en-GB"/>
        </w:rPr>
      </w:pPr>
      <w:r w:rsidRPr="00445833">
        <w:rPr>
          <w:rFonts w:ascii="Times New Roman" w:hAnsi="Times New Roman" w:cs="Times New Roman"/>
          <w:b/>
          <w:bCs/>
          <w:iCs/>
          <w:sz w:val="20"/>
          <w:szCs w:val="20"/>
          <w:lang w:val="en-GB"/>
        </w:rPr>
        <w:t>Figure 8.</w:t>
      </w:r>
      <w:r w:rsidRPr="00445833">
        <w:rPr>
          <w:rFonts w:ascii="Times New Roman" w:hAnsi="Times New Roman" w:cs="Times New Roman"/>
          <w:sz w:val="20"/>
          <w:szCs w:val="20"/>
          <w:lang w:val="en-GB"/>
        </w:rPr>
        <w:t xml:space="preserve"> Correlation between NDVI and LST based on LULC types for the study year 2022</w:t>
      </w:r>
    </w:p>
    <w:p w14:paraId="22414180" w14:textId="77777777" w:rsidR="00F81224" w:rsidRDefault="00F81224" w:rsidP="00F81224">
      <w:pPr>
        <w:spacing w:after="0" w:line="240" w:lineRule="auto"/>
        <w:jc w:val="center"/>
        <w:rPr>
          <w:rFonts w:ascii="Times New Roman" w:hAnsi="Times New Roman" w:cs="Times New Roman"/>
          <w:b/>
          <w:sz w:val="24"/>
          <w:szCs w:val="24"/>
          <w:lang w:val="en-GB"/>
        </w:rPr>
      </w:pPr>
    </w:p>
    <w:p w14:paraId="5B7DAF0D" w14:textId="77777777" w:rsidR="002665F3" w:rsidRDefault="002665F3" w:rsidP="00155C91">
      <w:pPr>
        <w:spacing w:after="0" w:line="240" w:lineRule="auto"/>
        <w:jc w:val="center"/>
        <w:rPr>
          <w:rFonts w:ascii="Times New Roman" w:hAnsi="Times New Roman" w:cs="Times New Roman"/>
          <w:b/>
          <w:sz w:val="24"/>
          <w:szCs w:val="24"/>
          <w:lang w:val="en-GB"/>
        </w:rPr>
      </w:pPr>
    </w:p>
    <w:p w14:paraId="65427F02" w14:textId="77777777" w:rsidR="002665F3" w:rsidRDefault="002665F3" w:rsidP="00155C91">
      <w:pPr>
        <w:spacing w:after="0" w:line="240" w:lineRule="auto"/>
        <w:jc w:val="center"/>
        <w:rPr>
          <w:rFonts w:ascii="Times New Roman" w:hAnsi="Times New Roman" w:cs="Times New Roman"/>
          <w:b/>
          <w:sz w:val="24"/>
          <w:szCs w:val="24"/>
          <w:lang w:val="en-GB"/>
        </w:rPr>
      </w:pPr>
    </w:p>
    <w:p w14:paraId="44E76926" w14:textId="77777777" w:rsidR="00F81224" w:rsidRDefault="00F81224" w:rsidP="00155C91">
      <w:pPr>
        <w:spacing w:after="0" w:line="240" w:lineRule="auto"/>
        <w:jc w:val="center"/>
        <w:rPr>
          <w:rFonts w:ascii="Times New Roman" w:hAnsi="Times New Roman" w:cs="Times New Roman"/>
          <w:b/>
          <w:sz w:val="24"/>
          <w:szCs w:val="24"/>
          <w:lang w:val="en-GB"/>
        </w:rPr>
      </w:pPr>
    </w:p>
    <w:p w14:paraId="75831E3E" w14:textId="422C32AD" w:rsidR="00BF062F" w:rsidRDefault="00BF062F" w:rsidP="00155C91">
      <w:pPr>
        <w:spacing w:after="0" w:line="240" w:lineRule="auto"/>
        <w:jc w:val="center"/>
        <w:rPr>
          <w:rFonts w:ascii="Times New Roman" w:hAnsi="Times New Roman" w:cs="Times New Roman"/>
          <w:b/>
          <w:sz w:val="24"/>
          <w:szCs w:val="24"/>
          <w:lang w:val="en-GB"/>
        </w:rPr>
      </w:pPr>
    </w:p>
    <w:p w14:paraId="34A0DDF5" w14:textId="77777777" w:rsidR="00BF062F" w:rsidRDefault="00BF062F" w:rsidP="00155C91">
      <w:pPr>
        <w:spacing w:after="0" w:line="240" w:lineRule="auto"/>
        <w:jc w:val="center"/>
        <w:rPr>
          <w:rFonts w:ascii="Times New Roman" w:hAnsi="Times New Roman" w:cs="Times New Roman"/>
          <w:b/>
          <w:sz w:val="24"/>
          <w:szCs w:val="24"/>
          <w:lang w:val="en-GB"/>
        </w:rPr>
      </w:pPr>
    </w:p>
    <w:p w14:paraId="579C9233" w14:textId="200143B3" w:rsidR="004B075E" w:rsidRPr="0033122A" w:rsidRDefault="004B075E" w:rsidP="0033122A">
      <w:pPr>
        <w:pStyle w:val="Heading1"/>
        <w:spacing w:before="0" w:line="240" w:lineRule="auto"/>
        <w:rPr>
          <w:rFonts w:ascii="Times New Roman" w:hAnsi="Times New Roman" w:cs="Times New Roman"/>
          <w:b/>
          <w:bCs/>
          <w:color w:val="auto"/>
          <w:sz w:val="24"/>
          <w:szCs w:val="24"/>
          <w:lang w:val="en-GB"/>
        </w:rPr>
      </w:pPr>
      <w:r w:rsidRPr="0033122A">
        <w:rPr>
          <w:rFonts w:ascii="Times New Roman" w:hAnsi="Times New Roman" w:cs="Times New Roman"/>
          <w:b/>
          <w:bCs/>
          <w:color w:val="auto"/>
          <w:sz w:val="24"/>
          <w:szCs w:val="24"/>
          <w:lang w:val="en-GB"/>
        </w:rPr>
        <w:lastRenderedPageBreak/>
        <w:t>Discussion</w:t>
      </w:r>
    </w:p>
    <w:p w14:paraId="439A5F72" w14:textId="77777777" w:rsidR="008B6982" w:rsidRPr="0033122A" w:rsidRDefault="008B6982" w:rsidP="0033122A">
      <w:pPr>
        <w:spacing w:after="0" w:line="240" w:lineRule="auto"/>
        <w:rPr>
          <w:rFonts w:ascii="Times New Roman" w:hAnsi="Times New Roman" w:cs="Times New Roman"/>
          <w:sz w:val="24"/>
          <w:szCs w:val="24"/>
          <w:lang w:val="en-GB"/>
        </w:rPr>
      </w:pPr>
    </w:p>
    <w:p w14:paraId="7F5178EF" w14:textId="2E4361B8" w:rsidR="004B075E" w:rsidRPr="0033122A" w:rsidRDefault="004B075E" w:rsidP="0033122A">
      <w:p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Since Kuala Lumpur is Malaysia</w:t>
      </w:r>
      <w:r w:rsidR="00994923" w:rsidRPr="0033122A">
        <w:rPr>
          <w:rFonts w:ascii="Times New Roman" w:hAnsi="Times New Roman" w:cs="Times New Roman"/>
          <w:sz w:val="24"/>
          <w:szCs w:val="24"/>
          <w:lang w:val="en-GB"/>
        </w:rPr>
        <w:t>'s</w:t>
      </w:r>
      <w:r w:rsidRPr="0033122A">
        <w:rPr>
          <w:rFonts w:ascii="Times New Roman" w:hAnsi="Times New Roman" w:cs="Times New Roman"/>
          <w:sz w:val="24"/>
          <w:szCs w:val="24"/>
          <w:lang w:val="en-GB"/>
        </w:rPr>
        <w:t xml:space="preserve"> capital city, this city represents the highly urbanised region of the country. Kuala Lumpur witnessed a rapid developmental phase since the early 1990s as the city encountered significant changes in LULC. Based on the results, the urban development took place in almost every part of Kuala Lumpur starting from the city centre which expanded towards its outskirts within </w:t>
      </w:r>
      <w:r w:rsidR="0050232C" w:rsidRPr="0033122A">
        <w:rPr>
          <w:rFonts w:ascii="Times New Roman" w:hAnsi="Times New Roman" w:cs="Times New Roman"/>
          <w:sz w:val="24"/>
          <w:szCs w:val="24"/>
          <w:lang w:val="en-GB"/>
        </w:rPr>
        <w:t>32</w:t>
      </w:r>
      <w:r w:rsidRPr="0033122A">
        <w:rPr>
          <w:rFonts w:ascii="Times New Roman" w:hAnsi="Times New Roman" w:cs="Times New Roman"/>
          <w:sz w:val="24"/>
          <w:szCs w:val="24"/>
          <w:lang w:val="en-GB"/>
        </w:rPr>
        <w:t xml:space="preserve"> years. Most prominently, the vegetation covers rapidly dwindled, while the built-up lands expanded significantly.</w:t>
      </w:r>
    </w:p>
    <w:p w14:paraId="5DF1F3A3" w14:textId="7B40EAC8" w:rsidR="004B075E" w:rsidRPr="0033122A" w:rsidRDefault="004B075E" w:rsidP="0033122A">
      <w:pPr>
        <w:spacing w:after="0" w:line="240" w:lineRule="auto"/>
        <w:ind w:firstLine="720"/>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This study revealed a</w:t>
      </w:r>
      <w:r w:rsidR="00326070" w:rsidRPr="0033122A">
        <w:rPr>
          <w:rFonts w:ascii="Times New Roman" w:hAnsi="Times New Roman" w:cs="Times New Roman"/>
          <w:sz w:val="24"/>
          <w:szCs w:val="24"/>
          <w:lang w:val="en-GB"/>
        </w:rPr>
        <w:t xml:space="preserve"> notable</w:t>
      </w:r>
      <w:r w:rsidRPr="0033122A">
        <w:rPr>
          <w:rFonts w:ascii="Times New Roman" w:hAnsi="Times New Roman" w:cs="Times New Roman"/>
          <w:sz w:val="24"/>
          <w:szCs w:val="24"/>
          <w:lang w:val="en-GB"/>
        </w:rPr>
        <w:t xml:space="preserve"> reduction of </w:t>
      </w:r>
      <w:r w:rsidR="0050232C" w:rsidRPr="0033122A">
        <w:rPr>
          <w:rFonts w:ascii="Times New Roman" w:hAnsi="Times New Roman" w:cs="Times New Roman"/>
          <w:sz w:val="24"/>
          <w:szCs w:val="24"/>
          <w:lang w:val="en-GB"/>
        </w:rPr>
        <w:t>68</w:t>
      </w:r>
      <w:r w:rsidRPr="0033122A">
        <w:rPr>
          <w:rFonts w:ascii="Times New Roman" w:hAnsi="Times New Roman" w:cs="Times New Roman"/>
          <w:sz w:val="24"/>
          <w:szCs w:val="24"/>
          <w:lang w:val="en-GB"/>
        </w:rPr>
        <w:t>% vegetation cover from 1990 to 20</w:t>
      </w:r>
      <w:r w:rsidR="0050232C" w:rsidRPr="0033122A">
        <w:rPr>
          <w:rFonts w:ascii="Times New Roman" w:hAnsi="Times New Roman" w:cs="Times New Roman"/>
          <w:sz w:val="24"/>
          <w:szCs w:val="24"/>
          <w:lang w:val="en-GB"/>
        </w:rPr>
        <w:t>22</w:t>
      </w:r>
      <w:r w:rsidRPr="0033122A">
        <w:rPr>
          <w:rFonts w:ascii="Times New Roman" w:hAnsi="Times New Roman" w:cs="Times New Roman"/>
          <w:sz w:val="24"/>
          <w:szCs w:val="24"/>
          <w:lang w:val="en-GB"/>
        </w:rPr>
        <w:t xml:space="preserve"> leaving behind only </w:t>
      </w:r>
      <w:r w:rsidR="0050232C" w:rsidRPr="0033122A">
        <w:rPr>
          <w:rFonts w:ascii="Times New Roman" w:hAnsi="Times New Roman" w:cs="Times New Roman"/>
          <w:sz w:val="24"/>
          <w:szCs w:val="24"/>
          <w:lang w:val="en-GB"/>
        </w:rPr>
        <w:t>13.28</w:t>
      </w:r>
      <w:r w:rsidRPr="0033122A">
        <w:rPr>
          <w:rFonts w:ascii="Times New Roman" w:hAnsi="Times New Roman" w:cs="Times New Roman"/>
          <w:sz w:val="24"/>
          <w:szCs w:val="24"/>
          <w:lang w:val="en-GB"/>
        </w:rPr>
        <w:t xml:space="preserve">% of green cover area within the </w:t>
      </w:r>
      <w:r w:rsidR="0050232C" w:rsidRPr="0033122A">
        <w:rPr>
          <w:rFonts w:ascii="Times New Roman" w:hAnsi="Times New Roman" w:cs="Times New Roman"/>
          <w:sz w:val="24"/>
          <w:szCs w:val="24"/>
          <w:lang w:val="en-GB"/>
        </w:rPr>
        <w:t>32</w:t>
      </w:r>
      <w:r w:rsidRPr="0033122A">
        <w:rPr>
          <w:rFonts w:ascii="Times New Roman" w:hAnsi="Times New Roman" w:cs="Times New Roman"/>
          <w:sz w:val="24"/>
          <w:szCs w:val="24"/>
          <w:lang w:val="en-GB"/>
        </w:rPr>
        <w:t xml:space="preserve"> years. More vegetation cover and water bodies were transformed into high-intensity built-up lands. These alterations resulted in a significant increase in built-up areas by more than 50% within </w:t>
      </w:r>
      <w:r w:rsidR="00245658" w:rsidRPr="0033122A">
        <w:rPr>
          <w:rFonts w:ascii="Times New Roman" w:hAnsi="Times New Roman" w:cs="Times New Roman"/>
          <w:sz w:val="24"/>
          <w:szCs w:val="24"/>
          <w:lang w:val="en-GB"/>
        </w:rPr>
        <w:t>32</w:t>
      </w:r>
      <w:r w:rsidRPr="0033122A">
        <w:rPr>
          <w:rFonts w:ascii="Times New Roman" w:hAnsi="Times New Roman" w:cs="Times New Roman"/>
          <w:sz w:val="24"/>
          <w:szCs w:val="24"/>
          <w:lang w:val="en-GB"/>
        </w:rPr>
        <w:t xml:space="preserve"> years catering to urban expansion. These observations were in agreement with previous literature, where the urban expansion occurred with the increase in built-up land by converting the green cover and water body areas </w:t>
      </w:r>
      <w:r w:rsidRPr="0033122A">
        <w:rPr>
          <w:rFonts w:ascii="Times New Roman" w:hAnsi="Times New Roman" w:cs="Times New Roman"/>
          <w:sz w:val="24"/>
          <w:szCs w:val="24"/>
          <w:lang w:val="en-GB"/>
        </w:rPr>
        <w:fldChar w:fldCharType="begin" w:fldLock="1"/>
      </w:r>
      <w:r w:rsidR="000B1AC7" w:rsidRPr="0033122A">
        <w:rPr>
          <w:rFonts w:ascii="Times New Roman" w:hAnsi="Times New Roman" w:cs="Times New Roman"/>
          <w:sz w:val="24"/>
          <w:szCs w:val="24"/>
          <w:lang w:val="en-GB"/>
        </w:rPr>
        <w:instrText>ADDIN CSL_CITATION {"citationItems":[{"id":"ITEM-1","itemData":{"DOI":"10.17576/JSM-2016-4512-11","ISSN":"01266039","abstract":"The purpose of this study was to examine the land use and land cover changes (LULC) in Gombak, Selangor by using remote sensing approach. Comparison of time series data between years of 1989-1999, 1999-2014 and 1989-2014 have been carried out to identify the changes of LULC. The data used in this study were Landsat satellite imagery (TM and OLI-TIRS) and the Selangor Landuse Map 1990 published by Department of Agriculture. Land uses have been divided into five main categories representing water bodies, forest, rubber, oil palm and built-up areas. An accuracy assessment is calculated for the LULC map derived from image classification techniques and 1990's Landuse Map based on Coefficient Kappa and error matrix techniques and the result showed accuracy of 74.5%. GIS analysis of the post-classification images showed real changes of LULC in Gombak for the comparative year 1989-1999 is 13.69%, which increased to 18.65% for the year 1999-2014 and continued to rise to 24.25% for the comparative year 1989-2014. Changes in rubber were found to be the highest compared to other categories of LULC, accounted for -47.73% for the year 1989/1999, while 1999-2014 showed that the built-up area has the highest changes at +44.53% and for the year 1989-2014 rubber has the highest change value at -34.6%. The decline of rubber in Gombak can be attributed to the increasing of built-up area which has taken over the agricultural area. In general, the pattern of LULC in Gombak is in line with the expansion and implementation of development by the local authorities.","author":[{"dropping-particle":"","family":"Asnawi","given":"Nur Hakimah","non-dropping-particle":"","parse-names":false,"suffix":""},{"dropping-particle":"","family":"Choy","given":"Lam Kuok","non-dropping-particle":"","parse-names":false,"suffix":""}],"container-title":"Sains Malaysiana","id":"ITEM-1","issued":{"date-parts":[["2016"]]},"title":"Analisis Perubahan Guna Tanah dan Litupan Bumi di Gombak, Selangor Menggunakan Data Penderiaan Jauh","type":"article-journal"},"uris":["http://www.mendeley.com/documents/?uuid=69f75652-ba9d-4074-a5e3-ebe93d498b06"]},{"id":"ITEM-2","itemData":{"ISSN":"0128-1003","abstract":"The aim of this study is to detect the changes of land use and land cover (LULC) in Kuala Lumpur by using remote sensing and GIS approach for year 1990, 2000 and 2015. The data used in this study was Landsat satellite imagery (TM and OLI-TIRS) which obtained from the official website of United State Geological Survey (USGS). In this study, supervised classification was the major classification approach to produce thematic maps and three main categories of land uses included vegetation, water body and built-up area were identified and mapped. Accuracy assessment result between classified images with the published land use map based on Kappa statistic through error matrix method gave an overall accuracy of 0.751. This result indicated that interpretation through remote sensing data was substantial and could be reliable to continue with other data. Then, the cross-tabulation matrices between different periods which involving between years of 1990 and 2000, 2000 and 2015, 1990 and 2015 were carried out to identify and analyse the changes of land use pattern. The results recorded that vegetation and built-up area had undergone significant changes, while water body changed slightly within 25 years. Vegetation areas kept showing declining in size since 1990 until 2015 with approximately half of vegetation areas were converted into urban or built-up land. This scenario indicated that the loss of vegetation area was associated with the urban growth and built-up land and this was significantly proved in the study area. Consequently, a rapid urbanisation which took place in Kuala Lumpur contributed to the urban expansion that lead to the declining of green land and environmental problems. Overall, this study brought a different approach to understand the evolution of land use pattern using the analysis technique of remote sensing and GIS application.","author":[{"dropping-particle":"","family":"Asnawi","given":"Nur Hakimah","non-dropping-particle":"","parse-names":false,"suffix":""},{"dropping-particle":"","family":"Ahmad","given":"Puziah","non-dropping-particle":"","parse-names":false,"suffix":""},{"dropping-particle":"","family":"Choy","given":"Lam Kuok","non-dropping-particle":"","parse-names":false,"suffix":""},{"dropping-particle":"","family":"Syahir","given":"Mohammad","non-dropping-particle":"","parse-names":false,"suffix":""},{"dropping-particle":"","family":"Khair","given":"Aiman Abd","non-dropping-particle":"","parse-names":false,"suffix":""}],"container-title":"Journal of Built Environment, Technology and Engineering","id":"ITEM-2","issued":{"date-parts":[["2018"]]},"title":"Land use and land cover change in Kuala Lumpur using Remote Sensing and Geographic Information System approach","type":"article-journal"},"uris":["http://www.mendeley.com/documents/?uuid=939c9d73-c8ed-4b01-b22b-be17d2d124aa"]},{"id":"ITEM-3","itemData":{"DOI":"10.21837/pmjournal.v11.i3.111","ISSN":"1675-6215","abstract":"The loss of green area has been rising all over the world particularly in big cities. For a number of decades, urban sprawl and developments have changed the natural landscapes of urban areas where areas with green areas have been converted into built up developments and other land uses. Thus this research intends to study the changes of green areas in Kuala Lumpur based on land use detection analysis approach where 3 series of remote sensing images namely SPOT2, SPOT4 and IKONOS for year 1990, 2001 and 2010 have been used to acquire the data on the green area changes aided by ERDAS IMAGINE 2011 and ARGIS 9.2. The finding of the study shows that there is a decrease in the size of green area in Kuala Lumpur from year 1990-2010 due to pressure of urban developments. Two significant factors which contribute to the changes of green area in Kuala Lumpur have been identified in the study, which are the increase in built up areas and sprawl development pattern.","author":[{"dropping-particle":"","family":"Mohd Noor","given":"Norzailawati","non-dropping-particle":"","parse-names":false,"suffix":""},{"dropping-particle":"","family":"Abdullah","given":"Alias","non-dropping-particle":"","parse-names":false,"suffix":""},{"dropping-particle":"","family":"Manzahani","given":"Mohd Nasrul Hanis","non-dropping-particle":"","parse-names":false,"suffix":""}],"container-title":"PLANNING MALAYSIA JOURNAL","id":"ITEM-3","issued":{"date-parts":[["2013"]]},"title":"LAND COVER CHANGE DETECTION ANALYSIS ON URBAN GREEN AREA LOSS USING GIS AND REMOTE SENSING TECHNIQUES","type":"article-journal"},"uris":["http://www.mendeley.com/documents/?uuid=a3b07bef-3390-49f6-8016-79806fb83fd3"]}],"mendeley":{"formattedCitation":"(Asnawi et al., 2018; Asnawi &amp; Choy, 2016; Mohd Noor et al., 2013)","manualFormatting":"(Asnawi et al., 2018; Mohd Noor et al., 2013)","plainTextFormattedCitation":"(Asnawi et al., 2018; Asnawi &amp; Choy, 2016; Mohd Noor et al., 2013)","previouslyFormattedCitation":"(Asnawi et al. 2018; Asnawi &amp; Choy 2016; Mohd Noor et al. 2013)"},"properties":{"noteIndex":0},"schema":"https://github.com/citation-style-language/schema/raw/master/csl-citation.json"}</w:instrText>
      </w:r>
      <w:r w:rsidRPr="0033122A">
        <w:rPr>
          <w:rFonts w:ascii="Times New Roman" w:hAnsi="Times New Roman" w:cs="Times New Roman"/>
          <w:sz w:val="24"/>
          <w:szCs w:val="24"/>
          <w:lang w:val="en-GB"/>
        </w:rPr>
        <w:fldChar w:fldCharType="separate"/>
      </w:r>
      <w:r w:rsidRPr="0033122A">
        <w:rPr>
          <w:rFonts w:ascii="Times New Roman" w:hAnsi="Times New Roman" w:cs="Times New Roman"/>
          <w:noProof/>
          <w:sz w:val="24"/>
          <w:szCs w:val="24"/>
          <w:lang w:val="en-GB"/>
        </w:rPr>
        <w:t>(Asnawi et al., 2018; Mohd Noor et al., 2013)</w:t>
      </w:r>
      <w:r w:rsidRPr="0033122A">
        <w:rPr>
          <w:rFonts w:ascii="Times New Roman" w:hAnsi="Times New Roman" w:cs="Times New Roman"/>
          <w:sz w:val="24"/>
          <w:szCs w:val="24"/>
          <w:lang w:val="en-GB"/>
        </w:rPr>
        <w:fldChar w:fldCharType="end"/>
      </w:r>
      <w:r w:rsidRPr="0033122A">
        <w:rPr>
          <w:rFonts w:ascii="Times New Roman" w:hAnsi="Times New Roman" w:cs="Times New Roman"/>
          <w:sz w:val="24"/>
          <w:szCs w:val="24"/>
          <w:lang w:val="en-GB"/>
        </w:rPr>
        <w:t>.</w:t>
      </w:r>
      <w:r w:rsidR="00686976" w:rsidRPr="0033122A">
        <w:rPr>
          <w:rFonts w:ascii="Times New Roman" w:hAnsi="Times New Roman" w:cs="Times New Roman"/>
          <w:sz w:val="24"/>
          <w:szCs w:val="24"/>
          <w:lang w:val="en-GB"/>
        </w:rPr>
        <w:t xml:space="preserve"> </w:t>
      </w:r>
      <w:r w:rsidR="00D72F6D" w:rsidRPr="0033122A">
        <w:rPr>
          <w:rFonts w:ascii="Times New Roman" w:hAnsi="Times New Roman" w:cs="Times New Roman"/>
          <w:sz w:val="24"/>
          <w:szCs w:val="24"/>
          <w:lang w:val="en-GB"/>
        </w:rPr>
        <w:t>However, there was an unusual growth of vegetation area</w:t>
      </w:r>
      <w:r w:rsidR="00D148EC" w:rsidRPr="0033122A">
        <w:rPr>
          <w:rFonts w:ascii="Times New Roman" w:hAnsi="Times New Roman" w:cs="Times New Roman"/>
          <w:sz w:val="24"/>
          <w:szCs w:val="24"/>
          <w:lang w:val="en-GB"/>
        </w:rPr>
        <w:t xml:space="preserve"> in Kuala Lumpur</w:t>
      </w:r>
      <w:r w:rsidR="00D72F6D" w:rsidRPr="0033122A">
        <w:rPr>
          <w:rFonts w:ascii="Times New Roman" w:hAnsi="Times New Roman" w:cs="Times New Roman"/>
          <w:sz w:val="24"/>
          <w:szCs w:val="24"/>
          <w:lang w:val="en-GB"/>
        </w:rPr>
        <w:t xml:space="preserve"> </w:t>
      </w:r>
      <w:r w:rsidR="00D148EC" w:rsidRPr="0033122A">
        <w:rPr>
          <w:rFonts w:ascii="Times New Roman" w:hAnsi="Times New Roman" w:cs="Times New Roman"/>
          <w:sz w:val="24"/>
          <w:szCs w:val="24"/>
          <w:lang w:val="en-GB"/>
        </w:rPr>
        <w:t>by</w:t>
      </w:r>
      <w:r w:rsidR="00D72F6D" w:rsidRPr="0033122A">
        <w:rPr>
          <w:rFonts w:ascii="Times New Roman" w:hAnsi="Times New Roman" w:cs="Times New Roman"/>
          <w:sz w:val="24"/>
          <w:szCs w:val="24"/>
          <w:lang w:val="en-GB"/>
        </w:rPr>
        <w:t xml:space="preserve"> 2022 compared to previous year of 2015.</w:t>
      </w:r>
      <w:r w:rsidR="009B2D4A" w:rsidRPr="0033122A">
        <w:rPr>
          <w:rFonts w:ascii="Times New Roman" w:hAnsi="Times New Roman" w:cs="Times New Roman"/>
          <w:sz w:val="24"/>
          <w:szCs w:val="24"/>
          <w:lang w:val="en-GB"/>
        </w:rPr>
        <w:t xml:space="preserve"> </w:t>
      </w:r>
      <w:r w:rsidR="00D72F6D" w:rsidRPr="0033122A">
        <w:rPr>
          <w:rFonts w:ascii="Times New Roman" w:hAnsi="Times New Roman" w:cs="Times New Roman"/>
          <w:sz w:val="24"/>
          <w:szCs w:val="24"/>
          <w:lang w:val="en-GB"/>
        </w:rPr>
        <w:t>One of the main focuses in Kuala Lumpur Structure Plan 2040 after the replacement of Kuala Lumpur Structure Plan 2020 to impose greening and beautification</w:t>
      </w:r>
      <w:r w:rsidR="00D148EC" w:rsidRPr="0033122A">
        <w:rPr>
          <w:rFonts w:ascii="Times New Roman" w:hAnsi="Times New Roman" w:cs="Times New Roman"/>
          <w:sz w:val="24"/>
          <w:szCs w:val="24"/>
          <w:lang w:val="en-GB"/>
        </w:rPr>
        <w:t>)</w:t>
      </w:r>
      <w:r w:rsidR="00D72F6D" w:rsidRPr="0033122A">
        <w:rPr>
          <w:rFonts w:ascii="Times New Roman" w:hAnsi="Times New Roman" w:cs="Times New Roman"/>
          <w:sz w:val="24"/>
          <w:szCs w:val="24"/>
          <w:lang w:val="en-GB"/>
        </w:rPr>
        <w:t xml:space="preserve"> of the city is seen as a </w:t>
      </w:r>
      <w:r w:rsidR="007442D5" w:rsidRPr="0033122A">
        <w:rPr>
          <w:rFonts w:ascii="Times New Roman" w:hAnsi="Times New Roman" w:cs="Times New Roman"/>
          <w:sz w:val="24"/>
          <w:szCs w:val="24"/>
          <w:lang w:val="en-GB"/>
        </w:rPr>
        <w:t>determinant</w:t>
      </w:r>
      <w:r w:rsidR="00D72F6D" w:rsidRPr="0033122A">
        <w:rPr>
          <w:rFonts w:ascii="Times New Roman" w:hAnsi="Times New Roman" w:cs="Times New Roman"/>
          <w:sz w:val="24"/>
          <w:szCs w:val="24"/>
          <w:lang w:val="en-GB"/>
        </w:rPr>
        <w:t xml:space="preserve"> in vegetation growth in 2022 (DBKL, 2023). </w:t>
      </w:r>
      <w:r w:rsidRPr="0033122A">
        <w:rPr>
          <w:rFonts w:ascii="Times New Roman" w:hAnsi="Times New Roman" w:cs="Times New Roman"/>
          <w:sz w:val="24"/>
          <w:szCs w:val="24"/>
          <w:lang w:val="en-GB"/>
        </w:rPr>
        <w:t xml:space="preserve">Inherently, the developmental changes of Kuala Lumpur tend to occur at the edge of the existing green space </w:t>
      </w:r>
      <w:r w:rsidRPr="0033122A">
        <w:rPr>
          <w:rFonts w:ascii="Times New Roman" w:hAnsi="Times New Roman" w:cs="Times New Roman"/>
          <w:sz w:val="24"/>
          <w:szCs w:val="24"/>
          <w:lang w:val="en-GB"/>
        </w:rPr>
        <w:fldChar w:fldCharType="begin" w:fldLock="1"/>
      </w:r>
      <w:r w:rsidR="000B1AC7" w:rsidRPr="0033122A">
        <w:rPr>
          <w:rFonts w:ascii="Times New Roman" w:hAnsi="Times New Roman" w:cs="Times New Roman"/>
          <w:sz w:val="24"/>
          <w:szCs w:val="24"/>
          <w:lang w:val="en-GB"/>
        </w:rPr>
        <w:instrText>ADDIN CSL_CITATION {"citationItems":[{"id":"ITEM-1","itemData":{"DOI":"10.1016/j.ecolind.2017.05.031","ISSN":"1470160X","abstract":"Rapid urban expansion has had a significant impact on green space structure. A wide variety of modelling approaches have been tested to simulate urban expansion; however, the effectiveness of simulations of the spatial structure of urban expansion remains unexplored. This study aims to model and predict urban expansion in three cities (Kuala Lumpur, Metro Manila and Jakarta), all experiencing rapid urban expansion, and to identify which are the main drivers, including spatial planning, in the resulting spatial patterns. Land Change Modeller (LCM)-Markov Chain models were used, parameterised on changes observed between 1988/1989 and 1999 and verified with the urban form observed for 2014. These models were then used to simulate urban expansion for the year 2030. The spatial structure of the simulated 2030 land use was then compared with the 2030 master plan for each city using spatial metrics. LCM-Markov Chain models proved to be a suitable method for simulating the development of future land use. There were also important differences in the projected spatial structure for 2030 when compared to the planned development in each city; substantive differences in the size, density, distance, shape and spatial pattern. Evidence suggests that these spatial patterns are influenced by the forms of rapid urban expansion experienced in these cities and respective master planning policies of the municipalities of the cities. The use of integrated simulation modelling and landscape ecology analytics supplies significant insights into the evolution of the spatial structure of urban expansion and identifies constraints and informs intervention for spatial planning and policies in cities.","author":[{"dropping-particle":"","family":"Nor","given":"Amal Najihah M.","non-dropping-particle":"","parse-names":false,"suffix":""},{"dropping-particle":"","family":"Corstanje","given":"Ron","non-dropping-particle":"","parse-names":false,"suffix":""},{"dropping-particle":"","family":"Harris","given":"Jim A.","non-dropping-particle":"","parse-names":false,"suffix":""},{"dropping-particle":"","family":"Brewer","given":"Tim","non-dropping-particle":"","parse-names":false,"suffix":""}],"container-title":"Ecological Indicators","id":"ITEM-1","issued":{"date-parts":[["2017"]]},"title":"Impact of rapid urban expansion on green space structure","type":"article-journal"},"uris":["http://www.mendeley.com/documents/?uuid=8b4d5ab1-2d65-41c9-8f3f-a682c29a6933"]}],"mendeley":{"formattedCitation":"(Nor et al., 2017)","manualFormatting":"(Nor et al., 2017)","plainTextFormattedCitation":"(Nor et al., 2017)","previouslyFormattedCitation":"(Nor et al. 2017)"},"properties":{"noteIndex":0},"schema":"https://github.com/citation-style-language/schema/raw/master/csl-citation.json"}</w:instrText>
      </w:r>
      <w:r w:rsidRPr="0033122A">
        <w:rPr>
          <w:rFonts w:ascii="Times New Roman" w:hAnsi="Times New Roman" w:cs="Times New Roman"/>
          <w:sz w:val="24"/>
          <w:szCs w:val="24"/>
          <w:lang w:val="en-GB"/>
        </w:rPr>
        <w:fldChar w:fldCharType="separate"/>
      </w:r>
      <w:r w:rsidRPr="0033122A">
        <w:rPr>
          <w:rFonts w:ascii="Times New Roman" w:hAnsi="Times New Roman" w:cs="Times New Roman"/>
          <w:noProof/>
          <w:sz w:val="24"/>
          <w:szCs w:val="24"/>
          <w:lang w:val="en-GB"/>
        </w:rPr>
        <w:t>(Nor et al., 2017)</w:t>
      </w:r>
      <w:r w:rsidRPr="0033122A">
        <w:rPr>
          <w:rFonts w:ascii="Times New Roman" w:hAnsi="Times New Roman" w:cs="Times New Roman"/>
          <w:sz w:val="24"/>
          <w:szCs w:val="24"/>
          <w:lang w:val="en-GB"/>
        </w:rPr>
        <w:fldChar w:fldCharType="end"/>
      </w:r>
      <w:r w:rsidRPr="0033122A">
        <w:rPr>
          <w:rFonts w:ascii="Times New Roman" w:hAnsi="Times New Roman" w:cs="Times New Roman"/>
          <w:sz w:val="24"/>
          <w:szCs w:val="24"/>
          <w:lang w:val="en-GB"/>
        </w:rPr>
        <w:t xml:space="preserve">. </w:t>
      </w:r>
      <w:r w:rsidR="00A013E3" w:rsidRPr="0033122A">
        <w:rPr>
          <w:rFonts w:ascii="Times New Roman" w:hAnsi="Times New Roman" w:cs="Times New Roman"/>
          <w:sz w:val="24"/>
          <w:szCs w:val="24"/>
          <w:lang w:val="en-GB"/>
        </w:rPr>
        <w:t xml:space="preserve">Other Asia </w:t>
      </w:r>
      <w:r w:rsidR="00061B9F" w:rsidRPr="0033122A">
        <w:rPr>
          <w:rFonts w:ascii="Times New Roman" w:hAnsi="Times New Roman" w:cs="Times New Roman"/>
          <w:sz w:val="24"/>
          <w:szCs w:val="24"/>
          <w:lang w:val="en-GB"/>
        </w:rPr>
        <w:t>cities</w:t>
      </w:r>
      <w:r w:rsidR="00A013E3" w:rsidRPr="0033122A">
        <w:rPr>
          <w:rFonts w:ascii="Times New Roman" w:hAnsi="Times New Roman" w:cs="Times New Roman"/>
          <w:sz w:val="24"/>
          <w:szCs w:val="24"/>
          <w:lang w:val="en-GB"/>
        </w:rPr>
        <w:t xml:space="preserve"> or regions’ urban areas expand in the same way with the vegetation loss over the past few decades, such as </w:t>
      </w:r>
      <w:proofErr w:type="spellStart"/>
      <w:r w:rsidR="00A013E3" w:rsidRPr="0033122A">
        <w:rPr>
          <w:rFonts w:ascii="Times New Roman" w:hAnsi="Times New Roman" w:cs="Times New Roman"/>
          <w:sz w:val="24"/>
          <w:szCs w:val="24"/>
          <w:lang w:val="en-GB"/>
        </w:rPr>
        <w:t>Cacha</w:t>
      </w:r>
      <w:r w:rsidR="00371431" w:rsidRPr="0033122A">
        <w:rPr>
          <w:rFonts w:ascii="Times New Roman" w:hAnsi="Times New Roman" w:cs="Times New Roman"/>
          <w:sz w:val="24"/>
          <w:szCs w:val="24"/>
          <w:lang w:val="en-GB"/>
        </w:rPr>
        <w:t>r</w:t>
      </w:r>
      <w:proofErr w:type="spellEnd"/>
      <w:r w:rsidR="00371431" w:rsidRPr="0033122A">
        <w:rPr>
          <w:rFonts w:ascii="Times New Roman" w:hAnsi="Times New Roman" w:cs="Times New Roman"/>
          <w:sz w:val="24"/>
          <w:szCs w:val="24"/>
          <w:lang w:val="en-GB"/>
        </w:rPr>
        <w:t xml:space="preserve"> region</w:t>
      </w:r>
      <w:r w:rsidR="00A013E3" w:rsidRPr="0033122A">
        <w:rPr>
          <w:rFonts w:ascii="Times New Roman" w:hAnsi="Times New Roman" w:cs="Times New Roman"/>
          <w:sz w:val="24"/>
          <w:szCs w:val="24"/>
          <w:lang w:val="en-GB"/>
        </w:rPr>
        <w:t xml:space="preserve"> in India (Ashwini &amp; Sil, 2022), Zhejiang Province in China (Wu et al., 2022), Dhaka of Bangladesh (</w:t>
      </w:r>
      <w:proofErr w:type="spellStart"/>
      <w:r w:rsidR="00A013E3" w:rsidRPr="0033122A">
        <w:rPr>
          <w:rFonts w:ascii="Times New Roman" w:hAnsi="Times New Roman" w:cs="Times New Roman"/>
          <w:sz w:val="24"/>
          <w:szCs w:val="24"/>
          <w:lang w:val="en-GB"/>
        </w:rPr>
        <w:t>Kafy</w:t>
      </w:r>
      <w:proofErr w:type="spellEnd"/>
      <w:r w:rsidR="00A013E3" w:rsidRPr="0033122A">
        <w:rPr>
          <w:rFonts w:ascii="Times New Roman" w:hAnsi="Times New Roman" w:cs="Times New Roman"/>
          <w:sz w:val="24"/>
          <w:szCs w:val="24"/>
          <w:lang w:val="en-GB"/>
        </w:rPr>
        <w:t xml:space="preserve"> et al., 2021) and Padang in Indonesia (</w:t>
      </w:r>
      <w:proofErr w:type="spellStart"/>
      <w:r w:rsidR="00A013E3" w:rsidRPr="0033122A">
        <w:rPr>
          <w:rFonts w:ascii="Times New Roman" w:hAnsi="Times New Roman" w:cs="Times New Roman"/>
          <w:sz w:val="24"/>
          <w:szCs w:val="24"/>
          <w:lang w:val="en-GB"/>
        </w:rPr>
        <w:t>Ekaputra</w:t>
      </w:r>
      <w:proofErr w:type="spellEnd"/>
      <w:r w:rsidR="00A013E3" w:rsidRPr="0033122A">
        <w:rPr>
          <w:rFonts w:ascii="Times New Roman" w:hAnsi="Times New Roman" w:cs="Times New Roman"/>
          <w:sz w:val="24"/>
          <w:szCs w:val="24"/>
          <w:lang w:val="en-GB"/>
        </w:rPr>
        <w:t xml:space="preserve"> et al., 2021).  </w:t>
      </w:r>
    </w:p>
    <w:p w14:paraId="4DD67392" w14:textId="07C415A2" w:rsidR="004B075E" w:rsidRPr="0033122A" w:rsidRDefault="004B075E" w:rsidP="0033122A">
      <w:pPr>
        <w:spacing w:after="0" w:line="240" w:lineRule="auto"/>
        <w:ind w:firstLine="720"/>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Based on the NDVI values for 1990</w:t>
      </w:r>
      <w:r w:rsidR="008E6797"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2015</w:t>
      </w:r>
      <w:r w:rsidR="008E6797" w:rsidRPr="0033122A">
        <w:rPr>
          <w:rFonts w:ascii="Times New Roman" w:hAnsi="Times New Roman" w:cs="Times New Roman"/>
          <w:sz w:val="24"/>
          <w:szCs w:val="24"/>
          <w:lang w:val="en-GB"/>
        </w:rPr>
        <w:t xml:space="preserve"> and 2022</w:t>
      </w:r>
      <w:r w:rsidRPr="0033122A">
        <w:rPr>
          <w:rFonts w:ascii="Times New Roman" w:hAnsi="Times New Roman" w:cs="Times New Roman"/>
          <w:sz w:val="24"/>
          <w:szCs w:val="24"/>
          <w:lang w:val="en-GB"/>
        </w:rPr>
        <w:t xml:space="preserve">, the availability of vegetation coverage in Kuala Lumpur decreased intensively. The decreased NDVI value in Kuala Lumpur reflected the deterioration of vegetation health based on the decline of its indicator of green colour. The mean NDVI value which decreased from 0.3 to 0.2 within </w:t>
      </w:r>
      <w:r w:rsidR="00326070" w:rsidRPr="0033122A">
        <w:rPr>
          <w:rFonts w:ascii="Times New Roman" w:hAnsi="Times New Roman" w:cs="Times New Roman"/>
          <w:sz w:val="24"/>
          <w:szCs w:val="24"/>
          <w:lang w:val="en-GB"/>
        </w:rPr>
        <w:t>32</w:t>
      </w:r>
      <w:r w:rsidRPr="0033122A">
        <w:rPr>
          <w:rFonts w:ascii="Times New Roman" w:hAnsi="Times New Roman" w:cs="Times New Roman"/>
          <w:sz w:val="24"/>
          <w:szCs w:val="24"/>
          <w:lang w:val="en-GB"/>
        </w:rPr>
        <w:t xml:space="preserve"> years was parallel with the loss of vegetation cover in the city. </w:t>
      </w:r>
      <w:r w:rsidR="0057211C" w:rsidRPr="0033122A">
        <w:rPr>
          <w:rFonts w:ascii="Times New Roman" w:hAnsi="Times New Roman" w:cs="Times New Roman"/>
          <w:sz w:val="24"/>
          <w:szCs w:val="24"/>
          <w:lang w:val="en-GB"/>
        </w:rPr>
        <w:t xml:space="preserve">Meanwhile, </w:t>
      </w:r>
      <w:r w:rsidRPr="0033122A">
        <w:rPr>
          <w:rFonts w:ascii="Times New Roman" w:hAnsi="Times New Roman" w:cs="Times New Roman"/>
          <w:sz w:val="24"/>
          <w:szCs w:val="24"/>
          <w:lang w:val="en-GB"/>
        </w:rPr>
        <w:t>the mean LST increased between 1990</w:t>
      </w:r>
      <w:r w:rsidR="00326070"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2015</w:t>
      </w:r>
      <w:r w:rsidR="00326070" w:rsidRPr="0033122A">
        <w:rPr>
          <w:rFonts w:ascii="Times New Roman" w:hAnsi="Times New Roman" w:cs="Times New Roman"/>
          <w:sz w:val="24"/>
          <w:szCs w:val="24"/>
          <w:lang w:val="en-GB"/>
        </w:rPr>
        <w:t xml:space="preserve"> and 2022</w:t>
      </w:r>
      <w:r w:rsidRPr="0033122A">
        <w:rPr>
          <w:rFonts w:ascii="Times New Roman" w:hAnsi="Times New Roman" w:cs="Times New Roman"/>
          <w:sz w:val="24"/>
          <w:szCs w:val="24"/>
          <w:lang w:val="en-GB"/>
        </w:rPr>
        <w:t xml:space="preserve"> from 22.9°C </w:t>
      </w:r>
      <w:r w:rsidR="00326070" w:rsidRPr="0033122A">
        <w:rPr>
          <w:rFonts w:ascii="Times New Roman" w:hAnsi="Times New Roman" w:cs="Times New Roman"/>
          <w:sz w:val="24"/>
          <w:szCs w:val="24"/>
          <w:lang w:val="en-GB"/>
        </w:rPr>
        <w:t xml:space="preserve">jumped </w:t>
      </w:r>
      <w:r w:rsidRPr="0033122A">
        <w:rPr>
          <w:rFonts w:ascii="Times New Roman" w:hAnsi="Times New Roman" w:cs="Times New Roman"/>
          <w:sz w:val="24"/>
          <w:szCs w:val="24"/>
          <w:lang w:val="en-GB"/>
        </w:rPr>
        <w:t>to 25.4°C</w:t>
      </w:r>
      <w:r w:rsidR="00326070" w:rsidRPr="0033122A">
        <w:rPr>
          <w:rFonts w:ascii="Times New Roman" w:hAnsi="Times New Roman" w:cs="Times New Roman"/>
          <w:sz w:val="24"/>
          <w:szCs w:val="24"/>
          <w:lang w:val="en-GB"/>
        </w:rPr>
        <w:t xml:space="preserve"> and 26.2°</w:t>
      </w:r>
      <w:r w:rsidR="00E42CCE" w:rsidRPr="0033122A">
        <w:rPr>
          <w:rFonts w:ascii="Times New Roman" w:hAnsi="Times New Roman" w:cs="Times New Roman"/>
          <w:sz w:val="24"/>
          <w:szCs w:val="24"/>
          <w:lang w:val="en-GB"/>
        </w:rPr>
        <w:t>C,</w:t>
      </w:r>
      <w:r w:rsidRPr="0033122A">
        <w:rPr>
          <w:rFonts w:ascii="Times New Roman" w:hAnsi="Times New Roman" w:cs="Times New Roman"/>
          <w:sz w:val="24"/>
          <w:szCs w:val="24"/>
          <w:lang w:val="en-GB"/>
        </w:rPr>
        <w:t xml:space="preserve"> respectively. This escalated trend of LST was observed in major parts of Kuala Lumpur. The surface temperature varied with LULC types because different land surface materials project distinct radiation and transmission of heat quantity. Based on the findings, the built-up areas recorded significantly higher surface temperatures than</w:t>
      </w:r>
      <w:r w:rsidR="00B51E31" w:rsidRPr="0033122A">
        <w:rPr>
          <w:rFonts w:ascii="Times New Roman" w:hAnsi="Times New Roman" w:cs="Times New Roman"/>
          <w:sz w:val="24"/>
          <w:szCs w:val="24"/>
          <w:lang w:val="en-GB"/>
        </w:rPr>
        <w:t xml:space="preserve"> the</w:t>
      </w:r>
      <w:r w:rsidRPr="0033122A">
        <w:rPr>
          <w:rFonts w:ascii="Times New Roman" w:hAnsi="Times New Roman" w:cs="Times New Roman"/>
          <w:sz w:val="24"/>
          <w:szCs w:val="24"/>
          <w:lang w:val="en-GB"/>
        </w:rPr>
        <w:t xml:space="preserve"> other LULC categories. These results seemed consistent with other studies which revealed that high-density built-up development with a lack of green cover would raise the LST value in the concentrated urban areas </w:t>
      </w:r>
      <w:r w:rsidRPr="0033122A">
        <w:rPr>
          <w:rFonts w:ascii="Times New Roman" w:hAnsi="Times New Roman" w:cs="Times New Roman"/>
          <w:sz w:val="24"/>
          <w:szCs w:val="24"/>
          <w:lang w:val="en-GB"/>
        </w:rPr>
        <w:fldChar w:fldCharType="begin" w:fldLock="1"/>
      </w:r>
      <w:r w:rsidR="000B1AC7" w:rsidRPr="0033122A">
        <w:rPr>
          <w:rFonts w:ascii="Times New Roman" w:hAnsi="Times New Roman" w:cs="Times New Roman"/>
          <w:sz w:val="24"/>
          <w:szCs w:val="24"/>
          <w:lang w:val="en-GB"/>
        </w:rPr>
        <w:instrText>ADDIN CSL_CITATION {"citationItems":[{"id":"ITEM-1","itemData":{"DOI":"10.1007/s12040-020-1342-z","ISSN":"0973774X","abstract":"Rapid urban expansion and associated land-use land-cover (LULC) change in India have emerged as a serious environmental threat that accelerates the impacts of urban heat island intensity (UHII). Three independent investigations have been conducted in this study using a series of Landsat data. The objectives of this work are: (1) To predict the near-future LULC scenario using an integrated model; (2) To understand the connection between band mean for particular LULC class with LST; (3) To analyze the temporal relationship between different types of built-up clusters and LST. The LULC and LST maps reveal that LST increases from 27.01° to 33.86°C, whereas built-up areas rise from 6.93% to 27.10% during 1988–2018, respectively. We observed that the near-future LULC scenario of KMA shows a huge expansion of built-up areas paid by decreased vegetation and open spaces. A clear significant correlation has been found between band mean and LST in all three Landsat sensors with the R2 = 0.84; p&lt;0.02 for Landsat 5 TM, R2 = 0.91 and 0.99; p&lt;0.01 and 0.00 for Landsat 7 ETM+, and R2 = 0.88; p&lt;0.01 for Landsat 8 OLI in connection to our second objective. However, no agreement has been found between different built-up clusters and LST over 30 years of observation. For the first time, this study established the interconnectivity between bands of Landsat sensors and LST. The temporal relationship between different built-up clusters and LST have reviled also for the first time. Beside this, the rising rate of built-up areas was observed by the integrated model. Such alarming condition demands immediate attention to sustainable, and scientific land use regulations under new urbanism policy.","author":[{"dropping-particle":"","family":"Saha","given":"Prasenjit","non-dropping-particle":"","parse-names":false,"suffix":""},{"dropping-particle":"","family":"Bandopadhyay","given":"Subhajit","non-dropping-particle":"","parse-names":false,"suffix":""},{"dropping-particle":"","family":"Kumar","given":"Chandan","non-dropping-particle":"","parse-names":false,"suffix":""},{"dropping-particle":"","family":"Mitra","given":"Chandana","non-dropping-particle":"","parse-names":false,"suffix":""}],"container-title":"Journal of Earth System Science","id":"ITEM-1","issued":{"date-parts":[["2020"]]},"title":"Multi-approach synergic investigation between land surface temperature and land-use land-cover","type":"article-journal"},"uris":["http://www.mendeley.com/documents/?uuid=404bf2ad-65a2-44b9-8eab-b0eb46190d04"]},{"id":"ITEM-2","itemData":{"DOI":"10.3390/su11247056","ISSN":"20711050","abstract":"This study investigated how changes in land surface temperature (LST) during 2004 and 2014 were attributable to zoning-based land use type in Seoul in association with the building coverage ratio (BCR), floor area ratio (FAR), and a normalized difference vegetation index (NDVI). We retrieved LSTs and NDVI data from satellite images, Landsat TM 5 for 2004 and Landsat 8 TIRS for 2014 and combined them with parcel-based land use information, which contained data on BCR, FAR, and zoning-based land use type. The descriptive analysis results showed a rise in LST for the low-and medium-density residential land, whereas significant LST decreases were found in high-density residential, semi-residential, and commercial areas over the time period. Statistical results further supported these findings, yielding statistically significant negative coefficient values for all interaction variables between higher-density land use types and a year-based dummy variable. The findings appear to be related to residential densification involving the provision of more high-rise apartment complexes and government efforts to secure more parks and green spaces through urban redevelopment and renewal projects.","author":[{"dropping-particle":"","family":"Kim","given":"Jae Ik","non-dropping-particle":"","parse-names":false,"suffix":""},{"dropping-particle":"","family":"Jun","given":"Myung Jin","non-dropping-particle":"","parse-names":false,"suffix":""},{"dropping-particle":"","family":"Yeo","given":"Chang Hwan","non-dropping-particle":"","parse-names":false,"suffix":""},{"dropping-particle":"","family":"Kwon","given":"Ki Hyun","non-dropping-particle":"","parse-names":false,"suffix":""},{"dropping-particle":"","family":"Hyun","given":"Jun Yong","non-dropping-particle":"","parse-names":false,"suffix":""}],"container-title":"Sustainability (Switzerland)","id":"ITEM-2","issued":{"date-parts":[["2019"]]},"title":"The Effects of Land Use Zoning and Densification on Changes in Land Surface Temperature in Seoul","type":"article-journal"},"uris":["http://www.mendeley.com/documents/?uuid=2ce58ded-ef20-44e7-b907-44701f804d06"]},{"id":"ITEM-3","itemData":{"DOI":"10.1007/s10661-019-7699-2","ISSN":"15732959","PMID":"31989316","abstract":"Urban settlements are the socio-economic drivers of human community. However, rapid urban expansion during recent times has a profound effect on regional as well as global rise in temperatures. Remote sensing is a powerful tool to monitor and quantify the expansion of urban built-up area and assess its effects on regional heating. Landsat-derived Land Use Land Cover (LULC) maps have shown a very rapid urbanization in Bhubaneswar, a tier-2 city and the capital of Odisha in the eastern part of India, almost doubling over the last 15 years. Our study on the effects of urbanization reveals that during the period of 2003–2017, the built-up area in the urban district of Bhubaneswar has increased by about 77% at the cost of natural vegetative cover and agricultural/fallow land. This affects the behavior of several climate variables over the urban centers with a clear distinction in these variables observed between the urban and surrounding rural settlements. Land surface temperature (LST) derived from the thermal bands of Landsat satellites at a spatial resolution of 30 m is used for the analysis over the area of interest. The Bhubaneswar airport (urban reference) has shown an increase in mean summer LST by 8% over the study period of 15 years, and 9.84% in LST in the last 5 years from 2013 to 2017 alone. From the present study, it is inferred that it is essential to adopt a sustainable approach for any urban growth to restrain its effect on urban temperature rise.","author":[{"dropping-particle":"","family":"Anasuya","given":"Barik","non-dropping-particle":"","parse-names":false,"suffix":""},{"dropping-particle":"","family":"Swain","given":"Debadatta","non-dropping-particle":"","parse-names":false,"suffix":""},{"dropping-particle":"","family":"Vinoj","given":"Velu","non-dropping-particle":"","parse-names":false,"suffix":""}],"container-title":"Environmental Monitoring and Assessment","id":"ITEM-3","issued":{"date-parts":[["2019"]]},"title":"Rapid urbanization and associated impacts on land surface temperature changes over Bhubaneswar Urban District, India","type":"article-journal"},"uris":["http://www.mendeley.com/documents/?uuid=43510144-7af8-4f96-ae60-f8bad5b25e17"]}],"mendeley":{"formattedCitation":"(Anasuya et al., 2019; Kim et al., 2019; Saha et al., 2020)","manualFormatting":"(Saha et al., 2020; Anasuya et al., 2019; Kim et al., 2019;","plainTextFormattedCitation":"(Anasuya et al., 2019; Kim et al., 2019; Saha et al., 2020)","previouslyFormattedCitation":"(Anasuya et al. 2019; Kim et al. 2019; Saha et al. 2020)"},"properties":{"noteIndex":0},"schema":"https://github.com/citation-style-language/schema/raw/master/csl-citation.json"}</w:instrText>
      </w:r>
      <w:r w:rsidRPr="0033122A">
        <w:rPr>
          <w:rFonts w:ascii="Times New Roman" w:hAnsi="Times New Roman" w:cs="Times New Roman"/>
          <w:sz w:val="24"/>
          <w:szCs w:val="24"/>
          <w:lang w:val="en-GB"/>
        </w:rPr>
        <w:fldChar w:fldCharType="separate"/>
      </w:r>
      <w:r w:rsidRPr="0033122A">
        <w:rPr>
          <w:rFonts w:ascii="Times New Roman" w:hAnsi="Times New Roman" w:cs="Times New Roman"/>
          <w:noProof/>
          <w:sz w:val="24"/>
          <w:szCs w:val="24"/>
          <w:lang w:val="en-GB"/>
        </w:rPr>
        <w:t>(Saha et al., 2020; Anasuya et al., 2019; Kim et al., 2019;</w:t>
      </w:r>
      <w:r w:rsidRPr="0033122A">
        <w:rPr>
          <w:rFonts w:ascii="Times New Roman" w:hAnsi="Times New Roman" w:cs="Times New Roman"/>
          <w:sz w:val="24"/>
          <w:szCs w:val="24"/>
          <w:lang w:val="en-GB"/>
        </w:rPr>
        <w:fldChar w:fldCharType="end"/>
      </w:r>
      <w:r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fldChar w:fldCharType="begin" w:fldLock="1"/>
      </w:r>
      <w:r w:rsidR="000B1AC7" w:rsidRPr="0033122A">
        <w:rPr>
          <w:rFonts w:ascii="Times New Roman" w:hAnsi="Times New Roman" w:cs="Times New Roman"/>
          <w:sz w:val="24"/>
          <w:szCs w:val="24"/>
          <w:lang w:val="en-GB"/>
        </w:rPr>
        <w:instrText>ADDIN CSL_CITATION {"citationItems":[{"id":"ITEM-1","itemData":{"DOI":"10.1016/j.proenv.2012.01.087","ISSN":"18780296","abstract":"Urbanization is a human-dominated process and has greatly impacted biodiversity, ecosystem processes, and regional climate. In this study we assess the effect of different degrees of urbanization on land surface temperature using remote sensing images. Landsat TM images were used for land surface temperature retrieval using the algorithm proposed by Artis and Carnahan. ALOS multispectral images were used for landcover classification using classification trees in three study areas, namely Xicheng district(A), Haidian district(B), Shijingshan district(C), of different degrees of urbanization in Beijing. Landcover-specific surface temperatures were estimated through an inversion alorithm. At the different degrees of urbanization, reducing the within-pixel coverage ratio of vegetations will result in an land surface temperature rise. Quantitative assessment of the relationship between different degrees of urbanization and land surface temperature was simulated by an urbanization index which integrates the coverage ratio of built-up landcover type and the cell-average NDVI. Urbanization indices of the Xicheng district, Haidian district, Shijingshan district were calculated to be 0.91, 0.72, and, 0.55 respectively. Such results are consistent with the trend of evaluation using quantitative estimation land surface temperature.","author":[{"dropping-particle":"","family":"Guo","given":"Z.","non-dropping-particle":"","parse-names":false,"suffix":""},{"dropping-particle":"","family":"Wang","given":"S.D.","non-dropping-particle":"","parse-names":false,"suffix":""},{"dropping-particle":"","family":"Cheng","given":"M.M.","non-dropping-particle":"","parse-names":false,"suffix":""},{"dropping-particle":"","family":"Shu","given":"Y.","non-dropping-particle":"","parse-names":false,"suffix":""}],"container-title":"Procedia Environmental Sciences","id":"ITEM-1","issued":{"date-parts":[["2012"]]},"title":"Assess the effect of different degrees of urbanization on land surface temperature using remote sensing images","type":"article-journal"},"uris":["http://www.mendeley.com/documents/?uuid=9356be8c-17db-4d54-9611-7c5b04fce005"]}],"mendeley":{"formattedCitation":"(Guo et al., 2012)","manualFormatting":"Guo et al. 2012)","plainTextFormattedCitation":"(Guo et al., 2012)","previouslyFormattedCitation":"(Guo et al. 2012)"},"properties":{"noteIndex":0},"schema":"https://github.com/citation-style-language/schema/raw/master/csl-citation.json"}</w:instrText>
      </w:r>
      <w:r w:rsidRPr="0033122A">
        <w:rPr>
          <w:rFonts w:ascii="Times New Roman" w:hAnsi="Times New Roman" w:cs="Times New Roman"/>
          <w:sz w:val="24"/>
          <w:szCs w:val="24"/>
          <w:lang w:val="en-GB"/>
        </w:rPr>
        <w:fldChar w:fldCharType="separate"/>
      </w:r>
      <w:r w:rsidRPr="0033122A">
        <w:rPr>
          <w:rFonts w:ascii="Times New Roman" w:hAnsi="Times New Roman" w:cs="Times New Roman"/>
          <w:noProof/>
          <w:sz w:val="24"/>
          <w:szCs w:val="24"/>
          <w:lang w:val="en-GB"/>
        </w:rPr>
        <w:t>Guo et al. 2012)</w:t>
      </w:r>
      <w:r w:rsidRPr="0033122A">
        <w:rPr>
          <w:rFonts w:ascii="Times New Roman" w:hAnsi="Times New Roman" w:cs="Times New Roman"/>
          <w:sz w:val="24"/>
          <w:szCs w:val="24"/>
          <w:lang w:val="en-GB"/>
        </w:rPr>
        <w:fldChar w:fldCharType="end"/>
      </w:r>
      <w:r w:rsidRPr="0033122A">
        <w:rPr>
          <w:rFonts w:ascii="Times New Roman" w:hAnsi="Times New Roman" w:cs="Times New Roman"/>
          <w:sz w:val="24"/>
          <w:szCs w:val="24"/>
          <w:lang w:val="en-GB"/>
        </w:rPr>
        <w:t>.</w:t>
      </w:r>
      <w:r w:rsidR="00371431" w:rsidRPr="0033122A">
        <w:rPr>
          <w:rFonts w:ascii="Times New Roman" w:hAnsi="Times New Roman" w:cs="Times New Roman"/>
          <w:sz w:val="24"/>
          <w:szCs w:val="24"/>
          <w:lang w:val="en-GB"/>
        </w:rPr>
        <w:t xml:space="preserve"> Lahore of Pakistan (Basheer &amp; Waseem, 2022), Tehran in Iran (</w:t>
      </w:r>
      <w:proofErr w:type="spellStart"/>
      <w:r w:rsidR="00371431" w:rsidRPr="0033122A">
        <w:rPr>
          <w:rFonts w:ascii="Times New Roman" w:hAnsi="Times New Roman" w:cs="Times New Roman"/>
          <w:sz w:val="24"/>
          <w:szCs w:val="24"/>
          <w:lang w:val="en-GB"/>
        </w:rPr>
        <w:t>Sadeghinia</w:t>
      </w:r>
      <w:proofErr w:type="spellEnd"/>
      <w:r w:rsidR="00371431" w:rsidRPr="0033122A">
        <w:rPr>
          <w:rFonts w:ascii="Times New Roman" w:hAnsi="Times New Roman" w:cs="Times New Roman"/>
          <w:sz w:val="24"/>
          <w:szCs w:val="24"/>
          <w:lang w:val="en-GB"/>
        </w:rPr>
        <w:t xml:space="preserve"> &amp; </w:t>
      </w:r>
      <w:proofErr w:type="spellStart"/>
      <w:r w:rsidR="00371431" w:rsidRPr="0033122A">
        <w:rPr>
          <w:rFonts w:ascii="Times New Roman" w:hAnsi="Times New Roman" w:cs="Times New Roman"/>
          <w:sz w:val="24"/>
          <w:szCs w:val="24"/>
          <w:lang w:val="en-GB"/>
        </w:rPr>
        <w:t>Sedaghat</w:t>
      </w:r>
      <w:proofErr w:type="spellEnd"/>
      <w:r w:rsidR="00371431" w:rsidRPr="0033122A">
        <w:rPr>
          <w:rFonts w:ascii="Times New Roman" w:hAnsi="Times New Roman" w:cs="Times New Roman"/>
          <w:sz w:val="24"/>
          <w:szCs w:val="24"/>
          <w:lang w:val="en-GB"/>
        </w:rPr>
        <w:t>,</w:t>
      </w:r>
      <w:r w:rsidR="003C224A" w:rsidRPr="0033122A">
        <w:rPr>
          <w:rFonts w:ascii="Times New Roman" w:hAnsi="Times New Roman" w:cs="Times New Roman"/>
          <w:sz w:val="24"/>
          <w:szCs w:val="24"/>
          <w:lang w:val="en-GB"/>
        </w:rPr>
        <w:t xml:space="preserve"> 2022), Quang Nam Province and Da Nang City in Vietnam (Nguyen et al., 2022) are among the cities or regions experienced the escalating LST resulting from urbanization.  </w:t>
      </w:r>
    </w:p>
    <w:p w14:paraId="36C33F22" w14:textId="4659CB98" w:rsidR="00851598" w:rsidRPr="0033122A" w:rsidRDefault="004B075E" w:rsidP="0033122A">
      <w:pPr>
        <w:spacing w:after="0" w:line="240" w:lineRule="auto"/>
        <w:ind w:firstLine="720"/>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 xml:space="preserve">Generally, </w:t>
      </w:r>
      <w:r w:rsidR="00041198" w:rsidRPr="0033122A">
        <w:rPr>
          <w:rFonts w:ascii="Times New Roman" w:hAnsi="Times New Roman" w:cs="Times New Roman"/>
          <w:sz w:val="24"/>
          <w:szCs w:val="24"/>
          <w:lang w:val="en-GB"/>
        </w:rPr>
        <w:t>the</w:t>
      </w:r>
      <w:r w:rsidR="0096063C" w:rsidRPr="0033122A">
        <w:rPr>
          <w:rFonts w:ascii="Times New Roman" w:hAnsi="Times New Roman" w:cs="Times New Roman"/>
          <w:sz w:val="24"/>
          <w:szCs w:val="24"/>
          <w:lang w:val="en-GB"/>
        </w:rPr>
        <w:t xml:space="preserve"> research outcome indicated that</w:t>
      </w:r>
      <w:r w:rsidR="00041198"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LST</w:t>
      </w:r>
      <w:r w:rsidR="0096063C" w:rsidRPr="0033122A">
        <w:rPr>
          <w:rFonts w:ascii="Times New Roman" w:hAnsi="Times New Roman" w:cs="Times New Roman"/>
          <w:sz w:val="24"/>
          <w:szCs w:val="24"/>
          <w:lang w:val="en-GB"/>
        </w:rPr>
        <w:t xml:space="preserve"> value</w:t>
      </w:r>
      <w:r w:rsidR="00041198" w:rsidRPr="0033122A">
        <w:rPr>
          <w:rFonts w:ascii="Times New Roman" w:hAnsi="Times New Roman" w:cs="Times New Roman"/>
          <w:sz w:val="24"/>
          <w:szCs w:val="24"/>
          <w:lang w:val="en-GB"/>
        </w:rPr>
        <w:t xml:space="preserve"> </w:t>
      </w:r>
      <w:r w:rsidR="0096063C" w:rsidRPr="0033122A">
        <w:rPr>
          <w:rFonts w:ascii="Times New Roman" w:hAnsi="Times New Roman" w:cs="Times New Roman"/>
          <w:sz w:val="24"/>
          <w:szCs w:val="24"/>
          <w:lang w:val="en-GB"/>
        </w:rPr>
        <w:t xml:space="preserve">was inversely related to NDVI in </w:t>
      </w:r>
      <w:r w:rsidR="00041198" w:rsidRPr="0033122A">
        <w:rPr>
          <w:rFonts w:ascii="Times New Roman" w:hAnsi="Times New Roman" w:cs="Times New Roman"/>
          <w:sz w:val="24"/>
          <w:szCs w:val="24"/>
          <w:lang w:val="en-GB"/>
        </w:rPr>
        <w:t xml:space="preserve">which parallel with other researchers’ findings </w:t>
      </w:r>
      <w:r w:rsidR="00304366" w:rsidRPr="0033122A">
        <w:rPr>
          <w:rFonts w:ascii="Times New Roman" w:hAnsi="Times New Roman" w:cs="Times New Roman"/>
          <w:sz w:val="24"/>
          <w:szCs w:val="24"/>
          <w:lang w:val="en-GB"/>
        </w:rPr>
        <w:t xml:space="preserve">(Koko et al., 2021; </w:t>
      </w:r>
      <w:proofErr w:type="spellStart"/>
      <w:r w:rsidR="00304366" w:rsidRPr="0033122A">
        <w:rPr>
          <w:rFonts w:ascii="Times New Roman" w:hAnsi="Times New Roman" w:cs="Times New Roman"/>
          <w:sz w:val="24"/>
          <w:szCs w:val="24"/>
          <w:lang w:val="en-GB"/>
        </w:rPr>
        <w:t>Balew</w:t>
      </w:r>
      <w:proofErr w:type="spellEnd"/>
      <w:r w:rsidR="00304366" w:rsidRPr="0033122A">
        <w:rPr>
          <w:rFonts w:ascii="Times New Roman" w:hAnsi="Times New Roman" w:cs="Times New Roman"/>
          <w:sz w:val="24"/>
          <w:szCs w:val="24"/>
          <w:lang w:val="en-GB"/>
        </w:rPr>
        <w:t xml:space="preserve"> &amp; </w:t>
      </w:r>
      <w:proofErr w:type="spellStart"/>
      <w:r w:rsidR="00304366" w:rsidRPr="0033122A">
        <w:rPr>
          <w:rFonts w:ascii="Times New Roman" w:hAnsi="Times New Roman" w:cs="Times New Roman"/>
          <w:sz w:val="24"/>
          <w:szCs w:val="24"/>
          <w:lang w:val="en-GB"/>
        </w:rPr>
        <w:t>Korme</w:t>
      </w:r>
      <w:proofErr w:type="spellEnd"/>
      <w:r w:rsidR="00304366" w:rsidRPr="0033122A">
        <w:rPr>
          <w:rFonts w:ascii="Times New Roman" w:hAnsi="Times New Roman" w:cs="Times New Roman"/>
          <w:sz w:val="24"/>
          <w:szCs w:val="24"/>
          <w:lang w:val="en-GB"/>
        </w:rPr>
        <w:t>, 2020;</w:t>
      </w:r>
      <w:r w:rsidR="0096063C" w:rsidRPr="0033122A">
        <w:rPr>
          <w:rFonts w:ascii="Times New Roman" w:hAnsi="Times New Roman" w:cs="Times New Roman"/>
          <w:sz w:val="24"/>
          <w:szCs w:val="24"/>
          <w:lang w:val="en-GB"/>
        </w:rPr>
        <w:t xml:space="preserve"> </w:t>
      </w:r>
      <w:proofErr w:type="spellStart"/>
      <w:r w:rsidR="0096063C" w:rsidRPr="0033122A">
        <w:rPr>
          <w:rFonts w:ascii="Times New Roman" w:hAnsi="Times New Roman" w:cs="Times New Roman"/>
          <w:sz w:val="24"/>
          <w:szCs w:val="24"/>
          <w:lang w:val="en-GB"/>
        </w:rPr>
        <w:t>Tafesse</w:t>
      </w:r>
      <w:proofErr w:type="spellEnd"/>
      <w:r w:rsidR="0096063C" w:rsidRPr="0033122A">
        <w:rPr>
          <w:rFonts w:ascii="Times New Roman" w:hAnsi="Times New Roman" w:cs="Times New Roman"/>
          <w:sz w:val="24"/>
          <w:szCs w:val="24"/>
          <w:lang w:val="en-GB"/>
        </w:rPr>
        <w:t xml:space="preserve"> &amp; </w:t>
      </w:r>
      <w:proofErr w:type="spellStart"/>
      <w:r w:rsidR="0096063C" w:rsidRPr="0033122A">
        <w:rPr>
          <w:rFonts w:ascii="Times New Roman" w:hAnsi="Times New Roman" w:cs="Times New Roman"/>
          <w:sz w:val="24"/>
          <w:szCs w:val="24"/>
          <w:lang w:val="en-GB"/>
        </w:rPr>
        <w:t>Suryabhagavan</w:t>
      </w:r>
      <w:proofErr w:type="spellEnd"/>
      <w:r w:rsidR="0096063C" w:rsidRPr="0033122A">
        <w:rPr>
          <w:rFonts w:ascii="Times New Roman" w:hAnsi="Times New Roman" w:cs="Times New Roman"/>
          <w:sz w:val="24"/>
          <w:szCs w:val="24"/>
          <w:lang w:val="en-GB"/>
        </w:rPr>
        <w:t>, 2019).</w:t>
      </w:r>
      <w:r w:rsidR="005D772A" w:rsidRPr="0033122A">
        <w:rPr>
          <w:rFonts w:ascii="Times New Roman" w:hAnsi="Times New Roman" w:cs="Times New Roman"/>
          <w:sz w:val="24"/>
          <w:szCs w:val="24"/>
          <w:lang w:val="en-GB"/>
        </w:rPr>
        <w:t xml:space="preserve"> Contrary,</w:t>
      </w:r>
      <w:r w:rsidR="00FB269F"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 xml:space="preserve">NDVI is highly dependent on LULC </w:t>
      </w:r>
      <w:r w:rsidRPr="0033122A">
        <w:rPr>
          <w:rFonts w:ascii="Times New Roman" w:hAnsi="Times New Roman" w:cs="Times New Roman"/>
          <w:sz w:val="24"/>
          <w:szCs w:val="24"/>
          <w:lang w:val="en-GB"/>
        </w:rPr>
        <w:fldChar w:fldCharType="begin" w:fldLock="1"/>
      </w:r>
      <w:r w:rsidR="000B1AC7" w:rsidRPr="0033122A">
        <w:rPr>
          <w:rFonts w:ascii="Times New Roman" w:hAnsi="Times New Roman" w:cs="Times New Roman"/>
          <w:sz w:val="24"/>
          <w:szCs w:val="24"/>
          <w:lang w:val="en-GB"/>
        </w:rPr>
        <w:instrText>ADDIN CSL_CITATION {"citationItems":[{"id":"ITEM-1","itemData":{"DOI":"10.35940/ijrte.d9911.118419","abstract":"The monitoring of land surface temperature (LST) can assist scientists to better understand the possible effect of climate change on land cover types and in conducting appropriate analysis. The earth's annual temperature has moved up and down a few degrees Celsius, including Malaysia, over the past few million years. The location of Malaysia near the equator line and experiences tropical monsoon season were important to take into consideration to the LST changes. In this paper, the eight-day LST time series data for 14-year period (Jan 2003 – Dec 2016) was downloaded from Moderate Resolution Imaging Spectroradiometer (MODIS) website with two types of satellites which are Terra and Aqua. This study focused on two gridded areas in Peninsular Malaysia; the first one which is exposed to North East monsoon, namely super region 21 and another one to South West monsoon, which is super region 26. These two areas are selected due to they being the largest land area covered within the grid relative to other grids. The objective of this study is to compare the eight- day daytime LST pattern between two monsoons with different land cover types for both satellites. Analysis such as cubic spline function with the annual periodic boundary condition and weighted least square (WLS) regression were performed to extract annual seasonal trend for the areas covered. The results of LST showed most of the gridded areas experience similar seasonal pattern for each year but different pattern were discovered when both monsoons were considered. Moreover, the LST trends also changed according to the land cover types over the study period","container-title":"International Journal of Recent Technology and Engineering","id":"ITEM-1","issued":{"date-parts":[["2019"]]},"title":"Eight-Day Daytime Land Surface Temperature Pattern over Peninsular Malaysia","type":"article-journal"},"uris":["http://www.mendeley.com/documents/?uuid=1ddfcc9b-83c9-44de-b304-bb643e69db61"]}],"mendeley":{"formattedCitation":"(“Eight-Day Daytime Land Surface Temperature Pattern over Peninsular Malaysia,” 2019)","manualFormatting":"(Ismail et al., 2019)","plainTextFormattedCitation":"(“Eight-Day Daytime Land Surface Temperature Pattern over Peninsular Malaysia,” 2019)","previouslyFormattedCitation":"(“Eight-Day Daytime Land Surface Temperature Pattern over Peninsular Malaysia” 2019)"},"properties":{"noteIndex":0},"schema":"https://github.com/citation-style-language/schema/raw/master/csl-citation.json"}</w:instrText>
      </w:r>
      <w:r w:rsidRPr="0033122A">
        <w:rPr>
          <w:rFonts w:ascii="Times New Roman" w:hAnsi="Times New Roman" w:cs="Times New Roman"/>
          <w:sz w:val="24"/>
          <w:szCs w:val="24"/>
          <w:lang w:val="en-GB"/>
        </w:rPr>
        <w:fldChar w:fldCharType="separate"/>
      </w:r>
      <w:r w:rsidRPr="0033122A">
        <w:rPr>
          <w:rFonts w:ascii="Times New Roman" w:hAnsi="Times New Roman" w:cs="Times New Roman"/>
          <w:noProof/>
          <w:sz w:val="24"/>
          <w:szCs w:val="24"/>
          <w:lang w:val="en-GB"/>
        </w:rPr>
        <w:t>(Ismail et al., 2019)</w:t>
      </w:r>
      <w:r w:rsidRPr="0033122A">
        <w:rPr>
          <w:rFonts w:ascii="Times New Roman" w:hAnsi="Times New Roman" w:cs="Times New Roman"/>
          <w:sz w:val="24"/>
          <w:szCs w:val="24"/>
          <w:lang w:val="en-GB"/>
        </w:rPr>
        <w:fldChar w:fldCharType="end"/>
      </w:r>
      <w:r w:rsidR="005D772A" w:rsidRPr="0033122A">
        <w:rPr>
          <w:rFonts w:ascii="Times New Roman" w:hAnsi="Times New Roman" w:cs="Times New Roman"/>
          <w:sz w:val="24"/>
          <w:szCs w:val="24"/>
          <w:lang w:val="en-GB"/>
        </w:rPr>
        <w:t xml:space="preserve"> that</w:t>
      </w:r>
      <w:r w:rsidRPr="0033122A">
        <w:rPr>
          <w:rFonts w:ascii="Times New Roman" w:hAnsi="Times New Roman" w:cs="Times New Roman"/>
          <w:sz w:val="24"/>
          <w:szCs w:val="24"/>
          <w:lang w:val="en-GB"/>
        </w:rPr>
        <w:t xml:space="preserve"> </w:t>
      </w:r>
      <w:r w:rsidR="005D772A" w:rsidRPr="0033122A">
        <w:rPr>
          <w:rFonts w:ascii="Times New Roman" w:hAnsi="Times New Roman" w:cs="Times New Roman"/>
          <w:sz w:val="24"/>
          <w:szCs w:val="24"/>
          <w:lang w:val="en-GB"/>
        </w:rPr>
        <w:t>conceivably</w:t>
      </w:r>
      <w:r w:rsidRPr="0033122A">
        <w:rPr>
          <w:rFonts w:ascii="Times New Roman" w:hAnsi="Times New Roman" w:cs="Times New Roman"/>
          <w:sz w:val="24"/>
          <w:szCs w:val="24"/>
          <w:lang w:val="en-GB"/>
        </w:rPr>
        <w:t xml:space="preserve"> affects the surface temperature. Where LST decreases with an increase in vegetation cover and increases with an increase in built-up areas </w:t>
      </w:r>
      <w:r w:rsidRPr="0033122A">
        <w:rPr>
          <w:rFonts w:ascii="Times New Roman" w:hAnsi="Times New Roman" w:cs="Times New Roman"/>
          <w:sz w:val="24"/>
          <w:szCs w:val="24"/>
          <w:lang w:val="en-GB"/>
        </w:rPr>
        <w:fldChar w:fldCharType="begin" w:fldLock="1"/>
      </w:r>
      <w:r w:rsidR="000B1AC7" w:rsidRPr="0033122A">
        <w:rPr>
          <w:rFonts w:ascii="Times New Roman" w:hAnsi="Times New Roman" w:cs="Times New Roman"/>
          <w:sz w:val="24"/>
          <w:szCs w:val="24"/>
          <w:lang w:val="en-GB"/>
        </w:rPr>
        <w:instrText>ADDIN CSL_CITATION {"citationItems":[{"id":"ITEM-1","itemData":{"DOI":"10.1080/22797254.2018.1474494","ISSN":"22797254","abstract":"The present study focuses on determining the relationship of estimated land surface temperature (LST) with normalized difference vegetation index (NDVI) and normalized difference built-up index (NDBI) for Florence and Naples cities in Italy using Landsat 8 data. The study also classifies different land use/land cover LU–LC) types using NDVI and NDBI threshold values, iterative self-organizing data analysis technique and maximum likelihood classifier, and analyses the relationship built by LST with the built-up area and bare land. Urban thermal field variance index was applied to determine the thermal and ecological comfort level of the city. Several urban heat islands (UHIs) were extracted as the most heated zones within the city boundaries due to increasing anthropogenic activities. The difference between the mean LST of UHI and non-UHI is 3.15°C and 3.31°C, respectively, for Florence and Naples. LST build a strong correlation with NDVI (negative) and NDBI (positive) for both the cities as a whole, especially for the non-UHIs. But, the strength of correlation becomes much weaker within the UHIs. Moreover, most of the UHIs (85.21% in Naples and 76.62% in Florence) are developed within the built-up area or bare land and are demarcated as an ecologically stressed zone.","author":[{"dropping-particle":"","family":"Guha","given":"Subhanil","non-dropping-particle":"","parse-names":false,"suffix":""},{"dropping-particle":"","family":"Govil","given":"Himanshu","non-dropping-particle":"","parse-names":false,"suffix":""},{"dropping-particle":"","family":"Dey","given":"Anindita","non-dropping-particle":"","parse-names":false,"suffix":""},{"dropping-particle":"","family":"Gill","given":"Neetu","non-dropping-particle":"","parse-names":false,"suffix":""}],"container-title":"European Journal of Remote Sensing","id":"ITEM-1","issued":{"date-parts":[["2018"]]},"title":"Analytical study of land surface temperature with NDVI and NDBI using Landsat 8 OLI and TIRS data in Florence and Naples city, Italy","type":"article-journal"},"uris":["http://www.mendeley.com/documents/?uuid=32703588-33f7-42d3-8a31-8a8de0ee38b9"]}],"mendeley":{"formattedCitation":"(Guha et al., 2018)","manualFormatting":"(Guha et al., 2018)","plainTextFormattedCitation":"(Guha et al., 2018)","previouslyFormattedCitation":"(Guha et al. 2018)"},"properties":{"noteIndex":0},"schema":"https://github.com/citation-style-language/schema/raw/master/csl-citation.json"}</w:instrText>
      </w:r>
      <w:r w:rsidRPr="0033122A">
        <w:rPr>
          <w:rFonts w:ascii="Times New Roman" w:hAnsi="Times New Roman" w:cs="Times New Roman"/>
          <w:sz w:val="24"/>
          <w:szCs w:val="24"/>
          <w:lang w:val="en-GB"/>
        </w:rPr>
        <w:fldChar w:fldCharType="separate"/>
      </w:r>
      <w:r w:rsidRPr="0033122A">
        <w:rPr>
          <w:rFonts w:ascii="Times New Roman" w:hAnsi="Times New Roman" w:cs="Times New Roman"/>
          <w:noProof/>
          <w:sz w:val="24"/>
          <w:szCs w:val="24"/>
          <w:lang w:val="en-GB"/>
        </w:rPr>
        <w:t>(Guha et al., 2018)</w:t>
      </w:r>
      <w:r w:rsidRPr="0033122A">
        <w:rPr>
          <w:rFonts w:ascii="Times New Roman" w:hAnsi="Times New Roman" w:cs="Times New Roman"/>
          <w:sz w:val="24"/>
          <w:szCs w:val="24"/>
          <w:lang w:val="en-GB"/>
        </w:rPr>
        <w:fldChar w:fldCharType="end"/>
      </w:r>
      <w:r w:rsidRPr="0033122A">
        <w:rPr>
          <w:rFonts w:ascii="Times New Roman" w:hAnsi="Times New Roman" w:cs="Times New Roman"/>
          <w:sz w:val="24"/>
          <w:szCs w:val="24"/>
          <w:lang w:val="en-GB"/>
        </w:rPr>
        <w:t>.</w:t>
      </w:r>
      <w:r w:rsidR="00851598" w:rsidRPr="0033122A">
        <w:rPr>
          <w:rFonts w:ascii="Times New Roman" w:hAnsi="Times New Roman" w:cs="Times New Roman"/>
          <w:sz w:val="24"/>
          <w:szCs w:val="24"/>
          <w:lang w:val="en-GB"/>
        </w:rPr>
        <w:t xml:space="preserve"> Beside</w:t>
      </w:r>
      <w:r w:rsidR="00895928" w:rsidRPr="0033122A">
        <w:rPr>
          <w:rFonts w:ascii="Times New Roman" w:hAnsi="Times New Roman" w:cs="Times New Roman"/>
          <w:sz w:val="24"/>
          <w:szCs w:val="24"/>
          <w:lang w:val="en-GB"/>
        </w:rPr>
        <w:t xml:space="preserve"> land surface </w:t>
      </w:r>
      <w:r w:rsidR="00D630BC" w:rsidRPr="0033122A">
        <w:rPr>
          <w:rFonts w:ascii="Times New Roman" w:hAnsi="Times New Roman" w:cs="Times New Roman"/>
          <w:sz w:val="24"/>
          <w:szCs w:val="24"/>
          <w:lang w:val="en-GB"/>
        </w:rPr>
        <w:t>characteristics</w:t>
      </w:r>
      <w:r w:rsidR="00851598" w:rsidRPr="0033122A">
        <w:rPr>
          <w:rFonts w:ascii="Times New Roman" w:hAnsi="Times New Roman" w:cs="Times New Roman"/>
          <w:sz w:val="24"/>
          <w:szCs w:val="24"/>
          <w:lang w:val="en-GB"/>
        </w:rPr>
        <w:t>, the</w:t>
      </w:r>
      <w:r w:rsidR="00040428" w:rsidRPr="0033122A">
        <w:rPr>
          <w:rFonts w:ascii="Times New Roman" w:hAnsi="Times New Roman" w:cs="Times New Roman"/>
          <w:sz w:val="24"/>
          <w:szCs w:val="24"/>
          <w:lang w:val="en-GB"/>
        </w:rPr>
        <w:t xml:space="preserve"> 2015</w:t>
      </w:r>
      <w:r w:rsidR="00D72F6D" w:rsidRPr="0033122A">
        <w:rPr>
          <w:rFonts w:ascii="Times New Roman" w:hAnsi="Times New Roman" w:cs="Times New Roman"/>
          <w:sz w:val="24"/>
          <w:szCs w:val="24"/>
          <w:lang w:val="en-GB"/>
        </w:rPr>
        <w:t>/2016</w:t>
      </w:r>
      <w:r w:rsidR="00851598" w:rsidRPr="0033122A">
        <w:rPr>
          <w:rFonts w:ascii="Times New Roman" w:hAnsi="Times New Roman" w:cs="Times New Roman"/>
          <w:sz w:val="24"/>
          <w:szCs w:val="24"/>
          <w:lang w:val="en-GB"/>
        </w:rPr>
        <w:t xml:space="preserve"> El Nino phenomenon was believed to be external factor </w:t>
      </w:r>
      <w:r w:rsidR="00040428" w:rsidRPr="0033122A">
        <w:rPr>
          <w:rFonts w:ascii="Times New Roman" w:hAnsi="Times New Roman" w:cs="Times New Roman"/>
          <w:sz w:val="24"/>
          <w:szCs w:val="24"/>
          <w:lang w:val="en-GB"/>
        </w:rPr>
        <w:t xml:space="preserve">in fluctuating LST </w:t>
      </w:r>
      <w:r w:rsidR="00895928" w:rsidRPr="0033122A">
        <w:rPr>
          <w:rFonts w:ascii="Times New Roman" w:hAnsi="Times New Roman" w:cs="Times New Roman"/>
          <w:sz w:val="24"/>
          <w:szCs w:val="24"/>
          <w:lang w:val="en-GB"/>
        </w:rPr>
        <w:t>in 201</w:t>
      </w:r>
      <w:r w:rsidR="00D630BC" w:rsidRPr="0033122A">
        <w:rPr>
          <w:rFonts w:ascii="Times New Roman" w:hAnsi="Times New Roman" w:cs="Times New Roman"/>
          <w:sz w:val="24"/>
          <w:szCs w:val="24"/>
          <w:lang w:val="en-GB"/>
        </w:rPr>
        <w:t>5 which explained the LST rise</w:t>
      </w:r>
      <w:r w:rsidR="00650EA3" w:rsidRPr="0033122A">
        <w:rPr>
          <w:rFonts w:ascii="Times New Roman" w:hAnsi="Times New Roman" w:cs="Times New Roman"/>
          <w:sz w:val="24"/>
          <w:szCs w:val="24"/>
          <w:lang w:val="en-GB"/>
        </w:rPr>
        <w:t xml:space="preserve"> due to the</w:t>
      </w:r>
      <w:r w:rsidR="00D630BC" w:rsidRPr="0033122A">
        <w:rPr>
          <w:rFonts w:ascii="Times New Roman" w:hAnsi="Times New Roman" w:cs="Times New Roman"/>
          <w:sz w:val="24"/>
          <w:szCs w:val="24"/>
          <w:lang w:val="en-GB"/>
        </w:rPr>
        <w:t xml:space="preserve"> </w:t>
      </w:r>
      <w:r w:rsidR="00650EA3" w:rsidRPr="0033122A">
        <w:rPr>
          <w:rFonts w:ascii="Times New Roman" w:hAnsi="Times New Roman" w:cs="Times New Roman"/>
          <w:sz w:val="24"/>
          <w:szCs w:val="24"/>
          <w:lang w:val="en-GB"/>
        </w:rPr>
        <w:t>extreme</w:t>
      </w:r>
      <w:r w:rsidR="00FF6FA3" w:rsidRPr="0033122A">
        <w:rPr>
          <w:rFonts w:ascii="Times New Roman" w:hAnsi="Times New Roman" w:cs="Times New Roman"/>
          <w:sz w:val="24"/>
          <w:szCs w:val="24"/>
          <w:lang w:val="en-GB"/>
        </w:rPr>
        <w:t xml:space="preserve"> weather</w:t>
      </w:r>
      <w:r w:rsidR="00650EA3" w:rsidRPr="0033122A">
        <w:rPr>
          <w:rFonts w:ascii="Times New Roman" w:hAnsi="Times New Roman" w:cs="Times New Roman"/>
          <w:sz w:val="24"/>
          <w:szCs w:val="24"/>
          <w:lang w:val="en-GB"/>
        </w:rPr>
        <w:t xml:space="preserve"> and prolong drought (</w:t>
      </w:r>
      <w:proofErr w:type="spellStart"/>
      <w:r w:rsidR="00650EA3" w:rsidRPr="0033122A">
        <w:rPr>
          <w:rFonts w:ascii="Times New Roman" w:hAnsi="Times New Roman" w:cs="Times New Roman"/>
          <w:sz w:val="24"/>
          <w:szCs w:val="24"/>
          <w:lang w:val="en-GB"/>
        </w:rPr>
        <w:t>Kemarau</w:t>
      </w:r>
      <w:proofErr w:type="spellEnd"/>
      <w:r w:rsidR="00650EA3" w:rsidRPr="0033122A">
        <w:rPr>
          <w:rFonts w:ascii="Times New Roman" w:hAnsi="Times New Roman" w:cs="Times New Roman"/>
          <w:sz w:val="24"/>
          <w:szCs w:val="24"/>
          <w:lang w:val="en-GB"/>
        </w:rPr>
        <w:t xml:space="preserve"> &amp; </w:t>
      </w:r>
      <w:proofErr w:type="spellStart"/>
      <w:r w:rsidR="00650EA3" w:rsidRPr="0033122A">
        <w:rPr>
          <w:rFonts w:ascii="Times New Roman" w:hAnsi="Times New Roman" w:cs="Times New Roman"/>
          <w:sz w:val="24"/>
          <w:szCs w:val="24"/>
          <w:lang w:val="en-GB"/>
        </w:rPr>
        <w:t>Eboy</w:t>
      </w:r>
      <w:proofErr w:type="spellEnd"/>
      <w:r w:rsidR="00650EA3" w:rsidRPr="0033122A">
        <w:rPr>
          <w:rFonts w:ascii="Times New Roman" w:hAnsi="Times New Roman" w:cs="Times New Roman"/>
          <w:sz w:val="24"/>
          <w:szCs w:val="24"/>
          <w:lang w:val="en-GB"/>
        </w:rPr>
        <w:t>, 2023; Yan et al., 2020;</w:t>
      </w:r>
      <w:r w:rsidR="00DC53FD" w:rsidRPr="0033122A">
        <w:rPr>
          <w:rFonts w:ascii="Times New Roman" w:hAnsi="Times New Roman" w:cs="Times New Roman"/>
          <w:sz w:val="24"/>
          <w:szCs w:val="24"/>
          <w:lang w:val="en-GB"/>
        </w:rPr>
        <w:t xml:space="preserve"> </w:t>
      </w:r>
      <w:proofErr w:type="spellStart"/>
      <w:r w:rsidR="00DC53FD" w:rsidRPr="0033122A">
        <w:rPr>
          <w:rFonts w:ascii="Times New Roman" w:hAnsi="Times New Roman" w:cs="Times New Roman"/>
          <w:sz w:val="24"/>
          <w:szCs w:val="24"/>
          <w:lang w:val="en-GB"/>
        </w:rPr>
        <w:t>Samsuddin</w:t>
      </w:r>
      <w:proofErr w:type="spellEnd"/>
      <w:r w:rsidR="00DC53FD" w:rsidRPr="0033122A">
        <w:rPr>
          <w:rFonts w:ascii="Times New Roman" w:hAnsi="Times New Roman" w:cs="Times New Roman"/>
          <w:sz w:val="24"/>
          <w:szCs w:val="24"/>
          <w:lang w:val="en-GB"/>
        </w:rPr>
        <w:t xml:space="preserve"> et al., 2018).</w:t>
      </w:r>
      <w:r w:rsidR="00650EA3" w:rsidRPr="0033122A">
        <w:rPr>
          <w:rFonts w:ascii="Times New Roman" w:hAnsi="Times New Roman" w:cs="Times New Roman"/>
          <w:sz w:val="24"/>
          <w:szCs w:val="24"/>
          <w:lang w:val="en-GB"/>
        </w:rPr>
        <w:t xml:space="preserve"> </w:t>
      </w:r>
    </w:p>
    <w:p w14:paraId="5B0E6DA7" w14:textId="28605BC1" w:rsidR="004B075E" w:rsidRPr="0033122A" w:rsidRDefault="004B075E" w:rsidP="0033122A">
      <w:pPr>
        <w:spacing w:after="0" w:line="240" w:lineRule="auto"/>
        <w:ind w:firstLine="720"/>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lastRenderedPageBreak/>
        <w:t xml:space="preserve"> </w:t>
      </w:r>
      <w:r w:rsidR="00895928" w:rsidRPr="0033122A">
        <w:rPr>
          <w:rFonts w:ascii="Times New Roman" w:hAnsi="Times New Roman" w:cs="Times New Roman"/>
          <w:sz w:val="24"/>
          <w:szCs w:val="24"/>
          <w:lang w:val="en-GB"/>
        </w:rPr>
        <w:t>Consequently,</w:t>
      </w:r>
      <w:r w:rsidRPr="0033122A">
        <w:rPr>
          <w:rFonts w:ascii="Times New Roman" w:hAnsi="Times New Roman" w:cs="Times New Roman"/>
          <w:sz w:val="24"/>
          <w:szCs w:val="24"/>
          <w:lang w:val="en-GB"/>
        </w:rPr>
        <w:t xml:space="preserve"> the rising surface temperature is attributed to the phenomenon of Urban Heat Island (UHI) formation which exists in this metropolitan city as disclosed by previous studies </w:t>
      </w:r>
      <w:r w:rsidRPr="0033122A">
        <w:rPr>
          <w:rFonts w:ascii="Times New Roman" w:hAnsi="Times New Roman" w:cs="Times New Roman"/>
          <w:sz w:val="24"/>
          <w:szCs w:val="24"/>
          <w:lang w:val="en-GB"/>
        </w:rPr>
        <w:fldChar w:fldCharType="begin" w:fldLock="1"/>
      </w:r>
      <w:r w:rsidR="000B1AC7" w:rsidRPr="0033122A">
        <w:rPr>
          <w:rFonts w:ascii="Times New Roman" w:hAnsi="Times New Roman" w:cs="Times New Roman"/>
          <w:sz w:val="24"/>
          <w:szCs w:val="24"/>
          <w:lang w:val="en-GB"/>
        </w:rPr>
        <w:instrText>ADDIN CSL_CITATION {"citationItems":[{"id":"ITEM-1","itemData":{"DOI":"10.4197/met.23-2.8","ISSN":"1319-1039","abstract":"The study focuses on the Urban Heat Island (UHI) occurring at metropolitan regions through a case study done on the city of Kuala Lumpur, Malaysia. Malaysia has 14 metropolitan regions with a popu-lation of 75,000 persons. Kuala Lumpur city is the capital city of Ma-laysia with a population of 1504300 persons, recognized as the greatest metropolitan area within the country. The study measures the intensity of the UHI of the city, number and location of cool and heat islands, and location of the nucleus of such UHI. Moreover, it compares the intensity and the location of UHI and the latest previous similar study done in 1985. Two methodologies combined to study the urban heat island of the city; weather station networks method and traverses survey method. The study used the Geographic Information System (GIS) technology to establish the colored contour maps showing the intensity of the urban heat island of the city. The study finds that, the temperature clearly varies from a weekday to weekend. The working days are relatively hot compared to non-working days (weekend). Furthermore, the location of the nucleus of the UHI is shifted from Chow Kit area to Puduraya area. In addition to this, it shows that, there is an increase in the intensity of the UHI of the city of Kuala Lumpur since last similar studies done in 1985 as compared to this study done in December 2004. It finds that, the increase in the intensity of the UHI of the city is 1.5o C, which is a recognized value whenever the human health and comfort are the concern.","author":[{"dropping-particle":"","family":"Ilham S. M. Elsayed","given":"Ilham S. M. Elsayed","non-dropping-particle":"","parse-names":false,"suffix":""}],"container-title":"journal of King Abdulaziz University - Meteorology, Environment and Arid Land Agriculture Sciences","id":"ITEM-1","issued":{"date-parts":[["2012"]]},"title":"A Study on the Urban Heat Island of the City of Kuala Lumpur, Malaysia","type":"article-journal"},"uris":["http://www.mendeley.com/documents/?uuid=19546ef4-4f43-4f65-944d-60f90e68eae4"]},{"id":"ITEM-2","itemData":{"DOI":"10.1016/j.scs.2018.02.005","ISSN":"22106707","abstract":"Urban Heat Island (UHI) phenomenon has become a regional issue for Greater Kuala Lumpur (GKL) as a number of studies reported an elevated air temperature in highly dense urban areas compared to the rural peripheries. An initial literature survey of UHI studies in GKL revealed an insufficiency and paucity of field measurements for more than one decade (since 1991) before gaining its momentum again after 2004. Despite a very limited number of studies in GKL, many studies used a vague set of site classification, operational definitions of Urban Heat Island Intensity (UHII) derived from such vague classification, uncontrolled and old set of data, limited coverage of weather station network and limited number of weather parameters in data collection. Therefore, this paper attempts to provide an overview of UHI studies in GKL by highlighting the major methodological shortcomings that hamper the reliability of previous measurements and by providing vital suggestions for an improved UHI quantification in future. The findings of most of the studies disclose an increasing trend in the UHII which is associated to the reduction in vegetation cover and land use changes. Eventually, this open up new opportunities for the upcoming studies to investigate the sensitivity of UHI to other unexplored factors in the local context. Besides focusing on the role of vegetation on urban temperature reduction, future studies need to focus more on examining the feasibility of other remediation technologies. This paper also suggests that rigorous attention should be given to a systematic site characterization, controlled and synchronous measurements, broader weather station network as well as incorporation of real-time data to elucidate the current UHII status. In addition, local studies could significantly benefit from the utilization of advanced modelling and simulation technologies as a basis for a more informed decision-making in line with the aspiration of GKL to achieve a world class sustainable metropolis by 2020 (GKL Initiative under the National Key Economic Area). Lastly, the incorporation of UHI phenomena in local policies is also essential to mitigate its deleterious impacts via more urban climate-friendly practices by various stakeholders.","author":[{"dropping-particle":"","family":"Ramakreshnan","given":"Logaraj","non-dropping-particle":"","parse-names":false,"suffix":""},{"dropping-particle":"","family":"Aghamohammadi","given":"Nasrin","non-dropping-particle":"","parse-names":false,"suffix":""},{"dropping-particle":"","family":"Fong","given":"Chng Saun","non-dropping-particle":"","parse-names":false,"suffix":""},{"dropping-particle":"","family":"Ghaffarianhoseini","given":"Amirhosein","non-dropping-particle":"","parse-names":false,"suffix":""},{"dropping-particle":"","family":"Ghaffarianhoseini","given":"Ali","non-dropping-particle":"","parse-names":false,"suffix":""},{"dropping-particle":"","family":"Wong","given":"Li Ping","non-dropping-particle":"","parse-names":false,"suffix":""},{"dropping-particle":"","family":"Hassan","given":"Norhaslina","non-dropping-particle":"","parse-names":false,"suffix":""},{"dropping-particle":"","family":"Sulaiman","given":"Nik Meriam","non-dropping-particle":"","parse-names":false,"suffix":""}],"container-title":"Sustainable Cities and Society","id":"ITEM-2","issued":{"date-parts":[["2018"]]},"title":"A critical review of Urban Heat Island phenomenon in the context of Greater Kuala Lumpur, Malaysia","type":"article"},"uris":["http://www.mendeley.com/documents/?uuid=bc863650-7885-4240-a3bf-0da8c5ef50a8"]},{"id":"ITEM-3","itemData":{"DOI":"10.1007/s12524-013-0342-8","ISSN":"09743006","abstract":"Alteration in climatic pattern has resulted to a steady decline in quality of life and the environment, especially in and around urbanized areas. These areas are faced with increasing surface temperature arising mostly from human activities and other natural sources; hence land surface temperature has become an important variable in global climate change studies. In this paper, Landsat TM/ETM imagery acquired between 1997 and 2013 were used to extract ground brightness temperature and land use/land cover change in Kuala Lumpur metropolis. The main objective of this paper is to examine the effectiveness of quantifying UHI effects, in space and time, using remote sensing data and, also, to find the relationship between UHI and land use change. Four land use types (forest, farmland, built-up area and water) were classified from the Landsat images using maximum likelihood classification technique. The result reveals that Greater KL experienced an increase in average temperature from 312.641°K to 321.112°K which was quite eminent with an average gain in surface temperature of 8.4717°K. During the period of investigation (1997–2013), generally high temperature is been experienced mostly in concentrated built-up areas, the less concentrated have a moderate to intermediate temperature. Again, the study also shows that low and intermediate temperature classes loss more spatial extent from 2,246.89 Km&lt;sup&gt;2&lt;/sup&gt; to 1,164.53 Km&lt;sup&gt;2&lt;/sup&gt; and 6,102.42 Km&lt;sup&gt;2&lt;/sup&gt; to 3,013.63 Km&lt;sup&gt;2&lt;/sup&gt; and a gain of 4,165.963 Km&lt;sup&gt;2&lt;/sup&gt; and 307.098 Km&lt;sup&gt;2&lt;/sup&gt; in moderate and high temperature respectively from 1997 to 2013. The results of this study may assist planners, scientists, engineers, demographers and other social scientists concerned about urban heat island to make decisions that will enhance sustainable environmental practices.","author":[{"dropping-particle":"","family":"Yusuf","given":"Yusuf Ahmed","non-dropping-particle":"","parse-names":false,"suffix":""},{"dropping-particle":"","family":"Pradhan","given":"Biswajeet","non-dropping-particle":"","parse-names":false,"suffix":""},{"dropping-particle":"","family":"Idrees","given":"Mohammed O.","non-dropping-particle":"","parse-names":false,"suffix":""}],"container-title":"Journal of the Indian Society of Remote Sensing","id":"ITEM-3","issued":{"date-parts":[["2014"]]},"title":"Spatio-temporal Assessment of Urban Heat Island Effects in Kuala Lumpur Metropolitan City Using Landsat Images","type":"article-journal"},"uris":["http://www.mendeley.com/documents/?uuid=b3cb880f-3ada-4427-b6ad-d2bc7ae3a728"]}],"mendeley":{"formattedCitation":"(Ilham S. M. Elsayed, 2012; Ramakreshnan et al., 2018; Yusuf et al., 2014)","manualFormatting":"(Ramakreshnan et al., 2018; Yusuf et al., 2014; Elsayed, 2012)","plainTextFormattedCitation":"(Ilham S. M. Elsayed, 2012; Ramakreshnan et al., 2018; Yusuf et al., 2014)","previouslyFormattedCitation":"(Ilham S. M. Elsayed 2012; Ramakreshnan et al. 2018; Yusuf et al. 2014)"},"properties":{"noteIndex":0},"schema":"https://github.com/citation-style-language/schema/raw/master/csl-citation.json"}</w:instrText>
      </w:r>
      <w:r w:rsidRPr="0033122A">
        <w:rPr>
          <w:rFonts w:ascii="Times New Roman" w:hAnsi="Times New Roman" w:cs="Times New Roman"/>
          <w:sz w:val="24"/>
          <w:szCs w:val="24"/>
          <w:lang w:val="en-GB"/>
        </w:rPr>
        <w:fldChar w:fldCharType="separate"/>
      </w:r>
      <w:r w:rsidRPr="0033122A">
        <w:rPr>
          <w:rFonts w:ascii="Times New Roman" w:hAnsi="Times New Roman" w:cs="Times New Roman"/>
          <w:noProof/>
          <w:sz w:val="24"/>
          <w:szCs w:val="24"/>
          <w:lang w:val="en-GB"/>
        </w:rPr>
        <w:t>(</w:t>
      </w:r>
      <w:r w:rsidR="00D630BC" w:rsidRPr="0033122A">
        <w:rPr>
          <w:rFonts w:ascii="Times New Roman" w:hAnsi="Times New Roman" w:cs="Times New Roman"/>
          <w:noProof/>
          <w:sz w:val="24"/>
          <w:szCs w:val="24"/>
          <w:lang w:val="en-GB"/>
        </w:rPr>
        <w:t xml:space="preserve">Jumari et al., 2023; </w:t>
      </w:r>
      <w:r w:rsidRPr="0033122A">
        <w:rPr>
          <w:rFonts w:ascii="Times New Roman" w:hAnsi="Times New Roman" w:cs="Times New Roman"/>
          <w:noProof/>
          <w:sz w:val="24"/>
          <w:szCs w:val="24"/>
          <w:lang w:val="en-GB"/>
        </w:rPr>
        <w:t>Ramakreshnan et al., 2018; Yusuf et al., 2014; Elsayed, 2012)</w:t>
      </w:r>
      <w:r w:rsidRPr="0033122A">
        <w:rPr>
          <w:rFonts w:ascii="Times New Roman" w:hAnsi="Times New Roman" w:cs="Times New Roman"/>
          <w:sz w:val="24"/>
          <w:szCs w:val="24"/>
          <w:lang w:val="en-GB"/>
        </w:rPr>
        <w:fldChar w:fldCharType="end"/>
      </w:r>
      <w:r w:rsidRPr="0033122A">
        <w:rPr>
          <w:rFonts w:ascii="Times New Roman" w:hAnsi="Times New Roman" w:cs="Times New Roman"/>
          <w:sz w:val="24"/>
          <w:szCs w:val="24"/>
          <w:lang w:val="en-GB"/>
        </w:rPr>
        <w:t>. The UHI phenomenon is induced by the urbanisation effects related to the massive and compact urban structures with less vegetation cover and high impermeable surface materials which reduce the cooling effects in the city.</w:t>
      </w:r>
      <w:r w:rsidR="00E96148" w:rsidRPr="0033122A">
        <w:rPr>
          <w:rFonts w:ascii="Times New Roman" w:hAnsi="Times New Roman" w:cs="Times New Roman"/>
          <w:sz w:val="24"/>
          <w:szCs w:val="24"/>
          <w:lang w:val="en-GB"/>
        </w:rPr>
        <w:t xml:space="preserve"> There are </w:t>
      </w:r>
      <w:r w:rsidR="00686976" w:rsidRPr="0033122A">
        <w:rPr>
          <w:rFonts w:ascii="Times New Roman" w:hAnsi="Times New Roman" w:cs="Times New Roman"/>
          <w:sz w:val="24"/>
          <w:szCs w:val="24"/>
          <w:lang w:val="en-GB"/>
        </w:rPr>
        <w:t>few</w:t>
      </w:r>
      <w:r w:rsidR="00E96148" w:rsidRPr="0033122A">
        <w:rPr>
          <w:rFonts w:ascii="Times New Roman" w:hAnsi="Times New Roman" w:cs="Times New Roman"/>
          <w:sz w:val="24"/>
          <w:szCs w:val="24"/>
          <w:lang w:val="en-GB"/>
        </w:rPr>
        <w:t xml:space="preserve"> cities encountered the same UHI </w:t>
      </w:r>
      <w:r w:rsidR="00FE7D83" w:rsidRPr="0033122A">
        <w:rPr>
          <w:rFonts w:ascii="Times New Roman" w:hAnsi="Times New Roman" w:cs="Times New Roman"/>
          <w:sz w:val="24"/>
          <w:szCs w:val="24"/>
          <w:lang w:val="en-GB"/>
        </w:rPr>
        <w:t>phenomenon because of urban expansion and LST rise, like</w:t>
      </w:r>
      <w:r w:rsidR="00E96148" w:rsidRPr="0033122A">
        <w:rPr>
          <w:rFonts w:ascii="Times New Roman" w:hAnsi="Times New Roman" w:cs="Times New Roman"/>
          <w:sz w:val="24"/>
          <w:szCs w:val="24"/>
          <w:lang w:val="en-GB"/>
        </w:rPr>
        <w:t xml:space="preserve"> in Urumqi City</w:t>
      </w:r>
      <w:r w:rsidR="00BA352E" w:rsidRPr="0033122A">
        <w:rPr>
          <w:rFonts w:ascii="Times New Roman" w:hAnsi="Times New Roman" w:cs="Times New Roman"/>
          <w:sz w:val="24"/>
          <w:szCs w:val="24"/>
          <w:lang w:val="en-GB"/>
        </w:rPr>
        <w:t xml:space="preserve"> in</w:t>
      </w:r>
      <w:r w:rsidR="00E96148" w:rsidRPr="0033122A">
        <w:rPr>
          <w:rFonts w:ascii="Times New Roman" w:hAnsi="Times New Roman" w:cs="Times New Roman"/>
          <w:sz w:val="24"/>
          <w:szCs w:val="24"/>
          <w:lang w:val="en-GB"/>
        </w:rPr>
        <w:t xml:space="preserve"> China (Ma et al., 2023), Vienna</w:t>
      </w:r>
      <w:r w:rsidR="00BA352E" w:rsidRPr="0033122A">
        <w:rPr>
          <w:rFonts w:ascii="Times New Roman" w:hAnsi="Times New Roman" w:cs="Times New Roman"/>
          <w:sz w:val="24"/>
          <w:szCs w:val="24"/>
          <w:lang w:val="en-GB"/>
        </w:rPr>
        <w:t xml:space="preserve"> of</w:t>
      </w:r>
      <w:r w:rsidR="00E96148" w:rsidRPr="0033122A">
        <w:rPr>
          <w:rFonts w:ascii="Times New Roman" w:hAnsi="Times New Roman" w:cs="Times New Roman"/>
          <w:sz w:val="24"/>
          <w:szCs w:val="24"/>
          <w:lang w:val="en-GB"/>
        </w:rPr>
        <w:t xml:space="preserve"> Austria (Walder et al., 2022)</w:t>
      </w:r>
      <w:r w:rsidR="00686976" w:rsidRPr="0033122A">
        <w:rPr>
          <w:rFonts w:ascii="Times New Roman" w:hAnsi="Times New Roman" w:cs="Times New Roman"/>
          <w:sz w:val="24"/>
          <w:szCs w:val="24"/>
          <w:lang w:val="en-GB"/>
        </w:rPr>
        <w:t xml:space="preserve"> and</w:t>
      </w:r>
      <w:r w:rsidR="00E96148" w:rsidRPr="0033122A">
        <w:rPr>
          <w:rFonts w:ascii="Times New Roman" w:hAnsi="Times New Roman" w:cs="Times New Roman"/>
          <w:sz w:val="24"/>
          <w:szCs w:val="24"/>
          <w:lang w:val="en-GB"/>
        </w:rPr>
        <w:t xml:space="preserve"> Mansoura City</w:t>
      </w:r>
      <w:r w:rsidR="00BA352E" w:rsidRPr="0033122A">
        <w:rPr>
          <w:rFonts w:ascii="Times New Roman" w:hAnsi="Times New Roman" w:cs="Times New Roman"/>
          <w:sz w:val="24"/>
          <w:szCs w:val="24"/>
          <w:lang w:val="en-GB"/>
        </w:rPr>
        <w:t xml:space="preserve"> in</w:t>
      </w:r>
      <w:r w:rsidR="00E96148" w:rsidRPr="0033122A">
        <w:rPr>
          <w:rFonts w:ascii="Times New Roman" w:hAnsi="Times New Roman" w:cs="Times New Roman"/>
          <w:sz w:val="24"/>
          <w:szCs w:val="24"/>
          <w:lang w:val="en-GB"/>
        </w:rPr>
        <w:t xml:space="preserve"> Egypt (Sameh et al., 2022)</w:t>
      </w:r>
      <w:r w:rsidR="00686976" w:rsidRPr="0033122A">
        <w:rPr>
          <w:rFonts w:ascii="Times New Roman" w:hAnsi="Times New Roman" w:cs="Times New Roman"/>
          <w:sz w:val="24"/>
          <w:szCs w:val="24"/>
          <w:lang w:val="en-GB"/>
        </w:rPr>
        <w:t>.</w:t>
      </w:r>
      <w:r w:rsidR="00BA352E"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Hence, it is crucial to take effective measures in combating the adverse effects of urban climate.</w:t>
      </w:r>
    </w:p>
    <w:p w14:paraId="211BBBB1" w14:textId="22E1BC33" w:rsidR="00704A43" w:rsidRPr="0033122A" w:rsidRDefault="004B075E" w:rsidP="0033122A">
      <w:pPr>
        <w:spacing w:after="0" w:line="240" w:lineRule="auto"/>
        <w:ind w:firstLine="720"/>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In general, government policies</w:t>
      </w:r>
      <w:r w:rsidR="009B2CE2" w:rsidRPr="0033122A">
        <w:rPr>
          <w:rFonts w:ascii="Times New Roman" w:hAnsi="Times New Roman" w:cs="Times New Roman"/>
          <w:sz w:val="24"/>
          <w:szCs w:val="24"/>
          <w:lang w:val="en-GB"/>
        </w:rPr>
        <w:t xml:space="preserve"> such as</w:t>
      </w:r>
      <w:r w:rsidRPr="0033122A">
        <w:rPr>
          <w:rFonts w:ascii="Times New Roman" w:hAnsi="Times New Roman" w:cs="Times New Roman"/>
          <w:sz w:val="24"/>
          <w:szCs w:val="24"/>
          <w:lang w:val="en-GB"/>
        </w:rPr>
        <w:t xml:space="preserve"> </w:t>
      </w:r>
      <w:r w:rsidR="009B2CE2" w:rsidRPr="0033122A">
        <w:rPr>
          <w:rFonts w:ascii="Times New Roman" w:hAnsi="Times New Roman" w:cs="Times New Roman"/>
          <w:sz w:val="24"/>
          <w:szCs w:val="24"/>
          <w:lang w:val="en-GB"/>
        </w:rPr>
        <w:t>The National Development Policy 1991-2000, the National Vision Policy 2001-2010</w:t>
      </w:r>
      <w:r w:rsidR="00893E6F" w:rsidRPr="0033122A">
        <w:rPr>
          <w:rFonts w:ascii="Times New Roman" w:hAnsi="Times New Roman" w:cs="Times New Roman"/>
          <w:sz w:val="24"/>
          <w:szCs w:val="24"/>
          <w:lang w:val="en-GB"/>
        </w:rPr>
        <w:t>,</w:t>
      </w:r>
      <w:r w:rsidR="009B2CE2" w:rsidRPr="0033122A">
        <w:rPr>
          <w:rFonts w:ascii="Times New Roman" w:hAnsi="Times New Roman" w:cs="Times New Roman"/>
          <w:sz w:val="24"/>
          <w:szCs w:val="24"/>
          <w:lang w:val="en-GB"/>
        </w:rPr>
        <w:t xml:space="preserve"> and</w:t>
      </w:r>
      <w:r w:rsidR="008D2F5A" w:rsidRPr="0033122A">
        <w:rPr>
          <w:rFonts w:ascii="Times New Roman" w:hAnsi="Times New Roman" w:cs="Times New Roman"/>
          <w:sz w:val="24"/>
          <w:szCs w:val="24"/>
          <w:lang w:val="en-GB"/>
        </w:rPr>
        <w:t xml:space="preserve"> the</w:t>
      </w:r>
      <w:r w:rsidR="009B2CE2" w:rsidRPr="0033122A">
        <w:rPr>
          <w:rFonts w:ascii="Times New Roman" w:hAnsi="Times New Roman" w:cs="Times New Roman"/>
          <w:sz w:val="24"/>
          <w:szCs w:val="24"/>
          <w:lang w:val="en-GB"/>
        </w:rPr>
        <w:t xml:space="preserve"> Government Transformation Programme 2011-2020</w:t>
      </w:r>
      <w:r w:rsidR="00E8714A" w:rsidRPr="0033122A">
        <w:rPr>
          <w:rFonts w:ascii="Times New Roman" w:hAnsi="Times New Roman" w:cs="Times New Roman"/>
          <w:sz w:val="24"/>
          <w:szCs w:val="24"/>
          <w:lang w:val="en-GB"/>
        </w:rPr>
        <w:t xml:space="preserve"> as well as the State Structure Plan</w:t>
      </w:r>
      <w:r w:rsidR="0057211C" w:rsidRPr="0033122A">
        <w:rPr>
          <w:rFonts w:ascii="Times New Roman" w:hAnsi="Times New Roman" w:cs="Times New Roman"/>
          <w:sz w:val="24"/>
          <w:szCs w:val="24"/>
          <w:lang w:val="en-GB"/>
        </w:rPr>
        <w:t xml:space="preserve"> and Local Plan</w:t>
      </w:r>
      <w:r w:rsidR="009B2CE2" w:rsidRPr="0033122A">
        <w:rPr>
          <w:rFonts w:ascii="Times New Roman" w:hAnsi="Times New Roman" w:cs="Times New Roman"/>
          <w:sz w:val="24"/>
          <w:szCs w:val="24"/>
          <w:lang w:val="en-GB"/>
        </w:rPr>
        <w:t xml:space="preserve"> </w:t>
      </w:r>
      <w:r w:rsidRPr="0033122A">
        <w:rPr>
          <w:rFonts w:ascii="Times New Roman" w:hAnsi="Times New Roman" w:cs="Times New Roman"/>
          <w:sz w:val="24"/>
          <w:szCs w:val="24"/>
          <w:lang w:val="en-GB"/>
        </w:rPr>
        <w:t xml:space="preserve">play a vital role in influencing </w:t>
      </w:r>
      <w:r w:rsidR="00784C4C" w:rsidRPr="0033122A">
        <w:rPr>
          <w:rFonts w:ascii="Times New Roman" w:hAnsi="Times New Roman" w:cs="Times New Roman"/>
          <w:sz w:val="24"/>
          <w:szCs w:val="24"/>
          <w:lang w:val="en-GB"/>
        </w:rPr>
        <w:t xml:space="preserve">national development, including </w:t>
      </w:r>
      <w:r w:rsidRPr="0033122A">
        <w:rPr>
          <w:rFonts w:ascii="Times New Roman" w:hAnsi="Times New Roman" w:cs="Times New Roman"/>
          <w:sz w:val="24"/>
          <w:szCs w:val="24"/>
          <w:lang w:val="en-GB"/>
        </w:rPr>
        <w:t xml:space="preserve">urban development changes in Kuala Lumpur. The government has identified Greater Kuala Lumpur as one of the twelve National Key Economic Areas (NKEAs) which acts as the driver of the economic growth of the country. Consequently, the city has experienced major changes in many socioeconomic aspects which affected its urban physical landscape with more skyscrapers and high-rise buildings filling the view of the city post-2000s. The duration between 1990 </w:t>
      </w:r>
      <w:r w:rsidR="00E8714A" w:rsidRPr="0033122A">
        <w:rPr>
          <w:rFonts w:ascii="Times New Roman" w:hAnsi="Times New Roman" w:cs="Times New Roman"/>
          <w:sz w:val="24"/>
          <w:szCs w:val="24"/>
          <w:lang w:val="en-GB"/>
        </w:rPr>
        <w:t>until</w:t>
      </w:r>
      <w:r w:rsidRPr="0033122A">
        <w:rPr>
          <w:rFonts w:ascii="Times New Roman" w:hAnsi="Times New Roman" w:cs="Times New Roman"/>
          <w:sz w:val="24"/>
          <w:szCs w:val="24"/>
          <w:lang w:val="en-GB"/>
        </w:rPr>
        <w:t xml:space="preserve"> 20</w:t>
      </w:r>
      <w:r w:rsidR="00E8714A" w:rsidRPr="0033122A">
        <w:rPr>
          <w:rFonts w:ascii="Times New Roman" w:hAnsi="Times New Roman" w:cs="Times New Roman"/>
          <w:sz w:val="24"/>
          <w:szCs w:val="24"/>
          <w:lang w:val="en-GB"/>
        </w:rPr>
        <w:t>22</w:t>
      </w:r>
      <w:r w:rsidRPr="0033122A">
        <w:rPr>
          <w:rFonts w:ascii="Times New Roman" w:hAnsi="Times New Roman" w:cs="Times New Roman"/>
          <w:sz w:val="24"/>
          <w:szCs w:val="24"/>
          <w:lang w:val="en-GB"/>
        </w:rPr>
        <w:t xml:space="preserve"> provided ample time and phases to implement the development planning to cater to the socio-economic needs</w:t>
      </w:r>
      <w:r w:rsidR="003B217E" w:rsidRPr="0033122A">
        <w:rPr>
          <w:rFonts w:ascii="Times New Roman" w:hAnsi="Times New Roman" w:cs="Times New Roman"/>
          <w:sz w:val="24"/>
          <w:szCs w:val="24"/>
          <w:lang w:val="en-GB"/>
        </w:rPr>
        <w:t xml:space="preserve">. </w:t>
      </w:r>
      <w:r w:rsidR="006A680C" w:rsidRPr="0033122A">
        <w:rPr>
          <w:rFonts w:ascii="Times New Roman" w:hAnsi="Times New Roman" w:cs="Times New Roman"/>
          <w:sz w:val="24"/>
          <w:szCs w:val="24"/>
          <w:lang w:val="en-GB"/>
        </w:rPr>
        <w:t xml:space="preserve">The transformation of none-built-up area into built-up land such as the redevelopment project of existing vacant land in Kuala Lumpur affected the urban density (Yin et al., 2022). </w:t>
      </w:r>
      <w:r w:rsidRPr="0033122A">
        <w:rPr>
          <w:rFonts w:ascii="Times New Roman" w:hAnsi="Times New Roman" w:cs="Times New Roman"/>
          <w:sz w:val="24"/>
          <w:szCs w:val="24"/>
          <w:lang w:val="en-GB"/>
        </w:rPr>
        <w:t>However, such rapid urban development gave rise to various issues because many natural sources had to be sacrificed.</w:t>
      </w:r>
      <w:r w:rsidR="00D72F6D" w:rsidRPr="0033122A">
        <w:rPr>
          <w:rFonts w:ascii="Times New Roman" w:hAnsi="Times New Roman" w:cs="Times New Roman"/>
          <w:sz w:val="24"/>
          <w:szCs w:val="24"/>
          <w:lang w:val="en-GB"/>
        </w:rPr>
        <w:t xml:space="preserve"> With the rapid developments in Kuala Lumpur, the city started facing the ill effects of excessive urbanisation. </w:t>
      </w:r>
      <w:r w:rsidRPr="0033122A">
        <w:rPr>
          <w:rFonts w:ascii="Times New Roman" w:hAnsi="Times New Roman" w:cs="Times New Roman"/>
          <w:sz w:val="24"/>
          <w:szCs w:val="24"/>
          <w:lang w:val="en-GB"/>
        </w:rPr>
        <w:t xml:space="preserve"> The future spatial planning and urban policy of the metropolitan city of Kuala Lumpur will have to endure with perpetual challenges of population rate growth, urban areas instability and monitoring data disorder in urban growth and land-use changes (</w:t>
      </w:r>
      <w:proofErr w:type="spellStart"/>
      <w:r w:rsidRPr="0033122A">
        <w:rPr>
          <w:rFonts w:ascii="Times New Roman" w:hAnsi="Times New Roman" w:cs="Times New Roman"/>
          <w:sz w:val="24"/>
          <w:szCs w:val="24"/>
          <w:lang w:val="en-GB"/>
        </w:rPr>
        <w:t>Boori</w:t>
      </w:r>
      <w:proofErr w:type="spellEnd"/>
      <w:r w:rsidRPr="0033122A">
        <w:rPr>
          <w:rFonts w:ascii="Times New Roman" w:hAnsi="Times New Roman" w:cs="Times New Roman"/>
          <w:sz w:val="24"/>
          <w:szCs w:val="24"/>
          <w:lang w:val="en-GB"/>
        </w:rPr>
        <w:t xml:space="preserve"> et al., 2015). Therefore, stakeholders particularly the local authorities need to consider other effective alternatives in compliance with the development regulation to ensure the sustainability of the urban environment.</w:t>
      </w:r>
    </w:p>
    <w:p w14:paraId="6F80C0CF" w14:textId="77777777" w:rsidR="0057211C" w:rsidRPr="0033122A" w:rsidRDefault="0057211C" w:rsidP="0033122A">
      <w:pPr>
        <w:spacing w:after="0" w:line="240" w:lineRule="auto"/>
        <w:jc w:val="both"/>
        <w:rPr>
          <w:rFonts w:ascii="Times New Roman" w:hAnsi="Times New Roman" w:cs="Times New Roman"/>
          <w:b/>
          <w:bCs/>
          <w:sz w:val="24"/>
          <w:szCs w:val="24"/>
          <w:lang w:val="en-GB"/>
        </w:rPr>
      </w:pPr>
    </w:p>
    <w:p w14:paraId="7113E707" w14:textId="77777777" w:rsidR="00461CD7" w:rsidRPr="0033122A" w:rsidRDefault="00461CD7" w:rsidP="0033122A">
      <w:pPr>
        <w:spacing w:after="0" w:line="240" w:lineRule="auto"/>
        <w:jc w:val="both"/>
        <w:rPr>
          <w:rFonts w:ascii="Times New Roman" w:hAnsi="Times New Roman" w:cs="Times New Roman"/>
          <w:b/>
          <w:bCs/>
          <w:sz w:val="24"/>
          <w:szCs w:val="24"/>
          <w:lang w:val="en-GB"/>
        </w:rPr>
      </w:pPr>
    </w:p>
    <w:p w14:paraId="28EE2DEB" w14:textId="5E054C4D" w:rsidR="004B075E" w:rsidRPr="0033122A" w:rsidRDefault="004B075E" w:rsidP="0033122A">
      <w:pPr>
        <w:pStyle w:val="Heading1"/>
        <w:spacing w:before="0" w:line="240" w:lineRule="auto"/>
        <w:rPr>
          <w:rFonts w:ascii="Times New Roman" w:hAnsi="Times New Roman" w:cs="Times New Roman"/>
          <w:b/>
          <w:bCs/>
          <w:color w:val="auto"/>
          <w:sz w:val="24"/>
          <w:szCs w:val="24"/>
          <w:lang w:val="en-GB"/>
        </w:rPr>
      </w:pPr>
      <w:r w:rsidRPr="0033122A">
        <w:rPr>
          <w:rFonts w:ascii="Times New Roman" w:hAnsi="Times New Roman" w:cs="Times New Roman"/>
          <w:b/>
          <w:bCs/>
          <w:color w:val="auto"/>
          <w:sz w:val="24"/>
          <w:szCs w:val="24"/>
          <w:lang w:val="en-GB"/>
        </w:rPr>
        <w:t>Conclusion</w:t>
      </w:r>
    </w:p>
    <w:p w14:paraId="0448ACDB" w14:textId="77777777" w:rsidR="008B6982" w:rsidRPr="0033122A" w:rsidRDefault="008B6982" w:rsidP="0033122A">
      <w:pPr>
        <w:spacing w:after="0" w:line="240" w:lineRule="auto"/>
        <w:rPr>
          <w:rFonts w:ascii="Times New Roman" w:hAnsi="Times New Roman" w:cs="Times New Roman"/>
          <w:sz w:val="24"/>
          <w:szCs w:val="24"/>
          <w:lang w:val="en-GB"/>
        </w:rPr>
      </w:pPr>
    </w:p>
    <w:p w14:paraId="743F966C" w14:textId="584919E5" w:rsidR="002B1C5E" w:rsidRPr="0033122A" w:rsidRDefault="004B075E" w:rsidP="0033122A">
      <w:p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 xml:space="preserve">The time-series data of Landsat imagery utilised to attain the LULC changes, NDVI and LST in Kuala Lumpur over </w:t>
      </w:r>
      <w:r w:rsidR="007A173F" w:rsidRPr="0033122A">
        <w:rPr>
          <w:rFonts w:ascii="Times New Roman" w:hAnsi="Times New Roman" w:cs="Times New Roman"/>
          <w:sz w:val="24"/>
          <w:szCs w:val="24"/>
          <w:lang w:val="en-GB"/>
        </w:rPr>
        <w:t>32</w:t>
      </w:r>
      <w:r w:rsidRPr="0033122A">
        <w:rPr>
          <w:rFonts w:ascii="Times New Roman" w:hAnsi="Times New Roman" w:cs="Times New Roman"/>
          <w:sz w:val="24"/>
          <w:szCs w:val="24"/>
          <w:lang w:val="en-GB"/>
        </w:rPr>
        <w:t xml:space="preserve"> years indicated massive urbanisation of Kuala Lumpur. Based on the findings, Kuala Lumpur had undergone various changes within </w:t>
      </w:r>
      <w:r w:rsidR="007A173F" w:rsidRPr="0033122A">
        <w:rPr>
          <w:rFonts w:ascii="Times New Roman" w:hAnsi="Times New Roman" w:cs="Times New Roman"/>
          <w:sz w:val="24"/>
          <w:szCs w:val="24"/>
          <w:lang w:val="en-GB"/>
        </w:rPr>
        <w:t>32</w:t>
      </w:r>
      <w:r w:rsidRPr="0033122A">
        <w:rPr>
          <w:rFonts w:ascii="Times New Roman" w:hAnsi="Times New Roman" w:cs="Times New Roman"/>
          <w:sz w:val="24"/>
          <w:szCs w:val="24"/>
          <w:lang w:val="en-GB"/>
        </w:rPr>
        <w:t xml:space="preserve"> years since the 1990s. Particularly, the depreciated vegetation cover by more than </w:t>
      </w:r>
      <w:r w:rsidR="00B1710D" w:rsidRPr="0033122A">
        <w:rPr>
          <w:rFonts w:ascii="Times New Roman" w:hAnsi="Times New Roman" w:cs="Times New Roman"/>
          <w:sz w:val="24"/>
          <w:szCs w:val="24"/>
          <w:lang w:val="en-GB"/>
        </w:rPr>
        <w:t>65</w:t>
      </w:r>
      <w:r w:rsidRPr="0033122A">
        <w:rPr>
          <w:rFonts w:ascii="Times New Roman" w:hAnsi="Times New Roman" w:cs="Times New Roman"/>
          <w:sz w:val="24"/>
          <w:szCs w:val="24"/>
          <w:lang w:val="en-GB"/>
        </w:rPr>
        <w:t>% by 20</w:t>
      </w:r>
      <w:r w:rsidR="00B1710D" w:rsidRPr="0033122A">
        <w:rPr>
          <w:rFonts w:ascii="Times New Roman" w:hAnsi="Times New Roman" w:cs="Times New Roman"/>
          <w:sz w:val="24"/>
          <w:szCs w:val="24"/>
          <w:lang w:val="en-GB"/>
        </w:rPr>
        <w:t>22</w:t>
      </w:r>
      <w:r w:rsidRPr="0033122A">
        <w:rPr>
          <w:rFonts w:ascii="Times New Roman" w:hAnsi="Times New Roman" w:cs="Times New Roman"/>
          <w:sz w:val="24"/>
          <w:szCs w:val="24"/>
          <w:lang w:val="en-GB"/>
        </w:rPr>
        <w:t xml:space="preserve"> was mostly converted to built-up land. This transformation led to an increase</w:t>
      </w:r>
      <w:r w:rsidR="00307F9A" w:rsidRPr="0033122A">
        <w:rPr>
          <w:rFonts w:ascii="Times New Roman" w:hAnsi="Times New Roman" w:cs="Times New Roman"/>
          <w:sz w:val="24"/>
          <w:szCs w:val="24"/>
          <w:lang w:val="en-GB"/>
        </w:rPr>
        <w:t xml:space="preserve"> of 3.3 </w:t>
      </w:r>
      <w:r w:rsidR="00307F9A" w:rsidRPr="0033122A">
        <w:rPr>
          <w:rFonts w:ascii="Times New Roman" w:hAnsi="Times New Roman" w:cs="Times New Roman"/>
          <w:bCs/>
          <w:sz w:val="24"/>
          <w:szCs w:val="24"/>
          <w:lang w:val="en-GB"/>
        </w:rPr>
        <w:t>°C</w:t>
      </w:r>
      <w:r w:rsidRPr="0033122A">
        <w:rPr>
          <w:rFonts w:ascii="Times New Roman" w:hAnsi="Times New Roman" w:cs="Times New Roman"/>
          <w:sz w:val="24"/>
          <w:szCs w:val="24"/>
          <w:lang w:val="en-GB"/>
        </w:rPr>
        <w:t xml:space="preserve"> LST </w:t>
      </w:r>
      <w:r w:rsidR="00307F9A" w:rsidRPr="0033122A">
        <w:rPr>
          <w:rFonts w:ascii="Times New Roman" w:hAnsi="Times New Roman" w:cs="Times New Roman"/>
          <w:sz w:val="24"/>
          <w:szCs w:val="24"/>
          <w:lang w:val="en-GB"/>
        </w:rPr>
        <w:t xml:space="preserve">mean </w:t>
      </w:r>
      <w:r w:rsidRPr="0033122A">
        <w:rPr>
          <w:rFonts w:ascii="Times New Roman" w:hAnsi="Times New Roman" w:cs="Times New Roman"/>
          <w:sz w:val="24"/>
          <w:szCs w:val="24"/>
          <w:lang w:val="en-GB"/>
        </w:rPr>
        <w:t>value</w:t>
      </w:r>
      <w:r w:rsidR="00307F9A" w:rsidRPr="0033122A">
        <w:rPr>
          <w:rFonts w:ascii="Times New Roman" w:hAnsi="Times New Roman" w:cs="Times New Roman"/>
          <w:sz w:val="24"/>
          <w:szCs w:val="24"/>
          <w:lang w:val="en-GB"/>
        </w:rPr>
        <w:t xml:space="preserve"> within 32 years</w:t>
      </w:r>
      <w:r w:rsidRPr="0033122A">
        <w:rPr>
          <w:rFonts w:ascii="Times New Roman" w:hAnsi="Times New Roman" w:cs="Times New Roman"/>
          <w:sz w:val="24"/>
          <w:szCs w:val="24"/>
          <w:lang w:val="en-GB"/>
        </w:rPr>
        <w:t xml:space="preserve"> due to less cooling effects in Kuala Lumpur. On the contrary, areas with vegetation cover and water bodies indicated lower LST indicating that LST is negatively correlated with NDVI. In short, the proportion and spatial structure of LULC affect the urban LST. Conjointly, rapid urbanisation in Kuala Lumpur led to the occurrence of regional heating based on the increase in LST value. Therefore, sufficient allocation of vegetation and water body in the city is recommended as a measure to reduce urban heat generation. </w:t>
      </w:r>
    </w:p>
    <w:p w14:paraId="0FCC3680" w14:textId="6FE7B2E0" w:rsidR="004B075E" w:rsidRPr="0033122A" w:rsidRDefault="004B075E" w:rsidP="0033122A">
      <w:pPr>
        <w:spacing w:after="0" w:line="240" w:lineRule="auto"/>
        <w:ind w:firstLine="720"/>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 xml:space="preserve">Hence, it can be concluded that land-use patterns can directly impact the generation of heat in the urban climate. The identification of NDVI and LST parameters could provide useful information regarding the environmental changes for </w:t>
      </w:r>
      <w:r w:rsidR="002B3AF6" w:rsidRPr="0033122A">
        <w:rPr>
          <w:rFonts w:ascii="Times New Roman" w:hAnsi="Times New Roman" w:cs="Times New Roman"/>
          <w:sz w:val="24"/>
          <w:szCs w:val="24"/>
          <w:lang w:val="en-GB"/>
        </w:rPr>
        <w:t xml:space="preserve">sustainable </w:t>
      </w:r>
      <w:r w:rsidRPr="0033122A">
        <w:rPr>
          <w:rFonts w:ascii="Times New Roman" w:hAnsi="Times New Roman" w:cs="Times New Roman"/>
          <w:sz w:val="24"/>
          <w:szCs w:val="24"/>
          <w:lang w:val="en-GB"/>
        </w:rPr>
        <w:t>urban development and management.</w:t>
      </w:r>
      <w:r w:rsidR="002B3AF6" w:rsidRPr="0033122A">
        <w:rPr>
          <w:rFonts w:ascii="Times New Roman" w:hAnsi="Times New Roman" w:cs="Times New Roman"/>
          <w:sz w:val="24"/>
          <w:szCs w:val="24"/>
          <w:lang w:val="en-GB"/>
        </w:rPr>
        <w:t xml:space="preserve"> This evaluation and interpretation will be helpful in providing knowledge of the dynamic changing of land use implications in Kuala Lumpur to urban and environmental </w:t>
      </w:r>
      <w:r w:rsidR="002B3AF6" w:rsidRPr="0033122A">
        <w:rPr>
          <w:rFonts w:ascii="Times New Roman" w:hAnsi="Times New Roman" w:cs="Times New Roman"/>
          <w:sz w:val="24"/>
          <w:szCs w:val="24"/>
          <w:lang w:val="en-GB"/>
        </w:rPr>
        <w:lastRenderedPageBreak/>
        <w:t xml:space="preserve">planners for the monitoring of urbanization and </w:t>
      </w:r>
      <w:r w:rsidR="001D560E" w:rsidRPr="0033122A">
        <w:rPr>
          <w:rFonts w:ascii="Times New Roman" w:hAnsi="Times New Roman" w:cs="Times New Roman"/>
          <w:sz w:val="24"/>
          <w:szCs w:val="24"/>
          <w:lang w:val="en-GB"/>
        </w:rPr>
        <w:t>mitigating the effects of rising local temperature.</w:t>
      </w:r>
      <w:r w:rsidR="002B3AF6" w:rsidRPr="0033122A">
        <w:rPr>
          <w:rFonts w:ascii="Times New Roman" w:hAnsi="Times New Roman" w:cs="Times New Roman"/>
          <w:sz w:val="24"/>
          <w:szCs w:val="24"/>
          <w:lang w:val="en-GB"/>
        </w:rPr>
        <w:t xml:space="preserve"> </w:t>
      </w:r>
      <w:r w:rsidR="00061B9F" w:rsidRPr="0033122A">
        <w:rPr>
          <w:rFonts w:ascii="Times New Roman" w:hAnsi="Times New Roman" w:cs="Times New Roman"/>
          <w:sz w:val="24"/>
          <w:szCs w:val="24"/>
          <w:lang w:val="en-GB"/>
        </w:rPr>
        <w:t>In addition, t</w:t>
      </w:r>
      <w:r w:rsidRPr="0033122A">
        <w:rPr>
          <w:rFonts w:ascii="Times New Roman" w:hAnsi="Times New Roman" w:cs="Times New Roman"/>
          <w:sz w:val="24"/>
          <w:szCs w:val="24"/>
          <w:lang w:val="en-GB"/>
        </w:rPr>
        <w:t xml:space="preserve">he integration of remote sensing and GIS application can be considered a powerful tool in monitoring urban changes and the heating phenomenon in urban areas. </w:t>
      </w:r>
    </w:p>
    <w:p w14:paraId="4796314C" w14:textId="3261D9D1" w:rsidR="00760681" w:rsidRPr="0033122A" w:rsidRDefault="005747B4" w:rsidP="0033122A">
      <w:pPr>
        <w:spacing w:after="0" w:line="240" w:lineRule="auto"/>
        <w:ind w:firstLine="720"/>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 xml:space="preserve">There are </w:t>
      </w:r>
      <w:r w:rsidR="00994923" w:rsidRPr="0033122A">
        <w:rPr>
          <w:rFonts w:ascii="Times New Roman" w:hAnsi="Times New Roman" w:cs="Times New Roman"/>
          <w:sz w:val="24"/>
          <w:szCs w:val="24"/>
          <w:lang w:val="en-GB"/>
        </w:rPr>
        <w:t xml:space="preserve">a </w:t>
      </w:r>
      <w:r w:rsidRPr="0033122A">
        <w:rPr>
          <w:rFonts w:ascii="Times New Roman" w:hAnsi="Times New Roman" w:cs="Times New Roman"/>
          <w:sz w:val="24"/>
          <w:szCs w:val="24"/>
          <w:lang w:val="en-GB"/>
        </w:rPr>
        <w:t>few limitations and recommendation</w:t>
      </w:r>
      <w:r w:rsidR="00994923" w:rsidRPr="0033122A">
        <w:rPr>
          <w:rFonts w:ascii="Times New Roman" w:hAnsi="Times New Roman" w:cs="Times New Roman"/>
          <w:sz w:val="24"/>
          <w:szCs w:val="24"/>
          <w:lang w:val="en-GB"/>
        </w:rPr>
        <w:t>s</w:t>
      </w:r>
      <w:r w:rsidRPr="0033122A">
        <w:rPr>
          <w:rFonts w:ascii="Times New Roman" w:hAnsi="Times New Roman" w:cs="Times New Roman"/>
          <w:sz w:val="24"/>
          <w:szCs w:val="24"/>
          <w:lang w:val="en-GB"/>
        </w:rPr>
        <w:t xml:space="preserve"> for further study, which are:</w:t>
      </w:r>
      <w:r w:rsidR="00865F07" w:rsidRPr="0033122A">
        <w:rPr>
          <w:rFonts w:ascii="Times New Roman" w:hAnsi="Times New Roman" w:cs="Times New Roman"/>
          <w:sz w:val="24"/>
          <w:szCs w:val="24"/>
          <w:lang w:val="en-GB"/>
        </w:rPr>
        <w:t xml:space="preserve"> </w:t>
      </w:r>
    </w:p>
    <w:p w14:paraId="4EA7E3F8" w14:textId="7C679431" w:rsidR="00760681" w:rsidRPr="0033122A" w:rsidRDefault="00760681" w:rsidP="0033122A">
      <w:pPr>
        <w:pStyle w:val="ListParagraph"/>
        <w:numPr>
          <w:ilvl w:val="0"/>
          <w:numId w:val="5"/>
        </w:num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 xml:space="preserve">As regards processing time, the algorithm of </w:t>
      </w:r>
      <w:r w:rsidR="00994923" w:rsidRPr="0033122A">
        <w:rPr>
          <w:rFonts w:ascii="Times New Roman" w:hAnsi="Times New Roman" w:cs="Times New Roman"/>
          <w:sz w:val="24"/>
          <w:szCs w:val="24"/>
          <w:lang w:val="en-GB"/>
        </w:rPr>
        <w:t xml:space="preserve">the </w:t>
      </w:r>
      <w:r w:rsidRPr="0033122A">
        <w:rPr>
          <w:rFonts w:ascii="Times New Roman" w:hAnsi="Times New Roman" w:cs="Times New Roman"/>
          <w:sz w:val="24"/>
          <w:szCs w:val="24"/>
          <w:lang w:val="en-GB"/>
        </w:rPr>
        <w:t xml:space="preserve">maximum likelihood </w:t>
      </w:r>
      <w:r w:rsidR="004E60B5" w:rsidRPr="0033122A">
        <w:rPr>
          <w:rFonts w:ascii="Times New Roman" w:hAnsi="Times New Roman" w:cs="Times New Roman"/>
          <w:sz w:val="24"/>
          <w:szCs w:val="24"/>
          <w:lang w:val="en-GB"/>
        </w:rPr>
        <w:t>method</w:t>
      </w:r>
      <w:r w:rsidRPr="0033122A">
        <w:rPr>
          <w:rFonts w:ascii="Times New Roman" w:hAnsi="Times New Roman" w:cs="Times New Roman"/>
          <w:sz w:val="24"/>
          <w:szCs w:val="24"/>
          <w:lang w:val="en-GB"/>
        </w:rPr>
        <w:t xml:space="preserve"> in classification took less time</w:t>
      </w:r>
      <w:r w:rsidR="00AD06FA" w:rsidRPr="0033122A">
        <w:rPr>
          <w:rFonts w:ascii="Times New Roman" w:hAnsi="Times New Roman" w:cs="Times New Roman"/>
          <w:sz w:val="24"/>
          <w:szCs w:val="24"/>
          <w:lang w:val="en-GB"/>
        </w:rPr>
        <w:t xml:space="preserve"> to perform</w:t>
      </w:r>
      <w:r w:rsidRPr="0033122A">
        <w:rPr>
          <w:rFonts w:ascii="Times New Roman" w:hAnsi="Times New Roman" w:cs="Times New Roman"/>
          <w:sz w:val="24"/>
          <w:szCs w:val="24"/>
          <w:lang w:val="en-GB"/>
        </w:rPr>
        <w:t>. However, this conventional algorithm</w:t>
      </w:r>
      <w:r w:rsidR="005538E8" w:rsidRPr="0033122A">
        <w:rPr>
          <w:rFonts w:ascii="Times New Roman" w:hAnsi="Times New Roman" w:cs="Times New Roman"/>
          <w:sz w:val="24"/>
          <w:szCs w:val="24"/>
          <w:lang w:val="en-GB"/>
        </w:rPr>
        <w:t xml:space="preserve"> classifier</w:t>
      </w:r>
      <w:r w:rsidRPr="0033122A">
        <w:rPr>
          <w:rFonts w:ascii="Times New Roman" w:hAnsi="Times New Roman" w:cs="Times New Roman"/>
          <w:sz w:val="24"/>
          <w:szCs w:val="24"/>
          <w:lang w:val="en-GB"/>
        </w:rPr>
        <w:t xml:space="preserve"> </w:t>
      </w:r>
      <w:r w:rsidR="002C5B15" w:rsidRPr="0033122A">
        <w:rPr>
          <w:rFonts w:ascii="Times New Roman" w:hAnsi="Times New Roman" w:cs="Times New Roman"/>
          <w:sz w:val="24"/>
          <w:szCs w:val="24"/>
          <w:lang w:val="en-GB"/>
        </w:rPr>
        <w:t xml:space="preserve">may have </w:t>
      </w:r>
      <w:r w:rsidR="009D5408" w:rsidRPr="0033122A">
        <w:rPr>
          <w:rFonts w:ascii="Times New Roman" w:hAnsi="Times New Roman" w:cs="Times New Roman"/>
          <w:sz w:val="24"/>
          <w:szCs w:val="24"/>
          <w:lang w:val="en-GB"/>
        </w:rPr>
        <w:t xml:space="preserve">limitation on </w:t>
      </w:r>
      <w:r w:rsidRPr="0033122A">
        <w:rPr>
          <w:rFonts w:ascii="Times New Roman" w:hAnsi="Times New Roman" w:cs="Times New Roman"/>
          <w:sz w:val="24"/>
          <w:szCs w:val="24"/>
          <w:lang w:val="en-GB"/>
        </w:rPr>
        <w:t>the classification accuracy. Thus, it is recommended to try other classification algorithm</w:t>
      </w:r>
      <w:r w:rsidR="005538E8" w:rsidRPr="0033122A">
        <w:rPr>
          <w:rFonts w:ascii="Times New Roman" w:hAnsi="Times New Roman" w:cs="Times New Roman"/>
          <w:sz w:val="24"/>
          <w:szCs w:val="24"/>
          <w:lang w:val="en-GB"/>
        </w:rPr>
        <w:t>s</w:t>
      </w:r>
      <w:r w:rsidRPr="0033122A">
        <w:rPr>
          <w:rFonts w:ascii="Times New Roman" w:hAnsi="Times New Roman" w:cs="Times New Roman"/>
          <w:sz w:val="24"/>
          <w:szCs w:val="24"/>
          <w:lang w:val="en-GB"/>
        </w:rPr>
        <w:t xml:space="preserve"> for future study.</w:t>
      </w:r>
      <w:r w:rsidR="008B55D6" w:rsidRPr="0033122A">
        <w:rPr>
          <w:rFonts w:ascii="Times New Roman" w:hAnsi="Times New Roman" w:cs="Times New Roman"/>
          <w:sz w:val="24"/>
          <w:szCs w:val="24"/>
          <w:lang w:val="en-GB"/>
        </w:rPr>
        <w:t xml:space="preserve"> </w:t>
      </w:r>
    </w:p>
    <w:p w14:paraId="00D09BD7" w14:textId="764A5894" w:rsidR="00760681" w:rsidRPr="0033122A" w:rsidRDefault="00BD749A" w:rsidP="0033122A">
      <w:pPr>
        <w:pStyle w:val="ListParagraph"/>
        <w:numPr>
          <w:ilvl w:val="0"/>
          <w:numId w:val="5"/>
        </w:num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 xml:space="preserve">Even though the </w:t>
      </w:r>
      <w:r w:rsidR="00356E2F" w:rsidRPr="0033122A">
        <w:rPr>
          <w:rFonts w:ascii="Times New Roman" w:hAnsi="Times New Roman" w:cs="Times New Roman"/>
          <w:sz w:val="24"/>
          <w:szCs w:val="24"/>
          <w:lang w:val="en-GB"/>
        </w:rPr>
        <w:t xml:space="preserve">availability of </w:t>
      </w:r>
      <w:r w:rsidRPr="0033122A">
        <w:rPr>
          <w:rFonts w:ascii="Times New Roman" w:hAnsi="Times New Roman" w:cs="Times New Roman"/>
          <w:sz w:val="24"/>
          <w:szCs w:val="24"/>
          <w:lang w:val="en-GB"/>
        </w:rPr>
        <w:t>Landsat data is good, but t</w:t>
      </w:r>
      <w:r w:rsidR="005538E8" w:rsidRPr="0033122A">
        <w:rPr>
          <w:rFonts w:ascii="Times New Roman" w:hAnsi="Times New Roman" w:cs="Times New Roman"/>
          <w:sz w:val="24"/>
          <w:szCs w:val="24"/>
          <w:lang w:val="en-GB"/>
        </w:rPr>
        <w:t>he Landsat satellite imagery operated in this study ha</w:t>
      </w:r>
      <w:r w:rsidR="005747B4" w:rsidRPr="0033122A">
        <w:rPr>
          <w:rFonts w:ascii="Times New Roman" w:hAnsi="Times New Roman" w:cs="Times New Roman"/>
          <w:sz w:val="24"/>
          <w:szCs w:val="24"/>
          <w:lang w:val="en-GB"/>
        </w:rPr>
        <w:t>s</w:t>
      </w:r>
      <w:r w:rsidR="005538E8" w:rsidRPr="0033122A">
        <w:rPr>
          <w:rFonts w:ascii="Times New Roman" w:hAnsi="Times New Roman" w:cs="Times New Roman"/>
          <w:sz w:val="24"/>
          <w:szCs w:val="24"/>
          <w:lang w:val="en-GB"/>
        </w:rPr>
        <w:t xml:space="preserve"> </w:t>
      </w:r>
      <w:r w:rsidR="00994923" w:rsidRPr="0033122A">
        <w:rPr>
          <w:rFonts w:ascii="Times New Roman" w:hAnsi="Times New Roman" w:cs="Times New Roman"/>
          <w:sz w:val="24"/>
          <w:szCs w:val="24"/>
          <w:lang w:val="en-GB"/>
        </w:rPr>
        <w:t xml:space="preserve">a </w:t>
      </w:r>
      <w:r w:rsidR="00375AA7" w:rsidRPr="0033122A">
        <w:rPr>
          <w:rFonts w:ascii="Times New Roman" w:hAnsi="Times New Roman" w:cs="Times New Roman"/>
          <w:sz w:val="24"/>
          <w:szCs w:val="24"/>
          <w:lang w:val="en-GB"/>
        </w:rPr>
        <w:t>30-meter</w:t>
      </w:r>
      <w:r w:rsidR="005538E8" w:rsidRPr="0033122A">
        <w:rPr>
          <w:rFonts w:ascii="Times New Roman" w:hAnsi="Times New Roman" w:cs="Times New Roman"/>
          <w:sz w:val="24"/>
          <w:szCs w:val="24"/>
          <w:lang w:val="en-GB"/>
        </w:rPr>
        <w:t xml:space="preserve"> </w:t>
      </w:r>
      <w:r w:rsidR="003D6978" w:rsidRPr="0033122A">
        <w:rPr>
          <w:rFonts w:ascii="Times New Roman" w:hAnsi="Times New Roman" w:cs="Times New Roman"/>
          <w:sz w:val="24"/>
          <w:szCs w:val="24"/>
          <w:lang w:val="en-GB"/>
        </w:rPr>
        <w:t xml:space="preserve">spatial </w:t>
      </w:r>
      <w:r w:rsidR="005538E8" w:rsidRPr="0033122A">
        <w:rPr>
          <w:rFonts w:ascii="Times New Roman" w:hAnsi="Times New Roman" w:cs="Times New Roman"/>
          <w:sz w:val="24"/>
          <w:szCs w:val="24"/>
          <w:lang w:val="en-GB"/>
        </w:rPr>
        <w:t>resolution</w:t>
      </w:r>
      <w:r w:rsidR="002C0981" w:rsidRPr="0033122A">
        <w:rPr>
          <w:rFonts w:ascii="Times New Roman" w:hAnsi="Times New Roman" w:cs="Times New Roman"/>
          <w:sz w:val="24"/>
          <w:szCs w:val="24"/>
          <w:lang w:val="en-GB"/>
        </w:rPr>
        <w:t xml:space="preserve"> making it difficult to classify land use into more detail</w:t>
      </w:r>
      <w:r w:rsidR="00994923" w:rsidRPr="0033122A">
        <w:rPr>
          <w:rFonts w:ascii="Times New Roman" w:hAnsi="Times New Roman" w:cs="Times New Roman"/>
          <w:sz w:val="24"/>
          <w:szCs w:val="24"/>
          <w:lang w:val="en-GB"/>
        </w:rPr>
        <w:t>ed</w:t>
      </w:r>
      <w:r w:rsidR="002C0981" w:rsidRPr="0033122A">
        <w:rPr>
          <w:rFonts w:ascii="Times New Roman" w:hAnsi="Times New Roman" w:cs="Times New Roman"/>
          <w:sz w:val="24"/>
          <w:szCs w:val="24"/>
          <w:lang w:val="en-GB"/>
        </w:rPr>
        <w:t xml:space="preserve"> </w:t>
      </w:r>
      <w:r w:rsidR="00AD13EA" w:rsidRPr="0033122A">
        <w:rPr>
          <w:rFonts w:ascii="Times New Roman" w:hAnsi="Times New Roman" w:cs="Times New Roman"/>
          <w:sz w:val="24"/>
          <w:szCs w:val="24"/>
          <w:lang w:val="en-GB"/>
        </w:rPr>
        <w:t>information</w:t>
      </w:r>
      <w:r w:rsidR="002C0981" w:rsidRPr="0033122A">
        <w:rPr>
          <w:rFonts w:ascii="Times New Roman" w:hAnsi="Times New Roman" w:cs="Times New Roman"/>
          <w:sz w:val="24"/>
          <w:szCs w:val="24"/>
          <w:lang w:val="en-GB"/>
        </w:rPr>
        <w:t xml:space="preserve"> that </w:t>
      </w:r>
      <w:r w:rsidR="005C7A2F" w:rsidRPr="0033122A">
        <w:rPr>
          <w:rFonts w:ascii="Times New Roman" w:hAnsi="Times New Roman" w:cs="Times New Roman"/>
          <w:sz w:val="24"/>
          <w:szCs w:val="24"/>
          <w:lang w:val="en-GB"/>
        </w:rPr>
        <w:t>produced low classification accuracy.</w:t>
      </w:r>
      <w:r w:rsidR="002C0981" w:rsidRPr="0033122A">
        <w:rPr>
          <w:rFonts w:ascii="Times New Roman" w:hAnsi="Times New Roman" w:cs="Times New Roman"/>
          <w:sz w:val="24"/>
          <w:szCs w:val="24"/>
          <w:lang w:val="en-GB"/>
        </w:rPr>
        <w:t xml:space="preserve"> Moreover, </w:t>
      </w:r>
      <w:r w:rsidR="00AD13EA" w:rsidRPr="0033122A">
        <w:rPr>
          <w:rFonts w:ascii="Times New Roman" w:hAnsi="Times New Roman" w:cs="Times New Roman"/>
          <w:sz w:val="24"/>
          <w:szCs w:val="24"/>
          <w:lang w:val="en-GB"/>
        </w:rPr>
        <w:t>its</w:t>
      </w:r>
      <w:r w:rsidR="005C7A2F" w:rsidRPr="0033122A">
        <w:rPr>
          <w:rFonts w:ascii="Times New Roman" w:hAnsi="Times New Roman" w:cs="Times New Roman"/>
          <w:sz w:val="24"/>
          <w:szCs w:val="24"/>
          <w:lang w:val="en-GB"/>
        </w:rPr>
        <w:t xml:space="preserve"> </w:t>
      </w:r>
      <w:r w:rsidR="00AD13EA" w:rsidRPr="0033122A">
        <w:rPr>
          <w:rFonts w:ascii="Times New Roman" w:hAnsi="Times New Roman" w:cs="Times New Roman"/>
          <w:sz w:val="24"/>
          <w:szCs w:val="24"/>
          <w:lang w:val="en-GB"/>
        </w:rPr>
        <w:t>medium</w:t>
      </w:r>
      <w:r w:rsidR="005C7A2F" w:rsidRPr="0033122A">
        <w:rPr>
          <w:rFonts w:ascii="Times New Roman" w:hAnsi="Times New Roman" w:cs="Times New Roman"/>
          <w:sz w:val="24"/>
          <w:szCs w:val="24"/>
          <w:lang w:val="en-GB"/>
        </w:rPr>
        <w:t xml:space="preserve"> image resolution affected </w:t>
      </w:r>
      <w:r w:rsidR="002C0981" w:rsidRPr="0033122A">
        <w:rPr>
          <w:rFonts w:ascii="Times New Roman" w:hAnsi="Times New Roman" w:cs="Times New Roman"/>
          <w:sz w:val="24"/>
          <w:szCs w:val="24"/>
          <w:lang w:val="en-GB"/>
        </w:rPr>
        <w:t xml:space="preserve">the correlation between LST and NDVI. Hence, other data sources such as higher resolution imagery or in situ data can be adopted to obtain </w:t>
      </w:r>
      <w:r w:rsidR="008D1490" w:rsidRPr="0033122A">
        <w:rPr>
          <w:rFonts w:ascii="Times New Roman" w:hAnsi="Times New Roman" w:cs="Times New Roman"/>
          <w:sz w:val="24"/>
          <w:szCs w:val="24"/>
          <w:lang w:val="en-GB"/>
        </w:rPr>
        <w:t xml:space="preserve">more accurate results in </w:t>
      </w:r>
      <w:r w:rsidR="00994923" w:rsidRPr="0033122A">
        <w:rPr>
          <w:rFonts w:ascii="Times New Roman" w:hAnsi="Times New Roman" w:cs="Times New Roman"/>
          <w:sz w:val="24"/>
          <w:szCs w:val="24"/>
          <w:lang w:val="en-GB"/>
        </w:rPr>
        <w:t xml:space="preserve">the </w:t>
      </w:r>
      <w:r w:rsidR="008D1490" w:rsidRPr="0033122A">
        <w:rPr>
          <w:rFonts w:ascii="Times New Roman" w:hAnsi="Times New Roman" w:cs="Times New Roman"/>
          <w:sz w:val="24"/>
          <w:szCs w:val="24"/>
          <w:lang w:val="en-GB"/>
        </w:rPr>
        <w:t>future study.</w:t>
      </w:r>
    </w:p>
    <w:p w14:paraId="632553F1" w14:textId="4BDFB708" w:rsidR="008D1490" w:rsidRPr="0033122A" w:rsidRDefault="000D3D76" w:rsidP="0033122A">
      <w:pPr>
        <w:pStyle w:val="ListParagraph"/>
        <w:numPr>
          <w:ilvl w:val="0"/>
          <w:numId w:val="5"/>
        </w:numPr>
        <w:spacing w:after="0" w:line="240" w:lineRule="auto"/>
        <w:jc w:val="both"/>
        <w:rPr>
          <w:rFonts w:ascii="Times New Roman" w:hAnsi="Times New Roman" w:cs="Times New Roman"/>
          <w:sz w:val="24"/>
          <w:szCs w:val="24"/>
          <w:lang w:val="en-GB"/>
        </w:rPr>
      </w:pPr>
      <w:r w:rsidRPr="0033122A">
        <w:rPr>
          <w:rFonts w:ascii="Times New Roman" w:hAnsi="Times New Roman" w:cs="Times New Roman"/>
          <w:sz w:val="24"/>
          <w:szCs w:val="24"/>
          <w:lang w:val="en-GB"/>
        </w:rPr>
        <w:t>The study further recommends that additional factors like other LULC indices</w:t>
      </w:r>
      <w:r w:rsidR="008D3F6F" w:rsidRPr="0033122A">
        <w:rPr>
          <w:rFonts w:ascii="Times New Roman" w:hAnsi="Times New Roman" w:cs="Times New Roman"/>
          <w:sz w:val="24"/>
          <w:szCs w:val="24"/>
          <w:lang w:val="en-GB"/>
        </w:rPr>
        <w:t>, socioeconomic variables</w:t>
      </w:r>
      <w:r w:rsidR="00994923" w:rsidRPr="0033122A">
        <w:rPr>
          <w:rFonts w:ascii="Times New Roman" w:hAnsi="Times New Roman" w:cs="Times New Roman"/>
          <w:sz w:val="24"/>
          <w:szCs w:val="24"/>
          <w:lang w:val="en-GB"/>
        </w:rPr>
        <w:t>,</w:t>
      </w:r>
      <w:r w:rsidR="008D3F6F" w:rsidRPr="0033122A">
        <w:rPr>
          <w:rFonts w:ascii="Times New Roman" w:hAnsi="Times New Roman" w:cs="Times New Roman"/>
          <w:sz w:val="24"/>
          <w:szCs w:val="24"/>
          <w:lang w:val="en-GB"/>
        </w:rPr>
        <w:t xml:space="preserve"> and other factors</w:t>
      </w:r>
      <w:r w:rsidRPr="0033122A">
        <w:rPr>
          <w:rFonts w:ascii="Times New Roman" w:hAnsi="Times New Roman" w:cs="Times New Roman"/>
          <w:sz w:val="24"/>
          <w:szCs w:val="24"/>
          <w:lang w:val="en-GB"/>
        </w:rPr>
        <w:t xml:space="preserve"> could be considered in future studies to produce more sturdy conclusions </w:t>
      </w:r>
      <w:r w:rsidR="00DE2DD0" w:rsidRPr="0033122A">
        <w:rPr>
          <w:rFonts w:ascii="Times New Roman" w:hAnsi="Times New Roman" w:cs="Times New Roman"/>
          <w:sz w:val="24"/>
          <w:szCs w:val="24"/>
          <w:lang w:val="en-GB"/>
        </w:rPr>
        <w:t>regarding</w:t>
      </w:r>
      <w:r w:rsidRPr="0033122A">
        <w:rPr>
          <w:rFonts w:ascii="Times New Roman" w:hAnsi="Times New Roman" w:cs="Times New Roman"/>
          <w:sz w:val="24"/>
          <w:szCs w:val="24"/>
          <w:lang w:val="en-GB"/>
        </w:rPr>
        <w:t xml:space="preserve"> the </w:t>
      </w:r>
      <w:r w:rsidR="00174B0E" w:rsidRPr="0033122A">
        <w:rPr>
          <w:rFonts w:ascii="Times New Roman" w:hAnsi="Times New Roman" w:cs="Times New Roman"/>
          <w:sz w:val="24"/>
          <w:szCs w:val="24"/>
          <w:lang w:val="en-GB"/>
        </w:rPr>
        <w:t xml:space="preserve">surface climate </w:t>
      </w:r>
      <w:r w:rsidR="00262665" w:rsidRPr="0033122A">
        <w:rPr>
          <w:rFonts w:ascii="Times New Roman" w:hAnsi="Times New Roman" w:cs="Times New Roman"/>
          <w:sz w:val="24"/>
          <w:szCs w:val="24"/>
          <w:lang w:val="en-GB"/>
        </w:rPr>
        <w:t xml:space="preserve">impact </w:t>
      </w:r>
      <w:r w:rsidR="00174B0E" w:rsidRPr="0033122A">
        <w:rPr>
          <w:rFonts w:ascii="Times New Roman" w:hAnsi="Times New Roman" w:cs="Times New Roman"/>
          <w:sz w:val="24"/>
          <w:szCs w:val="24"/>
          <w:lang w:val="en-GB"/>
        </w:rPr>
        <w:t>study.</w:t>
      </w:r>
    </w:p>
    <w:p w14:paraId="63B1F0EB" w14:textId="3C745B49" w:rsidR="00BF062F" w:rsidRPr="0033122A" w:rsidRDefault="00BF062F" w:rsidP="0033122A">
      <w:pPr>
        <w:pStyle w:val="Heading1"/>
        <w:spacing w:before="0" w:line="240" w:lineRule="auto"/>
        <w:rPr>
          <w:rFonts w:ascii="Times New Roman" w:hAnsi="Times New Roman" w:cs="Times New Roman"/>
          <w:b/>
          <w:bCs/>
          <w:color w:val="auto"/>
          <w:sz w:val="24"/>
          <w:szCs w:val="24"/>
          <w:lang w:val="en-GB"/>
        </w:rPr>
      </w:pPr>
    </w:p>
    <w:p w14:paraId="56DED948" w14:textId="77777777" w:rsidR="00BF062F" w:rsidRPr="0033122A" w:rsidRDefault="00BF062F" w:rsidP="0033122A">
      <w:pPr>
        <w:spacing w:after="0" w:line="240" w:lineRule="auto"/>
        <w:rPr>
          <w:rFonts w:ascii="Times New Roman" w:hAnsi="Times New Roman" w:cs="Times New Roman"/>
          <w:sz w:val="24"/>
          <w:szCs w:val="24"/>
          <w:lang w:val="en-GB"/>
        </w:rPr>
      </w:pPr>
    </w:p>
    <w:p w14:paraId="2E7519BC" w14:textId="723483D2" w:rsidR="00897419" w:rsidRPr="0033122A" w:rsidRDefault="00897419" w:rsidP="0033122A">
      <w:pPr>
        <w:pStyle w:val="Heading1"/>
        <w:spacing w:before="0" w:line="240" w:lineRule="auto"/>
        <w:rPr>
          <w:rFonts w:ascii="Times New Roman" w:hAnsi="Times New Roman" w:cs="Times New Roman"/>
          <w:b/>
          <w:bCs/>
          <w:color w:val="auto"/>
          <w:sz w:val="24"/>
          <w:szCs w:val="24"/>
          <w:lang w:val="en-GB"/>
        </w:rPr>
      </w:pPr>
      <w:r w:rsidRPr="0033122A">
        <w:rPr>
          <w:rFonts w:ascii="Times New Roman" w:hAnsi="Times New Roman" w:cs="Times New Roman"/>
          <w:b/>
          <w:bCs/>
          <w:color w:val="auto"/>
          <w:sz w:val="24"/>
          <w:szCs w:val="24"/>
          <w:lang w:val="en-GB"/>
        </w:rPr>
        <w:t>Reference</w:t>
      </w:r>
      <w:r w:rsidR="00467B50" w:rsidRPr="0033122A">
        <w:rPr>
          <w:rFonts w:ascii="Times New Roman" w:hAnsi="Times New Roman" w:cs="Times New Roman"/>
          <w:b/>
          <w:bCs/>
          <w:color w:val="auto"/>
          <w:sz w:val="24"/>
          <w:szCs w:val="24"/>
          <w:lang w:val="en-GB"/>
        </w:rPr>
        <w:t>s</w:t>
      </w:r>
    </w:p>
    <w:p w14:paraId="1B1ED3ED" w14:textId="77777777" w:rsidR="008B6982" w:rsidRPr="00BF062F" w:rsidRDefault="008B6982" w:rsidP="00BF062F">
      <w:pPr>
        <w:spacing w:after="0" w:line="240" w:lineRule="auto"/>
        <w:rPr>
          <w:rFonts w:ascii="Times New Roman" w:hAnsi="Times New Roman" w:cs="Times New Roman"/>
          <w:sz w:val="24"/>
          <w:szCs w:val="24"/>
          <w:lang w:val="en-GB"/>
        </w:rPr>
      </w:pPr>
    </w:p>
    <w:p w14:paraId="5E11DF32" w14:textId="5D48C271" w:rsidR="000B1AC7" w:rsidRPr="0070780B" w:rsidRDefault="006E250E"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sz w:val="24"/>
          <w:szCs w:val="24"/>
          <w:lang w:val="en-GB"/>
        </w:rPr>
        <w:fldChar w:fldCharType="begin" w:fldLock="1"/>
      </w:r>
      <w:r w:rsidRPr="0070780B">
        <w:rPr>
          <w:rFonts w:ascii="Times New Roman" w:hAnsi="Times New Roman" w:cs="Times New Roman"/>
          <w:sz w:val="24"/>
          <w:szCs w:val="24"/>
          <w:lang w:val="en-GB"/>
        </w:rPr>
        <w:instrText xml:space="preserve">ADDIN Mendeley Bibliography CSL_BIBLIOGRAPHY </w:instrText>
      </w:r>
      <w:r w:rsidRPr="0070780B">
        <w:rPr>
          <w:rFonts w:ascii="Times New Roman" w:hAnsi="Times New Roman" w:cs="Times New Roman"/>
          <w:sz w:val="24"/>
          <w:szCs w:val="24"/>
          <w:lang w:val="en-GB"/>
        </w:rPr>
        <w:fldChar w:fldCharType="separate"/>
      </w:r>
      <w:r w:rsidR="000B1AC7" w:rsidRPr="0070780B">
        <w:rPr>
          <w:rFonts w:ascii="Times New Roman" w:hAnsi="Times New Roman" w:cs="Times New Roman"/>
          <w:noProof/>
          <w:sz w:val="24"/>
          <w:szCs w:val="24"/>
        </w:rPr>
        <w:t xml:space="preserve">Al-sharif, A. A. A., &amp; Pradhan, B. (2014). Monitoring and predicting land use change in Tripoli Metropolitan City using an integrated Markov chain and cellular automata models in GIS. </w:t>
      </w:r>
      <w:r w:rsidR="000B1AC7" w:rsidRPr="0070780B">
        <w:rPr>
          <w:rFonts w:ascii="Times New Roman" w:hAnsi="Times New Roman" w:cs="Times New Roman"/>
          <w:i/>
          <w:iCs/>
          <w:noProof/>
          <w:sz w:val="24"/>
          <w:szCs w:val="24"/>
        </w:rPr>
        <w:t>Arabian Journal of Geosciences</w:t>
      </w:r>
      <w:r w:rsidR="00014598" w:rsidRPr="0070780B">
        <w:rPr>
          <w:rFonts w:ascii="Times New Roman" w:hAnsi="Times New Roman" w:cs="Times New Roman"/>
          <w:i/>
          <w:iCs/>
          <w:noProof/>
          <w:sz w:val="24"/>
          <w:szCs w:val="24"/>
        </w:rPr>
        <w:t>,</w:t>
      </w:r>
      <w:r w:rsidR="0010791E" w:rsidRPr="0070780B">
        <w:rPr>
          <w:rFonts w:ascii="Times New Roman" w:hAnsi="Times New Roman" w:cs="Times New Roman"/>
          <w:i/>
          <w:iCs/>
          <w:noProof/>
          <w:sz w:val="24"/>
          <w:szCs w:val="24"/>
        </w:rPr>
        <w:t xml:space="preserve"> 7</w:t>
      </w:r>
      <w:r w:rsidR="0010791E" w:rsidRPr="0070780B">
        <w:rPr>
          <w:rFonts w:ascii="Times New Roman" w:hAnsi="Times New Roman" w:cs="Times New Roman"/>
          <w:noProof/>
          <w:sz w:val="24"/>
          <w:szCs w:val="24"/>
        </w:rPr>
        <w:t>(10), 4291-4301</w:t>
      </w:r>
      <w:r w:rsidR="000B1AC7" w:rsidRPr="0070780B">
        <w:rPr>
          <w:rFonts w:ascii="Times New Roman" w:hAnsi="Times New Roman" w:cs="Times New Roman"/>
          <w:noProof/>
          <w:sz w:val="24"/>
          <w:szCs w:val="24"/>
        </w:rPr>
        <w:t xml:space="preserve">. </w:t>
      </w:r>
    </w:p>
    <w:p w14:paraId="6EAC75AD" w14:textId="3360A6A1"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Alawamy, J. S., Balasundram, S. K., Hanif, A. H. M., &amp; Sung, C. T. B. (2020). Detecting and analyzing land use and land cover changes in the </w:t>
      </w:r>
      <w:r w:rsidR="009310A5" w:rsidRPr="0070780B">
        <w:rPr>
          <w:rFonts w:ascii="Times New Roman" w:hAnsi="Times New Roman" w:cs="Times New Roman"/>
          <w:noProof/>
          <w:sz w:val="24"/>
          <w:szCs w:val="24"/>
        </w:rPr>
        <w:t>r</w:t>
      </w:r>
      <w:r w:rsidRPr="0070780B">
        <w:rPr>
          <w:rFonts w:ascii="Times New Roman" w:hAnsi="Times New Roman" w:cs="Times New Roman"/>
          <w:noProof/>
          <w:sz w:val="24"/>
          <w:szCs w:val="24"/>
        </w:rPr>
        <w:t xml:space="preserve">egion of Al-Jabal Al-Akhdar, Libya using time-series landsat data from 1985 to 2017. </w:t>
      </w:r>
      <w:r w:rsidRPr="0070780B">
        <w:rPr>
          <w:rFonts w:ascii="Times New Roman" w:hAnsi="Times New Roman" w:cs="Times New Roman"/>
          <w:i/>
          <w:iCs/>
          <w:noProof/>
          <w:sz w:val="24"/>
          <w:szCs w:val="24"/>
        </w:rPr>
        <w:t>Sustainability (Switzerland)</w:t>
      </w:r>
      <w:r w:rsidR="00014598" w:rsidRPr="0070780B">
        <w:rPr>
          <w:rFonts w:ascii="Times New Roman" w:hAnsi="Times New Roman" w:cs="Times New Roman"/>
          <w:i/>
          <w:iCs/>
          <w:noProof/>
          <w:sz w:val="24"/>
          <w:szCs w:val="24"/>
        </w:rPr>
        <w:t>,</w:t>
      </w:r>
      <w:r w:rsidR="0010791E" w:rsidRPr="0070780B">
        <w:rPr>
          <w:rFonts w:ascii="Times New Roman" w:hAnsi="Times New Roman" w:cs="Times New Roman"/>
          <w:i/>
          <w:iCs/>
          <w:noProof/>
          <w:sz w:val="24"/>
          <w:szCs w:val="24"/>
        </w:rPr>
        <w:t xml:space="preserve"> 12</w:t>
      </w:r>
      <w:r w:rsidR="0010791E" w:rsidRPr="0070780B">
        <w:rPr>
          <w:rFonts w:ascii="Times New Roman" w:hAnsi="Times New Roman" w:cs="Times New Roman"/>
          <w:noProof/>
          <w:sz w:val="24"/>
          <w:szCs w:val="24"/>
        </w:rPr>
        <w:t>(11), 4490</w:t>
      </w:r>
      <w:r w:rsidRPr="0070780B">
        <w:rPr>
          <w:rFonts w:ascii="Times New Roman" w:hAnsi="Times New Roman" w:cs="Times New Roman"/>
          <w:noProof/>
          <w:sz w:val="24"/>
          <w:szCs w:val="24"/>
        </w:rPr>
        <w:t xml:space="preserve">. </w:t>
      </w:r>
    </w:p>
    <w:p w14:paraId="692B58FE" w14:textId="7CFE13C0"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Amanollahi, J., Tzanis, C., Ramli, M. F., &amp; Abdullah, A. M. (2016). Urban heat evolution in a tropical area utilizing </w:t>
      </w:r>
      <w:r w:rsidR="009310A5" w:rsidRPr="0070780B">
        <w:rPr>
          <w:rFonts w:ascii="Times New Roman" w:hAnsi="Times New Roman" w:cs="Times New Roman"/>
          <w:noProof/>
          <w:sz w:val="24"/>
          <w:szCs w:val="24"/>
        </w:rPr>
        <w:t>l</w:t>
      </w:r>
      <w:r w:rsidRPr="0070780B">
        <w:rPr>
          <w:rFonts w:ascii="Times New Roman" w:hAnsi="Times New Roman" w:cs="Times New Roman"/>
          <w:noProof/>
          <w:sz w:val="24"/>
          <w:szCs w:val="24"/>
        </w:rPr>
        <w:t xml:space="preserve">andsat imagery. </w:t>
      </w:r>
      <w:r w:rsidRPr="0070780B">
        <w:rPr>
          <w:rFonts w:ascii="Times New Roman" w:hAnsi="Times New Roman" w:cs="Times New Roman"/>
          <w:i/>
          <w:iCs/>
          <w:noProof/>
          <w:sz w:val="24"/>
          <w:szCs w:val="24"/>
        </w:rPr>
        <w:t>Atmospheric Research</w:t>
      </w:r>
      <w:r w:rsidR="00014598" w:rsidRPr="0070780B">
        <w:rPr>
          <w:rFonts w:ascii="Times New Roman" w:hAnsi="Times New Roman" w:cs="Times New Roman"/>
          <w:i/>
          <w:iCs/>
          <w:noProof/>
          <w:sz w:val="24"/>
          <w:szCs w:val="24"/>
        </w:rPr>
        <w:t>,</w:t>
      </w:r>
      <w:r w:rsidR="0010791E" w:rsidRPr="0070780B">
        <w:rPr>
          <w:rFonts w:ascii="Times New Roman" w:hAnsi="Times New Roman" w:cs="Times New Roman"/>
          <w:i/>
          <w:iCs/>
          <w:noProof/>
          <w:sz w:val="24"/>
          <w:szCs w:val="24"/>
        </w:rPr>
        <w:t xml:space="preserve"> 167</w:t>
      </w:r>
      <w:r w:rsidR="0010791E" w:rsidRPr="0070780B">
        <w:rPr>
          <w:rFonts w:ascii="Times New Roman" w:hAnsi="Times New Roman" w:cs="Times New Roman"/>
          <w:noProof/>
          <w:sz w:val="24"/>
          <w:szCs w:val="24"/>
        </w:rPr>
        <w:t>, 175-182</w:t>
      </w:r>
      <w:r w:rsidRPr="0070780B">
        <w:rPr>
          <w:rFonts w:ascii="Times New Roman" w:hAnsi="Times New Roman" w:cs="Times New Roman"/>
          <w:noProof/>
          <w:sz w:val="24"/>
          <w:szCs w:val="24"/>
        </w:rPr>
        <w:t xml:space="preserve">. </w:t>
      </w:r>
    </w:p>
    <w:p w14:paraId="3F01FEE3" w14:textId="287D01BF"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Anasuya, B., Swain, D., &amp; Vinoj, V. (2019). Rapid urbanization and associated impacts on land surface temperature changes over Bhubaneswar Urban District, India. </w:t>
      </w:r>
      <w:r w:rsidRPr="0070780B">
        <w:rPr>
          <w:rFonts w:ascii="Times New Roman" w:hAnsi="Times New Roman" w:cs="Times New Roman"/>
          <w:i/>
          <w:iCs/>
          <w:noProof/>
          <w:sz w:val="24"/>
          <w:szCs w:val="24"/>
        </w:rPr>
        <w:t>Environmental Monitoring and Assessment</w:t>
      </w:r>
      <w:r w:rsidR="00014598" w:rsidRPr="0070780B">
        <w:rPr>
          <w:rFonts w:ascii="Times New Roman" w:hAnsi="Times New Roman" w:cs="Times New Roman"/>
          <w:i/>
          <w:iCs/>
          <w:noProof/>
          <w:sz w:val="24"/>
          <w:szCs w:val="24"/>
        </w:rPr>
        <w:t>,</w:t>
      </w:r>
      <w:r w:rsidR="0010791E" w:rsidRPr="0070780B">
        <w:rPr>
          <w:rFonts w:ascii="Times New Roman" w:hAnsi="Times New Roman" w:cs="Times New Roman"/>
          <w:i/>
          <w:iCs/>
          <w:noProof/>
          <w:sz w:val="24"/>
          <w:szCs w:val="24"/>
        </w:rPr>
        <w:t xml:space="preserve"> 191</w:t>
      </w:r>
      <w:r w:rsidR="0010791E" w:rsidRPr="0070780B">
        <w:rPr>
          <w:rFonts w:ascii="Times New Roman" w:hAnsi="Times New Roman" w:cs="Times New Roman"/>
          <w:noProof/>
          <w:sz w:val="24"/>
          <w:szCs w:val="24"/>
        </w:rPr>
        <w:t>(3), 790</w:t>
      </w:r>
      <w:r w:rsidRPr="0070780B">
        <w:rPr>
          <w:rFonts w:ascii="Times New Roman" w:hAnsi="Times New Roman" w:cs="Times New Roman"/>
          <w:noProof/>
          <w:sz w:val="24"/>
          <w:szCs w:val="24"/>
        </w:rPr>
        <w:t xml:space="preserve">. </w:t>
      </w:r>
    </w:p>
    <w:p w14:paraId="4A9C128C" w14:textId="414FEF4B"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Angessa, A. T., Lemma, B., &amp; Yeshitela, K. (2019). Land-use and land-cover dynamics and their drivers in the central highlands of Ethiopia with special reference to the Lake Wanchi watershed. </w:t>
      </w:r>
      <w:r w:rsidRPr="0070780B">
        <w:rPr>
          <w:rFonts w:ascii="Times New Roman" w:hAnsi="Times New Roman" w:cs="Times New Roman"/>
          <w:i/>
          <w:iCs/>
          <w:noProof/>
          <w:sz w:val="24"/>
          <w:szCs w:val="24"/>
        </w:rPr>
        <w:t>GeoJournal</w:t>
      </w:r>
      <w:r w:rsidR="0070780B">
        <w:rPr>
          <w:rFonts w:ascii="Times New Roman" w:hAnsi="Times New Roman" w:cs="Times New Roman"/>
          <w:i/>
          <w:iCs/>
          <w:noProof/>
          <w:sz w:val="24"/>
          <w:szCs w:val="24"/>
        </w:rPr>
        <w:t xml:space="preserve">, 86, </w:t>
      </w:r>
      <w:r w:rsidR="0070780B" w:rsidRPr="0070780B">
        <w:rPr>
          <w:rFonts w:ascii="Times New Roman" w:hAnsi="Times New Roman" w:cs="Times New Roman"/>
          <w:noProof/>
          <w:sz w:val="24"/>
          <w:szCs w:val="24"/>
        </w:rPr>
        <w:t>1225-1243</w:t>
      </w:r>
      <w:r w:rsidRPr="0070780B">
        <w:rPr>
          <w:rFonts w:ascii="Times New Roman" w:hAnsi="Times New Roman" w:cs="Times New Roman"/>
          <w:noProof/>
          <w:sz w:val="24"/>
          <w:szCs w:val="24"/>
        </w:rPr>
        <w:t xml:space="preserve">. </w:t>
      </w:r>
    </w:p>
    <w:p w14:paraId="608054A8" w14:textId="1B3AFF60"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Asnawi, N. H., Ahmad, P., Choy, L. K., Syahir, M., &amp; Khair, A. A. (2018). Land use and land cover change in Kuala Lumpur using </w:t>
      </w:r>
      <w:r w:rsidR="004B4D47" w:rsidRPr="0070780B">
        <w:rPr>
          <w:rFonts w:ascii="Times New Roman" w:hAnsi="Times New Roman" w:cs="Times New Roman"/>
          <w:noProof/>
          <w:sz w:val="24"/>
          <w:szCs w:val="24"/>
        </w:rPr>
        <w:t>remote sensing</w:t>
      </w:r>
      <w:r w:rsidRPr="0070780B">
        <w:rPr>
          <w:rFonts w:ascii="Times New Roman" w:hAnsi="Times New Roman" w:cs="Times New Roman"/>
          <w:noProof/>
          <w:sz w:val="24"/>
          <w:szCs w:val="24"/>
        </w:rPr>
        <w:t xml:space="preserve"> and Geographic Information System approach. </w:t>
      </w:r>
      <w:r w:rsidRPr="0070780B">
        <w:rPr>
          <w:rFonts w:ascii="Times New Roman" w:hAnsi="Times New Roman" w:cs="Times New Roman"/>
          <w:i/>
          <w:iCs/>
          <w:noProof/>
          <w:sz w:val="24"/>
          <w:szCs w:val="24"/>
        </w:rPr>
        <w:t>Journal of Built Environment, Technology and Engineering</w:t>
      </w:r>
      <w:r w:rsidR="00014598" w:rsidRPr="0070780B">
        <w:rPr>
          <w:rFonts w:ascii="Times New Roman" w:hAnsi="Times New Roman" w:cs="Times New Roman"/>
          <w:i/>
          <w:iCs/>
          <w:noProof/>
          <w:sz w:val="24"/>
          <w:szCs w:val="24"/>
        </w:rPr>
        <w:t>,</w:t>
      </w:r>
      <w:r w:rsidR="0090356C" w:rsidRPr="0070780B">
        <w:rPr>
          <w:rFonts w:ascii="Times New Roman" w:hAnsi="Times New Roman" w:cs="Times New Roman"/>
          <w:i/>
          <w:iCs/>
          <w:noProof/>
          <w:sz w:val="24"/>
          <w:szCs w:val="24"/>
        </w:rPr>
        <w:t xml:space="preserve"> </w:t>
      </w:r>
      <w:r w:rsidR="0090356C" w:rsidRPr="0070780B">
        <w:rPr>
          <w:rFonts w:ascii="Times New Roman" w:hAnsi="Times New Roman" w:cs="Times New Roman"/>
          <w:i/>
          <w:iCs/>
          <w:sz w:val="24"/>
          <w:szCs w:val="24"/>
        </w:rPr>
        <w:t>4</w:t>
      </w:r>
      <w:r w:rsidR="0090356C" w:rsidRPr="0070780B">
        <w:rPr>
          <w:rFonts w:ascii="Times New Roman" w:hAnsi="Times New Roman" w:cs="Times New Roman"/>
          <w:sz w:val="24"/>
          <w:szCs w:val="24"/>
        </w:rPr>
        <w:t>, 206-216</w:t>
      </w:r>
      <w:r w:rsidRPr="0070780B">
        <w:rPr>
          <w:rFonts w:ascii="Times New Roman" w:hAnsi="Times New Roman" w:cs="Times New Roman"/>
          <w:noProof/>
          <w:sz w:val="24"/>
          <w:szCs w:val="24"/>
        </w:rPr>
        <w:t>.</w:t>
      </w:r>
    </w:p>
    <w:p w14:paraId="4B2F4A2A" w14:textId="5E53321C" w:rsidR="0010791E" w:rsidRPr="0070780B" w:rsidRDefault="0010791E"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sz w:val="24"/>
          <w:szCs w:val="24"/>
        </w:rPr>
        <w:t xml:space="preserve">Aspinall, R.J. </w:t>
      </w:r>
      <w:r w:rsidR="00AD0907" w:rsidRPr="0070780B">
        <w:rPr>
          <w:rFonts w:ascii="Times New Roman" w:hAnsi="Times New Roman" w:cs="Times New Roman"/>
          <w:sz w:val="24"/>
          <w:szCs w:val="24"/>
        </w:rPr>
        <w:t>(</w:t>
      </w:r>
      <w:r w:rsidRPr="0070780B">
        <w:rPr>
          <w:rFonts w:ascii="Times New Roman" w:hAnsi="Times New Roman" w:cs="Times New Roman"/>
          <w:sz w:val="24"/>
          <w:szCs w:val="24"/>
        </w:rPr>
        <w:t>2008</w:t>
      </w:r>
      <w:r w:rsidR="00AD0907" w:rsidRPr="0070780B">
        <w:rPr>
          <w:rFonts w:ascii="Times New Roman" w:hAnsi="Times New Roman" w:cs="Times New Roman"/>
          <w:sz w:val="24"/>
          <w:szCs w:val="24"/>
        </w:rPr>
        <w:t>)</w:t>
      </w:r>
      <w:r w:rsidRPr="0070780B">
        <w:rPr>
          <w:rFonts w:ascii="Times New Roman" w:hAnsi="Times New Roman" w:cs="Times New Roman"/>
          <w:sz w:val="24"/>
          <w:szCs w:val="24"/>
        </w:rPr>
        <w:t xml:space="preserve">. Basic and applied land use science. In Aspinall, R.J., Hill, M.J. (Eds.), </w:t>
      </w:r>
      <w:r w:rsidRPr="0070780B">
        <w:rPr>
          <w:rFonts w:ascii="Times New Roman" w:hAnsi="Times New Roman" w:cs="Times New Roman"/>
          <w:i/>
          <w:iCs/>
          <w:sz w:val="24"/>
          <w:szCs w:val="24"/>
        </w:rPr>
        <w:t>Land use change: Science, policy and management</w:t>
      </w:r>
      <w:r w:rsidR="00C3608E" w:rsidRPr="0070780B">
        <w:rPr>
          <w:rFonts w:ascii="Times New Roman" w:hAnsi="Times New Roman" w:cs="Times New Roman"/>
          <w:sz w:val="24"/>
          <w:szCs w:val="24"/>
        </w:rPr>
        <w:t xml:space="preserve"> (pp. 3-11)</w:t>
      </w:r>
      <w:r w:rsidRPr="0070780B">
        <w:rPr>
          <w:rFonts w:ascii="Times New Roman" w:hAnsi="Times New Roman" w:cs="Times New Roman"/>
          <w:sz w:val="24"/>
          <w:szCs w:val="24"/>
        </w:rPr>
        <w:t>. CRC Press</w:t>
      </w:r>
      <w:r w:rsidR="00C3608E" w:rsidRPr="0070780B">
        <w:rPr>
          <w:rFonts w:ascii="Times New Roman" w:hAnsi="Times New Roman" w:cs="Times New Roman"/>
          <w:sz w:val="24"/>
          <w:szCs w:val="24"/>
        </w:rPr>
        <w:t>.</w:t>
      </w:r>
    </w:p>
    <w:p w14:paraId="5100EF78" w14:textId="77777777" w:rsidR="00905A69" w:rsidRPr="0070780B" w:rsidRDefault="00905A69" w:rsidP="00905A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Balew, A., &amp; Korme, T. (2020). Monitoring land surface temperature in Bahir Dar city and its surrounding using Landsat images. </w:t>
      </w:r>
      <w:r w:rsidRPr="0070780B">
        <w:rPr>
          <w:rFonts w:ascii="Times New Roman" w:hAnsi="Times New Roman" w:cs="Times New Roman"/>
          <w:i/>
          <w:iCs/>
          <w:sz w:val="24"/>
          <w:szCs w:val="24"/>
        </w:rPr>
        <w:t>The Egyptian Journal of Remote Sensing and Space Science</w:t>
      </w:r>
      <w:r w:rsidRPr="0070780B">
        <w:rPr>
          <w:rFonts w:ascii="Times New Roman" w:hAnsi="Times New Roman" w:cs="Times New Roman"/>
          <w:sz w:val="24"/>
          <w:szCs w:val="24"/>
        </w:rPr>
        <w:t>, </w:t>
      </w:r>
      <w:r w:rsidRPr="0070780B">
        <w:rPr>
          <w:rFonts w:ascii="Times New Roman" w:hAnsi="Times New Roman" w:cs="Times New Roman"/>
          <w:i/>
          <w:iCs/>
          <w:sz w:val="24"/>
          <w:szCs w:val="24"/>
        </w:rPr>
        <w:t>23</w:t>
      </w:r>
      <w:r w:rsidRPr="0070780B">
        <w:rPr>
          <w:rFonts w:ascii="Times New Roman" w:hAnsi="Times New Roman" w:cs="Times New Roman"/>
          <w:sz w:val="24"/>
          <w:szCs w:val="24"/>
        </w:rPr>
        <w:t>(3), 371-386.</w:t>
      </w:r>
    </w:p>
    <w:p w14:paraId="2BEF9EFE" w14:textId="72636F34" w:rsidR="00905A69" w:rsidRPr="00C42C61" w:rsidRDefault="00905A69" w:rsidP="00905A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42C61">
        <w:rPr>
          <w:rFonts w:ascii="Times New Roman" w:hAnsi="Times New Roman" w:cs="Times New Roman"/>
          <w:sz w:val="24"/>
          <w:szCs w:val="24"/>
        </w:rPr>
        <w:t>Basheer, M. A., &amp; Waseem, M. A. (2022). Spatiotemporal analysis of urban growth and land surface temperature: A case study of Lahore, Pakistan. The International Archives of the Photogrammetry, Remote Sensing and Spatial Information Sciences, </w:t>
      </w:r>
      <w:r w:rsidR="00C42C61" w:rsidRPr="00C42C61">
        <w:rPr>
          <w:rFonts w:ascii="Times New Roman" w:hAnsi="Times New Roman" w:cs="Times New Roman"/>
          <w:sz w:val="24"/>
          <w:szCs w:val="24"/>
        </w:rPr>
        <w:t>Volume XLVIII-4/W5, 7</w:t>
      </w:r>
      <w:r w:rsidR="00C42C61" w:rsidRPr="00C42C61">
        <w:rPr>
          <w:rFonts w:ascii="Times New Roman" w:hAnsi="Times New Roman" w:cs="Times New Roman"/>
          <w:sz w:val="24"/>
          <w:szCs w:val="24"/>
          <w:vertAlign w:val="superscript"/>
        </w:rPr>
        <w:t>th</w:t>
      </w:r>
      <w:r w:rsidR="00C42C61" w:rsidRPr="00C42C61">
        <w:rPr>
          <w:rFonts w:ascii="Times New Roman" w:hAnsi="Times New Roman" w:cs="Times New Roman"/>
          <w:sz w:val="24"/>
          <w:szCs w:val="24"/>
        </w:rPr>
        <w:t xml:space="preserve"> International Conference on Smart Data and Smart Sities (SDSC), 19-21 October, Sydney, Australia</w:t>
      </w:r>
      <w:r w:rsidRPr="00C42C61">
        <w:rPr>
          <w:rFonts w:ascii="Times New Roman" w:hAnsi="Times New Roman" w:cs="Times New Roman"/>
          <w:sz w:val="24"/>
          <w:szCs w:val="24"/>
        </w:rPr>
        <w:t>.</w:t>
      </w:r>
    </w:p>
    <w:p w14:paraId="4E3AA111" w14:textId="7183FD52"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lastRenderedPageBreak/>
        <w:t xml:space="preserve">Bek, M. A., Azmy, N., &amp; Elkafrawy, S. (2018). The effect of unplanned growth of urban areas on heat island phenomena. </w:t>
      </w:r>
      <w:r w:rsidRPr="0070780B">
        <w:rPr>
          <w:rFonts w:ascii="Times New Roman" w:hAnsi="Times New Roman" w:cs="Times New Roman"/>
          <w:i/>
          <w:iCs/>
          <w:noProof/>
          <w:sz w:val="24"/>
          <w:szCs w:val="24"/>
        </w:rPr>
        <w:t>Ain Shams Engineering Journal</w:t>
      </w:r>
      <w:r w:rsidR="00014598" w:rsidRPr="0070780B">
        <w:rPr>
          <w:rFonts w:ascii="Times New Roman" w:hAnsi="Times New Roman" w:cs="Times New Roman"/>
          <w:i/>
          <w:iCs/>
          <w:noProof/>
          <w:sz w:val="24"/>
          <w:szCs w:val="24"/>
        </w:rPr>
        <w:t>,</w:t>
      </w:r>
      <w:r w:rsidR="0055384E" w:rsidRPr="0070780B">
        <w:rPr>
          <w:rFonts w:ascii="Times New Roman" w:hAnsi="Times New Roman" w:cs="Times New Roman"/>
          <w:i/>
          <w:iCs/>
          <w:noProof/>
          <w:sz w:val="24"/>
          <w:szCs w:val="24"/>
        </w:rPr>
        <w:t xml:space="preserve"> </w:t>
      </w:r>
      <w:r w:rsidR="0055384E" w:rsidRPr="0070780B">
        <w:rPr>
          <w:rFonts w:ascii="Times New Roman" w:hAnsi="Times New Roman" w:cs="Times New Roman"/>
          <w:i/>
          <w:iCs/>
          <w:sz w:val="24"/>
          <w:szCs w:val="24"/>
        </w:rPr>
        <w:t>9</w:t>
      </w:r>
      <w:r w:rsidR="0055384E" w:rsidRPr="0070780B">
        <w:rPr>
          <w:rFonts w:ascii="Times New Roman" w:hAnsi="Times New Roman" w:cs="Times New Roman"/>
          <w:sz w:val="24"/>
          <w:szCs w:val="24"/>
        </w:rPr>
        <w:t>(4), 3169-3177</w:t>
      </w:r>
      <w:r w:rsidRPr="0070780B">
        <w:rPr>
          <w:rFonts w:ascii="Times New Roman" w:hAnsi="Times New Roman" w:cs="Times New Roman"/>
          <w:noProof/>
          <w:sz w:val="24"/>
          <w:szCs w:val="24"/>
        </w:rPr>
        <w:t xml:space="preserve">. </w:t>
      </w:r>
    </w:p>
    <w:p w14:paraId="04824FC7" w14:textId="30F2C0BD" w:rsidR="0055384E" w:rsidRPr="0070780B" w:rsidRDefault="0055384E"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Boori, M.S., Netzband, M., Vozenilek, V., Choudhary, K. </w:t>
      </w:r>
      <w:r w:rsidR="00AD0907" w:rsidRPr="0070780B">
        <w:rPr>
          <w:rFonts w:ascii="Times New Roman" w:hAnsi="Times New Roman" w:cs="Times New Roman"/>
          <w:noProof/>
          <w:sz w:val="24"/>
          <w:szCs w:val="24"/>
        </w:rPr>
        <w:t>(</w:t>
      </w:r>
      <w:r w:rsidRPr="0070780B">
        <w:rPr>
          <w:rFonts w:ascii="Times New Roman" w:hAnsi="Times New Roman" w:cs="Times New Roman"/>
          <w:noProof/>
          <w:sz w:val="24"/>
          <w:szCs w:val="24"/>
        </w:rPr>
        <w:t>2015</w:t>
      </w:r>
      <w:r w:rsidR="00AD0907" w:rsidRPr="0070780B">
        <w:rPr>
          <w:rFonts w:ascii="Times New Roman" w:hAnsi="Times New Roman" w:cs="Times New Roman"/>
          <w:noProof/>
          <w:sz w:val="24"/>
          <w:szCs w:val="24"/>
        </w:rPr>
        <w:t>)</w:t>
      </w:r>
      <w:r w:rsidRPr="0070780B">
        <w:rPr>
          <w:rFonts w:ascii="Times New Roman" w:hAnsi="Times New Roman" w:cs="Times New Roman"/>
          <w:noProof/>
          <w:sz w:val="24"/>
          <w:szCs w:val="24"/>
        </w:rPr>
        <w:t xml:space="preserve">. Urbanization analysis through remote sensing and GIS in Kuala Lumpur, Manila and Singapore cities. </w:t>
      </w:r>
      <w:r w:rsidRPr="0070780B">
        <w:rPr>
          <w:rFonts w:ascii="Times New Roman" w:hAnsi="Times New Roman" w:cs="Times New Roman"/>
          <w:i/>
          <w:iCs/>
          <w:noProof/>
          <w:sz w:val="24"/>
          <w:szCs w:val="24"/>
        </w:rPr>
        <w:t>Recent Advances in Electrical Engineering</w:t>
      </w:r>
      <w:r w:rsidR="00014598" w:rsidRPr="0070780B">
        <w:rPr>
          <w:rFonts w:ascii="Times New Roman" w:hAnsi="Times New Roman" w:cs="Times New Roman"/>
          <w:i/>
          <w:iCs/>
          <w:noProof/>
          <w:sz w:val="24"/>
          <w:szCs w:val="24"/>
        </w:rPr>
        <w:t>,</w:t>
      </w:r>
      <w:r w:rsidRPr="0070780B">
        <w:rPr>
          <w:rFonts w:ascii="Times New Roman" w:hAnsi="Times New Roman" w:cs="Times New Roman"/>
          <w:i/>
          <w:iCs/>
          <w:noProof/>
          <w:sz w:val="24"/>
          <w:szCs w:val="24"/>
        </w:rPr>
        <w:t xml:space="preserve"> 42</w:t>
      </w:r>
      <w:r w:rsidRPr="0070780B">
        <w:rPr>
          <w:rFonts w:ascii="Times New Roman" w:hAnsi="Times New Roman" w:cs="Times New Roman"/>
          <w:noProof/>
          <w:sz w:val="24"/>
          <w:szCs w:val="24"/>
        </w:rPr>
        <w:t>, 99-110.</w:t>
      </w:r>
    </w:p>
    <w:p w14:paraId="3A41F1ED" w14:textId="2A316A7F"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42C61">
        <w:rPr>
          <w:rFonts w:ascii="Times New Roman" w:hAnsi="Times New Roman" w:cs="Times New Roman"/>
          <w:noProof/>
          <w:sz w:val="24"/>
          <w:szCs w:val="24"/>
        </w:rPr>
        <w:t xml:space="preserve">Buyadi, S., Wan Mohd, W., &amp; Misni, A. (2014). Quantifying </w:t>
      </w:r>
      <w:r w:rsidR="004B4D47" w:rsidRPr="00C42C61">
        <w:rPr>
          <w:rFonts w:ascii="Times New Roman" w:hAnsi="Times New Roman" w:cs="Times New Roman"/>
          <w:noProof/>
          <w:sz w:val="24"/>
          <w:szCs w:val="24"/>
        </w:rPr>
        <w:t xml:space="preserve">green space cooling effects on the urban microclimate using remote sensing </w:t>
      </w:r>
      <w:r w:rsidRPr="00C42C61">
        <w:rPr>
          <w:rFonts w:ascii="Times New Roman" w:hAnsi="Times New Roman" w:cs="Times New Roman"/>
          <w:noProof/>
          <w:sz w:val="24"/>
          <w:szCs w:val="24"/>
        </w:rPr>
        <w:t xml:space="preserve">and GIS </w:t>
      </w:r>
      <w:r w:rsidR="004B4D47" w:rsidRPr="00C42C61">
        <w:rPr>
          <w:rFonts w:ascii="Times New Roman" w:hAnsi="Times New Roman" w:cs="Times New Roman"/>
          <w:noProof/>
          <w:sz w:val="24"/>
          <w:szCs w:val="24"/>
        </w:rPr>
        <w:t>techniques</w:t>
      </w:r>
      <w:r w:rsidRPr="00C42C61">
        <w:rPr>
          <w:rFonts w:ascii="Times New Roman" w:hAnsi="Times New Roman" w:cs="Times New Roman"/>
          <w:noProof/>
          <w:sz w:val="24"/>
          <w:szCs w:val="24"/>
        </w:rPr>
        <w:t>. FIG Congress 2014</w:t>
      </w:r>
      <w:r w:rsidR="00C42C61" w:rsidRPr="00C42C61">
        <w:rPr>
          <w:rFonts w:ascii="Times New Roman" w:hAnsi="Times New Roman" w:cs="Times New Roman"/>
          <w:noProof/>
          <w:sz w:val="24"/>
          <w:szCs w:val="24"/>
        </w:rPr>
        <w:t xml:space="preserve"> Engaging the Challenges, Ehnacing the Relevance.</w:t>
      </w:r>
    </w:p>
    <w:p w14:paraId="71B52846" w14:textId="212E2DF0" w:rsidR="00AD0907" w:rsidRPr="0070780B" w:rsidRDefault="00AD090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Cohen, J. (1960). A coefficient of agreement for nominal scales. </w:t>
      </w:r>
      <w:r w:rsidRPr="0070780B">
        <w:rPr>
          <w:rFonts w:ascii="Times New Roman" w:hAnsi="Times New Roman" w:cs="Times New Roman"/>
          <w:i/>
          <w:iCs/>
          <w:noProof/>
          <w:sz w:val="24"/>
          <w:szCs w:val="24"/>
        </w:rPr>
        <w:t>Educational and Psychological Measurement</w:t>
      </w:r>
      <w:r w:rsidR="00014598" w:rsidRPr="0070780B">
        <w:rPr>
          <w:rFonts w:ascii="Times New Roman" w:hAnsi="Times New Roman" w:cs="Times New Roman"/>
          <w:i/>
          <w:iCs/>
          <w:noProof/>
          <w:sz w:val="24"/>
          <w:szCs w:val="24"/>
        </w:rPr>
        <w:t>,</w:t>
      </w:r>
      <w:r w:rsidRPr="0070780B">
        <w:rPr>
          <w:rFonts w:ascii="Times New Roman" w:hAnsi="Times New Roman" w:cs="Times New Roman"/>
          <w:i/>
          <w:iCs/>
          <w:noProof/>
          <w:sz w:val="24"/>
          <w:szCs w:val="24"/>
        </w:rPr>
        <w:t xml:space="preserve"> 20</w:t>
      </w:r>
      <w:r w:rsidRPr="0070780B">
        <w:rPr>
          <w:rFonts w:ascii="Times New Roman" w:hAnsi="Times New Roman" w:cs="Times New Roman"/>
          <w:noProof/>
          <w:sz w:val="24"/>
          <w:szCs w:val="24"/>
        </w:rPr>
        <w:t>(1), 37-46.</w:t>
      </w:r>
    </w:p>
    <w:p w14:paraId="0EEAE864" w14:textId="6F9A2893"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Coll, C., Caselles, V., Valor, E., &amp; Niclòs, R. (2012). Comparison between different sources of atmospheric profiles for land surface temperature retrieval from single channel thermal infrared data. </w:t>
      </w:r>
      <w:r w:rsidRPr="0070780B">
        <w:rPr>
          <w:rFonts w:ascii="Times New Roman" w:hAnsi="Times New Roman" w:cs="Times New Roman"/>
          <w:i/>
          <w:iCs/>
          <w:noProof/>
          <w:sz w:val="24"/>
          <w:szCs w:val="24"/>
        </w:rPr>
        <w:t>Remote Sensing of Environment</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i/>
          <w:iCs/>
          <w:noProof/>
          <w:sz w:val="24"/>
          <w:szCs w:val="24"/>
        </w:rPr>
        <w:t xml:space="preserve"> </w:t>
      </w:r>
      <w:r w:rsidR="00AD0907" w:rsidRPr="0070780B">
        <w:rPr>
          <w:rFonts w:ascii="Times New Roman" w:hAnsi="Times New Roman" w:cs="Times New Roman"/>
          <w:i/>
          <w:iCs/>
          <w:sz w:val="24"/>
          <w:szCs w:val="24"/>
        </w:rPr>
        <w:t>117</w:t>
      </w:r>
      <w:r w:rsidR="00AD0907" w:rsidRPr="0070780B">
        <w:rPr>
          <w:rFonts w:ascii="Times New Roman" w:hAnsi="Times New Roman" w:cs="Times New Roman"/>
          <w:sz w:val="24"/>
          <w:szCs w:val="24"/>
        </w:rPr>
        <w:t>, 199-210</w:t>
      </w:r>
      <w:r w:rsidRPr="0070780B">
        <w:rPr>
          <w:rFonts w:ascii="Times New Roman" w:hAnsi="Times New Roman" w:cs="Times New Roman"/>
          <w:noProof/>
          <w:sz w:val="24"/>
          <w:szCs w:val="24"/>
        </w:rPr>
        <w:t xml:space="preserve">. </w:t>
      </w:r>
    </w:p>
    <w:p w14:paraId="64E20F41" w14:textId="01C63451"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Coll, C., Galve, J. M., Sánchez, J. M., &amp; Caselles, V. (2010). Validation of landsat-7/ETM+ thermal-band calibration and atmospheric correction with ground-based measurements. </w:t>
      </w:r>
      <w:r w:rsidRPr="0070780B">
        <w:rPr>
          <w:rFonts w:ascii="Times New Roman" w:hAnsi="Times New Roman" w:cs="Times New Roman"/>
          <w:i/>
          <w:iCs/>
          <w:noProof/>
          <w:sz w:val="24"/>
          <w:szCs w:val="24"/>
        </w:rPr>
        <w:t>IEEE Transactions on Geoscience and Remote Sensing</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i/>
          <w:iCs/>
          <w:noProof/>
          <w:sz w:val="24"/>
          <w:szCs w:val="24"/>
        </w:rPr>
        <w:t xml:space="preserve"> </w:t>
      </w:r>
      <w:r w:rsidR="00AD0907" w:rsidRPr="0070780B">
        <w:rPr>
          <w:rFonts w:ascii="Times New Roman" w:hAnsi="Times New Roman" w:cs="Times New Roman"/>
          <w:i/>
          <w:iCs/>
          <w:sz w:val="24"/>
          <w:szCs w:val="24"/>
        </w:rPr>
        <w:t>48</w:t>
      </w:r>
      <w:r w:rsidR="00AD0907" w:rsidRPr="0070780B">
        <w:rPr>
          <w:rFonts w:ascii="Times New Roman" w:hAnsi="Times New Roman" w:cs="Times New Roman"/>
          <w:sz w:val="24"/>
          <w:szCs w:val="24"/>
        </w:rPr>
        <w:t>(1), 547-555</w:t>
      </w:r>
      <w:r w:rsidRPr="0070780B">
        <w:rPr>
          <w:rFonts w:ascii="Times New Roman" w:hAnsi="Times New Roman" w:cs="Times New Roman"/>
          <w:noProof/>
          <w:sz w:val="24"/>
          <w:szCs w:val="24"/>
        </w:rPr>
        <w:t xml:space="preserve">. </w:t>
      </w:r>
    </w:p>
    <w:p w14:paraId="097722B2" w14:textId="45BF0BE1" w:rsidR="004E75D8" w:rsidRPr="0070780B" w:rsidRDefault="004E75D8" w:rsidP="004E75D8">
      <w:pPr>
        <w:widowControl w:val="0"/>
        <w:autoSpaceDE w:val="0"/>
        <w:autoSpaceDN w:val="0"/>
        <w:adjustRightInd w:val="0"/>
        <w:spacing w:after="0" w:line="240" w:lineRule="auto"/>
        <w:ind w:left="480" w:hanging="480"/>
        <w:jc w:val="both"/>
        <w:rPr>
          <w:rFonts w:ascii="Times New Roman" w:hAnsi="Times New Roman" w:cs="Times New Roman"/>
          <w:sz w:val="24"/>
          <w:szCs w:val="24"/>
          <w:lang w:val="en-GB"/>
        </w:rPr>
      </w:pPr>
      <w:r w:rsidRPr="0070780B">
        <w:rPr>
          <w:rFonts w:ascii="Times New Roman" w:hAnsi="Times New Roman" w:cs="Times New Roman"/>
          <w:sz w:val="24"/>
          <w:szCs w:val="24"/>
        </w:rPr>
        <w:t>DBKL. (2023). Kuala Lumpur Structure Plan 2040. Dewan Bandaraya Kuala Lumpur</w:t>
      </w:r>
      <w:r w:rsidR="0070780B">
        <w:rPr>
          <w:rFonts w:ascii="Times New Roman" w:hAnsi="Times New Roman" w:cs="Times New Roman"/>
          <w:sz w:val="24"/>
          <w:szCs w:val="24"/>
        </w:rPr>
        <w:t>.</w:t>
      </w:r>
    </w:p>
    <w:p w14:paraId="6A9A4571" w14:textId="096989D9" w:rsidR="00AD0907" w:rsidRPr="0070780B" w:rsidRDefault="00AD0907" w:rsidP="00155C91">
      <w:pPr>
        <w:widowControl w:val="0"/>
        <w:autoSpaceDE w:val="0"/>
        <w:autoSpaceDN w:val="0"/>
        <w:adjustRightInd w:val="0"/>
        <w:spacing w:after="0" w:line="240" w:lineRule="auto"/>
        <w:ind w:left="480" w:hanging="480"/>
        <w:jc w:val="both"/>
        <w:rPr>
          <w:rFonts w:ascii="Times New Roman" w:hAnsi="Times New Roman" w:cs="Times New Roman"/>
          <w:noProof/>
          <w:color w:val="000000" w:themeColor="text1"/>
          <w:sz w:val="24"/>
          <w:szCs w:val="24"/>
        </w:rPr>
      </w:pPr>
      <w:r w:rsidRPr="0070780B">
        <w:rPr>
          <w:rFonts w:ascii="Times New Roman" w:hAnsi="Times New Roman" w:cs="Times New Roman"/>
          <w:noProof/>
          <w:sz w:val="24"/>
          <w:szCs w:val="24"/>
        </w:rPr>
        <w:t>Dede, M., Pramulatsih, G.</w:t>
      </w:r>
      <w:r w:rsidR="009C4D51">
        <w:rPr>
          <w:rFonts w:ascii="Times New Roman" w:hAnsi="Times New Roman" w:cs="Times New Roman"/>
          <w:noProof/>
          <w:sz w:val="24"/>
          <w:szCs w:val="24"/>
        </w:rPr>
        <w:t xml:space="preserve"> </w:t>
      </w:r>
      <w:r w:rsidRPr="0070780B">
        <w:rPr>
          <w:rFonts w:ascii="Times New Roman" w:hAnsi="Times New Roman" w:cs="Times New Roman"/>
          <w:noProof/>
          <w:sz w:val="24"/>
          <w:szCs w:val="24"/>
        </w:rPr>
        <w:t>P., Widiawaty, M.</w:t>
      </w:r>
      <w:r w:rsidR="009C4D51">
        <w:rPr>
          <w:rFonts w:ascii="Times New Roman" w:hAnsi="Times New Roman" w:cs="Times New Roman"/>
          <w:noProof/>
          <w:sz w:val="24"/>
          <w:szCs w:val="24"/>
        </w:rPr>
        <w:t xml:space="preserve"> </w:t>
      </w:r>
      <w:r w:rsidRPr="0070780B">
        <w:rPr>
          <w:rFonts w:ascii="Times New Roman" w:hAnsi="Times New Roman" w:cs="Times New Roman"/>
          <w:noProof/>
          <w:sz w:val="24"/>
          <w:szCs w:val="24"/>
        </w:rPr>
        <w:t>A., Ramadhan, Y.</w:t>
      </w:r>
      <w:r w:rsidR="009C4D51">
        <w:rPr>
          <w:rFonts w:ascii="Times New Roman" w:hAnsi="Times New Roman" w:cs="Times New Roman"/>
          <w:noProof/>
          <w:sz w:val="24"/>
          <w:szCs w:val="24"/>
        </w:rPr>
        <w:t xml:space="preserve"> </w:t>
      </w:r>
      <w:r w:rsidRPr="0070780B">
        <w:rPr>
          <w:rFonts w:ascii="Times New Roman" w:hAnsi="Times New Roman" w:cs="Times New Roman"/>
          <w:noProof/>
          <w:sz w:val="24"/>
          <w:szCs w:val="24"/>
        </w:rPr>
        <w:t xml:space="preserve">R., </w:t>
      </w:r>
      <w:r w:rsidR="009C4D51">
        <w:rPr>
          <w:rFonts w:ascii="Times New Roman" w:hAnsi="Times New Roman" w:cs="Times New Roman"/>
          <w:noProof/>
          <w:sz w:val="24"/>
          <w:szCs w:val="24"/>
        </w:rPr>
        <w:t xml:space="preserve">&amp; </w:t>
      </w:r>
      <w:r w:rsidRPr="0070780B">
        <w:rPr>
          <w:rFonts w:ascii="Times New Roman" w:hAnsi="Times New Roman" w:cs="Times New Roman"/>
          <w:noProof/>
          <w:sz w:val="24"/>
          <w:szCs w:val="24"/>
        </w:rPr>
        <w:t xml:space="preserve">Ati., A. (2019). Dinamika suhu permukaan dan kerapatan vegetasi di Kota Cirebon. </w:t>
      </w:r>
      <w:r w:rsidRPr="0070780B">
        <w:rPr>
          <w:rFonts w:ascii="Times New Roman" w:hAnsi="Times New Roman" w:cs="Times New Roman"/>
          <w:i/>
          <w:iCs/>
          <w:noProof/>
          <w:sz w:val="24"/>
          <w:szCs w:val="24"/>
        </w:rPr>
        <w:t>Jurnal Meteorologi Klimatologi dan Geofisika</w:t>
      </w:r>
      <w:r w:rsidR="00014598" w:rsidRPr="0070780B">
        <w:rPr>
          <w:rFonts w:ascii="Times New Roman" w:hAnsi="Times New Roman" w:cs="Times New Roman"/>
          <w:i/>
          <w:iCs/>
          <w:noProof/>
          <w:sz w:val="24"/>
          <w:szCs w:val="24"/>
        </w:rPr>
        <w:t>,</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6</w:t>
      </w:r>
      <w:r w:rsidRPr="0070780B">
        <w:rPr>
          <w:rFonts w:ascii="Times New Roman" w:hAnsi="Times New Roman" w:cs="Times New Roman"/>
          <w:noProof/>
          <w:sz w:val="24"/>
          <w:szCs w:val="24"/>
        </w:rPr>
        <w:t>(1), 23-31.</w:t>
      </w:r>
      <w:r w:rsidR="00014598" w:rsidRPr="0070780B">
        <w:rPr>
          <w:rFonts w:ascii="Times New Roman" w:hAnsi="Times New Roman" w:cs="Times New Roman"/>
          <w:noProof/>
          <w:sz w:val="24"/>
          <w:szCs w:val="24"/>
        </w:rPr>
        <w:t xml:space="preserve"> </w:t>
      </w:r>
    </w:p>
    <w:p w14:paraId="66392D5B" w14:textId="041743CC" w:rsidR="00905A69" w:rsidRPr="0070780B" w:rsidRDefault="00905A69" w:rsidP="00905A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Ekaputra, E. G., Stiyanto, E., &amp; Hasanah, N. A. I. (2021, May). Surface temperature across land-use change phenomena in Padang, Indonesia. In </w:t>
      </w:r>
      <w:r w:rsidRPr="0070780B">
        <w:rPr>
          <w:rFonts w:ascii="Times New Roman" w:hAnsi="Times New Roman" w:cs="Times New Roman"/>
          <w:i/>
          <w:iCs/>
          <w:sz w:val="24"/>
          <w:szCs w:val="24"/>
        </w:rPr>
        <w:t xml:space="preserve">IOP Conference Series: Earth and Environmental </w:t>
      </w:r>
      <w:r w:rsidRPr="0070780B">
        <w:rPr>
          <w:rFonts w:ascii="Times New Roman" w:hAnsi="Times New Roman" w:cs="Times New Roman"/>
          <w:sz w:val="24"/>
          <w:szCs w:val="24"/>
        </w:rPr>
        <w:t>Science</w:t>
      </w:r>
      <w:r w:rsidR="0070780B" w:rsidRPr="0070780B">
        <w:rPr>
          <w:rFonts w:ascii="Times New Roman" w:hAnsi="Times New Roman" w:cs="Times New Roman"/>
          <w:sz w:val="24"/>
          <w:szCs w:val="24"/>
        </w:rPr>
        <w:t xml:space="preserve">, </w:t>
      </w:r>
      <w:r w:rsidRPr="0070780B">
        <w:rPr>
          <w:rFonts w:ascii="Times New Roman" w:hAnsi="Times New Roman" w:cs="Times New Roman"/>
          <w:sz w:val="24"/>
          <w:szCs w:val="24"/>
        </w:rPr>
        <w:t>757</w:t>
      </w:r>
      <w:r w:rsidR="0070780B">
        <w:rPr>
          <w:rFonts w:ascii="Times New Roman" w:hAnsi="Times New Roman" w:cs="Times New Roman"/>
          <w:sz w:val="24"/>
          <w:szCs w:val="24"/>
        </w:rPr>
        <w:t>(</w:t>
      </w:r>
      <w:r w:rsidRPr="0070780B">
        <w:rPr>
          <w:rFonts w:ascii="Times New Roman" w:hAnsi="Times New Roman" w:cs="Times New Roman"/>
          <w:sz w:val="24"/>
          <w:szCs w:val="24"/>
        </w:rPr>
        <w:t>1</w:t>
      </w:r>
      <w:r w:rsidR="0070780B">
        <w:rPr>
          <w:rFonts w:ascii="Times New Roman" w:hAnsi="Times New Roman" w:cs="Times New Roman"/>
          <w:sz w:val="24"/>
          <w:szCs w:val="24"/>
        </w:rPr>
        <w:t xml:space="preserve">), </w:t>
      </w:r>
      <w:r w:rsidRPr="0070780B">
        <w:rPr>
          <w:rFonts w:ascii="Times New Roman" w:hAnsi="Times New Roman" w:cs="Times New Roman"/>
          <w:sz w:val="24"/>
          <w:szCs w:val="24"/>
        </w:rPr>
        <w:t>012037.</w:t>
      </w:r>
    </w:p>
    <w:p w14:paraId="7725452B" w14:textId="26B45056" w:rsidR="00AD0907" w:rsidRPr="0070780B" w:rsidRDefault="00AD090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Elsayed, I. S. M. (2012). A study on the urban heat island of the city of Kuala Lumpur, Malaysia. Journal of King Abdulaziz University - </w:t>
      </w:r>
      <w:r w:rsidRPr="0070780B">
        <w:rPr>
          <w:rFonts w:ascii="Times New Roman" w:hAnsi="Times New Roman" w:cs="Times New Roman"/>
          <w:i/>
          <w:iCs/>
          <w:noProof/>
          <w:sz w:val="24"/>
          <w:szCs w:val="24"/>
        </w:rPr>
        <w:t>Meteorology, Environment and Arid Land Agriculture Sciences</w:t>
      </w:r>
      <w:r w:rsidR="00014598" w:rsidRPr="0070780B">
        <w:rPr>
          <w:rFonts w:ascii="Times New Roman" w:hAnsi="Times New Roman" w:cs="Times New Roman"/>
          <w:i/>
          <w:iCs/>
          <w:noProof/>
          <w:sz w:val="24"/>
          <w:szCs w:val="24"/>
        </w:rPr>
        <w:t>,</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142</w:t>
      </w:r>
      <w:r w:rsidRPr="0070780B">
        <w:rPr>
          <w:rFonts w:ascii="Times New Roman" w:hAnsi="Times New Roman" w:cs="Times New Roman"/>
          <w:noProof/>
          <w:sz w:val="24"/>
          <w:szCs w:val="24"/>
        </w:rPr>
        <w:t>(588), 1-27.</w:t>
      </w:r>
    </w:p>
    <w:p w14:paraId="1BFCAB65" w14:textId="6E7AC6B6"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Fu, P., &amp; Weng, Q. (2016). A time series analysis of urbanization induced land use and land cover change and its impact on land surface temperature with Landsat imagery. </w:t>
      </w:r>
      <w:r w:rsidRPr="0070780B">
        <w:rPr>
          <w:rFonts w:ascii="Times New Roman" w:hAnsi="Times New Roman" w:cs="Times New Roman"/>
          <w:i/>
          <w:iCs/>
          <w:noProof/>
          <w:sz w:val="24"/>
          <w:szCs w:val="24"/>
        </w:rPr>
        <w:t>Remote Sensing of Environment</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i/>
          <w:iCs/>
          <w:noProof/>
          <w:sz w:val="24"/>
          <w:szCs w:val="24"/>
        </w:rPr>
        <w:t xml:space="preserve"> </w:t>
      </w:r>
      <w:r w:rsidR="00AD0907" w:rsidRPr="0070780B">
        <w:rPr>
          <w:rFonts w:ascii="Times New Roman" w:hAnsi="Times New Roman" w:cs="Times New Roman"/>
          <w:i/>
          <w:iCs/>
          <w:sz w:val="24"/>
          <w:szCs w:val="24"/>
        </w:rPr>
        <w:t>175</w:t>
      </w:r>
      <w:r w:rsidR="00AD0907" w:rsidRPr="0070780B">
        <w:rPr>
          <w:rFonts w:ascii="Times New Roman" w:hAnsi="Times New Roman" w:cs="Times New Roman"/>
          <w:sz w:val="24"/>
          <w:szCs w:val="24"/>
        </w:rPr>
        <w:t>, 205-214</w:t>
      </w:r>
      <w:r w:rsidRPr="0070780B">
        <w:rPr>
          <w:rFonts w:ascii="Times New Roman" w:hAnsi="Times New Roman" w:cs="Times New Roman"/>
          <w:noProof/>
          <w:sz w:val="24"/>
          <w:szCs w:val="24"/>
        </w:rPr>
        <w:t xml:space="preserve">. </w:t>
      </w:r>
    </w:p>
    <w:p w14:paraId="27628C7C" w14:textId="24B3A7A8" w:rsidR="00AD0907" w:rsidRPr="0070780B" w:rsidRDefault="00AD090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Geist, H., Mcconnell, W., Lambin, E. F., Moran, E., Alves, D., Rudel, T. (2006). Causes and trajectories of land-use/cover change</w:t>
      </w:r>
      <w:r w:rsidRPr="0070780B">
        <w:rPr>
          <w:rFonts w:ascii="Times New Roman" w:hAnsi="Times New Roman" w:cs="Times New Roman"/>
          <w:i/>
          <w:iCs/>
          <w:noProof/>
          <w:sz w:val="24"/>
          <w:szCs w:val="24"/>
        </w:rPr>
        <w:t>.</w:t>
      </w:r>
      <w:r w:rsidRPr="0070780B">
        <w:rPr>
          <w:rFonts w:ascii="Times New Roman" w:hAnsi="Times New Roman" w:cs="Times New Roman"/>
          <w:noProof/>
          <w:sz w:val="24"/>
          <w:szCs w:val="24"/>
        </w:rPr>
        <w:t xml:space="preserve"> In Lambin, E. F. &amp; Geist, H. (Eds.), </w:t>
      </w:r>
      <w:r w:rsidRPr="0070780B">
        <w:rPr>
          <w:rFonts w:ascii="Times New Roman" w:hAnsi="Times New Roman" w:cs="Times New Roman"/>
          <w:i/>
          <w:iCs/>
          <w:noProof/>
          <w:sz w:val="24"/>
          <w:szCs w:val="24"/>
        </w:rPr>
        <w:t>Land-Use and Land-Cover Change: Local Processes and Global Impacts</w:t>
      </w:r>
      <w:r w:rsidR="00E56204" w:rsidRPr="0070780B">
        <w:rPr>
          <w:rFonts w:ascii="Times New Roman" w:hAnsi="Times New Roman" w:cs="Times New Roman"/>
          <w:noProof/>
          <w:sz w:val="24"/>
          <w:szCs w:val="24"/>
        </w:rPr>
        <w:t xml:space="preserve"> (pp. 41-70)</w:t>
      </w:r>
      <w:r w:rsidRPr="0070780B">
        <w:rPr>
          <w:rFonts w:ascii="Times New Roman" w:hAnsi="Times New Roman" w:cs="Times New Roman"/>
          <w:i/>
          <w:iCs/>
          <w:noProof/>
          <w:sz w:val="24"/>
          <w:szCs w:val="24"/>
        </w:rPr>
        <w:t>.</w:t>
      </w:r>
      <w:r w:rsidRPr="0070780B">
        <w:rPr>
          <w:rFonts w:ascii="Times New Roman" w:hAnsi="Times New Roman" w:cs="Times New Roman"/>
          <w:noProof/>
          <w:sz w:val="24"/>
          <w:szCs w:val="24"/>
        </w:rPr>
        <w:t xml:space="preserve"> Springer Science &amp; Business Media</w:t>
      </w:r>
      <w:r w:rsidR="00E56204" w:rsidRPr="0070780B">
        <w:rPr>
          <w:rFonts w:ascii="Times New Roman" w:hAnsi="Times New Roman" w:cs="Times New Roman"/>
          <w:noProof/>
          <w:sz w:val="24"/>
          <w:szCs w:val="24"/>
        </w:rPr>
        <w:t>.</w:t>
      </w:r>
    </w:p>
    <w:p w14:paraId="47481217" w14:textId="1AF1F5D0"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Guha, S., Govil, H., Dey, A., &amp; Gill, N. (2018). Analytical study of land surface temperature with NDVI and NDBI using Landsat 8 OLI and TIRS data in Florence and Naples city, Italy. </w:t>
      </w:r>
      <w:r w:rsidRPr="0070780B">
        <w:rPr>
          <w:rFonts w:ascii="Times New Roman" w:hAnsi="Times New Roman" w:cs="Times New Roman"/>
          <w:i/>
          <w:iCs/>
          <w:noProof/>
          <w:sz w:val="24"/>
          <w:szCs w:val="24"/>
        </w:rPr>
        <w:t>European Journal of Remote Sensing</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i/>
          <w:iCs/>
          <w:noProof/>
          <w:sz w:val="24"/>
          <w:szCs w:val="24"/>
        </w:rPr>
        <w:t xml:space="preserve"> </w:t>
      </w:r>
      <w:r w:rsidR="00AD0907" w:rsidRPr="0070780B">
        <w:rPr>
          <w:rFonts w:ascii="Times New Roman" w:hAnsi="Times New Roman" w:cs="Times New Roman"/>
          <w:i/>
          <w:iCs/>
          <w:sz w:val="24"/>
          <w:szCs w:val="24"/>
        </w:rPr>
        <w:t>51</w:t>
      </w:r>
      <w:r w:rsidR="00AD0907" w:rsidRPr="0070780B">
        <w:rPr>
          <w:rFonts w:ascii="Times New Roman" w:hAnsi="Times New Roman" w:cs="Times New Roman"/>
          <w:sz w:val="24"/>
          <w:szCs w:val="24"/>
        </w:rPr>
        <w:t>(1), 667-678</w:t>
      </w:r>
      <w:r w:rsidRPr="0070780B">
        <w:rPr>
          <w:rFonts w:ascii="Times New Roman" w:hAnsi="Times New Roman" w:cs="Times New Roman"/>
          <w:noProof/>
          <w:sz w:val="24"/>
          <w:szCs w:val="24"/>
        </w:rPr>
        <w:t xml:space="preserve">. </w:t>
      </w:r>
    </w:p>
    <w:p w14:paraId="32EAD260" w14:textId="4F6FE8CE"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Guo, Z., Wang, S. D., Cheng, M. M., &amp; Shu, Y. (2012). Assess the effect of different degrees of urbanization on land surface temperature using remote sensing images. </w:t>
      </w:r>
      <w:r w:rsidRPr="0070780B">
        <w:rPr>
          <w:rFonts w:ascii="Times New Roman" w:hAnsi="Times New Roman" w:cs="Times New Roman"/>
          <w:i/>
          <w:iCs/>
          <w:noProof/>
          <w:sz w:val="24"/>
          <w:szCs w:val="24"/>
        </w:rPr>
        <w:t>Procedia Environmental Sciences</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i/>
          <w:iCs/>
          <w:noProof/>
          <w:sz w:val="24"/>
          <w:szCs w:val="24"/>
        </w:rPr>
        <w:t xml:space="preserve"> </w:t>
      </w:r>
      <w:r w:rsidR="00AD0907" w:rsidRPr="0070780B">
        <w:rPr>
          <w:rFonts w:ascii="Times New Roman" w:hAnsi="Times New Roman" w:cs="Times New Roman"/>
          <w:i/>
          <w:iCs/>
          <w:sz w:val="24"/>
          <w:szCs w:val="24"/>
        </w:rPr>
        <w:t>13</w:t>
      </w:r>
      <w:r w:rsidR="00AD0907" w:rsidRPr="0070780B">
        <w:rPr>
          <w:rFonts w:ascii="Times New Roman" w:hAnsi="Times New Roman" w:cs="Times New Roman"/>
          <w:sz w:val="24"/>
          <w:szCs w:val="24"/>
        </w:rPr>
        <w:t>, 935-942</w:t>
      </w:r>
      <w:r w:rsidRPr="0070780B">
        <w:rPr>
          <w:rFonts w:ascii="Times New Roman" w:hAnsi="Times New Roman" w:cs="Times New Roman"/>
          <w:noProof/>
          <w:sz w:val="24"/>
          <w:szCs w:val="24"/>
        </w:rPr>
        <w:t xml:space="preserve">. </w:t>
      </w:r>
    </w:p>
    <w:p w14:paraId="7595746E" w14:textId="1343022D"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Hua, A. K., &amp; Ping, O. W. (2018). The influence of land-use/land-cover changes on land surface temperature: a case study of Kuala Lumpur metropolitan city. </w:t>
      </w:r>
      <w:r w:rsidRPr="0070780B">
        <w:rPr>
          <w:rFonts w:ascii="Times New Roman" w:hAnsi="Times New Roman" w:cs="Times New Roman"/>
          <w:i/>
          <w:iCs/>
          <w:noProof/>
          <w:sz w:val="24"/>
          <w:szCs w:val="24"/>
        </w:rPr>
        <w:t>European Journal of Remote Sensing</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i/>
          <w:iCs/>
          <w:noProof/>
          <w:sz w:val="24"/>
          <w:szCs w:val="24"/>
        </w:rPr>
        <w:t xml:space="preserve"> </w:t>
      </w:r>
      <w:r w:rsidR="00AD0907" w:rsidRPr="0070780B">
        <w:rPr>
          <w:rFonts w:ascii="Times New Roman" w:hAnsi="Times New Roman" w:cs="Times New Roman"/>
          <w:i/>
          <w:iCs/>
          <w:sz w:val="24"/>
          <w:szCs w:val="24"/>
        </w:rPr>
        <w:t>51</w:t>
      </w:r>
      <w:r w:rsidR="00AD0907" w:rsidRPr="0070780B">
        <w:rPr>
          <w:rFonts w:ascii="Times New Roman" w:hAnsi="Times New Roman" w:cs="Times New Roman"/>
          <w:sz w:val="24"/>
          <w:szCs w:val="24"/>
        </w:rPr>
        <w:t>(1), 1049-1069</w:t>
      </w:r>
      <w:r w:rsidRPr="0070780B">
        <w:rPr>
          <w:rFonts w:ascii="Times New Roman" w:hAnsi="Times New Roman" w:cs="Times New Roman"/>
          <w:noProof/>
          <w:sz w:val="24"/>
          <w:szCs w:val="24"/>
        </w:rPr>
        <w:t>.</w:t>
      </w:r>
    </w:p>
    <w:p w14:paraId="168DA7A9" w14:textId="757B0AC7" w:rsidR="004B4D47" w:rsidRPr="0070780B" w:rsidRDefault="004B4D4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sz w:val="24"/>
          <w:szCs w:val="24"/>
        </w:rPr>
        <w:t xml:space="preserve">Ismail, N.A., </w:t>
      </w:r>
      <w:r w:rsidR="00E56204" w:rsidRPr="0070780B">
        <w:rPr>
          <w:rFonts w:ascii="Times New Roman" w:hAnsi="Times New Roman" w:cs="Times New Roman"/>
          <w:sz w:val="24"/>
          <w:szCs w:val="24"/>
        </w:rPr>
        <w:t>Zin, W.Z.W.</w:t>
      </w:r>
      <w:r w:rsidRPr="0070780B">
        <w:rPr>
          <w:rFonts w:ascii="Times New Roman" w:hAnsi="Times New Roman" w:cs="Times New Roman"/>
          <w:sz w:val="24"/>
          <w:szCs w:val="24"/>
        </w:rPr>
        <w:t xml:space="preserve">, Ibrahim, W., Yeun, L.C. (2019). </w:t>
      </w:r>
      <w:r w:rsidRPr="0070780B">
        <w:rPr>
          <w:rFonts w:ascii="Times New Roman" w:hAnsi="Times New Roman" w:cs="Times New Roman"/>
          <w:noProof/>
          <w:sz w:val="24"/>
          <w:szCs w:val="24"/>
        </w:rPr>
        <w:t xml:space="preserve">Eight-Day Daytime Land Surface Temperature Pattern over Peninsular Malaysia. </w:t>
      </w:r>
      <w:r w:rsidRPr="0070780B">
        <w:rPr>
          <w:rFonts w:ascii="Times New Roman" w:hAnsi="Times New Roman" w:cs="Times New Roman"/>
          <w:i/>
          <w:iCs/>
          <w:noProof/>
          <w:sz w:val="24"/>
          <w:szCs w:val="24"/>
        </w:rPr>
        <w:t>International Journal of Recent Technology and Engineering</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i/>
          <w:iCs/>
          <w:noProof/>
          <w:sz w:val="24"/>
          <w:szCs w:val="24"/>
        </w:rPr>
        <w:t xml:space="preserve"> </w:t>
      </w:r>
      <w:r w:rsidR="00AD0907" w:rsidRPr="0070780B">
        <w:rPr>
          <w:rFonts w:ascii="Times New Roman" w:hAnsi="Times New Roman" w:cs="Times New Roman"/>
          <w:i/>
          <w:iCs/>
          <w:sz w:val="24"/>
          <w:szCs w:val="24"/>
        </w:rPr>
        <w:t>8</w:t>
      </w:r>
      <w:r w:rsidR="0070780B">
        <w:rPr>
          <w:rFonts w:ascii="Times New Roman" w:hAnsi="Times New Roman" w:cs="Times New Roman"/>
          <w:sz w:val="24"/>
          <w:szCs w:val="24"/>
        </w:rPr>
        <w:t>(4),</w:t>
      </w:r>
      <w:r w:rsidR="00AD0907" w:rsidRPr="0070780B">
        <w:rPr>
          <w:rFonts w:ascii="Times New Roman" w:hAnsi="Times New Roman" w:cs="Times New Roman"/>
          <w:sz w:val="24"/>
          <w:szCs w:val="24"/>
        </w:rPr>
        <w:t xml:space="preserve"> 11949–11955</w:t>
      </w:r>
      <w:r w:rsidRPr="0070780B">
        <w:rPr>
          <w:rFonts w:ascii="Times New Roman" w:hAnsi="Times New Roman" w:cs="Times New Roman"/>
          <w:noProof/>
          <w:sz w:val="24"/>
          <w:szCs w:val="24"/>
        </w:rPr>
        <w:t xml:space="preserve">. </w:t>
      </w:r>
    </w:p>
    <w:p w14:paraId="071C8064" w14:textId="18F0E0E1"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Imran, H. M., Hossain, A., Islam, A. K. M. S., Rahman, A., Bhuiyan, M. A. E., Paul, S., &amp; Alam, A. (2021). Impact of </w:t>
      </w:r>
      <w:r w:rsidR="00F41528" w:rsidRPr="0070780B">
        <w:rPr>
          <w:rFonts w:ascii="Times New Roman" w:hAnsi="Times New Roman" w:cs="Times New Roman"/>
          <w:noProof/>
          <w:sz w:val="24"/>
          <w:szCs w:val="24"/>
        </w:rPr>
        <w:t>land cover changes on land surface temperature and human thermal comfort</w:t>
      </w:r>
      <w:r w:rsidRPr="0070780B">
        <w:rPr>
          <w:rFonts w:ascii="Times New Roman" w:hAnsi="Times New Roman" w:cs="Times New Roman"/>
          <w:noProof/>
          <w:sz w:val="24"/>
          <w:szCs w:val="24"/>
        </w:rPr>
        <w:t xml:space="preserve"> in Dhaka City of Bangladesh. </w:t>
      </w:r>
      <w:r w:rsidRPr="0070780B">
        <w:rPr>
          <w:rFonts w:ascii="Times New Roman" w:hAnsi="Times New Roman" w:cs="Times New Roman"/>
          <w:i/>
          <w:iCs/>
          <w:noProof/>
          <w:sz w:val="24"/>
          <w:szCs w:val="24"/>
        </w:rPr>
        <w:t>Earth Systems and Environment</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5</w:t>
      </w:r>
      <w:r w:rsidRPr="0070780B">
        <w:rPr>
          <w:rFonts w:ascii="Times New Roman" w:hAnsi="Times New Roman" w:cs="Times New Roman"/>
          <w:noProof/>
          <w:sz w:val="24"/>
          <w:szCs w:val="24"/>
        </w:rPr>
        <w:t>(3)</w:t>
      </w:r>
      <w:r w:rsidR="0070780B">
        <w:rPr>
          <w:rFonts w:ascii="Times New Roman" w:hAnsi="Times New Roman" w:cs="Times New Roman"/>
          <w:noProof/>
          <w:sz w:val="24"/>
          <w:szCs w:val="24"/>
        </w:rPr>
        <w:t>, 667-693</w:t>
      </w:r>
      <w:r w:rsidRPr="0070780B">
        <w:rPr>
          <w:rFonts w:ascii="Times New Roman" w:hAnsi="Times New Roman" w:cs="Times New Roman"/>
          <w:noProof/>
          <w:sz w:val="24"/>
          <w:szCs w:val="24"/>
        </w:rPr>
        <w:t xml:space="preserve">. </w:t>
      </w:r>
    </w:p>
    <w:p w14:paraId="6B762371" w14:textId="06ED1C0D"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Islam, S., &amp; Ma, M. (2018). Geospatial monitoring of land surface temperature effects on </w:t>
      </w:r>
      <w:r w:rsidRPr="0070780B">
        <w:rPr>
          <w:rFonts w:ascii="Times New Roman" w:hAnsi="Times New Roman" w:cs="Times New Roman"/>
          <w:noProof/>
          <w:sz w:val="24"/>
          <w:szCs w:val="24"/>
        </w:rPr>
        <w:lastRenderedPageBreak/>
        <w:t xml:space="preserve">vegetation dynamics in the southeastern region of Bangladesh from 2001 to 2016. </w:t>
      </w:r>
      <w:r w:rsidRPr="0070780B">
        <w:rPr>
          <w:rFonts w:ascii="Times New Roman" w:hAnsi="Times New Roman" w:cs="Times New Roman"/>
          <w:i/>
          <w:iCs/>
          <w:noProof/>
          <w:sz w:val="24"/>
          <w:szCs w:val="24"/>
        </w:rPr>
        <w:t>ISPRS International Journal of Geo-Information</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7</w:t>
      </w:r>
      <w:r w:rsidRPr="0070780B">
        <w:rPr>
          <w:rFonts w:ascii="Times New Roman" w:hAnsi="Times New Roman" w:cs="Times New Roman"/>
          <w:noProof/>
          <w:sz w:val="24"/>
          <w:szCs w:val="24"/>
        </w:rPr>
        <w:t>(12)</w:t>
      </w:r>
      <w:r w:rsidR="0070780B">
        <w:rPr>
          <w:rFonts w:ascii="Times New Roman" w:hAnsi="Times New Roman" w:cs="Times New Roman"/>
          <w:noProof/>
          <w:sz w:val="24"/>
          <w:szCs w:val="24"/>
        </w:rPr>
        <w:t>, 486</w:t>
      </w:r>
      <w:r w:rsidRPr="0070780B">
        <w:rPr>
          <w:rFonts w:ascii="Times New Roman" w:hAnsi="Times New Roman" w:cs="Times New Roman"/>
          <w:noProof/>
          <w:sz w:val="24"/>
          <w:szCs w:val="24"/>
        </w:rPr>
        <w:t>.</w:t>
      </w:r>
    </w:p>
    <w:p w14:paraId="15F427EC" w14:textId="5E973E1E"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Jeevalakshmi, D., Narayana Reddy, S., &amp; Manikiam, B. (2017a). Land surface temperature retrieval from </w:t>
      </w:r>
      <w:r w:rsidR="00F41528" w:rsidRPr="0070780B">
        <w:rPr>
          <w:rFonts w:ascii="Times New Roman" w:hAnsi="Times New Roman" w:cs="Times New Roman"/>
          <w:noProof/>
          <w:sz w:val="24"/>
          <w:szCs w:val="24"/>
        </w:rPr>
        <w:t>Landsat</w:t>
      </w:r>
      <w:r w:rsidRPr="0070780B">
        <w:rPr>
          <w:rFonts w:ascii="Times New Roman" w:hAnsi="Times New Roman" w:cs="Times New Roman"/>
          <w:noProof/>
          <w:sz w:val="24"/>
          <w:szCs w:val="24"/>
        </w:rPr>
        <w:t xml:space="preserve"> data using emissivity estimation. </w:t>
      </w:r>
      <w:r w:rsidRPr="0070780B">
        <w:rPr>
          <w:rFonts w:ascii="Times New Roman" w:hAnsi="Times New Roman" w:cs="Times New Roman"/>
          <w:i/>
          <w:iCs/>
          <w:noProof/>
          <w:sz w:val="24"/>
          <w:szCs w:val="24"/>
        </w:rPr>
        <w:t>International Journal of Applied Engineering Research</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sz w:val="24"/>
          <w:szCs w:val="24"/>
        </w:rPr>
        <w:t xml:space="preserve"> </w:t>
      </w:r>
      <w:r w:rsidR="00AD0907" w:rsidRPr="0070780B">
        <w:rPr>
          <w:rFonts w:ascii="Times New Roman" w:hAnsi="Times New Roman" w:cs="Times New Roman"/>
          <w:i/>
          <w:iCs/>
          <w:noProof/>
          <w:sz w:val="24"/>
          <w:szCs w:val="24"/>
        </w:rPr>
        <w:t>12</w:t>
      </w:r>
      <w:r w:rsidR="00AD0907" w:rsidRPr="0070780B">
        <w:rPr>
          <w:rFonts w:ascii="Times New Roman" w:hAnsi="Times New Roman" w:cs="Times New Roman"/>
          <w:noProof/>
          <w:sz w:val="24"/>
          <w:szCs w:val="24"/>
        </w:rPr>
        <w:t>(20), 9679-9687.</w:t>
      </w:r>
    </w:p>
    <w:p w14:paraId="52AC3730" w14:textId="7D49670D"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Jeevalakshmi, D., Narayana Reddy, S., &amp; Manikiam, B. (2017b). Land surface temperature retrieval from </w:t>
      </w:r>
      <w:r w:rsidR="00F41528" w:rsidRPr="0070780B">
        <w:rPr>
          <w:rFonts w:ascii="Times New Roman" w:hAnsi="Times New Roman" w:cs="Times New Roman"/>
          <w:noProof/>
          <w:sz w:val="24"/>
          <w:szCs w:val="24"/>
        </w:rPr>
        <w:t xml:space="preserve">Landsat </w:t>
      </w:r>
      <w:r w:rsidRPr="0070780B">
        <w:rPr>
          <w:rFonts w:ascii="Times New Roman" w:hAnsi="Times New Roman" w:cs="Times New Roman"/>
          <w:noProof/>
          <w:sz w:val="24"/>
          <w:szCs w:val="24"/>
        </w:rPr>
        <w:t xml:space="preserve">data using emissivity estimation. </w:t>
      </w:r>
      <w:r w:rsidRPr="0070780B">
        <w:rPr>
          <w:rFonts w:ascii="Times New Roman" w:hAnsi="Times New Roman" w:cs="Times New Roman"/>
          <w:i/>
          <w:iCs/>
          <w:noProof/>
          <w:sz w:val="24"/>
          <w:szCs w:val="24"/>
        </w:rPr>
        <w:t>International Journal of Applied Engineering Research</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12</w:t>
      </w:r>
      <w:r w:rsidRPr="0070780B">
        <w:rPr>
          <w:rFonts w:ascii="Times New Roman" w:hAnsi="Times New Roman" w:cs="Times New Roman"/>
          <w:noProof/>
          <w:sz w:val="24"/>
          <w:szCs w:val="24"/>
        </w:rPr>
        <w:t>(20)</w:t>
      </w:r>
      <w:r w:rsidR="0070780B">
        <w:rPr>
          <w:rFonts w:ascii="Times New Roman" w:hAnsi="Times New Roman" w:cs="Times New Roman"/>
          <w:noProof/>
          <w:sz w:val="24"/>
          <w:szCs w:val="24"/>
        </w:rPr>
        <w:t>,</w:t>
      </w:r>
      <w:r w:rsidR="00AD0907" w:rsidRPr="0070780B">
        <w:rPr>
          <w:rFonts w:ascii="Times New Roman" w:hAnsi="Times New Roman" w:cs="Times New Roman"/>
          <w:noProof/>
          <w:sz w:val="24"/>
          <w:szCs w:val="24"/>
        </w:rPr>
        <w:t xml:space="preserve"> </w:t>
      </w:r>
      <w:r w:rsidR="00AD0907" w:rsidRPr="0070780B">
        <w:rPr>
          <w:rFonts w:ascii="Times New Roman" w:hAnsi="Times New Roman" w:cs="Times New Roman"/>
          <w:sz w:val="24"/>
          <w:szCs w:val="24"/>
        </w:rPr>
        <w:t>9679-9687.</w:t>
      </w:r>
    </w:p>
    <w:p w14:paraId="33CE1DF4" w14:textId="78B8FC84"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Jiang, J., &amp; Tian, G. (2010). Analysis of the impact of </w:t>
      </w:r>
      <w:r w:rsidR="00F41528" w:rsidRPr="0070780B">
        <w:rPr>
          <w:rFonts w:ascii="Times New Roman" w:hAnsi="Times New Roman" w:cs="Times New Roman"/>
          <w:noProof/>
          <w:sz w:val="24"/>
          <w:szCs w:val="24"/>
        </w:rPr>
        <w:t>land use/land cover change on land surface temperature with remote sensin</w:t>
      </w:r>
      <w:r w:rsidRPr="0070780B">
        <w:rPr>
          <w:rFonts w:ascii="Times New Roman" w:hAnsi="Times New Roman" w:cs="Times New Roman"/>
          <w:noProof/>
          <w:sz w:val="24"/>
          <w:szCs w:val="24"/>
        </w:rPr>
        <w:t xml:space="preserve">g. </w:t>
      </w:r>
      <w:r w:rsidRPr="0070780B">
        <w:rPr>
          <w:rFonts w:ascii="Times New Roman" w:hAnsi="Times New Roman" w:cs="Times New Roman"/>
          <w:i/>
          <w:iCs/>
          <w:noProof/>
          <w:sz w:val="24"/>
          <w:szCs w:val="24"/>
        </w:rPr>
        <w:t>Procedia Environmental Sciences</w:t>
      </w:r>
      <w:r w:rsidR="00014598" w:rsidRPr="0070780B">
        <w:rPr>
          <w:rFonts w:ascii="Times New Roman" w:hAnsi="Times New Roman" w:cs="Times New Roman"/>
          <w:i/>
          <w:iCs/>
          <w:noProof/>
          <w:sz w:val="24"/>
          <w:szCs w:val="24"/>
        </w:rPr>
        <w:t>,</w:t>
      </w:r>
      <w:r w:rsidR="00AD0907" w:rsidRPr="0070780B">
        <w:rPr>
          <w:rFonts w:ascii="Times New Roman" w:hAnsi="Times New Roman" w:cs="Times New Roman"/>
          <w:i/>
          <w:iCs/>
          <w:noProof/>
          <w:sz w:val="24"/>
          <w:szCs w:val="24"/>
        </w:rPr>
        <w:t xml:space="preserve"> </w:t>
      </w:r>
      <w:r w:rsidR="00AD0907" w:rsidRPr="0070780B">
        <w:rPr>
          <w:rFonts w:ascii="Times New Roman" w:hAnsi="Times New Roman" w:cs="Times New Roman"/>
          <w:i/>
          <w:iCs/>
          <w:sz w:val="24"/>
          <w:szCs w:val="24"/>
        </w:rPr>
        <w:t>2</w:t>
      </w:r>
      <w:r w:rsidR="00AD0907" w:rsidRPr="0070780B">
        <w:rPr>
          <w:rFonts w:ascii="Times New Roman" w:hAnsi="Times New Roman" w:cs="Times New Roman"/>
          <w:sz w:val="24"/>
          <w:szCs w:val="24"/>
        </w:rPr>
        <w:t>, 571-575</w:t>
      </w:r>
      <w:r w:rsidRPr="0070780B">
        <w:rPr>
          <w:rFonts w:ascii="Times New Roman" w:hAnsi="Times New Roman" w:cs="Times New Roman"/>
          <w:noProof/>
          <w:sz w:val="24"/>
          <w:szCs w:val="24"/>
        </w:rPr>
        <w:t xml:space="preserve">. </w:t>
      </w:r>
    </w:p>
    <w:p w14:paraId="650D3B30" w14:textId="32B6A2EE" w:rsidR="007442D5" w:rsidRPr="0070780B" w:rsidRDefault="007442D5" w:rsidP="007442D5">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Jumari, N. A. S. K., Ahmed, A. N., Huang, Y. F., Ng, J. L., Koo, C. H., Chong, K. L., Sherif, M., &amp; Elshafie, A. (2023). Analysis of urban heat islands with landsat satellite images and GIS in Kuala Lumpur Metropolitan City. </w:t>
      </w:r>
      <w:r w:rsidRPr="0070780B">
        <w:rPr>
          <w:rFonts w:ascii="Times New Roman" w:hAnsi="Times New Roman" w:cs="Times New Roman"/>
          <w:i/>
          <w:iCs/>
          <w:sz w:val="24"/>
          <w:szCs w:val="24"/>
        </w:rPr>
        <w:t>Heliyon</w:t>
      </w:r>
      <w:r w:rsidRPr="0070780B">
        <w:rPr>
          <w:rFonts w:ascii="Times New Roman" w:hAnsi="Times New Roman" w:cs="Times New Roman"/>
          <w:sz w:val="24"/>
          <w:szCs w:val="24"/>
        </w:rPr>
        <w:t>, </w:t>
      </w:r>
      <w:r w:rsidRPr="0070780B">
        <w:rPr>
          <w:rFonts w:ascii="Times New Roman" w:hAnsi="Times New Roman" w:cs="Times New Roman"/>
          <w:i/>
          <w:iCs/>
          <w:sz w:val="24"/>
          <w:szCs w:val="24"/>
        </w:rPr>
        <w:t>9</w:t>
      </w:r>
      <w:r w:rsidRPr="0070780B">
        <w:rPr>
          <w:rFonts w:ascii="Times New Roman" w:hAnsi="Times New Roman" w:cs="Times New Roman"/>
          <w:sz w:val="24"/>
          <w:szCs w:val="24"/>
        </w:rPr>
        <w:t>(8)</w:t>
      </w:r>
      <w:r w:rsidR="00514726">
        <w:rPr>
          <w:rFonts w:ascii="Times New Roman" w:hAnsi="Times New Roman" w:cs="Times New Roman"/>
          <w:sz w:val="24"/>
          <w:szCs w:val="24"/>
        </w:rPr>
        <w:t>, e18424</w:t>
      </w:r>
      <w:r w:rsidRPr="0070780B">
        <w:rPr>
          <w:rFonts w:ascii="Times New Roman" w:hAnsi="Times New Roman" w:cs="Times New Roman"/>
          <w:sz w:val="24"/>
          <w:szCs w:val="24"/>
        </w:rPr>
        <w:t>.</w:t>
      </w:r>
    </w:p>
    <w:p w14:paraId="1248C6C2" w14:textId="77777777" w:rsidR="00905A69" w:rsidRPr="0070780B" w:rsidRDefault="00905A69" w:rsidP="00905A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Kafy, A. A., Al Rakib, A., Akter, K. S., Jahir, D. M. A., Sikdar, M. S., Ashrafi, T. J., Mallik, S., &amp; Rahman, M. M. (2021). Assessing and predicting land use/land cover, land surface temperature and urban thermal field variance index using Landsat imagery for Dhaka Metropolitan area. </w:t>
      </w:r>
      <w:r w:rsidRPr="0070780B">
        <w:rPr>
          <w:rFonts w:ascii="Times New Roman" w:hAnsi="Times New Roman" w:cs="Times New Roman"/>
          <w:i/>
          <w:iCs/>
          <w:sz w:val="24"/>
          <w:szCs w:val="24"/>
        </w:rPr>
        <w:t>Environmental Challenges</w:t>
      </w:r>
      <w:r w:rsidRPr="0070780B">
        <w:rPr>
          <w:rFonts w:ascii="Times New Roman" w:hAnsi="Times New Roman" w:cs="Times New Roman"/>
          <w:sz w:val="24"/>
          <w:szCs w:val="24"/>
        </w:rPr>
        <w:t>, </w:t>
      </w:r>
      <w:r w:rsidRPr="0070780B">
        <w:rPr>
          <w:rFonts w:ascii="Times New Roman" w:hAnsi="Times New Roman" w:cs="Times New Roman"/>
          <w:i/>
          <w:iCs/>
          <w:sz w:val="24"/>
          <w:szCs w:val="24"/>
        </w:rPr>
        <w:t>4</w:t>
      </w:r>
      <w:r w:rsidRPr="0070780B">
        <w:rPr>
          <w:rFonts w:ascii="Times New Roman" w:hAnsi="Times New Roman" w:cs="Times New Roman"/>
          <w:sz w:val="24"/>
          <w:szCs w:val="24"/>
        </w:rPr>
        <w:t>, 100192.</w:t>
      </w:r>
    </w:p>
    <w:p w14:paraId="45908A94" w14:textId="090CC5B4" w:rsidR="007442D5" w:rsidRPr="0070780B" w:rsidRDefault="007442D5" w:rsidP="007442D5">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Kemarau, R. A., &amp; Eboy, O. V. (2023). Exploring the impact of El Niño–Southern Oscillation (ENSO) on temperature distribution using remote sensing: A case study in Kuching City. </w:t>
      </w:r>
      <w:r w:rsidRPr="0070780B">
        <w:rPr>
          <w:rFonts w:ascii="Times New Roman" w:hAnsi="Times New Roman" w:cs="Times New Roman"/>
          <w:i/>
          <w:iCs/>
          <w:sz w:val="24"/>
          <w:szCs w:val="24"/>
        </w:rPr>
        <w:t>Applied Sciences</w:t>
      </w:r>
      <w:r w:rsidRPr="0070780B">
        <w:rPr>
          <w:rFonts w:ascii="Times New Roman" w:hAnsi="Times New Roman" w:cs="Times New Roman"/>
          <w:sz w:val="24"/>
          <w:szCs w:val="24"/>
        </w:rPr>
        <w:t>, </w:t>
      </w:r>
      <w:r w:rsidRPr="0070780B">
        <w:rPr>
          <w:rFonts w:ascii="Times New Roman" w:hAnsi="Times New Roman" w:cs="Times New Roman"/>
          <w:i/>
          <w:iCs/>
          <w:sz w:val="24"/>
          <w:szCs w:val="24"/>
        </w:rPr>
        <w:t>13</w:t>
      </w:r>
      <w:r w:rsidRPr="0070780B">
        <w:rPr>
          <w:rFonts w:ascii="Times New Roman" w:hAnsi="Times New Roman" w:cs="Times New Roman"/>
          <w:sz w:val="24"/>
          <w:szCs w:val="24"/>
        </w:rPr>
        <w:t>(15), 8861.</w:t>
      </w:r>
    </w:p>
    <w:p w14:paraId="055FFA9A" w14:textId="2E3A001D"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Khafid, M. A. (2019). Correlation analysis of the impact of land cover change and ratio vehicles on the dynamic of land surface temperature: Case studies of Cirebon City, Province of West Java. </w:t>
      </w:r>
      <w:r w:rsidRPr="0070780B">
        <w:rPr>
          <w:rFonts w:ascii="Times New Roman" w:hAnsi="Times New Roman" w:cs="Times New Roman"/>
          <w:i/>
          <w:iCs/>
          <w:noProof/>
          <w:sz w:val="24"/>
          <w:szCs w:val="24"/>
        </w:rPr>
        <w:t>IOP Conference Series: Earth and Environmental Science</w:t>
      </w:r>
      <w:r w:rsidR="00514726">
        <w:rPr>
          <w:rFonts w:ascii="Times New Roman" w:hAnsi="Times New Roman" w:cs="Times New Roman"/>
          <w:noProof/>
          <w:sz w:val="24"/>
          <w:szCs w:val="24"/>
        </w:rPr>
        <w:t xml:space="preserve">, </w:t>
      </w:r>
      <w:r w:rsidR="00514726" w:rsidRPr="00514726">
        <w:rPr>
          <w:rFonts w:ascii="Times New Roman" w:hAnsi="Times New Roman" w:cs="Times New Roman"/>
          <w:i/>
          <w:iCs/>
          <w:noProof/>
          <w:sz w:val="24"/>
          <w:szCs w:val="24"/>
        </w:rPr>
        <w:t>399</w:t>
      </w:r>
      <w:r w:rsidR="00514726">
        <w:rPr>
          <w:rFonts w:ascii="Times New Roman" w:hAnsi="Times New Roman" w:cs="Times New Roman"/>
          <w:noProof/>
          <w:sz w:val="24"/>
          <w:szCs w:val="24"/>
        </w:rPr>
        <w:t>, 012096.</w:t>
      </w:r>
    </w:p>
    <w:p w14:paraId="709CA113" w14:textId="77777777" w:rsidR="00905A69" w:rsidRPr="0070780B" w:rsidRDefault="00905A69" w:rsidP="00905A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 xml:space="preserve">Killeen, P. G., Mwenifumbo, C.J., &amp; Ford, K. L. (2015). 11.14 – Tools and techniques: Radiometric methods. In Schubert, G. (Second Eds.), </w:t>
      </w:r>
      <w:r w:rsidRPr="0070780B">
        <w:rPr>
          <w:rFonts w:ascii="Times New Roman" w:hAnsi="Times New Roman" w:cs="Times New Roman"/>
          <w:i/>
          <w:iCs/>
          <w:sz w:val="24"/>
          <w:szCs w:val="24"/>
        </w:rPr>
        <w:t>Treatise on Geophysics</w:t>
      </w:r>
      <w:r w:rsidRPr="0070780B">
        <w:rPr>
          <w:rFonts w:ascii="Times New Roman" w:hAnsi="Times New Roman" w:cs="Times New Roman"/>
          <w:sz w:val="24"/>
          <w:szCs w:val="24"/>
        </w:rPr>
        <w:t xml:space="preserve"> (pp.447-524). Elsevier.</w:t>
      </w:r>
    </w:p>
    <w:p w14:paraId="4E1D9B12" w14:textId="313D8824"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Kim, J. I., Jun, M. J., Yeo, C. H., Kwon, K. H., &amp; Hyun, J. Y. (2019). The </w:t>
      </w:r>
      <w:r w:rsidR="00F41528" w:rsidRPr="0070780B">
        <w:rPr>
          <w:rFonts w:ascii="Times New Roman" w:hAnsi="Times New Roman" w:cs="Times New Roman"/>
          <w:noProof/>
          <w:sz w:val="24"/>
          <w:szCs w:val="24"/>
        </w:rPr>
        <w:t xml:space="preserve">effects of land use zoning and densification on changes in land surface temperature </w:t>
      </w:r>
      <w:r w:rsidRPr="0070780B">
        <w:rPr>
          <w:rFonts w:ascii="Times New Roman" w:hAnsi="Times New Roman" w:cs="Times New Roman"/>
          <w:noProof/>
          <w:sz w:val="24"/>
          <w:szCs w:val="24"/>
        </w:rPr>
        <w:t xml:space="preserve">in Seoul. </w:t>
      </w:r>
      <w:r w:rsidRPr="0070780B">
        <w:rPr>
          <w:rFonts w:ascii="Times New Roman" w:hAnsi="Times New Roman" w:cs="Times New Roman"/>
          <w:i/>
          <w:iCs/>
          <w:noProof/>
          <w:sz w:val="24"/>
          <w:szCs w:val="24"/>
        </w:rPr>
        <w:t>Sustainability (Switzerland)</w:t>
      </w:r>
      <w:r w:rsidR="00014598" w:rsidRPr="0070780B">
        <w:rPr>
          <w:rFonts w:ascii="Times New Roman" w:hAnsi="Times New Roman" w:cs="Times New Roman"/>
          <w:i/>
          <w:iCs/>
          <w:noProof/>
          <w:sz w:val="24"/>
          <w:szCs w:val="24"/>
        </w:rPr>
        <w:t>,</w:t>
      </w:r>
      <w:r w:rsidR="004B59F2" w:rsidRPr="0070780B">
        <w:rPr>
          <w:rFonts w:ascii="Times New Roman" w:hAnsi="Times New Roman" w:cs="Times New Roman"/>
          <w:i/>
          <w:iCs/>
          <w:noProof/>
          <w:sz w:val="24"/>
          <w:szCs w:val="24"/>
        </w:rPr>
        <w:t xml:space="preserve"> </w:t>
      </w:r>
      <w:r w:rsidR="004B59F2" w:rsidRPr="0070780B">
        <w:rPr>
          <w:rFonts w:ascii="Times New Roman" w:hAnsi="Times New Roman" w:cs="Times New Roman"/>
          <w:i/>
          <w:iCs/>
          <w:sz w:val="24"/>
          <w:szCs w:val="24"/>
        </w:rPr>
        <w:t>11</w:t>
      </w:r>
      <w:r w:rsidR="004B59F2" w:rsidRPr="0070780B">
        <w:rPr>
          <w:rFonts w:ascii="Times New Roman" w:hAnsi="Times New Roman" w:cs="Times New Roman"/>
          <w:sz w:val="24"/>
          <w:szCs w:val="24"/>
        </w:rPr>
        <w:t>(24), 7056</w:t>
      </w:r>
      <w:r w:rsidRPr="0070780B">
        <w:rPr>
          <w:rFonts w:ascii="Times New Roman" w:hAnsi="Times New Roman" w:cs="Times New Roman"/>
          <w:noProof/>
          <w:sz w:val="24"/>
          <w:szCs w:val="24"/>
        </w:rPr>
        <w:t xml:space="preserve">. </w:t>
      </w:r>
    </w:p>
    <w:p w14:paraId="6B205237" w14:textId="77777777" w:rsidR="00905A69" w:rsidRPr="0070780B" w:rsidRDefault="00905A69" w:rsidP="00905A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Koko, A. F., Wu, Y., Abubakar, G. A., Alabsi, A. A. N., Hamed, R., &amp; Bello, M. (2021). Thirty years of land use/land cover changes and their impact on urban climate: A study of Kano Metropolis, Nigeria. </w:t>
      </w:r>
      <w:r w:rsidRPr="0070780B">
        <w:rPr>
          <w:rFonts w:ascii="Times New Roman" w:hAnsi="Times New Roman" w:cs="Times New Roman"/>
          <w:i/>
          <w:iCs/>
          <w:sz w:val="24"/>
          <w:szCs w:val="24"/>
        </w:rPr>
        <w:t>Land</w:t>
      </w:r>
      <w:r w:rsidRPr="0070780B">
        <w:rPr>
          <w:rFonts w:ascii="Times New Roman" w:hAnsi="Times New Roman" w:cs="Times New Roman"/>
          <w:sz w:val="24"/>
          <w:szCs w:val="24"/>
        </w:rPr>
        <w:t>, </w:t>
      </w:r>
      <w:r w:rsidRPr="0070780B">
        <w:rPr>
          <w:rFonts w:ascii="Times New Roman" w:hAnsi="Times New Roman" w:cs="Times New Roman"/>
          <w:i/>
          <w:iCs/>
          <w:sz w:val="24"/>
          <w:szCs w:val="24"/>
        </w:rPr>
        <w:t>10</w:t>
      </w:r>
      <w:r w:rsidRPr="0070780B">
        <w:rPr>
          <w:rFonts w:ascii="Times New Roman" w:hAnsi="Times New Roman" w:cs="Times New Roman"/>
          <w:sz w:val="24"/>
          <w:szCs w:val="24"/>
        </w:rPr>
        <w:t>(11), 1106.</w:t>
      </w:r>
    </w:p>
    <w:p w14:paraId="60D2D30F" w14:textId="209C9ED4"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Kumar, D., &amp; Shekhar, S. (2015). Statistical analysis of land surface temperature-vegetation indexes relationship through thermal remote sensing. </w:t>
      </w:r>
      <w:r w:rsidRPr="0070780B">
        <w:rPr>
          <w:rFonts w:ascii="Times New Roman" w:hAnsi="Times New Roman" w:cs="Times New Roman"/>
          <w:i/>
          <w:iCs/>
          <w:noProof/>
          <w:sz w:val="24"/>
          <w:szCs w:val="24"/>
        </w:rPr>
        <w:t>Ecotoxicology and Environmental Safety</w:t>
      </w:r>
      <w:r w:rsidR="00014598" w:rsidRPr="0070780B">
        <w:rPr>
          <w:rFonts w:ascii="Times New Roman" w:hAnsi="Times New Roman" w:cs="Times New Roman"/>
          <w:i/>
          <w:iCs/>
          <w:noProof/>
          <w:sz w:val="24"/>
          <w:szCs w:val="24"/>
        </w:rPr>
        <w:t>,</w:t>
      </w:r>
      <w:r w:rsidR="004B59F2" w:rsidRPr="0070780B">
        <w:rPr>
          <w:rFonts w:ascii="Times New Roman" w:hAnsi="Times New Roman" w:cs="Times New Roman"/>
          <w:i/>
          <w:iCs/>
          <w:noProof/>
          <w:sz w:val="24"/>
          <w:szCs w:val="24"/>
        </w:rPr>
        <w:t xml:space="preserve"> </w:t>
      </w:r>
      <w:r w:rsidR="004B59F2" w:rsidRPr="0070780B">
        <w:rPr>
          <w:rFonts w:ascii="Times New Roman" w:hAnsi="Times New Roman" w:cs="Times New Roman"/>
          <w:i/>
          <w:iCs/>
          <w:sz w:val="24"/>
          <w:szCs w:val="24"/>
        </w:rPr>
        <w:t>121</w:t>
      </w:r>
      <w:r w:rsidR="004B59F2" w:rsidRPr="0070780B">
        <w:rPr>
          <w:rFonts w:ascii="Times New Roman" w:hAnsi="Times New Roman" w:cs="Times New Roman"/>
          <w:sz w:val="24"/>
          <w:szCs w:val="24"/>
        </w:rPr>
        <w:t>, 39-44</w:t>
      </w:r>
      <w:r w:rsidRPr="0070780B">
        <w:rPr>
          <w:rFonts w:ascii="Times New Roman" w:hAnsi="Times New Roman" w:cs="Times New Roman"/>
          <w:noProof/>
          <w:sz w:val="24"/>
          <w:szCs w:val="24"/>
        </w:rPr>
        <w:t xml:space="preserve">. </w:t>
      </w:r>
    </w:p>
    <w:p w14:paraId="12F7D845" w14:textId="32143484"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Li, Z. L., Tang, B. H., Wu, H., Ren, H., Yan, G., Wan, Z., Trigo, I. F., &amp; Sobrino, J. A. (2013). Satellite-derived land surface temperature: Current status and perspectives.</w:t>
      </w:r>
      <w:r w:rsidR="00E56204"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Remote Sensing of Environment</w:t>
      </w:r>
      <w:r w:rsidR="00014598" w:rsidRPr="0070780B">
        <w:rPr>
          <w:rFonts w:ascii="Times New Roman" w:hAnsi="Times New Roman" w:cs="Times New Roman"/>
          <w:i/>
          <w:iCs/>
          <w:noProof/>
          <w:sz w:val="24"/>
          <w:szCs w:val="24"/>
        </w:rPr>
        <w:t>,</w:t>
      </w:r>
      <w:r w:rsidR="004B59F2" w:rsidRPr="0070780B">
        <w:rPr>
          <w:rFonts w:ascii="Times New Roman" w:hAnsi="Times New Roman" w:cs="Times New Roman"/>
          <w:sz w:val="24"/>
          <w:szCs w:val="24"/>
        </w:rPr>
        <w:t xml:space="preserve"> </w:t>
      </w:r>
      <w:r w:rsidR="004B59F2" w:rsidRPr="0070780B">
        <w:rPr>
          <w:rFonts w:ascii="Times New Roman" w:hAnsi="Times New Roman" w:cs="Times New Roman"/>
          <w:i/>
          <w:iCs/>
          <w:noProof/>
          <w:sz w:val="24"/>
          <w:szCs w:val="24"/>
        </w:rPr>
        <w:t>131</w:t>
      </w:r>
      <w:r w:rsidR="004B59F2" w:rsidRPr="0070780B">
        <w:rPr>
          <w:rFonts w:ascii="Times New Roman" w:hAnsi="Times New Roman" w:cs="Times New Roman"/>
          <w:noProof/>
          <w:sz w:val="24"/>
          <w:szCs w:val="24"/>
        </w:rPr>
        <w:t>, 14-37</w:t>
      </w:r>
      <w:r w:rsidRPr="0070780B">
        <w:rPr>
          <w:rFonts w:ascii="Times New Roman" w:hAnsi="Times New Roman" w:cs="Times New Roman"/>
          <w:noProof/>
          <w:sz w:val="24"/>
          <w:szCs w:val="24"/>
        </w:rPr>
        <w:t xml:space="preserve">. </w:t>
      </w:r>
    </w:p>
    <w:p w14:paraId="66AC89D8" w14:textId="77777777" w:rsidR="00905A69" w:rsidRPr="0070780B" w:rsidRDefault="00905A69" w:rsidP="00905A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Ma, Y., Mamitimin, Y., Tiemuerbieke, B., Yimaer, R., Huang, M., Chen, H., Tao, T., &amp; Guo, X. (2023). Spatiotemporal characteristics and influencing factors of urban heat island based on geographically weighted regression model: A case study of Urumqi City. </w:t>
      </w:r>
      <w:r w:rsidRPr="0070780B">
        <w:rPr>
          <w:rFonts w:ascii="Times New Roman" w:hAnsi="Times New Roman" w:cs="Times New Roman"/>
          <w:i/>
          <w:iCs/>
          <w:sz w:val="24"/>
          <w:szCs w:val="24"/>
        </w:rPr>
        <w:t>Land</w:t>
      </w:r>
      <w:r w:rsidRPr="0070780B">
        <w:rPr>
          <w:rFonts w:ascii="Times New Roman" w:hAnsi="Times New Roman" w:cs="Times New Roman"/>
          <w:sz w:val="24"/>
          <w:szCs w:val="24"/>
        </w:rPr>
        <w:t>, </w:t>
      </w:r>
      <w:r w:rsidRPr="0070780B">
        <w:rPr>
          <w:rFonts w:ascii="Times New Roman" w:hAnsi="Times New Roman" w:cs="Times New Roman"/>
          <w:i/>
          <w:iCs/>
          <w:sz w:val="24"/>
          <w:szCs w:val="24"/>
        </w:rPr>
        <w:t>12</w:t>
      </w:r>
      <w:r w:rsidRPr="0070780B">
        <w:rPr>
          <w:rFonts w:ascii="Times New Roman" w:hAnsi="Times New Roman" w:cs="Times New Roman"/>
          <w:sz w:val="24"/>
          <w:szCs w:val="24"/>
        </w:rPr>
        <w:t>(11), 2012.</w:t>
      </w:r>
    </w:p>
    <w:p w14:paraId="267420C5" w14:textId="01AE2A0C" w:rsidR="004B59F2" w:rsidRPr="0070780B" w:rsidRDefault="004B59F2"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Mallick, J., Kant, Y., Bharath, B. D. (2008). Estimation of land surface temperature over Delhi using Landsat-7 ETM+. </w:t>
      </w:r>
      <w:r w:rsidRPr="0070780B">
        <w:rPr>
          <w:rFonts w:ascii="Times New Roman" w:hAnsi="Times New Roman" w:cs="Times New Roman"/>
          <w:i/>
          <w:iCs/>
          <w:noProof/>
          <w:sz w:val="24"/>
          <w:szCs w:val="24"/>
        </w:rPr>
        <w:t>J. Ind. Geophys. Union</w:t>
      </w:r>
      <w:r w:rsidR="00014598" w:rsidRPr="0070780B">
        <w:rPr>
          <w:rFonts w:ascii="Times New Roman" w:hAnsi="Times New Roman" w:cs="Times New Roman"/>
          <w:i/>
          <w:iCs/>
          <w:noProof/>
          <w:sz w:val="24"/>
          <w:szCs w:val="24"/>
        </w:rPr>
        <w:t>,</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12</w:t>
      </w:r>
      <w:r w:rsidRPr="0070780B">
        <w:rPr>
          <w:rFonts w:ascii="Times New Roman" w:hAnsi="Times New Roman" w:cs="Times New Roman"/>
          <w:noProof/>
          <w:sz w:val="24"/>
          <w:szCs w:val="24"/>
        </w:rPr>
        <w:t>(3), 131-140.</w:t>
      </w:r>
    </w:p>
    <w:p w14:paraId="49307F2C" w14:textId="1103D3B8"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Mashhoodi, B. (2021). Environmental justice and surface temperature: Income, ethnic, gender, and age inequalities. </w:t>
      </w:r>
      <w:r w:rsidRPr="0070780B">
        <w:rPr>
          <w:rFonts w:ascii="Times New Roman" w:hAnsi="Times New Roman" w:cs="Times New Roman"/>
          <w:i/>
          <w:iCs/>
          <w:noProof/>
          <w:sz w:val="24"/>
          <w:szCs w:val="24"/>
        </w:rPr>
        <w:t>Sustainable Cities and Society</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68</w:t>
      </w:r>
      <w:r w:rsidR="00514726">
        <w:rPr>
          <w:rFonts w:ascii="Times New Roman" w:hAnsi="Times New Roman" w:cs="Times New Roman"/>
          <w:noProof/>
          <w:sz w:val="24"/>
          <w:szCs w:val="24"/>
        </w:rPr>
        <w:t>, 102810.</w:t>
      </w:r>
    </w:p>
    <w:p w14:paraId="648B85FC" w14:textId="52E8140D"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Mohd Jaafar, W. S. W., Maulud, K. N. A., Muhmad Kamarulzaman, A. M., Raihan, A., Sah, S. M., Ahmad, A., Maizah Saad, S. N., Mohd Azmi, A. T., Syukri, N. K. A. J., &amp; Khan, W. R. (2020). The influence of deforestation on land surface temperature-A case study of Perak and Kedah, Malaysia. </w:t>
      </w:r>
      <w:r w:rsidRPr="0070780B">
        <w:rPr>
          <w:rFonts w:ascii="Times New Roman" w:hAnsi="Times New Roman" w:cs="Times New Roman"/>
          <w:i/>
          <w:iCs/>
          <w:noProof/>
          <w:sz w:val="24"/>
          <w:szCs w:val="24"/>
        </w:rPr>
        <w:t>Forests</w:t>
      </w:r>
      <w:r w:rsidR="00014598" w:rsidRPr="0070780B">
        <w:rPr>
          <w:rFonts w:ascii="Times New Roman" w:hAnsi="Times New Roman" w:cs="Times New Roman"/>
          <w:i/>
          <w:iCs/>
          <w:noProof/>
          <w:sz w:val="24"/>
          <w:szCs w:val="24"/>
        </w:rPr>
        <w:t>,</w:t>
      </w:r>
      <w:r w:rsidR="004B59F2" w:rsidRPr="0070780B">
        <w:rPr>
          <w:rFonts w:ascii="Times New Roman" w:hAnsi="Times New Roman" w:cs="Times New Roman"/>
          <w:i/>
          <w:iCs/>
          <w:noProof/>
          <w:sz w:val="24"/>
          <w:szCs w:val="24"/>
        </w:rPr>
        <w:t xml:space="preserve"> </w:t>
      </w:r>
      <w:r w:rsidR="004B59F2" w:rsidRPr="0070780B">
        <w:rPr>
          <w:rFonts w:ascii="Times New Roman" w:hAnsi="Times New Roman" w:cs="Times New Roman"/>
          <w:i/>
          <w:iCs/>
          <w:sz w:val="24"/>
          <w:szCs w:val="24"/>
        </w:rPr>
        <w:t>11</w:t>
      </w:r>
      <w:r w:rsidR="004B59F2" w:rsidRPr="0070780B">
        <w:rPr>
          <w:rFonts w:ascii="Times New Roman" w:hAnsi="Times New Roman" w:cs="Times New Roman"/>
          <w:sz w:val="24"/>
          <w:szCs w:val="24"/>
        </w:rPr>
        <w:t>(6), 670</w:t>
      </w:r>
      <w:r w:rsidRPr="0070780B">
        <w:rPr>
          <w:rFonts w:ascii="Times New Roman" w:hAnsi="Times New Roman" w:cs="Times New Roman"/>
          <w:noProof/>
          <w:sz w:val="24"/>
          <w:szCs w:val="24"/>
        </w:rPr>
        <w:t xml:space="preserve">. </w:t>
      </w:r>
    </w:p>
    <w:p w14:paraId="57A00DEE" w14:textId="2C561A14"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lastRenderedPageBreak/>
        <w:t xml:space="preserve">Mohd Noor, N., Abdullah, A., &amp; Manzahani, M. N. H. (2013). Land cover change detection analysis on urban green area loss using GIS and remote sensing techniques. </w:t>
      </w:r>
      <w:r w:rsidRPr="0070780B">
        <w:rPr>
          <w:rFonts w:ascii="Times New Roman" w:hAnsi="Times New Roman" w:cs="Times New Roman"/>
          <w:i/>
          <w:iCs/>
          <w:noProof/>
          <w:sz w:val="24"/>
          <w:szCs w:val="24"/>
        </w:rPr>
        <w:t>Planning Malaysia Journal</w:t>
      </w:r>
      <w:r w:rsidR="00014598" w:rsidRPr="0070780B">
        <w:rPr>
          <w:rFonts w:ascii="Times New Roman" w:hAnsi="Times New Roman" w:cs="Times New Roman"/>
          <w:i/>
          <w:iCs/>
          <w:noProof/>
          <w:sz w:val="24"/>
          <w:szCs w:val="24"/>
        </w:rPr>
        <w:t>,</w:t>
      </w:r>
      <w:r w:rsidR="004B59F2" w:rsidRPr="0070780B">
        <w:rPr>
          <w:rFonts w:ascii="Times New Roman" w:hAnsi="Times New Roman" w:cs="Times New Roman"/>
          <w:i/>
          <w:iCs/>
          <w:noProof/>
          <w:sz w:val="24"/>
          <w:szCs w:val="24"/>
        </w:rPr>
        <w:t xml:space="preserve"> </w:t>
      </w:r>
      <w:r w:rsidR="004B59F2" w:rsidRPr="0070780B">
        <w:rPr>
          <w:rFonts w:ascii="Times New Roman" w:hAnsi="Times New Roman" w:cs="Times New Roman"/>
          <w:i/>
          <w:iCs/>
          <w:sz w:val="24"/>
          <w:szCs w:val="24"/>
        </w:rPr>
        <w:t>11</w:t>
      </w:r>
      <w:r w:rsidR="004B59F2" w:rsidRPr="0070780B">
        <w:rPr>
          <w:rFonts w:ascii="Times New Roman" w:hAnsi="Times New Roman" w:cs="Times New Roman"/>
          <w:sz w:val="24"/>
          <w:szCs w:val="24"/>
        </w:rPr>
        <w:t>(3), 125-138</w:t>
      </w:r>
      <w:r w:rsidRPr="0070780B">
        <w:rPr>
          <w:rFonts w:ascii="Times New Roman" w:hAnsi="Times New Roman" w:cs="Times New Roman"/>
          <w:noProof/>
          <w:sz w:val="24"/>
          <w:szCs w:val="24"/>
        </w:rPr>
        <w:t xml:space="preserve">. </w:t>
      </w:r>
    </w:p>
    <w:p w14:paraId="7A6D09DF" w14:textId="7E33458E" w:rsidR="004B59F2" w:rsidRPr="0070780B" w:rsidRDefault="004B59F2"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Montanaro, M., Gerace, A., Lunsford, A., Reuter, D. (2014). Stray light artifacts in imagery from the Landsat 8 thermal infrared sensor. </w:t>
      </w:r>
      <w:r w:rsidRPr="0070780B">
        <w:rPr>
          <w:rFonts w:ascii="Times New Roman" w:hAnsi="Times New Roman" w:cs="Times New Roman"/>
          <w:i/>
          <w:iCs/>
          <w:noProof/>
          <w:sz w:val="24"/>
          <w:szCs w:val="24"/>
        </w:rPr>
        <w:t>Remote Sensing</w:t>
      </w:r>
      <w:r w:rsidR="00014598" w:rsidRPr="0070780B">
        <w:rPr>
          <w:rFonts w:ascii="Times New Roman" w:hAnsi="Times New Roman" w:cs="Times New Roman"/>
          <w:i/>
          <w:iCs/>
          <w:noProof/>
          <w:sz w:val="24"/>
          <w:szCs w:val="24"/>
        </w:rPr>
        <w:t>,</w:t>
      </w:r>
      <w:r w:rsidRPr="0070780B">
        <w:rPr>
          <w:rFonts w:ascii="Times New Roman" w:hAnsi="Times New Roman" w:cs="Times New Roman"/>
          <w:i/>
          <w:iCs/>
          <w:noProof/>
          <w:sz w:val="24"/>
          <w:szCs w:val="24"/>
        </w:rPr>
        <w:t xml:space="preserve"> 6</w:t>
      </w:r>
      <w:r w:rsidRPr="0070780B">
        <w:rPr>
          <w:rFonts w:ascii="Times New Roman" w:hAnsi="Times New Roman" w:cs="Times New Roman"/>
          <w:noProof/>
          <w:sz w:val="24"/>
          <w:szCs w:val="24"/>
        </w:rPr>
        <w:t>(11), 10435-10456.</w:t>
      </w:r>
      <w:r w:rsidR="00014598" w:rsidRPr="0070780B">
        <w:rPr>
          <w:rFonts w:ascii="Times New Roman" w:hAnsi="Times New Roman" w:cs="Times New Roman"/>
          <w:noProof/>
          <w:sz w:val="24"/>
          <w:szCs w:val="24"/>
        </w:rPr>
        <w:t xml:space="preserve"> </w:t>
      </w:r>
    </w:p>
    <w:p w14:paraId="22A09284" w14:textId="77777777" w:rsidR="00F5288B" w:rsidRPr="0070780B" w:rsidRDefault="00F5288B" w:rsidP="00F5288B">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Nguyen, B. Q., Tran, T. N. D., Grodzka-Łukaszewska, M., Sinicyn, G., &amp; Lakshmi, V. (2022). Assessment of urbanization-induced land-use change and its impact on temperature, evaporation, and humidity in central Vietnam. </w:t>
      </w:r>
      <w:r w:rsidRPr="0070780B">
        <w:rPr>
          <w:rFonts w:ascii="Times New Roman" w:hAnsi="Times New Roman" w:cs="Times New Roman"/>
          <w:i/>
          <w:iCs/>
          <w:sz w:val="24"/>
          <w:szCs w:val="24"/>
        </w:rPr>
        <w:t>Water</w:t>
      </w:r>
      <w:r w:rsidRPr="0070780B">
        <w:rPr>
          <w:rFonts w:ascii="Times New Roman" w:hAnsi="Times New Roman" w:cs="Times New Roman"/>
          <w:sz w:val="24"/>
          <w:szCs w:val="24"/>
        </w:rPr>
        <w:t>, </w:t>
      </w:r>
      <w:r w:rsidRPr="0070780B">
        <w:rPr>
          <w:rFonts w:ascii="Times New Roman" w:hAnsi="Times New Roman" w:cs="Times New Roman"/>
          <w:i/>
          <w:iCs/>
          <w:sz w:val="24"/>
          <w:szCs w:val="24"/>
        </w:rPr>
        <w:t>14</w:t>
      </w:r>
      <w:r w:rsidRPr="0070780B">
        <w:rPr>
          <w:rFonts w:ascii="Times New Roman" w:hAnsi="Times New Roman" w:cs="Times New Roman"/>
          <w:sz w:val="24"/>
          <w:szCs w:val="24"/>
        </w:rPr>
        <w:t>(21), 3367.</w:t>
      </w:r>
    </w:p>
    <w:p w14:paraId="32434731" w14:textId="1000660E"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Nor, A. N. M., Corstanje, R., Harris, J. A., &amp; Brewer, T. (2017). Impact of rapid urban expansion on green space structure. </w:t>
      </w:r>
      <w:r w:rsidRPr="0070780B">
        <w:rPr>
          <w:rFonts w:ascii="Times New Roman" w:hAnsi="Times New Roman" w:cs="Times New Roman"/>
          <w:i/>
          <w:iCs/>
          <w:noProof/>
          <w:sz w:val="24"/>
          <w:szCs w:val="24"/>
        </w:rPr>
        <w:t>Ecological Indicators</w:t>
      </w:r>
      <w:r w:rsidR="00014598" w:rsidRPr="0070780B">
        <w:rPr>
          <w:rFonts w:ascii="Times New Roman" w:hAnsi="Times New Roman" w:cs="Times New Roman"/>
          <w:i/>
          <w:iCs/>
          <w:noProof/>
          <w:sz w:val="24"/>
          <w:szCs w:val="24"/>
        </w:rPr>
        <w:t>,</w:t>
      </w:r>
      <w:r w:rsidR="004B59F2" w:rsidRPr="0070780B">
        <w:rPr>
          <w:rFonts w:ascii="Times New Roman" w:hAnsi="Times New Roman" w:cs="Times New Roman"/>
          <w:i/>
          <w:iCs/>
          <w:noProof/>
          <w:sz w:val="24"/>
          <w:szCs w:val="24"/>
        </w:rPr>
        <w:t xml:space="preserve"> </w:t>
      </w:r>
      <w:r w:rsidR="004B59F2" w:rsidRPr="0070780B">
        <w:rPr>
          <w:rFonts w:ascii="Times New Roman" w:hAnsi="Times New Roman" w:cs="Times New Roman"/>
          <w:i/>
          <w:iCs/>
          <w:sz w:val="24"/>
          <w:szCs w:val="24"/>
        </w:rPr>
        <w:t>81</w:t>
      </w:r>
      <w:r w:rsidR="004B59F2" w:rsidRPr="0070780B">
        <w:rPr>
          <w:rFonts w:ascii="Times New Roman" w:hAnsi="Times New Roman" w:cs="Times New Roman"/>
          <w:sz w:val="24"/>
          <w:szCs w:val="24"/>
        </w:rPr>
        <w:t>, 274-284</w:t>
      </w:r>
      <w:r w:rsidRPr="0070780B">
        <w:rPr>
          <w:rFonts w:ascii="Times New Roman" w:hAnsi="Times New Roman" w:cs="Times New Roman"/>
          <w:noProof/>
          <w:sz w:val="24"/>
          <w:szCs w:val="24"/>
        </w:rPr>
        <w:t xml:space="preserve">. </w:t>
      </w:r>
    </w:p>
    <w:p w14:paraId="5A0EF392" w14:textId="7A57D829"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Pal, S., &amp; Ziaul, S. (2017). Detection of land use and land cover change and land surface temperature in English Bazar urban centre. </w:t>
      </w:r>
      <w:r w:rsidRPr="0070780B">
        <w:rPr>
          <w:rFonts w:ascii="Times New Roman" w:hAnsi="Times New Roman" w:cs="Times New Roman"/>
          <w:i/>
          <w:iCs/>
          <w:noProof/>
          <w:sz w:val="24"/>
          <w:szCs w:val="24"/>
        </w:rPr>
        <w:t>Egyptian Journal of Remote Sensing and Space Science</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20</w:t>
      </w:r>
      <w:r w:rsidR="00022D2E" w:rsidRPr="0070780B">
        <w:rPr>
          <w:rFonts w:ascii="Times New Roman" w:hAnsi="Times New Roman" w:cs="Times New Roman"/>
          <w:sz w:val="24"/>
          <w:szCs w:val="24"/>
        </w:rPr>
        <w:t>(1), 125-145</w:t>
      </w:r>
      <w:r w:rsidRPr="0070780B">
        <w:rPr>
          <w:rFonts w:ascii="Times New Roman" w:hAnsi="Times New Roman" w:cs="Times New Roman"/>
          <w:noProof/>
          <w:sz w:val="24"/>
          <w:szCs w:val="24"/>
        </w:rPr>
        <w:t xml:space="preserve">. </w:t>
      </w:r>
    </w:p>
    <w:p w14:paraId="0EB5AD2F" w14:textId="6CAF8D67" w:rsidR="00022D2E" w:rsidRPr="0070780B" w:rsidRDefault="00022D2E" w:rsidP="00155C91">
      <w:pPr>
        <w:widowControl w:val="0"/>
        <w:autoSpaceDE w:val="0"/>
        <w:autoSpaceDN w:val="0"/>
        <w:adjustRightInd w:val="0"/>
        <w:spacing w:after="0" w:line="240" w:lineRule="auto"/>
        <w:ind w:left="480" w:hanging="480"/>
        <w:jc w:val="both"/>
        <w:rPr>
          <w:rFonts w:ascii="Times New Roman" w:hAnsi="Times New Roman" w:cs="Times New Roman"/>
          <w:noProof/>
          <w:color w:val="000000" w:themeColor="text1"/>
          <w:sz w:val="24"/>
          <w:szCs w:val="24"/>
        </w:rPr>
      </w:pPr>
      <w:r w:rsidRPr="0070780B">
        <w:rPr>
          <w:rFonts w:ascii="Times New Roman" w:hAnsi="Times New Roman" w:cs="Times New Roman"/>
          <w:noProof/>
          <w:sz w:val="24"/>
          <w:szCs w:val="24"/>
        </w:rPr>
        <w:t xml:space="preserve">Pamungkas, B. A., Munibah, K., Soma, S. (2019). Land use changes and relation to urban heat island (case study Semarang City, Central Java). </w:t>
      </w:r>
      <w:r w:rsidRPr="0070780B">
        <w:rPr>
          <w:rFonts w:ascii="Times New Roman" w:hAnsi="Times New Roman" w:cs="Times New Roman"/>
          <w:i/>
          <w:iCs/>
          <w:noProof/>
          <w:sz w:val="24"/>
          <w:szCs w:val="24"/>
        </w:rPr>
        <w:t xml:space="preserve">IOP Conference Series: Earth and Environmental Science, </w:t>
      </w:r>
      <w:r w:rsidR="00514726" w:rsidRPr="00514726">
        <w:rPr>
          <w:rFonts w:ascii="Times New Roman" w:hAnsi="Times New Roman" w:cs="Times New Roman"/>
          <w:i/>
          <w:iCs/>
          <w:noProof/>
          <w:sz w:val="24"/>
          <w:szCs w:val="24"/>
        </w:rPr>
        <w:t>399</w:t>
      </w:r>
      <w:r w:rsidR="00514726">
        <w:rPr>
          <w:rFonts w:ascii="Times New Roman" w:hAnsi="Times New Roman" w:cs="Times New Roman"/>
          <w:noProof/>
          <w:sz w:val="24"/>
          <w:szCs w:val="24"/>
        </w:rPr>
        <w:t>, 01206</w:t>
      </w:r>
      <w:r w:rsidRPr="0070780B">
        <w:rPr>
          <w:rFonts w:ascii="Times New Roman" w:hAnsi="Times New Roman" w:cs="Times New Roman"/>
          <w:noProof/>
          <w:sz w:val="24"/>
          <w:szCs w:val="24"/>
        </w:rPr>
        <w:t>.</w:t>
      </w:r>
      <w:r w:rsidR="00014598" w:rsidRPr="0070780B">
        <w:rPr>
          <w:rFonts w:ascii="Times New Roman" w:hAnsi="Times New Roman" w:cs="Times New Roman"/>
          <w:noProof/>
          <w:sz w:val="24"/>
          <w:szCs w:val="24"/>
        </w:rPr>
        <w:t xml:space="preserve"> </w:t>
      </w:r>
    </w:p>
    <w:p w14:paraId="367BC46E" w14:textId="59CE3B95" w:rsidR="00014598" w:rsidRPr="0070780B" w:rsidRDefault="00022D2E"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Qian, L.-X., Cui, H.-S., &amp; Chang, J.</w:t>
      </w:r>
      <w:r w:rsidR="000B1AC7" w:rsidRPr="0070780B">
        <w:rPr>
          <w:rFonts w:ascii="Times New Roman" w:hAnsi="Times New Roman" w:cs="Times New Roman"/>
          <w:noProof/>
          <w:sz w:val="24"/>
          <w:szCs w:val="24"/>
        </w:rPr>
        <w:t xml:space="preserve"> (2006). Impacts of </w:t>
      </w:r>
      <w:r w:rsidR="00F41528" w:rsidRPr="0070780B">
        <w:rPr>
          <w:rFonts w:ascii="Times New Roman" w:hAnsi="Times New Roman" w:cs="Times New Roman"/>
          <w:noProof/>
          <w:sz w:val="24"/>
          <w:szCs w:val="24"/>
        </w:rPr>
        <w:t>land use and cover change on land surface temperature</w:t>
      </w:r>
      <w:r w:rsidR="000B1AC7" w:rsidRPr="0070780B">
        <w:rPr>
          <w:rFonts w:ascii="Times New Roman" w:hAnsi="Times New Roman" w:cs="Times New Roman"/>
          <w:noProof/>
          <w:sz w:val="24"/>
          <w:szCs w:val="24"/>
        </w:rPr>
        <w:t xml:space="preserve"> in the Zhujiang Delta. </w:t>
      </w:r>
      <w:r w:rsidR="000B1AC7" w:rsidRPr="0070780B">
        <w:rPr>
          <w:rFonts w:ascii="Times New Roman" w:hAnsi="Times New Roman" w:cs="Times New Roman"/>
          <w:i/>
          <w:iCs/>
          <w:noProof/>
          <w:sz w:val="24"/>
          <w:szCs w:val="24"/>
        </w:rPr>
        <w:t>Pedosphere</w:t>
      </w:r>
      <w:r w:rsidR="00014598" w:rsidRPr="0070780B">
        <w:rPr>
          <w:rFonts w:ascii="Times New Roman" w:hAnsi="Times New Roman" w:cs="Times New Roman"/>
          <w:i/>
          <w:iCs/>
          <w:noProof/>
          <w:sz w:val="24"/>
          <w:szCs w:val="24"/>
        </w:rPr>
        <w:t>,</w:t>
      </w:r>
      <w:r w:rsidRPr="0070780B">
        <w:rPr>
          <w:rFonts w:ascii="Times New Roman" w:hAnsi="Times New Roman" w:cs="Times New Roman"/>
          <w:i/>
          <w:iCs/>
          <w:noProof/>
          <w:sz w:val="24"/>
          <w:szCs w:val="24"/>
        </w:rPr>
        <w:t xml:space="preserve"> </w:t>
      </w:r>
      <w:r w:rsidRPr="0070780B">
        <w:rPr>
          <w:rFonts w:ascii="Times New Roman" w:hAnsi="Times New Roman" w:cs="Times New Roman"/>
          <w:i/>
          <w:iCs/>
          <w:sz w:val="24"/>
          <w:szCs w:val="24"/>
        </w:rPr>
        <w:t>16</w:t>
      </w:r>
      <w:r w:rsidRPr="0070780B">
        <w:rPr>
          <w:rFonts w:ascii="Times New Roman" w:hAnsi="Times New Roman" w:cs="Times New Roman"/>
          <w:sz w:val="24"/>
          <w:szCs w:val="24"/>
        </w:rPr>
        <w:t>(6), 681-689</w:t>
      </w:r>
      <w:r w:rsidR="000B1AC7" w:rsidRPr="0070780B">
        <w:rPr>
          <w:rFonts w:ascii="Times New Roman" w:hAnsi="Times New Roman" w:cs="Times New Roman"/>
          <w:noProof/>
          <w:sz w:val="24"/>
          <w:szCs w:val="24"/>
        </w:rPr>
        <w:t xml:space="preserve">. </w:t>
      </w:r>
    </w:p>
    <w:p w14:paraId="7DA67828" w14:textId="57D0B9AA" w:rsidR="00022D2E" w:rsidRPr="0070780B" w:rsidRDefault="00022D2E"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Qin, Z., Karnieli, A., Berliner, P. (2001). A mono-window algorithm for retrieving land surface temperature from Landsat TM data and its application to the Israel-Egypt border region. </w:t>
      </w:r>
      <w:r w:rsidRPr="0070780B">
        <w:rPr>
          <w:rFonts w:ascii="Times New Roman" w:hAnsi="Times New Roman" w:cs="Times New Roman"/>
          <w:i/>
          <w:iCs/>
          <w:noProof/>
          <w:sz w:val="24"/>
          <w:szCs w:val="24"/>
        </w:rPr>
        <w:t>International Journal of Remote Sensing</w:t>
      </w:r>
      <w:r w:rsidR="00014598" w:rsidRPr="0070780B">
        <w:rPr>
          <w:rFonts w:ascii="Times New Roman" w:hAnsi="Times New Roman" w:cs="Times New Roman"/>
          <w:i/>
          <w:iCs/>
          <w:noProof/>
          <w:sz w:val="24"/>
          <w:szCs w:val="24"/>
        </w:rPr>
        <w:t>,</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22</w:t>
      </w:r>
      <w:r w:rsidRPr="0070780B">
        <w:rPr>
          <w:rFonts w:ascii="Times New Roman" w:hAnsi="Times New Roman" w:cs="Times New Roman"/>
          <w:noProof/>
          <w:sz w:val="24"/>
          <w:szCs w:val="24"/>
        </w:rPr>
        <w:t>(18), 3719-3746.</w:t>
      </w:r>
      <w:r w:rsidR="00014598" w:rsidRPr="0070780B">
        <w:rPr>
          <w:rFonts w:ascii="Times New Roman" w:hAnsi="Times New Roman" w:cs="Times New Roman"/>
          <w:noProof/>
          <w:sz w:val="24"/>
          <w:szCs w:val="24"/>
        </w:rPr>
        <w:t xml:space="preserve"> </w:t>
      </w:r>
    </w:p>
    <w:p w14:paraId="2F31F0DF" w14:textId="7D6F963B"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Quattrochi, D. A., &amp; Luvall, J. C. (1999). Thermal infrared remote sensing for analysis of landscape ecological processes: Methods and applications. </w:t>
      </w:r>
      <w:r w:rsidRPr="0070780B">
        <w:rPr>
          <w:rFonts w:ascii="Times New Roman" w:hAnsi="Times New Roman" w:cs="Times New Roman"/>
          <w:i/>
          <w:iCs/>
          <w:noProof/>
          <w:sz w:val="24"/>
          <w:szCs w:val="24"/>
        </w:rPr>
        <w:t>Landscape Ecology</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14</w:t>
      </w:r>
      <w:r w:rsidR="00022D2E" w:rsidRPr="0070780B">
        <w:rPr>
          <w:rFonts w:ascii="Times New Roman" w:hAnsi="Times New Roman" w:cs="Times New Roman"/>
          <w:sz w:val="24"/>
          <w:szCs w:val="24"/>
        </w:rPr>
        <w:t>(6), 577-598</w:t>
      </w:r>
      <w:r w:rsidRPr="0070780B">
        <w:rPr>
          <w:rFonts w:ascii="Times New Roman" w:hAnsi="Times New Roman" w:cs="Times New Roman"/>
          <w:noProof/>
          <w:sz w:val="24"/>
          <w:szCs w:val="24"/>
        </w:rPr>
        <w:t xml:space="preserve">. </w:t>
      </w:r>
    </w:p>
    <w:p w14:paraId="29F26245" w14:textId="5B5A29AA"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Rahman, A., Kumar, Y., Fazal, S., &amp; Bhaskaran, S. (2011). Urbanization and </w:t>
      </w:r>
      <w:r w:rsidR="00F41528" w:rsidRPr="0070780B">
        <w:rPr>
          <w:rFonts w:ascii="Times New Roman" w:hAnsi="Times New Roman" w:cs="Times New Roman"/>
          <w:noProof/>
          <w:sz w:val="24"/>
          <w:szCs w:val="24"/>
        </w:rPr>
        <w:t xml:space="preserve">quality of urban environment using remote sensing and </w:t>
      </w:r>
      <w:r w:rsidR="00022D2E" w:rsidRPr="0070780B">
        <w:rPr>
          <w:rFonts w:ascii="Times New Roman" w:hAnsi="Times New Roman" w:cs="Times New Roman"/>
          <w:noProof/>
          <w:sz w:val="24"/>
          <w:szCs w:val="24"/>
        </w:rPr>
        <w:t>GIS</w:t>
      </w:r>
      <w:r w:rsidR="00F41528" w:rsidRPr="0070780B">
        <w:rPr>
          <w:rFonts w:ascii="Times New Roman" w:hAnsi="Times New Roman" w:cs="Times New Roman"/>
          <w:noProof/>
          <w:sz w:val="24"/>
          <w:szCs w:val="24"/>
        </w:rPr>
        <w:t xml:space="preserve"> techniques in</w:t>
      </w:r>
      <w:r w:rsidRPr="0070780B">
        <w:rPr>
          <w:rFonts w:ascii="Times New Roman" w:hAnsi="Times New Roman" w:cs="Times New Roman"/>
          <w:noProof/>
          <w:sz w:val="24"/>
          <w:szCs w:val="24"/>
        </w:rPr>
        <w:t xml:space="preserve"> East Delhi-India. </w:t>
      </w:r>
      <w:r w:rsidRPr="0070780B">
        <w:rPr>
          <w:rFonts w:ascii="Times New Roman" w:hAnsi="Times New Roman" w:cs="Times New Roman"/>
          <w:i/>
          <w:iCs/>
          <w:noProof/>
          <w:sz w:val="24"/>
          <w:szCs w:val="24"/>
        </w:rPr>
        <w:t>Journal of Geographic Information System</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514726">
        <w:rPr>
          <w:rFonts w:ascii="Times New Roman" w:hAnsi="Times New Roman" w:cs="Times New Roman"/>
          <w:i/>
          <w:iCs/>
          <w:noProof/>
          <w:sz w:val="24"/>
          <w:szCs w:val="24"/>
        </w:rPr>
        <w:t>3</w:t>
      </w:r>
      <w:r w:rsidR="00022D2E" w:rsidRPr="0070780B">
        <w:rPr>
          <w:rFonts w:ascii="Times New Roman" w:hAnsi="Times New Roman" w:cs="Times New Roman"/>
          <w:sz w:val="24"/>
          <w:szCs w:val="24"/>
        </w:rPr>
        <w:t>(1), 62</w:t>
      </w:r>
      <w:r w:rsidRPr="0070780B">
        <w:rPr>
          <w:rFonts w:ascii="Times New Roman" w:hAnsi="Times New Roman" w:cs="Times New Roman"/>
          <w:noProof/>
          <w:sz w:val="24"/>
          <w:szCs w:val="24"/>
        </w:rPr>
        <w:t xml:space="preserve">. </w:t>
      </w:r>
    </w:p>
    <w:p w14:paraId="52B0C0F0" w14:textId="77760A1A"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Ramakreshnan, L., Aghamohammadi, N., Fong, C. S., Ghaffarianhoseini, A., Ghaffarianhoseini, A., Wong, L. P., Hassan, N., &amp; Sulaiman, N. M. (2018). A critical review of </w:t>
      </w:r>
      <w:r w:rsidR="00022D2E" w:rsidRPr="0070780B">
        <w:rPr>
          <w:rFonts w:ascii="Times New Roman" w:hAnsi="Times New Roman" w:cs="Times New Roman"/>
          <w:noProof/>
          <w:sz w:val="24"/>
          <w:szCs w:val="24"/>
        </w:rPr>
        <w:t>urban heat island</w:t>
      </w:r>
      <w:r w:rsidRPr="0070780B">
        <w:rPr>
          <w:rFonts w:ascii="Times New Roman" w:hAnsi="Times New Roman" w:cs="Times New Roman"/>
          <w:noProof/>
          <w:sz w:val="24"/>
          <w:szCs w:val="24"/>
        </w:rPr>
        <w:t xml:space="preserve"> phenomenon in the context of Greater Kuala Lumpur, Malaysia. In </w:t>
      </w:r>
      <w:r w:rsidRPr="0070780B">
        <w:rPr>
          <w:rFonts w:ascii="Times New Roman" w:hAnsi="Times New Roman" w:cs="Times New Roman"/>
          <w:i/>
          <w:iCs/>
          <w:noProof/>
          <w:sz w:val="24"/>
          <w:szCs w:val="24"/>
        </w:rPr>
        <w:t>Sustainable Cities and Society</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39</w:t>
      </w:r>
      <w:r w:rsidR="00022D2E" w:rsidRPr="0070780B">
        <w:rPr>
          <w:rFonts w:ascii="Times New Roman" w:hAnsi="Times New Roman" w:cs="Times New Roman"/>
          <w:sz w:val="24"/>
          <w:szCs w:val="24"/>
        </w:rPr>
        <w:t>, 99-113</w:t>
      </w:r>
      <w:r w:rsidRPr="0070780B">
        <w:rPr>
          <w:rFonts w:ascii="Times New Roman" w:hAnsi="Times New Roman" w:cs="Times New Roman"/>
          <w:noProof/>
          <w:sz w:val="24"/>
          <w:szCs w:val="24"/>
        </w:rPr>
        <w:t xml:space="preserve">. </w:t>
      </w:r>
    </w:p>
    <w:p w14:paraId="61E6A927" w14:textId="066E737F"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Rwanga, S. S., &amp; Ndambuki, J. M. (2017). Accuracy </w:t>
      </w:r>
      <w:r w:rsidR="00F41528" w:rsidRPr="0070780B">
        <w:rPr>
          <w:rFonts w:ascii="Times New Roman" w:hAnsi="Times New Roman" w:cs="Times New Roman"/>
          <w:noProof/>
          <w:sz w:val="24"/>
          <w:szCs w:val="24"/>
        </w:rPr>
        <w:t>assessment of land use/land cover classification using remote sensing a</w:t>
      </w:r>
      <w:r w:rsidRPr="0070780B">
        <w:rPr>
          <w:rFonts w:ascii="Times New Roman" w:hAnsi="Times New Roman" w:cs="Times New Roman"/>
          <w:noProof/>
          <w:sz w:val="24"/>
          <w:szCs w:val="24"/>
        </w:rPr>
        <w:t xml:space="preserve">nd GIS. </w:t>
      </w:r>
      <w:r w:rsidRPr="0070780B">
        <w:rPr>
          <w:rFonts w:ascii="Times New Roman" w:hAnsi="Times New Roman" w:cs="Times New Roman"/>
          <w:i/>
          <w:iCs/>
          <w:noProof/>
          <w:sz w:val="24"/>
          <w:szCs w:val="24"/>
        </w:rPr>
        <w:t>International Journal of Geosciences</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8</w:t>
      </w:r>
      <w:r w:rsidR="00022D2E" w:rsidRPr="0070780B">
        <w:rPr>
          <w:rFonts w:ascii="Times New Roman" w:hAnsi="Times New Roman" w:cs="Times New Roman"/>
          <w:noProof/>
          <w:sz w:val="24"/>
          <w:szCs w:val="24"/>
        </w:rPr>
        <w:t>(4), 611</w:t>
      </w:r>
      <w:r w:rsidRPr="0070780B">
        <w:rPr>
          <w:rFonts w:ascii="Times New Roman" w:hAnsi="Times New Roman" w:cs="Times New Roman"/>
          <w:noProof/>
          <w:sz w:val="24"/>
          <w:szCs w:val="24"/>
        </w:rPr>
        <w:t xml:space="preserve">. </w:t>
      </w:r>
    </w:p>
    <w:p w14:paraId="62E051E9" w14:textId="77777777" w:rsidR="00F5288B" w:rsidRPr="0070780B" w:rsidRDefault="00F5288B" w:rsidP="00F5288B">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Sadeghinia, A., &amp; Sedaghat, M. (2022). Impact of spatiotemporal land use and land cover changes on surface urban heat islands in a semiarid environment. </w:t>
      </w:r>
      <w:r w:rsidRPr="0070780B">
        <w:rPr>
          <w:rFonts w:ascii="Times New Roman" w:hAnsi="Times New Roman" w:cs="Times New Roman"/>
          <w:i/>
          <w:iCs/>
          <w:sz w:val="24"/>
          <w:szCs w:val="24"/>
        </w:rPr>
        <w:t>Időjárás/Quarterly Journal Of The Hungarian Meteorological Service</w:t>
      </w:r>
      <w:r w:rsidRPr="0070780B">
        <w:rPr>
          <w:rFonts w:ascii="Times New Roman" w:hAnsi="Times New Roman" w:cs="Times New Roman"/>
          <w:sz w:val="24"/>
          <w:szCs w:val="24"/>
        </w:rPr>
        <w:t>, </w:t>
      </w:r>
      <w:r w:rsidRPr="0070780B">
        <w:rPr>
          <w:rFonts w:ascii="Times New Roman" w:hAnsi="Times New Roman" w:cs="Times New Roman"/>
          <w:i/>
          <w:iCs/>
          <w:sz w:val="24"/>
          <w:szCs w:val="24"/>
        </w:rPr>
        <w:t>126</w:t>
      </w:r>
      <w:r w:rsidRPr="0070780B">
        <w:rPr>
          <w:rFonts w:ascii="Times New Roman" w:hAnsi="Times New Roman" w:cs="Times New Roman"/>
          <w:sz w:val="24"/>
          <w:szCs w:val="24"/>
        </w:rPr>
        <w:t>(4), 425-455.</w:t>
      </w:r>
    </w:p>
    <w:p w14:paraId="68F42192" w14:textId="56517FEA"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Saha, P., Bandopadhyay, S., Kumar, C., &amp; Mitra, C. (2020). Multi-approach synergic investigation between land surface temperature and land-use land-cover. </w:t>
      </w:r>
      <w:r w:rsidRPr="0070780B">
        <w:rPr>
          <w:rFonts w:ascii="Times New Roman" w:hAnsi="Times New Roman" w:cs="Times New Roman"/>
          <w:i/>
          <w:iCs/>
          <w:noProof/>
          <w:sz w:val="24"/>
          <w:szCs w:val="24"/>
        </w:rPr>
        <w:t>Journal of Earth System Science</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129</w:t>
      </w:r>
      <w:r w:rsidR="00022D2E" w:rsidRPr="0070780B">
        <w:rPr>
          <w:rFonts w:ascii="Times New Roman" w:hAnsi="Times New Roman" w:cs="Times New Roman"/>
          <w:sz w:val="24"/>
          <w:szCs w:val="24"/>
        </w:rPr>
        <w:t>(1), 1-21</w:t>
      </w:r>
      <w:r w:rsidRPr="0070780B">
        <w:rPr>
          <w:rFonts w:ascii="Times New Roman" w:hAnsi="Times New Roman" w:cs="Times New Roman"/>
          <w:noProof/>
          <w:sz w:val="24"/>
          <w:szCs w:val="24"/>
        </w:rPr>
        <w:t xml:space="preserve">. </w:t>
      </w:r>
    </w:p>
    <w:p w14:paraId="78B8C729" w14:textId="0FA5175E"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Sahana, M., Ahmed, R., &amp; Sajjad, H. (2016). Analyzing land surface temperature distribution in response to land use/land cover change using split window algorithm and spectral radiance model in Sundarban Biosphere Reserve, India. </w:t>
      </w:r>
      <w:r w:rsidRPr="0070780B">
        <w:rPr>
          <w:rFonts w:ascii="Times New Roman" w:hAnsi="Times New Roman" w:cs="Times New Roman"/>
          <w:i/>
          <w:iCs/>
          <w:noProof/>
          <w:sz w:val="24"/>
          <w:szCs w:val="24"/>
        </w:rPr>
        <w:t>Modeling Earth Systems and Environment</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2</w:t>
      </w:r>
      <w:r w:rsidR="00022D2E" w:rsidRPr="0070780B">
        <w:rPr>
          <w:rFonts w:ascii="Times New Roman" w:hAnsi="Times New Roman" w:cs="Times New Roman"/>
          <w:sz w:val="24"/>
          <w:szCs w:val="24"/>
        </w:rPr>
        <w:t>(2), 81</w:t>
      </w:r>
      <w:r w:rsidRPr="0070780B">
        <w:rPr>
          <w:rFonts w:ascii="Times New Roman" w:hAnsi="Times New Roman" w:cs="Times New Roman"/>
          <w:noProof/>
          <w:sz w:val="24"/>
          <w:szCs w:val="24"/>
        </w:rPr>
        <w:t xml:space="preserve">. </w:t>
      </w:r>
    </w:p>
    <w:p w14:paraId="5800FAF2" w14:textId="77777777" w:rsidR="00F5288B" w:rsidRPr="0070780B" w:rsidRDefault="00F5288B" w:rsidP="00F5288B">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Sameh, S., Zarzoura, F., &amp; El-Mewafi, M. (2022). Automated mapping of urban heat island to predict land surface temperature and land use/cover change using machine learning algorithms: Mansoura City. </w:t>
      </w:r>
      <w:r w:rsidRPr="0070780B">
        <w:rPr>
          <w:rFonts w:ascii="Times New Roman" w:hAnsi="Times New Roman" w:cs="Times New Roman"/>
          <w:i/>
          <w:iCs/>
          <w:sz w:val="24"/>
          <w:szCs w:val="24"/>
        </w:rPr>
        <w:t>International Journal of Geoinformatics</w:t>
      </w:r>
      <w:r w:rsidRPr="0070780B">
        <w:rPr>
          <w:rFonts w:ascii="Times New Roman" w:hAnsi="Times New Roman" w:cs="Times New Roman"/>
          <w:sz w:val="24"/>
          <w:szCs w:val="24"/>
        </w:rPr>
        <w:t>, </w:t>
      </w:r>
      <w:r w:rsidRPr="0070780B">
        <w:rPr>
          <w:rFonts w:ascii="Times New Roman" w:hAnsi="Times New Roman" w:cs="Times New Roman"/>
          <w:i/>
          <w:iCs/>
          <w:sz w:val="24"/>
          <w:szCs w:val="24"/>
        </w:rPr>
        <w:t>18</w:t>
      </w:r>
      <w:r w:rsidRPr="0070780B">
        <w:rPr>
          <w:rFonts w:ascii="Times New Roman" w:hAnsi="Times New Roman" w:cs="Times New Roman"/>
          <w:sz w:val="24"/>
          <w:szCs w:val="24"/>
        </w:rPr>
        <w:t>(6).</w:t>
      </w:r>
    </w:p>
    <w:p w14:paraId="51FF657A" w14:textId="77777777" w:rsidR="007442D5" w:rsidRPr="0070780B" w:rsidRDefault="007442D5" w:rsidP="007442D5">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 xml:space="preserve">Samsuddin, N. A. C., Khan, M. F., Maulud, K. N. A., Hamid, A. H., Munna, F. T., Ab Rahim, M. A., Latif, M. T., &amp; Akhtaruzzaman, M. (2018). Local and transboundary factors' impacts on trace gases and aerosol during haze episode in 2015 El Niño in </w:t>
      </w:r>
      <w:r w:rsidRPr="0070780B">
        <w:rPr>
          <w:rFonts w:ascii="Times New Roman" w:hAnsi="Times New Roman" w:cs="Times New Roman"/>
          <w:sz w:val="24"/>
          <w:szCs w:val="24"/>
        </w:rPr>
        <w:lastRenderedPageBreak/>
        <w:t>Malaysia. </w:t>
      </w:r>
      <w:r w:rsidRPr="0070780B">
        <w:rPr>
          <w:rFonts w:ascii="Times New Roman" w:hAnsi="Times New Roman" w:cs="Times New Roman"/>
          <w:i/>
          <w:iCs/>
          <w:sz w:val="24"/>
          <w:szCs w:val="24"/>
        </w:rPr>
        <w:t>Science of the total environment</w:t>
      </w:r>
      <w:r w:rsidRPr="0070780B">
        <w:rPr>
          <w:rFonts w:ascii="Times New Roman" w:hAnsi="Times New Roman" w:cs="Times New Roman"/>
          <w:sz w:val="24"/>
          <w:szCs w:val="24"/>
        </w:rPr>
        <w:t>, </w:t>
      </w:r>
      <w:r w:rsidRPr="0070780B">
        <w:rPr>
          <w:rFonts w:ascii="Times New Roman" w:hAnsi="Times New Roman" w:cs="Times New Roman"/>
          <w:i/>
          <w:iCs/>
          <w:sz w:val="24"/>
          <w:szCs w:val="24"/>
        </w:rPr>
        <w:t>630</w:t>
      </w:r>
      <w:r w:rsidRPr="0070780B">
        <w:rPr>
          <w:rFonts w:ascii="Times New Roman" w:hAnsi="Times New Roman" w:cs="Times New Roman"/>
          <w:sz w:val="24"/>
          <w:szCs w:val="24"/>
        </w:rPr>
        <w:t>, 1502-1514.</w:t>
      </w:r>
    </w:p>
    <w:p w14:paraId="63BD6A07" w14:textId="16417BF4"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42C61">
        <w:rPr>
          <w:rFonts w:ascii="Times New Roman" w:hAnsi="Times New Roman" w:cs="Times New Roman"/>
          <w:noProof/>
          <w:sz w:val="24"/>
          <w:szCs w:val="24"/>
        </w:rPr>
        <w:t xml:space="preserve">Sheikhi, A., Kanniah, K. D., &amp; Ho, C. H. (2015). Effect of land cover and green space on land surface temperature of a fast growing economic region in Malaysia. </w:t>
      </w:r>
      <w:r w:rsidRPr="00C42C61">
        <w:rPr>
          <w:rFonts w:ascii="Times New Roman" w:hAnsi="Times New Roman" w:cs="Times New Roman"/>
          <w:i/>
          <w:iCs/>
          <w:noProof/>
          <w:sz w:val="24"/>
          <w:szCs w:val="24"/>
        </w:rPr>
        <w:t>Earth Resources and Environmental Remote Sensing/GIS Applications VI</w:t>
      </w:r>
      <w:r w:rsidR="00C42C61" w:rsidRPr="00C42C61">
        <w:rPr>
          <w:rFonts w:ascii="Times New Roman" w:hAnsi="Times New Roman" w:cs="Times New Roman"/>
          <w:noProof/>
          <w:sz w:val="24"/>
          <w:szCs w:val="24"/>
        </w:rPr>
        <w:t xml:space="preserve">, </w:t>
      </w:r>
      <w:r w:rsidR="00C42C61" w:rsidRPr="00C42C61">
        <w:rPr>
          <w:rFonts w:ascii="Times New Roman" w:hAnsi="Times New Roman" w:cs="Times New Roman"/>
          <w:i/>
          <w:iCs/>
          <w:noProof/>
          <w:sz w:val="24"/>
          <w:szCs w:val="24"/>
        </w:rPr>
        <w:t xml:space="preserve">9644, </w:t>
      </w:r>
      <w:r w:rsidR="00C42C61" w:rsidRPr="00C42C61">
        <w:rPr>
          <w:rFonts w:ascii="Times New Roman" w:hAnsi="Times New Roman" w:cs="Times New Roman"/>
          <w:noProof/>
          <w:sz w:val="24"/>
          <w:szCs w:val="24"/>
        </w:rPr>
        <w:t>964413.</w:t>
      </w:r>
    </w:p>
    <w:p w14:paraId="74996B60" w14:textId="2E7A5E30"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Sobrino, J. A., Jiménez-Muñoz, J. C., &amp; Paolini, L. (2004). Land surface temperature retrieval from L</w:t>
      </w:r>
      <w:r w:rsidR="007442D5" w:rsidRPr="0070780B">
        <w:rPr>
          <w:rFonts w:ascii="Times New Roman" w:hAnsi="Times New Roman" w:cs="Times New Roman"/>
          <w:noProof/>
          <w:sz w:val="24"/>
          <w:szCs w:val="24"/>
        </w:rPr>
        <w:t>andsat</w:t>
      </w:r>
      <w:r w:rsidRPr="0070780B">
        <w:rPr>
          <w:rFonts w:ascii="Times New Roman" w:hAnsi="Times New Roman" w:cs="Times New Roman"/>
          <w:noProof/>
          <w:sz w:val="24"/>
          <w:szCs w:val="24"/>
        </w:rPr>
        <w:t xml:space="preserve"> TM 5. </w:t>
      </w:r>
      <w:r w:rsidRPr="0070780B">
        <w:rPr>
          <w:rFonts w:ascii="Times New Roman" w:hAnsi="Times New Roman" w:cs="Times New Roman"/>
          <w:i/>
          <w:iCs/>
          <w:noProof/>
          <w:sz w:val="24"/>
          <w:szCs w:val="24"/>
        </w:rPr>
        <w:t>Remote Sensing of Environment</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90</w:t>
      </w:r>
      <w:r w:rsidRPr="0070780B">
        <w:rPr>
          <w:rFonts w:ascii="Times New Roman" w:hAnsi="Times New Roman" w:cs="Times New Roman"/>
          <w:noProof/>
          <w:sz w:val="24"/>
          <w:szCs w:val="24"/>
        </w:rPr>
        <w:t xml:space="preserve">(4), 434–440. </w:t>
      </w:r>
    </w:p>
    <w:p w14:paraId="472094C9" w14:textId="77777777" w:rsidR="007442D5" w:rsidRPr="0070780B" w:rsidRDefault="007442D5" w:rsidP="007442D5">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 xml:space="preserve">Sobrino, J.A., &amp; Raissouni, N. (2000). Toward remote sensing methods for land cover dynamic monitoring: Application to Morocco. </w:t>
      </w:r>
      <w:r w:rsidRPr="0070780B">
        <w:rPr>
          <w:rFonts w:ascii="Times New Roman" w:hAnsi="Times New Roman" w:cs="Times New Roman"/>
          <w:i/>
          <w:iCs/>
          <w:sz w:val="24"/>
          <w:szCs w:val="24"/>
        </w:rPr>
        <w:t>International Journal of Remote Sensing, 21</w:t>
      </w:r>
      <w:r w:rsidRPr="0070780B">
        <w:rPr>
          <w:rFonts w:ascii="Times New Roman" w:hAnsi="Times New Roman" w:cs="Times New Roman"/>
          <w:sz w:val="24"/>
          <w:szCs w:val="24"/>
        </w:rPr>
        <w:t xml:space="preserve">, 353-366. </w:t>
      </w:r>
    </w:p>
    <w:p w14:paraId="13E4313D" w14:textId="77777777" w:rsidR="00F5288B" w:rsidRPr="0070780B" w:rsidRDefault="00F5288B" w:rsidP="00F5288B">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Tafesse, B., &amp; Suryabhagavan, K. V. (2019). Systematic modeling of impacts of land-use and land-cover changes on land surface temperature in Adama Zuria District, Ethiopia. </w:t>
      </w:r>
      <w:r w:rsidRPr="0070780B">
        <w:rPr>
          <w:rFonts w:ascii="Times New Roman" w:hAnsi="Times New Roman" w:cs="Times New Roman"/>
          <w:i/>
          <w:iCs/>
          <w:sz w:val="24"/>
          <w:szCs w:val="24"/>
        </w:rPr>
        <w:t>Modeling earth systems and environment</w:t>
      </w:r>
      <w:r w:rsidRPr="0070780B">
        <w:rPr>
          <w:rFonts w:ascii="Times New Roman" w:hAnsi="Times New Roman" w:cs="Times New Roman"/>
          <w:sz w:val="24"/>
          <w:szCs w:val="24"/>
        </w:rPr>
        <w:t>, </w:t>
      </w:r>
      <w:r w:rsidRPr="0070780B">
        <w:rPr>
          <w:rFonts w:ascii="Times New Roman" w:hAnsi="Times New Roman" w:cs="Times New Roman"/>
          <w:i/>
          <w:iCs/>
          <w:sz w:val="24"/>
          <w:szCs w:val="24"/>
        </w:rPr>
        <w:t>5</w:t>
      </w:r>
      <w:r w:rsidRPr="0070780B">
        <w:rPr>
          <w:rFonts w:ascii="Times New Roman" w:hAnsi="Times New Roman" w:cs="Times New Roman"/>
          <w:sz w:val="24"/>
          <w:szCs w:val="24"/>
        </w:rPr>
        <w:t>, 805-817.</w:t>
      </w:r>
    </w:p>
    <w:p w14:paraId="3A24089C" w14:textId="0EB07D6E" w:rsidR="00022D2E" w:rsidRPr="00C42C61"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42C61">
        <w:rPr>
          <w:rFonts w:ascii="Times New Roman" w:hAnsi="Times New Roman" w:cs="Times New Roman"/>
          <w:noProof/>
          <w:sz w:val="24"/>
          <w:szCs w:val="24"/>
        </w:rPr>
        <w:t xml:space="preserve">Takeuchi, W., Hashim, N., &amp; Thet, K. M. (2010). Application of remote sensing and GIS for monitoring urban heat island in Kuala Lumpur Metropolitan area. </w:t>
      </w:r>
      <w:r w:rsidR="00022D2E" w:rsidRPr="00C42C61">
        <w:rPr>
          <w:rFonts w:ascii="Times New Roman" w:hAnsi="Times New Roman" w:cs="Times New Roman"/>
          <w:noProof/>
          <w:sz w:val="24"/>
          <w:szCs w:val="24"/>
        </w:rPr>
        <w:t>Map Asia 2010 and the International Symposium and Exhibition of Geoinformation, Kuala Lumpur.</w:t>
      </w:r>
    </w:p>
    <w:p w14:paraId="2A766799" w14:textId="4FEED297"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42C61">
        <w:rPr>
          <w:rFonts w:ascii="Times New Roman" w:hAnsi="Times New Roman" w:cs="Times New Roman"/>
          <w:noProof/>
          <w:sz w:val="24"/>
          <w:szCs w:val="24"/>
        </w:rPr>
        <w:t xml:space="preserve">Tan, K.C., Lim, H. S., MatJafri, M. Z., &amp; Abdullah, K. (2009). Study on </w:t>
      </w:r>
      <w:r w:rsidR="00F41528" w:rsidRPr="00C42C61">
        <w:rPr>
          <w:rFonts w:ascii="Times New Roman" w:hAnsi="Times New Roman" w:cs="Times New Roman"/>
          <w:noProof/>
          <w:sz w:val="24"/>
          <w:szCs w:val="24"/>
        </w:rPr>
        <w:t xml:space="preserve">land surface temperature based on landsat image </w:t>
      </w:r>
      <w:r w:rsidRPr="00C42C61">
        <w:rPr>
          <w:rFonts w:ascii="Times New Roman" w:hAnsi="Times New Roman" w:cs="Times New Roman"/>
          <w:noProof/>
          <w:sz w:val="24"/>
          <w:szCs w:val="24"/>
        </w:rPr>
        <w:t>over Penang Island, Malaysia.</w:t>
      </w:r>
      <w:r w:rsidR="00022D2E" w:rsidRPr="00C42C61">
        <w:rPr>
          <w:rFonts w:ascii="Times New Roman" w:hAnsi="Times New Roman" w:cs="Times New Roman"/>
          <w:noProof/>
          <w:sz w:val="24"/>
          <w:szCs w:val="24"/>
        </w:rPr>
        <w:t xml:space="preserve"> </w:t>
      </w:r>
      <w:r w:rsidR="00022D2E" w:rsidRPr="00C42C61">
        <w:rPr>
          <w:rFonts w:ascii="Times New Roman" w:hAnsi="Times New Roman" w:cs="Times New Roman"/>
          <w:sz w:val="24"/>
          <w:szCs w:val="24"/>
        </w:rPr>
        <w:t>2009 Sixth International Conference on Computer Graphics, Imaging and Visualization,</w:t>
      </w:r>
      <w:r w:rsidR="00022D2E" w:rsidRPr="00C42C61">
        <w:rPr>
          <w:rFonts w:ascii="Times New Roman" w:hAnsi="Times New Roman" w:cs="Times New Roman"/>
          <w:i/>
          <w:iCs/>
          <w:sz w:val="24"/>
          <w:szCs w:val="24"/>
        </w:rPr>
        <w:t xml:space="preserve"> </w:t>
      </w:r>
      <w:r w:rsidR="00022D2E" w:rsidRPr="00C42C61">
        <w:rPr>
          <w:rFonts w:ascii="Times New Roman" w:hAnsi="Times New Roman" w:cs="Times New Roman"/>
          <w:sz w:val="24"/>
          <w:szCs w:val="24"/>
        </w:rPr>
        <w:t>pp. 525-529.</w:t>
      </w:r>
      <w:r w:rsidRPr="0070780B">
        <w:rPr>
          <w:rFonts w:ascii="Times New Roman" w:hAnsi="Times New Roman" w:cs="Times New Roman"/>
          <w:noProof/>
          <w:sz w:val="24"/>
          <w:szCs w:val="24"/>
        </w:rPr>
        <w:t xml:space="preserve"> </w:t>
      </w:r>
    </w:p>
    <w:p w14:paraId="1B711D5E" w14:textId="1811C3B9"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Tan, Kok Chooi, Lim, H. S., MatJafri, M. Z., &amp; Abdullah, K. (2010). Landsat data to evaluate urban expansion and determine land use/land cover changes in Penang Island, Malaysia. </w:t>
      </w:r>
      <w:r w:rsidRPr="0070780B">
        <w:rPr>
          <w:rFonts w:ascii="Times New Roman" w:hAnsi="Times New Roman" w:cs="Times New Roman"/>
          <w:i/>
          <w:iCs/>
          <w:noProof/>
          <w:sz w:val="24"/>
          <w:szCs w:val="24"/>
        </w:rPr>
        <w:t>Environmental Earth Sciences</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60</w:t>
      </w:r>
      <w:r w:rsidR="00022D2E" w:rsidRPr="0070780B">
        <w:rPr>
          <w:rFonts w:ascii="Times New Roman" w:hAnsi="Times New Roman" w:cs="Times New Roman"/>
          <w:sz w:val="24"/>
          <w:szCs w:val="24"/>
        </w:rPr>
        <w:t>(7), 1509-1521</w:t>
      </w:r>
      <w:r w:rsidRPr="0070780B">
        <w:rPr>
          <w:rFonts w:ascii="Times New Roman" w:hAnsi="Times New Roman" w:cs="Times New Roman"/>
          <w:noProof/>
          <w:sz w:val="24"/>
          <w:szCs w:val="24"/>
        </w:rPr>
        <w:t xml:space="preserve">. </w:t>
      </w:r>
    </w:p>
    <w:p w14:paraId="5D806F3F" w14:textId="60596166"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Tang, J., Di, L., Xiao, J., Lu, D., &amp; Zhou, Y. (2017). Impacts of land use and socioeconomic patterns on urban heat island. </w:t>
      </w:r>
      <w:r w:rsidRPr="0070780B">
        <w:rPr>
          <w:rFonts w:ascii="Times New Roman" w:hAnsi="Times New Roman" w:cs="Times New Roman"/>
          <w:i/>
          <w:iCs/>
          <w:noProof/>
          <w:sz w:val="24"/>
          <w:szCs w:val="24"/>
        </w:rPr>
        <w:t>International Journal of Remote Sensing</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38</w:t>
      </w:r>
      <w:r w:rsidRPr="0070780B">
        <w:rPr>
          <w:rFonts w:ascii="Times New Roman" w:hAnsi="Times New Roman" w:cs="Times New Roman"/>
          <w:noProof/>
          <w:sz w:val="24"/>
          <w:szCs w:val="24"/>
        </w:rPr>
        <w:t>(11)</w:t>
      </w:r>
      <w:r w:rsidR="00514726">
        <w:rPr>
          <w:rFonts w:ascii="Times New Roman" w:hAnsi="Times New Roman" w:cs="Times New Roman"/>
          <w:noProof/>
          <w:sz w:val="24"/>
          <w:szCs w:val="24"/>
        </w:rPr>
        <w:t>, 3445-3465</w:t>
      </w:r>
      <w:r w:rsidRPr="0070780B">
        <w:rPr>
          <w:rFonts w:ascii="Times New Roman" w:hAnsi="Times New Roman" w:cs="Times New Roman"/>
          <w:noProof/>
          <w:sz w:val="24"/>
          <w:szCs w:val="24"/>
        </w:rPr>
        <w:t xml:space="preserve">. </w:t>
      </w:r>
    </w:p>
    <w:p w14:paraId="2338A465" w14:textId="7B3A060D"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Tehrany, M. S., Pradhan, B., &amp; Jebur, M. N. (2013). Remote </w:t>
      </w:r>
      <w:r w:rsidR="00F41528" w:rsidRPr="0070780B">
        <w:rPr>
          <w:rFonts w:ascii="Times New Roman" w:hAnsi="Times New Roman" w:cs="Times New Roman"/>
          <w:noProof/>
          <w:sz w:val="24"/>
          <w:szCs w:val="24"/>
        </w:rPr>
        <w:t xml:space="preserve">sensing data reveals eco-environmental changes in urban areas </w:t>
      </w:r>
      <w:r w:rsidRPr="0070780B">
        <w:rPr>
          <w:rFonts w:ascii="Times New Roman" w:hAnsi="Times New Roman" w:cs="Times New Roman"/>
          <w:noProof/>
          <w:sz w:val="24"/>
          <w:szCs w:val="24"/>
        </w:rPr>
        <w:t xml:space="preserve">of Klang Valley, Malaysia: Contribution from </w:t>
      </w:r>
      <w:r w:rsidR="00F41528" w:rsidRPr="0070780B">
        <w:rPr>
          <w:rFonts w:ascii="Times New Roman" w:hAnsi="Times New Roman" w:cs="Times New Roman"/>
          <w:noProof/>
          <w:sz w:val="24"/>
          <w:szCs w:val="24"/>
        </w:rPr>
        <w:t>object based analysi</w:t>
      </w:r>
      <w:r w:rsidRPr="0070780B">
        <w:rPr>
          <w:rFonts w:ascii="Times New Roman" w:hAnsi="Times New Roman" w:cs="Times New Roman"/>
          <w:noProof/>
          <w:sz w:val="24"/>
          <w:szCs w:val="24"/>
        </w:rPr>
        <w:t xml:space="preserve">s. </w:t>
      </w:r>
      <w:r w:rsidRPr="0070780B">
        <w:rPr>
          <w:rFonts w:ascii="Times New Roman" w:hAnsi="Times New Roman" w:cs="Times New Roman"/>
          <w:i/>
          <w:iCs/>
          <w:noProof/>
          <w:sz w:val="24"/>
          <w:szCs w:val="24"/>
        </w:rPr>
        <w:t>Journal of the Indian Society of Remote Sensing</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41</w:t>
      </w:r>
      <w:r w:rsidR="00022D2E" w:rsidRPr="0070780B">
        <w:rPr>
          <w:rFonts w:ascii="Times New Roman" w:hAnsi="Times New Roman" w:cs="Times New Roman"/>
          <w:sz w:val="24"/>
          <w:szCs w:val="24"/>
        </w:rPr>
        <w:t>(4), 981-991</w:t>
      </w:r>
      <w:r w:rsidRPr="0070780B">
        <w:rPr>
          <w:rFonts w:ascii="Times New Roman" w:hAnsi="Times New Roman" w:cs="Times New Roman"/>
          <w:noProof/>
          <w:sz w:val="24"/>
          <w:szCs w:val="24"/>
        </w:rPr>
        <w:t xml:space="preserve">. </w:t>
      </w:r>
    </w:p>
    <w:p w14:paraId="4F078EBB" w14:textId="7C071070"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Tran, D. X., Pla, F., Latorre-Carmona, P., Myint, S. W., Caetano, M., &amp; Kieu, H. V. (2017). Characterizing the relationship between land use land cover change and land surface temperature. </w:t>
      </w:r>
      <w:r w:rsidRPr="0070780B">
        <w:rPr>
          <w:rFonts w:ascii="Times New Roman" w:hAnsi="Times New Roman" w:cs="Times New Roman"/>
          <w:i/>
          <w:iCs/>
          <w:noProof/>
          <w:sz w:val="24"/>
          <w:szCs w:val="24"/>
        </w:rPr>
        <w:t>ISPRS Journal of Photogrammetry and Remote Sensing</w:t>
      </w:r>
      <w:r w:rsidR="00014598" w:rsidRPr="0070780B">
        <w:rPr>
          <w:rFonts w:ascii="Times New Roman" w:hAnsi="Times New Roman" w:cs="Times New Roman"/>
          <w:i/>
          <w:iCs/>
          <w:noProof/>
          <w:sz w:val="24"/>
          <w:szCs w:val="24"/>
        </w:rPr>
        <w: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124</w:t>
      </w:r>
      <w:r w:rsidR="00022D2E" w:rsidRPr="0070780B">
        <w:rPr>
          <w:rFonts w:ascii="Times New Roman" w:hAnsi="Times New Roman" w:cs="Times New Roman"/>
          <w:sz w:val="24"/>
          <w:szCs w:val="24"/>
        </w:rPr>
        <w:t>, 119-132</w:t>
      </w:r>
      <w:r w:rsidRPr="0070780B">
        <w:rPr>
          <w:rFonts w:ascii="Times New Roman" w:hAnsi="Times New Roman" w:cs="Times New Roman"/>
          <w:noProof/>
          <w:sz w:val="24"/>
          <w:szCs w:val="24"/>
        </w:rPr>
        <w:t xml:space="preserve">. </w:t>
      </w:r>
    </w:p>
    <w:p w14:paraId="6A8C2557" w14:textId="510D4FDD" w:rsidR="00022D2E" w:rsidRPr="0070780B" w:rsidRDefault="00022D2E"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United Nations, Department of Economic and Social Affairs, Population Division. </w:t>
      </w:r>
      <w:r w:rsidR="009C4D51">
        <w:rPr>
          <w:rFonts w:ascii="Times New Roman" w:hAnsi="Times New Roman" w:cs="Times New Roman"/>
          <w:noProof/>
          <w:sz w:val="24"/>
          <w:szCs w:val="24"/>
        </w:rPr>
        <w:t>(</w:t>
      </w:r>
      <w:r w:rsidRPr="0070780B">
        <w:rPr>
          <w:rFonts w:ascii="Times New Roman" w:hAnsi="Times New Roman" w:cs="Times New Roman"/>
          <w:noProof/>
          <w:sz w:val="24"/>
          <w:szCs w:val="24"/>
        </w:rPr>
        <w:t>2019</w:t>
      </w:r>
      <w:r w:rsidR="009C4D51">
        <w:rPr>
          <w:rFonts w:ascii="Times New Roman" w:hAnsi="Times New Roman" w:cs="Times New Roman"/>
          <w:noProof/>
          <w:sz w:val="24"/>
          <w:szCs w:val="24"/>
        </w:rPr>
        <w:t>)</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World Urbanization Prospects: The 2018 Revision</w:t>
      </w:r>
      <w:r w:rsidRPr="0070780B">
        <w:rPr>
          <w:rFonts w:ascii="Times New Roman" w:hAnsi="Times New Roman" w:cs="Times New Roman"/>
          <w:noProof/>
          <w:sz w:val="24"/>
          <w:szCs w:val="24"/>
        </w:rPr>
        <w:t>. United Nations.</w:t>
      </w:r>
    </w:p>
    <w:p w14:paraId="391D2C6F" w14:textId="77777777" w:rsidR="00F5288B" w:rsidRPr="0070780B" w:rsidRDefault="00F5288B" w:rsidP="00F5288B">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Walder, C., Örs, P. F., &amp; Mahdavi, A. (2022). Land use change impact on urban land surface temperatures: A GIS-supported satellite-based case study. </w:t>
      </w:r>
      <w:r w:rsidRPr="0070780B">
        <w:rPr>
          <w:rFonts w:ascii="Times New Roman" w:hAnsi="Times New Roman" w:cs="Times New Roman"/>
          <w:i/>
          <w:iCs/>
          <w:sz w:val="24"/>
          <w:szCs w:val="24"/>
        </w:rPr>
        <w:t>Acta Polytechnica CTU Proceedings</w:t>
      </w:r>
      <w:r w:rsidRPr="0070780B">
        <w:rPr>
          <w:rFonts w:ascii="Times New Roman" w:hAnsi="Times New Roman" w:cs="Times New Roman"/>
          <w:sz w:val="24"/>
          <w:szCs w:val="24"/>
        </w:rPr>
        <w:t>, </w:t>
      </w:r>
      <w:r w:rsidRPr="0070780B">
        <w:rPr>
          <w:rFonts w:ascii="Times New Roman" w:hAnsi="Times New Roman" w:cs="Times New Roman"/>
          <w:i/>
          <w:iCs/>
          <w:sz w:val="24"/>
          <w:szCs w:val="24"/>
        </w:rPr>
        <w:t>38</w:t>
      </w:r>
      <w:r w:rsidRPr="0070780B">
        <w:rPr>
          <w:rFonts w:ascii="Times New Roman" w:hAnsi="Times New Roman" w:cs="Times New Roman"/>
          <w:sz w:val="24"/>
          <w:szCs w:val="24"/>
        </w:rPr>
        <w:t>, 573-578.</w:t>
      </w:r>
    </w:p>
    <w:p w14:paraId="6FFB862E" w14:textId="0C54D1CA"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Wang, F., Qin, Z., Song, C., Tu, L., Karnieli, A., &amp; Zhao, S. (2015). An improved mono-window algorithm for land surface temperature retrieval from landsat 8 thermal infrared sensor data. </w:t>
      </w:r>
      <w:r w:rsidRPr="0070780B">
        <w:rPr>
          <w:rFonts w:ascii="Times New Roman" w:hAnsi="Times New Roman" w:cs="Times New Roman"/>
          <w:i/>
          <w:iCs/>
          <w:noProof/>
          <w:sz w:val="24"/>
          <w:szCs w:val="24"/>
        </w:rPr>
        <w:t>Remote Sensing</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7</w:t>
      </w:r>
      <w:r w:rsidRPr="0070780B">
        <w:rPr>
          <w:rFonts w:ascii="Times New Roman" w:hAnsi="Times New Roman" w:cs="Times New Roman"/>
          <w:noProof/>
          <w:sz w:val="24"/>
          <w:szCs w:val="24"/>
        </w:rPr>
        <w:t>(4)</w:t>
      </w:r>
      <w:r w:rsidR="00514726">
        <w:rPr>
          <w:rFonts w:ascii="Times New Roman" w:hAnsi="Times New Roman" w:cs="Times New Roman"/>
          <w:noProof/>
          <w:sz w:val="24"/>
          <w:szCs w:val="24"/>
        </w:rPr>
        <w:t>, 4268-4289</w:t>
      </w:r>
      <w:r w:rsidRPr="0070780B">
        <w:rPr>
          <w:rFonts w:ascii="Times New Roman" w:hAnsi="Times New Roman" w:cs="Times New Roman"/>
          <w:noProof/>
          <w:sz w:val="24"/>
          <w:szCs w:val="24"/>
        </w:rPr>
        <w:t>.</w:t>
      </w:r>
    </w:p>
    <w:p w14:paraId="1F578248" w14:textId="52B7F536"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Weng, Q., Lu, D., &amp; Schubring, J. (2004). Estimation of land surface temperature-vegetation abundance relationship for urban heat island studies. </w:t>
      </w:r>
      <w:r w:rsidRPr="0070780B">
        <w:rPr>
          <w:rFonts w:ascii="Times New Roman" w:hAnsi="Times New Roman" w:cs="Times New Roman"/>
          <w:i/>
          <w:iCs/>
          <w:noProof/>
          <w:sz w:val="24"/>
          <w:szCs w:val="24"/>
        </w:rPr>
        <w:t>Remote Sensing of Environment</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89</w:t>
      </w:r>
      <w:r w:rsidR="00022D2E" w:rsidRPr="0070780B">
        <w:rPr>
          <w:rFonts w:ascii="Times New Roman" w:hAnsi="Times New Roman" w:cs="Times New Roman"/>
          <w:sz w:val="24"/>
          <w:szCs w:val="24"/>
        </w:rPr>
        <w:t>(4), 467-483</w:t>
      </w:r>
      <w:r w:rsidRPr="0070780B">
        <w:rPr>
          <w:rFonts w:ascii="Times New Roman" w:hAnsi="Times New Roman" w:cs="Times New Roman"/>
          <w:noProof/>
          <w:sz w:val="24"/>
          <w:szCs w:val="24"/>
        </w:rPr>
        <w:t xml:space="preserve">. </w:t>
      </w:r>
    </w:p>
    <w:p w14:paraId="04150353" w14:textId="77777777" w:rsidR="00F5288B" w:rsidRPr="0070780B" w:rsidRDefault="00F5288B" w:rsidP="00F5288B">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rPr>
        <w:t>Wu, Y., Han, Z., Faisal Koko, A., Zhang, S., Ding, N., &amp; Luo, J. (2022). Analyzing the spatio-temporal dynamics of urban land use expansion and its influencing factors in Zhejiang Province, China. </w:t>
      </w:r>
      <w:r w:rsidRPr="0070780B">
        <w:rPr>
          <w:rFonts w:ascii="Times New Roman" w:hAnsi="Times New Roman" w:cs="Times New Roman"/>
          <w:i/>
          <w:iCs/>
          <w:sz w:val="24"/>
          <w:szCs w:val="24"/>
        </w:rPr>
        <w:t>International Journal of Environmental Research and Public Health</w:t>
      </w:r>
      <w:r w:rsidRPr="0070780B">
        <w:rPr>
          <w:rFonts w:ascii="Times New Roman" w:hAnsi="Times New Roman" w:cs="Times New Roman"/>
          <w:sz w:val="24"/>
          <w:szCs w:val="24"/>
        </w:rPr>
        <w:t>, </w:t>
      </w:r>
      <w:r w:rsidRPr="0070780B">
        <w:rPr>
          <w:rFonts w:ascii="Times New Roman" w:hAnsi="Times New Roman" w:cs="Times New Roman"/>
          <w:i/>
          <w:iCs/>
          <w:sz w:val="24"/>
          <w:szCs w:val="24"/>
        </w:rPr>
        <w:t>19</w:t>
      </w:r>
      <w:r w:rsidRPr="0070780B">
        <w:rPr>
          <w:rFonts w:ascii="Times New Roman" w:hAnsi="Times New Roman" w:cs="Times New Roman"/>
          <w:sz w:val="24"/>
          <w:szCs w:val="24"/>
        </w:rPr>
        <w:t>(24), 16580.</w:t>
      </w:r>
    </w:p>
    <w:p w14:paraId="7B2DC976" w14:textId="4309B3A7"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Yan, Y., Mao, K., Shi, J., Piao, S., Shen, X., Dozier, J., Liu, Y., Ren, H. </w:t>
      </w:r>
      <w:r w:rsidR="007442D5" w:rsidRPr="0070780B">
        <w:rPr>
          <w:rFonts w:ascii="Times New Roman" w:hAnsi="Times New Roman" w:cs="Times New Roman"/>
          <w:noProof/>
          <w:sz w:val="24"/>
          <w:szCs w:val="24"/>
        </w:rPr>
        <w:t>L.</w:t>
      </w:r>
      <w:r w:rsidRPr="0070780B">
        <w:rPr>
          <w:rFonts w:ascii="Times New Roman" w:hAnsi="Times New Roman" w:cs="Times New Roman"/>
          <w:noProof/>
          <w:sz w:val="24"/>
          <w:szCs w:val="24"/>
        </w:rPr>
        <w:t xml:space="preserve">, &amp; Bao, Q. (2020). Driving forces of land surface temperature anomalous changes in North America in 2002–2018. </w:t>
      </w:r>
      <w:r w:rsidRPr="0070780B">
        <w:rPr>
          <w:rFonts w:ascii="Times New Roman" w:hAnsi="Times New Roman" w:cs="Times New Roman"/>
          <w:i/>
          <w:iCs/>
          <w:noProof/>
          <w:sz w:val="24"/>
          <w:szCs w:val="24"/>
        </w:rPr>
        <w:t>Scientific Reports</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10</w:t>
      </w:r>
      <w:r w:rsidRPr="0070780B">
        <w:rPr>
          <w:rFonts w:ascii="Times New Roman" w:hAnsi="Times New Roman" w:cs="Times New Roman"/>
          <w:noProof/>
          <w:sz w:val="24"/>
          <w:szCs w:val="24"/>
        </w:rPr>
        <w:t>(1)</w:t>
      </w:r>
      <w:r w:rsidR="007442D5" w:rsidRPr="0070780B">
        <w:rPr>
          <w:rFonts w:ascii="Times New Roman" w:hAnsi="Times New Roman" w:cs="Times New Roman"/>
          <w:noProof/>
          <w:sz w:val="24"/>
          <w:szCs w:val="24"/>
        </w:rPr>
        <w:t>, 6931.</w:t>
      </w:r>
    </w:p>
    <w:p w14:paraId="2696B4BF" w14:textId="1BCD38CC"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Yusuf, Y. A., Pradhan, B., &amp; Idrees, M. O. (2014). Spatio-temporal </w:t>
      </w:r>
      <w:r w:rsidR="00F41528" w:rsidRPr="0070780B">
        <w:rPr>
          <w:rFonts w:ascii="Times New Roman" w:hAnsi="Times New Roman" w:cs="Times New Roman"/>
          <w:noProof/>
          <w:sz w:val="24"/>
          <w:szCs w:val="24"/>
        </w:rPr>
        <w:t>assessment of urban heat island effects</w:t>
      </w:r>
      <w:r w:rsidRPr="0070780B">
        <w:rPr>
          <w:rFonts w:ascii="Times New Roman" w:hAnsi="Times New Roman" w:cs="Times New Roman"/>
          <w:noProof/>
          <w:sz w:val="24"/>
          <w:szCs w:val="24"/>
        </w:rPr>
        <w:t xml:space="preserve"> in Kuala Lumpur </w:t>
      </w:r>
      <w:r w:rsidR="00F41528" w:rsidRPr="0070780B">
        <w:rPr>
          <w:rFonts w:ascii="Times New Roman" w:hAnsi="Times New Roman" w:cs="Times New Roman"/>
          <w:noProof/>
          <w:sz w:val="24"/>
          <w:szCs w:val="24"/>
        </w:rPr>
        <w:t>metropolitan city using landsat images</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 xml:space="preserve">Journal of the </w:t>
      </w:r>
      <w:r w:rsidRPr="0070780B">
        <w:rPr>
          <w:rFonts w:ascii="Times New Roman" w:hAnsi="Times New Roman" w:cs="Times New Roman"/>
          <w:i/>
          <w:iCs/>
          <w:noProof/>
          <w:sz w:val="24"/>
          <w:szCs w:val="24"/>
        </w:rPr>
        <w:lastRenderedPageBreak/>
        <w:t>Indian Society of Remote Sensing</w:t>
      </w:r>
      <w:r w:rsidR="00022D2E" w:rsidRPr="0070780B">
        <w:rPr>
          <w:rFonts w:ascii="Times New Roman" w:hAnsi="Times New Roman" w:cs="Times New Roman"/>
          <w:i/>
          <w:iCs/>
          <w:noProof/>
          <w:sz w:val="24"/>
          <w:szCs w:val="24"/>
        </w:rPr>
        <w:t xml:space="preserve">, </w:t>
      </w:r>
      <w:r w:rsidR="00022D2E" w:rsidRPr="0070780B">
        <w:rPr>
          <w:rFonts w:ascii="Times New Roman" w:hAnsi="Times New Roman" w:cs="Times New Roman"/>
          <w:i/>
          <w:iCs/>
          <w:sz w:val="24"/>
          <w:szCs w:val="24"/>
        </w:rPr>
        <w:t>42</w:t>
      </w:r>
      <w:r w:rsidR="00022D2E" w:rsidRPr="0070780B">
        <w:rPr>
          <w:rFonts w:ascii="Times New Roman" w:hAnsi="Times New Roman" w:cs="Times New Roman"/>
          <w:sz w:val="24"/>
          <w:szCs w:val="24"/>
        </w:rPr>
        <w:t>(4), 829-837</w:t>
      </w:r>
      <w:r w:rsidRPr="0070780B">
        <w:rPr>
          <w:rFonts w:ascii="Times New Roman" w:hAnsi="Times New Roman" w:cs="Times New Roman"/>
          <w:noProof/>
          <w:sz w:val="24"/>
          <w:szCs w:val="24"/>
        </w:rPr>
        <w:t xml:space="preserve">. </w:t>
      </w:r>
    </w:p>
    <w:p w14:paraId="7EA0C70B" w14:textId="16ED3C12"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0780B">
        <w:rPr>
          <w:rFonts w:ascii="Times New Roman" w:hAnsi="Times New Roman" w:cs="Times New Roman"/>
          <w:noProof/>
          <w:sz w:val="24"/>
          <w:szCs w:val="24"/>
        </w:rPr>
        <w:t xml:space="preserve">Zhibin, R., Haifeng, Z., Xingyuan, H., Dan, Z., &amp; Xingyang, Y. (2015). Estimation of the </w:t>
      </w:r>
      <w:r w:rsidR="00F41528" w:rsidRPr="0070780B">
        <w:rPr>
          <w:rFonts w:ascii="Times New Roman" w:hAnsi="Times New Roman" w:cs="Times New Roman"/>
          <w:noProof/>
          <w:sz w:val="24"/>
          <w:szCs w:val="24"/>
        </w:rPr>
        <w:t>relationship between urban vegetation configuration and land surface temperature with remote sensing</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Journal of the Indian Society of Remote Sensing</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43</w:t>
      </w:r>
      <w:r w:rsidRPr="0070780B">
        <w:rPr>
          <w:rFonts w:ascii="Times New Roman" w:hAnsi="Times New Roman" w:cs="Times New Roman"/>
          <w:noProof/>
          <w:sz w:val="24"/>
          <w:szCs w:val="24"/>
        </w:rPr>
        <w:t>(1)</w:t>
      </w:r>
      <w:r w:rsidR="00514726">
        <w:rPr>
          <w:rFonts w:ascii="Times New Roman" w:hAnsi="Times New Roman" w:cs="Times New Roman"/>
          <w:noProof/>
          <w:sz w:val="24"/>
          <w:szCs w:val="24"/>
        </w:rPr>
        <w:t>, 89-100</w:t>
      </w:r>
      <w:r w:rsidRPr="0070780B">
        <w:rPr>
          <w:rFonts w:ascii="Times New Roman" w:hAnsi="Times New Roman" w:cs="Times New Roman"/>
          <w:noProof/>
          <w:sz w:val="24"/>
          <w:szCs w:val="24"/>
        </w:rPr>
        <w:t xml:space="preserve">. </w:t>
      </w:r>
    </w:p>
    <w:p w14:paraId="7900F205" w14:textId="07ABB179" w:rsidR="000B1AC7" w:rsidRPr="0070780B" w:rsidRDefault="000B1AC7" w:rsidP="00155C91">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70780B">
        <w:rPr>
          <w:rFonts w:ascii="Times New Roman" w:hAnsi="Times New Roman" w:cs="Times New Roman"/>
          <w:noProof/>
          <w:sz w:val="24"/>
          <w:szCs w:val="24"/>
        </w:rPr>
        <w:t xml:space="preserve">Zhou, X., &amp; Wang, Y. C. (2011). Dynamics of </w:t>
      </w:r>
      <w:r w:rsidR="00F41528" w:rsidRPr="0070780B">
        <w:rPr>
          <w:rFonts w:ascii="Times New Roman" w:hAnsi="Times New Roman" w:cs="Times New Roman"/>
          <w:noProof/>
          <w:sz w:val="24"/>
          <w:szCs w:val="24"/>
        </w:rPr>
        <w:t>land surface temperature in response to land-use/cover change</w:t>
      </w:r>
      <w:r w:rsidRPr="0070780B">
        <w:rPr>
          <w:rFonts w:ascii="Times New Roman" w:hAnsi="Times New Roman" w:cs="Times New Roman"/>
          <w:noProof/>
          <w:sz w:val="24"/>
          <w:szCs w:val="24"/>
        </w:rPr>
        <w:t xml:space="preserve">. </w:t>
      </w:r>
      <w:r w:rsidRPr="0070780B">
        <w:rPr>
          <w:rFonts w:ascii="Times New Roman" w:hAnsi="Times New Roman" w:cs="Times New Roman"/>
          <w:i/>
          <w:iCs/>
          <w:noProof/>
          <w:sz w:val="24"/>
          <w:szCs w:val="24"/>
        </w:rPr>
        <w:t>Geographical Research</w:t>
      </w:r>
      <w:r w:rsidR="00DC5B24" w:rsidRPr="0070780B">
        <w:rPr>
          <w:rFonts w:ascii="Times New Roman" w:hAnsi="Times New Roman" w:cs="Times New Roman"/>
          <w:i/>
          <w:iCs/>
          <w:noProof/>
          <w:sz w:val="24"/>
          <w:szCs w:val="24"/>
        </w:rPr>
        <w:t xml:space="preserve">, </w:t>
      </w:r>
      <w:r w:rsidR="00DC5B24" w:rsidRPr="0070780B">
        <w:rPr>
          <w:rFonts w:ascii="Times New Roman" w:hAnsi="Times New Roman" w:cs="Times New Roman"/>
          <w:i/>
          <w:iCs/>
          <w:sz w:val="24"/>
          <w:szCs w:val="24"/>
        </w:rPr>
        <w:t>49</w:t>
      </w:r>
      <w:r w:rsidR="00DC5B24" w:rsidRPr="0070780B">
        <w:rPr>
          <w:rFonts w:ascii="Times New Roman" w:hAnsi="Times New Roman" w:cs="Times New Roman"/>
          <w:sz w:val="24"/>
          <w:szCs w:val="24"/>
        </w:rPr>
        <w:t>(1), 23-36</w:t>
      </w:r>
      <w:r w:rsidRPr="0070780B">
        <w:rPr>
          <w:rFonts w:ascii="Times New Roman" w:hAnsi="Times New Roman" w:cs="Times New Roman"/>
          <w:noProof/>
          <w:sz w:val="24"/>
          <w:szCs w:val="24"/>
        </w:rPr>
        <w:t xml:space="preserve">. </w:t>
      </w:r>
    </w:p>
    <w:p w14:paraId="0D3330D3" w14:textId="38FCB037" w:rsidR="00905A69" w:rsidRDefault="006E250E" w:rsidP="00905A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70780B">
        <w:rPr>
          <w:rFonts w:ascii="Times New Roman" w:hAnsi="Times New Roman" w:cs="Times New Roman"/>
          <w:sz w:val="24"/>
          <w:szCs w:val="24"/>
          <w:lang w:val="en-GB"/>
        </w:rPr>
        <w:fldChar w:fldCharType="end"/>
      </w:r>
      <w:bookmarkStart w:id="0" w:name="_GoBack"/>
      <w:bookmarkEnd w:id="0"/>
    </w:p>
    <w:p w14:paraId="4A52387D" w14:textId="77777777" w:rsidR="000C1B3A" w:rsidRDefault="000C1B3A" w:rsidP="00155C91">
      <w:pPr>
        <w:widowControl w:val="0"/>
        <w:autoSpaceDE w:val="0"/>
        <w:autoSpaceDN w:val="0"/>
        <w:adjustRightInd w:val="0"/>
        <w:spacing w:after="0" w:line="240" w:lineRule="auto"/>
        <w:ind w:left="480" w:hanging="480"/>
        <w:jc w:val="both"/>
        <w:rPr>
          <w:rFonts w:ascii="Times New Roman" w:hAnsi="Times New Roman" w:cs="Times New Roman"/>
          <w:sz w:val="24"/>
          <w:szCs w:val="24"/>
          <w:lang w:val="en-GB"/>
        </w:rPr>
      </w:pPr>
    </w:p>
    <w:sectPr w:rsidR="000C1B3A" w:rsidSect="009B7666">
      <w:headerReference w:type="default" r:id="rId18"/>
      <w:pgSz w:w="11906" w:h="16838" w:code="9"/>
      <w:pgMar w:top="1440" w:right="1440" w:bottom="1440" w:left="1440" w:header="720" w:footer="720" w:gutter="0"/>
      <w:pgNumType w:start="99"/>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F4BC3" w14:textId="77777777" w:rsidR="00746498" w:rsidRDefault="00746498" w:rsidP="00B7155B">
      <w:pPr>
        <w:spacing w:after="0" w:line="240" w:lineRule="auto"/>
      </w:pPr>
      <w:r>
        <w:separator/>
      </w:r>
    </w:p>
  </w:endnote>
  <w:endnote w:type="continuationSeparator" w:id="0">
    <w:p w14:paraId="1460C800" w14:textId="77777777" w:rsidR="00746498" w:rsidRDefault="00746498" w:rsidP="00B71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FB56A" w14:textId="77777777" w:rsidR="00746498" w:rsidRDefault="00746498" w:rsidP="00B7155B">
      <w:pPr>
        <w:spacing w:after="0" w:line="240" w:lineRule="auto"/>
      </w:pPr>
      <w:r>
        <w:separator/>
      </w:r>
    </w:p>
  </w:footnote>
  <w:footnote w:type="continuationSeparator" w:id="0">
    <w:p w14:paraId="5962A5E7" w14:textId="77777777" w:rsidR="00746498" w:rsidRDefault="00746498" w:rsidP="00B71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0F5E6" w14:textId="57DF6836" w:rsidR="009B7666" w:rsidRPr="009B7666" w:rsidRDefault="009B7666" w:rsidP="009B7666">
    <w:pPr>
      <w:tabs>
        <w:tab w:val="left" w:pos="720"/>
        <w:tab w:val="center" w:pos="4680"/>
        <w:tab w:val="right" w:pos="9360"/>
      </w:tabs>
      <w:spacing w:after="0" w:line="240" w:lineRule="auto"/>
      <w:ind w:hanging="2"/>
      <w:jc w:val="both"/>
      <w:rPr>
        <w:rFonts w:ascii="Times New Roman" w:hAnsi="Times New Roman" w:cs="Times New Roman"/>
        <w:sz w:val="18"/>
        <w:szCs w:val="18"/>
      </w:rPr>
    </w:pPr>
    <w:bookmarkStart w:id="1" w:name="_Hlk143544534"/>
    <w:proofErr w:type="spellStart"/>
    <w:r w:rsidRPr="009B7666">
      <w:rPr>
        <w:rFonts w:ascii="Times New Roman" w:hAnsi="Times New Roman" w:cs="Times New Roman"/>
        <w:sz w:val="18"/>
        <w:szCs w:val="18"/>
      </w:rPr>
      <w:t>Geografia</w:t>
    </w:r>
    <w:proofErr w:type="spellEnd"/>
    <w:r w:rsidRPr="009B7666">
      <w:rPr>
        <w:rFonts w:ascii="Times New Roman" w:hAnsi="Times New Roman" w:cs="Times New Roman"/>
        <w:sz w:val="18"/>
        <w:szCs w:val="18"/>
      </w:rPr>
      <w:t>-Malaysian Journal of Society and Space</w:t>
    </w:r>
    <w:r w:rsidRPr="009B7666">
      <w:rPr>
        <w:rFonts w:ascii="Times New Roman" w:hAnsi="Times New Roman" w:cs="Times New Roman"/>
        <w:b/>
        <w:sz w:val="18"/>
        <w:szCs w:val="18"/>
      </w:rPr>
      <w:t xml:space="preserve"> </w:t>
    </w:r>
    <w:r w:rsidRPr="009B7666">
      <w:rPr>
        <w:rFonts w:ascii="Times New Roman" w:hAnsi="Times New Roman" w:cs="Times New Roman"/>
        <w:sz w:val="18"/>
        <w:szCs w:val="18"/>
      </w:rPr>
      <w:t>20 issue</w:t>
    </w:r>
    <w:r w:rsidRPr="009B7666">
      <w:rPr>
        <w:rFonts w:ascii="Times New Roman" w:hAnsi="Times New Roman" w:cs="Times New Roman"/>
        <w:b/>
        <w:sz w:val="18"/>
        <w:szCs w:val="18"/>
      </w:rPr>
      <w:t xml:space="preserve"> </w:t>
    </w:r>
    <w:r w:rsidRPr="009B7666">
      <w:rPr>
        <w:rFonts w:ascii="Times New Roman" w:hAnsi="Times New Roman" w:cs="Times New Roman"/>
        <w:sz w:val="18"/>
        <w:szCs w:val="18"/>
      </w:rPr>
      <w:t>1</w:t>
    </w:r>
    <w:r w:rsidRPr="009B7666">
      <w:rPr>
        <w:rFonts w:ascii="Times New Roman" w:hAnsi="Times New Roman" w:cs="Times New Roman"/>
        <w:b/>
        <w:sz w:val="18"/>
        <w:szCs w:val="18"/>
      </w:rPr>
      <w:t xml:space="preserve"> </w:t>
    </w:r>
    <w:r w:rsidRPr="009B7666">
      <w:rPr>
        <w:rFonts w:ascii="Times New Roman" w:hAnsi="Times New Roman" w:cs="Times New Roman"/>
        <w:sz w:val="18"/>
        <w:szCs w:val="18"/>
      </w:rPr>
      <w:t>(</w:t>
    </w:r>
    <w:r>
      <w:rPr>
        <w:rFonts w:ascii="Times New Roman" w:hAnsi="Times New Roman" w:cs="Times New Roman"/>
        <w:sz w:val="18"/>
        <w:szCs w:val="18"/>
      </w:rPr>
      <w:t>99-120</w:t>
    </w:r>
    <w:r w:rsidRPr="009B7666">
      <w:rPr>
        <w:rFonts w:ascii="Times New Roman" w:hAnsi="Times New Roman" w:cs="Times New Roman"/>
        <w:sz w:val="18"/>
        <w:szCs w:val="18"/>
      </w:rPr>
      <w:t>)</w:t>
    </w:r>
    <w:r w:rsidRPr="009B7666">
      <w:rPr>
        <w:rFonts w:ascii="Times New Roman" w:hAnsi="Times New Roman" w:cs="Times New Roman"/>
        <w:sz w:val="18"/>
        <w:szCs w:val="18"/>
      </w:rPr>
      <w:tab/>
    </w:r>
  </w:p>
  <w:p w14:paraId="00636F52" w14:textId="7E4EA48E" w:rsidR="009B7666" w:rsidRPr="009B7666" w:rsidRDefault="009B7666" w:rsidP="009B7666">
    <w:pPr>
      <w:pStyle w:val="Header"/>
      <w:rPr>
        <w:rFonts w:ascii="Times New Roman" w:hAnsi="Times New Roman" w:cs="Times New Roman"/>
        <w:sz w:val="18"/>
        <w:szCs w:val="18"/>
      </w:rPr>
    </w:pPr>
    <w:r w:rsidRPr="009B7666">
      <w:rPr>
        <w:rFonts w:ascii="Times New Roman" w:hAnsi="Times New Roman" w:cs="Times New Roman"/>
        <w:sz w:val="18"/>
        <w:szCs w:val="18"/>
      </w:rPr>
      <w:t xml:space="preserve">© 2024, e-ISSN 2682-7727 </w:t>
    </w:r>
    <w:bookmarkEnd w:id="1"/>
    <w:r w:rsidRPr="009B7666">
      <w:rPr>
        <w:rFonts w:ascii="Times New Roman" w:hAnsi="Times New Roman" w:cs="Times New Roman"/>
        <w:sz w:val="18"/>
        <w:szCs w:val="18"/>
      </w:rPr>
      <w:fldChar w:fldCharType="begin"/>
    </w:r>
    <w:r w:rsidRPr="009B7666">
      <w:rPr>
        <w:rFonts w:ascii="Times New Roman" w:hAnsi="Times New Roman" w:cs="Times New Roman"/>
        <w:sz w:val="18"/>
        <w:szCs w:val="18"/>
      </w:rPr>
      <w:instrText xml:space="preserve"> HYPERLINK "https://doi.org/10.17576/geo-2024-2001-07" </w:instrText>
    </w:r>
    <w:r w:rsidRPr="009B7666">
      <w:rPr>
        <w:rFonts w:ascii="Times New Roman" w:hAnsi="Times New Roman" w:cs="Times New Roman"/>
        <w:sz w:val="18"/>
        <w:szCs w:val="18"/>
      </w:rPr>
    </w:r>
    <w:r w:rsidRPr="009B7666">
      <w:rPr>
        <w:rFonts w:ascii="Times New Roman" w:hAnsi="Times New Roman" w:cs="Times New Roman"/>
        <w:sz w:val="18"/>
        <w:szCs w:val="18"/>
      </w:rPr>
      <w:fldChar w:fldCharType="separate"/>
    </w:r>
    <w:r w:rsidRPr="009B7666">
      <w:rPr>
        <w:rStyle w:val="Hyperlink"/>
        <w:rFonts w:ascii="Times New Roman" w:hAnsi="Times New Roman" w:cs="Times New Roman"/>
        <w:color w:val="auto"/>
        <w:sz w:val="18"/>
        <w:szCs w:val="18"/>
        <w:u w:val="none"/>
      </w:rPr>
      <w:t>https://doi.org/10.17576/geo-2024-2001-07</w:t>
    </w:r>
    <w:r w:rsidRPr="009B7666">
      <w:rPr>
        <w:rFonts w:ascii="Times New Roman" w:hAnsi="Times New Roman" w:cs="Times New Roman"/>
        <w:sz w:val="18"/>
        <w:szCs w:val="18"/>
      </w:rPr>
      <w:fldChar w:fldCharType="end"/>
    </w:r>
    <w:sdt>
      <w:sdtPr>
        <w:rPr>
          <w:rFonts w:ascii="Times New Roman" w:hAnsi="Times New Roman" w:cs="Times New Roman"/>
          <w:sz w:val="18"/>
          <w:szCs w:val="18"/>
        </w:rPr>
        <w:id w:val="-1811545111"/>
        <w:docPartObj>
          <w:docPartGallery w:val="Page Numbers (Top of Page)"/>
          <w:docPartUnique/>
        </w:docPartObj>
      </w:sdtPr>
      <w:sdtEndPr>
        <w:rPr>
          <w:noProof/>
        </w:rPr>
      </w:sdtEndPr>
      <w:sdtContent>
        <w:r>
          <w:rPr>
            <w:rFonts w:ascii="Times New Roman" w:hAnsi="Times New Roman" w:cs="Times New Roman"/>
            <w:sz w:val="18"/>
            <w:szCs w:val="18"/>
          </w:rPr>
          <w:tab/>
        </w:r>
        <w:r w:rsidRPr="009B7666">
          <w:rPr>
            <w:rFonts w:ascii="Times New Roman" w:hAnsi="Times New Roman" w:cs="Times New Roman"/>
            <w:sz w:val="18"/>
            <w:szCs w:val="18"/>
          </w:rPr>
          <w:fldChar w:fldCharType="begin"/>
        </w:r>
        <w:r w:rsidRPr="009B7666">
          <w:rPr>
            <w:rFonts w:ascii="Times New Roman" w:hAnsi="Times New Roman" w:cs="Times New Roman"/>
            <w:sz w:val="18"/>
            <w:szCs w:val="18"/>
          </w:rPr>
          <w:instrText xml:space="preserve"> PAGE   \* MERGEFORMAT </w:instrText>
        </w:r>
        <w:r w:rsidRPr="009B7666">
          <w:rPr>
            <w:rFonts w:ascii="Times New Roman" w:hAnsi="Times New Roman" w:cs="Times New Roman"/>
            <w:sz w:val="18"/>
            <w:szCs w:val="18"/>
          </w:rPr>
          <w:fldChar w:fldCharType="separate"/>
        </w:r>
        <w:r>
          <w:rPr>
            <w:rFonts w:ascii="Times New Roman" w:hAnsi="Times New Roman" w:cs="Times New Roman"/>
            <w:noProof/>
            <w:sz w:val="18"/>
            <w:szCs w:val="18"/>
          </w:rPr>
          <w:t>108</w:t>
        </w:r>
        <w:r w:rsidRPr="009B7666">
          <w:rPr>
            <w:rFonts w:ascii="Times New Roman" w:hAnsi="Times New Roman" w:cs="Times New Roman"/>
            <w:noProof/>
            <w:sz w:val="18"/>
            <w:szCs w:val="18"/>
          </w:rPr>
          <w:fldChar w:fldCharType="end"/>
        </w:r>
      </w:sdtContent>
    </w:sdt>
  </w:p>
  <w:p w14:paraId="54A1B2BC" w14:textId="77777777" w:rsidR="00B7155B" w:rsidRPr="009B7666" w:rsidRDefault="00B7155B" w:rsidP="007B4298">
    <w:pPr>
      <w:pStyle w:val="Header"/>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013A0"/>
    <w:multiLevelType w:val="multilevel"/>
    <w:tmpl w:val="336C373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heme="minorBid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69D3D9E"/>
    <w:multiLevelType w:val="hybridMultilevel"/>
    <w:tmpl w:val="BC024A8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F61519A"/>
    <w:multiLevelType w:val="hybridMultilevel"/>
    <w:tmpl w:val="84E4BAD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 w15:restartNumberingAfterBreak="0">
    <w:nsid w:val="3CC75FB6"/>
    <w:multiLevelType w:val="hybridMultilevel"/>
    <w:tmpl w:val="490253F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 w15:restartNumberingAfterBreak="0">
    <w:nsid w:val="3DBD2E74"/>
    <w:multiLevelType w:val="hybridMultilevel"/>
    <w:tmpl w:val="9F68007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5" w15:restartNumberingAfterBreak="0">
    <w:nsid w:val="437D52B6"/>
    <w:multiLevelType w:val="multilevel"/>
    <w:tmpl w:val="A354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727FBD"/>
    <w:multiLevelType w:val="multilevel"/>
    <w:tmpl w:val="9C6C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500A23"/>
    <w:multiLevelType w:val="hybridMultilevel"/>
    <w:tmpl w:val="D2022DC0"/>
    <w:lvl w:ilvl="0" w:tplc="3BF69A3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7"/>
  </w:num>
  <w:num w:numId="5">
    <w:abstractNumId w:val="1"/>
  </w:num>
  <w:num w:numId="6">
    <w:abstractNumId w:val="6"/>
  </w:num>
  <w:num w:numId="7">
    <w:abstractNumId w:val="5"/>
  </w:num>
  <w:num w:numId="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CyNDE1NjI3NjM0M7NQ0lEKTi0uzszPAymwrAUAVt0W6SwAAAA="/>
  </w:docVars>
  <w:rsids>
    <w:rsidRoot w:val="009F2681"/>
    <w:rsid w:val="00002FBA"/>
    <w:rsid w:val="000101FA"/>
    <w:rsid w:val="00012516"/>
    <w:rsid w:val="00014598"/>
    <w:rsid w:val="00022D2E"/>
    <w:rsid w:val="0002304C"/>
    <w:rsid w:val="00031F43"/>
    <w:rsid w:val="00036393"/>
    <w:rsid w:val="00037583"/>
    <w:rsid w:val="000375F5"/>
    <w:rsid w:val="00040428"/>
    <w:rsid w:val="00041198"/>
    <w:rsid w:val="0004164C"/>
    <w:rsid w:val="00052CC1"/>
    <w:rsid w:val="00055F8F"/>
    <w:rsid w:val="00061B9F"/>
    <w:rsid w:val="00063A1B"/>
    <w:rsid w:val="00065DD5"/>
    <w:rsid w:val="000762BA"/>
    <w:rsid w:val="000822BE"/>
    <w:rsid w:val="00086279"/>
    <w:rsid w:val="00091D1F"/>
    <w:rsid w:val="000A0B7A"/>
    <w:rsid w:val="000A230C"/>
    <w:rsid w:val="000B19D6"/>
    <w:rsid w:val="000B1AC7"/>
    <w:rsid w:val="000B1CB8"/>
    <w:rsid w:val="000B569B"/>
    <w:rsid w:val="000B7415"/>
    <w:rsid w:val="000C0AB0"/>
    <w:rsid w:val="000C1B3A"/>
    <w:rsid w:val="000D3D76"/>
    <w:rsid w:val="000D42D4"/>
    <w:rsid w:val="000D441C"/>
    <w:rsid w:val="000D5B69"/>
    <w:rsid w:val="000E197B"/>
    <w:rsid w:val="000F29AF"/>
    <w:rsid w:val="000F4ACA"/>
    <w:rsid w:val="000F53C4"/>
    <w:rsid w:val="000F788C"/>
    <w:rsid w:val="0010791E"/>
    <w:rsid w:val="00116BC8"/>
    <w:rsid w:val="00130DE5"/>
    <w:rsid w:val="00132396"/>
    <w:rsid w:val="00136002"/>
    <w:rsid w:val="00136EEA"/>
    <w:rsid w:val="00141BEE"/>
    <w:rsid w:val="001434F0"/>
    <w:rsid w:val="0014598B"/>
    <w:rsid w:val="001523DC"/>
    <w:rsid w:val="00152859"/>
    <w:rsid w:val="00153050"/>
    <w:rsid w:val="00155C91"/>
    <w:rsid w:val="0015778C"/>
    <w:rsid w:val="00174B0E"/>
    <w:rsid w:val="001766FB"/>
    <w:rsid w:val="001769CA"/>
    <w:rsid w:val="00180DD5"/>
    <w:rsid w:val="00187409"/>
    <w:rsid w:val="00194298"/>
    <w:rsid w:val="00197220"/>
    <w:rsid w:val="00197A56"/>
    <w:rsid w:val="001A3702"/>
    <w:rsid w:val="001B5E5C"/>
    <w:rsid w:val="001B65B0"/>
    <w:rsid w:val="001C21F3"/>
    <w:rsid w:val="001C572A"/>
    <w:rsid w:val="001D39B0"/>
    <w:rsid w:val="001D3A63"/>
    <w:rsid w:val="001D560E"/>
    <w:rsid w:val="001D65E0"/>
    <w:rsid w:val="001E1F71"/>
    <w:rsid w:val="001E27E5"/>
    <w:rsid w:val="001E3FF5"/>
    <w:rsid w:val="001E5FAF"/>
    <w:rsid w:val="001F13D9"/>
    <w:rsid w:val="001F3E52"/>
    <w:rsid w:val="00202F72"/>
    <w:rsid w:val="00216818"/>
    <w:rsid w:val="00221B4B"/>
    <w:rsid w:val="00221E82"/>
    <w:rsid w:val="00222E2A"/>
    <w:rsid w:val="002348DB"/>
    <w:rsid w:val="00245658"/>
    <w:rsid w:val="0024725A"/>
    <w:rsid w:val="00252274"/>
    <w:rsid w:val="00252A06"/>
    <w:rsid w:val="00256ACB"/>
    <w:rsid w:val="00262665"/>
    <w:rsid w:val="002665F3"/>
    <w:rsid w:val="002669BF"/>
    <w:rsid w:val="00267CA6"/>
    <w:rsid w:val="00287B99"/>
    <w:rsid w:val="00293F38"/>
    <w:rsid w:val="002A3052"/>
    <w:rsid w:val="002A7487"/>
    <w:rsid w:val="002B1C5E"/>
    <w:rsid w:val="002B3AF6"/>
    <w:rsid w:val="002B495D"/>
    <w:rsid w:val="002C07CE"/>
    <w:rsid w:val="002C0981"/>
    <w:rsid w:val="002C0CF8"/>
    <w:rsid w:val="002C2619"/>
    <w:rsid w:val="002C5B15"/>
    <w:rsid w:val="002D40B2"/>
    <w:rsid w:val="002D63A5"/>
    <w:rsid w:val="002D7646"/>
    <w:rsid w:val="002F60C3"/>
    <w:rsid w:val="0030012C"/>
    <w:rsid w:val="00302F7E"/>
    <w:rsid w:val="00304366"/>
    <w:rsid w:val="00306A36"/>
    <w:rsid w:val="00307444"/>
    <w:rsid w:val="00307F9A"/>
    <w:rsid w:val="0032293E"/>
    <w:rsid w:val="003250EC"/>
    <w:rsid w:val="00326070"/>
    <w:rsid w:val="0033122A"/>
    <w:rsid w:val="00331C7F"/>
    <w:rsid w:val="00332E81"/>
    <w:rsid w:val="00340F64"/>
    <w:rsid w:val="003544E7"/>
    <w:rsid w:val="00356E2F"/>
    <w:rsid w:val="003673D9"/>
    <w:rsid w:val="00367BDA"/>
    <w:rsid w:val="00371431"/>
    <w:rsid w:val="003716E7"/>
    <w:rsid w:val="00375AA7"/>
    <w:rsid w:val="00377873"/>
    <w:rsid w:val="00377D5C"/>
    <w:rsid w:val="003822BE"/>
    <w:rsid w:val="0038436C"/>
    <w:rsid w:val="00390A04"/>
    <w:rsid w:val="003910DC"/>
    <w:rsid w:val="00393A61"/>
    <w:rsid w:val="00395483"/>
    <w:rsid w:val="00395BCD"/>
    <w:rsid w:val="003979EE"/>
    <w:rsid w:val="003A26EE"/>
    <w:rsid w:val="003A32F4"/>
    <w:rsid w:val="003A4A84"/>
    <w:rsid w:val="003B134A"/>
    <w:rsid w:val="003B217E"/>
    <w:rsid w:val="003B71B6"/>
    <w:rsid w:val="003C112A"/>
    <w:rsid w:val="003C224A"/>
    <w:rsid w:val="003C54D6"/>
    <w:rsid w:val="003D251B"/>
    <w:rsid w:val="003D6978"/>
    <w:rsid w:val="003E049F"/>
    <w:rsid w:val="003E0E40"/>
    <w:rsid w:val="00401153"/>
    <w:rsid w:val="00401365"/>
    <w:rsid w:val="0042196B"/>
    <w:rsid w:val="00430293"/>
    <w:rsid w:val="00433538"/>
    <w:rsid w:val="00442634"/>
    <w:rsid w:val="00445544"/>
    <w:rsid w:val="00445833"/>
    <w:rsid w:val="00450864"/>
    <w:rsid w:val="00454E12"/>
    <w:rsid w:val="00456D0A"/>
    <w:rsid w:val="0045720B"/>
    <w:rsid w:val="004607CA"/>
    <w:rsid w:val="004613E8"/>
    <w:rsid w:val="0046143D"/>
    <w:rsid w:val="00461CD7"/>
    <w:rsid w:val="00462F92"/>
    <w:rsid w:val="00463A4B"/>
    <w:rsid w:val="00467B50"/>
    <w:rsid w:val="00467C86"/>
    <w:rsid w:val="00477C2B"/>
    <w:rsid w:val="004806F7"/>
    <w:rsid w:val="00483A73"/>
    <w:rsid w:val="0049536D"/>
    <w:rsid w:val="004A67E5"/>
    <w:rsid w:val="004A6DAB"/>
    <w:rsid w:val="004B075E"/>
    <w:rsid w:val="004B1B29"/>
    <w:rsid w:val="004B4D47"/>
    <w:rsid w:val="004B59F2"/>
    <w:rsid w:val="004B61C4"/>
    <w:rsid w:val="004D2084"/>
    <w:rsid w:val="004D6DE8"/>
    <w:rsid w:val="004D77BE"/>
    <w:rsid w:val="004E2B05"/>
    <w:rsid w:val="004E3FC4"/>
    <w:rsid w:val="004E5A74"/>
    <w:rsid w:val="004E60B5"/>
    <w:rsid w:val="004E75D8"/>
    <w:rsid w:val="004F57A5"/>
    <w:rsid w:val="004F7975"/>
    <w:rsid w:val="00500296"/>
    <w:rsid w:val="0050232C"/>
    <w:rsid w:val="00503BC1"/>
    <w:rsid w:val="00504B86"/>
    <w:rsid w:val="00514726"/>
    <w:rsid w:val="00531B0D"/>
    <w:rsid w:val="00535AC2"/>
    <w:rsid w:val="00536205"/>
    <w:rsid w:val="005369C9"/>
    <w:rsid w:val="0055384E"/>
    <w:rsid w:val="005538E8"/>
    <w:rsid w:val="00554179"/>
    <w:rsid w:val="00564D3B"/>
    <w:rsid w:val="00571E11"/>
    <w:rsid w:val="0057211C"/>
    <w:rsid w:val="005736F4"/>
    <w:rsid w:val="005747B4"/>
    <w:rsid w:val="005767E4"/>
    <w:rsid w:val="00582AA0"/>
    <w:rsid w:val="005870A9"/>
    <w:rsid w:val="00595709"/>
    <w:rsid w:val="005A7521"/>
    <w:rsid w:val="005B2887"/>
    <w:rsid w:val="005B31A3"/>
    <w:rsid w:val="005B4BD7"/>
    <w:rsid w:val="005B5876"/>
    <w:rsid w:val="005C2CE2"/>
    <w:rsid w:val="005C7A2F"/>
    <w:rsid w:val="005D24E2"/>
    <w:rsid w:val="005D772A"/>
    <w:rsid w:val="005E4BA1"/>
    <w:rsid w:val="005F445C"/>
    <w:rsid w:val="005F6231"/>
    <w:rsid w:val="005F712E"/>
    <w:rsid w:val="00611E95"/>
    <w:rsid w:val="0062278C"/>
    <w:rsid w:val="00635016"/>
    <w:rsid w:val="006361A8"/>
    <w:rsid w:val="00636E4A"/>
    <w:rsid w:val="0064101E"/>
    <w:rsid w:val="00641568"/>
    <w:rsid w:val="00643C44"/>
    <w:rsid w:val="00645FAB"/>
    <w:rsid w:val="00650027"/>
    <w:rsid w:val="00650A9C"/>
    <w:rsid w:val="00650EA3"/>
    <w:rsid w:val="00653AB5"/>
    <w:rsid w:val="006614DE"/>
    <w:rsid w:val="0066424C"/>
    <w:rsid w:val="006642CC"/>
    <w:rsid w:val="0066614A"/>
    <w:rsid w:val="0067073D"/>
    <w:rsid w:val="0067438F"/>
    <w:rsid w:val="00686385"/>
    <w:rsid w:val="00686976"/>
    <w:rsid w:val="0069756F"/>
    <w:rsid w:val="006A680C"/>
    <w:rsid w:val="006B4F47"/>
    <w:rsid w:val="006C04D2"/>
    <w:rsid w:val="006C5FC2"/>
    <w:rsid w:val="006D0C39"/>
    <w:rsid w:val="006D1722"/>
    <w:rsid w:val="006E0FE8"/>
    <w:rsid w:val="006E250E"/>
    <w:rsid w:val="006E44AA"/>
    <w:rsid w:val="006F04E1"/>
    <w:rsid w:val="00704A43"/>
    <w:rsid w:val="0070780B"/>
    <w:rsid w:val="007102DA"/>
    <w:rsid w:val="00712AC0"/>
    <w:rsid w:val="007140B8"/>
    <w:rsid w:val="00715818"/>
    <w:rsid w:val="00722E6D"/>
    <w:rsid w:val="00740DFE"/>
    <w:rsid w:val="007442A6"/>
    <w:rsid w:val="007442D5"/>
    <w:rsid w:val="00746498"/>
    <w:rsid w:val="00760334"/>
    <w:rsid w:val="00760681"/>
    <w:rsid w:val="00771178"/>
    <w:rsid w:val="00772FB3"/>
    <w:rsid w:val="00775367"/>
    <w:rsid w:val="007815AD"/>
    <w:rsid w:val="00784558"/>
    <w:rsid w:val="00784C4C"/>
    <w:rsid w:val="00784DA2"/>
    <w:rsid w:val="007917E5"/>
    <w:rsid w:val="00794BBD"/>
    <w:rsid w:val="007A1079"/>
    <w:rsid w:val="007A169F"/>
    <w:rsid w:val="007A173F"/>
    <w:rsid w:val="007A2697"/>
    <w:rsid w:val="007A53F8"/>
    <w:rsid w:val="007B1332"/>
    <w:rsid w:val="007B4298"/>
    <w:rsid w:val="007B59A3"/>
    <w:rsid w:val="007B6511"/>
    <w:rsid w:val="007C7C9F"/>
    <w:rsid w:val="007D5E47"/>
    <w:rsid w:val="007F2015"/>
    <w:rsid w:val="00802F23"/>
    <w:rsid w:val="008034DC"/>
    <w:rsid w:val="0080714B"/>
    <w:rsid w:val="008074E4"/>
    <w:rsid w:val="00811639"/>
    <w:rsid w:val="0081186B"/>
    <w:rsid w:val="00811B5A"/>
    <w:rsid w:val="00812212"/>
    <w:rsid w:val="008144F2"/>
    <w:rsid w:val="0081461C"/>
    <w:rsid w:val="00816D7C"/>
    <w:rsid w:val="008170EE"/>
    <w:rsid w:val="0082065E"/>
    <w:rsid w:val="008238E7"/>
    <w:rsid w:val="0082531E"/>
    <w:rsid w:val="00841F16"/>
    <w:rsid w:val="00844E92"/>
    <w:rsid w:val="00845AAE"/>
    <w:rsid w:val="00847736"/>
    <w:rsid w:val="00850AE3"/>
    <w:rsid w:val="00851598"/>
    <w:rsid w:val="00857DCB"/>
    <w:rsid w:val="00865F07"/>
    <w:rsid w:val="00865F3B"/>
    <w:rsid w:val="008700C5"/>
    <w:rsid w:val="0087245B"/>
    <w:rsid w:val="00872977"/>
    <w:rsid w:val="0087772F"/>
    <w:rsid w:val="00882DC6"/>
    <w:rsid w:val="008844E6"/>
    <w:rsid w:val="0089008F"/>
    <w:rsid w:val="00893E6F"/>
    <w:rsid w:val="00895928"/>
    <w:rsid w:val="008965ED"/>
    <w:rsid w:val="00897419"/>
    <w:rsid w:val="008A381E"/>
    <w:rsid w:val="008B1495"/>
    <w:rsid w:val="008B3239"/>
    <w:rsid w:val="008B55D6"/>
    <w:rsid w:val="008B6982"/>
    <w:rsid w:val="008C3647"/>
    <w:rsid w:val="008D1490"/>
    <w:rsid w:val="008D2F5A"/>
    <w:rsid w:val="008D3F6F"/>
    <w:rsid w:val="008E4DAD"/>
    <w:rsid w:val="008E4DE4"/>
    <w:rsid w:val="008E6797"/>
    <w:rsid w:val="008F1ACC"/>
    <w:rsid w:val="00902324"/>
    <w:rsid w:val="0090356C"/>
    <w:rsid w:val="00905A69"/>
    <w:rsid w:val="00906A6E"/>
    <w:rsid w:val="00910FDD"/>
    <w:rsid w:val="00927F97"/>
    <w:rsid w:val="00930743"/>
    <w:rsid w:val="009310A5"/>
    <w:rsid w:val="00932179"/>
    <w:rsid w:val="00932743"/>
    <w:rsid w:val="0094622D"/>
    <w:rsid w:val="0094640A"/>
    <w:rsid w:val="00950A50"/>
    <w:rsid w:val="00952E95"/>
    <w:rsid w:val="00955DA7"/>
    <w:rsid w:val="009568F4"/>
    <w:rsid w:val="009573C4"/>
    <w:rsid w:val="0096063C"/>
    <w:rsid w:val="00964A74"/>
    <w:rsid w:val="009716DE"/>
    <w:rsid w:val="0097591A"/>
    <w:rsid w:val="0098577C"/>
    <w:rsid w:val="00985838"/>
    <w:rsid w:val="00994923"/>
    <w:rsid w:val="009951AB"/>
    <w:rsid w:val="009978D1"/>
    <w:rsid w:val="009A1A26"/>
    <w:rsid w:val="009A2133"/>
    <w:rsid w:val="009B2CE2"/>
    <w:rsid w:val="009B2D4A"/>
    <w:rsid w:val="009B7666"/>
    <w:rsid w:val="009C0EBB"/>
    <w:rsid w:val="009C1607"/>
    <w:rsid w:val="009C4D51"/>
    <w:rsid w:val="009C558D"/>
    <w:rsid w:val="009D1056"/>
    <w:rsid w:val="009D5408"/>
    <w:rsid w:val="009E1C09"/>
    <w:rsid w:val="009E5609"/>
    <w:rsid w:val="009F2681"/>
    <w:rsid w:val="009F7456"/>
    <w:rsid w:val="00A003B0"/>
    <w:rsid w:val="00A00780"/>
    <w:rsid w:val="00A013E3"/>
    <w:rsid w:val="00A068F1"/>
    <w:rsid w:val="00A1028B"/>
    <w:rsid w:val="00A11946"/>
    <w:rsid w:val="00A32284"/>
    <w:rsid w:val="00A35382"/>
    <w:rsid w:val="00A360EA"/>
    <w:rsid w:val="00A41E16"/>
    <w:rsid w:val="00A4303E"/>
    <w:rsid w:val="00A50B02"/>
    <w:rsid w:val="00A5236B"/>
    <w:rsid w:val="00A52D72"/>
    <w:rsid w:val="00A5580B"/>
    <w:rsid w:val="00A570BD"/>
    <w:rsid w:val="00A75795"/>
    <w:rsid w:val="00A76988"/>
    <w:rsid w:val="00A8328E"/>
    <w:rsid w:val="00A92D2C"/>
    <w:rsid w:val="00A95F9D"/>
    <w:rsid w:val="00AA1F9E"/>
    <w:rsid w:val="00AA2346"/>
    <w:rsid w:val="00AA4DB0"/>
    <w:rsid w:val="00AB0290"/>
    <w:rsid w:val="00AB238A"/>
    <w:rsid w:val="00AB5C0A"/>
    <w:rsid w:val="00AC2336"/>
    <w:rsid w:val="00AC4D90"/>
    <w:rsid w:val="00AC70E7"/>
    <w:rsid w:val="00AD06FA"/>
    <w:rsid w:val="00AD089A"/>
    <w:rsid w:val="00AD0907"/>
    <w:rsid w:val="00AD13EA"/>
    <w:rsid w:val="00AD64FF"/>
    <w:rsid w:val="00AE3107"/>
    <w:rsid w:val="00AE4D31"/>
    <w:rsid w:val="00AE551C"/>
    <w:rsid w:val="00AF529C"/>
    <w:rsid w:val="00B008BC"/>
    <w:rsid w:val="00B07D0A"/>
    <w:rsid w:val="00B07E95"/>
    <w:rsid w:val="00B140EF"/>
    <w:rsid w:val="00B1710D"/>
    <w:rsid w:val="00B22B53"/>
    <w:rsid w:val="00B37D5B"/>
    <w:rsid w:val="00B43762"/>
    <w:rsid w:val="00B51E31"/>
    <w:rsid w:val="00B53EFC"/>
    <w:rsid w:val="00B56D5D"/>
    <w:rsid w:val="00B7155B"/>
    <w:rsid w:val="00B71952"/>
    <w:rsid w:val="00B74365"/>
    <w:rsid w:val="00B761D4"/>
    <w:rsid w:val="00B84900"/>
    <w:rsid w:val="00B85494"/>
    <w:rsid w:val="00B87EB2"/>
    <w:rsid w:val="00BA0757"/>
    <w:rsid w:val="00BA352E"/>
    <w:rsid w:val="00BB4222"/>
    <w:rsid w:val="00BB47CC"/>
    <w:rsid w:val="00BC3813"/>
    <w:rsid w:val="00BC3A91"/>
    <w:rsid w:val="00BD6C8C"/>
    <w:rsid w:val="00BD749A"/>
    <w:rsid w:val="00BE4061"/>
    <w:rsid w:val="00BF062F"/>
    <w:rsid w:val="00BF0AC5"/>
    <w:rsid w:val="00BF7975"/>
    <w:rsid w:val="00C051DF"/>
    <w:rsid w:val="00C14537"/>
    <w:rsid w:val="00C14663"/>
    <w:rsid w:val="00C14A57"/>
    <w:rsid w:val="00C26336"/>
    <w:rsid w:val="00C30E6C"/>
    <w:rsid w:val="00C31FEA"/>
    <w:rsid w:val="00C33407"/>
    <w:rsid w:val="00C3429C"/>
    <w:rsid w:val="00C3478F"/>
    <w:rsid w:val="00C34CDD"/>
    <w:rsid w:val="00C3608E"/>
    <w:rsid w:val="00C42C61"/>
    <w:rsid w:val="00C46B28"/>
    <w:rsid w:val="00C46C0E"/>
    <w:rsid w:val="00C47867"/>
    <w:rsid w:val="00C65A16"/>
    <w:rsid w:val="00C661C4"/>
    <w:rsid w:val="00C75FC3"/>
    <w:rsid w:val="00C77067"/>
    <w:rsid w:val="00C80F1D"/>
    <w:rsid w:val="00C85296"/>
    <w:rsid w:val="00C87558"/>
    <w:rsid w:val="00C87AA0"/>
    <w:rsid w:val="00C91870"/>
    <w:rsid w:val="00C91E66"/>
    <w:rsid w:val="00CA5F2B"/>
    <w:rsid w:val="00CA74E3"/>
    <w:rsid w:val="00CB1145"/>
    <w:rsid w:val="00CB63FF"/>
    <w:rsid w:val="00CB7D38"/>
    <w:rsid w:val="00CC66A5"/>
    <w:rsid w:val="00CD1D66"/>
    <w:rsid w:val="00CD28AA"/>
    <w:rsid w:val="00CD2FE8"/>
    <w:rsid w:val="00CD3C70"/>
    <w:rsid w:val="00CD6982"/>
    <w:rsid w:val="00CE5923"/>
    <w:rsid w:val="00CF1CDA"/>
    <w:rsid w:val="00CF689C"/>
    <w:rsid w:val="00D045B3"/>
    <w:rsid w:val="00D07B5C"/>
    <w:rsid w:val="00D148EC"/>
    <w:rsid w:val="00D21621"/>
    <w:rsid w:val="00D27789"/>
    <w:rsid w:val="00D62B2B"/>
    <w:rsid w:val="00D630BC"/>
    <w:rsid w:val="00D654B5"/>
    <w:rsid w:val="00D72139"/>
    <w:rsid w:val="00D72C74"/>
    <w:rsid w:val="00D72F6D"/>
    <w:rsid w:val="00D74F4E"/>
    <w:rsid w:val="00D9098C"/>
    <w:rsid w:val="00D96FDC"/>
    <w:rsid w:val="00DA3167"/>
    <w:rsid w:val="00DB0A29"/>
    <w:rsid w:val="00DB7E53"/>
    <w:rsid w:val="00DC53FD"/>
    <w:rsid w:val="00DC5B24"/>
    <w:rsid w:val="00DE0DFE"/>
    <w:rsid w:val="00DE20AA"/>
    <w:rsid w:val="00DE20C7"/>
    <w:rsid w:val="00DE2DD0"/>
    <w:rsid w:val="00DF6800"/>
    <w:rsid w:val="00DF7B4B"/>
    <w:rsid w:val="00DF7CD0"/>
    <w:rsid w:val="00E00EB1"/>
    <w:rsid w:val="00E045DD"/>
    <w:rsid w:val="00E05BDD"/>
    <w:rsid w:val="00E05E0B"/>
    <w:rsid w:val="00E14B06"/>
    <w:rsid w:val="00E20DF7"/>
    <w:rsid w:val="00E23149"/>
    <w:rsid w:val="00E32D45"/>
    <w:rsid w:val="00E34A86"/>
    <w:rsid w:val="00E37C51"/>
    <w:rsid w:val="00E42CCE"/>
    <w:rsid w:val="00E5082B"/>
    <w:rsid w:val="00E56204"/>
    <w:rsid w:val="00E7159A"/>
    <w:rsid w:val="00E73B28"/>
    <w:rsid w:val="00E774BD"/>
    <w:rsid w:val="00E7774E"/>
    <w:rsid w:val="00E80581"/>
    <w:rsid w:val="00E83073"/>
    <w:rsid w:val="00E846CD"/>
    <w:rsid w:val="00E8714A"/>
    <w:rsid w:val="00E90DF0"/>
    <w:rsid w:val="00E91251"/>
    <w:rsid w:val="00E959EA"/>
    <w:rsid w:val="00E96148"/>
    <w:rsid w:val="00EA6C86"/>
    <w:rsid w:val="00EB0870"/>
    <w:rsid w:val="00EB6C9D"/>
    <w:rsid w:val="00EB78E1"/>
    <w:rsid w:val="00F02CF8"/>
    <w:rsid w:val="00F06587"/>
    <w:rsid w:val="00F13301"/>
    <w:rsid w:val="00F20792"/>
    <w:rsid w:val="00F317A3"/>
    <w:rsid w:val="00F328C0"/>
    <w:rsid w:val="00F41528"/>
    <w:rsid w:val="00F43180"/>
    <w:rsid w:val="00F5288B"/>
    <w:rsid w:val="00F651A8"/>
    <w:rsid w:val="00F65DA1"/>
    <w:rsid w:val="00F67A7F"/>
    <w:rsid w:val="00F7257A"/>
    <w:rsid w:val="00F81224"/>
    <w:rsid w:val="00F81DA6"/>
    <w:rsid w:val="00F96936"/>
    <w:rsid w:val="00F96B06"/>
    <w:rsid w:val="00FB269F"/>
    <w:rsid w:val="00FB4417"/>
    <w:rsid w:val="00FB6552"/>
    <w:rsid w:val="00FC0398"/>
    <w:rsid w:val="00FE7D83"/>
    <w:rsid w:val="00FF1069"/>
    <w:rsid w:val="00FF131E"/>
    <w:rsid w:val="00FF5B50"/>
    <w:rsid w:val="00FF6F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92E61"/>
  <w14:defaultImageDpi w14:val="32767"/>
  <w15:chartTrackingRefBased/>
  <w15:docId w15:val="{F09966CF-16C1-480A-BD3F-4FFED7A1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69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69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69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F2681"/>
    <w:pPr>
      <w:spacing w:after="0" w:line="240" w:lineRule="auto"/>
    </w:pPr>
  </w:style>
  <w:style w:type="paragraph" w:styleId="CommentText">
    <w:name w:val="annotation text"/>
    <w:basedOn w:val="Normal"/>
    <w:link w:val="CommentTextChar"/>
    <w:uiPriority w:val="99"/>
    <w:unhideWhenUsed/>
    <w:rsid w:val="009F2681"/>
    <w:pPr>
      <w:spacing w:line="240" w:lineRule="auto"/>
    </w:pPr>
    <w:rPr>
      <w:sz w:val="20"/>
      <w:szCs w:val="20"/>
    </w:rPr>
  </w:style>
  <w:style w:type="character" w:customStyle="1" w:styleId="CommentTextChar">
    <w:name w:val="Comment Text Char"/>
    <w:basedOn w:val="DefaultParagraphFont"/>
    <w:link w:val="CommentText"/>
    <w:rsid w:val="009F2681"/>
    <w:rPr>
      <w:sz w:val="20"/>
      <w:szCs w:val="20"/>
    </w:rPr>
  </w:style>
  <w:style w:type="character" w:styleId="CommentReference">
    <w:name w:val="annotation reference"/>
    <w:basedOn w:val="DefaultParagraphFont"/>
    <w:uiPriority w:val="99"/>
    <w:semiHidden/>
    <w:unhideWhenUsed/>
    <w:rsid w:val="009F2681"/>
    <w:rPr>
      <w:sz w:val="16"/>
      <w:szCs w:val="16"/>
    </w:rPr>
  </w:style>
  <w:style w:type="paragraph" w:styleId="ListParagraph">
    <w:name w:val="List Paragraph"/>
    <w:basedOn w:val="Normal"/>
    <w:uiPriority w:val="34"/>
    <w:qFormat/>
    <w:rsid w:val="00CD28AA"/>
    <w:pPr>
      <w:ind w:left="720"/>
      <w:contextualSpacing/>
    </w:pPr>
    <w:rPr>
      <w:lang w:val="en-MY"/>
    </w:rPr>
  </w:style>
  <w:style w:type="paragraph" w:styleId="NormalWeb">
    <w:name w:val="Normal (Web)"/>
    <w:basedOn w:val="Normal"/>
    <w:uiPriority w:val="99"/>
    <w:semiHidden/>
    <w:unhideWhenUsed/>
    <w:rsid w:val="00CD28AA"/>
    <w:pPr>
      <w:spacing w:before="100" w:beforeAutospacing="1" w:after="100" w:afterAutospacing="1" w:line="240" w:lineRule="auto"/>
    </w:pPr>
    <w:rPr>
      <w:rFonts w:ascii="Times New Roman" w:eastAsiaTheme="minorEastAsia" w:hAnsi="Times New Roman" w:cs="Times New Roman"/>
      <w:sz w:val="24"/>
      <w:szCs w:val="24"/>
      <w:lang w:val="en-MY" w:eastAsia="en-MY"/>
    </w:rPr>
  </w:style>
  <w:style w:type="table" w:styleId="TableGrid">
    <w:name w:val="Table Grid"/>
    <w:basedOn w:val="TableNormal"/>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B69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69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B6982"/>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B698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6982"/>
    <w:rPr>
      <w:rFonts w:eastAsiaTheme="minorEastAsia"/>
      <w:color w:val="5A5A5A" w:themeColor="text1" w:themeTint="A5"/>
      <w:spacing w:val="15"/>
    </w:rPr>
  </w:style>
  <w:style w:type="character" w:styleId="IntenseEmphasis">
    <w:name w:val="Intense Emphasis"/>
    <w:basedOn w:val="DefaultParagraphFont"/>
    <w:uiPriority w:val="21"/>
    <w:qFormat/>
    <w:rsid w:val="008B6982"/>
    <w:rPr>
      <w:i/>
      <w:iCs/>
      <w:color w:val="4472C4" w:themeColor="accent1"/>
    </w:rPr>
  </w:style>
  <w:style w:type="character" w:styleId="Emphasis">
    <w:name w:val="Emphasis"/>
    <w:basedOn w:val="DefaultParagraphFont"/>
    <w:uiPriority w:val="20"/>
    <w:qFormat/>
    <w:rsid w:val="008B6982"/>
    <w:rPr>
      <w:i/>
      <w:iCs/>
    </w:rPr>
  </w:style>
  <w:style w:type="character" w:styleId="SubtleEmphasis">
    <w:name w:val="Subtle Emphasis"/>
    <w:basedOn w:val="DefaultParagraphFont"/>
    <w:uiPriority w:val="19"/>
    <w:qFormat/>
    <w:rsid w:val="008B6982"/>
    <w:rPr>
      <w:i/>
      <w:iCs/>
      <w:color w:val="404040" w:themeColor="text1" w:themeTint="BF"/>
    </w:rPr>
  </w:style>
  <w:style w:type="paragraph" w:styleId="Quote">
    <w:name w:val="Quote"/>
    <w:basedOn w:val="Normal"/>
    <w:next w:val="Normal"/>
    <w:link w:val="QuoteChar"/>
    <w:uiPriority w:val="29"/>
    <w:qFormat/>
    <w:rsid w:val="008B698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B6982"/>
    <w:rPr>
      <w:i/>
      <w:iCs/>
      <w:color w:val="404040" w:themeColor="text1" w:themeTint="BF"/>
    </w:rPr>
  </w:style>
  <w:style w:type="paragraph" w:styleId="NoSpacing">
    <w:name w:val="No Spacing"/>
    <w:uiPriority w:val="1"/>
    <w:qFormat/>
    <w:rsid w:val="008B6982"/>
    <w:pPr>
      <w:spacing w:after="0" w:line="240" w:lineRule="auto"/>
    </w:pPr>
  </w:style>
  <w:style w:type="paragraph" w:styleId="Header">
    <w:name w:val="header"/>
    <w:basedOn w:val="Normal"/>
    <w:link w:val="HeaderChar"/>
    <w:uiPriority w:val="99"/>
    <w:unhideWhenUsed/>
    <w:rsid w:val="00B71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55B"/>
  </w:style>
  <w:style w:type="paragraph" w:styleId="Footer">
    <w:name w:val="footer"/>
    <w:basedOn w:val="Normal"/>
    <w:link w:val="FooterChar"/>
    <w:uiPriority w:val="99"/>
    <w:unhideWhenUsed/>
    <w:rsid w:val="00B71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5B"/>
  </w:style>
  <w:style w:type="character" w:styleId="LineNumber">
    <w:name w:val="line number"/>
    <w:basedOn w:val="DefaultParagraphFont"/>
    <w:uiPriority w:val="99"/>
    <w:semiHidden/>
    <w:unhideWhenUsed/>
    <w:rsid w:val="00F67A7F"/>
  </w:style>
  <w:style w:type="character" w:styleId="Hyperlink">
    <w:name w:val="Hyperlink"/>
    <w:basedOn w:val="DefaultParagraphFont"/>
    <w:uiPriority w:val="99"/>
    <w:unhideWhenUsed/>
    <w:rsid w:val="00536205"/>
    <w:rPr>
      <w:color w:val="0563C1" w:themeColor="hyperlink"/>
      <w:u w:val="single"/>
    </w:rPr>
  </w:style>
  <w:style w:type="character" w:customStyle="1" w:styleId="UnresolvedMention">
    <w:name w:val="Unresolved Mention"/>
    <w:basedOn w:val="DefaultParagraphFont"/>
    <w:uiPriority w:val="99"/>
    <w:semiHidden/>
    <w:unhideWhenUsed/>
    <w:rsid w:val="0001459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5720B"/>
    <w:rPr>
      <w:b/>
      <w:bCs/>
    </w:rPr>
  </w:style>
  <w:style w:type="character" w:customStyle="1" w:styleId="CommentSubjectChar">
    <w:name w:val="Comment Subject Char"/>
    <w:basedOn w:val="CommentTextChar"/>
    <w:link w:val="CommentSubject"/>
    <w:uiPriority w:val="99"/>
    <w:semiHidden/>
    <w:rsid w:val="004572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094">
      <w:bodyDiv w:val="1"/>
      <w:marLeft w:val="0"/>
      <w:marRight w:val="0"/>
      <w:marTop w:val="0"/>
      <w:marBottom w:val="0"/>
      <w:divBdr>
        <w:top w:val="none" w:sz="0" w:space="0" w:color="auto"/>
        <w:left w:val="none" w:sz="0" w:space="0" w:color="auto"/>
        <w:bottom w:val="none" w:sz="0" w:space="0" w:color="auto"/>
        <w:right w:val="none" w:sz="0" w:space="0" w:color="auto"/>
      </w:divBdr>
    </w:div>
    <w:div w:id="198082411">
      <w:bodyDiv w:val="1"/>
      <w:marLeft w:val="0"/>
      <w:marRight w:val="0"/>
      <w:marTop w:val="0"/>
      <w:marBottom w:val="0"/>
      <w:divBdr>
        <w:top w:val="none" w:sz="0" w:space="0" w:color="auto"/>
        <w:left w:val="none" w:sz="0" w:space="0" w:color="auto"/>
        <w:bottom w:val="none" w:sz="0" w:space="0" w:color="auto"/>
        <w:right w:val="none" w:sz="0" w:space="0" w:color="auto"/>
      </w:divBdr>
    </w:div>
    <w:div w:id="216168521">
      <w:bodyDiv w:val="1"/>
      <w:marLeft w:val="0"/>
      <w:marRight w:val="0"/>
      <w:marTop w:val="0"/>
      <w:marBottom w:val="0"/>
      <w:divBdr>
        <w:top w:val="none" w:sz="0" w:space="0" w:color="auto"/>
        <w:left w:val="none" w:sz="0" w:space="0" w:color="auto"/>
        <w:bottom w:val="none" w:sz="0" w:space="0" w:color="auto"/>
        <w:right w:val="none" w:sz="0" w:space="0" w:color="auto"/>
      </w:divBdr>
    </w:div>
    <w:div w:id="308943673">
      <w:bodyDiv w:val="1"/>
      <w:marLeft w:val="0"/>
      <w:marRight w:val="0"/>
      <w:marTop w:val="0"/>
      <w:marBottom w:val="0"/>
      <w:divBdr>
        <w:top w:val="none" w:sz="0" w:space="0" w:color="auto"/>
        <w:left w:val="none" w:sz="0" w:space="0" w:color="auto"/>
        <w:bottom w:val="none" w:sz="0" w:space="0" w:color="auto"/>
        <w:right w:val="none" w:sz="0" w:space="0" w:color="auto"/>
      </w:divBdr>
    </w:div>
    <w:div w:id="4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41180581">
          <w:marLeft w:val="0"/>
          <w:marRight w:val="0"/>
          <w:marTop w:val="0"/>
          <w:marBottom w:val="0"/>
          <w:divBdr>
            <w:top w:val="none" w:sz="0" w:space="0" w:color="auto"/>
            <w:left w:val="none" w:sz="0" w:space="0" w:color="auto"/>
            <w:bottom w:val="none" w:sz="0" w:space="0" w:color="auto"/>
            <w:right w:val="none" w:sz="0" w:space="0" w:color="auto"/>
          </w:divBdr>
        </w:div>
        <w:div w:id="293370916">
          <w:marLeft w:val="0"/>
          <w:marRight w:val="0"/>
          <w:marTop w:val="0"/>
          <w:marBottom w:val="0"/>
          <w:divBdr>
            <w:top w:val="none" w:sz="0" w:space="0" w:color="auto"/>
            <w:left w:val="none" w:sz="0" w:space="0" w:color="auto"/>
            <w:bottom w:val="none" w:sz="0" w:space="0" w:color="auto"/>
            <w:right w:val="none" w:sz="0" w:space="0" w:color="auto"/>
          </w:divBdr>
        </w:div>
      </w:divsChild>
    </w:div>
    <w:div w:id="434981233">
      <w:bodyDiv w:val="1"/>
      <w:marLeft w:val="0"/>
      <w:marRight w:val="0"/>
      <w:marTop w:val="0"/>
      <w:marBottom w:val="0"/>
      <w:divBdr>
        <w:top w:val="none" w:sz="0" w:space="0" w:color="auto"/>
        <w:left w:val="none" w:sz="0" w:space="0" w:color="auto"/>
        <w:bottom w:val="none" w:sz="0" w:space="0" w:color="auto"/>
        <w:right w:val="none" w:sz="0" w:space="0" w:color="auto"/>
      </w:divBdr>
      <w:divsChild>
        <w:div w:id="821653115">
          <w:marLeft w:val="0"/>
          <w:marRight w:val="0"/>
          <w:marTop w:val="0"/>
          <w:marBottom w:val="0"/>
          <w:divBdr>
            <w:top w:val="none" w:sz="0" w:space="0" w:color="auto"/>
            <w:left w:val="none" w:sz="0" w:space="0" w:color="auto"/>
            <w:bottom w:val="none" w:sz="0" w:space="0" w:color="auto"/>
            <w:right w:val="none" w:sz="0" w:space="0" w:color="auto"/>
          </w:divBdr>
        </w:div>
        <w:div w:id="2106919440">
          <w:marLeft w:val="0"/>
          <w:marRight w:val="0"/>
          <w:marTop w:val="0"/>
          <w:marBottom w:val="0"/>
          <w:divBdr>
            <w:top w:val="none" w:sz="0" w:space="0" w:color="auto"/>
            <w:left w:val="none" w:sz="0" w:space="0" w:color="auto"/>
            <w:bottom w:val="none" w:sz="0" w:space="0" w:color="auto"/>
            <w:right w:val="none" w:sz="0" w:space="0" w:color="auto"/>
          </w:divBdr>
        </w:div>
      </w:divsChild>
    </w:div>
    <w:div w:id="435642777">
      <w:bodyDiv w:val="1"/>
      <w:marLeft w:val="0"/>
      <w:marRight w:val="0"/>
      <w:marTop w:val="0"/>
      <w:marBottom w:val="0"/>
      <w:divBdr>
        <w:top w:val="none" w:sz="0" w:space="0" w:color="auto"/>
        <w:left w:val="none" w:sz="0" w:space="0" w:color="auto"/>
        <w:bottom w:val="none" w:sz="0" w:space="0" w:color="auto"/>
        <w:right w:val="none" w:sz="0" w:space="0" w:color="auto"/>
      </w:divBdr>
    </w:div>
    <w:div w:id="507066414">
      <w:bodyDiv w:val="1"/>
      <w:marLeft w:val="0"/>
      <w:marRight w:val="0"/>
      <w:marTop w:val="0"/>
      <w:marBottom w:val="0"/>
      <w:divBdr>
        <w:top w:val="none" w:sz="0" w:space="0" w:color="auto"/>
        <w:left w:val="none" w:sz="0" w:space="0" w:color="auto"/>
        <w:bottom w:val="none" w:sz="0" w:space="0" w:color="auto"/>
        <w:right w:val="none" w:sz="0" w:space="0" w:color="auto"/>
      </w:divBdr>
    </w:div>
    <w:div w:id="511727672">
      <w:bodyDiv w:val="1"/>
      <w:marLeft w:val="0"/>
      <w:marRight w:val="0"/>
      <w:marTop w:val="0"/>
      <w:marBottom w:val="0"/>
      <w:divBdr>
        <w:top w:val="none" w:sz="0" w:space="0" w:color="auto"/>
        <w:left w:val="none" w:sz="0" w:space="0" w:color="auto"/>
        <w:bottom w:val="none" w:sz="0" w:space="0" w:color="auto"/>
        <w:right w:val="none" w:sz="0" w:space="0" w:color="auto"/>
      </w:divBdr>
    </w:div>
    <w:div w:id="554198909">
      <w:bodyDiv w:val="1"/>
      <w:marLeft w:val="0"/>
      <w:marRight w:val="0"/>
      <w:marTop w:val="0"/>
      <w:marBottom w:val="0"/>
      <w:divBdr>
        <w:top w:val="none" w:sz="0" w:space="0" w:color="auto"/>
        <w:left w:val="none" w:sz="0" w:space="0" w:color="auto"/>
        <w:bottom w:val="none" w:sz="0" w:space="0" w:color="auto"/>
        <w:right w:val="none" w:sz="0" w:space="0" w:color="auto"/>
      </w:divBdr>
    </w:div>
    <w:div w:id="746150700">
      <w:bodyDiv w:val="1"/>
      <w:marLeft w:val="0"/>
      <w:marRight w:val="0"/>
      <w:marTop w:val="0"/>
      <w:marBottom w:val="0"/>
      <w:divBdr>
        <w:top w:val="none" w:sz="0" w:space="0" w:color="auto"/>
        <w:left w:val="none" w:sz="0" w:space="0" w:color="auto"/>
        <w:bottom w:val="none" w:sz="0" w:space="0" w:color="auto"/>
        <w:right w:val="none" w:sz="0" w:space="0" w:color="auto"/>
      </w:divBdr>
    </w:div>
    <w:div w:id="890920215">
      <w:bodyDiv w:val="1"/>
      <w:marLeft w:val="0"/>
      <w:marRight w:val="0"/>
      <w:marTop w:val="0"/>
      <w:marBottom w:val="0"/>
      <w:divBdr>
        <w:top w:val="none" w:sz="0" w:space="0" w:color="auto"/>
        <w:left w:val="none" w:sz="0" w:space="0" w:color="auto"/>
        <w:bottom w:val="none" w:sz="0" w:space="0" w:color="auto"/>
        <w:right w:val="none" w:sz="0" w:space="0" w:color="auto"/>
      </w:divBdr>
    </w:div>
    <w:div w:id="1007712485">
      <w:bodyDiv w:val="1"/>
      <w:marLeft w:val="0"/>
      <w:marRight w:val="0"/>
      <w:marTop w:val="0"/>
      <w:marBottom w:val="0"/>
      <w:divBdr>
        <w:top w:val="none" w:sz="0" w:space="0" w:color="auto"/>
        <w:left w:val="none" w:sz="0" w:space="0" w:color="auto"/>
        <w:bottom w:val="none" w:sz="0" w:space="0" w:color="auto"/>
        <w:right w:val="none" w:sz="0" w:space="0" w:color="auto"/>
      </w:divBdr>
    </w:div>
    <w:div w:id="1202087766">
      <w:bodyDiv w:val="1"/>
      <w:marLeft w:val="0"/>
      <w:marRight w:val="0"/>
      <w:marTop w:val="0"/>
      <w:marBottom w:val="0"/>
      <w:divBdr>
        <w:top w:val="none" w:sz="0" w:space="0" w:color="auto"/>
        <w:left w:val="none" w:sz="0" w:space="0" w:color="auto"/>
        <w:bottom w:val="none" w:sz="0" w:space="0" w:color="auto"/>
        <w:right w:val="none" w:sz="0" w:space="0" w:color="auto"/>
      </w:divBdr>
      <w:divsChild>
        <w:div w:id="137378193">
          <w:marLeft w:val="0"/>
          <w:marRight w:val="0"/>
          <w:marTop w:val="0"/>
          <w:marBottom w:val="0"/>
          <w:divBdr>
            <w:top w:val="none" w:sz="0" w:space="0" w:color="auto"/>
            <w:left w:val="none" w:sz="0" w:space="0" w:color="auto"/>
            <w:bottom w:val="none" w:sz="0" w:space="0" w:color="auto"/>
            <w:right w:val="none" w:sz="0" w:space="0" w:color="auto"/>
          </w:divBdr>
        </w:div>
        <w:div w:id="303196756">
          <w:marLeft w:val="0"/>
          <w:marRight w:val="0"/>
          <w:marTop w:val="0"/>
          <w:marBottom w:val="0"/>
          <w:divBdr>
            <w:top w:val="none" w:sz="0" w:space="0" w:color="auto"/>
            <w:left w:val="none" w:sz="0" w:space="0" w:color="auto"/>
            <w:bottom w:val="none" w:sz="0" w:space="0" w:color="auto"/>
            <w:right w:val="none" w:sz="0" w:space="0" w:color="auto"/>
          </w:divBdr>
        </w:div>
      </w:divsChild>
    </w:div>
    <w:div w:id="1543785829">
      <w:bodyDiv w:val="1"/>
      <w:marLeft w:val="0"/>
      <w:marRight w:val="0"/>
      <w:marTop w:val="0"/>
      <w:marBottom w:val="0"/>
      <w:divBdr>
        <w:top w:val="none" w:sz="0" w:space="0" w:color="auto"/>
        <w:left w:val="none" w:sz="0" w:space="0" w:color="auto"/>
        <w:bottom w:val="none" w:sz="0" w:space="0" w:color="auto"/>
        <w:right w:val="none" w:sz="0" w:space="0" w:color="auto"/>
      </w:divBdr>
    </w:div>
    <w:div w:id="1659765158">
      <w:bodyDiv w:val="1"/>
      <w:marLeft w:val="0"/>
      <w:marRight w:val="0"/>
      <w:marTop w:val="0"/>
      <w:marBottom w:val="0"/>
      <w:divBdr>
        <w:top w:val="none" w:sz="0" w:space="0" w:color="auto"/>
        <w:left w:val="none" w:sz="0" w:space="0" w:color="auto"/>
        <w:bottom w:val="none" w:sz="0" w:space="0" w:color="auto"/>
        <w:right w:val="none" w:sz="0" w:space="0" w:color="auto"/>
      </w:divBdr>
      <w:divsChild>
        <w:div w:id="999041164">
          <w:marLeft w:val="0"/>
          <w:marRight w:val="0"/>
          <w:marTop w:val="0"/>
          <w:marBottom w:val="0"/>
          <w:divBdr>
            <w:top w:val="none" w:sz="0" w:space="0" w:color="auto"/>
            <w:left w:val="none" w:sz="0" w:space="0" w:color="auto"/>
            <w:bottom w:val="none" w:sz="0" w:space="0" w:color="auto"/>
            <w:right w:val="none" w:sz="0" w:space="0" w:color="auto"/>
          </w:divBdr>
        </w:div>
        <w:div w:id="481772368">
          <w:marLeft w:val="0"/>
          <w:marRight w:val="0"/>
          <w:marTop w:val="0"/>
          <w:marBottom w:val="0"/>
          <w:divBdr>
            <w:top w:val="none" w:sz="0" w:space="0" w:color="auto"/>
            <w:left w:val="none" w:sz="0" w:space="0" w:color="auto"/>
            <w:bottom w:val="none" w:sz="0" w:space="0" w:color="auto"/>
            <w:right w:val="none" w:sz="0" w:space="0" w:color="auto"/>
          </w:divBdr>
        </w:div>
      </w:divsChild>
    </w:div>
    <w:div w:id="1739093726">
      <w:bodyDiv w:val="1"/>
      <w:marLeft w:val="0"/>
      <w:marRight w:val="0"/>
      <w:marTop w:val="0"/>
      <w:marBottom w:val="0"/>
      <w:divBdr>
        <w:top w:val="none" w:sz="0" w:space="0" w:color="auto"/>
        <w:left w:val="none" w:sz="0" w:space="0" w:color="auto"/>
        <w:bottom w:val="none" w:sz="0" w:space="0" w:color="auto"/>
        <w:right w:val="none" w:sz="0" w:space="0" w:color="auto"/>
      </w:divBdr>
    </w:div>
    <w:div w:id="1878733357">
      <w:bodyDiv w:val="1"/>
      <w:marLeft w:val="0"/>
      <w:marRight w:val="0"/>
      <w:marTop w:val="0"/>
      <w:marBottom w:val="0"/>
      <w:divBdr>
        <w:top w:val="none" w:sz="0" w:space="0" w:color="auto"/>
        <w:left w:val="none" w:sz="0" w:space="0" w:color="auto"/>
        <w:bottom w:val="none" w:sz="0" w:space="0" w:color="auto"/>
        <w:right w:val="none" w:sz="0" w:space="0" w:color="auto"/>
      </w:divBdr>
      <w:divsChild>
        <w:div w:id="960497628">
          <w:marLeft w:val="0"/>
          <w:marRight w:val="0"/>
          <w:marTop w:val="0"/>
          <w:marBottom w:val="0"/>
          <w:divBdr>
            <w:top w:val="none" w:sz="0" w:space="0" w:color="auto"/>
            <w:left w:val="none" w:sz="0" w:space="0" w:color="auto"/>
            <w:bottom w:val="none" w:sz="0" w:space="0" w:color="auto"/>
            <w:right w:val="none" w:sz="0" w:space="0" w:color="auto"/>
          </w:divBdr>
          <w:divsChild>
            <w:div w:id="1225525674">
              <w:marLeft w:val="0"/>
              <w:marRight w:val="0"/>
              <w:marTop w:val="0"/>
              <w:marBottom w:val="0"/>
              <w:divBdr>
                <w:top w:val="none" w:sz="0" w:space="0" w:color="auto"/>
                <w:left w:val="none" w:sz="0" w:space="0" w:color="auto"/>
                <w:bottom w:val="none" w:sz="0" w:space="0" w:color="auto"/>
                <w:right w:val="none" w:sz="0" w:space="0" w:color="auto"/>
              </w:divBdr>
              <w:divsChild>
                <w:div w:id="1400400175">
                  <w:marLeft w:val="0"/>
                  <w:marRight w:val="0"/>
                  <w:marTop w:val="0"/>
                  <w:marBottom w:val="0"/>
                  <w:divBdr>
                    <w:top w:val="none" w:sz="0" w:space="0" w:color="auto"/>
                    <w:left w:val="none" w:sz="0" w:space="0" w:color="auto"/>
                    <w:bottom w:val="none" w:sz="0" w:space="0" w:color="auto"/>
                    <w:right w:val="none" w:sz="0" w:space="0" w:color="auto"/>
                  </w:divBdr>
                  <w:divsChild>
                    <w:div w:id="1313606902">
                      <w:marLeft w:val="0"/>
                      <w:marRight w:val="0"/>
                      <w:marTop w:val="0"/>
                      <w:marBottom w:val="0"/>
                      <w:divBdr>
                        <w:top w:val="none" w:sz="0" w:space="0" w:color="auto"/>
                        <w:left w:val="none" w:sz="0" w:space="0" w:color="auto"/>
                        <w:bottom w:val="none" w:sz="0" w:space="0" w:color="auto"/>
                        <w:right w:val="none" w:sz="0" w:space="0" w:color="auto"/>
                      </w:divBdr>
                      <w:divsChild>
                        <w:div w:id="545222185">
                          <w:marLeft w:val="0"/>
                          <w:marRight w:val="0"/>
                          <w:marTop w:val="0"/>
                          <w:marBottom w:val="0"/>
                          <w:divBdr>
                            <w:top w:val="none" w:sz="0" w:space="0" w:color="auto"/>
                            <w:left w:val="none" w:sz="0" w:space="0" w:color="auto"/>
                            <w:bottom w:val="none" w:sz="0" w:space="0" w:color="auto"/>
                            <w:right w:val="none" w:sz="0" w:space="0" w:color="auto"/>
                          </w:divBdr>
                          <w:divsChild>
                            <w:div w:id="2038312577">
                              <w:marLeft w:val="0"/>
                              <w:marRight w:val="0"/>
                              <w:marTop w:val="0"/>
                              <w:marBottom w:val="0"/>
                              <w:divBdr>
                                <w:top w:val="none" w:sz="0" w:space="0" w:color="auto"/>
                                <w:left w:val="none" w:sz="0" w:space="0" w:color="auto"/>
                                <w:bottom w:val="none" w:sz="0" w:space="0" w:color="auto"/>
                                <w:right w:val="none" w:sz="0" w:space="0" w:color="auto"/>
                              </w:divBdr>
                              <w:divsChild>
                                <w:div w:id="608242258">
                                  <w:marLeft w:val="0"/>
                                  <w:marRight w:val="0"/>
                                  <w:marTop w:val="0"/>
                                  <w:marBottom w:val="0"/>
                                  <w:divBdr>
                                    <w:top w:val="none" w:sz="0" w:space="0" w:color="auto"/>
                                    <w:left w:val="none" w:sz="0" w:space="0" w:color="auto"/>
                                    <w:bottom w:val="none" w:sz="0" w:space="0" w:color="auto"/>
                                    <w:right w:val="none" w:sz="0" w:space="0" w:color="auto"/>
                                  </w:divBdr>
                                  <w:divsChild>
                                    <w:div w:id="18571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311199">
      <w:bodyDiv w:val="1"/>
      <w:marLeft w:val="0"/>
      <w:marRight w:val="0"/>
      <w:marTop w:val="0"/>
      <w:marBottom w:val="0"/>
      <w:divBdr>
        <w:top w:val="none" w:sz="0" w:space="0" w:color="auto"/>
        <w:left w:val="none" w:sz="0" w:space="0" w:color="auto"/>
        <w:bottom w:val="none" w:sz="0" w:space="0" w:color="auto"/>
        <w:right w:val="none" w:sz="0" w:space="0" w:color="auto"/>
      </w:divBdr>
    </w:div>
    <w:div w:id="203688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LST</c:v>
                </c:pt>
              </c:strCache>
            </c:strRef>
          </c:tx>
          <c:spPr>
            <a:ln w="19050">
              <a:noFill/>
            </a:ln>
          </c:spPr>
          <c:dPt>
            <c:idx val="0"/>
            <c:marker>
              <c:spPr>
                <a:solidFill>
                  <a:srgbClr val="92D050"/>
                </a:solidFill>
                <a:ln>
                  <a:solidFill>
                    <a:srgbClr val="92D050"/>
                  </a:solidFill>
                </a:ln>
              </c:spPr>
            </c:marker>
            <c:bubble3D val="0"/>
            <c:extLst>
              <c:ext xmlns:c16="http://schemas.microsoft.com/office/drawing/2014/chart" uri="{C3380CC4-5D6E-409C-BE32-E72D297353CC}">
                <c16:uniqueId val="{00000000-D743-4A14-9E11-B813A058B83E}"/>
              </c:ext>
            </c:extLst>
          </c:dPt>
          <c:dPt>
            <c:idx val="1"/>
            <c:marker>
              <c:spPr>
                <a:solidFill>
                  <a:srgbClr val="92D050"/>
                </a:solidFill>
                <a:ln>
                  <a:solidFill>
                    <a:srgbClr val="92D050"/>
                  </a:solidFill>
                </a:ln>
              </c:spPr>
            </c:marker>
            <c:bubble3D val="0"/>
            <c:extLst>
              <c:ext xmlns:c16="http://schemas.microsoft.com/office/drawing/2014/chart" uri="{C3380CC4-5D6E-409C-BE32-E72D297353CC}">
                <c16:uniqueId val="{00000001-D743-4A14-9E11-B813A058B83E}"/>
              </c:ext>
            </c:extLst>
          </c:dPt>
          <c:dPt>
            <c:idx val="2"/>
            <c:marker>
              <c:spPr>
                <a:solidFill>
                  <a:srgbClr val="92D050"/>
                </a:solidFill>
                <a:ln>
                  <a:solidFill>
                    <a:srgbClr val="92D050"/>
                  </a:solidFill>
                </a:ln>
              </c:spPr>
            </c:marker>
            <c:bubble3D val="0"/>
            <c:extLst>
              <c:ext xmlns:c16="http://schemas.microsoft.com/office/drawing/2014/chart" uri="{C3380CC4-5D6E-409C-BE32-E72D297353CC}">
                <c16:uniqueId val="{00000002-D743-4A14-9E11-B813A058B83E}"/>
              </c:ext>
            </c:extLst>
          </c:dPt>
          <c:dPt>
            <c:idx val="3"/>
            <c:marker>
              <c:spPr>
                <a:solidFill>
                  <a:srgbClr val="92D050"/>
                </a:solidFill>
                <a:ln>
                  <a:solidFill>
                    <a:srgbClr val="92D050"/>
                  </a:solidFill>
                </a:ln>
              </c:spPr>
            </c:marker>
            <c:bubble3D val="0"/>
            <c:extLst>
              <c:ext xmlns:c16="http://schemas.microsoft.com/office/drawing/2014/chart" uri="{C3380CC4-5D6E-409C-BE32-E72D297353CC}">
                <c16:uniqueId val="{00000003-D743-4A14-9E11-B813A058B83E}"/>
              </c:ext>
            </c:extLst>
          </c:dPt>
          <c:dPt>
            <c:idx val="4"/>
            <c:marker>
              <c:spPr>
                <a:solidFill>
                  <a:srgbClr val="FF0000"/>
                </a:solidFill>
                <a:ln>
                  <a:solidFill>
                    <a:srgbClr val="FF0000"/>
                  </a:solidFill>
                </a:ln>
              </c:spPr>
            </c:marker>
            <c:bubble3D val="0"/>
            <c:extLst>
              <c:ext xmlns:c16="http://schemas.microsoft.com/office/drawing/2014/chart" uri="{C3380CC4-5D6E-409C-BE32-E72D297353CC}">
                <c16:uniqueId val="{00000004-D743-4A14-9E11-B813A058B83E}"/>
              </c:ext>
            </c:extLst>
          </c:dPt>
          <c:dPt>
            <c:idx val="5"/>
            <c:marker>
              <c:spPr>
                <a:solidFill>
                  <a:schemeClr val="accent6">
                    <a:lumMod val="50000"/>
                  </a:schemeClr>
                </a:solidFill>
              </c:spPr>
            </c:marker>
            <c:bubble3D val="0"/>
            <c:extLst>
              <c:ext xmlns:c16="http://schemas.microsoft.com/office/drawing/2014/chart" uri="{C3380CC4-5D6E-409C-BE32-E72D297353CC}">
                <c16:uniqueId val="{00000005-D743-4A14-9E11-B813A058B83E}"/>
              </c:ext>
            </c:extLst>
          </c:dPt>
          <c:dPt>
            <c:idx val="6"/>
            <c:marker>
              <c:spPr>
                <a:solidFill>
                  <a:srgbClr val="92D050"/>
                </a:solidFill>
                <a:ln>
                  <a:solidFill>
                    <a:srgbClr val="92D050"/>
                  </a:solidFill>
                </a:ln>
              </c:spPr>
            </c:marker>
            <c:bubble3D val="0"/>
            <c:extLst>
              <c:ext xmlns:c16="http://schemas.microsoft.com/office/drawing/2014/chart" uri="{C3380CC4-5D6E-409C-BE32-E72D297353CC}">
                <c16:uniqueId val="{00000006-D743-4A14-9E11-B813A058B83E}"/>
              </c:ext>
            </c:extLst>
          </c:dPt>
          <c:dPt>
            <c:idx val="7"/>
            <c:marker>
              <c:spPr>
                <a:solidFill>
                  <a:srgbClr val="92D050"/>
                </a:solidFill>
                <a:ln>
                  <a:solidFill>
                    <a:srgbClr val="92D050"/>
                  </a:solidFill>
                </a:ln>
              </c:spPr>
            </c:marker>
            <c:bubble3D val="0"/>
            <c:extLst>
              <c:ext xmlns:c16="http://schemas.microsoft.com/office/drawing/2014/chart" uri="{C3380CC4-5D6E-409C-BE32-E72D297353CC}">
                <c16:uniqueId val="{00000007-D743-4A14-9E11-B813A058B83E}"/>
              </c:ext>
            </c:extLst>
          </c:dPt>
          <c:dPt>
            <c:idx val="8"/>
            <c:marker>
              <c:spPr>
                <a:solidFill>
                  <a:srgbClr val="92D050"/>
                </a:solidFill>
                <a:ln>
                  <a:solidFill>
                    <a:srgbClr val="92D050"/>
                  </a:solidFill>
                </a:ln>
              </c:spPr>
            </c:marker>
            <c:bubble3D val="0"/>
            <c:extLst>
              <c:ext xmlns:c16="http://schemas.microsoft.com/office/drawing/2014/chart" uri="{C3380CC4-5D6E-409C-BE32-E72D297353CC}">
                <c16:uniqueId val="{00000008-D743-4A14-9E11-B813A058B83E}"/>
              </c:ext>
            </c:extLst>
          </c:dPt>
          <c:dPt>
            <c:idx val="9"/>
            <c:marker>
              <c:spPr>
                <a:solidFill>
                  <a:srgbClr val="92D050"/>
                </a:solidFill>
                <a:ln>
                  <a:solidFill>
                    <a:srgbClr val="92D050"/>
                  </a:solidFill>
                </a:ln>
              </c:spPr>
            </c:marker>
            <c:bubble3D val="0"/>
            <c:extLst>
              <c:ext xmlns:c16="http://schemas.microsoft.com/office/drawing/2014/chart" uri="{C3380CC4-5D6E-409C-BE32-E72D297353CC}">
                <c16:uniqueId val="{00000009-D743-4A14-9E11-B813A058B83E}"/>
              </c:ext>
            </c:extLst>
          </c:dPt>
          <c:dPt>
            <c:idx val="10"/>
            <c:marker>
              <c:spPr>
                <a:solidFill>
                  <a:srgbClr val="92D050"/>
                </a:solidFill>
                <a:ln>
                  <a:solidFill>
                    <a:srgbClr val="92D050"/>
                  </a:solidFill>
                </a:ln>
              </c:spPr>
            </c:marker>
            <c:bubble3D val="0"/>
            <c:extLst>
              <c:ext xmlns:c16="http://schemas.microsoft.com/office/drawing/2014/chart" uri="{C3380CC4-5D6E-409C-BE32-E72D297353CC}">
                <c16:uniqueId val="{0000000A-D743-4A14-9E11-B813A058B83E}"/>
              </c:ext>
            </c:extLst>
          </c:dPt>
          <c:dPt>
            <c:idx val="11"/>
            <c:marker>
              <c:spPr>
                <a:solidFill>
                  <a:srgbClr val="92D050"/>
                </a:solidFill>
                <a:ln>
                  <a:solidFill>
                    <a:srgbClr val="92D050"/>
                  </a:solidFill>
                </a:ln>
              </c:spPr>
            </c:marker>
            <c:bubble3D val="0"/>
            <c:extLst>
              <c:ext xmlns:c16="http://schemas.microsoft.com/office/drawing/2014/chart" uri="{C3380CC4-5D6E-409C-BE32-E72D297353CC}">
                <c16:uniqueId val="{0000000B-D743-4A14-9E11-B813A058B83E}"/>
              </c:ext>
            </c:extLst>
          </c:dPt>
          <c:dPt>
            <c:idx val="12"/>
            <c:marker>
              <c:spPr>
                <a:solidFill>
                  <a:srgbClr val="FF0000"/>
                </a:solidFill>
                <a:ln>
                  <a:solidFill>
                    <a:srgbClr val="FF0000"/>
                  </a:solidFill>
                </a:ln>
              </c:spPr>
            </c:marker>
            <c:bubble3D val="0"/>
            <c:extLst>
              <c:ext xmlns:c16="http://schemas.microsoft.com/office/drawing/2014/chart" uri="{C3380CC4-5D6E-409C-BE32-E72D297353CC}">
                <c16:uniqueId val="{0000000C-D743-4A14-9E11-B813A058B83E}"/>
              </c:ext>
            </c:extLst>
          </c:dPt>
          <c:dPt>
            <c:idx val="13"/>
            <c:marker>
              <c:spPr>
                <a:solidFill>
                  <a:srgbClr val="92D050"/>
                </a:solidFill>
                <a:ln>
                  <a:solidFill>
                    <a:srgbClr val="92D050"/>
                  </a:solidFill>
                </a:ln>
              </c:spPr>
            </c:marker>
            <c:bubble3D val="0"/>
            <c:extLst>
              <c:ext xmlns:c16="http://schemas.microsoft.com/office/drawing/2014/chart" uri="{C3380CC4-5D6E-409C-BE32-E72D297353CC}">
                <c16:uniqueId val="{0000000D-D743-4A14-9E11-B813A058B83E}"/>
              </c:ext>
            </c:extLst>
          </c:dPt>
          <c:dPt>
            <c:idx val="14"/>
            <c:marker>
              <c:spPr>
                <a:solidFill>
                  <a:srgbClr val="FF0000"/>
                </a:solidFill>
                <a:ln>
                  <a:solidFill>
                    <a:srgbClr val="FF0000"/>
                  </a:solidFill>
                </a:ln>
              </c:spPr>
            </c:marker>
            <c:bubble3D val="0"/>
            <c:extLst>
              <c:ext xmlns:c16="http://schemas.microsoft.com/office/drawing/2014/chart" uri="{C3380CC4-5D6E-409C-BE32-E72D297353CC}">
                <c16:uniqueId val="{0000000E-D743-4A14-9E11-B813A058B83E}"/>
              </c:ext>
            </c:extLst>
          </c:dPt>
          <c:dPt>
            <c:idx val="15"/>
            <c:marker>
              <c:spPr>
                <a:solidFill>
                  <a:srgbClr val="92D050"/>
                </a:solidFill>
                <a:ln>
                  <a:solidFill>
                    <a:srgbClr val="92D050"/>
                  </a:solidFill>
                </a:ln>
              </c:spPr>
            </c:marker>
            <c:bubble3D val="0"/>
            <c:extLst>
              <c:ext xmlns:c16="http://schemas.microsoft.com/office/drawing/2014/chart" uri="{C3380CC4-5D6E-409C-BE32-E72D297353CC}">
                <c16:uniqueId val="{0000000F-D743-4A14-9E11-B813A058B83E}"/>
              </c:ext>
            </c:extLst>
          </c:dPt>
          <c:dPt>
            <c:idx val="16"/>
            <c:marker>
              <c:spPr>
                <a:solidFill>
                  <a:srgbClr val="92D050"/>
                </a:solidFill>
                <a:ln>
                  <a:solidFill>
                    <a:srgbClr val="92D050"/>
                  </a:solidFill>
                </a:ln>
              </c:spPr>
            </c:marker>
            <c:bubble3D val="0"/>
            <c:extLst>
              <c:ext xmlns:c16="http://schemas.microsoft.com/office/drawing/2014/chart" uri="{C3380CC4-5D6E-409C-BE32-E72D297353CC}">
                <c16:uniqueId val="{00000010-D743-4A14-9E11-B813A058B83E}"/>
              </c:ext>
            </c:extLst>
          </c:dPt>
          <c:dPt>
            <c:idx val="17"/>
            <c:marker>
              <c:spPr>
                <a:solidFill>
                  <a:srgbClr val="92D050"/>
                </a:solidFill>
                <a:ln>
                  <a:solidFill>
                    <a:srgbClr val="92D050"/>
                  </a:solidFill>
                </a:ln>
              </c:spPr>
            </c:marker>
            <c:bubble3D val="0"/>
            <c:extLst>
              <c:ext xmlns:c16="http://schemas.microsoft.com/office/drawing/2014/chart" uri="{C3380CC4-5D6E-409C-BE32-E72D297353CC}">
                <c16:uniqueId val="{00000011-D743-4A14-9E11-B813A058B83E}"/>
              </c:ext>
            </c:extLst>
          </c:dPt>
          <c:dPt>
            <c:idx val="18"/>
            <c:marker>
              <c:spPr>
                <a:solidFill>
                  <a:srgbClr val="92D050"/>
                </a:solidFill>
                <a:ln>
                  <a:solidFill>
                    <a:srgbClr val="92D050"/>
                  </a:solidFill>
                </a:ln>
              </c:spPr>
            </c:marker>
            <c:bubble3D val="0"/>
            <c:extLst>
              <c:ext xmlns:c16="http://schemas.microsoft.com/office/drawing/2014/chart" uri="{C3380CC4-5D6E-409C-BE32-E72D297353CC}">
                <c16:uniqueId val="{00000012-D743-4A14-9E11-B813A058B83E}"/>
              </c:ext>
            </c:extLst>
          </c:dPt>
          <c:dPt>
            <c:idx val="19"/>
            <c:marker>
              <c:spPr>
                <a:solidFill>
                  <a:srgbClr val="92D050"/>
                </a:solidFill>
                <a:ln>
                  <a:solidFill>
                    <a:srgbClr val="92D050"/>
                  </a:solidFill>
                </a:ln>
              </c:spPr>
            </c:marker>
            <c:bubble3D val="0"/>
            <c:extLst>
              <c:ext xmlns:c16="http://schemas.microsoft.com/office/drawing/2014/chart" uri="{C3380CC4-5D6E-409C-BE32-E72D297353CC}">
                <c16:uniqueId val="{00000013-D743-4A14-9E11-B813A058B83E}"/>
              </c:ext>
            </c:extLst>
          </c:dPt>
          <c:dPt>
            <c:idx val="20"/>
            <c:marker>
              <c:spPr>
                <a:solidFill>
                  <a:srgbClr val="FF0000"/>
                </a:solidFill>
                <a:ln>
                  <a:solidFill>
                    <a:srgbClr val="FF0000"/>
                  </a:solidFill>
                </a:ln>
              </c:spPr>
            </c:marker>
            <c:bubble3D val="0"/>
            <c:extLst>
              <c:ext xmlns:c16="http://schemas.microsoft.com/office/drawing/2014/chart" uri="{C3380CC4-5D6E-409C-BE32-E72D297353CC}">
                <c16:uniqueId val="{00000014-D743-4A14-9E11-B813A058B83E}"/>
              </c:ext>
            </c:extLst>
          </c:dPt>
          <c:dPt>
            <c:idx val="21"/>
            <c:marker>
              <c:spPr>
                <a:solidFill>
                  <a:srgbClr val="92D050"/>
                </a:solidFill>
                <a:ln>
                  <a:solidFill>
                    <a:srgbClr val="92D050"/>
                  </a:solidFill>
                </a:ln>
              </c:spPr>
            </c:marker>
            <c:bubble3D val="0"/>
            <c:extLst>
              <c:ext xmlns:c16="http://schemas.microsoft.com/office/drawing/2014/chart" uri="{C3380CC4-5D6E-409C-BE32-E72D297353CC}">
                <c16:uniqueId val="{00000015-D743-4A14-9E11-B813A058B83E}"/>
              </c:ext>
            </c:extLst>
          </c:dPt>
          <c:dPt>
            <c:idx val="22"/>
            <c:marker>
              <c:spPr>
                <a:solidFill>
                  <a:srgbClr val="92D050"/>
                </a:solidFill>
                <a:ln>
                  <a:solidFill>
                    <a:srgbClr val="92D050"/>
                  </a:solidFill>
                </a:ln>
              </c:spPr>
            </c:marker>
            <c:bubble3D val="0"/>
            <c:extLst>
              <c:ext xmlns:c16="http://schemas.microsoft.com/office/drawing/2014/chart" uri="{C3380CC4-5D6E-409C-BE32-E72D297353CC}">
                <c16:uniqueId val="{00000016-D743-4A14-9E11-B813A058B83E}"/>
              </c:ext>
            </c:extLst>
          </c:dPt>
          <c:dPt>
            <c:idx val="23"/>
            <c:marker>
              <c:spPr>
                <a:solidFill>
                  <a:srgbClr val="92D050"/>
                </a:solidFill>
                <a:ln>
                  <a:solidFill>
                    <a:srgbClr val="92D050"/>
                  </a:solidFill>
                </a:ln>
              </c:spPr>
            </c:marker>
            <c:bubble3D val="0"/>
            <c:extLst>
              <c:ext xmlns:c16="http://schemas.microsoft.com/office/drawing/2014/chart" uri="{C3380CC4-5D6E-409C-BE32-E72D297353CC}">
                <c16:uniqueId val="{00000017-D743-4A14-9E11-B813A058B83E}"/>
              </c:ext>
            </c:extLst>
          </c:dPt>
          <c:dPt>
            <c:idx val="24"/>
            <c:marker>
              <c:spPr>
                <a:solidFill>
                  <a:srgbClr val="92D050"/>
                </a:solidFill>
                <a:ln>
                  <a:solidFill>
                    <a:srgbClr val="92D050"/>
                  </a:solidFill>
                </a:ln>
              </c:spPr>
            </c:marker>
            <c:bubble3D val="0"/>
            <c:extLst>
              <c:ext xmlns:c16="http://schemas.microsoft.com/office/drawing/2014/chart" uri="{C3380CC4-5D6E-409C-BE32-E72D297353CC}">
                <c16:uniqueId val="{00000018-D743-4A14-9E11-B813A058B83E}"/>
              </c:ext>
            </c:extLst>
          </c:dPt>
          <c:dPt>
            <c:idx val="25"/>
            <c:marker>
              <c:spPr>
                <a:solidFill>
                  <a:srgbClr val="92D050"/>
                </a:solidFill>
                <a:ln>
                  <a:solidFill>
                    <a:srgbClr val="92D050"/>
                  </a:solidFill>
                </a:ln>
              </c:spPr>
            </c:marker>
            <c:bubble3D val="0"/>
            <c:extLst>
              <c:ext xmlns:c16="http://schemas.microsoft.com/office/drawing/2014/chart" uri="{C3380CC4-5D6E-409C-BE32-E72D297353CC}">
                <c16:uniqueId val="{00000019-D743-4A14-9E11-B813A058B83E}"/>
              </c:ext>
            </c:extLst>
          </c:dPt>
          <c:dPt>
            <c:idx val="26"/>
            <c:marker>
              <c:spPr>
                <a:solidFill>
                  <a:srgbClr val="92D050"/>
                </a:solidFill>
                <a:ln>
                  <a:solidFill>
                    <a:srgbClr val="92D050"/>
                  </a:solidFill>
                </a:ln>
              </c:spPr>
            </c:marker>
            <c:bubble3D val="0"/>
            <c:extLst>
              <c:ext xmlns:c16="http://schemas.microsoft.com/office/drawing/2014/chart" uri="{C3380CC4-5D6E-409C-BE32-E72D297353CC}">
                <c16:uniqueId val="{0000001A-D743-4A14-9E11-B813A058B83E}"/>
              </c:ext>
            </c:extLst>
          </c:dPt>
          <c:dPt>
            <c:idx val="27"/>
            <c:marker>
              <c:spPr>
                <a:solidFill>
                  <a:srgbClr val="00B0F0"/>
                </a:solidFill>
                <a:ln>
                  <a:solidFill>
                    <a:srgbClr val="00B0F0"/>
                  </a:solidFill>
                </a:ln>
              </c:spPr>
            </c:marker>
            <c:bubble3D val="0"/>
            <c:extLst>
              <c:ext xmlns:c16="http://schemas.microsoft.com/office/drawing/2014/chart" uri="{C3380CC4-5D6E-409C-BE32-E72D297353CC}">
                <c16:uniqueId val="{0000001B-D743-4A14-9E11-B813A058B83E}"/>
              </c:ext>
            </c:extLst>
          </c:dPt>
          <c:dPt>
            <c:idx val="28"/>
            <c:marker>
              <c:spPr>
                <a:solidFill>
                  <a:srgbClr val="00B0F0"/>
                </a:solidFill>
                <a:ln>
                  <a:solidFill>
                    <a:srgbClr val="00B0F0"/>
                  </a:solidFill>
                </a:ln>
              </c:spPr>
            </c:marker>
            <c:bubble3D val="0"/>
            <c:extLst>
              <c:ext xmlns:c16="http://schemas.microsoft.com/office/drawing/2014/chart" uri="{C3380CC4-5D6E-409C-BE32-E72D297353CC}">
                <c16:uniqueId val="{0000001C-D743-4A14-9E11-B813A058B83E}"/>
              </c:ext>
            </c:extLst>
          </c:dPt>
          <c:dPt>
            <c:idx val="29"/>
            <c:marker>
              <c:spPr>
                <a:solidFill>
                  <a:srgbClr val="00B0F0"/>
                </a:solidFill>
                <a:ln>
                  <a:solidFill>
                    <a:srgbClr val="00B0F0"/>
                  </a:solidFill>
                </a:ln>
              </c:spPr>
            </c:marker>
            <c:bubble3D val="0"/>
            <c:extLst>
              <c:ext xmlns:c16="http://schemas.microsoft.com/office/drawing/2014/chart" uri="{C3380CC4-5D6E-409C-BE32-E72D297353CC}">
                <c16:uniqueId val="{0000001D-D743-4A14-9E11-B813A058B83E}"/>
              </c:ext>
            </c:extLst>
          </c:dPt>
          <c:dPt>
            <c:idx val="30"/>
            <c:marker>
              <c:spPr>
                <a:solidFill>
                  <a:srgbClr val="00B0F0"/>
                </a:solidFill>
                <a:ln>
                  <a:solidFill>
                    <a:srgbClr val="00B0F0"/>
                  </a:solidFill>
                </a:ln>
              </c:spPr>
            </c:marker>
            <c:bubble3D val="0"/>
            <c:extLst>
              <c:ext xmlns:c16="http://schemas.microsoft.com/office/drawing/2014/chart" uri="{C3380CC4-5D6E-409C-BE32-E72D297353CC}">
                <c16:uniqueId val="{0000001E-D743-4A14-9E11-B813A058B83E}"/>
              </c:ext>
            </c:extLst>
          </c:dPt>
          <c:dPt>
            <c:idx val="31"/>
            <c:marker>
              <c:spPr>
                <a:solidFill>
                  <a:srgbClr val="00B0F0"/>
                </a:solidFill>
                <a:ln>
                  <a:solidFill>
                    <a:srgbClr val="00B0F0"/>
                  </a:solidFill>
                </a:ln>
              </c:spPr>
            </c:marker>
            <c:bubble3D val="0"/>
            <c:extLst>
              <c:ext xmlns:c16="http://schemas.microsoft.com/office/drawing/2014/chart" uri="{C3380CC4-5D6E-409C-BE32-E72D297353CC}">
                <c16:uniqueId val="{0000001F-D743-4A14-9E11-B813A058B83E}"/>
              </c:ext>
            </c:extLst>
          </c:dPt>
          <c:dPt>
            <c:idx val="32"/>
            <c:marker>
              <c:spPr>
                <a:solidFill>
                  <a:srgbClr val="FF0000"/>
                </a:solidFill>
                <a:ln>
                  <a:solidFill>
                    <a:srgbClr val="FF0000"/>
                  </a:solidFill>
                </a:ln>
              </c:spPr>
            </c:marker>
            <c:bubble3D val="0"/>
            <c:extLst>
              <c:ext xmlns:c16="http://schemas.microsoft.com/office/drawing/2014/chart" uri="{C3380CC4-5D6E-409C-BE32-E72D297353CC}">
                <c16:uniqueId val="{00000020-D743-4A14-9E11-B813A058B83E}"/>
              </c:ext>
            </c:extLst>
          </c:dPt>
          <c:dPt>
            <c:idx val="33"/>
            <c:marker>
              <c:spPr>
                <a:solidFill>
                  <a:srgbClr val="FF0000"/>
                </a:solidFill>
                <a:ln>
                  <a:solidFill>
                    <a:srgbClr val="FF0000"/>
                  </a:solidFill>
                </a:ln>
              </c:spPr>
            </c:marker>
            <c:bubble3D val="0"/>
            <c:extLst>
              <c:ext xmlns:c16="http://schemas.microsoft.com/office/drawing/2014/chart" uri="{C3380CC4-5D6E-409C-BE32-E72D297353CC}">
                <c16:uniqueId val="{00000021-D743-4A14-9E11-B813A058B83E}"/>
              </c:ext>
            </c:extLst>
          </c:dPt>
          <c:dPt>
            <c:idx val="34"/>
            <c:marker>
              <c:spPr>
                <a:solidFill>
                  <a:srgbClr val="FF0000"/>
                </a:solidFill>
                <a:ln>
                  <a:solidFill>
                    <a:srgbClr val="FF0000"/>
                  </a:solidFill>
                </a:ln>
              </c:spPr>
            </c:marker>
            <c:bubble3D val="0"/>
            <c:extLst>
              <c:ext xmlns:c16="http://schemas.microsoft.com/office/drawing/2014/chart" uri="{C3380CC4-5D6E-409C-BE32-E72D297353CC}">
                <c16:uniqueId val="{00000022-D743-4A14-9E11-B813A058B83E}"/>
              </c:ext>
            </c:extLst>
          </c:dPt>
          <c:dPt>
            <c:idx val="35"/>
            <c:marker>
              <c:spPr>
                <a:solidFill>
                  <a:srgbClr val="FF0000"/>
                </a:solidFill>
                <a:ln>
                  <a:solidFill>
                    <a:srgbClr val="FF0000"/>
                  </a:solidFill>
                </a:ln>
              </c:spPr>
            </c:marker>
            <c:bubble3D val="0"/>
            <c:extLst>
              <c:ext xmlns:c16="http://schemas.microsoft.com/office/drawing/2014/chart" uri="{C3380CC4-5D6E-409C-BE32-E72D297353CC}">
                <c16:uniqueId val="{00000023-D743-4A14-9E11-B813A058B83E}"/>
              </c:ext>
            </c:extLst>
          </c:dPt>
          <c:dPt>
            <c:idx val="36"/>
            <c:marker>
              <c:spPr>
                <a:solidFill>
                  <a:srgbClr val="FF0000"/>
                </a:solidFill>
                <a:ln>
                  <a:solidFill>
                    <a:srgbClr val="FF0000"/>
                  </a:solidFill>
                </a:ln>
              </c:spPr>
            </c:marker>
            <c:bubble3D val="0"/>
            <c:extLst>
              <c:ext xmlns:c16="http://schemas.microsoft.com/office/drawing/2014/chart" uri="{C3380CC4-5D6E-409C-BE32-E72D297353CC}">
                <c16:uniqueId val="{00000024-D743-4A14-9E11-B813A058B83E}"/>
              </c:ext>
            </c:extLst>
          </c:dPt>
          <c:dPt>
            <c:idx val="37"/>
            <c:marker>
              <c:spPr>
                <a:solidFill>
                  <a:srgbClr val="FF0000"/>
                </a:solidFill>
                <a:ln>
                  <a:solidFill>
                    <a:srgbClr val="FF0000"/>
                  </a:solidFill>
                </a:ln>
              </c:spPr>
            </c:marker>
            <c:bubble3D val="0"/>
            <c:extLst>
              <c:ext xmlns:c16="http://schemas.microsoft.com/office/drawing/2014/chart" uri="{C3380CC4-5D6E-409C-BE32-E72D297353CC}">
                <c16:uniqueId val="{00000025-D743-4A14-9E11-B813A058B83E}"/>
              </c:ext>
            </c:extLst>
          </c:dPt>
          <c:dPt>
            <c:idx val="38"/>
            <c:marker>
              <c:spPr>
                <a:solidFill>
                  <a:srgbClr val="FF0000"/>
                </a:solidFill>
                <a:ln>
                  <a:solidFill>
                    <a:srgbClr val="FF0000"/>
                  </a:solidFill>
                </a:ln>
              </c:spPr>
            </c:marker>
            <c:bubble3D val="0"/>
            <c:extLst>
              <c:ext xmlns:c16="http://schemas.microsoft.com/office/drawing/2014/chart" uri="{C3380CC4-5D6E-409C-BE32-E72D297353CC}">
                <c16:uniqueId val="{00000026-D743-4A14-9E11-B813A058B83E}"/>
              </c:ext>
            </c:extLst>
          </c:dPt>
          <c:dPt>
            <c:idx val="39"/>
            <c:marker>
              <c:spPr>
                <a:solidFill>
                  <a:srgbClr val="FF0000"/>
                </a:solidFill>
                <a:ln>
                  <a:solidFill>
                    <a:srgbClr val="FF0000"/>
                  </a:solidFill>
                </a:ln>
              </c:spPr>
            </c:marker>
            <c:bubble3D val="0"/>
            <c:extLst>
              <c:ext xmlns:c16="http://schemas.microsoft.com/office/drawing/2014/chart" uri="{C3380CC4-5D6E-409C-BE32-E72D297353CC}">
                <c16:uniqueId val="{00000027-D743-4A14-9E11-B813A058B83E}"/>
              </c:ext>
            </c:extLst>
          </c:dPt>
          <c:dPt>
            <c:idx val="40"/>
            <c:marker>
              <c:spPr>
                <a:solidFill>
                  <a:srgbClr val="FF0000"/>
                </a:solidFill>
                <a:ln>
                  <a:solidFill>
                    <a:srgbClr val="FF0000"/>
                  </a:solidFill>
                </a:ln>
              </c:spPr>
            </c:marker>
            <c:bubble3D val="0"/>
            <c:extLst>
              <c:ext xmlns:c16="http://schemas.microsoft.com/office/drawing/2014/chart" uri="{C3380CC4-5D6E-409C-BE32-E72D297353CC}">
                <c16:uniqueId val="{00000028-D743-4A14-9E11-B813A058B83E}"/>
              </c:ext>
            </c:extLst>
          </c:dPt>
          <c:dPt>
            <c:idx val="41"/>
            <c:marker>
              <c:spPr>
                <a:solidFill>
                  <a:srgbClr val="FF0000"/>
                </a:solidFill>
                <a:ln>
                  <a:solidFill>
                    <a:srgbClr val="FF0000"/>
                  </a:solidFill>
                </a:ln>
              </c:spPr>
            </c:marker>
            <c:bubble3D val="0"/>
            <c:extLst>
              <c:ext xmlns:c16="http://schemas.microsoft.com/office/drawing/2014/chart" uri="{C3380CC4-5D6E-409C-BE32-E72D297353CC}">
                <c16:uniqueId val="{00000029-D743-4A14-9E11-B813A058B83E}"/>
              </c:ext>
            </c:extLst>
          </c:dPt>
          <c:dPt>
            <c:idx val="42"/>
            <c:marker>
              <c:spPr>
                <a:solidFill>
                  <a:srgbClr val="FF0000"/>
                </a:solidFill>
                <a:ln>
                  <a:solidFill>
                    <a:srgbClr val="FF0000"/>
                  </a:solidFill>
                </a:ln>
              </c:spPr>
            </c:marker>
            <c:bubble3D val="0"/>
            <c:extLst>
              <c:ext xmlns:c16="http://schemas.microsoft.com/office/drawing/2014/chart" uri="{C3380CC4-5D6E-409C-BE32-E72D297353CC}">
                <c16:uniqueId val="{0000002A-D743-4A14-9E11-B813A058B83E}"/>
              </c:ext>
            </c:extLst>
          </c:dPt>
          <c:dPt>
            <c:idx val="43"/>
            <c:marker>
              <c:spPr>
                <a:solidFill>
                  <a:srgbClr val="FF0000"/>
                </a:solidFill>
                <a:ln>
                  <a:solidFill>
                    <a:srgbClr val="FF0000"/>
                  </a:solidFill>
                </a:ln>
              </c:spPr>
            </c:marker>
            <c:bubble3D val="0"/>
            <c:extLst>
              <c:ext xmlns:c16="http://schemas.microsoft.com/office/drawing/2014/chart" uri="{C3380CC4-5D6E-409C-BE32-E72D297353CC}">
                <c16:uniqueId val="{0000002B-D743-4A14-9E11-B813A058B83E}"/>
              </c:ext>
            </c:extLst>
          </c:dPt>
          <c:dPt>
            <c:idx val="44"/>
            <c:marker>
              <c:spPr>
                <a:solidFill>
                  <a:srgbClr val="FF0000"/>
                </a:solidFill>
                <a:ln>
                  <a:solidFill>
                    <a:srgbClr val="FF0000"/>
                  </a:solidFill>
                </a:ln>
              </c:spPr>
            </c:marker>
            <c:bubble3D val="0"/>
            <c:extLst>
              <c:ext xmlns:c16="http://schemas.microsoft.com/office/drawing/2014/chart" uri="{C3380CC4-5D6E-409C-BE32-E72D297353CC}">
                <c16:uniqueId val="{0000002C-D743-4A14-9E11-B813A058B83E}"/>
              </c:ext>
            </c:extLst>
          </c:dPt>
          <c:dPt>
            <c:idx val="45"/>
            <c:marker>
              <c:spPr>
                <a:solidFill>
                  <a:srgbClr val="FF0000"/>
                </a:solidFill>
                <a:ln>
                  <a:solidFill>
                    <a:srgbClr val="FF0000"/>
                  </a:solidFill>
                </a:ln>
              </c:spPr>
            </c:marker>
            <c:bubble3D val="0"/>
            <c:extLst>
              <c:ext xmlns:c16="http://schemas.microsoft.com/office/drawing/2014/chart" uri="{C3380CC4-5D6E-409C-BE32-E72D297353CC}">
                <c16:uniqueId val="{0000002D-D743-4A14-9E11-B813A058B83E}"/>
              </c:ext>
            </c:extLst>
          </c:dPt>
          <c:dPt>
            <c:idx val="46"/>
            <c:marker>
              <c:spPr>
                <a:solidFill>
                  <a:srgbClr val="FF0000"/>
                </a:solidFill>
                <a:ln>
                  <a:solidFill>
                    <a:srgbClr val="FF0000"/>
                  </a:solidFill>
                </a:ln>
              </c:spPr>
            </c:marker>
            <c:bubble3D val="0"/>
            <c:extLst>
              <c:ext xmlns:c16="http://schemas.microsoft.com/office/drawing/2014/chart" uri="{C3380CC4-5D6E-409C-BE32-E72D297353CC}">
                <c16:uniqueId val="{0000002E-D743-4A14-9E11-B813A058B83E}"/>
              </c:ext>
            </c:extLst>
          </c:dPt>
          <c:dPt>
            <c:idx val="47"/>
            <c:marker>
              <c:spPr>
                <a:solidFill>
                  <a:srgbClr val="FF0000"/>
                </a:solidFill>
                <a:ln>
                  <a:solidFill>
                    <a:srgbClr val="FF0000"/>
                  </a:solidFill>
                </a:ln>
              </c:spPr>
            </c:marker>
            <c:bubble3D val="0"/>
            <c:extLst>
              <c:ext xmlns:c16="http://schemas.microsoft.com/office/drawing/2014/chart" uri="{C3380CC4-5D6E-409C-BE32-E72D297353CC}">
                <c16:uniqueId val="{0000002F-D743-4A14-9E11-B813A058B83E}"/>
              </c:ext>
            </c:extLst>
          </c:dPt>
          <c:dPt>
            <c:idx val="48"/>
            <c:marker>
              <c:spPr>
                <a:solidFill>
                  <a:srgbClr val="FF0000"/>
                </a:solidFill>
                <a:ln>
                  <a:solidFill>
                    <a:srgbClr val="FF0000"/>
                  </a:solidFill>
                </a:ln>
              </c:spPr>
            </c:marker>
            <c:bubble3D val="0"/>
            <c:extLst>
              <c:ext xmlns:c16="http://schemas.microsoft.com/office/drawing/2014/chart" uri="{C3380CC4-5D6E-409C-BE32-E72D297353CC}">
                <c16:uniqueId val="{00000030-D743-4A14-9E11-B813A058B83E}"/>
              </c:ext>
            </c:extLst>
          </c:dPt>
          <c:dPt>
            <c:idx val="49"/>
            <c:marker>
              <c:spPr>
                <a:solidFill>
                  <a:srgbClr val="FF0000"/>
                </a:solidFill>
                <a:ln>
                  <a:solidFill>
                    <a:srgbClr val="FF0000"/>
                  </a:solidFill>
                </a:ln>
              </c:spPr>
            </c:marker>
            <c:bubble3D val="0"/>
            <c:extLst>
              <c:ext xmlns:c16="http://schemas.microsoft.com/office/drawing/2014/chart" uri="{C3380CC4-5D6E-409C-BE32-E72D297353CC}">
                <c16:uniqueId val="{00000031-D743-4A14-9E11-B813A058B83E}"/>
              </c:ext>
            </c:extLst>
          </c:dPt>
          <c:dPt>
            <c:idx val="50"/>
            <c:marker>
              <c:spPr>
                <a:solidFill>
                  <a:srgbClr val="FF0000"/>
                </a:solidFill>
                <a:ln>
                  <a:solidFill>
                    <a:srgbClr val="FF0000"/>
                  </a:solidFill>
                </a:ln>
              </c:spPr>
            </c:marker>
            <c:bubble3D val="0"/>
            <c:extLst>
              <c:ext xmlns:c16="http://schemas.microsoft.com/office/drawing/2014/chart" uri="{C3380CC4-5D6E-409C-BE32-E72D297353CC}">
                <c16:uniqueId val="{00000032-D743-4A14-9E11-B813A058B83E}"/>
              </c:ext>
            </c:extLst>
          </c:dPt>
          <c:dPt>
            <c:idx val="51"/>
            <c:marker>
              <c:spPr>
                <a:solidFill>
                  <a:srgbClr val="FF0000"/>
                </a:solidFill>
                <a:ln>
                  <a:solidFill>
                    <a:srgbClr val="FF0000"/>
                  </a:solidFill>
                </a:ln>
              </c:spPr>
            </c:marker>
            <c:bubble3D val="0"/>
            <c:extLst>
              <c:ext xmlns:c16="http://schemas.microsoft.com/office/drawing/2014/chart" uri="{C3380CC4-5D6E-409C-BE32-E72D297353CC}">
                <c16:uniqueId val="{00000033-D743-4A14-9E11-B813A058B83E}"/>
              </c:ext>
            </c:extLst>
          </c:dPt>
          <c:dPt>
            <c:idx val="52"/>
            <c:marker>
              <c:spPr>
                <a:solidFill>
                  <a:srgbClr val="FF0000"/>
                </a:solidFill>
                <a:ln>
                  <a:solidFill>
                    <a:srgbClr val="FF0000"/>
                  </a:solidFill>
                </a:ln>
              </c:spPr>
            </c:marker>
            <c:bubble3D val="0"/>
            <c:extLst>
              <c:ext xmlns:c16="http://schemas.microsoft.com/office/drawing/2014/chart" uri="{C3380CC4-5D6E-409C-BE32-E72D297353CC}">
                <c16:uniqueId val="{00000034-D743-4A14-9E11-B813A058B83E}"/>
              </c:ext>
            </c:extLst>
          </c:dPt>
          <c:dPt>
            <c:idx val="53"/>
            <c:marker>
              <c:spPr>
                <a:solidFill>
                  <a:srgbClr val="FF0000"/>
                </a:solidFill>
                <a:ln>
                  <a:solidFill>
                    <a:srgbClr val="FF0000"/>
                  </a:solidFill>
                </a:ln>
              </c:spPr>
            </c:marker>
            <c:bubble3D val="0"/>
            <c:extLst>
              <c:ext xmlns:c16="http://schemas.microsoft.com/office/drawing/2014/chart" uri="{C3380CC4-5D6E-409C-BE32-E72D297353CC}">
                <c16:uniqueId val="{00000035-D743-4A14-9E11-B813A058B83E}"/>
              </c:ext>
            </c:extLst>
          </c:dPt>
          <c:dPt>
            <c:idx val="54"/>
            <c:marker>
              <c:spPr>
                <a:solidFill>
                  <a:srgbClr val="FF0000"/>
                </a:solidFill>
                <a:ln>
                  <a:solidFill>
                    <a:srgbClr val="FF0000"/>
                  </a:solidFill>
                </a:ln>
              </c:spPr>
            </c:marker>
            <c:bubble3D val="0"/>
            <c:extLst>
              <c:ext xmlns:c16="http://schemas.microsoft.com/office/drawing/2014/chart" uri="{C3380CC4-5D6E-409C-BE32-E72D297353CC}">
                <c16:uniqueId val="{00000036-D743-4A14-9E11-B813A058B83E}"/>
              </c:ext>
            </c:extLst>
          </c:dPt>
          <c:dPt>
            <c:idx val="55"/>
            <c:marker>
              <c:spPr>
                <a:solidFill>
                  <a:srgbClr val="FF0000"/>
                </a:solidFill>
                <a:ln>
                  <a:solidFill>
                    <a:srgbClr val="FF0000"/>
                  </a:solidFill>
                </a:ln>
              </c:spPr>
            </c:marker>
            <c:bubble3D val="0"/>
            <c:extLst>
              <c:ext xmlns:c16="http://schemas.microsoft.com/office/drawing/2014/chart" uri="{C3380CC4-5D6E-409C-BE32-E72D297353CC}">
                <c16:uniqueId val="{00000037-D743-4A14-9E11-B813A058B83E}"/>
              </c:ext>
            </c:extLst>
          </c:dPt>
          <c:dPt>
            <c:idx val="56"/>
            <c:marker>
              <c:spPr>
                <a:solidFill>
                  <a:srgbClr val="FF0000"/>
                </a:solidFill>
                <a:ln>
                  <a:solidFill>
                    <a:srgbClr val="FF0000"/>
                  </a:solidFill>
                </a:ln>
              </c:spPr>
            </c:marker>
            <c:bubble3D val="0"/>
            <c:extLst>
              <c:ext xmlns:c16="http://schemas.microsoft.com/office/drawing/2014/chart" uri="{C3380CC4-5D6E-409C-BE32-E72D297353CC}">
                <c16:uniqueId val="{00000038-D743-4A14-9E11-B813A058B83E}"/>
              </c:ext>
            </c:extLst>
          </c:dPt>
          <c:dPt>
            <c:idx val="57"/>
            <c:marker>
              <c:spPr>
                <a:solidFill>
                  <a:srgbClr val="FF0000"/>
                </a:solidFill>
                <a:ln>
                  <a:solidFill>
                    <a:srgbClr val="FF0000"/>
                  </a:solidFill>
                </a:ln>
              </c:spPr>
            </c:marker>
            <c:bubble3D val="0"/>
            <c:extLst>
              <c:ext xmlns:c16="http://schemas.microsoft.com/office/drawing/2014/chart" uri="{C3380CC4-5D6E-409C-BE32-E72D297353CC}">
                <c16:uniqueId val="{00000039-D743-4A14-9E11-B813A058B83E}"/>
              </c:ext>
            </c:extLst>
          </c:dPt>
          <c:dPt>
            <c:idx val="58"/>
            <c:marker>
              <c:spPr>
                <a:solidFill>
                  <a:srgbClr val="FF0000"/>
                </a:solidFill>
                <a:ln>
                  <a:solidFill>
                    <a:srgbClr val="FF0000"/>
                  </a:solidFill>
                </a:ln>
              </c:spPr>
            </c:marker>
            <c:bubble3D val="0"/>
            <c:extLst>
              <c:ext xmlns:c16="http://schemas.microsoft.com/office/drawing/2014/chart" uri="{C3380CC4-5D6E-409C-BE32-E72D297353CC}">
                <c16:uniqueId val="{0000003A-D743-4A14-9E11-B813A058B83E}"/>
              </c:ext>
            </c:extLst>
          </c:dPt>
          <c:dPt>
            <c:idx val="59"/>
            <c:marker>
              <c:spPr>
                <a:solidFill>
                  <a:srgbClr val="FF0000"/>
                </a:solidFill>
                <a:ln>
                  <a:solidFill>
                    <a:srgbClr val="FF0000"/>
                  </a:solidFill>
                </a:ln>
              </c:spPr>
            </c:marker>
            <c:bubble3D val="0"/>
            <c:extLst>
              <c:ext xmlns:c16="http://schemas.microsoft.com/office/drawing/2014/chart" uri="{C3380CC4-5D6E-409C-BE32-E72D297353CC}">
                <c16:uniqueId val="{0000003B-D743-4A14-9E11-B813A058B83E}"/>
              </c:ext>
            </c:extLst>
          </c:dPt>
          <c:dPt>
            <c:idx val="60"/>
            <c:marker>
              <c:spPr>
                <a:solidFill>
                  <a:srgbClr val="FF0000"/>
                </a:solidFill>
                <a:ln>
                  <a:solidFill>
                    <a:srgbClr val="FF0000"/>
                  </a:solidFill>
                </a:ln>
              </c:spPr>
            </c:marker>
            <c:bubble3D val="0"/>
            <c:extLst>
              <c:ext xmlns:c16="http://schemas.microsoft.com/office/drawing/2014/chart" uri="{C3380CC4-5D6E-409C-BE32-E72D297353CC}">
                <c16:uniqueId val="{0000003C-D743-4A14-9E11-B813A058B83E}"/>
              </c:ext>
            </c:extLst>
          </c:dPt>
          <c:dPt>
            <c:idx val="61"/>
            <c:marker>
              <c:spPr>
                <a:solidFill>
                  <a:srgbClr val="FF0000"/>
                </a:solidFill>
                <a:ln>
                  <a:solidFill>
                    <a:srgbClr val="FF0000"/>
                  </a:solidFill>
                </a:ln>
              </c:spPr>
            </c:marker>
            <c:bubble3D val="0"/>
            <c:extLst>
              <c:ext xmlns:c16="http://schemas.microsoft.com/office/drawing/2014/chart" uri="{C3380CC4-5D6E-409C-BE32-E72D297353CC}">
                <c16:uniqueId val="{0000003D-D743-4A14-9E11-B813A058B83E}"/>
              </c:ext>
            </c:extLst>
          </c:dPt>
          <c:dPt>
            <c:idx val="62"/>
            <c:marker>
              <c:spPr>
                <a:solidFill>
                  <a:srgbClr val="FF0000"/>
                </a:solidFill>
                <a:ln>
                  <a:solidFill>
                    <a:srgbClr val="FF0000"/>
                  </a:solidFill>
                </a:ln>
              </c:spPr>
            </c:marker>
            <c:bubble3D val="0"/>
            <c:extLst>
              <c:ext xmlns:c16="http://schemas.microsoft.com/office/drawing/2014/chart" uri="{C3380CC4-5D6E-409C-BE32-E72D297353CC}">
                <c16:uniqueId val="{0000003E-D743-4A14-9E11-B813A058B83E}"/>
              </c:ext>
            </c:extLst>
          </c:dPt>
          <c:dPt>
            <c:idx val="63"/>
            <c:marker>
              <c:spPr>
                <a:solidFill>
                  <a:srgbClr val="FF0000"/>
                </a:solidFill>
                <a:ln>
                  <a:solidFill>
                    <a:srgbClr val="FF0000"/>
                  </a:solidFill>
                </a:ln>
              </c:spPr>
            </c:marker>
            <c:bubble3D val="0"/>
            <c:extLst>
              <c:ext xmlns:c16="http://schemas.microsoft.com/office/drawing/2014/chart" uri="{C3380CC4-5D6E-409C-BE32-E72D297353CC}">
                <c16:uniqueId val="{0000003F-D743-4A14-9E11-B813A058B83E}"/>
              </c:ext>
            </c:extLst>
          </c:dPt>
          <c:dPt>
            <c:idx val="64"/>
            <c:marker>
              <c:spPr>
                <a:solidFill>
                  <a:srgbClr val="FF0000"/>
                </a:solidFill>
                <a:ln>
                  <a:solidFill>
                    <a:srgbClr val="FF0000"/>
                  </a:solidFill>
                </a:ln>
              </c:spPr>
            </c:marker>
            <c:bubble3D val="0"/>
            <c:extLst>
              <c:ext xmlns:c16="http://schemas.microsoft.com/office/drawing/2014/chart" uri="{C3380CC4-5D6E-409C-BE32-E72D297353CC}">
                <c16:uniqueId val="{00000040-D743-4A14-9E11-B813A058B83E}"/>
              </c:ext>
            </c:extLst>
          </c:dPt>
          <c:dPt>
            <c:idx val="65"/>
            <c:marker>
              <c:spPr>
                <a:solidFill>
                  <a:srgbClr val="FF0000"/>
                </a:solidFill>
                <a:ln>
                  <a:solidFill>
                    <a:srgbClr val="FF0000"/>
                  </a:solidFill>
                </a:ln>
              </c:spPr>
            </c:marker>
            <c:bubble3D val="0"/>
            <c:extLst>
              <c:ext xmlns:c16="http://schemas.microsoft.com/office/drawing/2014/chart" uri="{C3380CC4-5D6E-409C-BE32-E72D297353CC}">
                <c16:uniqueId val="{00000041-D743-4A14-9E11-B813A058B83E}"/>
              </c:ext>
            </c:extLst>
          </c:dPt>
          <c:dPt>
            <c:idx val="66"/>
            <c:marker>
              <c:spPr>
                <a:solidFill>
                  <a:srgbClr val="FF0000"/>
                </a:solidFill>
                <a:ln>
                  <a:solidFill>
                    <a:srgbClr val="FF0000"/>
                  </a:solidFill>
                </a:ln>
              </c:spPr>
            </c:marker>
            <c:bubble3D val="0"/>
            <c:extLst>
              <c:ext xmlns:c16="http://schemas.microsoft.com/office/drawing/2014/chart" uri="{C3380CC4-5D6E-409C-BE32-E72D297353CC}">
                <c16:uniqueId val="{00000042-D743-4A14-9E11-B813A058B83E}"/>
              </c:ext>
            </c:extLst>
          </c:dPt>
          <c:dPt>
            <c:idx val="67"/>
            <c:marker>
              <c:spPr>
                <a:solidFill>
                  <a:srgbClr val="FF0000"/>
                </a:solidFill>
                <a:ln>
                  <a:solidFill>
                    <a:srgbClr val="FF0000"/>
                  </a:solidFill>
                </a:ln>
              </c:spPr>
            </c:marker>
            <c:bubble3D val="0"/>
            <c:extLst>
              <c:ext xmlns:c16="http://schemas.microsoft.com/office/drawing/2014/chart" uri="{C3380CC4-5D6E-409C-BE32-E72D297353CC}">
                <c16:uniqueId val="{00000043-D743-4A14-9E11-B813A058B83E}"/>
              </c:ext>
            </c:extLst>
          </c:dPt>
          <c:dPt>
            <c:idx val="68"/>
            <c:marker>
              <c:spPr>
                <a:solidFill>
                  <a:srgbClr val="FF0000"/>
                </a:solidFill>
                <a:ln>
                  <a:solidFill>
                    <a:srgbClr val="FF0000"/>
                  </a:solidFill>
                </a:ln>
              </c:spPr>
            </c:marker>
            <c:bubble3D val="0"/>
            <c:extLst>
              <c:ext xmlns:c16="http://schemas.microsoft.com/office/drawing/2014/chart" uri="{C3380CC4-5D6E-409C-BE32-E72D297353CC}">
                <c16:uniqueId val="{00000044-D743-4A14-9E11-B813A058B83E}"/>
              </c:ext>
            </c:extLst>
          </c:dPt>
          <c:dPt>
            <c:idx val="69"/>
            <c:marker>
              <c:spPr>
                <a:solidFill>
                  <a:srgbClr val="FF0000"/>
                </a:solidFill>
                <a:ln>
                  <a:solidFill>
                    <a:srgbClr val="FF0000"/>
                  </a:solidFill>
                </a:ln>
              </c:spPr>
            </c:marker>
            <c:bubble3D val="0"/>
            <c:extLst>
              <c:ext xmlns:c16="http://schemas.microsoft.com/office/drawing/2014/chart" uri="{C3380CC4-5D6E-409C-BE32-E72D297353CC}">
                <c16:uniqueId val="{00000045-D743-4A14-9E11-B813A058B83E}"/>
              </c:ext>
            </c:extLst>
          </c:dPt>
          <c:trendline>
            <c:spPr>
              <a:ln w="12700">
                <a:prstDash val="sysDash"/>
              </a:ln>
            </c:spPr>
            <c:trendlineType val="linear"/>
            <c:dispRSqr val="1"/>
            <c:dispEq val="1"/>
            <c:trendlineLbl>
              <c:layout>
                <c:manualLayout>
                  <c:x val="0.10013506124234479"/>
                  <c:y val="-0.31824834395700535"/>
                </c:manualLayout>
              </c:layout>
              <c:tx>
                <c:rich>
                  <a:bodyPr/>
                  <a:lstStyle/>
                  <a:p>
                    <a:pPr>
                      <a:defRPr sz="800"/>
                    </a:pPr>
                    <a:r>
                      <a:rPr lang="en-US" sz="800" baseline="0"/>
                      <a:t>y = -1.6021x + 23.223</a:t>
                    </a:r>
                    <a:br>
                      <a:rPr lang="en-US" sz="800" baseline="0"/>
                    </a:br>
                    <a:r>
                      <a:rPr lang="en-US" sz="800" baseline="0"/>
                      <a:t>R² = 0.0855</a:t>
                    </a:r>
                  </a:p>
                  <a:p>
                    <a:pPr>
                      <a:defRPr sz="800"/>
                    </a:pPr>
                    <a:r>
                      <a:rPr lang="en-US" sz="800" baseline="0"/>
                      <a:t>P = 0.0172</a:t>
                    </a:r>
                    <a:endParaRPr lang="en-US" sz="800"/>
                  </a:p>
                </c:rich>
              </c:tx>
              <c:numFmt formatCode="General" sourceLinked="0"/>
            </c:trendlineLbl>
          </c:trendline>
          <c:xVal>
            <c:numRef>
              <c:f>Sheet1!$A$2:$A$71</c:f>
              <c:numCache>
                <c:formatCode>0.0</c:formatCode>
                <c:ptCount val="70"/>
                <c:pt idx="0">
                  <c:v>0.54128399999999999</c:v>
                </c:pt>
                <c:pt idx="1">
                  <c:v>0.53571400000000002</c:v>
                </c:pt>
                <c:pt idx="2">
                  <c:v>0.58024699999999996</c:v>
                </c:pt>
                <c:pt idx="3">
                  <c:v>0.57575799999999999</c:v>
                </c:pt>
                <c:pt idx="4">
                  <c:v>0.34042600000000001</c:v>
                </c:pt>
                <c:pt idx="5">
                  <c:v>0.60747700000000004</c:v>
                </c:pt>
                <c:pt idx="6">
                  <c:v>0.48837199999999997</c:v>
                </c:pt>
                <c:pt idx="7">
                  <c:v>0.60784300000000002</c:v>
                </c:pt>
                <c:pt idx="8">
                  <c:v>0.44444400000000001</c:v>
                </c:pt>
                <c:pt idx="9">
                  <c:v>0.48148099999999999</c:v>
                </c:pt>
                <c:pt idx="10">
                  <c:v>0.5</c:v>
                </c:pt>
                <c:pt idx="11">
                  <c:v>0.54639199999999999</c:v>
                </c:pt>
                <c:pt idx="12">
                  <c:v>0.34736800000000001</c:v>
                </c:pt>
                <c:pt idx="13">
                  <c:v>0.41025600000000001</c:v>
                </c:pt>
                <c:pt idx="14">
                  <c:v>0.25</c:v>
                </c:pt>
                <c:pt idx="15">
                  <c:v>0.56896500000000005</c:v>
                </c:pt>
                <c:pt idx="16">
                  <c:v>0.43801699999999999</c:v>
                </c:pt>
                <c:pt idx="17">
                  <c:v>0.55555600000000005</c:v>
                </c:pt>
                <c:pt idx="18">
                  <c:v>0.58490600000000004</c:v>
                </c:pt>
                <c:pt idx="19">
                  <c:v>0.51282099999999997</c:v>
                </c:pt>
                <c:pt idx="20">
                  <c:v>0.25</c:v>
                </c:pt>
                <c:pt idx="21">
                  <c:v>0.54430400000000001</c:v>
                </c:pt>
                <c:pt idx="22">
                  <c:v>0.49473699999999998</c:v>
                </c:pt>
                <c:pt idx="23">
                  <c:v>0.44262299999999999</c:v>
                </c:pt>
                <c:pt idx="24">
                  <c:v>0.50588200000000005</c:v>
                </c:pt>
                <c:pt idx="25">
                  <c:v>0.60824699999999998</c:v>
                </c:pt>
                <c:pt idx="26">
                  <c:v>0.53271000000000002</c:v>
                </c:pt>
                <c:pt idx="27">
                  <c:v>-8.1081100000000003E-2</c:v>
                </c:pt>
                <c:pt idx="28">
                  <c:v>-0.15151500000000001</c:v>
                </c:pt>
                <c:pt idx="29">
                  <c:v>-0.103448</c:v>
                </c:pt>
                <c:pt idx="30">
                  <c:v>-0.2</c:v>
                </c:pt>
                <c:pt idx="31">
                  <c:v>-0.368421</c:v>
                </c:pt>
                <c:pt idx="32">
                  <c:v>7.8947400000000001E-2</c:v>
                </c:pt>
                <c:pt idx="33">
                  <c:v>6.5217399999999995E-2</c:v>
                </c:pt>
                <c:pt idx="34">
                  <c:v>7.3170700000000005E-2</c:v>
                </c:pt>
                <c:pt idx="35">
                  <c:v>0.264957</c:v>
                </c:pt>
                <c:pt idx="36">
                  <c:v>0</c:v>
                </c:pt>
                <c:pt idx="37">
                  <c:v>0.28695700000000002</c:v>
                </c:pt>
                <c:pt idx="38">
                  <c:v>0.244898</c:v>
                </c:pt>
                <c:pt idx="39">
                  <c:v>0.10638300000000001</c:v>
                </c:pt>
                <c:pt idx="40">
                  <c:v>0.2</c:v>
                </c:pt>
                <c:pt idx="41">
                  <c:v>9.8591600000000001E-2</c:v>
                </c:pt>
                <c:pt idx="42">
                  <c:v>4.1322299999999999E-2</c:v>
                </c:pt>
                <c:pt idx="43">
                  <c:v>3.7499999999999999E-2</c:v>
                </c:pt>
                <c:pt idx="44">
                  <c:v>0.113208</c:v>
                </c:pt>
                <c:pt idx="45">
                  <c:v>6.3492099999999996E-2</c:v>
                </c:pt>
                <c:pt idx="46">
                  <c:v>4.3478299999999998E-2</c:v>
                </c:pt>
                <c:pt idx="47">
                  <c:v>0.20430100000000001</c:v>
                </c:pt>
                <c:pt idx="48">
                  <c:v>0.338028</c:v>
                </c:pt>
                <c:pt idx="49">
                  <c:v>-2.63158E-2</c:v>
                </c:pt>
                <c:pt idx="50">
                  <c:v>0.22935800000000001</c:v>
                </c:pt>
                <c:pt idx="51">
                  <c:v>0.20388300000000001</c:v>
                </c:pt>
                <c:pt idx="52">
                  <c:v>0.104167</c:v>
                </c:pt>
                <c:pt idx="53">
                  <c:v>0.160305</c:v>
                </c:pt>
                <c:pt idx="54">
                  <c:v>5.7471300000000003E-2</c:v>
                </c:pt>
                <c:pt idx="55">
                  <c:v>0.28971999999999998</c:v>
                </c:pt>
                <c:pt idx="56">
                  <c:v>1.4705899999999999E-2</c:v>
                </c:pt>
                <c:pt idx="57">
                  <c:v>0.41071400000000002</c:v>
                </c:pt>
                <c:pt idx="58">
                  <c:v>5.4945099999999997E-2</c:v>
                </c:pt>
                <c:pt idx="59">
                  <c:v>0.14516100000000001</c:v>
                </c:pt>
                <c:pt idx="60">
                  <c:v>7.8431399999999998E-2</c:v>
                </c:pt>
                <c:pt idx="61">
                  <c:v>0.33333299999999999</c:v>
                </c:pt>
                <c:pt idx="62">
                  <c:v>0.106796</c:v>
                </c:pt>
                <c:pt idx="63">
                  <c:v>9.4339599999999996E-2</c:v>
                </c:pt>
                <c:pt idx="64">
                  <c:v>0.10169499999999999</c:v>
                </c:pt>
                <c:pt idx="65">
                  <c:v>0.272727</c:v>
                </c:pt>
                <c:pt idx="66">
                  <c:v>9.2783500000000005E-2</c:v>
                </c:pt>
                <c:pt idx="67">
                  <c:v>0.26785700000000001</c:v>
                </c:pt>
                <c:pt idx="68">
                  <c:v>5.9701499999999998E-2</c:v>
                </c:pt>
                <c:pt idx="69">
                  <c:v>0.32142900000000002</c:v>
                </c:pt>
              </c:numCache>
            </c:numRef>
          </c:xVal>
          <c:yVal>
            <c:numRef>
              <c:f>Sheet1!$B$2:$B$71</c:f>
              <c:numCache>
                <c:formatCode>0.0</c:formatCode>
                <c:ptCount val="70"/>
                <c:pt idx="0">
                  <c:v>22.8201</c:v>
                </c:pt>
                <c:pt idx="1">
                  <c:v>22.0275</c:v>
                </c:pt>
                <c:pt idx="2">
                  <c:v>21.0655</c:v>
                </c:pt>
                <c:pt idx="3">
                  <c:v>21.506399999999999</c:v>
                </c:pt>
                <c:pt idx="4">
                  <c:v>21.946100000000001</c:v>
                </c:pt>
                <c:pt idx="5">
                  <c:v>21.5063</c:v>
                </c:pt>
                <c:pt idx="6">
                  <c:v>22.8201</c:v>
                </c:pt>
                <c:pt idx="7">
                  <c:v>21.506399999999999</c:v>
                </c:pt>
                <c:pt idx="8">
                  <c:v>21.658999999999999</c:v>
                </c:pt>
                <c:pt idx="9">
                  <c:v>21.8813</c:v>
                </c:pt>
                <c:pt idx="10">
                  <c:v>22.8201</c:v>
                </c:pt>
                <c:pt idx="11">
                  <c:v>22.3782</c:v>
                </c:pt>
                <c:pt idx="12">
                  <c:v>23.195699999999999</c:v>
                </c:pt>
                <c:pt idx="13">
                  <c:v>22.9847</c:v>
                </c:pt>
                <c:pt idx="14">
                  <c:v>21.851600000000001</c:v>
                </c:pt>
                <c:pt idx="15">
                  <c:v>21.922999999999991</c:v>
                </c:pt>
                <c:pt idx="16">
                  <c:v>21.946000000000002</c:v>
                </c:pt>
                <c:pt idx="17">
                  <c:v>21.945799999999991</c:v>
                </c:pt>
                <c:pt idx="18">
                  <c:v>22.366299999999999</c:v>
                </c:pt>
                <c:pt idx="19">
                  <c:v>21.3032</c:v>
                </c:pt>
                <c:pt idx="20">
                  <c:v>22.3842</c:v>
                </c:pt>
                <c:pt idx="21">
                  <c:v>21.0654</c:v>
                </c:pt>
                <c:pt idx="22">
                  <c:v>21.506499999999999</c:v>
                </c:pt>
                <c:pt idx="23">
                  <c:v>22.157399999999999</c:v>
                </c:pt>
                <c:pt idx="24">
                  <c:v>21.553100000000001</c:v>
                </c:pt>
                <c:pt idx="25">
                  <c:v>21.0654</c:v>
                </c:pt>
                <c:pt idx="26">
                  <c:v>22.383700000000001</c:v>
                </c:pt>
                <c:pt idx="27">
                  <c:v>21.507000000000001</c:v>
                </c:pt>
                <c:pt idx="28">
                  <c:v>21.507100000000001</c:v>
                </c:pt>
                <c:pt idx="29">
                  <c:v>21.507000000000001</c:v>
                </c:pt>
                <c:pt idx="30">
                  <c:v>21.066099999999999</c:v>
                </c:pt>
                <c:pt idx="31">
                  <c:v>20.6236</c:v>
                </c:pt>
                <c:pt idx="32">
                  <c:v>22.820599999999999</c:v>
                </c:pt>
                <c:pt idx="33">
                  <c:v>23.626799999999999</c:v>
                </c:pt>
                <c:pt idx="34">
                  <c:v>21.946400000000001</c:v>
                </c:pt>
                <c:pt idx="35">
                  <c:v>22.627500000000001</c:v>
                </c:pt>
                <c:pt idx="36">
                  <c:v>21.946400000000001</c:v>
                </c:pt>
                <c:pt idx="37">
                  <c:v>22.704599999999999</c:v>
                </c:pt>
                <c:pt idx="38">
                  <c:v>23.255099999999999</c:v>
                </c:pt>
                <c:pt idx="39">
                  <c:v>24.545500000000001</c:v>
                </c:pt>
                <c:pt idx="40">
                  <c:v>23.995899999999999</c:v>
                </c:pt>
                <c:pt idx="41">
                  <c:v>23.2637</c:v>
                </c:pt>
                <c:pt idx="42">
                  <c:v>22.824000000000009</c:v>
                </c:pt>
                <c:pt idx="43">
                  <c:v>22.393699999999999</c:v>
                </c:pt>
                <c:pt idx="44">
                  <c:v>24.732399999999991</c:v>
                </c:pt>
                <c:pt idx="45">
                  <c:v>23.688700000000001</c:v>
                </c:pt>
                <c:pt idx="46">
                  <c:v>25.493600000000001</c:v>
                </c:pt>
                <c:pt idx="47">
                  <c:v>22.820399999999999</c:v>
                </c:pt>
                <c:pt idx="48">
                  <c:v>22.384</c:v>
                </c:pt>
                <c:pt idx="49">
                  <c:v>22.8582</c:v>
                </c:pt>
                <c:pt idx="50">
                  <c:v>23.688500000000001</c:v>
                </c:pt>
                <c:pt idx="51">
                  <c:v>24.1203</c:v>
                </c:pt>
                <c:pt idx="52">
                  <c:v>24.473099999999999</c:v>
                </c:pt>
                <c:pt idx="53">
                  <c:v>21.946200000000001</c:v>
                </c:pt>
                <c:pt idx="54">
                  <c:v>26.2578</c:v>
                </c:pt>
                <c:pt idx="55">
                  <c:v>23.488800000000001</c:v>
                </c:pt>
                <c:pt idx="56">
                  <c:v>23.688700000000001</c:v>
                </c:pt>
                <c:pt idx="57">
                  <c:v>23.688300000000002</c:v>
                </c:pt>
                <c:pt idx="58">
                  <c:v>22.3842</c:v>
                </c:pt>
                <c:pt idx="59">
                  <c:v>22.333500000000001</c:v>
                </c:pt>
                <c:pt idx="60">
                  <c:v>26.2578</c:v>
                </c:pt>
                <c:pt idx="61">
                  <c:v>23.256799999999991</c:v>
                </c:pt>
                <c:pt idx="62">
                  <c:v>24.601199999999999</c:v>
                </c:pt>
                <c:pt idx="63">
                  <c:v>23.688500000000001</c:v>
                </c:pt>
                <c:pt idx="64">
                  <c:v>23.255299999999991</c:v>
                </c:pt>
                <c:pt idx="65">
                  <c:v>24.979500000000002</c:v>
                </c:pt>
                <c:pt idx="66">
                  <c:v>24.979800000000001</c:v>
                </c:pt>
                <c:pt idx="67">
                  <c:v>23.688400000000001</c:v>
                </c:pt>
                <c:pt idx="68">
                  <c:v>24.322600000000001</c:v>
                </c:pt>
                <c:pt idx="69">
                  <c:v>23.947399999999991</c:v>
                </c:pt>
              </c:numCache>
            </c:numRef>
          </c:yVal>
          <c:smooth val="0"/>
          <c:extLst>
            <c:ext xmlns:c16="http://schemas.microsoft.com/office/drawing/2014/chart" uri="{C3380CC4-5D6E-409C-BE32-E72D297353CC}">
              <c16:uniqueId val="{00000047-D743-4A14-9E11-B813A058B83E}"/>
            </c:ext>
          </c:extLst>
        </c:ser>
        <c:dLbls>
          <c:showLegendKey val="0"/>
          <c:showVal val="0"/>
          <c:showCatName val="0"/>
          <c:showSerName val="0"/>
          <c:showPercent val="0"/>
          <c:showBubbleSize val="0"/>
        </c:dLbls>
        <c:axId val="1606687088"/>
        <c:axId val="1606678928"/>
      </c:scatterChart>
      <c:valAx>
        <c:axId val="1606687088"/>
        <c:scaling>
          <c:orientation val="minMax"/>
        </c:scaling>
        <c:delete val="0"/>
        <c:axPos val="b"/>
        <c:title>
          <c:tx>
            <c:rich>
              <a:bodyPr/>
              <a:lstStyle/>
              <a:p>
                <a:pPr>
                  <a:defRPr sz="900"/>
                </a:pPr>
                <a:r>
                  <a:rPr lang="en-MY" sz="900"/>
                  <a:t>NDVI Value</a:t>
                </a:r>
              </a:p>
            </c:rich>
          </c:tx>
          <c:overlay val="0"/>
        </c:title>
        <c:numFmt formatCode="0.0" sourceLinked="1"/>
        <c:majorTickMark val="out"/>
        <c:minorTickMark val="none"/>
        <c:tickLblPos val="nextTo"/>
        <c:txPr>
          <a:bodyPr/>
          <a:lstStyle/>
          <a:p>
            <a:pPr>
              <a:defRPr sz="900"/>
            </a:pPr>
            <a:endParaRPr lang="en-US"/>
          </a:p>
        </c:txPr>
        <c:crossAx val="1606678928"/>
        <c:crosses val="autoZero"/>
        <c:crossBetween val="midCat"/>
      </c:valAx>
      <c:valAx>
        <c:axId val="1606678928"/>
        <c:scaling>
          <c:orientation val="minMax"/>
          <c:max val="27"/>
          <c:min val="18"/>
        </c:scaling>
        <c:delete val="0"/>
        <c:axPos val="l"/>
        <c:title>
          <c:tx>
            <c:rich>
              <a:bodyPr/>
              <a:lstStyle/>
              <a:p>
                <a:pPr>
                  <a:defRPr sz="900"/>
                </a:pPr>
                <a:r>
                  <a:rPr lang="en-MY" sz="900"/>
                  <a:t>LST Value</a:t>
                </a:r>
              </a:p>
            </c:rich>
          </c:tx>
          <c:overlay val="0"/>
        </c:title>
        <c:numFmt formatCode="0.0" sourceLinked="1"/>
        <c:majorTickMark val="out"/>
        <c:minorTickMark val="none"/>
        <c:tickLblPos val="nextTo"/>
        <c:txPr>
          <a:bodyPr/>
          <a:lstStyle/>
          <a:p>
            <a:pPr>
              <a:defRPr sz="900"/>
            </a:pPr>
            <a:endParaRPr lang="en-US"/>
          </a:p>
        </c:txPr>
        <c:crossAx val="1606687088"/>
        <c:crosses val="autoZero"/>
        <c:crossBetween val="midCat"/>
      </c:valAx>
    </c:plotArea>
    <c:legend>
      <c:legendPos val="r"/>
      <c:legendEntry>
        <c:idx val="0"/>
        <c:delete val="1"/>
      </c:legendEntry>
      <c:legendEntry>
        <c:idx val="1"/>
        <c:delete val="1"/>
      </c:legendEntry>
      <c:legendEntry>
        <c:idx val="2"/>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egendEntry>
        <c:idx val="32"/>
        <c:delete val="1"/>
      </c:legendEntry>
      <c:legendEntry>
        <c:idx val="33"/>
        <c:delete val="1"/>
      </c:legendEntry>
      <c:legendEntry>
        <c:idx val="34"/>
        <c:delete val="1"/>
      </c:legendEntry>
      <c:legendEntry>
        <c:idx val="35"/>
        <c:delete val="1"/>
      </c:legendEntry>
      <c:legendEntry>
        <c:idx val="36"/>
        <c:delete val="1"/>
      </c:legendEntry>
      <c:legendEntry>
        <c:idx val="37"/>
        <c:delete val="1"/>
      </c:legendEntry>
      <c:legendEntry>
        <c:idx val="38"/>
        <c:delete val="1"/>
      </c:legendEntry>
      <c:legendEntry>
        <c:idx val="39"/>
        <c:delete val="1"/>
      </c:legendEntry>
      <c:legendEntry>
        <c:idx val="40"/>
        <c:delete val="1"/>
      </c:legendEntry>
      <c:legendEntry>
        <c:idx val="41"/>
        <c:delete val="1"/>
      </c:legendEntry>
      <c:legendEntry>
        <c:idx val="42"/>
        <c:delete val="1"/>
      </c:legendEntry>
      <c:legendEntry>
        <c:idx val="43"/>
        <c:delete val="1"/>
      </c:legendEntry>
      <c:legendEntry>
        <c:idx val="44"/>
        <c:delete val="1"/>
      </c:legendEntry>
      <c:legendEntry>
        <c:idx val="45"/>
        <c:delete val="1"/>
      </c:legendEntry>
      <c:legendEntry>
        <c:idx val="46"/>
        <c:delete val="1"/>
      </c:legendEntry>
      <c:legendEntry>
        <c:idx val="47"/>
        <c:delete val="1"/>
      </c:legendEntry>
      <c:legendEntry>
        <c:idx val="48"/>
        <c:delete val="1"/>
      </c:legendEntry>
      <c:legendEntry>
        <c:idx val="49"/>
        <c:delete val="1"/>
      </c:legendEntry>
      <c:legendEntry>
        <c:idx val="50"/>
        <c:delete val="1"/>
      </c:legendEntry>
      <c:legendEntry>
        <c:idx val="51"/>
        <c:delete val="1"/>
      </c:legendEntry>
      <c:legendEntry>
        <c:idx val="52"/>
        <c:delete val="1"/>
      </c:legendEntry>
      <c:legendEntry>
        <c:idx val="53"/>
        <c:delete val="1"/>
      </c:legendEntry>
      <c:legendEntry>
        <c:idx val="54"/>
        <c:delete val="1"/>
      </c:legendEntry>
      <c:legendEntry>
        <c:idx val="55"/>
        <c:delete val="1"/>
      </c:legendEntry>
      <c:legendEntry>
        <c:idx val="56"/>
        <c:delete val="1"/>
      </c:legendEntry>
      <c:legendEntry>
        <c:idx val="57"/>
        <c:delete val="1"/>
      </c:legendEntry>
      <c:legendEntry>
        <c:idx val="58"/>
        <c:delete val="1"/>
      </c:legendEntry>
      <c:legendEntry>
        <c:idx val="59"/>
        <c:delete val="1"/>
      </c:legendEntry>
      <c:legendEntry>
        <c:idx val="60"/>
        <c:delete val="1"/>
      </c:legendEntry>
      <c:legendEntry>
        <c:idx val="61"/>
        <c:delete val="1"/>
      </c:legendEntry>
      <c:legendEntry>
        <c:idx val="62"/>
        <c:delete val="1"/>
      </c:legendEntry>
      <c:legendEntry>
        <c:idx val="63"/>
        <c:delete val="1"/>
      </c:legendEntry>
      <c:legendEntry>
        <c:idx val="64"/>
        <c:delete val="1"/>
      </c:legendEntry>
      <c:legendEntry>
        <c:idx val="65"/>
        <c:delete val="1"/>
      </c:legendEntry>
      <c:legendEntry>
        <c:idx val="66"/>
        <c:delete val="1"/>
      </c:legendEntry>
      <c:legendEntry>
        <c:idx val="67"/>
        <c:delete val="1"/>
      </c:legendEntry>
      <c:legendEntry>
        <c:idx val="68"/>
        <c:delete val="1"/>
      </c:legendEntry>
      <c:legendEntry>
        <c:idx val="69"/>
        <c:delete val="1"/>
      </c:legendEntry>
      <c:layout>
        <c:manualLayout>
          <c:xMode val="edge"/>
          <c:yMode val="edge"/>
          <c:x val="0.82783100029163026"/>
          <c:y val="0.42822553430821148"/>
          <c:w val="9.6753426655001459E-2"/>
          <c:h val="0.21782745906761655"/>
        </c:manualLayout>
      </c:layout>
      <c:overlay val="0"/>
      <c:txPr>
        <a:bodyPr/>
        <a:lstStyle/>
        <a:p>
          <a:pPr rtl="0">
            <a:defRPr sz="900"/>
          </a:pPr>
          <a:endParaRPr lang="en-US"/>
        </a:p>
      </c:txPr>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LST</c:v>
                </c:pt>
              </c:strCache>
            </c:strRef>
          </c:tx>
          <c:spPr>
            <a:ln w="19050">
              <a:noFill/>
            </a:ln>
          </c:spPr>
          <c:dPt>
            <c:idx val="0"/>
            <c:marker>
              <c:spPr>
                <a:solidFill>
                  <a:srgbClr val="92D050"/>
                </a:solidFill>
                <a:ln>
                  <a:solidFill>
                    <a:srgbClr val="92D050"/>
                  </a:solidFill>
                </a:ln>
              </c:spPr>
            </c:marker>
            <c:bubble3D val="0"/>
            <c:extLst>
              <c:ext xmlns:c16="http://schemas.microsoft.com/office/drawing/2014/chart" uri="{C3380CC4-5D6E-409C-BE32-E72D297353CC}">
                <c16:uniqueId val="{00000000-77E7-42D1-9934-A14AAB190308}"/>
              </c:ext>
            </c:extLst>
          </c:dPt>
          <c:dPt>
            <c:idx val="1"/>
            <c:marker>
              <c:spPr>
                <a:solidFill>
                  <a:srgbClr val="92D050"/>
                </a:solidFill>
                <a:ln>
                  <a:solidFill>
                    <a:srgbClr val="92D050"/>
                  </a:solidFill>
                </a:ln>
              </c:spPr>
            </c:marker>
            <c:bubble3D val="0"/>
            <c:extLst>
              <c:ext xmlns:c16="http://schemas.microsoft.com/office/drawing/2014/chart" uri="{C3380CC4-5D6E-409C-BE32-E72D297353CC}">
                <c16:uniqueId val="{00000001-77E7-42D1-9934-A14AAB190308}"/>
              </c:ext>
            </c:extLst>
          </c:dPt>
          <c:dPt>
            <c:idx val="2"/>
            <c:marker>
              <c:spPr>
                <a:solidFill>
                  <a:srgbClr val="92D050"/>
                </a:solidFill>
                <a:ln>
                  <a:solidFill>
                    <a:srgbClr val="92D050"/>
                  </a:solidFill>
                </a:ln>
              </c:spPr>
            </c:marker>
            <c:bubble3D val="0"/>
            <c:extLst>
              <c:ext xmlns:c16="http://schemas.microsoft.com/office/drawing/2014/chart" uri="{C3380CC4-5D6E-409C-BE32-E72D297353CC}">
                <c16:uniqueId val="{00000002-77E7-42D1-9934-A14AAB190308}"/>
              </c:ext>
            </c:extLst>
          </c:dPt>
          <c:dPt>
            <c:idx val="3"/>
            <c:marker>
              <c:spPr>
                <a:solidFill>
                  <a:srgbClr val="92D050"/>
                </a:solidFill>
                <a:ln>
                  <a:solidFill>
                    <a:srgbClr val="92D050"/>
                  </a:solidFill>
                </a:ln>
              </c:spPr>
            </c:marker>
            <c:bubble3D val="0"/>
            <c:extLst>
              <c:ext xmlns:c16="http://schemas.microsoft.com/office/drawing/2014/chart" uri="{C3380CC4-5D6E-409C-BE32-E72D297353CC}">
                <c16:uniqueId val="{00000003-77E7-42D1-9934-A14AAB190308}"/>
              </c:ext>
            </c:extLst>
          </c:dPt>
          <c:dPt>
            <c:idx val="4"/>
            <c:marker>
              <c:spPr>
                <a:solidFill>
                  <a:srgbClr val="92D050"/>
                </a:solidFill>
                <a:ln>
                  <a:solidFill>
                    <a:srgbClr val="92D050"/>
                  </a:solidFill>
                </a:ln>
              </c:spPr>
            </c:marker>
            <c:bubble3D val="0"/>
            <c:extLst>
              <c:ext xmlns:c16="http://schemas.microsoft.com/office/drawing/2014/chart" uri="{C3380CC4-5D6E-409C-BE32-E72D297353CC}">
                <c16:uniqueId val="{00000004-77E7-42D1-9934-A14AAB190308}"/>
              </c:ext>
            </c:extLst>
          </c:dPt>
          <c:dPt>
            <c:idx val="5"/>
            <c:marker>
              <c:spPr>
                <a:solidFill>
                  <a:srgbClr val="92D050"/>
                </a:solidFill>
                <a:ln>
                  <a:solidFill>
                    <a:srgbClr val="92D050"/>
                  </a:solidFill>
                </a:ln>
              </c:spPr>
            </c:marker>
            <c:bubble3D val="0"/>
            <c:extLst>
              <c:ext xmlns:c16="http://schemas.microsoft.com/office/drawing/2014/chart" uri="{C3380CC4-5D6E-409C-BE32-E72D297353CC}">
                <c16:uniqueId val="{00000005-77E7-42D1-9934-A14AAB190308}"/>
              </c:ext>
            </c:extLst>
          </c:dPt>
          <c:dPt>
            <c:idx val="6"/>
            <c:marker>
              <c:spPr>
                <a:solidFill>
                  <a:srgbClr val="92D050"/>
                </a:solidFill>
                <a:ln>
                  <a:solidFill>
                    <a:srgbClr val="92D050"/>
                  </a:solidFill>
                </a:ln>
              </c:spPr>
            </c:marker>
            <c:bubble3D val="0"/>
            <c:extLst>
              <c:ext xmlns:c16="http://schemas.microsoft.com/office/drawing/2014/chart" uri="{C3380CC4-5D6E-409C-BE32-E72D297353CC}">
                <c16:uniqueId val="{00000006-77E7-42D1-9934-A14AAB190308}"/>
              </c:ext>
            </c:extLst>
          </c:dPt>
          <c:dPt>
            <c:idx val="7"/>
            <c:marker>
              <c:spPr>
                <a:solidFill>
                  <a:srgbClr val="92D050"/>
                </a:solidFill>
                <a:ln>
                  <a:solidFill>
                    <a:srgbClr val="92D050"/>
                  </a:solidFill>
                </a:ln>
              </c:spPr>
            </c:marker>
            <c:bubble3D val="0"/>
            <c:extLst>
              <c:ext xmlns:c16="http://schemas.microsoft.com/office/drawing/2014/chart" uri="{C3380CC4-5D6E-409C-BE32-E72D297353CC}">
                <c16:uniqueId val="{00000007-77E7-42D1-9934-A14AAB190308}"/>
              </c:ext>
            </c:extLst>
          </c:dPt>
          <c:dPt>
            <c:idx val="8"/>
            <c:marker>
              <c:spPr>
                <a:solidFill>
                  <a:srgbClr val="92D050"/>
                </a:solidFill>
                <a:ln>
                  <a:solidFill>
                    <a:srgbClr val="92D050"/>
                  </a:solidFill>
                </a:ln>
              </c:spPr>
            </c:marker>
            <c:bubble3D val="0"/>
            <c:extLst>
              <c:ext xmlns:c16="http://schemas.microsoft.com/office/drawing/2014/chart" uri="{C3380CC4-5D6E-409C-BE32-E72D297353CC}">
                <c16:uniqueId val="{00000008-77E7-42D1-9934-A14AAB190308}"/>
              </c:ext>
            </c:extLst>
          </c:dPt>
          <c:dPt>
            <c:idx val="9"/>
            <c:marker>
              <c:spPr>
                <a:solidFill>
                  <a:srgbClr val="92D050"/>
                </a:solidFill>
                <a:ln>
                  <a:solidFill>
                    <a:srgbClr val="92D050"/>
                  </a:solidFill>
                </a:ln>
              </c:spPr>
            </c:marker>
            <c:bubble3D val="0"/>
            <c:extLst>
              <c:ext xmlns:c16="http://schemas.microsoft.com/office/drawing/2014/chart" uri="{C3380CC4-5D6E-409C-BE32-E72D297353CC}">
                <c16:uniqueId val="{00000009-77E7-42D1-9934-A14AAB190308}"/>
              </c:ext>
            </c:extLst>
          </c:dPt>
          <c:dPt>
            <c:idx val="10"/>
            <c:marker>
              <c:spPr>
                <a:solidFill>
                  <a:srgbClr val="92D050"/>
                </a:solidFill>
                <a:ln>
                  <a:solidFill>
                    <a:srgbClr val="92D050"/>
                  </a:solidFill>
                </a:ln>
              </c:spPr>
            </c:marker>
            <c:bubble3D val="0"/>
            <c:extLst>
              <c:ext xmlns:c16="http://schemas.microsoft.com/office/drawing/2014/chart" uri="{C3380CC4-5D6E-409C-BE32-E72D297353CC}">
                <c16:uniqueId val="{0000000A-77E7-42D1-9934-A14AAB190308}"/>
              </c:ext>
            </c:extLst>
          </c:dPt>
          <c:dPt>
            <c:idx val="11"/>
            <c:marker>
              <c:spPr>
                <a:solidFill>
                  <a:srgbClr val="92D050"/>
                </a:solidFill>
                <a:ln>
                  <a:solidFill>
                    <a:srgbClr val="92D050"/>
                  </a:solidFill>
                </a:ln>
              </c:spPr>
            </c:marker>
            <c:bubble3D val="0"/>
            <c:extLst>
              <c:ext xmlns:c16="http://schemas.microsoft.com/office/drawing/2014/chart" uri="{C3380CC4-5D6E-409C-BE32-E72D297353CC}">
                <c16:uniqueId val="{0000000B-77E7-42D1-9934-A14AAB190308}"/>
              </c:ext>
            </c:extLst>
          </c:dPt>
          <c:dPt>
            <c:idx val="12"/>
            <c:marker>
              <c:spPr>
                <a:solidFill>
                  <a:srgbClr val="92D050"/>
                </a:solidFill>
                <a:ln>
                  <a:solidFill>
                    <a:srgbClr val="92D050"/>
                  </a:solidFill>
                </a:ln>
              </c:spPr>
            </c:marker>
            <c:bubble3D val="0"/>
            <c:extLst>
              <c:ext xmlns:c16="http://schemas.microsoft.com/office/drawing/2014/chart" uri="{C3380CC4-5D6E-409C-BE32-E72D297353CC}">
                <c16:uniqueId val="{0000000C-77E7-42D1-9934-A14AAB190308}"/>
              </c:ext>
            </c:extLst>
          </c:dPt>
          <c:dPt>
            <c:idx val="13"/>
            <c:marker>
              <c:spPr>
                <a:solidFill>
                  <a:srgbClr val="00B0F0"/>
                </a:solidFill>
                <a:ln>
                  <a:solidFill>
                    <a:srgbClr val="00B0F0"/>
                  </a:solidFill>
                </a:ln>
              </c:spPr>
            </c:marker>
            <c:bubble3D val="0"/>
            <c:extLst>
              <c:ext xmlns:c16="http://schemas.microsoft.com/office/drawing/2014/chart" uri="{C3380CC4-5D6E-409C-BE32-E72D297353CC}">
                <c16:uniqueId val="{0000000D-77E7-42D1-9934-A14AAB190308}"/>
              </c:ext>
            </c:extLst>
          </c:dPt>
          <c:dPt>
            <c:idx val="14"/>
            <c:marker>
              <c:spPr>
                <a:solidFill>
                  <a:srgbClr val="00B0F0"/>
                </a:solidFill>
                <a:ln>
                  <a:solidFill>
                    <a:srgbClr val="00B0F0"/>
                  </a:solidFill>
                </a:ln>
              </c:spPr>
            </c:marker>
            <c:bubble3D val="0"/>
            <c:extLst>
              <c:ext xmlns:c16="http://schemas.microsoft.com/office/drawing/2014/chart" uri="{C3380CC4-5D6E-409C-BE32-E72D297353CC}">
                <c16:uniqueId val="{0000000E-77E7-42D1-9934-A14AAB190308}"/>
              </c:ext>
            </c:extLst>
          </c:dPt>
          <c:dPt>
            <c:idx val="15"/>
            <c:marker>
              <c:spPr>
                <a:solidFill>
                  <a:srgbClr val="00B0F0"/>
                </a:solidFill>
                <a:ln>
                  <a:solidFill>
                    <a:srgbClr val="00B0F0"/>
                  </a:solidFill>
                </a:ln>
              </c:spPr>
            </c:marker>
            <c:bubble3D val="0"/>
            <c:extLst>
              <c:ext xmlns:c16="http://schemas.microsoft.com/office/drawing/2014/chart" uri="{C3380CC4-5D6E-409C-BE32-E72D297353CC}">
                <c16:uniqueId val="{0000000F-77E7-42D1-9934-A14AAB190308}"/>
              </c:ext>
            </c:extLst>
          </c:dPt>
          <c:dPt>
            <c:idx val="17"/>
            <c:marker>
              <c:spPr>
                <a:solidFill>
                  <a:srgbClr val="00B0F0"/>
                </a:solidFill>
                <a:ln>
                  <a:solidFill>
                    <a:srgbClr val="00B0F0"/>
                  </a:solidFill>
                </a:ln>
              </c:spPr>
            </c:marker>
            <c:bubble3D val="0"/>
            <c:extLst>
              <c:ext xmlns:c16="http://schemas.microsoft.com/office/drawing/2014/chart" uri="{C3380CC4-5D6E-409C-BE32-E72D297353CC}">
                <c16:uniqueId val="{00000010-77E7-42D1-9934-A14AAB190308}"/>
              </c:ext>
            </c:extLst>
          </c:dPt>
          <c:dPt>
            <c:idx val="18"/>
            <c:marker>
              <c:spPr>
                <a:solidFill>
                  <a:srgbClr val="FF0000"/>
                </a:solidFill>
                <a:ln>
                  <a:solidFill>
                    <a:srgbClr val="FF0000"/>
                  </a:solidFill>
                </a:ln>
              </c:spPr>
            </c:marker>
            <c:bubble3D val="0"/>
            <c:extLst>
              <c:ext xmlns:c16="http://schemas.microsoft.com/office/drawing/2014/chart" uri="{C3380CC4-5D6E-409C-BE32-E72D297353CC}">
                <c16:uniqueId val="{00000011-77E7-42D1-9934-A14AAB190308}"/>
              </c:ext>
            </c:extLst>
          </c:dPt>
          <c:dPt>
            <c:idx val="19"/>
            <c:marker>
              <c:spPr>
                <a:solidFill>
                  <a:srgbClr val="FF0000"/>
                </a:solidFill>
                <a:ln>
                  <a:solidFill>
                    <a:srgbClr val="FF0000"/>
                  </a:solidFill>
                </a:ln>
              </c:spPr>
            </c:marker>
            <c:bubble3D val="0"/>
            <c:extLst>
              <c:ext xmlns:c16="http://schemas.microsoft.com/office/drawing/2014/chart" uri="{C3380CC4-5D6E-409C-BE32-E72D297353CC}">
                <c16:uniqueId val="{00000012-77E7-42D1-9934-A14AAB190308}"/>
              </c:ext>
            </c:extLst>
          </c:dPt>
          <c:dPt>
            <c:idx val="20"/>
            <c:marker>
              <c:spPr>
                <a:solidFill>
                  <a:srgbClr val="FF0000"/>
                </a:solidFill>
                <a:ln>
                  <a:solidFill>
                    <a:srgbClr val="FF0000"/>
                  </a:solidFill>
                </a:ln>
              </c:spPr>
            </c:marker>
            <c:bubble3D val="0"/>
            <c:extLst>
              <c:ext xmlns:c16="http://schemas.microsoft.com/office/drawing/2014/chart" uri="{C3380CC4-5D6E-409C-BE32-E72D297353CC}">
                <c16:uniqueId val="{00000013-77E7-42D1-9934-A14AAB190308}"/>
              </c:ext>
            </c:extLst>
          </c:dPt>
          <c:dPt>
            <c:idx val="21"/>
            <c:marker>
              <c:spPr>
                <a:solidFill>
                  <a:srgbClr val="FF0000"/>
                </a:solidFill>
                <a:ln>
                  <a:solidFill>
                    <a:srgbClr val="FF0000"/>
                  </a:solidFill>
                </a:ln>
              </c:spPr>
            </c:marker>
            <c:bubble3D val="0"/>
            <c:extLst>
              <c:ext xmlns:c16="http://schemas.microsoft.com/office/drawing/2014/chart" uri="{C3380CC4-5D6E-409C-BE32-E72D297353CC}">
                <c16:uniqueId val="{00000014-77E7-42D1-9934-A14AAB190308}"/>
              </c:ext>
            </c:extLst>
          </c:dPt>
          <c:dPt>
            <c:idx val="22"/>
            <c:marker>
              <c:spPr>
                <a:solidFill>
                  <a:srgbClr val="FF0000"/>
                </a:solidFill>
                <a:ln>
                  <a:solidFill>
                    <a:srgbClr val="FF0000"/>
                  </a:solidFill>
                </a:ln>
              </c:spPr>
            </c:marker>
            <c:bubble3D val="0"/>
            <c:extLst>
              <c:ext xmlns:c16="http://schemas.microsoft.com/office/drawing/2014/chart" uri="{C3380CC4-5D6E-409C-BE32-E72D297353CC}">
                <c16:uniqueId val="{00000015-77E7-42D1-9934-A14AAB190308}"/>
              </c:ext>
            </c:extLst>
          </c:dPt>
          <c:dPt>
            <c:idx val="23"/>
            <c:marker>
              <c:spPr>
                <a:solidFill>
                  <a:srgbClr val="FF0000"/>
                </a:solidFill>
                <a:ln>
                  <a:solidFill>
                    <a:srgbClr val="FF0000"/>
                  </a:solidFill>
                </a:ln>
              </c:spPr>
            </c:marker>
            <c:bubble3D val="0"/>
            <c:extLst>
              <c:ext xmlns:c16="http://schemas.microsoft.com/office/drawing/2014/chart" uri="{C3380CC4-5D6E-409C-BE32-E72D297353CC}">
                <c16:uniqueId val="{00000016-77E7-42D1-9934-A14AAB190308}"/>
              </c:ext>
            </c:extLst>
          </c:dPt>
          <c:dPt>
            <c:idx val="24"/>
            <c:marker>
              <c:spPr>
                <a:solidFill>
                  <a:srgbClr val="FF0000"/>
                </a:solidFill>
                <a:ln>
                  <a:solidFill>
                    <a:srgbClr val="FF0000"/>
                  </a:solidFill>
                </a:ln>
              </c:spPr>
            </c:marker>
            <c:bubble3D val="0"/>
            <c:extLst>
              <c:ext xmlns:c16="http://schemas.microsoft.com/office/drawing/2014/chart" uri="{C3380CC4-5D6E-409C-BE32-E72D297353CC}">
                <c16:uniqueId val="{00000017-77E7-42D1-9934-A14AAB190308}"/>
              </c:ext>
            </c:extLst>
          </c:dPt>
          <c:dPt>
            <c:idx val="25"/>
            <c:marker>
              <c:spPr>
                <a:solidFill>
                  <a:srgbClr val="FF0000"/>
                </a:solidFill>
                <a:ln>
                  <a:solidFill>
                    <a:srgbClr val="FF0000"/>
                  </a:solidFill>
                </a:ln>
              </c:spPr>
            </c:marker>
            <c:bubble3D val="0"/>
            <c:extLst>
              <c:ext xmlns:c16="http://schemas.microsoft.com/office/drawing/2014/chart" uri="{C3380CC4-5D6E-409C-BE32-E72D297353CC}">
                <c16:uniqueId val="{00000018-77E7-42D1-9934-A14AAB190308}"/>
              </c:ext>
            </c:extLst>
          </c:dPt>
          <c:dPt>
            <c:idx val="26"/>
            <c:marker>
              <c:spPr>
                <a:solidFill>
                  <a:srgbClr val="FF0000"/>
                </a:solidFill>
                <a:ln>
                  <a:solidFill>
                    <a:srgbClr val="FF0000"/>
                  </a:solidFill>
                </a:ln>
              </c:spPr>
            </c:marker>
            <c:bubble3D val="0"/>
            <c:extLst>
              <c:ext xmlns:c16="http://schemas.microsoft.com/office/drawing/2014/chart" uri="{C3380CC4-5D6E-409C-BE32-E72D297353CC}">
                <c16:uniqueId val="{00000019-77E7-42D1-9934-A14AAB190308}"/>
              </c:ext>
            </c:extLst>
          </c:dPt>
          <c:dPt>
            <c:idx val="27"/>
            <c:marker>
              <c:spPr>
                <a:solidFill>
                  <a:srgbClr val="FF0000"/>
                </a:solidFill>
                <a:ln>
                  <a:solidFill>
                    <a:srgbClr val="FF0000"/>
                  </a:solidFill>
                </a:ln>
              </c:spPr>
            </c:marker>
            <c:bubble3D val="0"/>
            <c:extLst>
              <c:ext xmlns:c16="http://schemas.microsoft.com/office/drawing/2014/chart" uri="{C3380CC4-5D6E-409C-BE32-E72D297353CC}">
                <c16:uniqueId val="{0000001A-77E7-42D1-9934-A14AAB190308}"/>
              </c:ext>
            </c:extLst>
          </c:dPt>
          <c:dPt>
            <c:idx val="28"/>
            <c:marker>
              <c:spPr>
                <a:solidFill>
                  <a:srgbClr val="FF0000"/>
                </a:solidFill>
                <a:ln>
                  <a:solidFill>
                    <a:srgbClr val="FF0000"/>
                  </a:solidFill>
                </a:ln>
              </c:spPr>
            </c:marker>
            <c:bubble3D val="0"/>
            <c:extLst>
              <c:ext xmlns:c16="http://schemas.microsoft.com/office/drawing/2014/chart" uri="{C3380CC4-5D6E-409C-BE32-E72D297353CC}">
                <c16:uniqueId val="{0000001B-77E7-42D1-9934-A14AAB190308}"/>
              </c:ext>
            </c:extLst>
          </c:dPt>
          <c:dPt>
            <c:idx val="29"/>
            <c:marker>
              <c:spPr>
                <a:solidFill>
                  <a:srgbClr val="FF0000"/>
                </a:solidFill>
                <a:ln>
                  <a:solidFill>
                    <a:srgbClr val="FF0000"/>
                  </a:solidFill>
                </a:ln>
              </c:spPr>
            </c:marker>
            <c:bubble3D val="0"/>
            <c:extLst>
              <c:ext xmlns:c16="http://schemas.microsoft.com/office/drawing/2014/chart" uri="{C3380CC4-5D6E-409C-BE32-E72D297353CC}">
                <c16:uniqueId val="{0000001C-77E7-42D1-9934-A14AAB190308}"/>
              </c:ext>
            </c:extLst>
          </c:dPt>
          <c:dPt>
            <c:idx val="30"/>
            <c:marker>
              <c:spPr>
                <a:solidFill>
                  <a:srgbClr val="FF0000"/>
                </a:solidFill>
                <a:ln>
                  <a:solidFill>
                    <a:srgbClr val="FF0000"/>
                  </a:solidFill>
                </a:ln>
              </c:spPr>
            </c:marker>
            <c:bubble3D val="0"/>
            <c:extLst>
              <c:ext xmlns:c16="http://schemas.microsoft.com/office/drawing/2014/chart" uri="{C3380CC4-5D6E-409C-BE32-E72D297353CC}">
                <c16:uniqueId val="{0000001D-77E7-42D1-9934-A14AAB190308}"/>
              </c:ext>
            </c:extLst>
          </c:dPt>
          <c:dPt>
            <c:idx val="31"/>
            <c:marker>
              <c:spPr>
                <a:solidFill>
                  <a:srgbClr val="FF0000"/>
                </a:solidFill>
                <a:ln>
                  <a:solidFill>
                    <a:srgbClr val="FF0000"/>
                  </a:solidFill>
                </a:ln>
              </c:spPr>
            </c:marker>
            <c:bubble3D val="0"/>
            <c:extLst>
              <c:ext xmlns:c16="http://schemas.microsoft.com/office/drawing/2014/chart" uri="{C3380CC4-5D6E-409C-BE32-E72D297353CC}">
                <c16:uniqueId val="{0000001E-77E7-42D1-9934-A14AAB190308}"/>
              </c:ext>
            </c:extLst>
          </c:dPt>
          <c:dPt>
            <c:idx val="32"/>
            <c:marker>
              <c:spPr>
                <a:solidFill>
                  <a:srgbClr val="FF0000"/>
                </a:solidFill>
                <a:ln>
                  <a:solidFill>
                    <a:srgbClr val="FF0000"/>
                  </a:solidFill>
                </a:ln>
              </c:spPr>
            </c:marker>
            <c:bubble3D val="0"/>
            <c:extLst>
              <c:ext xmlns:c16="http://schemas.microsoft.com/office/drawing/2014/chart" uri="{C3380CC4-5D6E-409C-BE32-E72D297353CC}">
                <c16:uniqueId val="{0000001F-77E7-42D1-9934-A14AAB190308}"/>
              </c:ext>
            </c:extLst>
          </c:dPt>
          <c:dPt>
            <c:idx val="33"/>
            <c:marker>
              <c:spPr>
                <a:solidFill>
                  <a:srgbClr val="FF0000"/>
                </a:solidFill>
                <a:ln>
                  <a:solidFill>
                    <a:srgbClr val="FF0000"/>
                  </a:solidFill>
                </a:ln>
              </c:spPr>
            </c:marker>
            <c:bubble3D val="0"/>
            <c:extLst>
              <c:ext xmlns:c16="http://schemas.microsoft.com/office/drawing/2014/chart" uri="{C3380CC4-5D6E-409C-BE32-E72D297353CC}">
                <c16:uniqueId val="{00000020-77E7-42D1-9934-A14AAB190308}"/>
              </c:ext>
            </c:extLst>
          </c:dPt>
          <c:dPt>
            <c:idx val="34"/>
            <c:marker>
              <c:spPr>
                <a:solidFill>
                  <a:srgbClr val="FF0000"/>
                </a:solidFill>
                <a:ln>
                  <a:solidFill>
                    <a:srgbClr val="FF0000"/>
                  </a:solidFill>
                </a:ln>
              </c:spPr>
            </c:marker>
            <c:bubble3D val="0"/>
            <c:extLst>
              <c:ext xmlns:c16="http://schemas.microsoft.com/office/drawing/2014/chart" uri="{C3380CC4-5D6E-409C-BE32-E72D297353CC}">
                <c16:uniqueId val="{00000021-77E7-42D1-9934-A14AAB190308}"/>
              </c:ext>
            </c:extLst>
          </c:dPt>
          <c:dPt>
            <c:idx val="35"/>
            <c:marker>
              <c:spPr>
                <a:solidFill>
                  <a:srgbClr val="FF0000"/>
                </a:solidFill>
                <a:ln>
                  <a:solidFill>
                    <a:srgbClr val="FF0000"/>
                  </a:solidFill>
                </a:ln>
              </c:spPr>
            </c:marker>
            <c:bubble3D val="0"/>
            <c:extLst>
              <c:ext xmlns:c16="http://schemas.microsoft.com/office/drawing/2014/chart" uri="{C3380CC4-5D6E-409C-BE32-E72D297353CC}">
                <c16:uniqueId val="{00000022-77E7-42D1-9934-A14AAB190308}"/>
              </c:ext>
            </c:extLst>
          </c:dPt>
          <c:dPt>
            <c:idx val="36"/>
            <c:marker>
              <c:spPr>
                <a:solidFill>
                  <a:srgbClr val="FF0000"/>
                </a:solidFill>
                <a:ln>
                  <a:solidFill>
                    <a:srgbClr val="FF0000"/>
                  </a:solidFill>
                </a:ln>
              </c:spPr>
            </c:marker>
            <c:bubble3D val="0"/>
            <c:extLst>
              <c:ext xmlns:c16="http://schemas.microsoft.com/office/drawing/2014/chart" uri="{C3380CC4-5D6E-409C-BE32-E72D297353CC}">
                <c16:uniqueId val="{00000023-77E7-42D1-9934-A14AAB190308}"/>
              </c:ext>
            </c:extLst>
          </c:dPt>
          <c:dPt>
            <c:idx val="37"/>
            <c:marker>
              <c:spPr>
                <a:solidFill>
                  <a:srgbClr val="FF0000"/>
                </a:solidFill>
                <a:ln>
                  <a:solidFill>
                    <a:srgbClr val="FF0000"/>
                  </a:solidFill>
                </a:ln>
              </c:spPr>
            </c:marker>
            <c:bubble3D val="0"/>
            <c:extLst>
              <c:ext xmlns:c16="http://schemas.microsoft.com/office/drawing/2014/chart" uri="{C3380CC4-5D6E-409C-BE32-E72D297353CC}">
                <c16:uniqueId val="{00000024-77E7-42D1-9934-A14AAB190308}"/>
              </c:ext>
            </c:extLst>
          </c:dPt>
          <c:dPt>
            <c:idx val="38"/>
            <c:marker>
              <c:spPr>
                <a:solidFill>
                  <a:srgbClr val="FF0000"/>
                </a:solidFill>
                <a:ln>
                  <a:solidFill>
                    <a:srgbClr val="FF0000"/>
                  </a:solidFill>
                </a:ln>
              </c:spPr>
            </c:marker>
            <c:bubble3D val="0"/>
            <c:extLst>
              <c:ext xmlns:c16="http://schemas.microsoft.com/office/drawing/2014/chart" uri="{C3380CC4-5D6E-409C-BE32-E72D297353CC}">
                <c16:uniqueId val="{00000025-77E7-42D1-9934-A14AAB190308}"/>
              </c:ext>
            </c:extLst>
          </c:dPt>
          <c:dPt>
            <c:idx val="39"/>
            <c:marker>
              <c:spPr>
                <a:solidFill>
                  <a:srgbClr val="FF0000"/>
                </a:solidFill>
                <a:ln>
                  <a:solidFill>
                    <a:srgbClr val="FF0000"/>
                  </a:solidFill>
                </a:ln>
              </c:spPr>
            </c:marker>
            <c:bubble3D val="0"/>
            <c:extLst>
              <c:ext xmlns:c16="http://schemas.microsoft.com/office/drawing/2014/chart" uri="{C3380CC4-5D6E-409C-BE32-E72D297353CC}">
                <c16:uniqueId val="{00000026-77E7-42D1-9934-A14AAB190308}"/>
              </c:ext>
            </c:extLst>
          </c:dPt>
          <c:dPt>
            <c:idx val="40"/>
            <c:marker>
              <c:spPr>
                <a:solidFill>
                  <a:srgbClr val="FF0000"/>
                </a:solidFill>
                <a:ln>
                  <a:solidFill>
                    <a:srgbClr val="FF0000"/>
                  </a:solidFill>
                </a:ln>
              </c:spPr>
            </c:marker>
            <c:bubble3D val="0"/>
            <c:extLst>
              <c:ext xmlns:c16="http://schemas.microsoft.com/office/drawing/2014/chart" uri="{C3380CC4-5D6E-409C-BE32-E72D297353CC}">
                <c16:uniqueId val="{00000027-77E7-42D1-9934-A14AAB190308}"/>
              </c:ext>
            </c:extLst>
          </c:dPt>
          <c:dPt>
            <c:idx val="41"/>
            <c:marker>
              <c:spPr>
                <a:solidFill>
                  <a:srgbClr val="FF0000"/>
                </a:solidFill>
                <a:ln>
                  <a:solidFill>
                    <a:srgbClr val="FF0000"/>
                  </a:solidFill>
                </a:ln>
              </c:spPr>
            </c:marker>
            <c:bubble3D val="0"/>
            <c:extLst>
              <c:ext xmlns:c16="http://schemas.microsoft.com/office/drawing/2014/chart" uri="{C3380CC4-5D6E-409C-BE32-E72D297353CC}">
                <c16:uniqueId val="{00000028-77E7-42D1-9934-A14AAB190308}"/>
              </c:ext>
            </c:extLst>
          </c:dPt>
          <c:dPt>
            <c:idx val="42"/>
            <c:marker>
              <c:spPr>
                <a:solidFill>
                  <a:srgbClr val="FF0000"/>
                </a:solidFill>
                <a:ln>
                  <a:solidFill>
                    <a:srgbClr val="FF0000"/>
                  </a:solidFill>
                </a:ln>
              </c:spPr>
            </c:marker>
            <c:bubble3D val="0"/>
            <c:extLst>
              <c:ext xmlns:c16="http://schemas.microsoft.com/office/drawing/2014/chart" uri="{C3380CC4-5D6E-409C-BE32-E72D297353CC}">
                <c16:uniqueId val="{00000029-77E7-42D1-9934-A14AAB190308}"/>
              </c:ext>
            </c:extLst>
          </c:dPt>
          <c:dPt>
            <c:idx val="43"/>
            <c:marker>
              <c:spPr>
                <a:solidFill>
                  <a:srgbClr val="FF0000"/>
                </a:solidFill>
                <a:ln>
                  <a:solidFill>
                    <a:srgbClr val="FF0000"/>
                  </a:solidFill>
                </a:ln>
              </c:spPr>
            </c:marker>
            <c:bubble3D val="0"/>
            <c:extLst>
              <c:ext xmlns:c16="http://schemas.microsoft.com/office/drawing/2014/chart" uri="{C3380CC4-5D6E-409C-BE32-E72D297353CC}">
                <c16:uniqueId val="{0000002A-77E7-42D1-9934-A14AAB190308}"/>
              </c:ext>
            </c:extLst>
          </c:dPt>
          <c:dPt>
            <c:idx val="44"/>
            <c:marker>
              <c:spPr>
                <a:solidFill>
                  <a:srgbClr val="FF0000"/>
                </a:solidFill>
                <a:ln>
                  <a:solidFill>
                    <a:srgbClr val="FF0000"/>
                  </a:solidFill>
                </a:ln>
              </c:spPr>
            </c:marker>
            <c:bubble3D val="0"/>
            <c:extLst>
              <c:ext xmlns:c16="http://schemas.microsoft.com/office/drawing/2014/chart" uri="{C3380CC4-5D6E-409C-BE32-E72D297353CC}">
                <c16:uniqueId val="{0000002B-77E7-42D1-9934-A14AAB190308}"/>
              </c:ext>
            </c:extLst>
          </c:dPt>
          <c:dPt>
            <c:idx val="45"/>
            <c:marker>
              <c:spPr>
                <a:solidFill>
                  <a:srgbClr val="FF0000"/>
                </a:solidFill>
                <a:ln>
                  <a:solidFill>
                    <a:srgbClr val="FF0000"/>
                  </a:solidFill>
                </a:ln>
              </c:spPr>
            </c:marker>
            <c:bubble3D val="0"/>
            <c:extLst>
              <c:ext xmlns:c16="http://schemas.microsoft.com/office/drawing/2014/chart" uri="{C3380CC4-5D6E-409C-BE32-E72D297353CC}">
                <c16:uniqueId val="{0000002C-77E7-42D1-9934-A14AAB190308}"/>
              </c:ext>
            </c:extLst>
          </c:dPt>
          <c:dPt>
            <c:idx val="46"/>
            <c:marker>
              <c:spPr>
                <a:solidFill>
                  <a:srgbClr val="FF0000"/>
                </a:solidFill>
                <a:ln>
                  <a:solidFill>
                    <a:srgbClr val="FF0000"/>
                  </a:solidFill>
                </a:ln>
              </c:spPr>
            </c:marker>
            <c:bubble3D val="0"/>
            <c:extLst>
              <c:ext xmlns:c16="http://schemas.microsoft.com/office/drawing/2014/chart" uri="{C3380CC4-5D6E-409C-BE32-E72D297353CC}">
                <c16:uniqueId val="{0000002D-77E7-42D1-9934-A14AAB190308}"/>
              </c:ext>
            </c:extLst>
          </c:dPt>
          <c:dPt>
            <c:idx val="47"/>
            <c:marker>
              <c:spPr>
                <a:solidFill>
                  <a:srgbClr val="FF0000"/>
                </a:solidFill>
                <a:ln>
                  <a:solidFill>
                    <a:srgbClr val="FF0000"/>
                  </a:solidFill>
                </a:ln>
              </c:spPr>
            </c:marker>
            <c:bubble3D val="0"/>
            <c:extLst>
              <c:ext xmlns:c16="http://schemas.microsoft.com/office/drawing/2014/chart" uri="{C3380CC4-5D6E-409C-BE32-E72D297353CC}">
                <c16:uniqueId val="{0000002E-77E7-42D1-9934-A14AAB190308}"/>
              </c:ext>
            </c:extLst>
          </c:dPt>
          <c:dPt>
            <c:idx val="48"/>
            <c:marker>
              <c:spPr>
                <a:solidFill>
                  <a:srgbClr val="FF0000"/>
                </a:solidFill>
                <a:ln>
                  <a:solidFill>
                    <a:srgbClr val="FF0000"/>
                  </a:solidFill>
                </a:ln>
              </c:spPr>
            </c:marker>
            <c:bubble3D val="0"/>
            <c:extLst>
              <c:ext xmlns:c16="http://schemas.microsoft.com/office/drawing/2014/chart" uri="{C3380CC4-5D6E-409C-BE32-E72D297353CC}">
                <c16:uniqueId val="{0000002F-77E7-42D1-9934-A14AAB190308}"/>
              </c:ext>
            </c:extLst>
          </c:dPt>
          <c:dPt>
            <c:idx val="49"/>
            <c:marker>
              <c:spPr>
                <a:solidFill>
                  <a:srgbClr val="FF0000"/>
                </a:solidFill>
                <a:ln>
                  <a:solidFill>
                    <a:srgbClr val="FF0000"/>
                  </a:solidFill>
                </a:ln>
              </c:spPr>
            </c:marker>
            <c:bubble3D val="0"/>
            <c:extLst>
              <c:ext xmlns:c16="http://schemas.microsoft.com/office/drawing/2014/chart" uri="{C3380CC4-5D6E-409C-BE32-E72D297353CC}">
                <c16:uniqueId val="{00000030-77E7-42D1-9934-A14AAB190308}"/>
              </c:ext>
            </c:extLst>
          </c:dPt>
          <c:dPt>
            <c:idx val="50"/>
            <c:marker>
              <c:spPr>
                <a:solidFill>
                  <a:srgbClr val="FF0000"/>
                </a:solidFill>
                <a:ln>
                  <a:solidFill>
                    <a:srgbClr val="FF0000"/>
                  </a:solidFill>
                </a:ln>
              </c:spPr>
            </c:marker>
            <c:bubble3D val="0"/>
            <c:extLst>
              <c:ext xmlns:c16="http://schemas.microsoft.com/office/drawing/2014/chart" uri="{C3380CC4-5D6E-409C-BE32-E72D297353CC}">
                <c16:uniqueId val="{00000031-77E7-42D1-9934-A14AAB190308}"/>
              </c:ext>
            </c:extLst>
          </c:dPt>
          <c:dPt>
            <c:idx val="51"/>
            <c:marker>
              <c:spPr>
                <a:solidFill>
                  <a:srgbClr val="FF0000"/>
                </a:solidFill>
                <a:ln>
                  <a:solidFill>
                    <a:srgbClr val="FF0000"/>
                  </a:solidFill>
                </a:ln>
              </c:spPr>
            </c:marker>
            <c:bubble3D val="0"/>
            <c:extLst>
              <c:ext xmlns:c16="http://schemas.microsoft.com/office/drawing/2014/chart" uri="{C3380CC4-5D6E-409C-BE32-E72D297353CC}">
                <c16:uniqueId val="{00000032-77E7-42D1-9934-A14AAB190308}"/>
              </c:ext>
            </c:extLst>
          </c:dPt>
          <c:dPt>
            <c:idx val="52"/>
            <c:marker>
              <c:spPr>
                <a:solidFill>
                  <a:srgbClr val="FF0000"/>
                </a:solidFill>
                <a:ln>
                  <a:solidFill>
                    <a:srgbClr val="FF0000"/>
                  </a:solidFill>
                </a:ln>
              </c:spPr>
            </c:marker>
            <c:bubble3D val="0"/>
            <c:extLst>
              <c:ext xmlns:c16="http://schemas.microsoft.com/office/drawing/2014/chart" uri="{C3380CC4-5D6E-409C-BE32-E72D297353CC}">
                <c16:uniqueId val="{00000033-77E7-42D1-9934-A14AAB190308}"/>
              </c:ext>
            </c:extLst>
          </c:dPt>
          <c:dPt>
            <c:idx val="53"/>
            <c:marker>
              <c:spPr>
                <a:solidFill>
                  <a:srgbClr val="FF0000"/>
                </a:solidFill>
                <a:ln>
                  <a:solidFill>
                    <a:srgbClr val="FF0000"/>
                  </a:solidFill>
                </a:ln>
              </c:spPr>
            </c:marker>
            <c:bubble3D val="0"/>
            <c:extLst>
              <c:ext xmlns:c16="http://schemas.microsoft.com/office/drawing/2014/chart" uri="{C3380CC4-5D6E-409C-BE32-E72D297353CC}">
                <c16:uniqueId val="{00000034-77E7-42D1-9934-A14AAB190308}"/>
              </c:ext>
            </c:extLst>
          </c:dPt>
          <c:dPt>
            <c:idx val="54"/>
            <c:marker>
              <c:spPr>
                <a:solidFill>
                  <a:srgbClr val="FF0000"/>
                </a:solidFill>
                <a:ln>
                  <a:solidFill>
                    <a:srgbClr val="FF0000"/>
                  </a:solidFill>
                </a:ln>
              </c:spPr>
            </c:marker>
            <c:bubble3D val="0"/>
            <c:extLst>
              <c:ext xmlns:c16="http://schemas.microsoft.com/office/drawing/2014/chart" uri="{C3380CC4-5D6E-409C-BE32-E72D297353CC}">
                <c16:uniqueId val="{00000035-77E7-42D1-9934-A14AAB190308}"/>
              </c:ext>
            </c:extLst>
          </c:dPt>
          <c:dPt>
            <c:idx val="55"/>
            <c:marker>
              <c:spPr>
                <a:solidFill>
                  <a:srgbClr val="FF0000"/>
                </a:solidFill>
                <a:ln>
                  <a:solidFill>
                    <a:srgbClr val="FF0000"/>
                  </a:solidFill>
                </a:ln>
              </c:spPr>
            </c:marker>
            <c:bubble3D val="0"/>
            <c:extLst>
              <c:ext xmlns:c16="http://schemas.microsoft.com/office/drawing/2014/chart" uri="{C3380CC4-5D6E-409C-BE32-E72D297353CC}">
                <c16:uniqueId val="{00000036-77E7-42D1-9934-A14AAB190308}"/>
              </c:ext>
            </c:extLst>
          </c:dPt>
          <c:dPt>
            <c:idx val="56"/>
            <c:marker>
              <c:spPr>
                <a:solidFill>
                  <a:srgbClr val="FF0000"/>
                </a:solidFill>
                <a:ln>
                  <a:solidFill>
                    <a:srgbClr val="FF0000"/>
                  </a:solidFill>
                </a:ln>
              </c:spPr>
            </c:marker>
            <c:bubble3D val="0"/>
            <c:extLst>
              <c:ext xmlns:c16="http://schemas.microsoft.com/office/drawing/2014/chart" uri="{C3380CC4-5D6E-409C-BE32-E72D297353CC}">
                <c16:uniqueId val="{00000037-77E7-42D1-9934-A14AAB190308}"/>
              </c:ext>
            </c:extLst>
          </c:dPt>
          <c:dPt>
            <c:idx val="57"/>
            <c:marker>
              <c:spPr>
                <a:solidFill>
                  <a:srgbClr val="FF0000"/>
                </a:solidFill>
                <a:ln>
                  <a:solidFill>
                    <a:srgbClr val="FF0000"/>
                  </a:solidFill>
                </a:ln>
              </c:spPr>
            </c:marker>
            <c:bubble3D val="0"/>
            <c:extLst>
              <c:ext xmlns:c16="http://schemas.microsoft.com/office/drawing/2014/chart" uri="{C3380CC4-5D6E-409C-BE32-E72D297353CC}">
                <c16:uniqueId val="{00000038-77E7-42D1-9934-A14AAB190308}"/>
              </c:ext>
            </c:extLst>
          </c:dPt>
          <c:dPt>
            <c:idx val="58"/>
            <c:marker>
              <c:spPr>
                <a:solidFill>
                  <a:srgbClr val="FF0000"/>
                </a:solidFill>
                <a:ln>
                  <a:solidFill>
                    <a:srgbClr val="FF0000"/>
                  </a:solidFill>
                </a:ln>
              </c:spPr>
            </c:marker>
            <c:bubble3D val="0"/>
            <c:extLst>
              <c:ext xmlns:c16="http://schemas.microsoft.com/office/drawing/2014/chart" uri="{C3380CC4-5D6E-409C-BE32-E72D297353CC}">
                <c16:uniqueId val="{00000039-77E7-42D1-9934-A14AAB190308}"/>
              </c:ext>
            </c:extLst>
          </c:dPt>
          <c:dPt>
            <c:idx val="59"/>
            <c:marker>
              <c:spPr>
                <a:solidFill>
                  <a:srgbClr val="FF0000"/>
                </a:solidFill>
                <a:ln>
                  <a:solidFill>
                    <a:srgbClr val="FF0000"/>
                  </a:solidFill>
                </a:ln>
              </c:spPr>
            </c:marker>
            <c:bubble3D val="0"/>
            <c:extLst>
              <c:ext xmlns:c16="http://schemas.microsoft.com/office/drawing/2014/chart" uri="{C3380CC4-5D6E-409C-BE32-E72D297353CC}">
                <c16:uniqueId val="{0000003A-77E7-42D1-9934-A14AAB190308}"/>
              </c:ext>
            </c:extLst>
          </c:dPt>
          <c:dPt>
            <c:idx val="60"/>
            <c:marker>
              <c:spPr>
                <a:solidFill>
                  <a:srgbClr val="FF0000"/>
                </a:solidFill>
                <a:ln>
                  <a:solidFill>
                    <a:srgbClr val="FF0000"/>
                  </a:solidFill>
                </a:ln>
              </c:spPr>
            </c:marker>
            <c:bubble3D val="0"/>
            <c:extLst>
              <c:ext xmlns:c16="http://schemas.microsoft.com/office/drawing/2014/chart" uri="{C3380CC4-5D6E-409C-BE32-E72D297353CC}">
                <c16:uniqueId val="{0000003B-77E7-42D1-9934-A14AAB190308}"/>
              </c:ext>
            </c:extLst>
          </c:dPt>
          <c:dPt>
            <c:idx val="61"/>
            <c:marker>
              <c:spPr>
                <a:solidFill>
                  <a:srgbClr val="FF0000"/>
                </a:solidFill>
                <a:ln>
                  <a:solidFill>
                    <a:srgbClr val="FF0000"/>
                  </a:solidFill>
                </a:ln>
              </c:spPr>
            </c:marker>
            <c:bubble3D val="0"/>
            <c:extLst>
              <c:ext xmlns:c16="http://schemas.microsoft.com/office/drawing/2014/chart" uri="{C3380CC4-5D6E-409C-BE32-E72D297353CC}">
                <c16:uniqueId val="{0000003C-77E7-42D1-9934-A14AAB190308}"/>
              </c:ext>
            </c:extLst>
          </c:dPt>
          <c:dPt>
            <c:idx val="62"/>
            <c:marker>
              <c:spPr>
                <a:solidFill>
                  <a:srgbClr val="FF0000"/>
                </a:solidFill>
                <a:ln>
                  <a:solidFill>
                    <a:srgbClr val="FF0000"/>
                  </a:solidFill>
                </a:ln>
              </c:spPr>
            </c:marker>
            <c:bubble3D val="0"/>
            <c:extLst>
              <c:ext xmlns:c16="http://schemas.microsoft.com/office/drawing/2014/chart" uri="{C3380CC4-5D6E-409C-BE32-E72D297353CC}">
                <c16:uniqueId val="{0000003D-77E7-42D1-9934-A14AAB190308}"/>
              </c:ext>
            </c:extLst>
          </c:dPt>
          <c:dPt>
            <c:idx val="63"/>
            <c:marker>
              <c:spPr>
                <a:solidFill>
                  <a:srgbClr val="FF0000"/>
                </a:solidFill>
                <a:ln>
                  <a:solidFill>
                    <a:srgbClr val="FF0000"/>
                  </a:solidFill>
                </a:ln>
              </c:spPr>
            </c:marker>
            <c:bubble3D val="0"/>
            <c:extLst>
              <c:ext xmlns:c16="http://schemas.microsoft.com/office/drawing/2014/chart" uri="{C3380CC4-5D6E-409C-BE32-E72D297353CC}">
                <c16:uniqueId val="{0000003E-77E7-42D1-9934-A14AAB190308}"/>
              </c:ext>
            </c:extLst>
          </c:dPt>
          <c:dPt>
            <c:idx val="64"/>
            <c:marker>
              <c:spPr>
                <a:solidFill>
                  <a:srgbClr val="FF0000"/>
                </a:solidFill>
                <a:ln>
                  <a:solidFill>
                    <a:srgbClr val="FF0000"/>
                  </a:solidFill>
                </a:ln>
              </c:spPr>
            </c:marker>
            <c:bubble3D val="0"/>
            <c:extLst>
              <c:ext xmlns:c16="http://schemas.microsoft.com/office/drawing/2014/chart" uri="{C3380CC4-5D6E-409C-BE32-E72D297353CC}">
                <c16:uniqueId val="{0000003F-77E7-42D1-9934-A14AAB190308}"/>
              </c:ext>
            </c:extLst>
          </c:dPt>
          <c:dPt>
            <c:idx val="65"/>
            <c:marker>
              <c:spPr>
                <a:solidFill>
                  <a:srgbClr val="FF0000"/>
                </a:solidFill>
                <a:ln>
                  <a:solidFill>
                    <a:srgbClr val="FF0000"/>
                  </a:solidFill>
                </a:ln>
              </c:spPr>
            </c:marker>
            <c:bubble3D val="0"/>
            <c:extLst>
              <c:ext xmlns:c16="http://schemas.microsoft.com/office/drawing/2014/chart" uri="{C3380CC4-5D6E-409C-BE32-E72D297353CC}">
                <c16:uniqueId val="{00000040-77E7-42D1-9934-A14AAB190308}"/>
              </c:ext>
            </c:extLst>
          </c:dPt>
          <c:dPt>
            <c:idx val="66"/>
            <c:marker>
              <c:spPr>
                <a:solidFill>
                  <a:srgbClr val="FF0000"/>
                </a:solidFill>
                <a:ln>
                  <a:solidFill>
                    <a:srgbClr val="FF0000"/>
                  </a:solidFill>
                </a:ln>
              </c:spPr>
            </c:marker>
            <c:bubble3D val="0"/>
            <c:extLst>
              <c:ext xmlns:c16="http://schemas.microsoft.com/office/drawing/2014/chart" uri="{C3380CC4-5D6E-409C-BE32-E72D297353CC}">
                <c16:uniqueId val="{00000041-77E7-42D1-9934-A14AAB190308}"/>
              </c:ext>
            </c:extLst>
          </c:dPt>
          <c:dPt>
            <c:idx val="67"/>
            <c:marker>
              <c:spPr>
                <a:solidFill>
                  <a:srgbClr val="FF0000"/>
                </a:solidFill>
                <a:ln>
                  <a:solidFill>
                    <a:srgbClr val="FF0000"/>
                  </a:solidFill>
                </a:ln>
              </c:spPr>
            </c:marker>
            <c:bubble3D val="0"/>
            <c:extLst>
              <c:ext xmlns:c16="http://schemas.microsoft.com/office/drawing/2014/chart" uri="{C3380CC4-5D6E-409C-BE32-E72D297353CC}">
                <c16:uniqueId val="{00000042-77E7-42D1-9934-A14AAB190308}"/>
              </c:ext>
            </c:extLst>
          </c:dPt>
          <c:dPt>
            <c:idx val="68"/>
            <c:marker>
              <c:spPr>
                <a:solidFill>
                  <a:srgbClr val="FF0000"/>
                </a:solidFill>
                <a:ln>
                  <a:solidFill>
                    <a:srgbClr val="FF0000"/>
                  </a:solidFill>
                </a:ln>
              </c:spPr>
            </c:marker>
            <c:bubble3D val="0"/>
            <c:extLst>
              <c:ext xmlns:c16="http://schemas.microsoft.com/office/drawing/2014/chart" uri="{C3380CC4-5D6E-409C-BE32-E72D297353CC}">
                <c16:uniqueId val="{00000043-77E7-42D1-9934-A14AAB190308}"/>
              </c:ext>
            </c:extLst>
          </c:dPt>
          <c:dPt>
            <c:idx val="69"/>
            <c:marker>
              <c:spPr>
                <a:solidFill>
                  <a:srgbClr val="FF0000"/>
                </a:solidFill>
                <a:ln>
                  <a:solidFill>
                    <a:srgbClr val="FF0000"/>
                  </a:solidFill>
                </a:ln>
              </c:spPr>
            </c:marker>
            <c:bubble3D val="0"/>
            <c:extLst>
              <c:ext xmlns:c16="http://schemas.microsoft.com/office/drawing/2014/chart" uri="{C3380CC4-5D6E-409C-BE32-E72D297353CC}">
                <c16:uniqueId val="{00000044-77E7-42D1-9934-A14AAB190308}"/>
              </c:ext>
            </c:extLst>
          </c:dPt>
          <c:dPt>
            <c:idx val="70"/>
            <c:marker>
              <c:spPr>
                <a:solidFill>
                  <a:srgbClr val="FF0000"/>
                </a:solidFill>
                <a:ln>
                  <a:solidFill>
                    <a:srgbClr val="FF0000"/>
                  </a:solidFill>
                </a:ln>
              </c:spPr>
            </c:marker>
            <c:bubble3D val="0"/>
            <c:extLst>
              <c:ext xmlns:c16="http://schemas.microsoft.com/office/drawing/2014/chart" uri="{C3380CC4-5D6E-409C-BE32-E72D297353CC}">
                <c16:uniqueId val="{00000045-77E7-42D1-9934-A14AAB190308}"/>
              </c:ext>
            </c:extLst>
          </c:dPt>
          <c:dPt>
            <c:idx val="71"/>
            <c:marker>
              <c:spPr>
                <a:solidFill>
                  <a:srgbClr val="FF0000"/>
                </a:solidFill>
                <a:ln>
                  <a:solidFill>
                    <a:srgbClr val="FF0000"/>
                  </a:solidFill>
                </a:ln>
              </c:spPr>
            </c:marker>
            <c:bubble3D val="0"/>
            <c:extLst>
              <c:ext xmlns:c16="http://schemas.microsoft.com/office/drawing/2014/chart" uri="{C3380CC4-5D6E-409C-BE32-E72D297353CC}">
                <c16:uniqueId val="{00000046-77E7-42D1-9934-A14AAB190308}"/>
              </c:ext>
            </c:extLst>
          </c:dPt>
          <c:trendline>
            <c:spPr>
              <a:ln w="12700">
                <a:prstDash val="sysDash"/>
              </a:ln>
            </c:spPr>
            <c:trendlineType val="linear"/>
            <c:dispRSqr val="1"/>
            <c:dispEq val="1"/>
            <c:trendlineLbl>
              <c:layout>
                <c:manualLayout>
                  <c:x val="5.2931065908428103E-2"/>
                  <c:y val="-0.34456661667291599"/>
                </c:manualLayout>
              </c:layout>
              <c:tx>
                <c:rich>
                  <a:bodyPr/>
                  <a:lstStyle/>
                  <a:p>
                    <a:pPr>
                      <a:defRPr sz="800"/>
                    </a:pPr>
                    <a:r>
                      <a:rPr lang="en-US" sz="800" baseline="0"/>
                      <a:t>y = -4.04x + 25.853</a:t>
                    </a:r>
                    <a:br>
                      <a:rPr lang="en-US" sz="800" baseline="0"/>
                    </a:br>
                    <a:r>
                      <a:rPr lang="en-US" sz="800" baseline="0"/>
                      <a:t>R² = 0.0887</a:t>
                    </a:r>
                  </a:p>
                  <a:p>
                    <a:pPr>
                      <a:defRPr sz="800"/>
                    </a:pPr>
                    <a:r>
                      <a:rPr lang="en-US" sz="800" baseline="0"/>
                      <a:t>P = 0.0111</a:t>
                    </a:r>
                    <a:endParaRPr lang="en-US" sz="800"/>
                  </a:p>
                </c:rich>
              </c:tx>
              <c:numFmt formatCode="General" sourceLinked="0"/>
            </c:trendlineLbl>
          </c:trendline>
          <c:xVal>
            <c:numRef>
              <c:f>Sheet1!$B$2:$B$73</c:f>
              <c:numCache>
                <c:formatCode>0.0</c:formatCode>
                <c:ptCount val="72"/>
                <c:pt idx="0">
                  <c:v>0.35413800000000001</c:v>
                </c:pt>
                <c:pt idx="1">
                  <c:v>0.35810399999999998</c:v>
                </c:pt>
                <c:pt idx="2">
                  <c:v>0.42098799999999997</c:v>
                </c:pt>
                <c:pt idx="3">
                  <c:v>0.38674700000000001</c:v>
                </c:pt>
                <c:pt idx="4">
                  <c:v>0.42282799999999998</c:v>
                </c:pt>
                <c:pt idx="5">
                  <c:v>0.38761099999999998</c:v>
                </c:pt>
                <c:pt idx="6">
                  <c:v>0.39855800000000002</c:v>
                </c:pt>
                <c:pt idx="7">
                  <c:v>0.34176200000000001</c:v>
                </c:pt>
                <c:pt idx="8">
                  <c:v>0.36475200000000002</c:v>
                </c:pt>
                <c:pt idx="9">
                  <c:v>0.43073</c:v>
                </c:pt>
                <c:pt idx="10">
                  <c:v>0.41967300000000002</c:v>
                </c:pt>
                <c:pt idx="11">
                  <c:v>0.43749300000000002</c:v>
                </c:pt>
                <c:pt idx="12">
                  <c:v>0.36005399999999999</c:v>
                </c:pt>
                <c:pt idx="13">
                  <c:v>-3.2704900000000002E-2</c:v>
                </c:pt>
                <c:pt idx="14">
                  <c:v>-1.5748000000000002E-2</c:v>
                </c:pt>
                <c:pt idx="15">
                  <c:v>-7.5795000000000001E-2</c:v>
                </c:pt>
                <c:pt idx="16">
                  <c:v>-2.6166600000000002E-2</c:v>
                </c:pt>
                <c:pt idx="17">
                  <c:v>-0.15124599999999999</c:v>
                </c:pt>
                <c:pt idx="18">
                  <c:v>6.9086300000000003E-2</c:v>
                </c:pt>
                <c:pt idx="19">
                  <c:v>0.34404600000000002</c:v>
                </c:pt>
                <c:pt idx="20">
                  <c:v>7.39673E-2</c:v>
                </c:pt>
                <c:pt idx="21">
                  <c:v>0.108996</c:v>
                </c:pt>
                <c:pt idx="22">
                  <c:v>0.27290700000000001</c:v>
                </c:pt>
                <c:pt idx="23">
                  <c:v>0.45950400000000002</c:v>
                </c:pt>
                <c:pt idx="24">
                  <c:v>0.119187</c:v>
                </c:pt>
                <c:pt idx="25">
                  <c:v>0.27357300000000001</c:v>
                </c:pt>
                <c:pt idx="26">
                  <c:v>0.17436299999999999</c:v>
                </c:pt>
                <c:pt idx="27">
                  <c:v>0.31151299999999998</c:v>
                </c:pt>
                <c:pt idx="28">
                  <c:v>0.135466</c:v>
                </c:pt>
                <c:pt idx="29">
                  <c:v>0.136521</c:v>
                </c:pt>
                <c:pt idx="30">
                  <c:v>0.101532</c:v>
                </c:pt>
                <c:pt idx="31">
                  <c:v>0.111027</c:v>
                </c:pt>
                <c:pt idx="32">
                  <c:v>0.29527999999999999</c:v>
                </c:pt>
                <c:pt idx="33">
                  <c:v>0.25684899999999999</c:v>
                </c:pt>
                <c:pt idx="34">
                  <c:v>0.22612099999999999</c:v>
                </c:pt>
                <c:pt idx="35">
                  <c:v>0.22309699999999999</c:v>
                </c:pt>
                <c:pt idx="36">
                  <c:v>0.15228700000000001</c:v>
                </c:pt>
                <c:pt idx="37">
                  <c:v>0.28946499999999997</c:v>
                </c:pt>
                <c:pt idx="38">
                  <c:v>0.114672</c:v>
                </c:pt>
                <c:pt idx="39">
                  <c:v>0.20985300000000001</c:v>
                </c:pt>
                <c:pt idx="40">
                  <c:v>7.3037599999999994E-2</c:v>
                </c:pt>
                <c:pt idx="41">
                  <c:v>0.103009</c:v>
                </c:pt>
                <c:pt idx="42">
                  <c:v>0.187523</c:v>
                </c:pt>
                <c:pt idx="43">
                  <c:v>0.22778100000000001</c:v>
                </c:pt>
                <c:pt idx="44">
                  <c:v>0.24401500000000001</c:v>
                </c:pt>
                <c:pt idx="45">
                  <c:v>7.4022199999999996E-2</c:v>
                </c:pt>
                <c:pt idx="46">
                  <c:v>7.1279700000000001E-2</c:v>
                </c:pt>
                <c:pt idx="47">
                  <c:v>0.11455899999999999</c:v>
                </c:pt>
                <c:pt idx="48">
                  <c:v>0.26781899999999997</c:v>
                </c:pt>
                <c:pt idx="49">
                  <c:v>0.31634099999999998</c:v>
                </c:pt>
                <c:pt idx="50">
                  <c:v>0.23632</c:v>
                </c:pt>
                <c:pt idx="51">
                  <c:v>5.98348E-2</c:v>
                </c:pt>
                <c:pt idx="52">
                  <c:v>0.274895</c:v>
                </c:pt>
                <c:pt idx="53">
                  <c:v>0.32861200000000002</c:v>
                </c:pt>
                <c:pt idx="54">
                  <c:v>8.5004300000000005E-2</c:v>
                </c:pt>
                <c:pt idx="55">
                  <c:v>0.26809500000000003</c:v>
                </c:pt>
                <c:pt idx="56">
                  <c:v>9.3339800000000001E-2</c:v>
                </c:pt>
                <c:pt idx="57">
                  <c:v>0.17219200000000001</c:v>
                </c:pt>
                <c:pt idx="58">
                  <c:v>0.243196</c:v>
                </c:pt>
                <c:pt idx="59">
                  <c:v>0.246304</c:v>
                </c:pt>
                <c:pt idx="60">
                  <c:v>4.59689E-2</c:v>
                </c:pt>
                <c:pt idx="61">
                  <c:v>0.122363</c:v>
                </c:pt>
                <c:pt idx="62">
                  <c:v>0.15182300000000001</c:v>
                </c:pt>
                <c:pt idx="63">
                  <c:v>0.2014</c:v>
                </c:pt>
                <c:pt idx="64">
                  <c:v>9.8505700000000002E-2</c:v>
                </c:pt>
                <c:pt idx="65">
                  <c:v>0.200987</c:v>
                </c:pt>
                <c:pt idx="66">
                  <c:v>0.104962</c:v>
                </c:pt>
                <c:pt idx="67">
                  <c:v>0.36044100000000001</c:v>
                </c:pt>
                <c:pt idx="68">
                  <c:v>0.40829599999999999</c:v>
                </c:pt>
                <c:pt idx="69">
                  <c:v>0.22251099999999999</c:v>
                </c:pt>
                <c:pt idx="70">
                  <c:v>0.17127200000000001</c:v>
                </c:pt>
                <c:pt idx="71">
                  <c:v>8.4440600000000005E-2</c:v>
                </c:pt>
              </c:numCache>
            </c:numRef>
          </c:xVal>
          <c:yVal>
            <c:numRef>
              <c:f>Sheet1!$C$2:$C$73</c:f>
              <c:numCache>
                <c:formatCode>0.0</c:formatCode>
                <c:ptCount val="72"/>
                <c:pt idx="0">
                  <c:v>22.9712</c:v>
                </c:pt>
                <c:pt idx="1">
                  <c:v>20.976500000000001</c:v>
                </c:pt>
                <c:pt idx="2">
                  <c:v>23.249400000000001</c:v>
                </c:pt>
                <c:pt idx="3">
                  <c:v>23.0486</c:v>
                </c:pt>
                <c:pt idx="4">
                  <c:v>22.158799999999999</c:v>
                </c:pt>
                <c:pt idx="5">
                  <c:v>23.343699999999991</c:v>
                </c:pt>
                <c:pt idx="6">
                  <c:v>23.009899999999991</c:v>
                </c:pt>
                <c:pt idx="7">
                  <c:v>22.721299999999999</c:v>
                </c:pt>
                <c:pt idx="8">
                  <c:v>22.222300000000001</c:v>
                </c:pt>
                <c:pt idx="9">
                  <c:v>22.8765</c:v>
                </c:pt>
                <c:pt idx="10">
                  <c:v>22.302800000000001</c:v>
                </c:pt>
                <c:pt idx="11">
                  <c:v>22.558399999999999</c:v>
                </c:pt>
                <c:pt idx="12">
                  <c:v>23.2301</c:v>
                </c:pt>
                <c:pt idx="13">
                  <c:v>22.376300000000001</c:v>
                </c:pt>
                <c:pt idx="14">
                  <c:v>21.3338</c:v>
                </c:pt>
                <c:pt idx="15">
                  <c:v>22.364100000000001</c:v>
                </c:pt>
                <c:pt idx="16">
                  <c:v>22.13</c:v>
                </c:pt>
                <c:pt idx="17">
                  <c:v>22.738700000000001</c:v>
                </c:pt>
                <c:pt idx="18">
                  <c:v>23.777999999999999</c:v>
                </c:pt>
                <c:pt idx="19">
                  <c:v>25.417000000000009</c:v>
                </c:pt>
                <c:pt idx="20">
                  <c:v>26.57</c:v>
                </c:pt>
                <c:pt idx="21">
                  <c:v>26.164899999999999</c:v>
                </c:pt>
                <c:pt idx="22">
                  <c:v>25.4102</c:v>
                </c:pt>
                <c:pt idx="23">
                  <c:v>24.542899999999999</c:v>
                </c:pt>
                <c:pt idx="24">
                  <c:v>27.858000000000001</c:v>
                </c:pt>
                <c:pt idx="25">
                  <c:v>24.466699999999989</c:v>
                </c:pt>
                <c:pt idx="26">
                  <c:v>25.4861</c:v>
                </c:pt>
                <c:pt idx="27">
                  <c:v>25.8626</c:v>
                </c:pt>
                <c:pt idx="28">
                  <c:v>23.900700000000001</c:v>
                </c:pt>
                <c:pt idx="29">
                  <c:v>28.437899999999999</c:v>
                </c:pt>
                <c:pt idx="30">
                  <c:v>26.412400000000002</c:v>
                </c:pt>
                <c:pt idx="31">
                  <c:v>26.028099999999991</c:v>
                </c:pt>
                <c:pt idx="32">
                  <c:v>25.170100000000001</c:v>
                </c:pt>
                <c:pt idx="33">
                  <c:v>23.765799999999992</c:v>
                </c:pt>
                <c:pt idx="34">
                  <c:v>25.590499999999999</c:v>
                </c:pt>
                <c:pt idx="35">
                  <c:v>26.954699999999999</c:v>
                </c:pt>
                <c:pt idx="36">
                  <c:v>24.8249</c:v>
                </c:pt>
                <c:pt idx="37">
                  <c:v>24.564499999999999</c:v>
                </c:pt>
                <c:pt idx="38">
                  <c:v>24.7606</c:v>
                </c:pt>
                <c:pt idx="39">
                  <c:v>26.072900000000001</c:v>
                </c:pt>
                <c:pt idx="40">
                  <c:v>26.964200000000002</c:v>
                </c:pt>
                <c:pt idx="41">
                  <c:v>27.864999999999991</c:v>
                </c:pt>
                <c:pt idx="42">
                  <c:v>24.5336</c:v>
                </c:pt>
                <c:pt idx="43">
                  <c:v>26.724799999999991</c:v>
                </c:pt>
                <c:pt idx="44">
                  <c:v>24.667400000000001</c:v>
                </c:pt>
                <c:pt idx="45">
                  <c:v>25.300999999999991</c:v>
                </c:pt>
                <c:pt idx="46">
                  <c:v>26.645199999999999</c:v>
                </c:pt>
                <c:pt idx="47">
                  <c:v>25.156099999999999</c:v>
                </c:pt>
                <c:pt idx="48">
                  <c:v>26.471</c:v>
                </c:pt>
                <c:pt idx="49">
                  <c:v>24.848600000000001</c:v>
                </c:pt>
                <c:pt idx="50">
                  <c:v>26.581399999999999</c:v>
                </c:pt>
                <c:pt idx="51">
                  <c:v>24.1023</c:v>
                </c:pt>
                <c:pt idx="52">
                  <c:v>24.619499999999999</c:v>
                </c:pt>
                <c:pt idx="53">
                  <c:v>25.498100000000001</c:v>
                </c:pt>
                <c:pt idx="54">
                  <c:v>28.192499999999999</c:v>
                </c:pt>
                <c:pt idx="55">
                  <c:v>25.101299999999991</c:v>
                </c:pt>
                <c:pt idx="56">
                  <c:v>27.883600000000001</c:v>
                </c:pt>
                <c:pt idx="57">
                  <c:v>27.113900000000001</c:v>
                </c:pt>
                <c:pt idx="58">
                  <c:v>26.5745</c:v>
                </c:pt>
                <c:pt idx="59">
                  <c:v>24.3109</c:v>
                </c:pt>
                <c:pt idx="60">
                  <c:v>26.898599999999991</c:v>
                </c:pt>
                <c:pt idx="61">
                  <c:v>24.758199999999999</c:v>
                </c:pt>
                <c:pt idx="62">
                  <c:v>28.273399999999999</c:v>
                </c:pt>
                <c:pt idx="63">
                  <c:v>27.2121</c:v>
                </c:pt>
                <c:pt idx="64">
                  <c:v>26.9056</c:v>
                </c:pt>
                <c:pt idx="65">
                  <c:v>23.672000000000001</c:v>
                </c:pt>
                <c:pt idx="66">
                  <c:v>27.3034</c:v>
                </c:pt>
                <c:pt idx="67">
                  <c:v>24.8249</c:v>
                </c:pt>
                <c:pt idx="68">
                  <c:v>24.411300000000001</c:v>
                </c:pt>
                <c:pt idx="69">
                  <c:v>24.351700000000001</c:v>
                </c:pt>
                <c:pt idx="70">
                  <c:v>27.3733</c:v>
                </c:pt>
                <c:pt idx="71">
                  <c:v>27.595099999999999</c:v>
                </c:pt>
              </c:numCache>
            </c:numRef>
          </c:yVal>
          <c:smooth val="0"/>
          <c:extLst>
            <c:ext xmlns:c16="http://schemas.microsoft.com/office/drawing/2014/chart" uri="{C3380CC4-5D6E-409C-BE32-E72D297353CC}">
              <c16:uniqueId val="{00000048-77E7-42D1-9934-A14AAB190308}"/>
            </c:ext>
          </c:extLst>
        </c:ser>
        <c:dLbls>
          <c:showLegendKey val="0"/>
          <c:showVal val="0"/>
          <c:showCatName val="0"/>
          <c:showSerName val="0"/>
          <c:showPercent val="0"/>
          <c:showBubbleSize val="0"/>
        </c:dLbls>
        <c:axId val="1606680016"/>
        <c:axId val="1606677296"/>
      </c:scatterChart>
      <c:valAx>
        <c:axId val="1606680016"/>
        <c:scaling>
          <c:orientation val="minMax"/>
        </c:scaling>
        <c:delete val="0"/>
        <c:axPos val="b"/>
        <c:title>
          <c:tx>
            <c:rich>
              <a:bodyPr/>
              <a:lstStyle/>
              <a:p>
                <a:pPr>
                  <a:defRPr sz="900"/>
                </a:pPr>
                <a:r>
                  <a:rPr lang="en-MY" sz="900"/>
                  <a:t>NDVI Value</a:t>
                </a:r>
              </a:p>
            </c:rich>
          </c:tx>
          <c:overlay val="0"/>
        </c:title>
        <c:numFmt formatCode="0.0" sourceLinked="1"/>
        <c:majorTickMark val="out"/>
        <c:minorTickMark val="none"/>
        <c:tickLblPos val="nextTo"/>
        <c:txPr>
          <a:bodyPr/>
          <a:lstStyle/>
          <a:p>
            <a:pPr>
              <a:defRPr sz="900"/>
            </a:pPr>
            <a:endParaRPr lang="en-US"/>
          </a:p>
        </c:txPr>
        <c:crossAx val="1606677296"/>
        <c:crosses val="autoZero"/>
        <c:crossBetween val="midCat"/>
      </c:valAx>
      <c:valAx>
        <c:axId val="1606677296"/>
        <c:scaling>
          <c:orientation val="minMax"/>
          <c:max val="29"/>
          <c:min val="20"/>
        </c:scaling>
        <c:delete val="0"/>
        <c:axPos val="l"/>
        <c:title>
          <c:tx>
            <c:rich>
              <a:bodyPr/>
              <a:lstStyle/>
              <a:p>
                <a:pPr>
                  <a:defRPr sz="900"/>
                </a:pPr>
                <a:r>
                  <a:rPr lang="en-MY" sz="900"/>
                  <a:t>LSTValue</a:t>
                </a:r>
              </a:p>
            </c:rich>
          </c:tx>
          <c:overlay val="0"/>
        </c:title>
        <c:numFmt formatCode="0.0" sourceLinked="1"/>
        <c:majorTickMark val="out"/>
        <c:minorTickMark val="none"/>
        <c:tickLblPos val="nextTo"/>
        <c:txPr>
          <a:bodyPr/>
          <a:lstStyle/>
          <a:p>
            <a:pPr>
              <a:defRPr sz="900"/>
            </a:pPr>
            <a:endParaRPr lang="en-US"/>
          </a:p>
        </c:txPr>
        <c:crossAx val="1606680016"/>
        <c:crosses val="autoZero"/>
        <c:crossBetween val="midCat"/>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4"/>
        <c:delete val="1"/>
      </c:legendEntry>
      <c:legendEntry>
        <c:idx val="15"/>
        <c:delete val="1"/>
      </c:legendEntry>
      <c:legendEntry>
        <c:idx val="16"/>
        <c:delete val="1"/>
      </c:legendEntry>
      <c:legendEntry>
        <c:idx val="17"/>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egendEntry>
        <c:idx val="31"/>
        <c:delete val="1"/>
      </c:legendEntry>
      <c:legendEntry>
        <c:idx val="32"/>
        <c:delete val="1"/>
      </c:legendEntry>
      <c:legendEntry>
        <c:idx val="33"/>
        <c:delete val="1"/>
      </c:legendEntry>
      <c:legendEntry>
        <c:idx val="34"/>
        <c:delete val="1"/>
      </c:legendEntry>
      <c:legendEntry>
        <c:idx val="35"/>
        <c:delete val="1"/>
      </c:legendEntry>
      <c:legendEntry>
        <c:idx val="36"/>
        <c:delete val="1"/>
      </c:legendEntry>
      <c:legendEntry>
        <c:idx val="37"/>
        <c:delete val="1"/>
      </c:legendEntry>
      <c:legendEntry>
        <c:idx val="38"/>
        <c:delete val="1"/>
      </c:legendEntry>
      <c:legendEntry>
        <c:idx val="39"/>
        <c:delete val="1"/>
      </c:legendEntry>
      <c:legendEntry>
        <c:idx val="40"/>
        <c:delete val="1"/>
      </c:legendEntry>
      <c:legendEntry>
        <c:idx val="41"/>
        <c:delete val="1"/>
      </c:legendEntry>
      <c:legendEntry>
        <c:idx val="42"/>
        <c:delete val="1"/>
      </c:legendEntry>
      <c:legendEntry>
        <c:idx val="43"/>
        <c:delete val="1"/>
      </c:legendEntry>
      <c:legendEntry>
        <c:idx val="44"/>
        <c:delete val="1"/>
      </c:legendEntry>
      <c:legendEntry>
        <c:idx val="45"/>
        <c:delete val="1"/>
      </c:legendEntry>
      <c:legendEntry>
        <c:idx val="46"/>
        <c:delete val="1"/>
      </c:legendEntry>
      <c:legendEntry>
        <c:idx val="47"/>
        <c:delete val="1"/>
      </c:legendEntry>
      <c:legendEntry>
        <c:idx val="48"/>
        <c:delete val="1"/>
      </c:legendEntry>
      <c:legendEntry>
        <c:idx val="49"/>
        <c:delete val="1"/>
      </c:legendEntry>
      <c:legendEntry>
        <c:idx val="50"/>
        <c:delete val="1"/>
      </c:legendEntry>
      <c:legendEntry>
        <c:idx val="51"/>
        <c:delete val="1"/>
      </c:legendEntry>
      <c:legendEntry>
        <c:idx val="52"/>
        <c:delete val="1"/>
      </c:legendEntry>
      <c:legendEntry>
        <c:idx val="53"/>
        <c:delete val="1"/>
      </c:legendEntry>
      <c:legendEntry>
        <c:idx val="54"/>
        <c:delete val="1"/>
      </c:legendEntry>
      <c:legendEntry>
        <c:idx val="55"/>
        <c:delete val="1"/>
      </c:legendEntry>
      <c:legendEntry>
        <c:idx val="56"/>
        <c:delete val="1"/>
      </c:legendEntry>
      <c:legendEntry>
        <c:idx val="57"/>
        <c:delete val="1"/>
      </c:legendEntry>
      <c:legendEntry>
        <c:idx val="58"/>
        <c:delete val="1"/>
      </c:legendEntry>
      <c:legendEntry>
        <c:idx val="59"/>
        <c:delete val="1"/>
      </c:legendEntry>
      <c:legendEntry>
        <c:idx val="60"/>
        <c:delete val="1"/>
      </c:legendEntry>
      <c:legendEntry>
        <c:idx val="61"/>
        <c:delete val="1"/>
      </c:legendEntry>
      <c:legendEntry>
        <c:idx val="62"/>
        <c:delete val="1"/>
      </c:legendEntry>
      <c:legendEntry>
        <c:idx val="63"/>
        <c:delete val="1"/>
      </c:legendEntry>
      <c:legendEntry>
        <c:idx val="64"/>
        <c:delete val="1"/>
      </c:legendEntry>
      <c:legendEntry>
        <c:idx val="65"/>
        <c:delete val="1"/>
      </c:legendEntry>
      <c:legendEntry>
        <c:idx val="66"/>
        <c:delete val="1"/>
      </c:legendEntry>
      <c:legendEntry>
        <c:idx val="67"/>
        <c:delete val="1"/>
      </c:legendEntry>
      <c:legendEntry>
        <c:idx val="68"/>
        <c:delete val="1"/>
      </c:legendEntry>
      <c:legendEntry>
        <c:idx val="69"/>
        <c:delete val="1"/>
      </c:legendEntry>
      <c:legendEntry>
        <c:idx val="70"/>
        <c:delete val="1"/>
      </c:legendEntry>
      <c:legendEntry>
        <c:idx val="71"/>
        <c:delete val="1"/>
      </c:legendEntry>
      <c:layout>
        <c:manualLayout>
          <c:xMode val="edge"/>
          <c:yMode val="edge"/>
          <c:x val="0.84970881609191262"/>
          <c:y val="0.51084458192725912"/>
          <c:w val="6.9023535717240458E-2"/>
          <c:h val="0.20871453568303966"/>
        </c:manualLayout>
      </c:layout>
      <c:overlay val="0"/>
      <c:txPr>
        <a:bodyPr/>
        <a:lstStyle/>
        <a:p>
          <a:pPr>
            <a:defRPr sz="900"/>
          </a:pPr>
          <a:endParaRPr lang="en-US"/>
        </a:p>
      </c:txPr>
    </c:legend>
    <c:plotVisOnly val="1"/>
    <c:dispBlanksAs val="gap"/>
    <c:showDLblsOverMax val="0"/>
  </c:chart>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diamond"/>
            <c:size val="5"/>
            <c:spPr>
              <a:solidFill>
                <a:schemeClr val="accent1"/>
              </a:solidFill>
              <a:ln w="9525">
                <a:solidFill>
                  <a:schemeClr val="accent1"/>
                </a:solidFill>
              </a:ln>
              <a:effectLst/>
            </c:spPr>
          </c:marker>
          <c:dPt>
            <c:idx val="0"/>
            <c:marker>
              <c:symbol val="diamond"/>
              <c:size val="5"/>
              <c:spPr>
                <a:solidFill>
                  <a:srgbClr val="FF0000"/>
                </a:solidFill>
                <a:ln w="9525">
                  <a:solidFill>
                    <a:srgbClr val="FF0000"/>
                  </a:solidFill>
                </a:ln>
                <a:effectLst/>
              </c:spPr>
            </c:marker>
            <c:bubble3D val="0"/>
            <c:spPr>
              <a:ln w="19050" cap="rnd">
                <a:noFill/>
                <a:round/>
              </a:ln>
              <a:effectLst/>
            </c:spPr>
            <c:extLst>
              <c:ext xmlns:c16="http://schemas.microsoft.com/office/drawing/2014/chart" uri="{C3380CC4-5D6E-409C-BE32-E72D297353CC}">
                <c16:uniqueId val="{00000007-98C5-4D39-B7F5-574ADA54B55C}"/>
              </c:ext>
            </c:extLst>
          </c:dPt>
          <c:dPt>
            <c:idx val="1"/>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1-7D0C-4507-84B9-E052B4A4A767}"/>
              </c:ext>
            </c:extLst>
          </c:dPt>
          <c:dPt>
            <c:idx val="2"/>
            <c:marker>
              <c:symbol val="diamond"/>
              <c:size val="5"/>
              <c:spPr>
                <a:solidFill>
                  <a:srgbClr val="FF0000"/>
                </a:solidFill>
                <a:ln w="9525">
                  <a:solidFill>
                    <a:srgbClr val="FF0000"/>
                  </a:solidFill>
                </a:ln>
                <a:effectLst/>
              </c:spPr>
            </c:marker>
            <c:bubble3D val="0"/>
            <c:spPr>
              <a:ln w="19050" cap="rnd">
                <a:noFill/>
                <a:round/>
              </a:ln>
              <a:effectLst/>
            </c:spPr>
            <c:extLst>
              <c:ext xmlns:c16="http://schemas.microsoft.com/office/drawing/2014/chart" uri="{C3380CC4-5D6E-409C-BE32-E72D297353CC}">
                <c16:uniqueId val="{00000006-98C5-4D39-B7F5-574ADA54B55C}"/>
              </c:ext>
            </c:extLst>
          </c:dPt>
          <c:dPt>
            <c:idx val="3"/>
            <c:marker>
              <c:symbol val="diamond"/>
              <c:size val="5"/>
              <c:spPr>
                <a:solidFill>
                  <a:srgbClr val="FF0000"/>
                </a:solidFill>
                <a:ln w="9525">
                  <a:solidFill>
                    <a:srgbClr val="FF0000"/>
                  </a:solidFill>
                </a:ln>
                <a:effectLst/>
              </c:spPr>
            </c:marker>
            <c:bubble3D val="0"/>
            <c:spPr>
              <a:ln w="19050" cap="rnd">
                <a:noFill/>
                <a:round/>
              </a:ln>
              <a:effectLst/>
            </c:spPr>
            <c:extLst>
              <c:ext xmlns:c16="http://schemas.microsoft.com/office/drawing/2014/chart" uri="{C3380CC4-5D6E-409C-BE32-E72D297353CC}">
                <c16:uniqueId val="{00000008-98C5-4D39-B7F5-574ADA54B55C}"/>
              </c:ext>
            </c:extLst>
          </c:dPt>
          <c:dPt>
            <c:idx val="4"/>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9-7D0C-4507-84B9-E052B4A4A767}"/>
              </c:ext>
            </c:extLst>
          </c:dPt>
          <c:dPt>
            <c:idx val="5"/>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A-7D0C-4507-84B9-E052B4A4A767}"/>
              </c:ext>
            </c:extLst>
          </c:dPt>
          <c:dPt>
            <c:idx val="6"/>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4-7D0C-4507-84B9-E052B4A4A767}"/>
              </c:ext>
            </c:extLst>
          </c:dPt>
          <c:dPt>
            <c:idx val="7"/>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3-7D0C-4507-84B9-E052B4A4A767}"/>
              </c:ext>
            </c:extLst>
          </c:dPt>
          <c:dPt>
            <c:idx val="8"/>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5-7D0C-4507-84B9-E052B4A4A767}"/>
              </c:ext>
            </c:extLst>
          </c:dPt>
          <c:dPt>
            <c:idx val="9"/>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7-7D0C-4507-84B9-E052B4A4A767}"/>
              </c:ext>
            </c:extLst>
          </c:dPt>
          <c:dPt>
            <c:idx val="10"/>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0-7D0C-4507-84B9-E052B4A4A767}"/>
              </c:ext>
            </c:extLst>
          </c:dPt>
          <c:dPt>
            <c:idx val="11"/>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0B-7D0C-4507-84B9-E052B4A4A767}"/>
              </c:ext>
            </c:extLst>
          </c:dPt>
          <c:dPt>
            <c:idx val="12"/>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5-7D0C-4507-84B9-E052B4A4A767}"/>
              </c:ext>
            </c:extLst>
          </c:dPt>
          <c:dPt>
            <c:idx val="13"/>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6-7D0C-4507-84B9-E052B4A4A767}"/>
              </c:ext>
            </c:extLst>
          </c:dPt>
          <c:dPt>
            <c:idx val="14"/>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4-7D0C-4507-84B9-E052B4A4A767}"/>
              </c:ext>
            </c:extLst>
          </c:dPt>
          <c:dPt>
            <c:idx val="15"/>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10-7D0C-4507-84B9-E052B4A4A767}"/>
              </c:ext>
            </c:extLst>
          </c:dPt>
          <c:dPt>
            <c:idx val="16"/>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11-7D0C-4507-84B9-E052B4A4A767}"/>
              </c:ext>
            </c:extLst>
          </c:dPt>
          <c:dPt>
            <c:idx val="17"/>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F-7D0C-4507-84B9-E052B4A4A767}"/>
              </c:ext>
            </c:extLst>
          </c:dPt>
          <c:dPt>
            <c:idx val="18"/>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8-7D0C-4507-84B9-E052B4A4A767}"/>
              </c:ext>
            </c:extLst>
          </c:dPt>
          <c:dPt>
            <c:idx val="19"/>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0E-7D0C-4507-84B9-E052B4A4A767}"/>
              </c:ext>
            </c:extLst>
          </c:dPt>
          <c:dPt>
            <c:idx val="20"/>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E-7D0C-4507-84B9-E052B4A4A767}"/>
              </c:ext>
            </c:extLst>
          </c:dPt>
          <c:dPt>
            <c:idx val="21"/>
            <c:marker>
              <c:symbol val="diamond"/>
              <c:size val="5"/>
              <c:spPr>
                <a:solidFill>
                  <a:srgbClr val="FF0000"/>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1D-7D0C-4507-84B9-E052B4A4A767}"/>
              </c:ext>
            </c:extLst>
          </c:dPt>
          <c:dPt>
            <c:idx val="22"/>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3-7D0C-4507-84B9-E052B4A4A767}"/>
              </c:ext>
            </c:extLst>
          </c:dPt>
          <c:dPt>
            <c:idx val="23"/>
            <c:marker>
              <c:symbol val="diamond"/>
              <c:size val="5"/>
              <c:spPr>
                <a:solidFill>
                  <a:srgbClr val="92D050"/>
                </a:solidFill>
                <a:ln w="9525">
                  <a:solidFill>
                    <a:srgbClr val="92D050"/>
                  </a:solidFill>
                </a:ln>
                <a:effectLst/>
              </c:spPr>
            </c:marker>
            <c:bubble3D val="0"/>
            <c:spPr>
              <a:ln w="19050" cap="rnd">
                <a:noFill/>
                <a:round/>
              </a:ln>
              <a:effectLst/>
            </c:spPr>
            <c:extLst>
              <c:ext xmlns:c16="http://schemas.microsoft.com/office/drawing/2014/chart" uri="{C3380CC4-5D6E-409C-BE32-E72D297353CC}">
                <c16:uniqueId val="{00000005-98C5-4D39-B7F5-574ADA54B55C}"/>
              </c:ext>
            </c:extLst>
          </c:dPt>
          <c:dPt>
            <c:idx val="24"/>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12-7D0C-4507-84B9-E052B4A4A767}"/>
              </c:ext>
            </c:extLst>
          </c:dPt>
          <c:dPt>
            <c:idx val="25"/>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6-7D0C-4507-84B9-E052B4A4A767}"/>
              </c:ext>
            </c:extLst>
          </c:dPt>
          <c:dPt>
            <c:idx val="26"/>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0D-7D0C-4507-84B9-E052B4A4A767}"/>
              </c:ext>
            </c:extLst>
          </c:dPt>
          <c:dPt>
            <c:idx val="27"/>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0F-7D0C-4507-84B9-E052B4A4A767}"/>
              </c:ext>
            </c:extLst>
          </c:dPt>
          <c:dPt>
            <c:idx val="28"/>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1C-7D0C-4507-84B9-E052B4A4A767}"/>
              </c:ext>
            </c:extLst>
          </c:dPt>
          <c:dPt>
            <c:idx val="29"/>
            <c:marker>
              <c:symbol val="diamond"/>
              <c:size val="5"/>
              <c:spPr>
                <a:solidFill>
                  <a:srgbClr val="00B0F0"/>
                </a:solidFill>
                <a:ln w="9525">
                  <a:solidFill>
                    <a:srgbClr val="00B0F0"/>
                  </a:solidFill>
                </a:ln>
                <a:effectLst/>
              </c:spPr>
            </c:marker>
            <c:bubble3D val="0"/>
            <c:extLst>
              <c:ext xmlns:c16="http://schemas.microsoft.com/office/drawing/2014/chart" uri="{C3380CC4-5D6E-409C-BE32-E72D297353CC}">
                <c16:uniqueId val="{00000004-98C5-4D39-B7F5-574ADA54B55C}"/>
              </c:ext>
            </c:extLst>
          </c:dPt>
          <c:dPt>
            <c:idx val="30"/>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17-7D0C-4507-84B9-E052B4A4A767}"/>
              </c:ext>
            </c:extLst>
          </c:dPt>
          <c:dPt>
            <c:idx val="31"/>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2-7D0C-4507-84B9-E052B4A4A767}"/>
              </c:ext>
            </c:extLst>
          </c:dPt>
          <c:dPt>
            <c:idx val="32"/>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18-7D0C-4507-84B9-E052B4A4A767}"/>
              </c:ext>
            </c:extLst>
          </c:dPt>
          <c:dPt>
            <c:idx val="33"/>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0C-7D0C-4507-84B9-E052B4A4A767}"/>
              </c:ext>
            </c:extLst>
          </c:dPt>
          <c:dPt>
            <c:idx val="34"/>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29-7D0C-4507-84B9-E052B4A4A767}"/>
              </c:ext>
            </c:extLst>
          </c:dPt>
          <c:dPt>
            <c:idx val="35"/>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2A-7D0C-4507-84B9-E052B4A4A767}"/>
              </c:ext>
            </c:extLst>
          </c:dPt>
          <c:dPt>
            <c:idx val="36"/>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2C-7D0C-4507-84B9-E052B4A4A767}"/>
              </c:ext>
            </c:extLst>
          </c:dPt>
          <c:dPt>
            <c:idx val="37"/>
            <c:marker>
              <c:symbol val="diamond"/>
              <c:size val="5"/>
              <c:spPr>
                <a:solidFill>
                  <a:srgbClr val="92D050"/>
                </a:solidFill>
                <a:ln w="9525">
                  <a:solidFill>
                    <a:srgbClr val="92D050"/>
                  </a:solidFill>
                </a:ln>
                <a:effectLst/>
              </c:spPr>
            </c:marker>
            <c:bubble3D val="0"/>
            <c:extLst>
              <c:ext xmlns:c16="http://schemas.microsoft.com/office/drawing/2014/chart" uri="{C3380CC4-5D6E-409C-BE32-E72D297353CC}">
                <c16:uniqueId val="{0000002B-7D0C-4507-84B9-E052B4A4A767}"/>
              </c:ext>
            </c:extLst>
          </c:dPt>
          <c:dPt>
            <c:idx val="38"/>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32-7D0C-4507-84B9-E052B4A4A767}"/>
              </c:ext>
            </c:extLst>
          </c:dPt>
          <c:dPt>
            <c:idx val="39"/>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D-7D0C-4507-84B9-E052B4A4A767}"/>
              </c:ext>
            </c:extLst>
          </c:dPt>
          <c:dPt>
            <c:idx val="40"/>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2E-7D0C-4507-84B9-E052B4A4A767}"/>
              </c:ext>
            </c:extLst>
          </c:dPt>
          <c:dPt>
            <c:idx val="41"/>
            <c:marker>
              <c:symbol val="diamond"/>
              <c:size val="5"/>
              <c:spPr>
                <a:solidFill>
                  <a:srgbClr val="FF0000"/>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2F-7D0C-4507-84B9-E052B4A4A767}"/>
              </c:ext>
            </c:extLst>
          </c:dPt>
          <c:dPt>
            <c:idx val="42"/>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33-7D0C-4507-84B9-E052B4A4A767}"/>
              </c:ext>
            </c:extLst>
          </c:dPt>
          <c:dPt>
            <c:idx val="43"/>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31-7D0C-4507-84B9-E052B4A4A767}"/>
              </c:ext>
            </c:extLst>
          </c:dPt>
          <c:dPt>
            <c:idx val="44"/>
            <c:marker>
              <c:symbol val="diamond"/>
              <c:size val="5"/>
              <c:spPr>
                <a:solidFill>
                  <a:srgbClr val="FF0000"/>
                </a:solidFill>
                <a:ln w="9525">
                  <a:solidFill>
                    <a:srgbClr val="FF0000"/>
                  </a:solidFill>
                </a:ln>
                <a:effectLst/>
              </c:spPr>
            </c:marker>
            <c:bubble3D val="0"/>
            <c:extLst>
              <c:ext xmlns:c16="http://schemas.microsoft.com/office/drawing/2014/chart" uri="{C3380CC4-5D6E-409C-BE32-E72D297353CC}">
                <c16:uniqueId val="{00000030-7D0C-4507-84B9-E052B4A4A767}"/>
              </c:ext>
            </c:extLst>
          </c:dPt>
          <c:dPt>
            <c:idx val="45"/>
            <c:marker>
              <c:symbol val="diamond"/>
              <c:size val="5"/>
              <c:spPr>
                <a:solidFill>
                  <a:srgbClr val="00B0F0"/>
                </a:solidFill>
                <a:ln w="9525">
                  <a:noFill/>
                </a:ln>
                <a:effectLst/>
              </c:spPr>
            </c:marker>
            <c:bubble3D val="0"/>
            <c:spPr>
              <a:ln w="19050" cap="rnd">
                <a:noFill/>
                <a:round/>
              </a:ln>
              <a:effectLst/>
            </c:spPr>
            <c:extLst>
              <c:ext xmlns:c16="http://schemas.microsoft.com/office/drawing/2014/chart" uri="{C3380CC4-5D6E-409C-BE32-E72D297353CC}">
                <c16:uniqueId val="{00000034-0D38-4DA9-90CD-2A2FC5E77D43}"/>
              </c:ext>
            </c:extLst>
          </c:dPt>
          <c:dPt>
            <c:idx val="46"/>
            <c:marker>
              <c:symbol val="diamond"/>
              <c:size val="5"/>
              <c:spPr>
                <a:solidFill>
                  <a:srgbClr val="00B0F0"/>
                </a:solidFill>
                <a:ln w="9525">
                  <a:noFill/>
                </a:ln>
                <a:effectLst/>
              </c:spPr>
            </c:marker>
            <c:bubble3D val="0"/>
            <c:spPr>
              <a:ln w="19050" cap="rnd">
                <a:noFill/>
                <a:round/>
              </a:ln>
              <a:effectLst/>
            </c:spPr>
            <c:extLst>
              <c:ext xmlns:c16="http://schemas.microsoft.com/office/drawing/2014/chart" uri="{C3380CC4-5D6E-409C-BE32-E72D297353CC}">
                <c16:uniqueId val="{00000035-0D38-4DA9-90CD-2A2FC5E77D43}"/>
              </c:ext>
            </c:extLst>
          </c:dPt>
          <c:trendline>
            <c:spPr>
              <a:ln w="12700" cap="rnd">
                <a:solidFill>
                  <a:schemeClr val="tx1"/>
                </a:solidFill>
                <a:prstDash val="sysDash"/>
              </a:ln>
              <a:effectLst/>
            </c:spPr>
            <c:trendlineType val="linear"/>
            <c:dispRSqr val="1"/>
            <c:dispEq val="1"/>
            <c:trendlineLbl>
              <c:layout>
                <c:manualLayout>
                  <c:x val="0.14242123738639445"/>
                  <c:y val="-0.23982439695038121"/>
                </c:manualLayout>
              </c:layout>
              <c:tx>
                <c:rich>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00" baseline="0"/>
                      <a:t>y = -6.9262x + 26.773</a:t>
                    </a:r>
                    <a:br>
                      <a:rPr lang="en-US" sz="800" baseline="0"/>
                    </a:br>
                    <a:r>
                      <a:rPr lang="en-US" sz="800" baseline="0"/>
                      <a:t>R² = 0.1011</a:t>
                    </a:r>
                  </a:p>
                  <a:p>
                    <a:pPr>
                      <a:defRPr sz="800"/>
                    </a:pPr>
                    <a:r>
                      <a:rPr lang="en-US" sz="800" baseline="0"/>
                      <a:t>P = 0.0313</a:t>
                    </a: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Sheet1!$A$2:$A$48</c:f>
              <c:numCache>
                <c:formatCode>General</c:formatCode>
                <c:ptCount val="47"/>
                <c:pt idx="0">
                  <c:v>0.13885900378227234</c:v>
                </c:pt>
                <c:pt idx="1">
                  <c:v>0.14896300435066223</c:v>
                </c:pt>
                <c:pt idx="2">
                  <c:v>8.4045998752117157E-2</c:v>
                </c:pt>
                <c:pt idx="3">
                  <c:v>7.5891599059104919E-2</c:v>
                </c:pt>
                <c:pt idx="4">
                  <c:v>0.42266398668289185</c:v>
                </c:pt>
                <c:pt idx="5">
                  <c:v>5.9554100036621094E-2</c:v>
                </c:pt>
                <c:pt idx="6">
                  <c:v>0.20441600680351257</c:v>
                </c:pt>
                <c:pt idx="7">
                  <c:v>9.9988400936126709E-2</c:v>
                </c:pt>
                <c:pt idx="8">
                  <c:v>0.23286400735378265</c:v>
                </c:pt>
                <c:pt idx="9">
                  <c:v>0.27436500787734985</c:v>
                </c:pt>
                <c:pt idx="10">
                  <c:v>0.12980200350284576</c:v>
                </c:pt>
                <c:pt idx="11">
                  <c:v>0.43397999999999998</c:v>
                </c:pt>
                <c:pt idx="12">
                  <c:v>0.11114700138568878</c:v>
                </c:pt>
                <c:pt idx="13">
                  <c:v>0.24245400726795197</c:v>
                </c:pt>
                <c:pt idx="14">
                  <c:v>0.14240899682044983</c:v>
                </c:pt>
                <c:pt idx="15">
                  <c:v>0.31276300549507141</c:v>
                </c:pt>
                <c:pt idx="16">
                  <c:v>0.34128999710083008</c:v>
                </c:pt>
                <c:pt idx="17">
                  <c:v>0.13127399981021881</c:v>
                </c:pt>
                <c:pt idx="18">
                  <c:v>0.2563289999961853</c:v>
                </c:pt>
                <c:pt idx="19">
                  <c:v>0.23706500232219696</c:v>
                </c:pt>
                <c:pt idx="20">
                  <c:v>9.7253799438476563E-2</c:v>
                </c:pt>
                <c:pt idx="21">
                  <c:v>9.3241102993488312E-2</c:v>
                </c:pt>
                <c:pt idx="22">
                  <c:v>0.16880500316619873</c:v>
                </c:pt>
                <c:pt idx="23">
                  <c:v>9.6239998936653137E-2</c:v>
                </c:pt>
                <c:pt idx="24">
                  <c:v>0.38561698794364929</c:v>
                </c:pt>
                <c:pt idx="25">
                  <c:v>0.28405401110649109</c:v>
                </c:pt>
                <c:pt idx="26">
                  <c:v>0.27655801177024841</c:v>
                </c:pt>
                <c:pt idx="27">
                  <c:v>0.23108099400997162</c:v>
                </c:pt>
                <c:pt idx="28">
                  <c:v>6.1679299920797348E-2</c:v>
                </c:pt>
                <c:pt idx="29">
                  <c:v>-0.11600000000000001</c:v>
                </c:pt>
                <c:pt idx="30">
                  <c:v>0.32169198989868164</c:v>
                </c:pt>
                <c:pt idx="31">
                  <c:v>0.158</c:v>
                </c:pt>
                <c:pt idx="32">
                  <c:v>0.25802400708198547</c:v>
                </c:pt>
                <c:pt idx="33">
                  <c:v>0.39419201016426086</c:v>
                </c:pt>
                <c:pt idx="34">
                  <c:v>0.4</c:v>
                </c:pt>
                <c:pt idx="35">
                  <c:v>0.43</c:v>
                </c:pt>
                <c:pt idx="36">
                  <c:v>0.39</c:v>
                </c:pt>
                <c:pt idx="37">
                  <c:v>0.4</c:v>
                </c:pt>
                <c:pt idx="38">
                  <c:v>0.1</c:v>
                </c:pt>
                <c:pt idx="39">
                  <c:v>0.3</c:v>
                </c:pt>
                <c:pt idx="40">
                  <c:v>0.2</c:v>
                </c:pt>
                <c:pt idx="41">
                  <c:v>0.2</c:v>
                </c:pt>
                <c:pt idx="42">
                  <c:v>0</c:v>
                </c:pt>
                <c:pt idx="43">
                  <c:v>0.1</c:v>
                </c:pt>
                <c:pt idx="44">
                  <c:v>0.2</c:v>
                </c:pt>
              </c:numCache>
            </c:numRef>
          </c:xVal>
          <c:yVal>
            <c:numRef>
              <c:f>Sheet1!$B$2:$B$48</c:f>
              <c:numCache>
                <c:formatCode>General</c:formatCode>
                <c:ptCount val="47"/>
                <c:pt idx="0">
                  <c:v>26.258399963378906</c:v>
                </c:pt>
                <c:pt idx="1">
                  <c:v>27.974700927734375</c:v>
                </c:pt>
                <c:pt idx="2">
                  <c:v>20.361600875854492</c:v>
                </c:pt>
                <c:pt idx="3">
                  <c:v>24.807600021362305</c:v>
                </c:pt>
                <c:pt idx="4">
                  <c:v>25.728000640869141</c:v>
                </c:pt>
                <c:pt idx="5">
                  <c:v>25.979400634765625</c:v>
                </c:pt>
                <c:pt idx="6">
                  <c:v>25.891199111938477</c:v>
                </c:pt>
                <c:pt idx="7">
                  <c:v>26.327499389648438</c:v>
                </c:pt>
                <c:pt idx="8">
                  <c:v>28.993499755859375</c:v>
                </c:pt>
                <c:pt idx="9">
                  <c:v>27.793600082397461</c:v>
                </c:pt>
                <c:pt idx="10">
                  <c:v>27.835899353027344</c:v>
                </c:pt>
                <c:pt idx="11">
                  <c:v>23.98390007019043</c:v>
                </c:pt>
                <c:pt idx="12">
                  <c:v>26.648199081420898</c:v>
                </c:pt>
                <c:pt idx="13">
                  <c:v>27.036300659179688</c:v>
                </c:pt>
                <c:pt idx="14">
                  <c:v>25.923299789428711</c:v>
                </c:pt>
                <c:pt idx="15">
                  <c:v>25.506799697875977</c:v>
                </c:pt>
                <c:pt idx="16">
                  <c:v>25.813600540161133</c:v>
                </c:pt>
                <c:pt idx="17">
                  <c:v>26.90730094909668</c:v>
                </c:pt>
                <c:pt idx="18">
                  <c:v>26.202400207519531</c:v>
                </c:pt>
                <c:pt idx="19">
                  <c:v>23.354400634765625</c:v>
                </c:pt>
                <c:pt idx="20">
                  <c:v>28.176200866699219</c:v>
                </c:pt>
                <c:pt idx="21">
                  <c:v>27.990499496459961</c:v>
                </c:pt>
                <c:pt idx="22">
                  <c:v>27.29210090637207</c:v>
                </c:pt>
                <c:pt idx="23">
                  <c:v>18.648899078369141</c:v>
                </c:pt>
                <c:pt idx="24">
                  <c:v>14.944299697875977</c:v>
                </c:pt>
                <c:pt idx="25">
                  <c:v>25.952299118041992</c:v>
                </c:pt>
                <c:pt idx="26">
                  <c:v>24.34119987487793</c:v>
                </c:pt>
                <c:pt idx="27">
                  <c:v>23.932899475097656</c:v>
                </c:pt>
                <c:pt idx="28">
                  <c:v>28.864099502563477</c:v>
                </c:pt>
                <c:pt idx="29">
                  <c:v>22.650299072265625</c:v>
                </c:pt>
                <c:pt idx="30">
                  <c:v>26.584100723266602</c:v>
                </c:pt>
                <c:pt idx="31">
                  <c:v>27.77549934387207</c:v>
                </c:pt>
                <c:pt idx="32">
                  <c:v>26.65839958190918</c:v>
                </c:pt>
                <c:pt idx="33">
                  <c:v>22.375299453735352</c:v>
                </c:pt>
                <c:pt idx="34">
                  <c:v>21</c:v>
                </c:pt>
                <c:pt idx="35">
                  <c:v>22.2</c:v>
                </c:pt>
                <c:pt idx="36">
                  <c:v>22.6</c:v>
                </c:pt>
                <c:pt idx="37">
                  <c:v>23.3</c:v>
                </c:pt>
                <c:pt idx="38">
                  <c:v>26</c:v>
                </c:pt>
                <c:pt idx="39">
                  <c:v>26.5</c:v>
                </c:pt>
                <c:pt idx="40">
                  <c:v>24.5</c:v>
                </c:pt>
                <c:pt idx="41">
                  <c:v>24.8</c:v>
                </c:pt>
                <c:pt idx="42">
                  <c:v>26.9</c:v>
                </c:pt>
                <c:pt idx="43">
                  <c:v>28.2</c:v>
                </c:pt>
                <c:pt idx="44">
                  <c:v>27.4</c:v>
                </c:pt>
              </c:numCache>
            </c:numRef>
          </c:yVal>
          <c:smooth val="0"/>
          <c:extLst>
            <c:ext xmlns:c16="http://schemas.microsoft.com/office/drawing/2014/chart" uri="{C3380CC4-5D6E-409C-BE32-E72D297353CC}">
              <c16:uniqueId val="{00000000-98C5-4D39-B7F5-574ADA54B55C}"/>
            </c:ext>
          </c:extLst>
        </c:ser>
        <c:dLbls>
          <c:showLegendKey val="0"/>
          <c:showVal val="0"/>
          <c:showCatName val="0"/>
          <c:showSerName val="0"/>
          <c:showPercent val="0"/>
          <c:showBubbleSize val="0"/>
        </c:dLbls>
        <c:axId val="1651098191"/>
        <c:axId val="2141271055"/>
      </c:scatterChart>
      <c:valAx>
        <c:axId val="165109819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NDVI Value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41271055"/>
        <c:crosses val="autoZero"/>
        <c:crossBetween val="midCat"/>
      </c:valAx>
      <c:valAx>
        <c:axId val="2141271055"/>
        <c:scaling>
          <c:orientation val="minMax"/>
          <c:max val="30"/>
          <c:min val="14"/>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LST Value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1098191"/>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30"/>
        <c:delete val="1"/>
      </c:legendEntry>
      <c:legendEntry>
        <c:idx val="31"/>
        <c:delete val="1"/>
      </c:legendEntry>
      <c:legendEntry>
        <c:idx val="32"/>
        <c:delete val="1"/>
      </c:legendEntry>
      <c:legendEntry>
        <c:idx val="33"/>
        <c:delete val="1"/>
      </c:legendEntry>
      <c:legendEntry>
        <c:idx val="34"/>
        <c:delete val="1"/>
      </c:legendEntry>
      <c:legendEntry>
        <c:idx val="35"/>
        <c:delete val="1"/>
      </c:legendEntry>
      <c:legendEntry>
        <c:idx val="36"/>
        <c:delete val="1"/>
      </c:legendEntry>
      <c:legendEntry>
        <c:idx val="37"/>
        <c:delete val="1"/>
      </c:legendEntry>
      <c:legendEntry>
        <c:idx val="38"/>
        <c:delete val="1"/>
      </c:legendEntry>
      <c:legendEntry>
        <c:idx val="39"/>
        <c:delete val="1"/>
      </c:legendEntry>
      <c:legendEntry>
        <c:idx val="41"/>
        <c:delete val="1"/>
      </c:legendEntry>
      <c:legendEntry>
        <c:idx val="42"/>
        <c:delete val="1"/>
      </c:legendEntry>
      <c:legendEntry>
        <c:idx val="43"/>
        <c:delete val="1"/>
      </c:legendEntry>
      <c:legendEntry>
        <c:idx val="44"/>
        <c:delete val="1"/>
      </c:legendEntry>
      <c:legendEntry>
        <c:idx val="45"/>
        <c:delete val="1"/>
      </c:legendEntry>
      <c:legendEntry>
        <c:idx val="46"/>
        <c:delete val="1"/>
      </c:legendEntry>
      <c:layout>
        <c:manualLayout>
          <c:xMode val="edge"/>
          <c:yMode val="edge"/>
          <c:x val="0.84835163058416452"/>
          <c:y val="0.44501312335958004"/>
          <c:w val="0.11058060760885383"/>
          <c:h val="0.201954443194600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50000"/>
          <a:lumOff val="50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0.86933</cdr:x>
      <cdr:y>0.49566</cdr:y>
    </cdr:from>
    <cdr:to>
      <cdr:x>0.96908</cdr:x>
      <cdr:y>0.56907</cdr:y>
    </cdr:to>
    <cdr:sp macro="" textlink="">
      <cdr:nvSpPr>
        <cdr:cNvPr id="6" name="Text Box 5"/>
        <cdr:cNvSpPr txBox="1"/>
      </cdr:nvSpPr>
      <cdr:spPr>
        <a:xfrm xmlns:a="http://schemas.openxmlformats.org/drawingml/2006/main">
          <a:off x="4769511" y="1586296"/>
          <a:ext cx="547250" cy="234942"/>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MY" sz="800">
              <a:latin typeface="Times New Roman" panose="02020603050405020304" pitchFamily="18" charset="0"/>
              <a:cs typeface="Times New Roman" panose="02020603050405020304" pitchFamily="18" charset="0"/>
            </a:rPr>
            <a:t>Built-up</a:t>
          </a:r>
        </a:p>
      </cdr:txBody>
    </cdr:sp>
  </cdr:relSizeAnchor>
  <cdr:relSizeAnchor xmlns:cdr="http://schemas.openxmlformats.org/drawingml/2006/chartDrawing">
    <cdr:from>
      <cdr:x>0.8662</cdr:x>
      <cdr:y>0.42715</cdr:y>
    </cdr:from>
    <cdr:to>
      <cdr:x>0.99236</cdr:x>
      <cdr:y>0.50056</cdr:y>
    </cdr:to>
    <cdr:sp macro="" textlink="">
      <cdr:nvSpPr>
        <cdr:cNvPr id="7" name="Text Box 1"/>
        <cdr:cNvSpPr txBox="1"/>
      </cdr:nvSpPr>
      <cdr:spPr>
        <a:xfrm xmlns:a="http://schemas.openxmlformats.org/drawingml/2006/main">
          <a:off x="4752302" y="1367037"/>
          <a:ext cx="692164" cy="234942"/>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pPr algn="l"/>
          <a:r>
            <a:rPr lang="en-MY" sz="800">
              <a:latin typeface="Times New Roman" panose="02020603050405020304" pitchFamily="18" charset="0"/>
              <a:cs typeface="Times New Roman" panose="02020603050405020304" pitchFamily="18" charset="0"/>
            </a:rPr>
            <a:t>Vegetation</a:t>
          </a:r>
        </a:p>
      </cdr:txBody>
    </cdr:sp>
  </cdr:relSizeAnchor>
  <cdr:relSizeAnchor xmlns:cdr="http://schemas.openxmlformats.org/drawingml/2006/chartDrawing">
    <cdr:from>
      <cdr:x>0.86904</cdr:x>
      <cdr:y>0.56284</cdr:y>
    </cdr:from>
    <cdr:to>
      <cdr:x>0.9852</cdr:x>
      <cdr:y>0.68481</cdr:y>
    </cdr:to>
    <cdr:sp macro="" textlink="">
      <cdr:nvSpPr>
        <cdr:cNvPr id="8" name="Text Box 1"/>
        <cdr:cNvSpPr txBox="1"/>
      </cdr:nvSpPr>
      <cdr:spPr>
        <a:xfrm xmlns:a="http://schemas.openxmlformats.org/drawingml/2006/main">
          <a:off x="4767901" y="1801304"/>
          <a:ext cx="637300" cy="390353"/>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pPr algn="just"/>
          <a:r>
            <a:rPr lang="en-MY" sz="800">
              <a:latin typeface="Times New Roman" panose="02020603050405020304" pitchFamily="18" charset="0"/>
              <a:cs typeface="Times New Roman" panose="02020603050405020304" pitchFamily="18" charset="0"/>
            </a:rPr>
            <a:t>Water Bodies</a:t>
          </a:r>
        </a:p>
      </cdr:txBody>
    </cdr:sp>
  </cdr:relSizeAnchor>
</c:userShapes>
</file>

<file path=word/drawings/drawing2.xml><?xml version="1.0" encoding="utf-8"?>
<c:userShapes xmlns:c="http://schemas.openxmlformats.org/drawingml/2006/chart">
  <cdr:relSizeAnchor xmlns:cdr="http://schemas.openxmlformats.org/drawingml/2006/chartDrawing">
    <cdr:from>
      <cdr:x>0.84636</cdr:x>
      <cdr:y>0.43505</cdr:y>
    </cdr:from>
    <cdr:to>
      <cdr:x>0.98727</cdr:x>
      <cdr:y>0.64296</cdr:y>
    </cdr:to>
    <cdr:grpSp>
      <cdr:nvGrpSpPr>
        <cdr:cNvPr id="5" name="Group 4"/>
        <cdr:cNvGrpSpPr/>
      </cdr:nvGrpSpPr>
      <cdr:grpSpPr>
        <a:xfrm xmlns:a="http://schemas.openxmlformats.org/drawingml/2006/main">
          <a:off x="4711197" y="1392345"/>
          <a:ext cx="784332" cy="665369"/>
          <a:chOff x="4675724" y="1419641"/>
          <a:chExt cx="784332" cy="665369"/>
        </a:xfrm>
      </cdr:grpSpPr>
      <cdr:sp macro="" textlink="">
        <cdr:nvSpPr>
          <cdr:cNvPr id="2" name="Text Box 1"/>
          <cdr:cNvSpPr txBox="1"/>
        </cdr:nvSpPr>
        <cdr:spPr>
          <a:xfrm xmlns:a="http://schemas.openxmlformats.org/drawingml/2006/main">
            <a:off x="4675724" y="1419641"/>
            <a:ext cx="784332" cy="224915"/>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r>
              <a:rPr lang="en-MY" sz="800">
                <a:effectLst/>
                <a:latin typeface="Times New Roman" panose="02020603050405020304" pitchFamily="18" charset="0"/>
                <a:ea typeface="DengXian" panose="02010600030101010101" pitchFamily="2" charset="-122"/>
              </a:rPr>
              <a:t>Vegetation</a:t>
            </a:r>
            <a:endParaRPr lang="en-MY" sz="1100">
              <a:effectLst/>
              <a:latin typeface="Times New Roman" panose="02020603050405020304" pitchFamily="18" charset="0"/>
              <a:ea typeface="DengXian" panose="02010600030101010101" pitchFamily="2" charset="-122"/>
            </a:endParaRPr>
          </a:p>
        </cdr:txBody>
      </cdr:sp>
      <cdr:sp macro="" textlink="">
        <cdr:nvSpPr>
          <cdr:cNvPr id="3" name="Text Box 1"/>
          <cdr:cNvSpPr txBox="1"/>
        </cdr:nvSpPr>
        <cdr:spPr>
          <a:xfrm xmlns:a="http://schemas.openxmlformats.org/drawingml/2006/main">
            <a:off x="4709845" y="1607496"/>
            <a:ext cx="652371" cy="296367"/>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800">
                <a:effectLst/>
                <a:latin typeface="Times New Roman" panose="02020603050405020304" pitchFamily="18" charset="0"/>
                <a:ea typeface="DengXian" panose="02010600030101010101" pitchFamily="2" charset="-122"/>
              </a:rPr>
              <a:t>Water Bodies</a:t>
            </a:r>
            <a:endParaRPr lang="en-MY" sz="1100">
              <a:effectLst/>
              <a:latin typeface="Times New Roman" panose="02020603050405020304" pitchFamily="18" charset="0"/>
              <a:ea typeface="DengXian" panose="02010600030101010101" pitchFamily="2" charset="-122"/>
            </a:endParaRPr>
          </a:p>
        </cdr:txBody>
      </cdr:sp>
      <cdr:sp macro="" textlink="">
        <cdr:nvSpPr>
          <cdr:cNvPr id="4" name="Text Box 1"/>
          <cdr:cNvSpPr txBox="1"/>
        </cdr:nvSpPr>
        <cdr:spPr>
          <a:xfrm xmlns:a="http://schemas.openxmlformats.org/drawingml/2006/main">
            <a:off x="4691210" y="1895898"/>
            <a:ext cx="766126" cy="189112"/>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800">
                <a:effectLst/>
                <a:latin typeface="Times New Roman" panose="02020603050405020304" pitchFamily="18" charset="0"/>
                <a:ea typeface="DengXian" panose="02010600030101010101" pitchFamily="2" charset="-122"/>
              </a:rPr>
              <a:t>Built-up</a:t>
            </a:r>
            <a:endParaRPr lang="en-MY" sz="1100">
              <a:effectLst/>
              <a:latin typeface="Times New Roman" panose="02020603050405020304" pitchFamily="18" charset="0"/>
              <a:ea typeface="DengXian" panose="02010600030101010101" pitchFamily="2" charset="-122"/>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C640E-2EBB-4B71-BF2C-2A16708AC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31780</Words>
  <Characters>181151</Characters>
  <Application>Microsoft Office Word</Application>
  <DocSecurity>0</DocSecurity>
  <Lines>1509</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Hakimah Asnawi</dc:creator>
  <cp:keywords/>
  <dc:description/>
  <cp:lastModifiedBy>ADMIN</cp:lastModifiedBy>
  <cp:revision>3</cp:revision>
  <cp:lastPrinted>2021-02-28T15:11:00Z</cp:lastPrinted>
  <dcterms:created xsi:type="dcterms:W3CDTF">2024-02-28T09:26:00Z</dcterms:created>
  <dcterms:modified xsi:type="dcterms:W3CDTF">2024-02-28T09:30:00Z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ae38dd9d-3702-3574-8917-a9d298eaafb5</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https://csl.mendeley.com/styles/480481211/GayaUKM-Haroon-English</vt:lpwstr>
  </property>
  <property fmtid="{D5CDD505-2E9C-101B-9397-08002B2CF9AE}" pid="14" name="Mendeley Recent Style Name 4_1">
    <vt:lpwstr>Gaya UKM (English-2018) - Dr. Haroon Rashid</vt:lpwstr>
  </property>
  <property fmtid="{D5CDD505-2E9C-101B-9397-08002B2CF9AE}" pid="15" name="Mendeley Recent Style Id 5_1">
    <vt:lpwstr>http://csl.mendeley.com/styles/66537561/GayaUKM-MelayuMazleha</vt:lpwstr>
  </property>
  <property fmtid="{D5CDD505-2E9C-101B-9397-08002B2CF9AE}" pid="16" name="Mendeley Recent Style Name 5_1">
    <vt:lpwstr>GayaUKM-Melayu-MazlehaMaskin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