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B03AD" w14:textId="1343C669" w:rsidR="00544943" w:rsidRPr="003C6804" w:rsidRDefault="00EC774D" w:rsidP="00434224">
      <w:pPr>
        <w:spacing w:after="0" w:line="240" w:lineRule="auto"/>
        <w:ind w:leftChars="0" w:left="0" w:firstLineChars="0" w:firstLine="0"/>
        <w:jc w:val="center"/>
        <w:rPr>
          <w:rFonts w:ascii="Times New Roman" w:eastAsia="Times New Roman" w:hAnsi="Times New Roman" w:cs="Times New Roman"/>
          <w:b/>
          <w:sz w:val="28"/>
          <w:szCs w:val="28"/>
        </w:rPr>
      </w:pPr>
      <w:r w:rsidRPr="003C6804">
        <w:rPr>
          <w:rFonts w:ascii="Times New Roman" w:eastAsia="Times New Roman" w:hAnsi="Times New Roman" w:cs="Times New Roman"/>
          <w:b/>
          <w:sz w:val="28"/>
          <w:szCs w:val="28"/>
        </w:rPr>
        <w:t xml:space="preserve">Development of </w:t>
      </w:r>
      <w:r w:rsidR="00B83978" w:rsidRPr="003C6804">
        <w:rPr>
          <w:rFonts w:ascii="Times New Roman" w:eastAsia="Times New Roman" w:hAnsi="Times New Roman" w:cs="Times New Roman"/>
          <w:b/>
          <w:sz w:val="28"/>
          <w:szCs w:val="28"/>
        </w:rPr>
        <w:t xml:space="preserve">geography alternative assessment module </w:t>
      </w:r>
      <w:r w:rsidRPr="003C6804">
        <w:rPr>
          <w:rFonts w:ascii="Times New Roman" w:eastAsia="Times New Roman" w:hAnsi="Times New Roman" w:cs="Times New Roman"/>
          <w:b/>
          <w:sz w:val="28"/>
          <w:szCs w:val="28"/>
        </w:rPr>
        <w:t xml:space="preserve">for Malaysia </w:t>
      </w:r>
      <w:r w:rsidR="00B83978" w:rsidRPr="003C6804">
        <w:rPr>
          <w:rFonts w:ascii="Times New Roman" w:eastAsia="Times New Roman" w:hAnsi="Times New Roman" w:cs="Times New Roman"/>
          <w:b/>
          <w:sz w:val="28"/>
          <w:szCs w:val="28"/>
        </w:rPr>
        <w:t>secondary school</w:t>
      </w:r>
    </w:p>
    <w:p w14:paraId="7878F716" w14:textId="77777777" w:rsidR="00544943" w:rsidRPr="00B83978" w:rsidRDefault="00544943"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rPr>
      </w:pPr>
    </w:p>
    <w:p w14:paraId="53ABEEC4" w14:textId="4FBAC03A" w:rsidR="00EC774D" w:rsidRPr="003C6804" w:rsidRDefault="00EC774D"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3C6804">
        <w:rPr>
          <w:rFonts w:ascii="Times New Roman" w:eastAsia="Times New Roman" w:hAnsi="Times New Roman" w:cs="Times New Roman"/>
        </w:rPr>
        <w:t>Hanifah Mahat</w:t>
      </w:r>
      <w:r w:rsidRPr="003C6804">
        <w:rPr>
          <w:rFonts w:ascii="Times New Roman" w:eastAsia="Times New Roman" w:hAnsi="Times New Roman" w:cs="Times New Roman"/>
          <w:vertAlign w:val="superscript"/>
        </w:rPr>
        <w:t>1</w:t>
      </w:r>
      <w:r w:rsidRPr="003C6804">
        <w:rPr>
          <w:rFonts w:ascii="Times New Roman" w:eastAsia="Times New Roman" w:hAnsi="Times New Roman" w:cs="Times New Roman"/>
        </w:rPr>
        <w:t>, Nasir Nayan</w:t>
      </w:r>
      <w:r w:rsidRPr="003C6804">
        <w:rPr>
          <w:rFonts w:ascii="Times New Roman" w:eastAsia="Times New Roman" w:hAnsi="Times New Roman" w:cs="Times New Roman"/>
          <w:vertAlign w:val="superscript"/>
        </w:rPr>
        <w:t>1</w:t>
      </w:r>
      <w:r w:rsidRPr="003C6804">
        <w:rPr>
          <w:rFonts w:ascii="Times New Roman" w:eastAsia="Times New Roman" w:hAnsi="Times New Roman" w:cs="Times New Roman"/>
        </w:rPr>
        <w:t>, Yazid Saleh</w:t>
      </w:r>
      <w:r w:rsidRPr="003C6804">
        <w:rPr>
          <w:rFonts w:ascii="Times New Roman" w:eastAsia="Times New Roman" w:hAnsi="Times New Roman" w:cs="Times New Roman"/>
          <w:vertAlign w:val="superscript"/>
        </w:rPr>
        <w:t>1</w:t>
      </w:r>
      <w:r w:rsidRPr="003C6804">
        <w:rPr>
          <w:rFonts w:ascii="Times New Roman" w:eastAsia="Times New Roman" w:hAnsi="Times New Roman" w:cs="Times New Roman"/>
        </w:rPr>
        <w:t xml:space="preserve">, </w:t>
      </w:r>
    </w:p>
    <w:p w14:paraId="05F3C513" w14:textId="52083892" w:rsidR="00544943" w:rsidRPr="003C6804" w:rsidRDefault="00EC774D"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3C6804">
        <w:rPr>
          <w:rFonts w:ascii="Times New Roman" w:eastAsia="Times New Roman" w:hAnsi="Times New Roman" w:cs="Times New Roman"/>
        </w:rPr>
        <w:t xml:space="preserve">Muhammad </w:t>
      </w:r>
      <w:proofErr w:type="spellStart"/>
      <w:r w:rsidRPr="003C6804">
        <w:rPr>
          <w:rFonts w:ascii="Times New Roman" w:eastAsia="Times New Roman" w:hAnsi="Times New Roman" w:cs="Times New Roman"/>
        </w:rPr>
        <w:t>Hariz</w:t>
      </w:r>
      <w:proofErr w:type="spellEnd"/>
      <w:r w:rsidRPr="003C6804">
        <w:rPr>
          <w:rFonts w:ascii="Times New Roman" w:eastAsia="Times New Roman" w:hAnsi="Times New Roman" w:cs="Times New Roman"/>
        </w:rPr>
        <w:t xml:space="preserve"> Muhamad Adnan</w:t>
      </w:r>
      <w:r w:rsidRPr="003C6804">
        <w:rPr>
          <w:rFonts w:ascii="Times New Roman" w:eastAsia="Times New Roman" w:hAnsi="Times New Roman" w:cs="Times New Roman"/>
          <w:vertAlign w:val="superscript"/>
        </w:rPr>
        <w:t>2</w:t>
      </w:r>
      <w:r w:rsidR="00AB7F0A">
        <w:rPr>
          <w:rFonts w:ascii="Times New Roman" w:eastAsia="Times New Roman" w:hAnsi="Times New Roman" w:cs="Times New Roman"/>
        </w:rPr>
        <w:t xml:space="preserve">, </w:t>
      </w:r>
      <w:proofErr w:type="spellStart"/>
      <w:r w:rsidR="00AB7F0A" w:rsidRPr="003C6804">
        <w:rPr>
          <w:rFonts w:ascii="Times New Roman" w:eastAsia="Times New Roman" w:hAnsi="Times New Roman" w:cs="Times New Roman"/>
        </w:rPr>
        <w:t>Nuraini</w:t>
      </w:r>
      <w:proofErr w:type="spellEnd"/>
      <w:r w:rsidR="00AB7F0A" w:rsidRPr="003C6804">
        <w:rPr>
          <w:rFonts w:ascii="Times New Roman" w:eastAsia="Times New Roman" w:hAnsi="Times New Roman" w:cs="Times New Roman"/>
        </w:rPr>
        <w:t xml:space="preserve"> Sawal</w:t>
      </w:r>
      <w:r w:rsidR="00AB7F0A" w:rsidRPr="003C6804">
        <w:rPr>
          <w:rFonts w:ascii="Times New Roman" w:eastAsia="Times New Roman" w:hAnsi="Times New Roman" w:cs="Times New Roman"/>
          <w:vertAlign w:val="superscript"/>
        </w:rPr>
        <w:t>1</w:t>
      </w:r>
      <w:r w:rsidR="00B83978">
        <w:rPr>
          <w:rFonts w:ascii="Times New Roman" w:eastAsia="Times New Roman" w:hAnsi="Times New Roman" w:cs="Times New Roman"/>
        </w:rPr>
        <w:t>,</w:t>
      </w:r>
      <w:r w:rsidR="00AB7F0A">
        <w:rPr>
          <w:rFonts w:ascii="Times New Roman" w:eastAsia="Times New Roman" w:hAnsi="Times New Roman" w:cs="Times New Roman"/>
          <w:vertAlign w:val="superscript"/>
        </w:rPr>
        <w:t xml:space="preserve"> </w:t>
      </w:r>
      <w:proofErr w:type="spellStart"/>
      <w:r w:rsidRPr="003C6804">
        <w:rPr>
          <w:rFonts w:ascii="Times New Roman" w:eastAsia="Times New Roman" w:hAnsi="Times New Roman" w:cs="Times New Roman"/>
        </w:rPr>
        <w:t>Saiyidatina</w:t>
      </w:r>
      <w:proofErr w:type="spellEnd"/>
      <w:r w:rsidRPr="003C6804">
        <w:rPr>
          <w:rFonts w:ascii="Times New Roman" w:eastAsia="Times New Roman" w:hAnsi="Times New Roman" w:cs="Times New Roman"/>
        </w:rPr>
        <w:t xml:space="preserve"> </w:t>
      </w:r>
      <w:proofErr w:type="spellStart"/>
      <w:r w:rsidRPr="003C6804">
        <w:rPr>
          <w:rFonts w:ascii="Times New Roman" w:eastAsia="Times New Roman" w:hAnsi="Times New Roman" w:cs="Times New Roman"/>
        </w:rPr>
        <w:t>Balkhis</w:t>
      </w:r>
      <w:proofErr w:type="spellEnd"/>
      <w:r w:rsidRPr="003C6804">
        <w:rPr>
          <w:rFonts w:ascii="Times New Roman" w:eastAsia="Times New Roman" w:hAnsi="Times New Roman" w:cs="Times New Roman"/>
        </w:rPr>
        <w:t xml:space="preserve"> Norkhaidi</w:t>
      </w:r>
      <w:r w:rsidRPr="003C6804">
        <w:rPr>
          <w:rFonts w:ascii="Times New Roman" w:eastAsia="Times New Roman" w:hAnsi="Times New Roman" w:cs="Times New Roman"/>
          <w:vertAlign w:val="superscript"/>
        </w:rPr>
        <w:t>1</w:t>
      </w:r>
    </w:p>
    <w:p w14:paraId="73DC24A5" w14:textId="77777777" w:rsidR="00544943" w:rsidRPr="003C6804" w:rsidRDefault="00544943"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5F76B75D" w14:textId="77777777" w:rsidR="00EC774D" w:rsidRPr="003C6804" w:rsidRDefault="00CD2390"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3C6804">
        <w:rPr>
          <w:rFonts w:ascii="Times New Roman" w:eastAsia="Times New Roman" w:hAnsi="Times New Roman" w:cs="Times New Roman"/>
          <w:color w:val="000000"/>
          <w:vertAlign w:val="superscript"/>
        </w:rPr>
        <w:t>1</w:t>
      </w:r>
      <w:r w:rsidR="00EC774D" w:rsidRPr="003C6804">
        <w:rPr>
          <w:rFonts w:ascii="Times New Roman" w:eastAsia="Times New Roman" w:hAnsi="Times New Roman" w:cs="Times New Roman"/>
          <w:color w:val="000000"/>
        </w:rPr>
        <w:t>Department of Geography and Environment, Faculty of Human Science,</w:t>
      </w:r>
    </w:p>
    <w:p w14:paraId="134DDA09" w14:textId="3BD13870" w:rsidR="00544943" w:rsidRPr="003C6804" w:rsidRDefault="00EC774D"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roofErr w:type="spellStart"/>
      <w:r w:rsidRPr="003C6804">
        <w:rPr>
          <w:rFonts w:ascii="Times New Roman" w:eastAsia="Times New Roman" w:hAnsi="Times New Roman" w:cs="Times New Roman"/>
          <w:color w:val="000000"/>
        </w:rPr>
        <w:t>Universiti</w:t>
      </w:r>
      <w:proofErr w:type="spellEnd"/>
      <w:r w:rsidRPr="003C6804">
        <w:rPr>
          <w:rFonts w:ascii="Times New Roman" w:eastAsia="Times New Roman" w:hAnsi="Times New Roman" w:cs="Times New Roman"/>
          <w:color w:val="000000"/>
        </w:rPr>
        <w:t xml:space="preserve"> </w:t>
      </w:r>
      <w:proofErr w:type="spellStart"/>
      <w:r w:rsidRPr="003C6804">
        <w:rPr>
          <w:rFonts w:ascii="Times New Roman" w:eastAsia="Times New Roman" w:hAnsi="Times New Roman" w:cs="Times New Roman"/>
          <w:color w:val="000000"/>
        </w:rPr>
        <w:t>Pendidikan</w:t>
      </w:r>
      <w:proofErr w:type="spellEnd"/>
      <w:r w:rsidRPr="003C6804">
        <w:rPr>
          <w:rFonts w:ascii="Times New Roman" w:eastAsia="Times New Roman" w:hAnsi="Times New Roman" w:cs="Times New Roman"/>
          <w:color w:val="000000"/>
        </w:rPr>
        <w:t xml:space="preserve"> Sultan Idris</w:t>
      </w:r>
    </w:p>
    <w:p w14:paraId="50B00DEF" w14:textId="646F058A" w:rsidR="00544943" w:rsidRPr="003C6804" w:rsidRDefault="00CD2390"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3C6804">
        <w:rPr>
          <w:rFonts w:ascii="Times New Roman" w:eastAsia="Times New Roman" w:hAnsi="Times New Roman" w:cs="Times New Roman"/>
          <w:color w:val="000000"/>
          <w:vertAlign w:val="superscript"/>
        </w:rPr>
        <w:t>2</w:t>
      </w:r>
      <w:r w:rsidR="00EC774D" w:rsidRPr="003C6804">
        <w:rPr>
          <w:rFonts w:ascii="Times New Roman" w:eastAsia="Times New Roman" w:hAnsi="Times New Roman" w:cs="Times New Roman"/>
          <w:color w:val="000000"/>
        </w:rPr>
        <w:t xml:space="preserve">Department of Computer Science and Digital Technology, </w:t>
      </w:r>
      <w:r w:rsidR="00FE6992" w:rsidRPr="003C6804">
        <w:rPr>
          <w:rFonts w:ascii="Times New Roman" w:eastAsia="Times New Roman" w:hAnsi="Times New Roman" w:cs="Times New Roman"/>
          <w:color w:val="000000"/>
        </w:rPr>
        <w:t>Fa</w:t>
      </w:r>
      <w:r w:rsidR="003C6804" w:rsidRPr="003C6804">
        <w:rPr>
          <w:rFonts w:ascii="Times New Roman" w:eastAsia="Times New Roman" w:hAnsi="Times New Roman" w:cs="Times New Roman"/>
          <w:color w:val="000000"/>
        </w:rPr>
        <w:t>culty of</w:t>
      </w:r>
      <w:r w:rsidR="00FE6992" w:rsidRPr="003C6804">
        <w:rPr>
          <w:rFonts w:ascii="Times New Roman" w:eastAsia="Times New Roman" w:hAnsi="Times New Roman" w:cs="Times New Roman"/>
          <w:color w:val="000000"/>
        </w:rPr>
        <w:t xml:space="preserve"> </w:t>
      </w:r>
      <w:r w:rsidR="003C6804" w:rsidRPr="003C6804">
        <w:rPr>
          <w:rFonts w:ascii="Times New Roman" w:eastAsia="Times New Roman" w:hAnsi="Times New Roman" w:cs="Times New Roman"/>
          <w:color w:val="000000"/>
        </w:rPr>
        <w:t>Computing</w:t>
      </w:r>
      <w:r w:rsidR="00FE6992" w:rsidRPr="003C6804">
        <w:rPr>
          <w:rFonts w:ascii="Times New Roman" w:eastAsia="Times New Roman" w:hAnsi="Times New Roman" w:cs="Times New Roman"/>
          <w:color w:val="000000"/>
        </w:rPr>
        <w:t xml:space="preserve"> </w:t>
      </w:r>
      <w:r w:rsidR="003C6804" w:rsidRPr="003C6804">
        <w:rPr>
          <w:rFonts w:ascii="Times New Roman" w:eastAsia="Times New Roman" w:hAnsi="Times New Roman" w:cs="Times New Roman"/>
          <w:color w:val="000000"/>
        </w:rPr>
        <w:t>and</w:t>
      </w:r>
      <w:r w:rsidR="00FE6992" w:rsidRPr="003C6804">
        <w:rPr>
          <w:rFonts w:ascii="Times New Roman" w:eastAsia="Times New Roman" w:hAnsi="Times New Roman" w:cs="Times New Roman"/>
          <w:color w:val="000000"/>
        </w:rPr>
        <w:t xml:space="preserve"> Meta-T</w:t>
      </w:r>
      <w:r w:rsidR="003C6804" w:rsidRPr="003C6804">
        <w:rPr>
          <w:rFonts w:ascii="Times New Roman" w:eastAsia="Times New Roman" w:hAnsi="Times New Roman" w:cs="Times New Roman"/>
          <w:color w:val="000000"/>
        </w:rPr>
        <w:t>echnology</w:t>
      </w:r>
      <w:r w:rsidR="00EC774D" w:rsidRPr="003C6804">
        <w:rPr>
          <w:rFonts w:ascii="Times New Roman" w:eastAsia="Times New Roman" w:hAnsi="Times New Roman" w:cs="Times New Roman"/>
          <w:color w:val="000000"/>
        </w:rPr>
        <w:t xml:space="preserve">, </w:t>
      </w:r>
      <w:proofErr w:type="spellStart"/>
      <w:r w:rsidR="00EC774D" w:rsidRPr="003C6804">
        <w:rPr>
          <w:rFonts w:ascii="Times New Roman" w:eastAsia="Times New Roman" w:hAnsi="Times New Roman" w:cs="Times New Roman"/>
          <w:color w:val="000000"/>
        </w:rPr>
        <w:t>Universiti</w:t>
      </w:r>
      <w:proofErr w:type="spellEnd"/>
      <w:r w:rsidR="00EC774D" w:rsidRPr="003C6804">
        <w:rPr>
          <w:rFonts w:ascii="Times New Roman" w:eastAsia="Times New Roman" w:hAnsi="Times New Roman" w:cs="Times New Roman"/>
          <w:color w:val="000000"/>
        </w:rPr>
        <w:t xml:space="preserve"> </w:t>
      </w:r>
      <w:proofErr w:type="spellStart"/>
      <w:r w:rsidR="00EC774D" w:rsidRPr="003C6804">
        <w:rPr>
          <w:rFonts w:ascii="Times New Roman" w:eastAsia="Times New Roman" w:hAnsi="Times New Roman" w:cs="Times New Roman"/>
          <w:color w:val="000000"/>
        </w:rPr>
        <w:t>Pendidikan</w:t>
      </w:r>
      <w:proofErr w:type="spellEnd"/>
      <w:r w:rsidR="00EC774D" w:rsidRPr="003C6804">
        <w:rPr>
          <w:rFonts w:ascii="Times New Roman" w:eastAsia="Times New Roman" w:hAnsi="Times New Roman" w:cs="Times New Roman"/>
          <w:color w:val="000000"/>
        </w:rPr>
        <w:t xml:space="preserve"> Sultan Idris</w:t>
      </w:r>
    </w:p>
    <w:p w14:paraId="0D135D13" w14:textId="77777777" w:rsidR="00544943" w:rsidRPr="003C6804" w:rsidRDefault="00544943"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AE64DD0" w14:textId="6517019A" w:rsidR="00544943" w:rsidRPr="003C6804" w:rsidRDefault="00CD2390"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3C6804">
        <w:rPr>
          <w:rFonts w:ascii="Times New Roman" w:eastAsia="Times New Roman" w:hAnsi="Times New Roman" w:cs="Times New Roman"/>
          <w:color w:val="000000"/>
        </w:rPr>
        <w:t xml:space="preserve">Correspondence: </w:t>
      </w:r>
      <w:r w:rsidR="00CB6B95" w:rsidRPr="003C6804">
        <w:rPr>
          <w:rFonts w:ascii="Times New Roman" w:eastAsia="Times New Roman" w:hAnsi="Times New Roman" w:cs="Times New Roman"/>
        </w:rPr>
        <w:t>Hanifah Mahat</w:t>
      </w:r>
      <w:r w:rsidR="00CB6B95">
        <w:rPr>
          <w:rFonts w:ascii="Times New Roman" w:eastAsia="Times New Roman" w:hAnsi="Times New Roman" w:cs="Times New Roman"/>
          <w:color w:val="000000"/>
        </w:rPr>
        <w:t xml:space="preserve"> </w:t>
      </w:r>
      <w:r w:rsidR="00B83978">
        <w:rPr>
          <w:rFonts w:ascii="Times New Roman" w:eastAsia="Times New Roman" w:hAnsi="Times New Roman" w:cs="Times New Roman"/>
          <w:color w:val="000000"/>
        </w:rPr>
        <w:t xml:space="preserve">(email: </w:t>
      </w:r>
      <w:r w:rsidR="00EC774D" w:rsidRPr="003C6804">
        <w:rPr>
          <w:rFonts w:ascii="Times New Roman" w:eastAsia="Times New Roman" w:hAnsi="Times New Roman" w:cs="Times New Roman"/>
          <w:color w:val="000000"/>
        </w:rPr>
        <w:t>hanifah.mahat@fsk.upsi.edu.my</w:t>
      </w:r>
      <w:r w:rsidR="00B83978">
        <w:rPr>
          <w:rFonts w:ascii="Times New Roman" w:eastAsia="Times New Roman" w:hAnsi="Times New Roman" w:cs="Times New Roman"/>
          <w:color w:val="000000"/>
        </w:rPr>
        <w:t>)</w:t>
      </w:r>
    </w:p>
    <w:p w14:paraId="3043E8F9" w14:textId="77777777" w:rsidR="00544943" w:rsidRPr="003C6804" w:rsidRDefault="00544943" w:rsidP="00434224">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46E044DA" w14:textId="0DFB5198" w:rsidR="00434224" w:rsidRPr="002D5C32" w:rsidRDefault="00434224" w:rsidP="00434224">
      <w:pPr>
        <w:spacing w:after="0" w:line="240" w:lineRule="auto"/>
        <w:ind w:left="0" w:hanging="2"/>
        <w:rPr>
          <w:rFonts w:ascii="Times New Roman" w:hAnsi="Times New Roman" w:cs="Times New Roman"/>
        </w:rPr>
      </w:pPr>
      <w:r w:rsidRPr="002D5C32">
        <w:rPr>
          <w:rFonts w:ascii="Times New Roman" w:hAnsi="Times New Roman" w:cs="Times New Roman"/>
          <w:lang w:val="ms-MY"/>
        </w:rPr>
        <w:t xml:space="preserve">Received: </w:t>
      </w:r>
      <w:r>
        <w:rPr>
          <w:rFonts w:ascii="Times New Roman" w:hAnsi="Times New Roman" w:cs="Times New Roman"/>
          <w:lang w:val="ms-MY"/>
        </w:rPr>
        <w:t>12</w:t>
      </w:r>
      <w:r w:rsidRPr="002D5C32">
        <w:rPr>
          <w:rFonts w:ascii="Times New Roman" w:hAnsi="Times New Roman" w:cs="Times New Roman"/>
          <w:lang w:val="ms-MY"/>
        </w:rPr>
        <w:t xml:space="preserve"> </w:t>
      </w:r>
      <w:r>
        <w:rPr>
          <w:rFonts w:ascii="Times New Roman" w:hAnsi="Times New Roman" w:cs="Times New Roman"/>
          <w:lang w:val="ms-MY"/>
        </w:rPr>
        <w:t>October</w:t>
      </w:r>
      <w:r w:rsidRPr="002D5C32">
        <w:rPr>
          <w:rFonts w:ascii="Times New Roman" w:hAnsi="Times New Roman" w:cs="Times New Roman"/>
          <w:lang w:val="ms-MY"/>
        </w:rPr>
        <w:t xml:space="preserve"> 2023</w:t>
      </w:r>
      <w:r w:rsidRPr="002D5C32">
        <w:rPr>
          <w:rFonts w:ascii="Times New Roman" w:hAnsi="Times New Roman" w:cs="Times New Roman"/>
          <w:lang w:val="en-GB"/>
        </w:rPr>
        <w:t>; Accepted:</w:t>
      </w:r>
      <w:r w:rsidRPr="002D5C32">
        <w:rPr>
          <w:rFonts w:ascii="Times New Roman" w:hAnsi="Times New Roman" w:cs="Times New Roman"/>
          <w:lang w:val="ms-MY"/>
        </w:rPr>
        <w:t xml:space="preserve"> </w:t>
      </w:r>
      <w:r>
        <w:rPr>
          <w:rFonts w:ascii="Times New Roman" w:hAnsi="Times New Roman" w:cs="Times New Roman"/>
        </w:rPr>
        <w:t>16</w:t>
      </w:r>
      <w:r w:rsidRPr="002D5C32">
        <w:rPr>
          <w:rFonts w:ascii="Times New Roman" w:hAnsi="Times New Roman" w:cs="Times New Roman"/>
        </w:rPr>
        <w:t xml:space="preserve"> November 2024</w:t>
      </w:r>
      <w:r w:rsidRPr="002D5C32">
        <w:rPr>
          <w:rFonts w:ascii="Times New Roman" w:hAnsi="Times New Roman" w:cs="Times New Roman"/>
          <w:lang w:val="en-GB"/>
        </w:rPr>
        <w:t xml:space="preserve">; Published: </w:t>
      </w:r>
      <w:r w:rsidRPr="002D5C32">
        <w:rPr>
          <w:rFonts w:ascii="Times New Roman" w:hAnsi="Times New Roman" w:cs="Times New Roman"/>
        </w:rPr>
        <w:t>29 November 2024</w:t>
      </w:r>
    </w:p>
    <w:p w14:paraId="0D380A05" w14:textId="77777777" w:rsidR="00544943" w:rsidRPr="003C6804" w:rsidRDefault="00544943" w:rsidP="0043422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39E5119F" w14:textId="77777777" w:rsidR="00544943" w:rsidRPr="003C6804" w:rsidRDefault="00CD2390" w:rsidP="0043422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3C6804">
        <w:rPr>
          <w:rFonts w:ascii="Times New Roman" w:eastAsia="Times New Roman" w:hAnsi="Times New Roman" w:cs="Times New Roman"/>
          <w:b/>
          <w:color w:val="000000"/>
        </w:rPr>
        <w:t xml:space="preserve"> </w:t>
      </w:r>
    </w:p>
    <w:p w14:paraId="23E1D642" w14:textId="77777777" w:rsidR="00544943" w:rsidRPr="003C6804" w:rsidRDefault="005B74A5"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Abstract</w:t>
      </w:r>
      <w:r w:rsidR="00CD2390" w:rsidRPr="003C6804">
        <w:rPr>
          <w:rFonts w:ascii="Times New Roman" w:eastAsia="Times New Roman" w:hAnsi="Times New Roman" w:cs="Times New Roman"/>
          <w:b/>
          <w:color w:val="000000"/>
          <w:sz w:val="24"/>
          <w:szCs w:val="24"/>
        </w:rPr>
        <w:t xml:space="preserve"> </w:t>
      </w:r>
    </w:p>
    <w:p w14:paraId="29E55F1F" w14:textId="77777777" w:rsidR="00544943" w:rsidRPr="003C6804" w:rsidRDefault="00CD2390"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 </w:t>
      </w:r>
    </w:p>
    <w:p w14:paraId="49403BB2" w14:textId="501EE385" w:rsidR="00D644F1" w:rsidRPr="003C6804" w:rsidRDefault="005B74A5"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color w:val="000000"/>
          <w:sz w:val="24"/>
          <w:szCs w:val="24"/>
        </w:rPr>
        <w:t xml:space="preserve">This study aimed to develop an Alternative Assessment Module, evaluate the validity of </w:t>
      </w:r>
      <w:r w:rsidR="00854414">
        <w:rPr>
          <w:rFonts w:ascii="Times New Roman" w:eastAsia="Times New Roman" w:hAnsi="Times New Roman" w:cs="Times New Roman"/>
          <w:color w:val="000000"/>
          <w:sz w:val="24"/>
          <w:szCs w:val="24"/>
        </w:rPr>
        <w:t>it</w:t>
      </w:r>
      <w:r w:rsidRPr="003C6804">
        <w:rPr>
          <w:rFonts w:ascii="Times New Roman" w:eastAsia="Times New Roman" w:hAnsi="Times New Roman" w:cs="Times New Roman"/>
          <w:color w:val="000000"/>
          <w:sz w:val="24"/>
          <w:szCs w:val="24"/>
        </w:rPr>
        <w:t xml:space="preserve">s contents, and test </w:t>
      </w:r>
      <w:r w:rsidR="00854414">
        <w:rPr>
          <w:rFonts w:ascii="Times New Roman" w:eastAsia="Times New Roman" w:hAnsi="Times New Roman" w:cs="Times New Roman"/>
          <w:color w:val="000000"/>
          <w:sz w:val="24"/>
          <w:szCs w:val="24"/>
        </w:rPr>
        <w:t>it</w:t>
      </w:r>
      <w:r w:rsidRPr="003C6804">
        <w:rPr>
          <w:rFonts w:ascii="Times New Roman" w:eastAsia="Times New Roman" w:hAnsi="Times New Roman" w:cs="Times New Roman"/>
          <w:color w:val="000000"/>
          <w:sz w:val="24"/>
          <w:szCs w:val="24"/>
        </w:rPr>
        <w:t xml:space="preserve">s applicability in the teaching and learning sessions of Geography teachers in Malaysia for Form One </w:t>
      </w:r>
      <w:r w:rsidR="00854414">
        <w:rPr>
          <w:rFonts w:ascii="Times New Roman" w:eastAsia="Times New Roman" w:hAnsi="Times New Roman" w:cs="Times New Roman"/>
          <w:color w:val="000000"/>
          <w:sz w:val="24"/>
          <w:szCs w:val="24"/>
        </w:rPr>
        <w:t>topics</w:t>
      </w:r>
      <w:r w:rsidRPr="003C6804">
        <w:rPr>
          <w:rFonts w:ascii="Times New Roman" w:eastAsia="Times New Roman" w:hAnsi="Times New Roman" w:cs="Times New Roman"/>
          <w:color w:val="000000"/>
          <w:sz w:val="24"/>
          <w:szCs w:val="24"/>
        </w:rPr>
        <w:t xml:space="preserve">. The Design and Development Research (DDR) approach was used </w:t>
      </w:r>
      <w:r w:rsidR="00854414">
        <w:rPr>
          <w:rFonts w:ascii="Times New Roman" w:eastAsia="Times New Roman" w:hAnsi="Times New Roman" w:cs="Times New Roman"/>
          <w:color w:val="000000"/>
          <w:sz w:val="24"/>
          <w:szCs w:val="24"/>
        </w:rPr>
        <w:t xml:space="preserve">to </w:t>
      </w:r>
      <w:proofErr w:type="spellStart"/>
      <w:r w:rsidR="00854414">
        <w:rPr>
          <w:rFonts w:ascii="Times New Roman" w:eastAsia="Times New Roman" w:hAnsi="Times New Roman" w:cs="Times New Roman"/>
          <w:color w:val="000000"/>
          <w:sz w:val="24"/>
          <w:szCs w:val="24"/>
        </w:rPr>
        <w:t>develope</w:t>
      </w:r>
      <w:proofErr w:type="spellEnd"/>
      <w:r w:rsidRPr="003C6804">
        <w:rPr>
          <w:rFonts w:ascii="Times New Roman" w:eastAsia="Times New Roman" w:hAnsi="Times New Roman" w:cs="Times New Roman"/>
          <w:color w:val="000000"/>
          <w:sz w:val="24"/>
          <w:szCs w:val="24"/>
        </w:rPr>
        <w:t xml:space="preserve"> the </w:t>
      </w:r>
      <w:r w:rsidR="00854414">
        <w:rPr>
          <w:rFonts w:ascii="Times New Roman" w:eastAsia="Times New Roman" w:hAnsi="Times New Roman" w:cs="Times New Roman"/>
          <w:color w:val="000000"/>
          <w:sz w:val="24"/>
          <w:szCs w:val="24"/>
        </w:rPr>
        <w:t>module</w:t>
      </w:r>
      <w:r w:rsidRPr="003C6804">
        <w:rPr>
          <w:rFonts w:ascii="Times New Roman" w:eastAsia="Times New Roman" w:hAnsi="Times New Roman" w:cs="Times New Roman"/>
          <w:color w:val="000000"/>
          <w:sz w:val="24"/>
          <w:szCs w:val="24"/>
        </w:rPr>
        <w:t xml:space="preserve">, </w:t>
      </w:r>
      <w:r w:rsidR="00854414">
        <w:rPr>
          <w:rFonts w:ascii="Times New Roman" w:eastAsia="Times New Roman" w:hAnsi="Times New Roman" w:cs="Times New Roman"/>
          <w:color w:val="000000"/>
          <w:sz w:val="24"/>
          <w:szCs w:val="24"/>
        </w:rPr>
        <w:t>complimented</w:t>
      </w:r>
      <w:r w:rsidRPr="003C6804">
        <w:rPr>
          <w:rFonts w:ascii="Times New Roman" w:eastAsia="Times New Roman" w:hAnsi="Times New Roman" w:cs="Times New Roman"/>
          <w:color w:val="000000"/>
          <w:sz w:val="24"/>
          <w:szCs w:val="24"/>
        </w:rPr>
        <w:t xml:space="preserve"> </w:t>
      </w:r>
      <w:r w:rsidR="00854414">
        <w:rPr>
          <w:rFonts w:ascii="Times New Roman" w:eastAsia="Times New Roman" w:hAnsi="Times New Roman" w:cs="Times New Roman"/>
          <w:color w:val="000000"/>
          <w:sz w:val="24"/>
          <w:szCs w:val="24"/>
        </w:rPr>
        <w:t xml:space="preserve">by a </w:t>
      </w:r>
      <w:r w:rsidRPr="003C6804">
        <w:rPr>
          <w:rFonts w:ascii="Times New Roman" w:eastAsia="Times New Roman" w:hAnsi="Times New Roman" w:cs="Times New Roman"/>
          <w:color w:val="000000"/>
          <w:sz w:val="24"/>
          <w:szCs w:val="24"/>
        </w:rPr>
        <w:t xml:space="preserve">survey to elicit feedback on </w:t>
      </w:r>
      <w:r w:rsidR="00854414">
        <w:rPr>
          <w:rFonts w:ascii="Times New Roman" w:eastAsia="Times New Roman" w:hAnsi="Times New Roman" w:cs="Times New Roman"/>
          <w:color w:val="000000"/>
          <w:sz w:val="24"/>
          <w:szCs w:val="24"/>
        </w:rPr>
        <w:t>its</w:t>
      </w:r>
      <w:r w:rsidRPr="003C6804">
        <w:rPr>
          <w:rFonts w:ascii="Times New Roman" w:eastAsia="Times New Roman" w:hAnsi="Times New Roman" w:cs="Times New Roman"/>
          <w:color w:val="000000"/>
          <w:sz w:val="24"/>
          <w:szCs w:val="24"/>
        </w:rPr>
        <w:t xml:space="preserve"> content validity and applicability among Form One Geography teachers. The </w:t>
      </w:r>
      <w:r w:rsidR="00854414">
        <w:rPr>
          <w:rFonts w:ascii="Times New Roman" w:eastAsia="Times New Roman" w:hAnsi="Times New Roman" w:cs="Times New Roman"/>
          <w:color w:val="000000"/>
          <w:sz w:val="24"/>
          <w:szCs w:val="24"/>
        </w:rPr>
        <w:t>needs analysis</w:t>
      </w:r>
      <w:r w:rsidRPr="003C6804">
        <w:rPr>
          <w:rFonts w:ascii="Times New Roman" w:eastAsia="Times New Roman" w:hAnsi="Times New Roman" w:cs="Times New Roman"/>
          <w:color w:val="000000"/>
          <w:sz w:val="24"/>
          <w:szCs w:val="24"/>
        </w:rPr>
        <w:t xml:space="preserve"> involved interview</w:t>
      </w:r>
      <w:r w:rsidR="00854414">
        <w:rPr>
          <w:rFonts w:ascii="Times New Roman" w:eastAsia="Times New Roman" w:hAnsi="Times New Roman" w:cs="Times New Roman"/>
          <w:color w:val="000000"/>
          <w:sz w:val="24"/>
          <w:szCs w:val="24"/>
        </w:rPr>
        <w:t>s</w:t>
      </w:r>
      <w:r w:rsidRPr="003C6804">
        <w:rPr>
          <w:rFonts w:ascii="Times New Roman" w:eastAsia="Times New Roman" w:hAnsi="Times New Roman" w:cs="Times New Roman"/>
          <w:color w:val="000000"/>
          <w:sz w:val="24"/>
          <w:szCs w:val="24"/>
        </w:rPr>
        <w:t xml:space="preserve"> and document analysis </w:t>
      </w:r>
      <w:r w:rsidR="00854414">
        <w:rPr>
          <w:rFonts w:ascii="Times New Roman" w:eastAsia="Times New Roman" w:hAnsi="Times New Roman" w:cs="Times New Roman"/>
          <w:color w:val="000000"/>
          <w:sz w:val="24"/>
          <w:szCs w:val="24"/>
        </w:rPr>
        <w:t>to</w:t>
      </w:r>
      <w:r w:rsidRPr="003C6804">
        <w:rPr>
          <w:rFonts w:ascii="Times New Roman" w:eastAsia="Times New Roman" w:hAnsi="Times New Roman" w:cs="Times New Roman"/>
          <w:color w:val="000000"/>
          <w:sz w:val="24"/>
          <w:szCs w:val="24"/>
        </w:rPr>
        <w:t xml:space="preserve"> design </w:t>
      </w:r>
      <w:r w:rsidR="00854414">
        <w:rPr>
          <w:rFonts w:ascii="Times New Roman" w:eastAsia="Times New Roman" w:hAnsi="Times New Roman" w:cs="Times New Roman"/>
          <w:color w:val="000000"/>
          <w:sz w:val="24"/>
          <w:szCs w:val="24"/>
        </w:rPr>
        <w:t xml:space="preserve">a draft of </w:t>
      </w:r>
      <w:r w:rsidRPr="003C6804">
        <w:rPr>
          <w:rFonts w:ascii="Times New Roman" w:eastAsia="Times New Roman" w:hAnsi="Times New Roman" w:cs="Times New Roman"/>
          <w:color w:val="000000"/>
          <w:sz w:val="24"/>
          <w:szCs w:val="24"/>
        </w:rPr>
        <w:t xml:space="preserve">the Alternative Assessment Module. The interview method included three Geography teachers with </w:t>
      </w:r>
      <w:r w:rsidR="00854414">
        <w:rPr>
          <w:rFonts w:ascii="Times New Roman" w:eastAsia="Times New Roman" w:hAnsi="Times New Roman" w:cs="Times New Roman"/>
          <w:color w:val="000000"/>
          <w:sz w:val="24"/>
          <w:szCs w:val="24"/>
        </w:rPr>
        <w:t>over</w:t>
      </w:r>
      <w:r w:rsidRPr="003C6804">
        <w:rPr>
          <w:rFonts w:ascii="Times New Roman" w:eastAsia="Times New Roman" w:hAnsi="Times New Roman" w:cs="Times New Roman"/>
          <w:color w:val="000000"/>
          <w:sz w:val="24"/>
          <w:szCs w:val="24"/>
        </w:rPr>
        <w:t xml:space="preserve"> ten years of </w:t>
      </w:r>
      <w:r w:rsidR="00854414">
        <w:rPr>
          <w:rFonts w:ascii="Times New Roman" w:eastAsia="Times New Roman" w:hAnsi="Times New Roman" w:cs="Times New Roman"/>
          <w:color w:val="000000"/>
          <w:sz w:val="24"/>
          <w:szCs w:val="24"/>
        </w:rPr>
        <w:t xml:space="preserve">teaching </w:t>
      </w:r>
      <w:r w:rsidRPr="003C6804">
        <w:rPr>
          <w:rFonts w:ascii="Times New Roman" w:eastAsia="Times New Roman" w:hAnsi="Times New Roman" w:cs="Times New Roman"/>
          <w:color w:val="000000"/>
          <w:sz w:val="24"/>
          <w:szCs w:val="24"/>
        </w:rPr>
        <w:t xml:space="preserve">experience, while the document analysis method </w:t>
      </w:r>
      <w:r w:rsidR="00D60E6B">
        <w:rPr>
          <w:rFonts w:ascii="Times New Roman" w:eastAsia="Times New Roman" w:hAnsi="Times New Roman" w:cs="Times New Roman"/>
          <w:color w:val="000000"/>
          <w:sz w:val="24"/>
          <w:szCs w:val="24"/>
        </w:rPr>
        <w:t>focused on F</w:t>
      </w:r>
      <w:r w:rsidRPr="003C6804">
        <w:rPr>
          <w:rFonts w:ascii="Times New Roman" w:eastAsia="Times New Roman" w:hAnsi="Times New Roman" w:cs="Times New Roman"/>
          <w:color w:val="000000"/>
          <w:sz w:val="24"/>
          <w:szCs w:val="24"/>
        </w:rPr>
        <w:t>orm One’s Geography Standard Document for Curriculum and Assessment (DSKP) and the Classroom Assessment Handbook. A survey was conducted using a purposive sampling method</w:t>
      </w:r>
      <w:r w:rsidR="00D60E6B">
        <w:rPr>
          <w:rFonts w:ascii="Times New Roman" w:eastAsia="Times New Roman" w:hAnsi="Times New Roman" w:cs="Times New Roman"/>
          <w:color w:val="000000"/>
          <w:sz w:val="24"/>
          <w:szCs w:val="24"/>
        </w:rPr>
        <w:t>,</w:t>
      </w:r>
      <w:r w:rsidRPr="003C6804">
        <w:rPr>
          <w:rFonts w:ascii="Times New Roman" w:eastAsia="Times New Roman" w:hAnsi="Times New Roman" w:cs="Times New Roman"/>
          <w:color w:val="000000"/>
          <w:sz w:val="24"/>
          <w:szCs w:val="24"/>
        </w:rPr>
        <w:t xml:space="preserve"> involving five experts from various fields to </w:t>
      </w:r>
      <w:r w:rsidR="00D60E6B">
        <w:rPr>
          <w:rFonts w:ascii="Times New Roman" w:eastAsia="Times New Roman" w:hAnsi="Times New Roman" w:cs="Times New Roman"/>
          <w:color w:val="000000"/>
          <w:sz w:val="24"/>
          <w:szCs w:val="24"/>
        </w:rPr>
        <w:t>assess</w:t>
      </w:r>
      <w:r w:rsidRPr="003C6804">
        <w:rPr>
          <w:rFonts w:ascii="Times New Roman" w:eastAsia="Times New Roman" w:hAnsi="Times New Roman" w:cs="Times New Roman"/>
          <w:color w:val="000000"/>
          <w:sz w:val="24"/>
          <w:szCs w:val="24"/>
        </w:rPr>
        <w:t xml:space="preserve"> the module’s validity and six Geography teachers from three schools in the Hulu Selangor district in Selangor</w:t>
      </w:r>
      <w:r w:rsidR="00D60E6B">
        <w:rPr>
          <w:rFonts w:ascii="Times New Roman" w:eastAsia="Times New Roman" w:hAnsi="Times New Roman" w:cs="Times New Roman"/>
          <w:color w:val="000000"/>
          <w:sz w:val="24"/>
          <w:szCs w:val="24"/>
        </w:rPr>
        <w:t xml:space="preserve"> to evaluate its applicability</w:t>
      </w:r>
      <w:r w:rsidRPr="003C6804">
        <w:rPr>
          <w:rFonts w:ascii="Times New Roman" w:eastAsia="Times New Roman" w:hAnsi="Times New Roman" w:cs="Times New Roman"/>
          <w:color w:val="000000"/>
          <w:sz w:val="24"/>
          <w:szCs w:val="24"/>
        </w:rPr>
        <w:t xml:space="preserve">. The study findings </w:t>
      </w:r>
      <w:r w:rsidR="00D60E6B">
        <w:rPr>
          <w:rFonts w:ascii="Times New Roman" w:eastAsia="Times New Roman" w:hAnsi="Times New Roman" w:cs="Times New Roman"/>
          <w:color w:val="000000"/>
          <w:sz w:val="24"/>
          <w:szCs w:val="24"/>
        </w:rPr>
        <w:t>indicated</w:t>
      </w:r>
      <w:r w:rsidRPr="003C6804">
        <w:rPr>
          <w:rFonts w:ascii="Times New Roman" w:eastAsia="Times New Roman" w:hAnsi="Times New Roman" w:cs="Times New Roman"/>
          <w:color w:val="000000"/>
          <w:sz w:val="24"/>
          <w:szCs w:val="24"/>
        </w:rPr>
        <w:t xml:space="preserve"> that the </w:t>
      </w:r>
      <w:r w:rsidR="00D60E6B">
        <w:rPr>
          <w:rFonts w:ascii="Times New Roman" w:eastAsia="Times New Roman" w:hAnsi="Times New Roman" w:cs="Times New Roman"/>
          <w:color w:val="000000"/>
          <w:sz w:val="24"/>
          <w:szCs w:val="24"/>
        </w:rPr>
        <w:t xml:space="preserve">module’s content </w:t>
      </w:r>
      <w:r w:rsidRPr="003C6804">
        <w:rPr>
          <w:rFonts w:ascii="Times New Roman" w:eastAsia="Times New Roman" w:hAnsi="Times New Roman" w:cs="Times New Roman"/>
          <w:color w:val="000000"/>
          <w:sz w:val="24"/>
          <w:szCs w:val="24"/>
        </w:rPr>
        <w:t>validity</w:t>
      </w:r>
      <w:r w:rsidR="00D60E6B">
        <w:rPr>
          <w:rFonts w:ascii="Times New Roman" w:eastAsia="Times New Roman" w:hAnsi="Times New Roman" w:cs="Times New Roman"/>
          <w:color w:val="000000"/>
          <w:sz w:val="24"/>
          <w:szCs w:val="24"/>
        </w:rPr>
        <w:t xml:space="preserve">, as measured by </w:t>
      </w:r>
      <w:r w:rsidRPr="003C6804">
        <w:rPr>
          <w:rFonts w:ascii="Times New Roman" w:eastAsia="Times New Roman" w:hAnsi="Times New Roman" w:cs="Times New Roman"/>
          <w:color w:val="000000"/>
          <w:sz w:val="24"/>
          <w:szCs w:val="24"/>
        </w:rPr>
        <w:t>the coefficient value</w:t>
      </w:r>
      <w:r w:rsidR="00D60E6B">
        <w:rPr>
          <w:rFonts w:ascii="Times New Roman" w:eastAsia="Times New Roman" w:hAnsi="Times New Roman" w:cs="Times New Roman"/>
          <w:color w:val="000000"/>
          <w:sz w:val="24"/>
          <w:szCs w:val="24"/>
        </w:rPr>
        <w:t>,</w:t>
      </w:r>
      <w:r w:rsidRPr="003C6804">
        <w:rPr>
          <w:rFonts w:ascii="Times New Roman" w:eastAsia="Times New Roman" w:hAnsi="Times New Roman" w:cs="Times New Roman"/>
          <w:color w:val="000000"/>
          <w:sz w:val="24"/>
          <w:szCs w:val="24"/>
        </w:rPr>
        <w:t xml:space="preserve"> was 0.85. </w:t>
      </w:r>
      <w:r w:rsidR="00D60E6B">
        <w:rPr>
          <w:rFonts w:ascii="Times New Roman" w:eastAsia="Times New Roman" w:hAnsi="Times New Roman" w:cs="Times New Roman"/>
          <w:color w:val="000000"/>
          <w:sz w:val="24"/>
          <w:szCs w:val="24"/>
        </w:rPr>
        <w:t>Additionally, t</w:t>
      </w:r>
      <w:r w:rsidRPr="003C6804">
        <w:rPr>
          <w:rFonts w:ascii="Times New Roman" w:eastAsia="Times New Roman" w:hAnsi="Times New Roman" w:cs="Times New Roman"/>
          <w:color w:val="000000"/>
          <w:sz w:val="24"/>
          <w:szCs w:val="24"/>
        </w:rPr>
        <w:t xml:space="preserve">he </w:t>
      </w:r>
      <w:r w:rsidR="00D60E6B">
        <w:rPr>
          <w:rFonts w:ascii="Times New Roman" w:eastAsia="Times New Roman" w:hAnsi="Times New Roman" w:cs="Times New Roman"/>
          <w:color w:val="000000"/>
          <w:sz w:val="24"/>
          <w:szCs w:val="24"/>
        </w:rPr>
        <w:t>module’s applicability in teaching was found to be</w:t>
      </w:r>
      <w:r w:rsidRPr="003C6804">
        <w:rPr>
          <w:rFonts w:ascii="Times New Roman" w:eastAsia="Times New Roman" w:hAnsi="Times New Roman" w:cs="Times New Roman"/>
          <w:color w:val="000000"/>
          <w:sz w:val="24"/>
          <w:szCs w:val="24"/>
        </w:rPr>
        <w:t xml:space="preserve"> high</w:t>
      </w:r>
      <w:r w:rsidR="00D60E6B">
        <w:rPr>
          <w:rFonts w:ascii="Times New Roman" w:eastAsia="Times New Roman" w:hAnsi="Times New Roman" w:cs="Times New Roman"/>
          <w:color w:val="000000"/>
          <w:sz w:val="24"/>
          <w:szCs w:val="24"/>
        </w:rPr>
        <w:t xml:space="preserve"> in terms of </w:t>
      </w:r>
      <w:r w:rsidRPr="003C6804">
        <w:rPr>
          <w:rFonts w:ascii="Times New Roman" w:eastAsia="Times New Roman" w:hAnsi="Times New Roman" w:cs="Times New Roman"/>
          <w:color w:val="000000"/>
          <w:sz w:val="24"/>
          <w:szCs w:val="24"/>
        </w:rPr>
        <w:t>effectiveness (M = 4.7, SD = 0.21), efficiency (M = 4.2, SD= 0.34), and satisfaction (M = 4.7, SD = 0.23). Th</w:t>
      </w:r>
      <w:r w:rsidR="00D60E6B">
        <w:rPr>
          <w:rFonts w:ascii="Times New Roman" w:eastAsia="Times New Roman" w:hAnsi="Times New Roman" w:cs="Times New Roman"/>
          <w:color w:val="000000"/>
          <w:sz w:val="24"/>
          <w:szCs w:val="24"/>
        </w:rPr>
        <w:t>e</w:t>
      </w:r>
      <w:r w:rsidRPr="003C6804">
        <w:rPr>
          <w:rFonts w:ascii="Times New Roman" w:eastAsia="Times New Roman" w:hAnsi="Times New Roman" w:cs="Times New Roman"/>
          <w:color w:val="000000"/>
          <w:sz w:val="24"/>
          <w:szCs w:val="24"/>
        </w:rPr>
        <w:t xml:space="preserve"> study concluded that th</w:t>
      </w:r>
      <w:r w:rsidR="00D60E6B">
        <w:rPr>
          <w:rFonts w:ascii="Times New Roman" w:eastAsia="Times New Roman" w:hAnsi="Times New Roman" w:cs="Times New Roman"/>
          <w:color w:val="000000"/>
          <w:sz w:val="24"/>
          <w:szCs w:val="24"/>
        </w:rPr>
        <w:t>e</w:t>
      </w:r>
      <w:r w:rsidRPr="003C6804">
        <w:rPr>
          <w:rFonts w:ascii="Times New Roman" w:eastAsia="Times New Roman" w:hAnsi="Times New Roman" w:cs="Times New Roman"/>
          <w:color w:val="000000"/>
          <w:sz w:val="24"/>
          <w:szCs w:val="24"/>
        </w:rPr>
        <w:t xml:space="preserve"> Alternative Assessment Module can be </w:t>
      </w:r>
      <w:r w:rsidR="00D60E6B">
        <w:rPr>
          <w:rFonts w:ascii="Times New Roman" w:eastAsia="Times New Roman" w:hAnsi="Times New Roman" w:cs="Times New Roman"/>
          <w:color w:val="000000"/>
          <w:sz w:val="24"/>
          <w:szCs w:val="24"/>
        </w:rPr>
        <w:t xml:space="preserve">effectively </w:t>
      </w:r>
      <w:r w:rsidRPr="003C6804">
        <w:rPr>
          <w:rFonts w:ascii="Times New Roman" w:eastAsia="Times New Roman" w:hAnsi="Times New Roman" w:cs="Times New Roman"/>
          <w:color w:val="000000"/>
          <w:sz w:val="24"/>
          <w:szCs w:val="24"/>
        </w:rPr>
        <w:t xml:space="preserve">used as one of the teaching </w:t>
      </w:r>
      <w:r w:rsidR="00D60E6B">
        <w:rPr>
          <w:rFonts w:ascii="Times New Roman" w:eastAsia="Times New Roman" w:hAnsi="Times New Roman" w:cs="Times New Roman"/>
          <w:color w:val="000000"/>
          <w:sz w:val="24"/>
          <w:szCs w:val="24"/>
        </w:rPr>
        <w:t>resources</w:t>
      </w:r>
      <w:r w:rsidRPr="003C6804">
        <w:rPr>
          <w:rFonts w:ascii="Times New Roman" w:eastAsia="Times New Roman" w:hAnsi="Times New Roman" w:cs="Times New Roman"/>
          <w:color w:val="000000"/>
          <w:sz w:val="24"/>
          <w:szCs w:val="24"/>
        </w:rPr>
        <w:t xml:space="preserve"> for Classroom Assessment.</w:t>
      </w:r>
      <w:r w:rsidR="00D644F1" w:rsidRPr="003C6804">
        <w:rPr>
          <w:rFonts w:ascii="Times New Roman" w:eastAsia="Times New Roman" w:hAnsi="Times New Roman" w:cs="Times New Roman"/>
          <w:color w:val="000000"/>
          <w:sz w:val="24"/>
          <w:szCs w:val="24"/>
        </w:rPr>
        <w:t xml:space="preserve"> Th</w:t>
      </w:r>
      <w:r w:rsidR="00D60E6B">
        <w:rPr>
          <w:rFonts w:ascii="Times New Roman" w:eastAsia="Times New Roman" w:hAnsi="Times New Roman" w:cs="Times New Roman"/>
          <w:color w:val="000000"/>
          <w:sz w:val="24"/>
          <w:szCs w:val="24"/>
        </w:rPr>
        <w:t>e</w:t>
      </w:r>
      <w:r w:rsidR="00D644F1" w:rsidRPr="003C6804">
        <w:rPr>
          <w:rFonts w:ascii="Times New Roman" w:eastAsia="Times New Roman" w:hAnsi="Times New Roman" w:cs="Times New Roman"/>
          <w:color w:val="000000"/>
          <w:sz w:val="24"/>
          <w:szCs w:val="24"/>
        </w:rPr>
        <w:t xml:space="preserve"> implications</w:t>
      </w:r>
      <w:r w:rsidR="00D60E6B">
        <w:rPr>
          <w:rFonts w:ascii="Times New Roman" w:eastAsia="Times New Roman" w:hAnsi="Times New Roman" w:cs="Times New Roman"/>
          <w:color w:val="000000"/>
          <w:sz w:val="24"/>
          <w:szCs w:val="24"/>
        </w:rPr>
        <w:t xml:space="preserve"> of this study</w:t>
      </w:r>
      <w:r w:rsidR="00D644F1" w:rsidRPr="003C6804">
        <w:rPr>
          <w:rFonts w:ascii="Times New Roman" w:eastAsia="Times New Roman" w:hAnsi="Times New Roman" w:cs="Times New Roman"/>
          <w:color w:val="000000"/>
          <w:sz w:val="24"/>
          <w:szCs w:val="24"/>
        </w:rPr>
        <w:t xml:space="preserve"> </w:t>
      </w:r>
      <w:r w:rsidR="00D60E6B">
        <w:rPr>
          <w:rFonts w:ascii="Times New Roman" w:eastAsia="Times New Roman" w:hAnsi="Times New Roman" w:cs="Times New Roman"/>
          <w:color w:val="000000"/>
          <w:sz w:val="24"/>
          <w:szCs w:val="24"/>
        </w:rPr>
        <w:t>highlight the</w:t>
      </w:r>
      <w:r w:rsidR="00D644F1" w:rsidRPr="003C6804">
        <w:rPr>
          <w:rFonts w:ascii="Times New Roman" w:eastAsia="Times New Roman" w:hAnsi="Times New Roman" w:cs="Times New Roman"/>
          <w:color w:val="000000"/>
          <w:sz w:val="24"/>
          <w:szCs w:val="24"/>
        </w:rPr>
        <w:t xml:space="preserve"> focus on </w:t>
      </w:r>
      <w:r w:rsidR="00D60E6B">
        <w:rPr>
          <w:rFonts w:ascii="Times New Roman" w:eastAsia="Times New Roman" w:hAnsi="Times New Roman" w:cs="Times New Roman"/>
          <w:color w:val="000000"/>
          <w:sz w:val="24"/>
          <w:szCs w:val="24"/>
        </w:rPr>
        <w:t>t</w:t>
      </w:r>
      <w:r w:rsidR="00CE5A03" w:rsidRPr="003C6804">
        <w:rPr>
          <w:rFonts w:ascii="Times New Roman" w:eastAsia="Times New Roman" w:hAnsi="Times New Roman" w:cs="Times New Roman"/>
          <w:color w:val="000000"/>
          <w:sz w:val="24"/>
          <w:szCs w:val="24"/>
        </w:rPr>
        <w:t xml:space="preserve">eachers’ achievement </w:t>
      </w:r>
      <w:r w:rsidR="00D60E6B">
        <w:rPr>
          <w:rFonts w:ascii="Times New Roman" w:eastAsia="Times New Roman" w:hAnsi="Times New Roman" w:cs="Times New Roman"/>
          <w:color w:val="000000"/>
          <w:sz w:val="24"/>
          <w:szCs w:val="24"/>
        </w:rPr>
        <w:t xml:space="preserve">of learning objectives for </w:t>
      </w:r>
      <w:r w:rsidR="00CE5A03" w:rsidRPr="003C6804">
        <w:rPr>
          <w:rFonts w:ascii="Times New Roman" w:eastAsia="Times New Roman" w:hAnsi="Times New Roman" w:cs="Times New Roman"/>
          <w:color w:val="000000"/>
          <w:sz w:val="24"/>
          <w:szCs w:val="24"/>
        </w:rPr>
        <w:t xml:space="preserve">the topic of drainage in Malaysia </w:t>
      </w:r>
      <w:r w:rsidR="00D60E6B">
        <w:rPr>
          <w:rFonts w:ascii="Times New Roman" w:eastAsia="Times New Roman" w:hAnsi="Times New Roman" w:cs="Times New Roman"/>
          <w:color w:val="000000"/>
          <w:sz w:val="24"/>
          <w:szCs w:val="24"/>
        </w:rPr>
        <w:t>using</w:t>
      </w:r>
      <w:r w:rsidR="00D644F1" w:rsidRPr="003C6804">
        <w:rPr>
          <w:rFonts w:ascii="Times New Roman" w:eastAsia="Times New Roman" w:hAnsi="Times New Roman" w:cs="Times New Roman"/>
          <w:color w:val="000000"/>
          <w:sz w:val="24"/>
          <w:szCs w:val="24"/>
        </w:rPr>
        <w:t xml:space="preserve"> the Alternative Assessment Module</w:t>
      </w:r>
      <w:r w:rsidR="00CE5A03" w:rsidRPr="003C6804">
        <w:rPr>
          <w:rFonts w:ascii="Times New Roman" w:eastAsia="Times New Roman" w:hAnsi="Times New Roman" w:cs="Times New Roman"/>
          <w:color w:val="000000"/>
          <w:sz w:val="24"/>
          <w:szCs w:val="24"/>
        </w:rPr>
        <w:t>.</w:t>
      </w:r>
    </w:p>
    <w:p w14:paraId="2202A4DA" w14:textId="77777777" w:rsidR="00544943" w:rsidRPr="003C6804" w:rsidRDefault="00CD2390"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 </w:t>
      </w:r>
    </w:p>
    <w:p w14:paraId="5A7AF105" w14:textId="3F951418" w:rsidR="00544943" w:rsidRPr="003C6804" w:rsidRDefault="00CD2390"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3C6804">
        <w:rPr>
          <w:rFonts w:ascii="Times New Roman" w:eastAsia="Times New Roman" w:hAnsi="Times New Roman" w:cs="Times New Roman"/>
          <w:b/>
          <w:color w:val="000000"/>
          <w:sz w:val="24"/>
          <w:szCs w:val="24"/>
        </w:rPr>
        <w:t xml:space="preserve">Keywords: </w:t>
      </w:r>
      <w:r w:rsidR="005B74A5" w:rsidRPr="003C6804">
        <w:rPr>
          <w:rFonts w:ascii="Times New Roman" w:eastAsia="Times New Roman" w:hAnsi="Times New Roman" w:cs="Times New Roman"/>
          <w:color w:val="000000"/>
          <w:sz w:val="24"/>
          <w:szCs w:val="24"/>
        </w:rPr>
        <w:t xml:space="preserve">Assessment </w:t>
      </w:r>
      <w:r w:rsidR="007B2E54" w:rsidRPr="003C6804">
        <w:rPr>
          <w:rFonts w:ascii="Times New Roman" w:eastAsia="Times New Roman" w:hAnsi="Times New Roman" w:cs="Times New Roman"/>
          <w:color w:val="000000"/>
          <w:sz w:val="24"/>
          <w:szCs w:val="24"/>
        </w:rPr>
        <w:t>module, alternative assessment, classroom assessment, geography</w:t>
      </w:r>
      <w:r w:rsidR="007B2E54" w:rsidRPr="003C6804">
        <w:rPr>
          <w:rFonts w:ascii="Times New Roman" w:eastAsia="Times New Roman" w:hAnsi="Times New Roman" w:cs="Times New Roman"/>
          <w:b/>
          <w:color w:val="000000"/>
          <w:sz w:val="24"/>
          <w:szCs w:val="24"/>
        </w:rPr>
        <w:t xml:space="preserve"> </w:t>
      </w:r>
    </w:p>
    <w:p w14:paraId="02528D3D" w14:textId="77777777" w:rsidR="00B83978" w:rsidRDefault="00B83978" w:rsidP="007B2E5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279D5241" w14:textId="77777777" w:rsidR="00B83978" w:rsidRDefault="00B83978" w:rsidP="007B2E5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397D4501" w14:textId="34010EB0" w:rsidR="00544943" w:rsidRPr="003C6804" w:rsidRDefault="005B74A5" w:rsidP="007B2E5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Introduction</w:t>
      </w:r>
    </w:p>
    <w:p w14:paraId="15CCF854" w14:textId="77777777" w:rsidR="005B74A5" w:rsidRPr="003C6804" w:rsidRDefault="005B74A5"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35F747F" w14:textId="45088AB1" w:rsidR="00CD2390" w:rsidRPr="003C6804" w:rsidRDefault="00CD2390" w:rsidP="007B2E54">
      <w:pPr>
        <w:pStyle w:val="Paragraph"/>
        <w:spacing w:before="0" w:line="240" w:lineRule="auto"/>
        <w:ind w:hanging="2"/>
        <w:jc w:val="both"/>
      </w:pPr>
      <w:r w:rsidRPr="003C6804">
        <w:t xml:space="preserve">Assessment is a vital element of any educational system. Assessment is an activity that collects, interprets, and uses information to help teachers make decisions (Nurul Akmar, 2020). The assessment conducted in the classroom also aims to gather feedback on students’ development, progress, abilities, and achievements (Ministry of Education Malaysia, 2019). Along with the development and advancement of technology, the country's education field is transforming. The </w:t>
      </w:r>
      <w:r w:rsidRPr="003C6804">
        <w:lastRenderedPageBreak/>
        <w:t xml:space="preserve">national education system is transitioning from an examination-oriented assessment system to a holistic student-oriented assessment system through the 2013–2025 Malaysian Education Development Plan (Ministry of Education Malaysia, 2013). The mentioned transformation included the abolition of the </w:t>
      </w:r>
      <w:proofErr w:type="spellStart"/>
      <w:r w:rsidRPr="003C6804">
        <w:t>Penilaian</w:t>
      </w:r>
      <w:proofErr w:type="spellEnd"/>
      <w:r w:rsidRPr="003C6804">
        <w:t xml:space="preserve"> </w:t>
      </w:r>
      <w:proofErr w:type="spellStart"/>
      <w:r w:rsidRPr="003C6804">
        <w:t>Menengah</w:t>
      </w:r>
      <w:proofErr w:type="spellEnd"/>
      <w:r w:rsidRPr="003C6804">
        <w:t xml:space="preserve"> </w:t>
      </w:r>
      <w:proofErr w:type="spellStart"/>
      <w:r w:rsidRPr="003C6804">
        <w:t>Rendah</w:t>
      </w:r>
      <w:proofErr w:type="spellEnd"/>
      <w:r w:rsidRPr="003C6804">
        <w:t xml:space="preserve"> (commonly abbreviated to PMR; Malay for Lower Secondary Assessment) in 2012 and replacing it with School-Based Assessment (PBS). PBS includes three main components which are Classroom Assessment (PBD), Physical Activity, Sports and Co-curricular Assessment (PAJSK) and Psychometric Assessment (</w:t>
      </w:r>
      <w:proofErr w:type="spellStart"/>
      <w:r w:rsidRPr="003C6804">
        <w:t>PPsi</w:t>
      </w:r>
      <w:proofErr w:type="spellEnd"/>
      <w:r w:rsidRPr="003C6804">
        <w:t xml:space="preserve">). </w:t>
      </w:r>
      <w:r w:rsidR="00686F3E">
        <w:t>Teaching method must change along with the generational change in the world of education so that it in line with current needs and future needs (Nazariah &amp; Abdul, 2021).</w:t>
      </w:r>
    </w:p>
    <w:p w14:paraId="30051F01" w14:textId="77777777" w:rsidR="00CD2390" w:rsidRPr="003C6804" w:rsidRDefault="00CD2390" w:rsidP="007B2E54">
      <w:pPr>
        <w:pStyle w:val="Paragraph"/>
        <w:spacing w:before="0" w:line="240" w:lineRule="auto"/>
        <w:ind w:firstLine="567"/>
        <w:jc w:val="both"/>
      </w:pPr>
      <w:r w:rsidRPr="003C6804">
        <w:t>PBD, one of the components of PBS, is an alternative assessment method that has begun to be implemented in the national assessment system. The transition from conventional assessment, which primarily employs pencil and paper, to alternative assessment emphasizes student development more (Fara &amp; Siti, 2021). PBD is also a form of alternative assessment that is used during the teaching and learning process. This assessment includes a continuous, transparent, standard implementation process to assess students’ abilities and development (</w:t>
      </w:r>
      <w:proofErr w:type="spellStart"/>
      <w:r w:rsidRPr="003C6804">
        <w:t>Mohd</w:t>
      </w:r>
      <w:proofErr w:type="spellEnd"/>
      <w:r w:rsidRPr="003C6804">
        <w:t xml:space="preserve"> </w:t>
      </w:r>
      <w:proofErr w:type="spellStart"/>
      <w:r w:rsidRPr="003C6804">
        <w:t>Haidzir</w:t>
      </w:r>
      <w:proofErr w:type="spellEnd"/>
      <w:r w:rsidRPr="003C6804">
        <w:t xml:space="preserve"> &amp; </w:t>
      </w:r>
      <w:proofErr w:type="spellStart"/>
      <w:r w:rsidRPr="003C6804">
        <w:t>Norasmah</w:t>
      </w:r>
      <w:proofErr w:type="spellEnd"/>
      <w:r w:rsidRPr="003C6804">
        <w:t xml:space="preserve">, 2019). Alternative assessment also allows students to explore their skills and abilities without relying on the conventional assessment teachers perform in the classroom. </w:t>
      </w:r>
    </w:p>
    <w:p w14:paraId="4F832E5F" w14:textId="77777777" w:rsidR="00CD2390" w:rsidRPr="003C6804" w:rsidRDefault="00CD2390" w:rsidP="007B2E54">
      <w:pPr>
        <w:pStyle w:val="Paragraph"/>
        <w:spacing w:before="0" w:line="240" w:lineRule="auto"/>
        <w:ind w:firstLine="567"/>
        <w:jc w:val="both"/>
      </w:pPr>
      <w:r w:rsidRPr="003C6804">
        <w:t xml:space="preserve">Geography learning encourages students to explore the diversity and scope of life on earth. However, the Physical Geography components, which include dynamic science elements, quickly bore students (Nor Shahila &amp; Fariza, 2021). Therefore, the implemented assessment method should not be conventional but rather varied to pique students’ interest in continuing to learn. Hence, this study was conducted to develop an Alternative Assessment Module that can assist teachers in implementing PBD in the classroom through oral, written, and observational assessment methods. As students are already familiar with the state of Malaysian rivers, this module development involved applying Constructivism Theory to drainage in Malaysia. Before obtaining validation from experts in the module and assessment section, a requirement study was conducted to develop this assessment module. Following that, the Alternative Assessment Module’s applicability was tested to determine how far this module can be used in assessing students’ performance, particularly with the use of alternative assessment. </w:t>
      </w:r>
    </w:p>
    <w:p w14:paraId="7696D783" w14:textId="77777777" w:rsidR="00544943" w:rsidRDefault="00544943" w:rsidP="007B2E5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9D908A9" w14:textId="77777777" w:rsidR="00CB6B95" w:rsidRPr="003C6804" w:rsidRDefault="00CB6B95" w:rsidP="007B2E5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3D6B71A" w14:textId="77777777" w:rsidR="00544943" w:rsidRPr="003C6804" w:rsidRDefault="00CD2390"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Literature review </w:t>
      </w:r>
    </w:p>
    <w:p w14:paraId="2F3B1353" w14:textId="77777777" w:rsidR="00544943" w:rsidRPr="003C6804" w:rsidRDefault="00CD2390"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 </w:t>
      </w:r>
    </w:p>
    <w:p w14:paraId="08611772" w14:textId="3048AA9A" w:rsidR="00CD2390" w:rsidRPr="003C6804" w:rsidRDefault="00CD2390" w:rsidP="007B2E54">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en-GB"/>
        </w:rPr>
      </w:pPr>
      <w:r w:rsidRPr="003C6804">
        <w:rPr>
          <w:rFonts w:ascii="Times New Roman" w:eastAsia="Times New Roman" w:hAnsi="Times New Roman" w:cs="Times New Roman"/>
          <w:color w:val="000000"/>
          <w:sz w:val="24"/>
          <w:szCs w:val="24"/>
          <w:lang w:val="en-GB"/>
        </w:rPr>
        <w:t>In general, assessment can be defined as a tool for measuring students’ levels of achievement and true potential during the teaching and learning process occurring in the classroom</w:t>
      </w:r>
      <w:r w:rsidR="007374E2">
        <w:rPr>
          <w:rFonts w:ascii="Times New Roman" w:eastAsia="Times New Roman" w:hAnsi="Times New Roman" w:cs="Times New Roman"/>
          <w:color w:val="000000"/>
          <w:sz w:val="24"/>
          <w:szCs w:val="24"/>
          <w:lang w:val="en-GB"/>
        </w:rPr>
        <w:t xml:space="preserve"> (Hanifah et al, 2021)</w:t>
      </w:r>
      <w:r w:rsidRPr="003C6804">
        <w:rPr>
          <w:rFonts w:ascii="Times New Roman" w:eastAsia="Times New Roman" w:hAnsi="Times New Roman" w:cs="Times New Roman"/>
          <w:color w:val="000000"/>
          <w:sz w:val="24"/>
          <w:szCs w:val="24"/>
          <w:lang w:val="en-GB"/>
        </w:rPr>
        <w:t>. Previously, the national education system utilized a conventional pencil-and-paper assessment system (</w:t>
      </w:r>
      <w:proofErr w:type="spellStart"/>
      <w:r w:rsidRPr="003C6804">
        <w:rPr>
          <w:rFonts w:ascii="Times New Roman" w:eastAsia="Times New Roman" w:hAnsi="Times New Roman" w:cs="Times New Roman"/>
          <w:color w:val="000000"/>
          <w:sz w:val="24"/>
          <w:szCs w:val="24"/>
          <w:lang w:val="en-GB"/>
        </w:rPr>
        <w:t>Dikli</w:t>
      </w:r>
      <w:proofErr w:type="spellEnd"/>
      <w:r w:rsidRPr="003C6804">
        <w:rPr>
          <w:rFonts w:ascii="Times New Roman" w:eastAsia="Times New Roman" w:hAnsi="Times New Roman" w:cs="Times New Roman"/>
          <w:color w:val="000000"/>
          <w:sz w:val="24"/>
          <w:szCs w:val="24"/>
          <w:lang w:val="en-GB"/>
        </w:rPr>
        <w:t xml:space="preserve">, 2003; </w:t>
      </w:r>
      <w:proofErr w:type="spellStart"/>
      <w:r w:rsidRPr="003C6804">
        <w:rPr>
          <w:rFonts w:ascii="Times New Roman" w:eastAsia="Times New Roman" w:hAnsi="Times New Roman" w:cs="Times New Roman"/>
          <w:color w:val="000000"/>
          <w:sz w:val="24"/>
          <w:szCs w:val="24"/>
          <w:lang w:val="en-GB"/>
        </w:rPr>
        <w:t>Nurul</w:t>
      </w:r>
      <w:proofErr w:type="spellEnd"/>
      <w:r w:rsidRPr="003C6804">
        <w:rPr>
          <w:rFonts w:ascii="Times New Roman" w:eastAsia="Times New Roman" w:hAnsi="Times New Roman" w:cs="Times New Roman"/>
          <w:color w:val="000000"/>
          <w:sz w:val="24"/>
          <w:szCs w:val="24"/>
          <w:lang w:val="en-GB"/>
        </w:rPr>
        <w:t xml:space="preserve"> </w:t>
      </w:r>
      <w:proofErr w:type="spellStart"/>
      <w:r w:rsidRPr="003C6804">
        <w:rPr>
          <w:rFonts w:ascii="Times New Roman" w:eastAsia="Times New Roman" w:hAnsi="Times New Roman" w:cs="Times New Roman"/>
          <w:color w:val="000000"/>
          <w:sz w:val="24"/>
          <w:szCs w:val="24"/>
          <w:lang w:val="en-GB"/>
        </w:rPr>
        <w:t>Akmar</w:t>
      </w:r>
      <w:proofErr w:type="spellEnd"/>
      <w:r w:rsidRPr="003C6804">
        <w:rPr>
          <w:rFonts w:ascii="Times New Roman" w:eastAsia="Times New Roman" w:hAnsi="Times New Roman" w:cs="Times New Roman"/>
          <w:color w:val="000000"/>
          <w:sz w:val="24"/>
          <w:szCs w:val="24"/>
          <w:lang w:val="en-GB"/>
        </w:rPr>
        <w:t xml:space="preserve">, 2020; Reyes &amp; Charlene, 2019; Tan &amp; Ng, 2018). However, Daniel (2019) and Rohaya et al. (2014) did not concur on whether the conventional assessment system is still used to measure students’ abilities and development. Daniel (2019) stated that conventional assessment only measures students' cognitive performance. In contrast, Rohaya et al. (2014) stated that a conventional assessment is a numerical assessment in which students’ abilities are only measured by the scores obtained from the assessment. The perspective of </w:t>
      </w:r>
      <w:proofErr w:type="spellStart"/>
      <w:r w:rsidRPr="003C6804">
        <w:rPr>
          <w:rFonts w:ascii="Times New Roman" w:eastAsia="Times New Roman" w:hAnsi="Times New Roman" w:cs="Times New Roman"/>
          <w:color w:val="000000"/>
          <w:sz w:val="24"/>
          <w:szCs w:val="24"/>
          <w:lang w:val="en-GB"/>
        </w:rPr>
        <w:t>Dikli</w:t>
      </w:r>
      <w:proofErr w:type="spellEnd"/>
      <w:r w:rsidRPr="003C6804">
        <w:rPr>
          <w:rFonts w:ascii="Times New Roman" w:eastAsia="Times New Roman" w:hAnsi="Times New Roman" w:cs="Times New Roman"/>
          <w:color w:val="000000"/>
          <w:sz w:val="24"/>
          <w:szCs w:val="24"/>
          <w:lang w:val="en-GB"/>
        </w:rPr>
        <w:t xml:space="preserve"> (2013) encourages alternative assessment because it includes open-ended questions, exhibitions, demonstrations, experiments, computer simulations, and folios. This alternative assessment indirectly stimulates students’ psychomotor, affective and cognitive knowledge</w:t>
      </w:r>
      <w:r w:rsidR="007374E2">
        <w:rPr>
          <w:rFonts w:ascii="Times New Roman" w:eastAsia="Times New Roman" w:hAnsi="Times New Roman" w:cs="Times New Roman"/>
          <w:color w:val="000000"/>
          <w:sz w:val="24"/>
          <w:szCs w:val="24"/>
          <w:lang w:val="en-GB"/>
        </w:rPr>
        <w:t xml:space="preserve"> and producing quality and competitive educators (Hanifah et al., 2015)</w:t>
      </w:r>
    </w:p>
    <w:p w14:paraId="0FCD1E0C" w14:textId="77777777" w:rsidR="00CD2390" w:rsidRPr="003C6804" w:rsidRDefault="00CD2390" w:rsidP="007B2E54">
      <w:pPr>
        <w:pBdr>
          <w:top w:val="nil"/>
          <w:left w:val="nil"/>
          <w:bottom w:val="nil"/>
          <w:right w:val="nil"/>
          <w:between w:val="nil"/>
        </w:pBdr>
        <w:spacing w:after="0" w:line="240" w:lineRule="auto"/>
        <w:ind w:leftChars="0" w:left="0" w:firstLineChars="0" w:firstLine="567"/>
        <w:jc w:val="both"/>
        <w:rPr>
          <w:rFonts w:ascii="Times New Roman" w:eastAsia="Times New Roman" w:hAnsi="Times New Roman" w:cs="Times New Roman"/>
          <w:color w:val="000000"/>
          <w:sz w:val="24"/>
          <w:szCs w:val="24"/>
          <w:lang w:val="en-GB"/>
        </w:rPr>
      </w:pPr>
      <w:r w:rsidRPr="003C6804">
        <w:rPr>
          <w:rFonts w:ascii="Times New Roman" w:eastAsia="Times New Roman" w:hAnsi="Times New Roman" w:cs="Times New Roman"/>
          <w:color w:val="000000"/>
          <w:sz w:val="24"/>
          <w:szCs w:val="24"/>
          <w:lang w:val="en-GB"/>
        </w:rPr>
        <w:lastRenderedPageBreak/>
        <w:t>Furthermore, alternative assessment is a form of assessment that measures students’ development holistically, which necessitates the participation of all students. Portfolios, group presentations, demonstrations, and other forms of alternative assessment are among those suggested by the Ministry of Education Malaysia (MOE) in the Classroom Assessment Implementation Guidebook (2019). This alternative assessment can reveal to students their critical thinking and outside-the-box thinking abilities (Deignan &amp; Brown, 2016). Table 1 shows some other types of assessments that can be conducted.</w:t>
      </w:r>
    </w:p>
    <w:p w14:paraId="4B067D96" w14:textId="77777777" w:rsidR="00CD2390" w:rsidRPr="003C6804" w:rsidRDefault="00CD2390"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530CCB6B" w14:textId="052CA69E" w:rsidR="00CD2390" w:rsidRDefault="00B50786" w:rsidP="00CB6B95">
      <w:pPr>
        <w:spacing w:after="0" w:line="240" w:lineRule="auto"/>
        <w:ind w:leftChars="0" w:left="2" w:hanging="2"/>
        <w:jc w:val="center"/>
        <w:rPr>
          <w:rFonts w:ascii="Times New Roman" w:hAnsi="Times New Roman" w:cs="Times New Roman"/>
          <w:sz w:val="20"/>
          <w:szCs w:val="20"/>
        </w:rPr>
      </w:pPr>
      <w:r w:rsidRPr="003C6804">
        <w:rPr>
          <w:rFonts w:ascii="Times New Roman" w:eastAsia="Times New Roman" w:hAnsi="Times New Roman" w:cs="Times New Roman"/>
          <w:b/>
          <w:color w:val="000000"/>
          <w:sz w:val="20"/>
          <w:szCs w:val="20"/>
        </w:rPr>
        <w:t xml:space="preserve">Table 1. </w:t>
      </w:r>
      <w:r w:rsidR="00CD2390" w:rsidRPr="003C6804">
        <w:rPr>
          <w:rFonts w:ascii="Times New Roman" w:hAnsi="Times New Roman" w:cs="Times New Roman"/>
          <w:sz w:val="20"/>
          <w:szCs w:val="20"/>
        </w:rPr>
        <w:t>Examples of alternative assessments that can be conducted</w:t>
      </w:r>
      <w:r w:rsidR="00CB6B95">
        <w:rPr>
          <w:rFonts w:ascii="Times New Roman" w:hAnsi="Times New Roman" w:cs="Times New Roman"/>
          <w:sz w:val="20"/>
          <w:szCs w:val="20"/>
        </w:rPr>
        <w:t>.</w:t>
      </w:r>
    </w:p>
    <w:p w14:paraId="0CFA9B83" w14:textId="77777777" w:rsidR="00CB6B95" w:rsidRPr="003C6804" w:rsidRDefault="00CB6B95" w:rsidP="00CB6B95">
      <w:pPr>
        <w:spacing w:after="0" w:line="240" w:lineRule="auto"/>
        <w:ind w:leftChars="0" w:left="2" w:hanging="2"/>
        <w:jc w:val="center"/>
        <w:rPr>
          <w:rFonts w:ascii="Times New Roman" w:hAnsi="Times New Roman" w:cs="Times New Roman"/>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2058"/>
        <w:gridCol w:w="2037"/>
        <w:gridCol w:w="2447"/>
      </w:tblGrid>
      <w:tr w:rsidR="00CD2390" w:rsidRPr="003C6804" w14:paraId="0B10CB1C" w14:textId="77777777" w:rsidTr="00CB6B95">
        <w:trPr>
          <w:jc w:val="center"/>
        </w:trPr>
        <w:tc>
          <w:tcPr>
            <w:tcW w:w="2032" w:type="dxa"/>
            <w:tcBorders>
              <w:top w:val="single" w:sz="4" w:space="0" w:color="auto"/>
              <w:left w:val="nil"/>
              <w:bottom w:val="single" w:sz="4" w:space="0" w:color="auto"/>
              <w:right w:val="nil"/>
            </w:tcBorders>
            <w:shd w:val="clear" w:color="auto" w:fill="8DB3E2" w:themeFill="text2" w:themeFillTint="66"/>
            <w:hideMark/>
          </w:tcPr>
          <w:p w14:paraId="2CE49F3D" w14:textId="77777777" w:rsidR="00CD2390" w:rsidRPr="007B2E54" w:rsidRDefault="00CD2390" w:rsidP="00CB6B95">
            <w:pPr>
              <w:pStyle w:val="TNR"/>
              <w:spacing w:after="0" w:line="240" w:lineRule="auto"/>
              <w:ind w:hanging="2"/>
              <w:jc w:val="center"/>
              <w:rPr>
                <w:rFonts w:cs="Times New Roman"/>
                <w:b/>
                <w:sz w:val="20"/>
                <w:szCs w:val="20"/>
                <w:lang w:val="en-US"/>
              </w:rPr>
            </w:pPr>
            <w:r w:rsidRPr="007B2E54">
              <w:rPr>
                <w:rFonts w:cs="Times New Roman"/>
                <w:b/>
                <w:sz w:val="20"/>
                <w:szCs w:val="20"/>
                <w:lang w:val="en-US"/>
              </w:rPr>
              <w:t>Types of assessment</w:t>
            </w:r>
          </w:p>
        </w:tc>
        <w:tc>
          <w:tcPr>
            <w:tcW w:w="2058" w:type="dxa"/>
            <w:tcBorders>
              <w:top w:val="single" w:sz="4" w:space="0" w:color="auto"/>
              <w:left w:val="nil"/>
              <w:bottom w:val="single" w:sz="4" w:space="0" w:color="auto"/>
              <w:right w:val="nil"/>
            </w:tcBorders>
            <w:shd w:val="clear" w:color="auto" w:fill="8DB3E2" w:themeFill="text2" w:themeFillTint="66"/>
            <w:hideMark/>
          </w:tcPr>
          <w:p w14:paraId="59BDB90E" w14:textId="459C82DE" w:rsidR="00CD2390" w:rsidRPr="007B2E54" w:rsidRDefault="00CD2390" w:rsidP="00CB6B95">
            <w:pPr>
              <w:pStyle w:val="TNR"/>
              <w:spacing w:after="0" w:line="240" w:lineRule="auto"/>
              <w:ind w:hanging="2"/>
              <w:jc w:val="center"/>
              <w:rPr>
                <w:rFonts w:cs="Times New Roman"/>
                <w:b/>
                <w:sz w:val="20"/>
                <w:szCs w:val="20"/>
                <w:lang w:val="en-US"/>
              </w:rPr>
            </w:pPr>
            <w:r w:rsidRPr="007B2E54">
              <w:rPr>
                <w:rFonts w:cs="Times New Roman"/>
                <w:b/>
                <w:sz w:val="20"/>
                <w:szCs w:val="20"/>
                <w:lang w:val="en-US"/>
              </w:rPr>
              <w:t xml:space="preserve">Oral </w:t>
            </w:r>
            <w:r w:rsidR="007B2E54" w:rsidRPr="007B2E54">
              <w:rPr>
                <w:rFonts w:cs="Times New Roman"/>
                <w:b/>
                <w:sz w:val="20"/>
                <w:szCs w:val="20"/>
                <w:lang w:val="en-US"/>
              </w:rPr>
              <w:t>assessment</w:t>
            </w:r>
          </w:p>
        </w:tc>
        <w:tc>
          <w:tcPr>
            <w:tcW w:w="2037" w:type="dxa"/>
            <w:tcBorders>
              <w:top w:val="single" w:sz="4" w:space="0" w:color="auto"/>
              <w:left w:val="nil"/>
              <w:bottom w:val="single" w:sz="4" w:space="0" w:color="auto"/>
              <w:right w:val="nil"/>
            </w:tcBorders>
            <w:shd w:val="clear" w:color="auto" w:fill="8DB3E2" w:themeFill="text2" w:themeFillTint="66"/>
            <w:hideMark/>
          </w:tcPr>
          <w:p w14:paraId="5E713C61" w14:textId="04C34A00" w:rsidR="00CD2390" w:rsidRPr="007B2E54" w:rsidRDefault="00CD2390" w:rsidP="00CB6B95">
            <w:pPr>
              <w:pStyle w:val="TNR"/>
              <w:spacing w:after="0" w:line="240" w:lineRule="auto"/>
              <w:ind w:hanging="2"/>
              <w:jc w:val="center"/>
              <w:rPr>
                <w:rFonts w:cs="Times New Roman"/>
                <w:b/>
                <w:sz w:val="20"/>
                <w:szCs w:val="20"/>
                <w:lang w:val="en-US"/>
              </w:rPr>
            </w:pPr>
            <w:r w:rsidRPr="007B2E54">
              <w:rPr>
                <w:rFonts w:cs="Times New Roman"/>
                <w:b/>
                <w:sz w:val="20"/>
                <w:szCs w:val="20"/>
                <w:lang w:val="en-US"/>
              </w:rPr>
              <w:t xml:space="preserve">Written </w:t>
            </w:r>
            <w:r w:rsidR="007B2E54" w:rsidRPr="007B2E54">
              <w:rPr>
                <w:rFonts w:cs="Times New Roman"/>
                <w:b/>
                <w:sz w:val="20"/>
                <w:szCs w:val="20"/>
                <w:lang w:val="en-US"/>
              </w:rPr>
              <w:t>assessment</w:t>
            </w:r>
          </w:p>
        </w:tc>
        <w:tc>
          <w:tcPr>
            <w:tcW w:w="2447" w:type="dxa"/>
            <w:tcBorders>
              <w:top w:val="single" w:sz="4" w:space="0" w:color="auto"/>
              <w:left w:val="nil"/>
              <w:bottom w:val="single" w:sz="4" w:space="0" w:color="auto"/>
              <w:right w:val="nil"/>
            </w:tcBorders>
            <w:shd w:val="clear" w:color="auto" w:fill="8DB3E2" w:themeFill="text2" w:themeFillTint="66"/>
            <w:hideMark/>
          </w:tcPr>
          <w:p w14:paraId="39263D77" w14:textId="72ACB655" w:rsidR="00CD2390" w:rsidRPr="007B2E54" w:rsidRDefault="00CD2390" w:rsidP="00CB6B95">
            <w:pPr>
              <w:pStyle w:val="TNR"/>
              <w:spacing w:after="0" w:line="240" w:lineRule="auto"/>
              <w:ind w:hanging="2"/>
              <w:jc w:val="center"/>
              <w:rPr>
                <w:rFonts w:cs="Times New Roman"/>
                <w:b/>
                <w:sz w:val="20"/>
                <w:szCs w:val="20"/>
                <w:lang w:val="en-US"/>
              </w:rPr>
            </w:pPr>
            <w:r w:rsidRPr="007B2E54">
              <w:rPr>
                <w:rFonts w:cs="Times New Roman"/>
                <w:b/>
                <w:sz w:val="20"/>
                <w:szCs w:val="20"/>
                <w:lang w:val="en-US"/>
              </w:rPr>
              <w:t xml:space="preserve">Observation </w:t>
            </w:r>
            <w:r w:rsidR="007B2E54" w:rsidRPr="007B2E54">
              <w:rPr>
                <w:rFonts w:cs="Times New Roman"/>
                <w:b/>
                <w:sz w:val="20"/>
                <w:szCs w:val="20"/>
                <w:lang w:val="en-US"/>
              </w:rPr>
              <w:t>assessment</w:t>
            </w:r>
          </w:p>
        </w:tc>
      </w:tr>
      <w:tr w:rsidR="00CD2390" w:rsidRPr="003C6804" w14:paraId="7EC6853C" w14:textId="77777777" w:rsidTr="00CB6B95">
        <w:trPr>
          <w:jc w:val="center"/>
        </w:trPr>
        <w:tc>
          <w:tcPr>
            <w:tcW w:w="2032" w:type="dxa"/>
            <w:tcBorders>
              <w:top w:val="single" w:sz="4" w:space="0" w:color="auto"/>
              <w:left w:val="nil"/>
              <w:bottom w:val="single" w:sz="4" w:space="0" w:color="auto"/>
              <w:right w:val="nil"/>
            </w:tcBorders>
            <w:hideMark/>
          </w:tcPr>
          <w:p w14:paraId="1E4CB296" w14:textId="77777777" w:rsidR="00CD2390" w:rsidRPr="003C6804" w:rsidRDefault="00CD2390" w:rsidP="00CB6B95">
            <w:pPr>
              <w:pStyle w:val="TNR"/>
              <w:spacing w:after="0" w:line="240" w:lineRule="auto"/>
              <w:ind w:hanging="2"/>
              <w:jc w:val="center"/>
              <w:rPr>
                <w:rFonts w:cs="Times New Roman"/>
                <w:bCs/>
                <w:sz w:val="20"/>
                <w:szCs w:val="20"/>
                <w:lang w:val="en-US"/>
              </w:rPr>
            </w:pPr>
            <w:r w:rsidRPr="003C6804">
              <w:rPr>
                <w:rFonts w:cs="Times New Roman"/>
                <w:bCs/>
                <w:sz w:val="20"/>
                <w:szCs w:val="20"/>
                <w:lang w:val="en-US"/>
              </w:rPr>
              <w:t>Teaching and learning activities</w:t>
            </w:r>
          </w:p>
        </w:tc>
        <w:tc>
          <w:tcPr>
            <w:tcW w:w="2058" w:type="dxa"/>
            <w:tcBorders>
              <w:top w:val="single" w:sz="4" w:space="0" w:color="auto"/>
              <w:left w:val="nil"/>
              <w:bottom w:val="single" w:sz="4" w:space="0" w:color="auto"/>
              <w:right w:val="nil"/>
            </w:tcBorders>
          </w:tcPr>
          <w:p w14:paraId="7F6BEDEB"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Questionnaire</w:t>
            </w:r>
          </w:p>
          <w:p w14:paraId="6A9350DF"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Read aloud</w:t>
            </w:r>
          </w:p>
          <w:p w14:paraId="309268A2"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Lecture</w:t>
            </w:r>
          </w:p>
          <w:p w14:paraId="7BC4DEB9"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Debate</w:t>
            </w:r>
          </w:p>
          <w:p w14:paraId="4AA1512C"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Storytelling</w:t>
            </w:r>
          </w:p>
          <w:p w14:paraId="29B3E977"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Discussion</w:t>
            </w:r>
          </w:p>
          <w:p w14:paraId="761043F5"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Memory</w:t>
            </w:r>
          </w:p>
          <w:p w14:paraId="690C0404"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Interviews</w:t>
            </w:r>
          </w:p>
          <w:p w14:paraId="0D02EA98"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Singing</w:t>
            </w:r>
          </w:p>
          <w:p w14:paraId="43EE743A" w14:textId="77777777" w:rsidR="00CD2390" w:rsidRPr="003C6804" w:rsidRDefault="00CD2390" w:rsidP="00CB6B95">
            <w:pPr>
              <w:pStyle w:val="TNR"/>
              <w:numPr>
                <w:ilvl w:val="0"/>
                <w:numId w:val="1"/>
              </w:numPr>
              <w:tabs>
                <w:tab w:val="left" w:pos="412"/>
              </w:tabs>
              <w:spacing w:after="0" w:line="240" w:lineRule="auto"/>
              <w:ind w:left="0" w:hanging="2"/>
              <w:rPr>
                <w:rFonts w:cs="Times New Roman"/>
                <w:sz w:val="20"/>
                <w:szCs w:val="20"/>
              </w:rPr>
            </w:pPr>
            <w:r w:rsidRPr="003C6804">
              <w:rPr>
                <w:rFonts w:cs="Times New Roman"/>
                <w:sz w:val="20"/>
                <w:szCs w:val="20"/>
              </w:rPr>
              <w:t>Poetry recital</w:t>
            </w:r>
          </w:p>
          <w:p w14:paraId="2DEDB8F3" w14:textId="7B9B1017" w:rsidR="00CD2390" w:rsidRPr="003C6804" w:rsidRDefault="00CD2390" w:rsidP="00CB6B95">
            <w:pPr>
              <w:pStyle w:val="TNR"/>
              <w:numPr>
                <w:ilvl w:val="0"/>
                <w:numId w:val="1"/>
              </w:numPr>
              <w:tabs>
                <w:tab w:val="left" w:pos="412"/>
              </w:tabs>
              <w:spacing w:after="0" w:line="240" w:lineRule="auto"/>
              <w:ind w:left="0" w:hanging="2"/>
              <w:jc w:val="left"/>
              <w:rPr>
                <w:rFonts w:cs="Times New Roman"/>
                <w:sz w:val="20"/>
                <w:szCs w:val="20"/>
              </w:rPr>
            </w:pPr>
            <w:r w:rsidRPr="003C6804">
              <w:rPr>
                <w:rFonts w:cs="Times New Roman"/>
                <w:sz w:val="20"/>
                <w:szCs w:val="20"/>
              </w:rPr>
              <w:t xml:space="preserve">Listen and </w:t>
            </w:r>
            <w:r w:rsidR="00E35137">
              <w:rPr>
                <w:rFonts w:cs="Times New Roman"/>
                <w:sz w:val="20"/>
                <w:szCs w:val="20"/>
              </w:rPr>
              <w:tab/>
            </w:r>
            <w:r w:rsidRPr="003C6804">
              <w:rPr>
                <w:rFonts w:cs="Times New Roman"/>
                <w:sz w:val="20"/>
                <w:szCs w:val="20"/>
              </w:rPr>
              <w:t>respond</w:t>
            </w:r>
          </w:p>
        </w:tc>
        <w:tc>
          <w:tcPr>
            <w:tcW w:w="2037" w:type="dxa"/>
            <w:tcBorders>
              <w:top w:val="single" w:sz="4" w:space="0" w:color="auto"/>
              <w:left w:val="nil"/>
              <w:bottom w:val="single" w:sz="4" w:space="0" w:color="auto"/>
              <w:right w:val="nil"/>
            </w:tcBorders>
            <w:hideMark/>
          </w:tcPr>
          <w:p w14:paraId="13DD20FD" w14:textId="77777777" w:rsidR="00CD2390" w:rsidRPr="003C6804" w:rsidRDefault="00CD2390" w:rsidP="00CB6B95">
            <w:pPr>
              <w:pStyle w:val="TNR"/>
              <w:numPr>
                <w:ilvl w:val="0"/>
                <w:numId w:val="1"/>
              </w:numPr>
              <w:tabs>
                <w:tab w:val="left" w:pos="336"/>
              </w:tabs>
              <w:spacing w:after="0" w:line="240" w:lineRule="auto"/>
              <w:ind w:left="0" w:hanging="2"/>
              <w:rPr>
                <w:rFonts w:cs="Times New Roman"/>
                <w:sz w:val="20"/>
                <w:szCs w:val="20"/>
              </w:rPr>
            </w:pPr>
            <w:r w:rsidRPr="003C6804">
              <w:rPr>
                <w:rFonts w:cs="Times New Roman"/>
                <w:sz w:val="20"/>
                <w:szCs w:val="20"/>
              </w:rPr>
              <w:t>Essay</w:t>
            </w:r>
          </w:p>
          <w:p w14:paraId="2547542B" w14:textId="77777777" w:rsidR="00CD2390" w:rsidRPr="003C6804" w:rsidRDefault="00CD2390" w:rsidP="00CB6B95">
            <w:pPr>
              <w:pStyle w:val="TNR"/>
              <w:numPr>
                <w:ilvl w:val="0"/>
                <w:numId w:val="1"/>
              </w:numPr>
              <w:tabs>
                <w:tab w:val="left" w:pos="336"/>
              </w:tabs>
              <w:spacing w:after="0" w:line="240" w:lineRule="auto"/>
              <w:ind w:left="0" w:hanging="2"/>
              <w:rPr>
                <w:rFonts w:cs="Times New Roman"/>
                <w:sz w:val="20"/>
                <w:szCs w:val="20"/>
              </w:rPr>
            </w:pPr>
            <w:r w:rsidRPr="003C6804">
              <w:rPr>
                <w:rFonts w:cs="Times New Roman"/>
                <w:sz w:val="20"/>
                <w:szCs w:val="20"/>
              </w:rPr>
              <w:t>Project report</w:t>
            </w:r>
          </w:p>
          <w:p w14:paraId="3C74A952" w14:textId="06C5366C" w:rsidR="00CD2390" w:rsidRPr="003C6804" w:rsidRDefault="00CD2390" w:rsidP="00CB6B95">
            <w:pPr>
              <w:pStyle w:val="TNR"/>
              <w:numPr>
                <w:ilvl w:val="0"/>
                <w:numId w:val="1"/>
              </w:numPr>
              <w:tabs>
                <w:tab w:val="left" w:pos="336"/>
              </w:tabs>
              <w:spacing w:after="0" w:line="240" w:lineRule="auto"/>
              <w:ind w:left="0" w:hanging="2"/>
              <w:rPr>
                <w:rFonts w:cs="Times New Roman"/>
                <w:sz w:val="20"/>
                <w:szCs w:val="20"/>
              </w:rPr>
            </w:pPr>
            <w:r w:rsidRPr="003C6804">
              <w:rPr>
                <w:rFonts w:cs="Times New Roman"/>
                <w:sz w:val="20"/>
                <w:szCs w:val="20"/>
              </w:rPr>
              <w:t xml:space="preserve">Coursework </w:t>
            </w:r>
            <w:r w:rsidR="00E35137">
              <w:rPr>
                <w:rFonts w:cs="Times New Roman"/>
                <w:sz w:val="20"/>
                <w:szCs w:val="20"/>
              </w:rPr>
              <w:tab/>
            </w:r>
            <w:r w:rsidRPr="003C6804">
              <w:rPr>
                <w:rFonts w:cs="Times New Roman"/>
                <w:sz w:val="20"/>
                <w:szCs w:val="20"/>
              </w:rPr>
              <w:t>experiments</w:t>
            </w:r>
          </w:p>
          <w:p w14:paraId="6290955D" w14:textId="77777777" w:rsidR="00CD2390" w:rsidRPr="003C6804" w:rsidRDefault="00CD2390" w:rsidP="00CB6B95">
            <w:pPr>
              <w:pStyle w:val="TNR"/>
              <w:numPr>
                <w:ilvl w:val="0"/>
                <w:numId w:val="1"/>
              </w:numPr>
              <w:tabs>
                <w:tab w:val="left" w:pos="336"/>
              </w:tabs>
              <w:spacing w:after="0" w:line="240" w:lineRule="auto"/>
              <w:ind w:left="0" w:hanging="2"/>
              <w:rPr>
                <w:rFonts w:cs="Times New Roman"/>
                <w:sz w:val="20"/>
                <w:szCs w:val="20"/>
              </w:rPr>
            </w:pPr>
            <w:r w:rsidRPr="003C6804">
              <w:rPr>
                <w:rFonts w:cs="Times New Roman"/>
                <w:sz w:val="20"/>
                <w:szCs w:val="20"/>
              </w:rPr>
              <w:t>Portfolio</w:t>
            </w:r>
          </w:p>
          <w:p w14:paraId="5FBF042C" w14:textId="56C58EA5" w:rsidR="00CD2390" w:rsidRPr="003C6804" w:rsidRDefault="00CD2390" w:rsidP="00CB6B95">
            <w:pPr>
              <w:pStyle w:val="TNR"/>
              <w:numPr>
                <w:ilvl w:val="0"/>
                <w:numId w:val="1"/>
              </w:numPr>
              <w:tabs>
                <w:tab w:val="left" w:pos="336"/>
              </w:tabs>
              <w:spacing w:after="0" w:line="240" w:lineRule="auto"/>
              <w:ind w:left="0" w:hanging="2"/>
              <w:rPr>
                <w:rFonts w:cs="Times New Roman"/>
                <w:sz w:val="20"/>
                <w:szCs w:val="20"/>
              </w:rPr>
            </w:pPr>
            <w:r w:rsidRPr="003C6804">
              <w:rPr>
                <w:rFonts w:cs="Times New Roman"/>
                <w:sz w:val="20"/>
                <w:szCs w:val="20"/>
              </w:rPr>
              <w:t xml:space="preserve">Written </w:t>
            </w:r>
            <w:r w:rsidR="00E35137">
              <w:rPr>
                <w:rFonts w:cs="Times New Roman"/>
                <w:sz w:val="20"/>
                <w:szCs w:val="20"/>
              </w:rPr>
              <w:tab/>
            </w:r>
            <w:r w:rsidRPr="003C6804">
              <w:rPr>
                <w:rFonts w:cs="Times New Roman"/>
                <w:sz w:val="20"/>
                <w:szCs w:val="20"/>
              </w:rPr>
              <w:t>exercises</w:t>
            </w:r>
          </w:p>
          <w:p w14:paraId="3E1001B2" w14:textId="77777777" w:rsidR="00CD2390" w:rsidRPr="003C6804" w:rsidRDefault="00CD2390" w:rsidP="00CB6B95">
            <w:pPr>
              <w:pStyle w:val="TNR"/>
              <w:numPr>
                <w:ilvl w:val="0"/>
                <w:numId w:val="1"/>
              </w:numPr>
              <w:tabs>
                <w:tab w:val="left" w:pos="336"/>
              </w:tabs>
              <w:spacing w:after="0" w:line="240" w:lineRule="auto"/>
              <w:ind w:left="0" w:hanging="2"/>
              <w:rPr>
                <w:rFonts w:cs="Times New Roman"/>
                <w:sz w:val="20"/>
                <w:szCs w:val="20"/>
              </w:rPr>
            </w:pPr>
            <w:r w:rsidRPr="003C6804">
              <w:rPr>
                <w:rFonts w:cs="Times New Roman"/>
                <w:sz w:val="20"/>
                <w:szCs w:val="20"/>
              </w:rPr>
              <w:t>Written test</w:t>
            </w:r>
          </w:p>
          <w:p w14:paraId="071DF138" w14:textId="40206EA1" w:rsidR="00CD2390" w:rsidRPr="003C6804" w:rsidRDefault="00CD2390" w:rsidP="00CB6B95">
            <w:pPr>
              <w:pStyle w:val="TNR"/>
              <w:numPr>
                <w:ilvl w:val="0"/>
                <w:numId w:val="1"/>
              </w:numPr>
              <w:tabs>
                <w:tab w:val="left" w:pos="336"/>
              </w:tabs>
              <w:spacing w:after="0" w:line="240" w:lineRule="auto"/>
              <w:ind w:left="0" w:hanging="2"/>
              <w:jc w:val="left"/>
              <w:rPr>
                <w:rFonts w:cs="Times New Roman"/>
                <w:sz w:val="20"/>
                <w:szCs w:val="20"/>
              </w:rPr>
            </w:pPr>
            <w:r w:rsidRPr="003C6804">
              <w:rPr>
                <w:rFonts w:cs="Times New Roman"/>
                <w:sz w:val="20"/>
                <w:szCs w:val="20"/>
              </w:rPr>
              <w:t xml:space="preserve">Description </w:t>
            </w:r>
            <w:r w:rsidR="00E35137">
              <w:rPr>
                <w:rFonts w:cs="Times New Roman"/>
                <w:sz w:val="20"/>
                <w:szCs w:val="20"/>
              </w:rPr>
              <w:tab/>
            </w:r>
            <w:r w:rsidRPr="003C6804">
              <w:rPr>
                <w:rFonts w:cs="Times New Roman"/>
                <w:sz w:val="20"/>
                <w:szCs w:val="20"/>
              </w:rPr>
              <w:t xml:space="preserve">and </w:t>
            </w:r>
            <w:r w:rsidR="00E35137">
              <w:rPr>
                <w:rFonts w:cs="Times New Roman"/>
                <w:sz w:val="20"/>
                <w:szCs w:val="20"/>
              </w:rPr>
              <w:tab/>
            </w:r>
            <w:r w:rsidRPr="003C6804">
              <w:rPr>
                <w:rFonts w:cs="Times New Roman"/>
                <w:sz w:val="20"/>
                <w:szCs w:val="20"/>
              </w:rPr>
              <w:t xml:space="preserve">interpretation </w:t>
            </w:r>
            <w:r w:rsidR="00E35137">
              <w:rPr>
                <w:rFonts w:cs="Times New Roman"/>
                <w:sz w:val="20"/>
                <w:szCs w:val="20"/>
              </w:rPr>
              <w:tab/>
            </w:r>
            <w:r w:rsidRPr="003C6804">
              <w:rPr>
                <w:rFonts w:cs="Times New Roman"/>
                <w:sz w:val="20"/>
                <w:szCs w:val="20"/>
              </w:rPr>
              <w:t xml:space="preserve">of statistics, </w:t>
            </w:r>
            <w:r w:rsidR="00E35137">
              <w:rPr>
                <w:rFonts w:cs="Times New Roman"/>
                <w:sz w:val="20"/>
                <w:szCs w:val="20"/>
              </w:rPr>
              <w:tab/>
            </w:r>
            <w:r w:rsidRPr="003C6804">
              <w:rPr>
                <w:rFonts w:cs="Times New Roman"/>
                <w:sz w:val="20"/>
                <w:szCs w:val="20"/>
              </w:rPr>
              <w:t xml:space="preserve">maps, tables, </w:t>
            </w:r>
            <w:r w:rsidR="00E35137">
              <w:rPr>
                <w:rFonts w:cs="Times New Roman"/>
                <w:sz w:val="20"/>
                <w:szCs w:val="20"/>
              </w:rPr>
              <w:tab/>
            </w:r>
            <w:r w:rsidRPr="003C6804">
              <w:rPr>
                <w:rFonts w:cs="Times New Roman"/>
                <w:sz w:val="20"/>
                <w:szCs w:val="20"/>
              </w:rPr>
              <w:t xml:space="preserve">graphs, or </w:t>
            </w:r>
            <w:r w:rsidR="00E35137">
              <w:rPr>
                <w:rFonts w:cs="Times New Roman"/>
                <w:sz w:val="20"/>
                <w:szCs w:val="20"/>
              </w:rPr>
              <w:tab/>
            </w:r>
            <w:r w:rsidRPr="003C6804">
              <w:rPr>
                <w:rFonts w:cs="Times New Roman"/>
                <w:sz w:val="20"/>
                <w:szCs w:val="20"/>
              </w:rPr>
              <w:t>charts</w:t>
            </w:r>
          </w:p>
        </w:tc>
        <w:tc>
          <w:tcPr>
            <w:tcW w:w="2447" w:type="dxa"/>
            <w:tcBorders>
              <w:top w:val="single" w:sz="4" w:space="0" w:color="auto"/>
              <w:left w:val="nil"/>
              <w:bottom w:val="single" w:sz="4" w:space="0" w:color="auto"/>
              <w:right w:val="nil"/>
            </w:tcBorders>
            <w:hideMark/>
          </w:tcPr>
          <w:p w14:paraId="22BBA5DF" w14:textId="7777777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Attitude</w:t>
            </w:r>
          </w:p>
          <w:p w14:paraId="13D71C27" w14:textId="7777777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Treatment/practice</w:t>
            </w:r>
          </w:p>
          <w:p w14:paraId="3E5FCA3A" w14:textId="7777777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Practice</w:t>
            </w:r>
          </w:p>
          <w:p w14:paraId="7BDDE689" w14:textId="62E4D0D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 xml:space="preserve">Manipulative </w:t>
            </w:r>
            <w:r w:rsidR="00E35137">
              <w:rPr>
                <w:rFonts w:cs="Times New Roman"/>
                <w:sz w:val="20"/>
                <w:szCs w:val="20"/>
              </w:rPr>
              <w:tab/>
            </w:r>
            <w:r w:rsidRPr="003C6804">
              <w:rPr>
                <w:rFonts w:cs="Times New Roman"/>
                <w:sz w:val="20"/>
                <w:szCs w:val="20"/>
              </w:rPr>
              <w:t>skills</w:t>
            </w:r>
          </w:p>
          <w:p w14:paraId="0AE22350" w14:textId="7777777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Social skills</w:t>
            </w:r>
          </w:p>
          <w:p w14:paraId="20716C30" w14:textId="7777777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Study skills</w:t>
            </w:r>
          </w:p>
          <w:p w14:paraId="3A5022CA" w14:textId="77777777"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proofErr w:type="spellStart"/>
            <w:r w:rsidRPr="003C6804">
              <w:rPr>
                <w:rFonts w:cs="Times New Roman"/>
                <w:sz w:val="20"/>
                <w:szCs w:val="20"/>
              </w:rPr>
              <w:t>Kinesthetic</w:t>
            </w:r>
            <w:proofErr w:type="spellEnd"/>
            <w:r w:rsidRPr="003C6804">
              <w:rPr>
                <w:rFonts w:cs="Times New Roman"/>
                <w:sz w:val="20"/>
                <w:szCs w:val="20"/>
              </w:rPr>
              <w:t xml:space="preserve"> skills</w:t>
            </w:r>
          </w:p>
          <w:p w14:paraId="2F535F73" w14:textId="7F2CB1AD" w:rsidR="00CD2390" w:rsidRPr="003C6804" w:rsidRDefault="00CD2390" w:rsidP="00CB6B95">
            <w:pPr>
              <w:pStyle w:val="TNR"/>
              <w:numPr>
                <w:ilvl w:val="0"/>
                <w:numId w:val="1"/>
              </w:numPr>
              <w:tabs>
                <w:tab w:val="left" w:pos="423"/>
              </w:tabs>
              <w:spacing w:after="0" w:line="240" w:lineRule="auto"/>
              <w:ind w:left="0" w:hanging="2"/>
              <w:rPr>
                <w:rFonts w:cs="Times New Roman"/>
                <w:sz w:val="20"/>
                <w:szCs w:val="20"/>
              </w:rPr>
            </w:pPr>
            <w:r w:rsidRPr="003C6804">
              <w:rPr>
                <w:rFonts w:cs="Times New Roman"/>
                <w:sz w:val="20"/>
                <w:szCs w:val="20"/>
              </w:rPr>
              <w:t xml:space="preserve">Computer literacy </w:t>
            </w:r>
            <w:r w:rsidR="00E35137">
              <w:rPr>
                <w:rFonts w:cs="Times New Roman"/>
                <w:sz w:val="20"/>
                <w:szCs w:val="20"/>
              </w:rPr>
              <w:tab/>
            </w:r>
            <w:r w:rsidRPr="003C6804">
              <w:rPr>
                <w:rFonts w:cs="Times New Roman"/>
                <w:sz w:val="20"/>
                <w:szCs w:val="20"/>
              </w:rPr>
              <w:t>skills</w:t>
            </w:r>
          </w:p>
          <w:p w14:paraId="2C817DDE" w14:textId="70A9376D" w:rsidR="00CD2390" w:rsidRPr="003C6804" w:rsidRDefault="00CD2390" w:rsidP="00CB6B95">
            <w:pPr>
              <w:pStyle w:val="TNR"/>
              <w:numPr>
                <w:ilvl w:val="0"/>
                <w:numId w:val="1"/>
              </w:numPr>
              <w:tabs>
                <w:tab w:val="left" w:pos="423"/>
              </w:tabs>
              <w:spacing w:after="0" w:line="240" w:lineRule="auto"/>
              <w:ind w:left="0" w:hanging="2"/>
              <w:jc w:val="left"/>
              <w:rPr>
                <w:rFonts w:cs="Times New Roman"/>
                <w:sz w:val="20"/>
                <w:szCs w:val="20"/>
              </w:rPr>
            </w:pPr>
            <w:r w:rsidRPr="003C6804">
              <w:rPr>
                <w:rFonts w:cs="Times New Roman"/>
                <w:sz w:val="20"/>
                <w:szCs w:val="20"/>
              </w:rPr>
              <w:t xml:space="preserve">The skills they </w:t>
            </w:r>
            <w:r w:rsidR="00E35137">
              <w:rPr>
                <w:rFonts w:cs="Times New Roman"/>
                <w:sz w:val="20"/>
                <w:szCs w:val="20"/>
              </w:rPr>
              <w:tab/>
            </w:r>
            <w:r w:rsidRPr="003C6804">
              <w:rPr>
                <w:rFonts w:cs="Times New Roman"/>
                <w:sz w:val="20"/>
                <w:szCs w:val="20"/>
              </w:rPr>
              <w:t>create</w:t>
            </w:r>
          </w:p>
        </w:tc>
      </w:tr>
    </w:tbl>
    <w:p w14:paraId="20F25BF7" w14:textId="28F746C6" w:rsidR="00CD2390" w:rsidRPr="007B2E54" w:rsidRDefault="00CB6B95" w:rsidP="00CB6B95">
      <w:pPr>
        <w:spacing w:after="0" w:line="240" w:lineRule="auto"/>
        <w:ind w:leftChars="0" w:left="2" w:hanging="2"/>
        <w:jc w:val="both"/>
        <w:rPr>
          <w:rFonts w:ascii="Times New Roman" w:hAnsi="Times New Roman" w:cs="Times New Roman"/>
          <w:sz w:val="20"/>
          <w:szCs w:val="20"/>
        </w:rPr>
      </w:pPr>
      <w:r>
        <w:rPr>
          <w:rFonts w:ascii="Times New Roman" w:hAnsi="Times New Roman" w:cs="Times New Roman"/>
          <w:i/>
          <w:iCs/>
          <w:sz w:val="20"/>
          <w:szCs w:val="20"/>
        </w:rPr>
        <w:t xml:space="preserve">        </w:t>
      </w:r>
      <w:r w:rsidR="00B50786" w:rsidRPr="007B2E54">
        <w:rPr>
          <w:rFonts w:ascii="Times New Roman" w:hAnsi="Times New Roman" w:cs="Times New Roman"/>
          <w:sz w:val="20"/>
          <w:szCs w:val="20"/>
        </w:rPr>
        <w:t xml:space="preserve">Source: </w:t>
      </w:r>
      <w:r w:rsidR="00CD2390" w:rsidRPr="007B2E54">
        <w:rPr>
          <w:rFonts w:ascii="Times New Roman" w:hAnsi="Times New Roman" w:cs="Times New Roman"/>
          <w:sz w:val="20"/>
          <w:szCs w:val="20"/>
        </w:rPr>
        <w:t>Ministry of Education Malaysia</w:t>
      </w:r>
      <w:r w:rsidR="007B2E54" w:rsidRPr="007B2E54">
        <w:rPr>
          <w:rFonts w:ascii="Times New Roman" w:hAnsi="Times New Roman" w:cs="Times New Roman"/>
          <w:sz w:val="20"/>
          <w:szCs w:val="20"/>
        </w:rPr>
        <w:t xml:space="preserve">, </w:t>
      </w:r>
      <w:r w:rsidR="00CD2390" w:rsidRPr="007B2E54">
        <w:rPr>
          <w:rFonts w:ascii="Times New Roman" w:hAnsi="Times New Roman" w:cs="Times New Roman"/>
          <w:sz w:val="20"/>
          <w:szCs w:val="20"/>
        </w:rPr>
        <w:t>2019</w:t>
      </w:r>
    </w:p>
    <w:p w14:paraId="0231BF05" w14:textId="77777777" w:rsidR="00CB6B95" w:rsidRDefault="00CB6B95" w:rsidP="00CB6B95">
      <w:pPr>
        <w:spacing w:after="0" w:line="240" w:lineRule="auto"/>
        <w:ind w:leftChars="0" w:left="0" w:firstLineChars="0" w:firstLine="567"/>
        <w:jc w:val="both"/>
        <w:rPr>
          <w:rFonts w:ascii="Times New Roman" w:hAnsi="Times New Roman" w:cs="Times New Roman"/>
          <w:sz w:val="24"/>
          <w:szCs w:val="24"/>
        </w:rPr>
      </w:pPr>
    </w:p>
    <w:p w14:paraId="0CBECE4D" w14:textId="5188A514" w:rsidR="00CD2390" w:rsidRDefault="00CD2390" w:rsidP="00CB6B95">
      <w:pPr>
        <w:spacing w:after="0" w:line="240" w:lineRule="auto"/>
        <w:ind w:leftChars="0" w:left="0" w:firstLineChars="0" w:firstLine="567"/>
        <w:jc w:val="both"/>
        <w:rPr>
          <w:rFonts w:ascii="Times New Roman" w:hAnsi="Times New Roman" w:cs="Times New Roman"/>
          <w:sz w:val="24"/>
          <w:szCs w:val="24"/>
        </w:rPr>
      </w:pPr>
      <w:r w:rsidRPr="003C6804">
        <w:rPr>
          <w:rFonts w:ascii="Times New Roman" w:hAnsi="Times New Roman" w:cs="Times New Roman"/>
          <w:sz w:val="24"/>
          <w:szCs w:val="24"/>
        </w:rPr>
        <w:t xml:space="preserve">Several previous studies have also shown that incorporating Constructivism Theory into classroom teaching and learning can enhance students’ comprehension of a learning topic. The studies of </w:t>
      </w:r>
      <w:proofErr w:type="spellStart"/>
      <w:r w:rsidRPr="003C6804">
        <w:rPr>
          <w:rFonts w:ascii="Times New Roman" w:hAnsi="Times New Roman" w:cs="Times New Roman"/>
          <w:sz w:val="24"/>
          <w:szCs w:val="24"/>
        </w:rPr>
        <w:t>Alnusra</w:t>
      </w:r>
      <w:proofErr w:type="spellEnd"/>
      <w:r w:rsidRPr="003C6804">
        <w:rPr>
          <w:rFonts w:ascii="Times New Roman" w:hAnsi="Times New Roman" w:cs="Times New Roman"/>
          <w:sz w:val="24"/>
          <w:szCs w:val="24"/>
        </w:rPr>
        <w:t xml:space="preserve"> and </w:t>
      </w:r>
      <w:proofErr w:type="spellStart"/>
      <w:r w:rsidRPr="003C6804">
        <w:rPr>
          <w:rFonts w:ascii="Times New Roman" w:hAnsi="Times New Roman" w:cs="Times New Roman"/>
          <w:sz w:val="24"/>
          <w:szCs w:val="24"/>
        </w:rPr>
        <w:t>Suaema</w:t>
      </w:r>
      <w:proofErr w:type="spellEnd"/>
      <w:r w:rsidRPr="003C6804">
        <w:rPr>
          <w:rFonts w:ascii="Times New Roman" w:hAnsi="Times New Roman" w:cs="Times New Roman"/>
          <w:sz w:val="24"/>
          <w:szCs w:val="24"/>
        </w:rPr>
        <w:t xml:space="preserve"> (2019) applied the Constructivist Learning Method in teaching and learning of landforms. According to the study's findings, after implementing the Constructivist Learning Method, the number of students scoring below 50% in the treatment group decreased significantly from nine to three. Furthermore, </w:t>
      </w:r>
      <w:proofErr w:type="spellStart"/>
      <w:r w:rsidRPr="003C6804">
        <w:rPr>
          <w:rFonts w:ascii="Times New Roman" w:hAnsi="Times New Roman" w:cs="Times New Roman"/>
          <w:sz w:val="24"/>
          <w:szCs w:val="24"/>
        </w:rPr>
        <w:t>Ambotang</w:t>
      </w:r>
      <w:proofErr w:type="spellEnd"/>
      <w:r w:rsidRPr="003C6804">
        <w:rPr>
          <w:rFonts w:ascii="Times New Roman" w:hAnsi="Times New Roman" w:cs="Times New Roman"/>
          <w:sz w:val="24"/>
          <w:szCs w:val="24"/>
        </w:rPr>
        <w:t xml:space="preserve"> et al. (2011) applied Constructivist Learning Theory to the teaching and learning the Form One drainage topic in Malaysia by employing the River Design Model. The treatment group that utilized the River Design Model in the teaching and learning process demonstrated a 33% increase in scores on the post-test. The mean difference compared to the control group was 13%. The results of these two studies indicated that applying the Constructivism Learning Theory, which teaches students to explore and generalize knowledge based on personal experience, also increased students’ thinking abilities. </w:t>
      </w:r>
    </w:p>
    <w:p w14:paraId="48314233" w14:textId="24C57E4A" w:rsidR="00E35137" w:rsidRDefault="00E35137" w:rsidP="00CB6B95">
      <w:pPr>
        <w:spacing w:after="0" w:line="240" w:lineRule="auto"/>
        <w:ind w:leftChars="0" w:left="0" w:firstLineChars="0" w:firstLine="567"/>
        <w:jc w:val="both"/>
        <w:rPr>
          <w:rFonts w:ascii="Times New Roman" w:hAnsi="Times New Roman" w:cs="Times New Roman"/>
          <w:bCs/>
          <w:i/>
          <w:sz w:val="24"/>
          <w:szCs w:val="24"/>
        </w:rPr>
      </w:pPr>
    </w:p>
    <w:p w14:paraId="478AA111" w14:textId="77777777" w:rsidR="00E35137" w:rsidRPr="003C6804" w:rsidRDefault="00E35137" w:rsidP="00CB6B95">
      <w:pPr>
        <w:spacing w:after="0" w:line="240" w:lineRule="auto"/>
        <w:ind w:leftChars="0" w:left="0" w:firstLineChars="0" w:firstLine="567"/>
        <w:jc w:val="both"/>
        <w:rPr>
          <w:rFonts w:ascii="Times New Roman" w:hAnsi="Times New Roman" w:cs="Times New Roman"/>
          <w:bCs/>
          <w:i/>
          <w:sz w:val="24"/>
          <w:szCs w:val="24"/>
        </w:rPr>
      </w:pPr>
    </w:p>
    <w:p w14:paraId="0EFD22F6" w14:textId="77777777" w:rsidR="00544943" w:rsidRPr="003C6804" w:rsidRDefault="00CD2390"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Method and study area</w:t>
      </w:r>
    </w:p>
    <w:p w14:paraId="2032F9AE" w14:textId="77777777" w:rsidR="00544943" w:rsidRPr="003C6804" w:rsidRDefault="00CD2390"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 </w:t>
      </w:r>
    </w:p>
    <w:p w14:paraId="5EA15888" w14:textId="77777777" w:rsidR="00AC05F2" w:rsidRPr="003C6804" w:rsidRDefault="00CD2390" w:rsidP="00CB6B95">
      <w:pPr>
        <w:spacing w:after="0" w:line="240" w:lineRule="auto"/>
        <w:ind w:leftChars="0" w:left="0" w:firstLineChars="0" w:firstLine="0"/>
        <w:jc w:val="both"/>
        <w:rPr>
          <w:rFonts w:ascii="Times New Roman" w:hAnsi="Times New Roman" w:cs="Times New Roman"/>
          <w:noProof/>
          <w:sz w:val="24"/>
          <w:szCs w:val="24"/>
        </w:rPr>
      </w:pPr>
      <w:r w:rsidRPr="003C6804">
        <w:rPr>
          <w:rFonts w:ascii="Times New Roman" w:hAnsi="Times New Roman" w:cs="Times New Roman"/>
          <w:noProof/>
          <w:sz w:val="24"/>
          <w:szCs w:val="24"/>
        </w:rPr>
        <w:t xml:space="preserve">This study consisted of two phases of study implementation. The first phase, the Alternative Assessment Module development phase, included Design and Development Research (DDR). The second phase of the study was the module testing phase of the teacher’s teaching session involving the design of a survey study. Design and development studies entail analyzing, designing, developing, and implementing continuously produced products (Jaya et al., 2021). This study used Sidek’s Module Construction Model (2005) to develop an Alternative Assessment Module. </w:t>
      </w:r>
      <w:r w:rsidRPr="003C6804">
        <w:rPr>
          <w:rFonts w:ascii="Times New Roman" w:hAnsi="Times New Roman" w:cs="Times New Roman"/>
          <w:noProof/>
          <w:sz w:val="24"/>
          <w:szCs w:val="24"/>
        </w:rPr>
        <w:lastRenderedPageBreak/>
        <w:t>Sidek’s (2005) module construction procedure simplifies things for users by having two stages: the module construction stage and the module trial and testing stages (Sidek &amp; Jamaludin, 2005). As a result, this study included two major phases in the module’s development: the draft phase of the Alternative Assessment Module and the complete</w:t>
      </w:r>
      <w:r w:rsidR="00AC05F2" w:rsidRPr="003C6804">
        <w:rPr>
          <w:rFonts w:ascii="Times New Roman" w:hAnsi="Times New Roman" w:cs="Times New Roman"/>
          <w:noProof/>
          <w:sz w:val="24"/>
          <w:szCs w:val="24"/>
        </w:rPr>
        <w:t xml:space="preserve"> Alternative Assessment Module.</w:t>
      </w:r>
    </w:p>
    <w:p w14:paraId="6ECE4ED1" w14:textId="77777777" w:rsidR="00CD2390" w:rsidRPr="003C6804" w:rsidRDefault="00CD2390" w:rsidP="00CB6B95">
      <w:pPr>
        <w:spacing w:after="0" w:line="240" w:lineRule="auto"/>
        <w:ind w:leftChars="0" w:left="0" w:firstLineChars="0" w:firstLine="567"/>
        <w:jc w:val="both"/>
        <w:rPr>
          <w:rFonts w:ascii="Times New Roman" w:hAnsi="Times New Roman" w:cs="Times New Roman"/>
          <w:noProof/>
          <w:sz w:val="24"/>
          <w:szCs w:val="24"/>
        </w:rPr>
      </w:pPr>
      <w:r w:rsidRPr="003C6804">
        <w:rPr>
          <w:rFonts w:ascii="Times New Roman" w:hAnsi="Times New Roman" w:cs="Times New Roman"/>
          <w:noProof/>
          <w:sz w:val="24"/>
          <w:szCs w:val="24"/>
        </w:rPr>
        <w:t xml:space="preserve">The development phase of the Alternative Assessment Module draft used a qualitative method that included an analysis of the Form One Geography Standard Document for Curriculum and Assessment (DSKP) and the Classroom Assessment Handbook. Guidelines, procedures, and evaluation methods applied to implementing PBD were analyzed. The information gathered was then aligned with the situation in the field. Semi-structured interviews were conducted with three Geography teachers with more than ten years of experience in education and different option backgrounds. Teachers’ perspectives on classroom PBD knowledge, planning, and execution were gathered through interviews. The three teachers' option criteria and varied service periods were used to determine their divergent perspectives on these three matters. The findings of the document analysis and interviews were then used to create requirements for the Alternative Assessment Module. </w:t>
      </w:r>
    </w:p>
    <w:p w14:paraId="7BB299F7" w14:textId="77777777" w:rsidR="00CD2390" w:rsidRPr="003C6804" w:rsidRDefault="00CD2390" w:rsidP="00CB6B95">
      <w:pPr>
        <w:tabs>
          <w:tab w:val="left" w:pos="567"/>
        </w:tabs>
        <w:spacing w:after="0" w:line="240" w:lineRule="auto"/>
        <w:ind w:leftChars="0" w:left="2" w:hanging="2"/>
        <w:jc w:val="both"/>
        <w:rPr>
          <w:rFonts w:ascii="Times New Roman" w:hAnsi="Times New Roman" w:cs="Times New Roman"/>
          <w:noProof/>
          <w:sz w:val="24"/>
          <w:szCs w:val="24"/>
        </w:rPr>
      </w:pPr>
      <w:r w:rsidRPr="003C6804">
        <w:rPr>
          <w:rFonts w:ascii="Times New Roman" w:hAnsi="Times New Roman" w:cs="Times New Roman"/>
          <w:noProof/>
          <w:sz w:val="24"/>
          <w:szCs w:val="24"/>
        </w:rPr>
        <w:tab/>
      </w:r>
      <w:r w:rsidR="00AC05F2" w:rsidRPr="003C6804">
        <w:rPr>
          <w:rFonts w:ascii="Times New Roman" w:hAnsi="Times New Roman" w:cs="Times New Roman"/>
          <w:noProof/>
          <w:sz w:val="24"/>
          <w:szCs w:val="24"/>
        </w:rPr>
        <w:tab/>
      </w:r>
      <w:r w:rsidRPr="003C6804">
        <w:rPr>
          <w:rFonts w:ascii="Times New Roman" w:hAnsi="Times New Roman" w:cs="Times New Roman"/>
          <w:noProof/>
          <w:sz w:val="24"/>
          <w:szCs w:val="24"/>
        </w:rPr>
        <w:t xml:space="preserve">Subsequently, five experts from various expertise backgrounds were chosen to validate the draft of the Alternative Assessment Module developed to determine its validity. Four experts were Sultan Idris Education University lecturers with expertise in the Malaysian module and curriculum development. Another expert was an outstanding Geography teacher at a secondary school in Pahang. The five experts were provided with a draft of the Alternative Assessment Module and a questionnaire regarding its validity. </w:t>
      </w:r>
    </w:p>
    <w:p w14:paraId="0DC98442" w14:textId="77777777" w:rsidR="00CD2390" w:rsidRPr="003C6804" w:rsidRDefault="00CD2390" w:rsidP="00CB6B95">
      <w:pPr>
        <w:spacing w:after="0" w:line="240" w:lineRule="auto"/>
        <w:ind w:leftChars="0" w:left="0" w:firstLineChars="0" w:firstLine="567"/>
        <w:jc w:val="both"/>
        <w:rPr>
          <w:rFonts w:ascii="Times New Roman" w:hAnsi="Times New Roman" w:cs="Times New Roman"/>
          <w:noProof/>
          <w:sz w:val="24"/>
          <w:szCs w:val="24"/>
        </w:rPr>
      </w:pPr>
      <w:r w:rsidRPr="003C6804">
        <w:rPr>
          <w:rFonts w:ascii="Times New Roman" w:hAnsi="Times New Roman" w:cs="Times New Roman"/>
          <w:noProof/>
          <w:sz w:val="24"/>
          <w:szCs w:val="24"/>
        </w:rPr>
        <w:t xml:space="preserve">The questionnaire created to assess the validity of the module consisted of three main sections: part A related to the module’s content, part B to its instructional design, and part C to its technical requirements. This module’s validity questionnaire was adapted from Sidek and Jamaluddin (2005) and Siti Nabilah (2019). This questionnaire was analyzed using a five-point Likert scale with a score ranging from one to five, where 1 = strongly disagree, 2 = disagree, 3 = less agree, 4 = agree, and 5 = strongly agree. The content validity value of the Alternative Assessment Module had to exceed 70% with a coefficient value of 0.70, as suggested by Sidek and Jamaluddin (2005). </w:t>
      </w:r>
    </w:p>
    <w:p w14:paraId="06E37E45" w14:textId="77777777" w:rsidR="00CD2390" w:rsidRPr="003C6804" w:rsidRDefault="00CD2390" w:rsidP="00CB6B95">
      <w:pPr>
        <w:spacing w:after="0" w:line="240" w:lineRule="auto"/>
        <w:ind w:leftChars="0" w:left="0" w:firstLineChars="0" w:firstLine="567"/>
        <w:jc w:val="both"/>
        <w:rPr>
          <w:rFonts w:ascii="Times New Roman" w:hAnsi="Times New Roman" w:cs="Times New Roman"/>
          <w:noProof/>
          <w:sz w:val="24"/>
          <w:szCs w:val="24"/>
        </w:rPr>
      </w:pPr>
      <w:r w:rsidRPr="003C6804">
        <w:rPr>
          <w:rFonts w:ascii="Times New Roman" w:hAnsi="Times New Roman" w:cs="Times New Roman"/>
          <w:noProof/>
          <w:sz w:val="24"/>
          <w:szCs w:val="24"/>
        </w:rPr>
        <w:t xml:space="preserve">Next, the draft of the Alternative Assessment Module, whose content had been verified by five experts, was then tested for its applicability to the teaching and learning of Form One Geography teachers. The study respondents were chosen using a purposive sampling method, with the study area limited to three residences in the district of Hulu Selangor, in the state of Selangor. Three schools, namely Sekolah Kebangsaan Kampung Seoharto, Sekolah Menengah Kebangsaan Kalumpang, and Sekolah Menengah Kebangsaan Sungai Buaya, were associated with the three residences of Hulu Bernam, Kalumpang and Serendah. The study on the applicability of the Alternative Assessment Module also included six Geography teachers from three related schools. </w:t>
      </w:r>
    </w:p>
    <w:p w14:paraId="606FC992" w14:textId="77777777" w:rsidR="00CD2390" w:rsidRPr="003C6804" w:rsidRDefault="00CD2390" w:rsidP="00CB6B95">
      <w:pPr>
        <w:spacing w:after="0" w:line="240" w:lineRule="auto"/>
        <w:ind w:leftChars="0" w:left="0" w:firstLineChars="0" w:firstLine="567"/>
        <w:jc w:val="both"/>
        <w:rPr>
          <w:rFonts w:ascii="Times New Roman" w:hAnsi="Times New Roman" w:cs="Times New Roman"/>
          <w:noProof/>
          <w:sz w:val="24"/>
          <w:szCs w:val="24"/>
        </w:rPr>
      </w:pPr>
      <w:r w:rsidRPr="003C6804">
        <w:rPr>
          <w:rFonts w:ascii="Times New Roman" w:hAnsi="Times New Roman" w:cs="Times New Roman"/>
          <w:noProof/>
          <w:sz w:val="24"/>
          <w:szCs w:val="24"/>
        </w:rPr>
        <w:t xml:space="preserve">The questionnaire on the applicability of the Alternative Assessment Module was divided into three main parts, with part A of respondents’ demographic information such as gender, age, teaching experience, and teaching options. Part B included items related to the level of the module’s effectiveness in terms of its format and contents. Part C also contained module efficiency items related to the accessibility of learning objectives, assessment feasibility, and the effectiveness of teaching aids. Finally, part D concerned the level of satisfaction with the module’s use in terms of students’ interest and teachers’ ease of use. The module’s applicability questionnaire was adapted from the applicability of the questionnaire model, which was the Usefulness, Satisfaction, and Ease of Use (USE) by Arnie Lund (2001) and studies by Faria et al. </w:t>
      </w:r>
      <w:r w:rsidRPr="003C6804">
        <w:rPr>
          <w:rFonts w:ascii="Times New Roman" w:hAnsi="Times New Roman" w:cs="Times New Roman"/>
          <w:noProof/>
          <w:sz w:val="24"/>
          <w:szCs w:val="24"/>
        </w:rPr>
        <w:lastRenderedPageBreak/>
        <w:t xml:space="preserve">(2016), Ismail (2018) and Norhaida (2019). Similar to the questionnaire concerning the module’s content validity, this questionnaire concerning the module’s applicability also used five-point Likert scales consisting of a scale of strongly agree (5), agree (4), uncertain (3), disagree (2), and strongly disagree (1). The analysis was then conducted using mean score interpretation. The study implementation procedure is summarised as shown in Figure 1. </w:t>
      </w:r>
    </w:p>
    <w:p w14:paraId="3B94E232" w14:textId="77777777" w:rsidR="00CD2390" w:rsidRPr="003C6804" w:rsidRDefault="00CD2390" w:rsidP="00CB6B95">
      <w:pPr>
        <w:spacing w:after="0" w:line="240" w:lineRule="auto"/>
        <w:ind w:leftChars="0" w:left="2" w:hanging="2"/>
        <w:rPr>
          <w:rFonts w:ascii="Times New Roman" w:hAnsi="Times New Roman" w:cs="Times New Roman"/>
          <w:noProof/>
        </w:rPr>
      </w:pPr>
    </w:p>
    <w:p w14:paraId="59B6712D" w14:textId="77777777" w:rsidR="00CD2390" w:rsidRPr="003C6804" w:rsidRDefault="00CD2390" w:rsidP="00CB6B95">
      <w:pPr>
        <w:spacing w:after="0" w:line="240" w:lineRule="auto"/>
        <w:ind w:leftChars="0" w:left="2" w:hanging="2"/>
        <w:jc w:val="center"/>
        <w:rPr>
          <w:rFonts w:ascii="Times New Roman" w:hAnsi="Times New Roman" w:cs="Times New Roman"/>
          <w:noProof/>
        </w:rPr>
      </w:pPr>
      <w:r w:rsidRPr="003C6804">
        <w:rPr>
          <w:rFonts w:ascii="Times New Roman" w:hAnsi="Times New Roman" w:cs="Times New Roman"/>
          <w:noProof/>
          <w:lang w:val="en-MY" w:eastAsia="en-MY"/>
        </w:rPr>
        <w:drawing>
          <wp:inline distT="0" distB="0" distL="0" distR="0" wp14:anchorId="5BBFD91E" wp14:editId="69F934DA">
            <wp:extent cx="4495800" cy="54085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792" cy="5431384"/>
                    </a:xfrm>
                    <a:prstGeom prst="rect">
                      <a:avLst/>
                    </a:prstGeom>
                    <a:noFill/>
                  </pic:spPr>
                </pic:pic>
              </a:graphicData>
            </a:graphic>
          </wp:inline>
        </w:drawing>
      </w:r>
    </w:p>
    <w:p w14:paraId="45D231F5" w14:textId="77777777" w:rsidR="00D734D7" w:rsidRDefault="00CD2390" w:rsidP="00CB6B95">
      <w:pPr>
        <w:spacing w:after="0" w:line="240" w:lineRule="auto"/>
        <w:ind w:leftChars="0" w:left="2" w:hanging="2"/>
        <w:jc w:val="center"/>
        <w:rPr>
          <w:rFonts w:ascii="Times New Roman" w:eastAsia="Times New Roman" w:hAnsi="Times New Roman" w:cs="Times New Roman"/>
          <w:b/>
          <w:color w:val="000000"/>
          <w:sz w:val="24"/>
          <w:szCs w:val="24"/>
        </w:rPr>
      </w:pPr>
      <w:r w:rsidRPr="003C6804">
        <w:rPr>
          <w:rFonts w:ascii="Times New Roman" w:eastAsia="Times New Roman" w:hAnsi="Times New Roman" w:cs="Times New Roman"/>
          <w:b/>
          <w:color w:val="000000"/>
          <w:sz w:val="24"/>
          <w:szCs w:val="24"/>
        </w:rPr>
        <w:t xml:space="preserve"> </w:t>
      </w:r>
    </w:p>
    <w:p w14:paraId="4720C375" w14:textId="62F75704" w:rsidR="00B50786" w:rsidRPr="003C6804" w:rsidRDefault="00B50786" w:rsidP="00CB6B95">
      <w:pPr>
        <w:spacing w:after="0" w:line="240" w:lineRule="auto"/>
        <w:ind w:leftChars="0" w:left="2" w:hanging="2"/>
        <w:jc w:val="center"/>
        <w:rPr>
          <w:rFonts w:ascii="Times New Roman" w:eastAsia="Times New Roman" w:hAnsi="Times New Roman" w:cs="Times New Roman"/>
          <w:sz w:val="20"/>
          <w:szCs w:val="20"/>
        </w:rPr>
      </w:pPr>
      <w:r w:rsidRPr="003C6804">
        <w:rPr>
          <w:rFonts w:ascii="Times New Roman" w:eastAsia="Times New Roman" w:hAnsi="Times New Roman" w:cs="Times New Roman"/>
          <w:b/>
          <w:sz w:val="20"/>
          <w:szCs w:val="20"/>
        </w:rPr>
        <w:t xml:space="preserve">Figure 1. </w:t>
      </w:r>
      <w:r w:rsidRPr="003C6804">
        <w:rPr>
          <w:rFonts w:ascii="Times New Roman" w:eastAsia="Times New Roman" w:hAnsi="Times New Roman" w:cs="Times New Roman"/>
          <w:sz w:val="20"/>
          <w:szCs w:val="20"/>
        </w:rPr>
        <w:t>Procedures of the Alternative Assessment Module testing and development</w:t>
      </w:r>
    </w:p>
    <w:p w14:paraId="4EF73FDC" w14:textId="77777777" w:rsidR="00544943" w:rsidRPr="003C6804" w:rsidRDefault="00544943"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E59CB63" w14:textId="77777777" w:rsidR="00544943" w:rsidRPr="003C6804" w:rsidRDefault="00CD2390"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 </w:t>
      </w:r>
    </w:p>
    <w:p w14:paraId="55DC8774" w14:textId="77777777" w:rsidR="00544943" w:rsidRPr="003C6804" w:rsidRDefault="00CD2390"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Results and discussion</w:t>
      </w:r>
    </w:p>
    <w:p w14:paraId="08455BF7" w14:textId="77777777" w:rsidR="00544943" w:rsidRPr="003C6804" w:rsidRDefault="00CD2390" w:rsidP="00CB6B9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3C6804">
        <w:rPr>
          <w:rFonts w:ascii="Times New Roman" w:eastAsia="Times New Roman" w:hAnsi="Times New Roman" w:cs="Times New Roman"/>
          <w:b/>
          <w:color w:val="000000"/>
          <w:sz w:val="24"/>
          <w:szCs w:val="24"/>
        </w:rPr>
        <w:t xml:space="preserve"> </w:t>
      </w:r>
    </w:p>
    <w:p w14:paraId="67E5B8A4" w14:textId="77777777" w:rsidR="00CD2390" w:rsidRPr="003C6804" w:rsidRDefault="00CD2390" w:rsidP="00CB6B95">
      <w:pPr>
        <w:pStyle w:val="TNR"/>
        <w:spacing w:after="0" w:line="240" w:lineRule="auto"/>
        <w:ind w:hanging="2"/>
        <w:rPr>
          <w:rFonts w:cs="Times New Roman"/>
          <w:szCs w:val="24"/>
        </w:rPr>
      </w:pPr>
      <w:r w:rsidRPr="003C6804">
        <w:rPr>
          <w:rFonts w:cs="Times New Roman"/>
          <w:szCs w:val="24"/>
        </w:rPr>
        <w:t xml:space="preserve">Before developing the Alternative Assessment Module, three Geography teachers were consulted to determine the frequently used assessment activities to implement teaching and learning. According to the interview results, teachers believed that the most common assessment activities were presentations, model building, and assessment using </w:t>
      </w:r>
      <w:proofErr w:type="spellStart"/>
      <w:r w:rsidRPr="003C6804">
        <w:rPr>
          <w:rFonts w:cs="Times New Roman"/>
          <w:szCs w:val="24"/>
        </w:rPr>
        <w:t>i</w:t>
      </w:r>
      <w:proofErr w:type="spellEnd"/>
      <w:r w:rsidRPr="003C6804">
        <w:rPr>
          <w:rFonts w:cs="Times New Roman"/>
          <w:szCs w:val="24"/>
        </w:rPr>
        <w:t xml:space="preserve">-think maps. All three teachers stated </w:t>
      </w:r>
      <w:r w:rsidRPr="003C6804">
        <w:rPr>
          <w:rFonts w:cs="Times New Roman"/>
          <w:szCs w:val="24"/>
        </w:rPr>
        <w:lastRenderedPageBreak/>
        <w:t>that they employed all three-assessment methods: written, oral, and observational. As a result, the Alternative Assessment Module included this information. The development of the Alternative Assessment Module involved nine primary procedures: goal building, target identification, requirement study, objective setting, content selection, strategy, logistics, media, and the module’s draft consolidation. Table 2 shows the draft of the module’s content that was developed.</w:t>
      </w:r>
    </w:p>
    <w:p w14:paraId="72E96855" w14:textId="77777777" w:rsidR="00CD2390" w:rsidRPr="003C6804" w:rsidRDefault="00CD2390" w:rsidP="00CB6B95">
      <w:pPr>
        <w:pStyle w:val="TNR"/>
        <w:spacing w:after="0" w:line="240" w:lineRule="auto"/>
        <w:ind w:hanging="2"/>
        <w:rPr>
          <w:rFonts w:cs="Times New Roman"/>
          <w:szCs w:val="24"/>
        </w:rPr>
      </w:pPr>
    </w:p>
    <w:p w14:paraId="7F546F46" w14:textId="1D00AD74" w:rsidR="00CD2390" w:rsidRDefault="00AC05F2" w:rsidP="00CB6B95">
      <w:pPr>
        <w:spacing w:after="0" w:line="240" w:lineRule="auto"/>
        <w:ind w:leftChars="0" w:left="2" w:hanging="2"/>
        <w:jc w:val="center"/>
        <w:rPr>
          <w:rFonts w:ascii="Times New Roman" w:hAnsi="Times New Roman" w:cs="Times New Roman"/>
          <w:sz w:val="20"/>
          <w:szCs w:val="20"/>
        </w:rPr>
      </w:pPr>
      <w:r w:rsidRPr="003C6804">
        <w:rPr>
          <w:rFonts w:ascii="Times New Roman" w:eastAsia="Times New Roman" w:hAnsi="Times New Roman" w:cs="Times New Roman"/>
          <w:b/>
          <w:color w:val="000000"/>
          <w:sz w:val="20"/>
          <w:szCs w:val="20"/>
        </w:rPr>
        <w:t xml:space="preserve">Table 2. </w:t>
      </w:r>
      <w:r w:rsidR="00CD2390" w:rsidRPr="003C6804">
        <w:rPr>
          <w:rFonts w:ascii="Times New Roman" w:hAnsi="Times New Roman" w:cs="Times New Roman"/>
          <w:sz w:val="20"/>
          <w:szCs w:val="20"/>
        </w:rPr>
        <w:t>Contents of the Alternative Assessment Module</w:t>
      </w:r>
      <w:r w:rsidR="00CB6B95">
        <w:rPr>
          <w:rFonts w:ascii="Times New Roman" w:hAnsi="Times New Roman" w:cs="Times New Roman"/>
          <w:sz w:val="20"/>
          <w:szCs w:val="20"/>
        </w:rPr>
        <w:t>.</w:t>
      </w:r>
    </w:p>
    <w:p w14:paraId="465F5ED3" w14:textId="77777777" w:rsidR="00CB6B95" w:rsidRPr="003C6804" w:rsidRDefault="00CB6B95" w:rsidP="00CB6B95">
      <w:pPr>
        <w:spacing w:after="0" w:line="240" w:lineRule="auto"/>
        <w:ind w:leftChars="0" w:left="2" w:hanging="2"/>
        <w:jc w:val="center"/>
        <w:rPr>
          <w:rFonts w:ascii="Times New Roman" w:hAnsi="Times New Roman" w:cs="Times New Roman"/>
          <w:i/>
        </w:rPr>
      </w:pPr>
    </w:p>
    <w:tbl>
      <w:tblPr>
        <w:tblStyle w:val="TableGrid"/>
        <w:tblW w:w="0" w:type="auto"/>
        <w:jc w:val="center"/>
        <w:tblLook w:val="04A0" w:firstRow="1" w:lastRow="0" w:firstColumn="1" w:lastColumn="0" w:noHBand="0" w:noVBand="1"/>
      </w:tblPr>
      <w:tblGrid>
        <w:gridCol w:w="5387"/>
        <w:gridCol w:w="3629"/>
      </w:tblGrid>
      <w:tr w:rsidR="00CD2390" w:rsidRPr="003C6804" w14:paraId="0F122D42" w14:textId="77777777" w:rsidTr="00CB6B95">
        <w:trPr>
          <w:jc w:val="center"/>
        </w:trPr>
        <w:tc>
          <w:tcPr>
            <w:tcW w:w="9016" w:type="dxa"/>
            <w:gridSpan w:val="2"/>
            <w:tcBorders>
              <w:left w:val="nil"/>
              <w:bottom w:val="single" w:sz="4" w:space="0" w:color="auto"/>
              <w:right w:val="nil"/>
            </w:tcBorders>
            <w:shd w:val="clear" w:color="auto" w:fill="8DB3E2" w:themeFill="text2" w:themeFillTint="66"/>
          </w:tcPr>
          <w:p w14:paraId="653DCDEF" w14:textId="77777777" w:rsidR="00CD2390" w:rsidRPr="00D734D7" w:rsidRDefault="00CD2390" w:rsidP="00CB6B95">
            <w:pPr>
              <w:pStyle w:val="TNR"/>
              <w:spacing w:after="0" w:line="240" w:lineRule="auto"/>
              <w:ind w:hanging="2"/>
              <w:jc w:val="center"/>
              <w:rPr>
                <w:rFonts w:cs="Times New Roman"/>
                <w:b/>
                <w:bCs/>
                <w:sz w:val="20"/>
                <w:szCs w:val="20"/>
              </w:rPr>
            </w:pPr>
            <w:r w:rsidRPr="00D734D7">
              <w:rPr>
                <w:rFonts w:cs="Times New Roman"/>
                <w:b/>
                <w:bCs/>
                <w:sz w:val="20"/>
                <w:szCs w:val="20"/>
              </w:rPr>
              <w:t>Module content</w:t>
            </w:r>
          </w:p>
        </w:tc>
      </w:tr>
      <w:tr w:rsidR="00CD2390" w:rsidRPr="003C6804" w14:paraId="0347B008" w14:textId="77777777" w:rsidTr="00CB6B95">
        <w:trPr>
          <w:jc w:val="center"/>
        </w:trPr>
        <w:tc>
          <w:tcPr>
            <w:tcW w:w="5387" w:type="dxa"/>
            <w:tcBorders>
              <w:top w:val="single" w:sz="4" w:space="0" w:color="auto"/>
              <w:left w:val="nil"/>
              <w:right w:val="nil"/>
            </w:tcBorders>
          </w:tcPr>
          <w:p w14:paraId="475EF1E0"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Module Background</w:t>
            </w:r>
          </w:p>
          <w:p w14:paraId="2072015C"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Module Objectives</w:t>
            </w:r>
          </w:p>
          <w:p w14:paraId="50AAD7E0"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Module Objectives</w:t>
            </w:r>
          </w:p>
          <w:p w14:paraId="452881B8"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Module Implementation Guide</w:t>
            </w:r>
          </w:p>
          <w:p w14:paraId="3E05456A"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 xml:space="preserve">Activity 1: </w:t>
            </w:r>
            <w:proofErr w:type="spellStart"/>
            <w:r w:rsidRPr="003C6804">
              <w:rPr>
                <w:rFonts w:cs="Times New Roman"/>
                <w:sz w:val="20"/>
                <w:szCs w:val="20"/>
              </w:rPr>
              <w:t>Phyriv</w:t>
            </w:r>
            <w:proofErr w:type="spellEnd"/>
            <w:r w:rsidRPr="003C6804">
              <w:rPr>
                <w:rFonts w:cs="Times New Roman"/>
                <w:sz w:val="20"/>
                <w:szCs w:val="20"/>
              </w:rPr>
              <w:t xml:space="preserve"> Model Construction</w:t>
            </w:r>
          </w:p>
          <w:p w14:paraId="6B44B79E"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Activity 2: Sketch Rivers on the Map of Malaysia</w:t>
            </w:r>
          </w:p>
          <w:p w14:paraId="46450682"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Activity 3: I-Think Map</w:t>
            </w:r>
          </w:p>
        </w:tc>
        <w:tc>
          <w:tcPr>
            <w:tcW w:w="3629" w:type="dxa"/>
            <w:tcBorders>
              <w:top w:val="single" w:sz="4" w:space="0" w:color="auto"/>
              <w:left w:val="nil"/>
              <w:right w:val="nil"/>
            </w:tcBorders>
          </w:tcPr>
          <w:p w14:paraId="61178875"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Lesson Plan</w:t>
            </w:r>
          </w:p>
          <w:p w14:paraId="5EDAEB89"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Teaching aids</w:t>
            </w:r>
          </w:p>
          <w:p w14:paraId="0F8ACA5A"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Assessment Form</w:t>
            </w:r>
          </w:p>
          <w:p w14:paraId="5A81A188"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Assessment Rubric</w:t>
            </w:r>
          </w:p>
          <w:p w14:paraId="3A1EB925"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Worksheet</w:t>
            </w:r>
          </w:p>
          <w:p w14:paraId="47B19902" w14:textId="77777777" w:rsidR="00CD2390" w:rsidRPr="003C6804" w:rsidRDefault="00CD2390" w:rsidP="00CB6B95">
            <w:pPr>
              <w:pStyle w:val="TNR"/>
              <w:numPr>
                <w:ilvl w:val="0"/>
                <w:numId w:val="2"/>
              </w:numPr>
              <w:spacing w:after="0" w:line="240" w:lineRule="auto"/>
              <w:ind w:left="0" w:hanging="2"/>
              <w:rPr>
                <w:rFonts w:cs="Times New Roman"/>
                <w:sz w:val="20"/>
                <w:szCs w:val="20"/>
              </w:rPr>
            </w:pPr>
            <w:r w:rsidRPr="003C6804">
              <w:rPr>
                <w:rFonts w:cs="Times New Roman"/>
                <w:sz w:val="20"/>
                <w:szCs w:val="20"/>
              </w:rPr>
              <w:t>Schematic worksheet</w:t>
            </w:r>
          </w:p>
        </w:tc>
      </w:tr>
    </w:tbl>
    <w:p w14:paraId="7038CF43" w14:textId="77777777" w:rsidR="00CD2390" w:rsidRPr="003C6804" w:rsidRDefault="00CD2390" w:rsidP="00CB6B95">
      <w:pPr>
        <w:spacing w:after="0" w:line="240" w:lineRule="auto"/>
        <w:ind w:leftChars="0" w:left="2" w:hanging="2"/>
        <w:jc w:val="both"/>
        <w:rPr>
          <w:rFonts w:ascii="Times New Roman" w:hAnsi="Times New Roman" w:cs="Times New Roman"/>
        </w:rPr>
      </w:pPr>
    </w:p>
    <w:p w14:paraId="4E742B90" w14:textId="77777777" w:rsidR="00CD2390" w:rsidRPr="003C6804" w:rsidRDefault="00CD2390" w:rsidP="00CB6B95">
      <w:pPr>
        <w:spacing w:after="0" w:line="240" w:lineRule="auto"/>
        <w:ind w:leftChars="0" w:left="0" w:firstLineChars="0" w:firstLine="567"/>
        <w:jc w:val="both"/>
        <w:rPr>
          <w:rFonts w:ascii="Times New Roman" w:hAnsi="Times New Roman" w:cs="Times New Roman"/>
          <w:sz w:val="24"/>
          <w:szCs w:val="24"/>
        </w:rPr>
      </w:pPr>
      <w:r w:rsidRPr="003C6804">
        <w:rPr>
          <w:rFonts w:ascii="Times New Roman" w:hAnsi="Times New Roman" w:cs="Times New Roman"/>
          <w:sz w:val="24"/>
          <w:szCs w:val="24"/>
        </w:rPr>
        <w:t xml:space="preserve">Table 2 depicts the draft of the Alternative Assessment Module developed using the nine-module development procedures proposed by Sidek and Jamaluddin (2005). The assessment activities contained in the module included the </w:t>
      </w:r>
      <w:proofErr w:type="spellStart"/>
      <w:r w:rsidRPr="003C6804">
        <w:rPr>
          <w:rFonts w:ascii="Times New Roman" w:hAnsi="Times New Roman" w:cs="Times New Roman"/>
          <w:sz w:val="24"/>
          <w:szCs w:val="24"/>
        </w:rPr>
        <w:t>Phyriv</w:t>
      </w:r>
      <w:proofErr w:type="spellEnd"/>
      <w:r w:rsidRPr="003C6804">
        <w:rPr>
          <w:rFonts w:ascii="Times New Roman" w:hAnsi="Times New Roman" w:cs="Times New Roman"/>
          <w:sz w:val="24"/>
          <w:szCs w:val="24"/>
        </w:rPr>
        <w:t xml:space="preserve"> model building activities, river sketching activities on the Malaysian map, and </w:t>
      </w:r>
      <w:proofErr w:type="spellStart"/>
      <w:r w:rsidRPr="003C6804">
        <w:rPr>
          <w:rFonts w:ascii="Times New Roman" w:hAnsi="Times New Roman" w:cs="Times New Roman"/>
          <w:sz w:val="24"/>
          <w:szCs w:val="24"/>
        </w:rPr>
        <w:t>i</w:t>
      </w:r>
      <w:proofErr w:type="spellEnd"/>
      <w:r w:rsidRPr="003C6804">
        <w:rPr>
          <w:rFonts w:ascii="Times New Roman" w:hAnsi="Times New Roman" w:cs="Times New Roman"/>
          <w:sz w:val="24"/>
          <w:szCs w:val="24"/>
        </w:rPr>
        <w:t xml:space="preserve">-think map activities. These proposed assessment activities corresponded with information obtained from interviews with Geography teachers about the planning and implementation of PBD. These assessment activities were cited in previous studies such as </w:t>
      </w:r>
      <w:proofErr w:type="spellStart"/>
      <w:r w:rsidRPr="003C6804">
        <w:rPr>
          <w:rFonts w:ascii="Times New Roman" w:hAnsi="Times New Roman" w:cs="Times New Roman"/>
          <w:sz w:val="24"/>
          <w:szCs w:val="24"/>
        </w:rPr>
        <w:t>Ambotang</w:t>
      </w:r>
      <w:proofErr w:type="spellEnd"/>
      <w:r w:rsidRPr="003C6804">
        <w:rPr>
          <w:rFonts w:ascii="Times New Roman" w:hAnsi="Times New Roman" w:cs="Times New Roman"/>
          <w:sz w:val="24"/>
          <w:szCs w:val="24"/>
        </w:rPr>
        <w:t xml:space="preserve"> et al. (2011), Mas </w:t>
      </w:r>
      <w:proofErr w:type="spellStart"/>
      <w:r w:rsidRPr="003C6804">
        <w:rPr>
          <w:rFonts w:ascii="Times New Roman" w:hAnsi="Times New Roman" w:cs="Times New Roman"/>
          <w:sz w:val="24"/>
          <w:szCs w:val="24"/>
        </w:rPr>
        <w:t>Norbany</w:t>
      </w:r>
      <w:proofErr w:type="spellEnd"/>
      <w:r w:rsidRPr="003C6804">
        <w:rPr>
          <w:rFonts w:ascii="Times New Roman" w:hAnsi="Times New Roman" w:cs="Times New Roman"/>
          <w:sz w:val="24"/>
          <w:szCs w:val="24"/>
        </w:rPr>
        <w:t xml:space="preserve"> (2016), and </w:t>
      </w:r>
      <w:proofErr w:type="spellStart"/>
      <w:r w:rsidRPr="003C6804">
        <w:rPr>
          <w:rFonts w:ascii="Times New Roman" w:hAnsi="Times New Roman" w:cs="Times New Roman"/>
          <w:sz w:val="24"/>
          <w:szCs w:val="24"/>
        </w:rPr>
        <w:t>Azlili</w:t>
      </w:r>
      <w:proofErr w:type="spellEnd"/>
      <w:r w:rsidRPr="003C6804">
        <w:rPr>
          <w:rFonts w:ascii="Times New Roman" w:hAnsi="Times New Roman" w:cs="Times New Roman"/>
          <w:sz w:val="24"/>
          <w:szCs w:val="24"/>
        </w:rPr>
        <w:t xml:space="preserve"> (2018). The assessments involved all three-assessment methods: oral assessment, writing, and observation. The suggested teaching aids, forms, and assessment rubrics were provided to help teachers conduct assessments with only one module. </w:t>
      </w:r>
    </w:p>
    <w:p w14:paraId="59B80535" w14:textId="77777777" w:rsidR="00CD2390" w:rsidRDefault="00CD2390" w:rsidP="00CB6B95">
      <w:pPr>
        <w:tabs>
          <w:tab w:val="left" w:pos="567"/>
        </w:tabs>
        <w:spacing w:after="0" w:line="240" w:lineRule="auto"/>
        <w:ind w:leftChars="0" w:left="2" w:hanging="2"/>
        <w:jc w:val="both"/>
        <w:rPr>
          <w:rFonts w:ascii="Times New Roman" w:hAnsi="Times New Roman" w:cs="Times New Roman"/>
          <w:sz w:val="24"/>
          <w:szCs w:val="24"/>
        </w:rPr>
      </w:pPr>
      <w:r w:rsidRPr="003C6804">
        <w:rPr>
          <w:rFonts w:ascii="Times New Roman" w:hAnsi="Times New Roman" w:cs="Times New Roman"/>
          <w:sz w:val="24"/>
          <w:szCs w:val="24"/>
        </w:rPr>
        <w:tab/>
      </w:r>
      <w:r w:rsidR="00AC05F2" w:rsidRPr="003C6804">
        <w:rPr>
          <w:rFonts w:ascii="Times New Roman" w:hAnsi="Times New Roman" w:cs="Times New Roman"/>
          <w:sz w:val="24"/>
          <w:szCs w:val="24"/>
        </w:rPr>
        <w:tab/>
      </w:r>
      <w:r w:rsidRPr="003C6804">
        <w:rPr>
          <w:rFonts w:ascii="Times New Roman" w:hAnsi="Times New Roman" w:cs="Times New Roman"/>
          <w:sz w:val="24"/>
          <w:szCs w:val="24"/>
        </w:rPr>
        <w:t>Following that, the draft of this Alternative Assessment Module was submitted to five appointed experts in module development and the education curriculum. The module’s content validity was required to determine the extent to which the measurement tool used could cover the content of the field under study (Mohd Majid, 1998). Therefore, the validity results provided by these five experts were more significant than 70%, with a coefficient value of 0.7, as proposed by Sidek and Jamaluddin (2005). Table 3 shows the evaluation results of content validity from the five experts. The entirety of the module was evaluated, including its content, instructional design, and technical requirements. Table 4 displays the overall validity values of the experts.</w:t>
      </w:r>
    </w:p>
    <w:p w14:paraId="153D0075" w14:textId="77777777" w:rsidR="00CB6B95" w:rsidRPr="003C6804" w:rsidRDefault="00CB6B95" w:rsidP="00CB6B95">
      <w:pPr>
        <w:pStyle w:val="TNR"/>
        <w:widowControl w:val="0"/>
        <w:spacing w:after="0" w:line="240" w:lineRule="auto"/>
        <w:ind w:firstLine="567"/>
        <w:rPr>
          <w:rFonts w:cs="Times New Roman"/>
          <w:szCs w:val="24"/>
        </w:rPr>
      </w:pPr>
      <w:r w:rsidRPr="003C6804">
        <w:rPr>
          <w:rFonts w:cs="Times New Roman"/>
          <w:szCs w:val="24"/>
        </w:rPr>
        <w:t xml:space="preserve">According to Table 3, the average expert gave a percentage value of more than 80%. Each module expert, Expert 1, and Expert 2, provided the lowest percentage value of 81%. The two curriculum education experts, Expert 3 and Expert 4 gave the highest percentage values of 87% and 89%, respectively. Expert 4, an outstanding Geography teacher, gave a percentage of 85%. </w:t>
      </w:r>
    </w:p>
    <w:p w14:paraId="045185AF" w14:textId="77777777" w:rsidR="00CB6B95" w:rsidRDefault="00CB6B95" w:rsidP="00CB6B95">
      <w:pPr>
        <w:pStyle w:val="TNR"/>
        <w:spacing w:after="0" w:line="240" w:lineRule="auto"/>
        <w:ind w:firstLine="567"/>
        <w:rPr>
          <w:rFonts w:cs="Times New Roman"/>
          <w:szCs w:val="24"/>
        </w:rPr>
      </w:pPr>
      <w:r w:rsidRPr="003C6804">
        <w:rPr>
          <w:rFonts w:cs="Times New Roman"/>
          <w:szCs w:val="24"/>
        </w:rPr>
        <w:t xml:space="preserve">According to Table 4, most experts gave a positive response greater than 0.8. The instructional design part yielded the lowest percentage value of 83% (coefficient value of 0.83), while the module content part yielded the highest percentage value of 87% (coefficient value of 0.87). Furthermore, the total validity obtained from these five experts for technical requirements involving the front page, font type and size, and graphics used in the module was 85%, with a coefficient of 0.85. The experts agreed that the developed Alternative Assessment Module was appropriate for use in the teaching and learning of drainage in Malaysia. In this case, the production of a module must be </w:t>
      </w:r>
      <w:proofErr w:type="spellStart"/>
      <w:r w:rsidRPr="003C6804">
        <w:rPr>
          <w:rFonts w:cs="Times New Roman"/>
          <w:szCs w:val="24"/>
        </w:rPr>
        <w:t>centered</w:t>
      </w:r>
      <w:proofErr w:type="spellEnd"/>
      <w:r w:rsidRPr="003C6804">
        <w:rPr>
          <w:rFonts w:cs="Times New Roman"/>
          <w:szCs w:val="24"/>
        </w:rPr>
        <w:t xml:space="preserve"> on the intended users.</w:t>
      </w:r>
    </w:p>
    <w:p w14:paraId="0B5D03E0" w14:textId="77777777" w:rsidR="00CB6B95" w:rsidRPr="003C6804" w:rsidRDefault="00CB6B95" w:rsidP="00CB6B95">
      <w:pPr>
        <w:pStyle w:val="TNR"/>
        <w:spacing w:after="0" w:line="240" w:lineRule="auto"/>
        <w:ind w:firstLine="567"/>
        <w:rPr>
          <w:rFonts w:cs="Times New Roman"/>
          <w:szCs w:val="24"/>
        </w:rPr>
      </w:pPr>
    </w:p>
    <w:p w14:paraId="624F378F" w14:textId="77777777" w:rsidR="00CB6B95" w:rsidRPr="003C6804" w:rsidRDefault="00CB6B95" w:rsidP="00CB6B95">
      <w:pPr>
        <w:tabs>
          <w:tab w:val="left" w:pos="567"/>
        </w:tabs>
        <w:spacing w:after="0" w:line="240" w:lineRule="auto"/>
        <w:ind w:leftChars="0" w:left="2" w:hanging="2"/>
        <w:jc w:val="both"/>
        <w:rPr>
          <w:rFonts w:ascii="Times New Roman" w:hAnsi="Times New Roman" w:cs="Times New Roman"/>
          <w:sz w:val="24"/>
          <w:szCs w:val="24"/>
        </w:rPr>
      </w:pPr>
    </w:p>
    <w:p w14:paraId="03ACB08D" w14:textId="14136329" w:rsidR="00CD2390" w:rsidRDefault="00AC05F2" w:rsidP="00CB6B95">
      <w:pPr>
        <w:spacing w:after="0" w:line="240" w:lineRule="auto"/>
        <w:ind w:leftChars="0" w:left="2" w:hanging="2"/>
        <w:jc w:val="center"/>
        <w:rPr>
          <w:rFonts w:ascii="Times New Roman" w:hAnsi="Times New Roman" w:cs="Times New Roman"/>
          <w:sz w:val="20"/>
          <w:szCs w:val="20"/>
        </w:rPr>
      </w:pPr>
      <w:r w:rsidRPr="003C6804">
        <w:rPr>
          <w:rFonts w:ascii="Times New Roman" w:eastAsia="Times New Roman" w:hAnsi="Times New Roman" w:cs="Times New Roman"/>
          <w:b/>
          <w:color w:val="000000"/>
          <w:sz w:val="20"/>
          <w:szCs w:val="20"/>
        </w:rPr>
        <w:t xml:space="preserve">Table 3. </w:t>
      </w:r>
      <w:r w:rsidR="00CD2390" w:rsidRPr="003C6804">
        <w:rPr>
          <w:rFonts w:ascii="Times New Roman" w:hAnsi="Times New Roman" w:cs="Times New Roman"/>
          <w:sz w:val="20"/>
          <w:szCs w:val="20"/>
        </w:rPr>
        <w:t>Values of the Alternative Assessment Module’s content validity by experts</w:t>
      </w:r>
      <w:r w:rsidR="00CB6B95">
        <w:rPr>
          <w:rFonts w:ascii="Times New Roman" w:hAnsi="Times New Roman" w:cs="Times New Roman"/>
          <w:sz w:val="20"/>
          <w:szCs w:val="20"/>
        </w:rPr>
        <w:t>.</w:t>
      </w:r>
    </w:p>
    <w:p w14:paraId="2ECBD03E" w14:textId="77777777" w:rsidR="00CB6B95" w:rsidRPr="003C6804" w:rsidRDefault="00CB6B95" w:rsidP="00CB6B95">
      <w:pPr>
        <w:spacing w:after="0" w:line="240" w:lineRule="auto"/>
        <w:ind w:leftChars="0" w:left="2" w:hanging="2"/>
        <w:jc w:val="center"/>
        <w:rPr>
          <w:rFonts w:ascii="Times New Roman" w:hAnsi="Times New Roman" w:cs="Times New Roman"/>
          <w:i/>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647"/>
        <w:gridCol w:w="1565"/>
        <w:gridCol w:w="1984"/>
        <w:gridCol w:w="1488"/>
        <w:gridCol w:w="160"/>
      </w:tblGrid>
      <w:tr w:rsidR="00CD2390" w:rsidRPr="003C6804" w14:paraId="401AB0D5" w14:textId="77777777" w:rsidTr="00D734D7">
        <w:trPr>
          <w:jc w:val="center"/>
        </w:trPr>
        <w:tc>
          <w:tcPr>
            <w:tcW w:w="803" w:type="dxa"/>
            <w:tcBorders>
              <w:top w:val="single" w:sz="4" w:space="0" w:color="auto"/>
              <w:bottom w:val="single" w:sz="4" w:space="0" w:color="auto"/>
            </w:tcBorders>
            <w:shd w:val="clear" w:color="auto" w:fill="8DB3E2" w:themeFill="text2" w:themeFillTint="66"/>
          </w:tcPr>
          <w:p w14:paraId="12FDD316" w14:textId="77777777" w:rsidR="00CD2390" w:rsidRPr="00D734D7" w:rsidRDefault="00CD2390" w:rsidP="00CB6B95">
            <w:pPr>
              <w:pStyle w:val="TNR"/>
              <w:spacing w:after="0" w:line="240" w:lineRule="auto"/>
              <w:ind w:hanging="2"/>
              <w:rPr>
                <w:rFonts w:cs="Times New Roman"/>
                <w:b/>
                <w:bCs/>
                <w:sz w:val="20"/>
                <w:szCs w:val="20"/>
                <w:lang w:val="sv-SE"/>
              </w:rPr>
            </w:pPr>
            <w:r w:rsidRPr="00D734D7">
              <w:rPr>
                <w:rFonts w:cs="Times New Roman"/>
                <w:b/>
                <w:bCs/>
                <w:sz w:val="20"/>
                <w:szCs w:val="20"/>
                <w:lang w:val="sv-SE"/>
              </w:rPr>
              <w:t>Expert</w:t>
            </w:r>
          </w:p>
        </w:tc>
        <w:tc>
          <w:tcPr>
            <w:tcW w:w="2647" w:type="dxa"/>
            <w:tcBorders>
              <w:top w:val="single" w:sz="4" w:space="0" w:color="auto"/>
              <w:bottom w:val="single" w:sz="4" w:space="0" w:color="auto"/>
            </w:tcBorders>
            <w:shd w:val="clear" w:color="auto" w:fill="8DB3E2" w:themeFill="text2" w:themeFillTint="66"/>
          </w:tcPr>
          <w:p w14:paraId="2E97BFDF"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Total Expert</w:t>
            </w:r>
          </w:p>
        </w:tc>
        <w:tc>
          <w:tcPr>
            <w:tcW w:w="1565" w:type="dxa"/>
            <w:tcBorders>
              <w:top w:val="single" w:sz="4" w:space="0" w:color="auto"/>
              <w:bottom w:val="single" w:sz="4" w:space="0" w:color="auto"/>
              <w:right w:val="nil"/>
            </w:tcBorders>
            <w:shd w:val="clear" w:color="auto" w:fill="8DB3E2" w:themeFill="text2" w:themeFillTint="66"/>
          </w:tcPr>
          <w:p w14:paraId="0EA88F6D"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Percentage (%)</w:t>
            </w:r>
          </w:p>
        </w:tc>
        <w:tc>
          <w:tcPr>
            <w:tcW w:w="1984" w:type="dxa"/>
            <w:tcBorders>
              <w:top w:val="single" w:sz="4" w:space="0" w:color="auto"/>
              <w:left w:val="nil"/>
              <w:bottom w:val="single" w:sz="4" w:space="0" w:color="auto"/>
            </w:tcBorders>
            <w:shd w:val="clear" w:color="auto" w:fill="8DB3E2" w:themeFill="text2" w:themeFillTint="66"/>
          </w:tcPr>
          <w:p w14:paraId="73931206"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Coefficient value</w:t>
            </w:r>
          </w:p>
        </w:tc>
        <w:tc>
          <w:tcPr>
            <w:tcW w:w="1648" w:type="dxa"/>
            <w:gridSpan w:val="2"/>
            <w:tcBorders>
              <w:top w:val="single" w:sz="4" w:space="0" w:color="auto"/>
              <w:bottom w:val="single" w:sz="4" w:space="0" w:color="auto"/>
            </w:tcBorders>
            <w:shd w:val="clear" w:color="auto" w:fill="8DB3E2" w:themeFill="text2" w:themeFillTint="66"/>
          </w:tcPr>
          <w:p w14:paraId="6C2770AE"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Expert opinion</w:t>
            </w:r>
          </w:p>
        </w:tc>
      </w:tr>
      <w:tr w:rsidR="00CD2390" w:rsidRPr="003C6804" w14:paraId="25DAC417" w14:textId="77777777" w:rsidTr="00D734D7">
        <w:trPr>
          <w:gridAfter w:val="1"/>
          <w:wAfter w:w="160" w:type="dxa"/>
          <w:jc w:val="center"/>
        </w:trPr>
        <w:tc>
          <w:tcPr>
            <w:tcW w:w="803" w:type="dxa"/>
            <w:tcBorders>
              <w:top w:val="single" w:sz="4" w:space="0" w:color="auto"/>
            </w:tcBorders>
          </w:tcPr>
          <w:p w14:paraId="5AFEAB53"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1</w:t>
            </w:r>
          </w:p>
        </w:tc>
        <w:tc>
          <w:tcPr>
            <w:tcW w:w="2647" w:type="dxa"/>
            <w:tcBorders>
              <w:top w:val="single" w:sz="4" w:space="0" w:color="auto"/>
            </w:tcBorders>
          </w:tcPr>
          <w:p w14:paraId="76FF8815"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61</w:t>
            </w:r>
          </w:p>
        </w:tc>
        <w:tc>
          <w:tcPr>
            <w:tcW w:w="1565" w:type="dxa"/>
            <w:tcBorders>
              <w:top w:val="single" w:sz="4" w:space="0" w:color="auto"/>
            </w:tcBorders>
          </w:tcPr>
          <w:p w14:paraId="44149446"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81</w:t>
            </w:r>
          </w:p>
        </w:tc>
        <w:tc>
          <w:tcPr>
            <w:tcW w:w="1984" w:type="dxa"/>
            <w:tcBorders>
              <w:top w:val="single" w:sz="4" w:space="0" w:color="auto"/>
            </w:tcBorders>
          </w:tcPr>
          <w:p w14:paraId="64892B00"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0.81</w:t>
            </w:r>
          </w:p>
        </w:tc>
        <w:tc>
          <w:tcPr>
            <w:tcW w:w="1488" w:type="dxa"/>
            <w:tcBorders>
              <w:top w:val="single" w:sz="4" w:space="0" w:color="auto"/>
            </w:tcBorders>
          </w:tcPr>
          <w:p w14:paraId="7D439C9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71DEF5A4" w14:textId="77777777" w:rsidTr="00D734D7">
        <w:trPr>
          <w:gridAfter w:val="1"/>
          <w:wAfter w:w="160" w:type="dxa"/>
          <w:jc w:val="center"/>
        </w:trPr>
        <w:tc>
          <w:tcPr>
            <w:tcW w:w="803" w:type="dxa"/>
          </w:tcPr>
          <w:p w14:paraId="54A1769A"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2</w:t>
            </w:r>
          </w:p>
        </w:tc>
        <w:tc>
          <w:tcPr>
            <w:tcW w:w="2647" w:type="dxa"/>
          </w:tcPr>
          <w:p w14:paraId="514FE06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61</w:t>
            </w:r>
          </w:p>
        </w:tc>
        <w:tc>
          <w:tcPr>
            <w:tcW w:w="1565" w:type="dxa"/>
          </w:tcPr>
          <w:p w14:paraId="00602C22"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81</w:t>
            </w:r>
          </w:p>
        </w:tc>
        <w:tc>
          <w:tcPr>
            <w:tcW w:w="1984" w:type="dxa"/>
          </w:tcPr>
          <w:p w14:paraId="0489B2A0"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0.81</w:t>
            </w:r>
          </w:p>
        </w:tc>
        <w:tc>
          <w:tcPr>
            <w:tcW w:w="1488" w:type="dxa"/>
          </w:tcPr>
          <w:p w14:paraId="3196664A"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4694893F" w14:textId="77777777" w:rsidTr="00D734D7">
        <w:trPr>
          <w:gridAfter w:val="1"/>
          <w:wAfter w:w="160" w:type="dxa"/>
          <w:jc w:val="center"/>
        </w:trPr>
        <w:tc>
          <w:tcPr>
            <w:tcW w:w="803" w:type="dxa"/>
            <w:tcBorders>
              <w:bottom w:val="nil"/>
            </w:tcBorders>
          </w:tcPr>
          <w:p w14:paraId="1182768D"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3</w:t>
            </w:r>
          </w:p>
        </w:tc>
        <w:tc>
          <w:tcPr>
            <w:tcW w:w="2647" w:type="dxa"/>
            <w:tcBorders>
              <w:bottom w:val="nil"/>
            </w:tcBorders>
          </w:tcPr>
          <w:p w14:paraId="550AB28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65</w:t>
            </w:r>
          </w:p>
        </w:tc>
        <w:tc>
          <w:tcPr>
            <w:tcW w:w="1565" w:type="dxa"/>
            <w:tcBorders>
              <w:bottom w:val="nil"/>
            </w:tcBorders>
          </w:tcPr>
          <w:p w14:paraId="16708EF6"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87</w:t>
            </w:r>
          </w:p>
        </w:tc>
        <w:tc>
          <w:tcPr>
            <w:tcW w:w="1984" w:type="dxa"/>
            <w:tcBorders>
              <w:bottom w:val="nil"/>
            </w:tcBorders>
          </w:tcPr>
          <w:p w14:paraId="77292EA2"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0.87</w:t>
            </w:r>
          </w:p>
        </w:tc>
        <w:tc>
          <w:tcPr>
            <w:tcW w:w="1488" w:type="dxa"/>
            <w:tcBorders>
              <w:bottom w:val="nil"/>
            </w:tcBorders>
          </w:tcPr>
          <w:p w14:paraId="01EEF0B2"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0F9393D6" w14:textId="77777777" w:rsidTr="00D734D7">
        <w:trPr>
          <w:gridAfter w:val="1"/>
          <w:wAfter w:w="160" w:type="dxa"/>
          <w:jc w:val="center"/>
        </w:trPr>
        <w:tc>
          <w:tcPr>
            <w:tcW w:w="803" w:type="dxa"/>
            <w:tcBorders>
              <w:bottom w:val="nil"/>
            </w:tcBorders>
          </w:tcPr>
          <w:p w14:paraId="4B6212A6"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4</w:t>
            </w:r>
          </w:p>
        </w:tc>
        <w:tc>
          <w:tcPr>
            <w:tcW w:w="2647" w:type="dxa"/>
            <w:tcBorders>
              <w:bottom w:val="nil"/>
            </w:tcBorders>
          </w:tcPr>
          <w:p w14:paraId="0C72563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67</w:t>
            </w:r>
          </w:p>
        </w:tc>
        <w:tc>
          <w:tcPr>
            <w:tcW w:w="1565" w:type="dxa"/>
            <w:tcBorders>
              <w:bottom w:val="nil"/>
            </w:tcBorders>
          </w:tcPr>
          <w:p w14:paraId="1961D1F3"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89</w:t>
            </w:r>
          </w:p>
        </w:tc>
        <w:tc>
          <w:tcPr>
            <w:tcW w:w="1984" w:type="dxa"/>
            <w:tcBorders>
              <w:bottom w:val="nil"/>
            </w:tcBorders>
          </w:tcPr>
          <w:p w14:paraId="58C00E93"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0.89</w:t>
            </w:r>
          </w:p>
        </w:tc>
        <w:tc>
          <w:tcPr>
            <w:tcW w:w="1488" w:type="dxa"/>
            <w:tcBorders>
              <w:bottom w:val="nil"/>
            </w:tcBorders>
          </w:tcPr>
          <w:p w14:paraId="5AFBF930"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2CC59162" w14:textId="77777777" w:rsidTr="00D734D7">
        <w:trPr>
          <w:gridAfter w:val="1"/>
          <w:wAfter w:w="160" w:type="dxa"/>
          <w:jc w:val="center"/>
        </w:trPr>
        <w:tc>
          <w:tcPr>
            <w:tcW w:w="803" w:type="dxa"/>
            <w:tcBorders>
              <w:bottom w:val="single" w:sz="4" w:space="0" w:color="auto"/>
            </w:tcBorders>
          </w:tcPr>
          <w:p w14:paraId="2B9B33B6"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5</w:t>
            </w:r>
          </w:p>
        </w:tc>
        <w:tc>
          <w:tcPr>
            <w:tcW w:w="2647" w:type="dxa"/>
            <w:tcBorders>
              <w:bottom w:val="single" w:sz="4" w:space="0" w:color="auto"/>
            </w:tcBorders>
          </w:tcPr>
          <w:p w14:paraId="7C1BA51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64</w:t>
            </w:r>
          </w:p>
        </w:tc>
        <w:tc>
          <w:tcPr>
            <w:tcW w:w="1565" w:type="dxa"/>
            <w:tcBorders>
              <w:bottom w:val="single" w:sz="4" w:space="0" w:color="auto"/>
            </w:tcBorders>
          </w:tcPr>
          <w:p w14:paraId="4B98F9E9"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85</w:t>
            </w:r>
          </w:p>
        </w:tc>
        <w:tc>
          <w:tcPr>
            <w:tcW w:w="1984" w:type="dxa"/>
            <w:tcBorders>
              <w:bottom w:val="single" w:sz="4" w:space="0" w:color="auto"/>
            </w:tcBorders>
          </w:tcPr>
          <w:p w14:paraId="46B82D0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0.85</w:t>
            </w:r>
          </w:p>
        </w:tc>
        <w:tc>
          <w:tcPr>
            <w:tcW w:w="1488" w:type="dxa"/>
            <w:tcBorders>
              <w:bottom w:val="single" w:sz="4" w:space="0" w:color="auto"/>
            </w:tcBorders>
          </w:tcPr>
          <w:p w14:paraId="22A4F130"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0C4688F9" w14:textId="77777777" w:rsidTr="00D734D7">
        <w:trPr>
          <w:gridAfter w:val="1"/>
          <w:wAfter w:w="160" w:type="dxa"/>
          <w:jc w:val="center"/>
        </w:trPr>
        <w:tc>
          <w:tcPr>
            <w:tcW w:w="803" w:type="dxa"/>
            <w:tcBorders>
              <w:top w:val="single" w:sz="4" w:space="0" w:color="auto"/>
              <w:bottom w:val="single" w:sz="4" w:space="0" w:color="auto"/>
            </w:tcBorders>
          </w:tcPr>
          <w:p w14:paraId="3267395D" w14:textId="77777777" w:rsidR="00CD2390" w:rsidRPr="003C6804" w:rsidRDefault="00CD2390" w:rsidP="00CB6B95">
            <w:pPr>
              <w:pStyle w:val="TNR"/>
              <w:spacing w:after="0" w:line="240" w:lineRule="auto"/>
              <w:ind w:hanging="2"/>
              <w:rPr>
                <w:rFonts w:cs="Times New Roman"/>
                <w:sz w:val="20"/>
                <w:szCs w:val="20"/>
                <w:lang w:val="sv-SE"/>
              </w:rPr>
            </w:pPr>
          </w:p>
        </w:tc>
        <w:tc>
          <w:tcPr>
            <w:tcW w:w="2647" w:type="dxa"/>
            <w:tcBorders>
              <w:top w:val="single" w:sz="4" w:space="0" w:color="auto"/>
              <w:bottom w:val="single" w:sz="4" w:space="0" w:color="auto"/>
            </w:tcBorders>
          </w:tcPr>
          <w:p w14:paraId="3D1079AE" w14:textId="77777777" w:rsidR="00CD2390" w:rsidRPr="00D734D7" w:rsidRDefault="00CD2390" w:rsidP="00CB6B95">
            <w:pPr>
              <w:pStyle w:val="TNR"/>
              <w:spacing w:after="0" w:line="240" w:lineRule="auto"/>
              <w:ind w:hanging="2"/>
              <w:jc w:val="center"/>
              <w:rPr>
                <w:rFonts w:cs="Times New Roman"/>
                <w:b/>
                <w:sz w:val="20"/>
                <w:szCs w:val="20"/>
                <w:lang w:val="sv-SE"/>
              </w:rPr>
            </w:pPr>
            <w:r w:rsidRPr="00D734D7">
              <w:rPr>
                <w:rFonts w:cs="Times New Roman"/>
                <w:b/>
                <w:sz w:val="20"/>
                <w:szCs w:val="20"/>
                <w:lang w:val="sv-SE"/>
              </w:rPr>
              <w:t>Overall</w:t>
            </w:r>
          </w:p>
        </w:tc>
        <w:tc>
          <w:tcPr>
            <w:tcW w:w="1565" w:type="dxa"/>
            <w:tcBorders>
              <w:top w:val="single" w:sz="4" w:space="0" w:color="auto"/>
              <w:bottom w:val="single" w:sz="4" w:space="0" w:color="auto"/>
            </w:tcBorders>
          </w:tcPr>
          <w:p w14:paraId="3C18DA55" w14:textId="77777777" w:rsidR="00CD2390" w:rsidRPr="00D734D7" w:rsidRDefault="00CD2390" w:rsidP="00CB6B95">
            <w:pPr>
              <w:pStyle w:val="TNR"/>
              <w:spacing w:after="0" w:line="240" w:lineRule="auto"/>
              <w:ind w:hanging="2"/>
              <w:jc w:val="center"/>
              <w:rPr>
                <w:rFonts w:cs="Times New Roman"/>
                <w:b/>
                <w:sz w:val="20"/>
                <w:szCs w:val="20"/>
                <w:lang w:val="sv-SE"/>
              </w:rPr>
            </w:pPr>
            <w:r w:rsidRPr="00D734D7">
              <w:rPr>
                <w:rFonts w:cs="Times New Roman"/>
                <w:b/>
                <w:sz w:val="20"/>
                <w:szCs w:val="20"/>
                <w:lang w:val="sv-SE"/>
              </w:rPr>
              <w:t>85</w:t>
            </w:r>
          </w:p>
        </w:tc>
        <w:tc>
          <w:tcPr>
            <w:tcW w:w="1984" w:type="dxa"/>
            <w:tcBorders>
              <w:top w:val="single" w:sz="4" w:space="0" w:color="auto"/>
              <w:bottom w:val="single" w:sz="4" w:space="0" w:color="auto"/>
            </w:tcBorders>
          </w:tcPr>
          <w:p w14:paraId="207CCBB8" w14:textId="77777777" w:rsidR="00CD2390" w:rsidRPr="00D734D7" w:rsidRDefault="00CD2390" w:rsidP="00CB6B95">
            <w:pPr>
              <w:pStyle w:val="TNR"/>
              <w:spacing w:after="0" w:line="240" w:lineRule="auto"/>
              <w:ind w:hanging="2"/>
              <w:jc w:val="center"/>
              <w:rPr>
                <w:rFonts w:cs="Times New Roman"/>
                <w:b/>
                <w:sz w:val="20"/>
                <w:szCs w:val="20"/>
                <w:lang w:val="sv-SE"/>
              </w:rPr>
            </w:pPr>
            <w:r w:rsidRPr="00D734D7">
              <w:rPr>
                <w:rFonts w:cs="Times New Roman"/>
                <w:b/>
                <w:sz w:val="20"/>
                <w:szCs w:val="20"/>
                <w:lang w:val="sv-SE"/>
              </w:rPr>
              <w:t>0.85</w:t>
            </w:r>
          </w:p>
        </w:tc>
        <w:tc>
          <w:tcPr>
            <w:tcW w:w="1488" w:type="dxa"/>
            <w:tcBorders>
              <w:top w:val="single" w:sz="4" w:space="0" w:color="auto"/>
              <w:bottom w:val="single" w:sz="4" w:space="0" w:color="auto"/>
            </w:tcBorders>
          </w:tcPr>
          <w:p w14:paraId="6EA00757" w14:textId="77777777" w:rsidR="00CD2390" w:rsidRPr="00D734D7" w:rsidRDefault="00CD2390" w:rsidP="00CB6B95">
            <w:pPr>
              <w:pStyle w:val="TNR"/>
              <w:spacing w:after="0" w:line="240" w:lineRule="auto"/>
              <w:ind w:hanging="2"/>
              <w:jc w:val="center"/>
              <w:rPr>
                <w:rFonts w:cs="Times New Roman"/>
                <w:b/>
                <w:sz w:val="20"/>
                <w:szCs w:val="20"/>
                <w:lang w:val="sv-SE"/>
              </w:rPr>
            </w:pPr>
            <w:r w:rsidRPr="00D734D7">
              <w:rPr>
                <w:rFonts w:cs="Times New Roman"/>
                <w:b/>
                <w:sz w:val="20"/>
                <w:szCs w:val="20"/>
                <w:lang w:val="sv-SE"/>
              </w:rPr>
              <w:t>Accepted</w:t>
            </w:r>
          </w:p>
        </w:tc>
      </w:tr>
    </w:tbl>
    <w:p w14:paraId="09016F62" w14:textId="77777777" w:rsidR="00CD2390" w:rsidRDefault="00CD2390" w:rsidP="00CB6B95">
      <w:pPr>
        <w:tabs>
          <w:tab w:val="left" w:pos="284"/>
        </w:tabs>
        <w:spacing w:after="0" w:line="240" w:lineRule="auto"/>
        <w:ind w:leftChars="0" w:left="2" w:hanging="2"/>
        <w:jc w:val="both"/>
        <w:rPr>
          <w:rFonts w:ascii="Times New Roman" w:hAnsi="Times New Roman" w:cs="Times New Roman"/>
        </w:rPr>
      </w:pPr>
    </w:p>
    <w:p w14:paraId="613A7898" w14:textId="05B582F4" w:rsidR="00CD2390" w:rsidRDefault="00AC05F2" w:rsidP="00CB6B95">
      <w:pPr>
        <w:spacing w:after="0" w:line="240" w:lineRule="auto"/>
        <w:ind w:leftChars="0" w:left="2" w:hanging="2"/>
        <w:jc w:val="center"/>
        <w:rPr>
          <w:rFonts w:ascii="Times New Roman" w:hAnsi="Times New Roman" w:cs="Times New Roman"/>
          <w:sz w:val="20"/>
          <w:szCs w:val="20"/>
        </w:rPr>
      </w:pPr>
      <w:r w:rsidRPr="003C6804">
        <w:rPr>
          <w:rFonts w:ascii="Times New Roman" w:eastAsia="Times New Roman" w:hAnsi="Times New Roman" w:cs="Times New Roman"/>
          <w:b/>
          <w:color w:val="000000"/>
          <w:sz w:val="20"/>
          <w:szCs w:val="20"/>
        </w:rPr>
        <w:t xml:space="preserve">Table 4. </w:t>
      </w:r>
      <w:r w:rsidR="00CD2390" w:rsidRPr="003C6804">
        <w:rPr>
          <w:rFonts w:ascii="Times New Roman" w:hAnsi="Times New Roman" w:cs="Times New Roman"/>
          <w:sz w:val="20"/>
          <w:szCs w:val="20"/>
        </w:rPr>
        <w:t>Overall content validity values of the Alternative Assessment Module</w:t>
      </w:r>
      <w:r w:rsidR="00CB6B95">
        <w:rPr>
          <w:rFonts w:ascii="Times New Roman" w:hAnsi="Times New Roman" w:cs="Times New Roman"/>
          <w:sz w:val="20"/>
          <w:szCs w:val="20"/>
        </w:rPr>
        <w:t>.</w:t>
      </w:r>
    </w:p>
    <w:p w14:paraId="48DF1BCD" w14:textId="77777777" w:rsidR="00CB6B95" w:rsidRPr="003C6804" w:rsidRDefault="00CB6B95" w:rsidP="00CB6B95">
      <w:pPr>
        <w:spacing w:after="0" w:line="240" w:lineRule="auto"/>
        <w:ind w:leftChars="0" w:left="2" w:hanging="2"/>
        <w:jc w:val="center"/>
        <w:rPr>
          <w:rFonts w:ascii="Times New Roman" w:hAnsi="Times New Roman" w:cs="Times New Roman"/>
          <w:i/>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2416"/>
        <w:gridCol w:w="1640"/>
        <w:gridCol w:w="1701"/>
        <w:gridCol w:w="1927"/>
      </w:tblGrid>
      <w:tr w:rsidR="00CD2390" w:rsidRPr="003C6804" w14:paraId="3BB6340F" w14:textId="77777777" w:rsidTr="00D734D7">
        <w:trPr>
          <w:jc w:val="center"/>
        </w:trPr>
        <w:tc>
          <w:tcPr>
            <w:tcW w:w="622" w:type="dxa"/>
            <w:tcBorders>
              <w:top w:val="single" w:sz="4" w:space="0" w:color="auto"/>
              <w:bottom w:val="single" w:sz="4" w:space="0" w:color="auto"/>
            </w:tcBorders>
            <w:shd w:val="clear" w:color="auto" w:fill="8DB3E2" w:themeFill="text2" w:themeFillTint="66"/>
          </w:tcPr>
          <w:p w14:paraId="1B3148F2" w14:textId="77777777" w:rsidR="00CD2390" w:rsidRPr="00D734D7" w:rsidRDefault="00CD2390" w:rsidP="00CB6B95">
            <w:pPr>
              <w:pStyle w:val="TNR"/>
              <w:spacing w:after="0" w:line="240" w:lineRule="auto"/>
              <w:ind w:hanging="2"/>
              <w:rPr>
                <w:rFonts w:cs="Times New Roman"/>
                <w:b/>
                <w:bCs/>
                <w:sz w:val="20"/>
                <w:szCs w:val="20"/>
                <w:lang w:val="sv-SE"/>
              </w:rPr>
            </w:pPr>
            <w:r w:rsidRPr="00D734D7">
              <w:rPr>
                <w:rFonts w:cs="Times New Roman"/>
                <w:b/>
                <w:bCs/>
                <w:sz w:val="20"/>
                <w:szCs w:val="20"/>
                <w:lang w:val="sv-SE"/>
              </w:rPr>
              <w:t>No.</w:t>
            </w:r>
          </w:p>
        </w:tc>
        <w:tc>
          <w:tcPr>
            <w:tcW w:w="2416" w:type="dxa"/>
            <w:tcBorders>
              <w:top w:val="single" w:sz="4" w:space="0" w:color="auto"/>
              <w:bottom w:val="single" w:sz="4" w:space="0" w:color="auto"/>
            </w:tcBorders>
            <w:shd w:val="clear" w:color="auto" w:fill="8DB3E2" w:themeFill="text2" w:themeFillTint="66"/>
          </w:tcPr>
          <w:p w14:paraId="4CC82AB4" w14:textId="77777777" w:rsidR="00CD2390" w:rsidRPr="00D734D7" w:rsidRDefault="00CD2390" w:rsidP="00CB6B95">
            <w:pPr>
              <w:pStyle w:val="TNR"/>
              <w:spacing w:after="0" w:line="240" w:lineRule="auto"/>
              <w:ind w:hanging="2"/>
              <w:rPr>
                <w:rFonts w:cs="Times New Roman"/>
                <w:b/>
                <w:bCs/>
                <w:sz w:val="20"/>
                <w:szCs w:val="20"/>
                <w:lang w:val="sv-SE"/>
              </w:rPr>
            </w:pPr>
            <w:r w:rsidRPr="00D734D7">
              <w:rPr>
                <w:rFonts w:cs="Times New Roman"/>
                <w:b/>
                <w:bCs/>
                <w:sz w:val="20"/>
                <w:szCs w:val="20"/>
                <w:lang w:val="sv-SE"/>
              </w:rPr>
              <w:t>Statement</w:t>
            </w:r>
          </w:p>
        </w:tc>
        <w:tc>
          <w:tcPr>
            <w:tcW w:w="1640" w:type="dxa"/>
            <w:tcBorders>
              <w:top w:val="single" w:sz="4" w:space="0" w:color="auto"/>
              <w:bottom w:val="single" w:sz="4" w:space="0" w:color="auto"/>
              <w:right w:val="nil"/>
            </w:tcBorders>
            <w:shd w:val="clear" w:color="auto" w:fill="8DB3E2" w:themeFill="text2" w:themeFillTint="66"/>
          </w:tcPr>
          <w:p w14:paraId="361B1D79" w14:textId="77777777" w:rsidR="00CD2390" w:rsidRPr="00D734D7" w:rsidRDefault="00CD2390" w:rsidP="00CB6B95">
            <w:pPr>
              <w:pStyle w:val="TNR"/>
              <w:spacing w:after="0" w:line="240" w:lineRule="auto"/>
              <w:ind w:hanging="2"/>
              <w:rPr>
                <w:rFonts w:cs="Times New Roman"/>
                <w:b/>
                <w:bCs/>
                <w:sz w:val="20"/>
                <w:szCs w:val="20"/>
                <w:lang w:val="sv-SE"/>
              </w:rPr>
            </w:pPr>
            <w:r w:rsidRPr="00D734D7">
              <w:rPr>
                <w:rFonts w:cs="Times New Roman"/>
                <w:b/>
                <w:bCs/>
                <w:sz w:val="20"/>
                <w:szCs w:val="20"/>
                <w:lang w:val="sv-SE"/>
              </w:rPr>
              <w:t>Percentage (%)</w:t>
            </w:r>
          </w:p>
        </w:tc>
        <w:tc>
          <w:tcPr>
            <w:tcW w:w="1701" w:type="dxa"/>
            <w:tcBorders>
              <w:top w:val="single" w:sz="4" w:space="0" w:color="auto"/>
              <w:left w:val="nil"/>
              <w:bottom w:val="single" w:sz="4" w:space="0" w:color="auto"/>
            </w:tcBorders>
            <w:shd w:val="clear" w:color="auto" w:fill="8DB3E2" w:themeFill="text2" w:themeFillTint="66"/>
          </w:tcPr>
          <w:p w14:paraId="49467BE1" w14:textId="77777777" w:rsidR="00CD2390" w:rsidRPr="00D734D7" w:rsidRDefault="00CD2390" w:rsidP="00CB6B95">
            <w:pPr>
              <w:pStyle w:val="TNR"/>
              <w:spacing w:after="0" w:line="240" w:lineRule="auto"/>
              <w:ind w:hanging="2"/>
              <w:rPr>
                <w:rFonts w:cs="Times New Roman"/>
                <w:b/>
                <w:bCs/>
                <w:sz w:val="20"/>
                <w:szCs w:val="20"/>
                <w:lang w:val="sv-SE"/>
              </w:rPr>
            </w:pPr>
            <w:r w:rsidRPr="00D734D7">
              <w:rPr>
                <w:rFonts w:cs="Times New Roman"/>
                <w:b/>
                <w:bCs/>
                <w:sz w:val="20"/>
                <w:szCs w:val="20"/>
                <w:lang w:val="sv-SE"/>
              </w:rPr>
              <w:t>Coefficient value</w:t>
            </w:r>
          </w:p>
        </w:tc>
        <w:tc>
          <w:tcPr>
            <w:tcW w:w="1927" w:type="dxa"/>
            <w:tcBorders>
              <w:top w:val="single" w:sz="4" w:space="0" w:color="auto"/>
              <w:bottom w:val="single" w:sz="4" w:space="0" w:color="auto"/>
            </w:tcBorders>
            <w:shd w:val="clear" w:color="auto" w:fill="8DB3E2" w:themeFill="text2" w:themeFillTint="66"/>
          </w:tcPr>
          <w:p w14:paraId="300B472C"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Expert opinion</w:t>
            </w:r>
          </w:p>
        </w:tc>
      </w:tr>
      <w:tr w:rsidR="00CD2390" w:rsidRPr="003C6804" w14:paraId="0F2D96DC" w14:textId="77777777" w:rsidTr="00D734D7">
        <w:trPr>
          <w:jc w:val="center"/>
        </w:trPr>
        <w:tc>
          <w:tcPr>
            <w:tcW w:w="622" w:type="dxa"/>
            <w:tcBorders>
              <w:top w:val="single" w:sz="4" w:space="0" w:color="auto"/>
            </w:tcBorders>
          </w:tcPr>
          <w:p w14:paraId="57F7EB74"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1</w:t>
            </w:r>
          </w:p>
        </w:tc>
        <w:tc>
          <w:tcPr>
            <w:tcW w:w="2416" w:type="dxa"/>
            <w:tcBorders>
              <w:top w:val="single" w:sz="4" w:space="0" w:color="auto"/>
            </w:tcBorders>
          </w:tcPr>
          <w:p w14:paraId="5D10B055"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rPr>
              <w:t>Module content</w:t>
            </w:r>
          </w:p>
        </w:tc>
        <w:tc>
          <w:tcPr>
            <w:tcW w:w="1640" w:type="dxa"/>
            <w:tcBorders>
              <w:top w:val="single" w:sz="4" w:space="0" w:color="auto"/>
            </w:tcBorders>
          </w:tcPr>
          <w:p w14:paraId="64499BFF"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87</w:t>
            </w:r>
          </w:p>
        </w:tc>
        <w:tc>
          <w:tcPr>
            <w:tcW w:w="1701" w:type="dxa"/>
            <w:tcBorders>
              <w:top w:val="single" w:sz="4" w:space="0" w:color="auto"/>
            </w:tcBorders>
          </w:tcPr>
          <w:p w14:paraId="76F26DC9"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0.87</w:t>
            </w:r>
          </w:p>
        </w:tc>
        <w:tc>
          <w:tcPr>
            <w:tcW w:w="1927" w:type="dxa"/>
            <w:tcBorders>
              <w:top w:val="single" w:sz="4" w:space="0" w:color="auto"/>
            </w:tcBorders>
          </w:tcPr>
          <w:p w14:paraId="4D6AA44A"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5CD5F3B0" w14:textId="77777777" w:rsidTr="00D734D7">
        <w:trPr>
          <w:jc w:val="center"/>
        </w:trPr>
        <w:tc>
          <w:tcPr>
            <w:tcW w:w="622" w:type="dxa"/>
          </w:tcPr>
          <w:p w14:paraId="63011F95"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2</w:t>
            </w:r>
          </w:p>
        </w:tc>
        <w:tc>
          <w:tcPr>
            <w:tcW w:w="2416" w:type="dxa"/>
          </w:tcPr>
          <w:p w14:paraId="3D2570AB"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rPr>
              <w:t>Teaching design</w:t>
            </w:r>
          </w:p>
        </w:tc>
        <w:tc>
          <w:tcPr>
            <w:tcW w:w="1640" w:type="dxa"/>
          </w:tcPr>
          <w:p w14:paraId="60602C48"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83</w:t>
            </w:r>
          </w:p>
        </w:tc>
        <w:tc>
          <w:tcPr>
            <w:tcW w:w="1701" w:type="dxa"/>
          </w:tcPr>
          <w:p w14:paraId="648FB007"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0.83</w:t>
            </w:r>
          </w:p>
        </w:tc>
        <w:tc>
          <w:tcPr>
            <w:tcW w:w="1927" w:type="dxa"/>
          </w:tcPr>
          <w:p w14:paraId="7760EFA1"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70595153" w14:textId="77777777" w:rsidTr="00D734D7">
        <w:trPr>
          <w:jc w:val="center"/>
        </w:trPr>
        <w:tc>
          <w:tcPr>
            <w:tcW w:w="622" w:type="dxa"/>
            <w:tcBorders>
              <w:bottom w:val="single" w:sz="4" w:space="0" w:color="auto"/>
            </w:tcBorders>
          </w:tcPr>
          <w:p w14:paraId="16F29F0D"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3</w:t>
            </w:r>
          </w:p>
        </w:tc>
        <w:tc>
          <w:tcPr>
            <w:tcW w:w="2416" w:type="dxa"/>
            <w:tcBorders>
              <w:bottom w:val="single" w:sz="4" w:space="0" w:color="auto"/>
            </w:tcBorders>
          </w:tcPr>
          <w:p w14:paraId="74CC6FB7"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rPr>
              <w:t>Technical requirements</w:t>
            </w:r>
          </w:p>
        </w:tc>
        <w:tc>
          <w:tcPr>
            <w:tcW w:w="1640" w:type="dxa"/>
            <w:tcBorders>
              <w:bottom w:val="single" w:sz="4" w:space="0" w:color="auto"/>
            </w:tcBorders>
          </w:tcPr>
          <w:p w14:paraId="61E6AFF2"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85</w:t>
            </w:r>
          </w:p>
        </w:tc>
        <w:tc>
          <w:tcPr>
            <w:tcW w:w="1701" w:type="dxa"/>
            <w:tcBorders>
              <w:bottom w:val="single" w:sz="4" w:space="0" w:color="auto"/>
            </w:tcBorders>
          </w:tcPr>
          <w:p w14:paraId="69F8C97A"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0.85</w:t>
            </w:r>
          </w:p>
        </w:tc>
        <w:tc>
          <w:tcPr>
            <w:tcW w:w="1927" w:type="dxa"/>
            <w:tcBorders>
              <w:bottom w:val="single" w:sz="4" w:space="0" w:color="auto"/>
            </w:tcBorders>
          </w:tcPr>
          <w:p w14:paraId="0856431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Accepted</w:t>
            </w:r>
          </w:p>
        </w:tc>
      </w:tr>
      <w:tr w:rsidR="00CD2390" w:rsidRPr="003C6804" w14:paraId="2FAFADD3" w14:textId="77777777" w:rsidTr="00D734D7">
        <w:trPr>
          <w:jc w:val="center"/>
        </w:trPr>
        <w:tc>
          <w:tcPr>
            <w:tcW w:w="622" w:type="dxa"/>
            <w:tcBorders>
              <w:top w:val="single" w:sz="4" w:space="0" w:color="auto"/>
              <w:bottom w:val="single" w:sz="4" w:space="0" w:color="auto"/>
            </w:tcBorders>
          </w:tcPr>
          <w:p w14:paraId="2D91DA49" w14:textId="77777777" w:rsidR="00CD2390" w:rsidRPr="00D734D7" w:rsidRDefault="00CD2390" w:rsidP="00CB6B95">
            <w:pPr>
              <w:pStyle w:val="TNR"/>
              <w:spacing w:after="0" w:line="240" w:lineRule="auto"/>
              <w:ind w:hanging="2"/>
              <w:rPr>
                <w:rFonts w:cs="Times New Roman"/>
                <w:b/>
                <w:bCs/>
                <w:sz w:val="20"/>
                <w:szCs w:val="20"/>
                <w:lang w:val="sv-SE"/>
              </w:rPr>
            </w:pPr>
          </w:p>
        </w:tc>
        <w:tc>
          <w:tcPr>
            <w:tcW w:w="2416" w:type="dxa"/>
            <w:tcBorders>
              <w:top w:val="single" w:sz="4" w:space="0" w:color="auto"/>
              <w:bottom w:val="single" w:sz="4" w:space="0" w:color="auto"/>
            </w:tcBorders>
          </w:tcPr>
          <w:p w14:paraId="4F6FE32F" w14:textId="77777777" w:rsidR="00CD2390" w:rsidRPr="00D734D7" w:rsidRDefault="00CD2390" w:rsidP="00CB6B95">
            <w:pPr>
              <w:pStyle w:val="TNR"/>
              <w:spacing w:after="0" w:line="240" w:lineRule="auto"/>
              <w:ind w:hanging="2"/>
              <w:rPr>
                <w:rFonts w:cs="Times New Roman"/>
                <w:b/>
                <w:bCs/>
                <w:sz w:val="20"/>
                <w:szCs w:val="20"/>
                <w:lang w:val="sv-SE"/>
              </w:rPr>
            </w:pPr>
            <w:r w:rsidRPr="00D734D7">
              <w:rPr>
                <w:rFonts w:cs="Times New Roman"/>
                <w:b/>
                <w:bCs/>
                <w:sz w:val="20"/>
              </w:rPr>
              <w:t>Overall</w:t>
            </w:r>
          </w:p>
        </w:tc>
        <w:tc>
          <w:tcPr>
            <w:tcW w:w="1640" w:type="dxa"/>
            <w:tcBorders>
              <w:top w:val="single" w:sz="4" w:space="0" w:color="auto"/>
              <w:bottom w:val="single" w:sz="4" w:space="0" w:color="auto"/>
            </w:tcBorders>
          </w:tcPr>
          <w:p w14:paraId="126B528D"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85</w:t>
            </w:r>
          </w:p>
        </w:tc>
        <w:tc>
          <w:tcPr>
            <w:tcW w:w="1701" w:type="dxa"/>
            <w:tcBorders>
              <w:top w:val="single" w:sz="4" w:space="0" w:color="auto"/>
              <w:bottom w:val="single" w:sz="4" w:space="0" w:color="auto"/>
            </w:tcBorders>
          </w:tcPr>
          <w:p w14:paraId="3A4AA1D9"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0.85</w:t>
            </w:r>
          </w:p>
        </w:tc>
        <w:tc>
          <w:tcPr>
            <w:tcW w:w="1927" w:type="dxa"/>
            <w:tcBorders>
              <w:top w:val="single" w:sz="4" w:space="0" w:color="auto"/>
              <w:bottom w:val="single" w:sz="4" w:space="0" w:color="auto"/>
            </w:tcBorders>
          </w:tcPr>
          <w:p w14:paraId="5C2FC544"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Accepted</w:t>
            </w:r>
          </w:p>
        </w:tc>
      </w:tr>
    </w:tbl>
    <w:p w14:paraId="01AC559E" w14:textId="77777777" w:rsidR="00CD2390" w:rsidRPr="003C6804" w:rsidRDefault="00CD2390" w:rsidP="00CB6B95">
      <w:pPr>
        <w:tabs>
          <w:tab w:val="left" w:pos="284"/>
        </w:tabs>
        <w:spacing w:after="0" w:line="240" w:lineRule="auto"/>
        <w:ind w:leftChars="0" w:left="2" w:hanging="2"/>
        <w:jc w:val="both"/>
        <w:rPr>
          <w:rFonts w:ascii="Times New Roman" w:hAnsi="Times New Roman" w:cs="Times New Roman"/>
        </w:rPr>
      </w:pPr>
    </w:p>
    <w:p w14:paraId="526D4ECB" w14:textId="77777777" w:rsidR="00CD2390" w:rsidRPr="003C6804" w:rsidRDefault="00CD2390" w:rsidP="00CB6B95">
      <w:pPr>
        <w:pStyle w:val="TNR"/>
        <w:spacing w:after="0" w:line="240" w:lineRule="auto"/>
        <w:ind w:firstLine="567"/>
        <w:rPr>
          <w:rFonts w:cs="Times New Roman"/>
          <w:szCs w:val="24"/>
        </w:rPr>
      </w:pPr>
      <w:r w:rsidRPr="003C6804">
        <w:rPr>
          <w:rFonts w:cs="Times New Roman"/>
          <w:szCs w:val="24"/>
        </w:rPr>
        <w:t xml:space="preserve">Previous research, specifically project-based learning on the topic of recycling by </w:t>
      </w:r>
      <w:r w:rsidRPr="003C6804">
        <w:rPr>
          <w:rFonts w:cs="Times New Roman"/>
          <w:szCs w:val="24"/>
        </w:rPr>
        <w:fldChar w:fldCharType="begin" w:fldLock="1"/>
      </w:r>
      <w:r w:rsidRPr="003C6804">
        <w:rPr>
          <w:rFonts w:cs="Times New Roman"/>
          <w:szCs w:val="24"/>
        </w:rPr>
        <w:instrText>ADDIN CSL_CITATION {"citationItems":[{"id":"ITEM-1","itemData":{"DOI":"10.17576/geo-2021-1701-20","abstract":"Kurikulum Geografi memainkan peranan penting untuk melahirkan pelajar yang dinamik dalam semua aspek fizikal dan alam sekitar. Pendidikan Geografi bertujuan melahirkan pelajar yang berilmu pengetahuan dan menerapkan nilai menghargai alam sekitar. Oleh itu, kurikulum topik kitar semula dalam mata pelajaran Geografi harus digabungkan bersama dengan teknik pengajaran supaya pengajaran seseorang guru lebih menyeronokkan. Pembelajaran Berasaskan Projek (PBP) adalah satu kaedah perbincangan kumpulan yang membolehkan pelajar berkomunikasi untuk menyelesaikan masalah sisa pepejal di sekolah. Fasa pelaksanaannya sistematik dan pengetahuan yang diperoleh dapat menyedarkan pelajar cara mengamal kitar semula. Kajian berbentuk kualitatif dengan pemerhatian dan temu bual serta analisis dokumen digunakan untuk mengkaji secara mendalam tentang keberkesanan penggunaan teknik PBP mengikut fasa pelaksanaan model Reiser dan Dick dalam mata pelajaran Geografi. Dapatan kajian menunjukkan bahawa penggunaan kaedah PBP dapat mengubah sikap dan tingkah laku pelajar semasa pembelajaran. Masalah disiplin berkurangan dan prestasi mata pelajaran Geografi telah meningkat. Pelajar berminat dan seronok belajar bersama dengan rakan kumpulan menyebabkan kesedaran dalam pengasingan sisa pepejal juga meningkat. Kesannya jumlah sisa pepejal di sekolah menurun dan amalan kitar semula dapat dipupuk. Perubahan sikap pelajar seterusnya dapat melahirkan sekolah yang sifar sampah pada masa hadapan.","author":[{"dropping-particle":"","family":"Chong","given":"Oi Min","non-dropping-particle":"","parse-names":false,"suffix":""},{"dropping-particle":"","family":"Mohammad Tahir","given":"Mapa","non-dropping-particle":"","parse-names":false,"suffix":""}],"container-title":"Malaysian Journal of Society and Space","id":"ITEM-1","issue":"1","issued":{"date-parts":[["2021"]]},"page":"268-282","title":"Pembelajaran Berasaskan Projek dalam mata pelajaran Geografi","type":"article-journal","volume":"17"},"uris":["http://www.mendeley.com/documents/?uuid=1ab56359-ad54-448c-8a0c-c77d21b40b9e"]}],"mendeley":{"formattedCitation":"(Chong &amp; Mohammad Tahir, 2021)","manualFormatting":"Chong dan Mohammad Tahir (2021)","plainTextFormattedCitation":"(Chong &amp; Mohammad Tahir, 2021)","previouslyFormattedCitation":"(Chong &amp; Mohammad Tahir, 2021)"},"properties":{"noteIndex":0},"schema":"https://github.com/citation-style-language/schema/raw/master/csl-citation.json"}</w:instrText>
      </w:r>
      <w:r w:rsidRPr="003C6804">
        <w:rPr>
          <w:rFonts w:cs="Times New Roman"/>
          <w:szCs w:val="24"/>
        </w:rPr>
        <w:fldChar w:fldCharType="separate"/>
      </w:r>
      <w:r w:rsidRPr="003C6804">
        <w:rPr>
          <w:rFonts w:cs="Times New Roman"/>
          <w:szCs w:val="24"/>
        </w:rPr>
        <w:t>Chong and Mohammad Tahir (2021)</w:t>
      </w:r>
      <w:r w:rsidRPr="003C6804">
        <w:rPr>
          <w:rFonts w:cs="Times New Roman"/>
          <w:szCs w:val="24"/>
        </w:rPr>
        <w:fldChar w:fldCharType="end"/>
      </w:r>
      <w:r w:rsidRPr="003C6804">
        <w:rPr>
          <w:rFonts w:cs="Times New Roman"/>
          <w:szCs w:val="24"/>
        </w:rPr>
        <w:t xml:space="preserve"> for Form Three students, also demonstrated a positive effect. This result was due to the post-test results, which revealed that students receiving F grades had decreased from 30 to 6. Similarly, </w:t>
      </w:r>
      <w:proofErr w:type="spellStart"/>
      <w:r w:rsidRPr="003C6804">
        <w:rPr>
          <w:rFonts w:cs="Times New Roman"/>
          <w:szCs w:val="24"/>
        </w:rPr>
        <w:t>Ambotang</w:t>
      </w:r>
      <w:proofErr w:type="spellEnd"/>
      <w:r w:rsidRPr="003C6804">
        <w:rPr>
          <w:rFonts w:cs="Times New Roman"/>
          <w:szCs w:val="24"/>
        </w:rPr>
        <w:t xml:space="preserve"> et al. (2011) applied Constructivist Learning Theory in the River Design Model to the teaching and learning of drainage in Malaysia. The post-test revealed a 33% increase in students’ mastery of the topic. This finding demonstrates that if a lesson focuses on the intended group, its implementation will be more straightforward, and learning outcomes will be achieved.</w:t>
      </w:r>
    </w:p>
    <w:p w14:paraId="46749537" w14:textId="77777777" w:rsidR="00CD2390" w:rsidRPr="003C6804" w:rsidRDefault="00CD2390" w:rsidP="00CB6B95">
      <w:pPr>
        <w:pStyle w:val="TNR"/>
        <w:spacing w:after="0" w:line="240" w:lineRule="auto"/>
        <w:ind w:firstLine="567"/>
        <w:rPr>
          <w:rFonts w:cs="Times New Roman"/>
          <w:szCs w:val="24"/>
        </w:rPr>
      </w:pPr>
      <w:r w:rsidRPr="003C6804">
        <w:rPr>
          <w:rFonts w:cs="Times New Roman"/>
          <w:szCs w:val="24"/>
        </w:rPr>
        <w:t>Six Geography teachers were chosen from three schools in the Hulu Selangor district of Selangor to test the level of applicability of the Alternative Assessment Module. Four of the six teachers were female respondents, while the other two were males. One respondent was between 26–30 years, four were between the ages of 31 and 35, and one teacher was above 36. In terms of teaching experience, the findings revealed that one teacher had 1–5 years of experience, while the other three teachers had 6–10 years of experience. Teachers with 11–15 years of experience and teachers with 16 years or more experience included only one teacher. Table 5 shows the percentage distribution of the respondents’ profiles.</w:t>
      </w:r>
    </w:p>
    <w:p w14:paraId="018D4629" w14:textId="77777777" w:rsidR="00CD2390" w:rsidRPr="003C6804" w:rsidRDefault="00CD2390" w:rsidP="00CB6B95">
      <w:pPr>
        <w:pStyle w:val="TNR"/>
        <w:spacing w:after="0" w:line="240" w:lineRule="auto"/>
        <w:ind w:hanging="2"/>
        <w:rPr>
          <w:rFonts w:cs="Times New Roman"/>
          <w:szCs w:val="24"/>
        </w:rPr>
      </w:pPr>
    </w:p>
    <w:p w14:paraId="23C94AF1" w14:textId="004D31E1" w:rsidR="00CD2390" w:rsidRPr="003C6804" w:rsidRDefault="00CD2390" w:rsidP="00CB6B95">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3C6804">
        <w:rPr>
          <w:rFonts w:ascii="Times New Roman" w:eastAsia="Times New Roman" w:hAnsi="Times New Roman" w:cs="Times New Roman"/>
          <w:b/>
          <w:color w:val="000000"/>
          <w:sz w:val="20"/>
          <w:szCs w:val="20"/>
        </w:rPr>
        <w:t xml:space="preserve">Table 5. </w:t>
      </w:r>
      <w:r w:rsidRPr="003C6804">
        <w:rPr>
          <w:rFonts w:ascii="Times New Roman" w:eastAsia="Times New Roman" w:hAnsi="Times New Roman" w:cs="Times New Roman"/>
          <w:color w:val="000000"/>
          <w:sz w:val="20"/>
          <w:szCs w:val="20"/>
        </w:rPr>
        <w:t>Percentage distribution of respondents’ profiles</w:t>
      </w:r>
      <w:r w:rsidR="00CB6B95">
        <w:rPr>
          <w:rFonts w:ascii="Times New Roman" w:eastAsia="Times New Roman" w:hAnsi="Times New Roman" w:cs="Times New Roman"/>
          <w:color w:val="000000"/>
          <w:sz w:val="20"/>
          <w:szCs w:val="20"/>
        </w:rPr>
        <w:t>.</w:t>
      </w:r>
    </w:p>
    <w:p w14:paraId="7C4CD44B" w14:textId="77777777" w:rsidR="009C3D3C" w:rsidRPr="003C6804" w:rsidRDefault="009C3D3C" w:rsidP="00CB6B95">
      <w:pPr>
        <w:pBdr>
          <w:top w:val="nil"/>
          <w:left w:val="nil"/>
          <w:bottom w:val="nil"/>
          <w:right w:val="nil"/>
          <w:between w:val="nil"/>
        </w:pBdr>
        <w:spacing w:after="0" w:line="240" w:lineRule="auto"/>
        <w:ind w:leftChars="0" w:left="2" w:hanging="2"/>
        <w:jc w:val="cente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599"/>
        <w:gridCol w:w="1549"/>
        <w:gridCol w:w="2074"/>
      </w:tblGrid>
      <w:tr w:rsidR="00CD2390" w:rsidRPr="003C6804" w14:paraId="060C2C31" w14:textId="77777777" w:rsidTr="00CB6B95">
        <w:trPr>
          <w:jc w:val="center"/>
        </w:trPr>
        <w:tc>
          <w:tcPr>
            <w:tcW w:w="2074" w:type="dxa"/>
            <w:tcBorders>
              <w:top w:val="single" w:sz="4" w:space="0" w:color="auto"/>
              <w:left w:val="nil"/>
              <w:bottom w:val="single" w:sz="4" w:space="0" w:color="auto"/>
              <w:right w:val="nil"/>
            </w:tcBorders>
            <w:shd w:val="clear" w:color="auto" w:fill="8DB3E2" w:themeFill="text2" w:themeFillTint="66"/>
            <w:hideMark/>
          </w:tcPr>
          <w:p w14:paraId="2A79374C"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Category</w:t>
            </w:r>
          </w:p>
        </w:tc>
        <w:tc>
          <w:tcPr>
            <w:tcW w:w="2599" w:type="dxa"/>
            <w:tcBorders>
              <w:top w:val="single" w:sz="4" w:space="0" w:color="auto"/>
              <w:left w:val="nil"/>
              <w:bottom w:val="single" w:sz="4" w:space="0" w:color="auto"/>
              <w:right w:val="nil"/>
            </w:tcBorders>
            <w:shd w:val="clear" w:color="auto" w:fill="8DB3E2" w:themeFill="text2" w:themeFillTint="66"/>
            <w:hideMark/>
          </w:tcPr>
          <w:p w14:paraId="074B2C04"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Subcategory</w:t>
            </w:r>
          </w:p>
        </w:tc>
        <w:tc>
          <w:tcPr>
            <w:tcW w:w="1549" w:type="dxa"/>
            <w:tcBorders>
              <w:top w:val="single" w:sz="4" w:space="0" w:color="auto"/>
              <w:left w:val="nil"/>
              <w:bottom w:val="single" w:sz="4" w:space="0" w:color="auto"/>
              <w:right w:val="nil"/>
            </w:tcBorders>
            <w:shd w:val="clear" w:color="auto" w:fill="8DB3E2" w:themeFill="text2" w:themeFillTint="66"/>
            <w:hideMark/>
          </w:tcPr>
          <w:p w14:paraId="69E43AEA"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Number</w:t>
            </w:r>
          </w:p>
        </w:tc>
        <w:tc>
          <w:tcPr>
            <w:tcW w:w="2074" w:type="dxa"/>
            <w:tcBorders>
              <w:top w:val="single" w:sz="4" w:space="0" w:color="auto"/>
              <w:left w:val="nil"/>
              <w:bottom w:val="single" w:sz="4" w:space="0" w:color="auto"/>
              <w:right w:val="nil"/>
            </w:tcBorders>
            <w:shd w:val="clear" w:color="auto" w:fill="8DB3E2" w:themeFill="text2" w:themeFillTint="66"/>
            <w:hideMark/>
          </w:tcPr>
          <w:p w14:paraId="73B51C50" w14:textId="77777777" w:rsidR="00CD2390" w:rsidRPr="00D734D7" w:rsidRDefault="00CD2390" w:rsidP="00CB6B95">
            <w:pPr>
              <w:pStyle w:val="TNR"/>
              <w:spacing w:after="0" w:line="240" w:lineRule="auto"/>
              <w:ind w:hanging="2"/>
              <w:jc w:val="center"/>
              <w:rPr>
                <w:rFonts w:cs="Times New Roman"/>
                <w:b/>
                <w:bCs/>
                <w:sz w:val="20"/>
                <w:szCs w:val="20"/>
                <w:lang w:val="sv-SE"/>
              </w:rPr>
            </w:pPr>
            <w:r w:rsidRPr="00D734D7">
              <w:rPr>
                <w:rFonts w:cs="Times New Roman"/>
                <w:b/>
                <w:bCs/>
                <w:sz w:val="20"/>
                <w:szCs w:val="20"/>
                <w:lang w:val="sv-SE"/>
              </w:rPr>
              <w:t>Percentage (%)</w:t>
            </w:r>
          </w:p>
        </w:tc>
      </w:tr>
      <w:tr w:rsidR="00CD2390" w:rsidRPr="003C6804" w14:paraId="0C38187E" w14:textId="77777777" w:rsidTr="00CD2390">
        <w:trPr>
          <w:jc w:val="center"/>
        </w:trPr>
        <w:tc>
          <w:tcPr>
            <w:tcW w:w="2074" w:type="dxa"/>
            <w:tcBorders>
              <w:top w:val="single" w:sz="4" w:space="0" w:color="auto"/>
              <w:left w:val="nil"/>
              <w:bottom w:val="nil"/>
              <w:right w:val="nil"/>
            </w:tcBorders>
            <w:hideMark/>
          </w:tcPr>
          <w:p w14:paraId="1C08027C"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Gender</w:t>
            </w:r>
          </w:p>
        </w:tc>
        <w:tc>
          <w:tcPr>
            <w:tcW w:w="2599" w:type="dxa"/>
            <w:tcBorders>
              <w:top w:val="single" w:sz="4" w:space="0" w:color="auto"/>
              <w:left w:val="nil"/>
              <w:bottom w:val="nil"/>
              <w:right w:val="nil"/>
            </w:tcBorders>
            <w:hideMark/>
          </w:tcPr>
          <w:p w14:paraId="7A5408BD"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Men</w:t>
            </w:r>
          </w:p>
          <w:p w14:paraId="04E0359F"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 xml:space="preserve">Women </w:t>
            </w:r>
          </w:p>
          <w:p w14:paraId="2875CB16" w14:textId="77777777" w:rsidR="00CD2390" w:rsidRPr="003C6804" w:rsidRDefault="00CD2390" w:rsidP="00CB6B95">
            <w:pPr>
              <w:pStyle w:val="TNR"/>
              <w:spacing w:after="0" w:line="240" w:lineRule="auto"/>
              <w:ind w:hanging="2"/>
              <w:rPr>
                <w:rFonts w:cs="Times New Roman"/>
                <w:bCs/>
                <w:sz w:val="20"/>
                <w:szCs w:val="20"/>
                <w:lang w:val="sv-SE"/>
              </w:rPr>
            </w:pPr>
            <w:r w:rsidRPr="003C6804">
              <w:rPr>
                <w:rFonts w:cs="Times New Roman"/>
                <w:bCs/>
                <w:sz w:val="20"/>
                <w:szCs w:val="20"/>
                <w:lang w:val="sv-SE"/>
              </w:rPr>
              <w:t>Total</w:t>
            </w:r>
          </w:p>
        </w:tc>
        <w:tc>
          <w:tcPr>
            <w:tcW w:w="1549" w:type="dxa"/>
            <w:tcBorders>
              <w:top w:val="single" w:sz="4" w:space="0" w:color="auto"/>
              <w:left w:val="nil"/>
              <w:bottom w:val="nil"/>
              <w:right w:val="nil"/>
            </w:tcBorders>
            <w:hideMark/>
          </w:tcPr>
          <w:p w14:paraId="49FCD8EB"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2</w:t>
            </w:r>
          </w:p>
          <w:p w14:paraId="041A859E"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4</w:t>
            </w:r>
          </w:p>
          <w:p w14:paraId="0884B480"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6</w:t>
            </w:r>
          </w:p>
        </w:tc>
        <w:tc>
          <w:tcPr>
            <w:tcW w:w="2074" w:type="dxa"/>
            <w:tcBorders>
              <w:top w:val="single" w:sz="4" w:space="0" w:color="auto"/>
              <w:left w:val="nil"/>
              <w:bottom w:val="nil"/>
              <w:right w:val="nil"/>
            </w:tcBorders>
            <w:hideMark/>
          </w:tcPr>
          <w:p w14:paraId="660D4B85"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33.3</w:t>
            </w:r>
          </w:p>
          <w:p w14:paraId="27170FED"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66.7</w:t>
            </w:r>
          </w:p>
          <w:p w14:paraId="3ACAAC13"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100</w:t>
            </w:r>
          </w:p>
        </w:tc>
      </w:tr>
      <w:tr w:rsidR="00CD2390" w:rsidRPr="003C6804" w14:paraId="743323B0" w14:textId="77777777" w:rsidTr="00CD2390">
        <w:trPr>
          <w:jc w:val="center"/>
        </w:trPr>
        <w:tc>
          <w:tcPr>
            <w:tcW w:w="2074" w:type="dxa"/>
          </w:tcPr>
          <w:p w14:paraId="5F10471A" w14:textId="77777777" w:rsidR="00CD2390" w:rsidRPr="003C6804" w:rsidRDefault="00CD2390" w:rsidP="00CB6B95">
            <w:pPr>
              <w:pStyle w:val="TNR"/>
              <w:spacing w:after="0" w:line="240" w:lineRule="auto"/>
              <w:ind w:hanging="2"/>
              <w:rPr>
                <w:rFonts w:cs="Times New Roman"/>
                <w:sz w:val="20"/>
                <w:szCs w:val="20"/>
                <w:lang w:val="sv-SE"/>
              </w:rPr>
            </w:pPr>
          </w:p>
        </w:tc>
        <w:tc>
          <w:tcPr>
            <w:tcW w:w="2599" w:type="dxa"/>
          </w:tcPr>
          <w:p w14:paraId="0E84AC88" w14:textId="77777777" w:rsidR="00CD2390" w:rsidRPr="003C6804" w:rsidRDefault="00CD2390" w:rsidP="00CB6B95">
            <w:pPr>
              <w:pStyle w:val="TNR"/>
              <w:spacing w:after="0" w:line="240" w:lineRule="auto"/>
              <w:ind w:hanging="2"/>
              <w:rPr>
                <w:rFonts w:cs="Times New Roman"/>
                <w:sz w:val="20"/>
                <w:szCs w:val="20"/>
                <w:lang w:val="sv-SE"/>
              </w:rPr>
            </w:pPr>
          </w:p>
        </w:tc>
        <w:tc>
          <w:tcPr>
            <w:tcW w:w="1549" w:type="dxa"/>
          </w:tcPr>
          <w:p w14:paraId="12DB8918" w14:textId="77777777" w:rsidR="00CD2390" w:rsidRPr="003C6804" w:rsidRDefault="00CD2390" w:rsidP="00CB6B95">
            <w:pPr>
              <w:pStyle w:val="TNR"/>
              <w:spacing w:after="0" w:line="240" w:lineRule="auto"/>
              <w:ind w:hanging="2"/>
              <w:jc w:val="center"/>
              <w:rPr>
                <w:rFonts w:cs="Times New Roman"/>
                <w:sz w:val="20"/>
                <w:szCs w:val="20"/>
                <w:lang w:val="sv-SE"/>
              </w:rPr>
            </w:pPr>
          </w:p>
        </w:tc>
        <w:tc>
          <w:tcPr>
            <w:tcW w:w="2074" w:type="dxa"/>
          </w:tcPr>
          <w:p w14:paraId="0B270D3A" w14:textId="77777777" w:rsidR="00CD2390" w:rsidRPr="003C6804" w:rsidRDefault="00CD2390" w:rsidP="00CB6B95">
            <w:pPr>
              <w:pStyle w:val="TNR"/>
              <w:spacing w:after="0" w:line="240" w:lineRule="auto"/>
              <w:ind w:hanging="2"/>
              <w:jc w:val="center"/>
              <w:rPr>
                <w:rFonts w:cs="Times New Roman"/>
                <w:sz w:val="20"/>
                <w:szCs w:val="20"/>
                <w:lang w:val="sv-SE"/>
              </w:rPr>
            </w:pPr>
          </w:p>
        </w:tc>
      </w:tr>
      <w:tr w:rsidR="00CD2390" w:rsidRPr="003C6804" w14:paraId="7D779471" w14:textId="77777777" w:rsidTr="00CD2390">
        <w:trPr>
          <w:jc w:val="center"/>
        </w:trPr>
        <w:tc>
          <w:tcPr>
            <w:tcW w:w="2074" w:type="dxa"/>
            <w:hideMark/>
          </w:tcPr>
          <w:p w14:paraId="68ED0AED"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Age</w:t>
            </w:r>
          </w:p>
        </w:tc>
        <w:tc>
          <w:tcPr>
            <w:tcW w:w="2599" w:type="dxa"/>
            <w:hideMark/>
          </w:tcPr>
          <w:p w14:paraId="68C906D4"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Under 25 years old</w:t>
            </w:r>
          </w:p>
          <w:p w14:paraId="0317DFF7"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26 to 30 years</w:t>
            </w:r>
          </w:p>
          <w:p w14:paraId="45F7BE41"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31 to 35 years old</w:t>
            </w:r>
          </w:p>
          <w:p w14:paraId="4C4A8DF2"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36 years and above</w:t>
            </w:r>
          </w:p>
          <w:p w14:paraId="63344E96" w14:textId="77777777" w:rsidR="00CD2390" w:rsidRPr="003C6804" w:rsidRDefault="00CD2390" w:rsidP="00CB6B95">
            <w:pPr>
              <w:pStyle w:val="TNR"/>
              <w:spacing w:after="0" w:line="240" w:lineRule="auto"/>
              <w:ind w:hanging="2"/>
              <w:rPr>
                <w:rFonts w:cs="Times New Roman"/>
                <w:bCs/>
                <w:sz w:val="20"/>
                <w:szCs w:val="20"/>
                <w:lang w:val="sv-SE"/>
              </w:rPr>
            </w:pPr>
            <w:r w:rsidRPr="003C6804">
              <w:rPr>
                <w:rFonts w:cs="Times New Roman"/>
                <w:sz w:val="20"/>
                <w:szCs w:val="20"/>
                <w:lang w:val="sv-SE"/>
              </w:rPr>
              <w:t>Total</w:t>
            </w:r>
          </w:p>
        </w:tc>
        <w:tc>
          <w:tcPr>
            <w:tcW w:w="1549" w:type="dxa"/>
            <w:hideMark/>
          </w:tcPr>
          <w:p w14:paraId="68B7A9E1"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w:t>
            </w:r>
          </w:p>
          <w:p w14:paraId="68FD1153"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w:t>
            </w:r>
          </w:p>
          <w:p w14:paraId="4F8E8F4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4</w:t>
            </w:r>
          </w:p>
          <w:p w14:paraId="2B1B160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w:t>
            </w:r>
          </w:p>
          <w:p w14:paraId="492984E1"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6</w:t>
            </w:r>
          </w:p>
        </w:tc>
        <w:tc>
          <w:tcPr>
            <w:tcW w:w="2074" w:type="dxa"/>
            <w:hideMark/>
          </w:tcPr>
          <w:p w14:paraId="58DB8042"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w:t>
            </w:r>
          </w:p>
          <w:p w14:paraId="77D4399E"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16.7</w:t>
            </w:r>
          </w:p>
          <w:p w14:paraId="23B353D8"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66.7</w:t>
            </w:r>
          </w:p>
          <w:p w14:paraId="31A4393F"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16.7</w:t>
            </w:r>
          </w:p>
          <w:p w14:paraId="0434ED13"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100</w:t>
            </w:r>
          </w:p>
        </w:tc>
      </w:tr>
      <w:tr w:rsidR="00CD2390" w:rsidRPr="003C6804" w14:paraId="6F80A4D7" w14:textId="77777777" w:rsidTr="00CD2390">
        <w:trPr>
          <w:jc w:val="center"/>
        </w:trPr>
        <w:tc>
          <w:tcPr>
            <w:tcW w:w="2074" w:type="dxa"/>
          </w:tcPr>
          <w:p w14:paraId="6F86A923" w14:textId="77777777" w:rsidR="00CD2390" w:rsidRPr="003C6804" w:rsidRDefault="00CD2390" w:rsidP="00CB6B95">
            <w:pPr>
              <w:pStyle w:val="TNR"/>
              <w:spacing w:after="0" w:line="240" w:lineRule="auto"/>
              <w:ind w:hanging="2"/>
              <w:rPr>
                <w:rFonts w:cs="Times New Roman"/>
                <w:sz w:val="20"/>
                <w:szCs w:val="20"/>
                <w:lang w:val="sv-SE"/>
              </w:rPr>
            </w:pPr>
          </w:p>
        </w:tc>
        <w:tc>
          <w:tcPr>
            <w:tcW w:w="2599" w:type="dxa"/>
          </w:tcPr>
          <w:p w14:paraId="1C1387BF" w14:textId="77777777" w:rsidR="00CD2390" w:rsidRPr="003C6804" w:rsidRDefault="00CD2390" w:rsidP="00CB6B95">
            <w:pPr>
              <w:pStyle w:val="TNR"/>
              <w:spacing w:after="0" w:line="240" w:lineRule="auto"/>
              <w:ind w:hanging="2"/>
              <w:rPr>
                <w:rFonts w:cs="Times New Roman"/>
                <w:sz w:val="20"/>
                <w:szCs w:val="20"/>
                <w:lang w:val="sv-SE"/>
              </w:rPr>
            </w:pPr>
          </w:p>
        </w:tc>
        <w:tc>
          <w:tcPr>
            <w:tcW w:w="1549" w:type="dxa"/>
          </w:tcPr>
          <w:p w14:paraId="344B70BF" w14:textId="77777777" w:rsidR="00CD2390" w:rsidRPr="003C6804" w:rsidRDefault="00CD2390" w:rsidP="00CB6B95">
            <w:pPr>
              <w:pStyle w:val="TNR"/>
              <w:spacing w:after="0" w:line="240" w:lineRule="auto"/>
              <w:ind w:hanging="2"/>
              <w:jc w:val="center"/>
              <w:rPr>
                <w:rFonts w:cs="Times New Roman"/>
                <w:sz w:val="20"/>
                <w:szCs w:val="20"/>
                <w:lang w:val="sv-SE"/>
              </w:rPr>
            </w:pPr>
          </w:p>
        </w:tc>
        <w:tc>
          <w:tcPr>
            <w:tcW w:w="2074" w:type="dxa"/>
          </w:tcPr>
          <w:p w14:paraId="4D31185E" w14:textId="77777777" w:rsidR="00CD2390" w:rsidRPr="003C6804" w:rsidRDefault="00CD2390" w:rsidP="00CB6B95">
            <w:pPr>
              <w:pStyle w:val="TNR"/>
              <w:spacing w:after="0" w:line="240" w:lineRule="auto"/>
              <w:ind w:hanging="2"/>
              <w:jc w:val="center"/>
              <w:rPr>
                <w:rFonts w:cs="Times New Roman"/>
                <w:sz w:val="20"/>
                <w:szCs w:val="20"/>
                <w:lang w:val="sv-SE"/>
              </w:rPr>
            </w:pPr>
          </w:p>
        </w:tc>
      </w:tr>
      <w:tr w:rsidR="00CD2390" w:rsidRPr="003C6804" w14:paraId="3E443306" w14:textId="77777777" w:rsidTr="00CD2390">
        <w:trPr>
          <w:jc w:val="center"/>
        </w:trPr>
        <w:tc>
          <w:tcPr>
            <w:tcW w:w="2074" w:type="dxa"/>
            <w:hideMark/>
          </w:tcPr>
          <w:p w14:paraId="3540AC04"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Teaching experience</w:t>
            </w:r>
          </w:p>
        </w:tc>
        <w:tc>
          <w:tcPr>
            <w:tcW w:w="2599" w:type="dxa"/>
            <w:hideMark/>
          </w:tcPr>
          <w:p w14:paraId="0D13DC1D"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1 to 5 years</w:t>
            </w:r>
          </w:p>
          <w:p w14:paraId="4DF00306"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6 to 10 years</w:t>
            </w:r>
          </w:p>
          <w:p w14:paraId="0BB0E9C1"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lastRenderedPageBreak/>
              <w:t>11 to 15 years</w:t>
            </w:r>
          </w:p>
          <w:p w14:paraId="1D044C29"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16 years and above</w:t>
            </w:r>
          </w:p>
          <w:p w14:paraId="48EA7977" w14:textId="77777777" w:rsidR="00CD2390" w:rsidRPr="003C6804" w:rsidRDefault="00CD2390" w:rsidP="00CB6B95">
            <w:pPr>
              <w:pStyle w:val="TNR"/>
              <w:spacing w:after="0" w:line="240" w:lineRule="auto"/>
              <w:ind w:hanging="2"/>
              <w:rPr>
                <w:rFonts w:cs="Times New Roman"/>
                <w:bCs/>
                <w:sz w:val="20"/>
                <w:szCs w:val="20"/>
                <w:lang w:val="sv-SE"/>
              </w:rPr>
            </w:pPr>
            <w:r w:rsidRPr="003C6804">
              <w:rPr>
                <w:rFonts w:cs="Times New Roman"/>
                <w:sz w:val="20"/>
                <w:szCs w:val="20"/>
                <w:lang w:val="sv-SE"/>
              </w:rPr>
              <w:t>Total</w:t>
            </w:r>
          </w:p>
        </w:tc>
        <w:tc>
          <w:tcPr>
            <w:tcW w:w="1549" w:type="dxa"/>
            <w:hideMark/>
          </w:tcPr>
          <w:p w14:paraId="6642A963"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lastRenderedPageBreak/>
              <w:t>1</w:t>
            </w:r>
          </w:p>
          <w:p w14:paraId="26692F08"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3</w:t>
            </w:r>
          </w:p>
          <w:p w14:paraId="2C3E073F"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lastRenderedPageBreak/>
              <w:t>1</w:t>
            </w:r>
          </w:p>
          <w:p w14:paraId="62A8BE59"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w:t>
            </w:r>
          </w:p>
          <w:p w14:paraId="7E9B3A97"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6</w:t>
            </w:r>
          </w:p>
        </w:tc>
        <w:tc>
          <w:tcPr>
            <w:tcW w:w="2074" w:type="dxa"/>
            <w:hideMark/>
          </w:tcPr>
          <w:p w14:paraId="2423A007"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lastRenderedPageBreak/>
              <w:t>16.7</w:t>
            </w:r>
          </w:p>
          <w:p w14:paraId="05BEF90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50</w:t>
            </w:r>
          </w:p>
          <w:p w14:paraId="0A65064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lastRenderedPageBreak/>
              <w:t>16.7</w:t>
            </w:r>
          </w:p>
          <w:p w14:paraId="60AF4948"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16.7</w:t>
            </w:r>
          </w:p>
          <w:p w14:paraId="3F9B276C"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100</w:t>
            </w:r>
          </w:p>
        </w:tc>
      </w:tr>
      <w:tr w:rsidR="00CD2390" w:rsidRPr="003C6804" w14:paraId="5B1075FA" w14:textId="77777777" w:rsidTr="00CD2390">
        <w:trPr>
          <w:jc w:val="center"/>
        </w:trPr>
        <w:tc>
          <w:tcPr>
            <w:tcW w:w="2074" w:type="dxa"/>
          </w:tcPr>
          <w:p w14:paraId="59665062" w14:textId="77777777" w:rsidR="00CD2390" w:rsidRPr="003C6804" w:rsidRDefault="00CD2390" w:rsidP="00CB6B95">
            <w:pPr>
              <w:pStyle w:val="TNR"/>
              <w:spacing w:after="0" w:line="240" w:lineRule="auto"/>
              <w:ind w:hanging="2"/>
              <w:rPr>
                <w:rFonts w:cs="Times New Roman"/>
                <w:sz w:val="20"/>
                <w:szCs w:val="20"/>
                <w:lang w:val="sv-SE"/>
              </w:rPr>
            </w:pPr>
          </w:p>
        </w:tc>
        <w:tc>
          <w:tcPr>
            <w:tcW w:w="2599" w:type="dxa"/>
          </w:tcPr>
          <w:p w14:paraId="4526AC53" w14:textId="77777777" w:rsidR="00CD2390" w:rsidRPr="003C6804" w:rsidRDefault="00CD2390" w:rsidP="00CB6B95">
            <w:pPr>
              <w:pStyle w:val="TNR"/>
              <w:spacing w:after="0" w:line="240" w:lineRule="auto"/>
              <w:ind w:hanging="2"/>
              <w:rPr>
                <w:rFonts w:cs="Times New Roman"/>
                <w:sz w:val="20"/>
                <w:szCs w:val="20"/>
                <w:lang w:val="sv-SE"/>
              </w:rPr>
            </w:pPr>
          </w:p>
        </w:tc>
        <w:tc>
          <w:tcPr>
            <w:tcW w:w="1549" w:type="dxa"/>
          </w:tcPr>
          <w:p w14:paraId="77ADB521" w14:textId="77777777" w:rsidR="00CD2390" w:rsidRPr="003C6804" w:rsidRDefault="00CD2390" w:rsidP="00CB6B95">
            <w:pPr>
              <w:pStyle w:val="TNR"/>
              <w:spacing w:after="0" w:line="240" w:lineRule="auto"/>
              <w:ind w:hanging="2"/>
              <w:jc w:val="center"/>
              <w:rPr>
                <w:rFonts w:cs="Times New Roman"/>
                <w:sz w:val="20"/>
                <w:szCs w:val="20"/>
                <w:lang w:val="sv-SE"/>
              </w:rPr>
            </w:pPr>
          </w:p>
        </w:tc>
        <w:tc>
          <w:tcPr>
            <w:tcW w:w="2074" w:type="dxa"/>
          </w:tcPr>
          <w:p w14:paraId="5E0AB00B" w14:textId="77777777" w:rsidR="00CD2390" w:rsidRPr="003C6804" w:rsidRDefault="00CD2390" w:rsidP="00CB6B95">
            <w:pPr>
              <w:pStyle w:val="TNR"/>
              <w:spacing w:after="0" w:line="240" w:lineRule="auto"/>
              <w:ind w:hanging="2"/>
              <w:jc w:val="center"/>
              <w:rPr>
                <w:rFonts w:cs="Times New Roman"/>
                <w:sz w:val="20"/>
                <w:szCs w:val="20"/>
                <w:lang w:val="sv-SE"/>
              </w:rPr>
            </w:pPr>
          </w:p>
        </w:tc>
      </w:tr>
      <w:tr w:rsidR="00CD2390" w:rsidRPr="003C6804" w14:paraId="6D8A43E0" w14:textId="77777777" w:rsidTr="00CD2390">
        <w:trPr>
          <w:jc w:val="center"/>
        </w:trPr>
        <w:tc>
          <w:tcPr>
            <w:tcW w:w="2074" w:type="dxa"/>
            <w:hideMark/>
          </w:tcPr>
          <w:p w14:paraId="218AEBD0"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Position grade</w:t>
            </w:r>
          </w:p>
        </w:tc>
        <w:tc>
          <w:tcPr>
            <w:tcW w:w="2599" w:type="dxa"/>
          </w:tcPr>
          <w:p w14:paraId="698544EE"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DG42</w:t>
            </w:r>
          </w:p>
          <w:p w14:paraId="38B24B68"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DG44</w:t>
            </w:r>
          </w:p>
          <w:p w14:paraId="2B03B2AB"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DG48</w:t>
            </w:r>
          </w:p>
          <w:p w14:paraId="47EA1473"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DG52</w:t>
            </w:r>
          </w:p>
          <w:p w14:paraId="7A1F60CE"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DG54</w:t>
            </w:r>
          </w:p>
          <w:p w14:paraId="20D1C7A8" w14:textId="77777777" w:rsidR="00CD2390" w:rsidRPr="003C6804" w:rsidRDefault="00CD2390" w:rsidP="00CB6B95">
            <w:pPr>
              <w:pStyle w:val="TNR"/>
              <w:spacing w:after="0" w:line="240" w:lineRule="auto"/>
              <w:ind w:hanging="2"/>
              <w:rPr>
                <w:rFonts w:cs="Times New Roman"/>
                <w:bCs/>
                <w:sz w:val="20"/>
                <w:szCs w:val="20"/>
                <w:lang w:val="sv-SE"/>
              </w:rPr>
            </w:pPr>
            <w:r w:rsidRPr="003C6804">
              <w:rPr>
                <w:rFonts w:cs="Times New Roman"/>
                <w:sz w:val="20"/>
                <w:szCs w:val="20"/>
                <w:lang w:val="sv-SE"/>
              </w:rPr>
              <w:t>Total</w:t>
            </w:r>
          </w:p>
        </w:tc>
        <w:tc>
          <w:tcPr>
            <w:tcW w:w="1549" w:type="dxa"/>
            <w:hideMark/>
          </w:tcPr>
          <w:p w14:paraId="2AE54595"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w:t>
            </w:r>
          </w:p>
          <w:p w14:paraId="38AB3EE5"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2</w:t>
            </w:r>
          </w:p>
          <w:p w14:paraId="1C98A1E6"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3</w:t>
            </w:r>
          </w:p>
          <w:p w14:paraId="2687ABB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w:t>
            </w:r>
          </w:p>
          <w:p w14:paraId="3DD2E63E"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w:t>
            </w:r>
          </w:p>
          <w:p w14:paraId="5ED7A7CC"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6</w:t>
            </w:r>
          </w:p>
        </w:tc>
        <w:tc>
          <w:tcPr>
            <w:tcW w:w="2074" w:type="dxa"/>
            <w:hideMark/>
          </w:tcPr>
          <w:p w14:paraId="124D1DB2"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16.7</w:t>
            </w:r>
          </w:p>
          <w:p w14:paraId="3378EE50"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33.3</w:t>
            </w:r>
          </w:p>
          <w:p w14:paraId="415B32D4"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50</w:t>
            </w:r>
          </w:p>
          <w:p w14:paraId="62B9B898"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w:t>
            </w:r>
          </w:p>
          <w:p w14:paraId="09EB874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0</w:t>
            </w:r>
          </w:p>
          <w:p w14:paraId="2BB22D8D"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100</w:t>
            </w:r>
          </w:p>
        </w:tc>
      </w:tr>
      <w:tr w:rsidR="00CD2390" w:rsidRPr="003C6804" w14:paraId="1D67902D" w14:textId="77777777" w:rsidTr="00CD2390">
        <w:trPr>
          <w:jc w:val="center"/>
        </w:trPr>
        <w:tc>
          <w:tcPr>
            <w:tcW w:w="2074" w:type="dxa"/>
            <w:tcBorders>
              <w:top w:val="nil"/>
              <w:left w:val="nil"/>
              <w:bottom w:val="single" w:sz="4" w:space="0" w:color="auto"/>
              <w:right w:val="nil"/>
            </w:tcBorders>
            <w:hideMark/>
          </w:tcPr>
          <w:p w14:paraId="6C5AD76B"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Geographical options</w:t>
            </w:r>
          </w:p>
        </w:tc>
        <w:tc>
          <w:tcPr>
            <w:tcW w:w="2599" w:type="dxa"/>
            <w:tcBorders>
              <w:top w:val="nil"/>
              <w:left w:val="nil"/>
              <w:bottom w:val="single" w:sz="4" w:space="0" w:color="auto"/>
              <w:right w:val="nil"/>
            </w:tcBorders>
            <w:hideMark/>
          </w:tcPr>
          <w:p w14:paraId="74070533"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Yes</w:t>
            </w:r>
          </w:p>
          <w:p w14:paraId="4C5F73EE" w14:textId="77777777" w:rsidR="00CD2390" w:rsidRPr="003C6804" w:rsidRDefault="00CD2390" w:rsidP="00CB6B95">
            <w:pPr>
              <w:pStyle w:val="TNR"/>
              <w:spacing w:after="0" w:line="240" w:lineRule="auto"/>
              <w:ind w:hanging="2"/>
              <w:rPr>
                <w:rFonts w:cs="Times New Roman"/>
                <w:sz w:val="20"/>
                <w:szCs w:val="20"/>
                <w:lang w:val="sv-SE"/>
              </w:rPr>
            </w:pPr>
            <w:r w:rsidRPr="003C6804">
              <w:rPr>
                <w:rFonts w:cs="Times New Roman"/>
                <w:sz w:val="20"/>
                <w:szCs w:val="20"/>
                <w:lang w:val="sv-SE"/>
              </w:rPr>
              <w:t>No</w:t>
            </w:r>
          </w:p>
          <w:p w14:paraId="04EF5BCA" w14:textId="77777777" w:rsidR="00CD2390" w:rsidRPr="003C6804" w:rsidRDefault="00CD2390" w:rsidP="00CB6B95">
            <w:pPr>
              <w:pStyle w:val="TNR"/>
              <w:spacing w:after="0" w:line="240" w:lineRule="auto"/>
              <w:ind w:hanging="2"/>
              <w:rPr>
                <w:rFonts w:cs="Times New Roman"/>
                <w:bCs/>
                <w:sz w:val="20"/>
                <w:szCs w:val="20"/>
                <w:lang w:val="sv-SE"/>
              </w:rPr>
            </w:pPr>
            <w:r w:rsidRPr="003C6804">
              <w:rPr>
                <w:rFonts w:cs="Times New Roman"/>
                <w:sz w:val="20"/>
                <w:szCs w:val="20"/>
                <w:lang w:val="sv-SE"/>
              </w:rPr>
              <w:t>Total</w:t>
            </w:r>
          </w:p>
        </w:tc>
        <w:tc>
          <w:tcPr>
            <w:tcW w:w="1549" w:type="dxa"/>
            <w:tcBorders>
              <w:top w:val="nil"/>
              <w:left w:val="nil"/>
              <w:bottom w:val="single" w:sz="4" w:space="0" w:color="auto"/>
              <w:right w:val="nil"/>
            </w:tcBorders>
            <w:hideMark/>
          </w:tcPr>
          <w:p w14:paraId="6DA0FE31"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4</w:t>
            </w:r>
          </w:p>
          <w:p w14:paraId="54448547"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2</w:t>
            </w:r>
          </w:p>
          <w:p w14:paraId="63B9C8C9"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6</w:t>
            </w:r>
          </w:p>
        </w:tc>
        <w:tc>
          <w:tcPr>
            <w:tcW w:w="2074" w:type="dxa"/>
            <w:tcBorders>
              <w:top w:val="nil"/>
              <w:left w:val="nil"/>
              <w:bottom w:val="single" w:sz="4" w:space="0" w:color="auto"/>
              <w:right w:val="nil"/>
            </w:tcBorders>
            <w:hideMark/>
          </w:tcPr>
          <w:p w14:paraId="6958B89C"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66.7</w:t>
            </w:r>
          </w:p>
          <w:p w14:paraId="0BAF209A" w14:textId="77777777" w:rsidR="00CD2390" w:rsidRPr="003C6804" w:rsidRDefault="00CD2390" w:rsidP="00CB6B95">
            <w:pPr>
              <w:pStyle w:val="TNR"/>
              <w:spacing w:after="0" w:line="240" w:lineRule="auto"/>
              <w:ind w:hanging="2"/>
              <w:jc w:val="center"/>
              <w:rPr>
                <w:rFonts w:cs="Times New Roman"/>
                <w:sz w:val="20"/>
                <w:szCs w:val="20"/>
                <w:lang w:val="sv-SE"/>
              </w:rPr>
            </w:pPr>
            <w:r w:rsidRPr="003C6804">
              <w:rPr>
                <w:rFonts w:cs="Times New Roman"/>
                <w:sz w:val="20"/>
                <w:szCs w:val="20"/>
                <w:lang w:val="sv-SE"/>
              </w:rPr>
              <w:t>33.3</w:t>
            </w:r>
          </w:p>
          <w:p w14:paraId="588264F2" w14:textId="77777777" w:rsidR="00CD2390" w:rsidRPr="003C6804" w:rsidRDefault="00CD2390" w:rsidP="00CB6B95">
            <w:pPr>
              <w:pStyle w:val="TNR"/>
              <w:spacing w:after="0" w:line="240" w:lineRule="auto"/>
              <w:ind w:hanging="2"/>
              <w:jc w:val="center"/>
              <w:rPr>
                <w:rFonts w:cs="Times New Roman"/>
                <w:bCs/>
                <w:sz w:val="20"/>
                <w:szCs w:val="20"/>
                <w:lang w:val="sv-SE"/>
              </w:rPr>
            </w:pPr>
            <w:r w:rsidRPr="003C6804">
              <w:rPr>
                <w:rFonts w:cs="Times New Roman"/>
                <w:bCs/>
                <w:sz w:val="20"/>
                <w:szCs w:val="20"/>
                <w:lang w:val="sv-SE"/>
              </w:rPr>
              <w:t>100</w:t>
            </w:r>
          </w:p>
        </w:tc>
      </w:tr>
    </w:tbl>
    <w:p w14:paraId="2912D648" w14:textId="77777777" w:rsidR="00CD2390" w:rsidRPr="003C6804" w:rsidRDefault="00CD2390" w:rsidP="00CB6B95">
      <w:pPr>
        <w:spacing w:after="0" w:line="240" w:lineRule="auto"/>
        <w:ind w:leftChars="0" w:left="2" w:hanging="2"/>
        <w:jc w:val="both"/>
        <w:rPr>
          <w:rFonts w:ascii="Times New Roman" w:hAnsi="Times New Roman" w:cs="Times New Roman"/>
          <w:i/>
        </w:rPr>
      </w:pPr>
    </w:p>
    <w:p w14:paraId="0D4DBC5A" w14:textId="77777777" w:rsidR="00377E9C" w:rsidRPr="003C6804" w:rsidRDefault="00377E9C" w:rsidP="00377E9C">
      <w:pPr>
        <w:pStyle w:val="TNR"/>
        <w:spacing w:after="0" w:line="240" w:lineRule="auto"/>
        <w:ind w:firstLine="567"/>
        <w:rPr>
          <w:rFonts w:cs="Times New Roman"/>
          <w:szCs w:val="24"/>
        </w:rPr>
      </w:pPr>
      <w:r w:rsidRPr="003C6804">
        <w:rPr>
          <w:rFonts w:cs="Times New Roman"/>
          <w:szCs w:val="24"/>
        </w:rPr>
        <w:t xml:space="preserve">The Alternative Assessment Module’s applicability level analysis included three main constructs: effectiveness, efficiency, and satisfaction with the module regarding the teaching and learning of Geography teachers in Malaysia on drainage. As shown in Table 6, the analysis using score interpretation had three levels: high, medium, and low. </w:t>
      </w:r>
    </w:p>
    <w:p w14:paraId="432B6EB1" w14:textId="77777777" w:rsidR="00CD2390" w:rsidRPr="00377E9C" w:rsidRDefault="00CD2390" w:rsidP="00CB6B95">
      <w:pPr>
        <w:tabs>
          <w:tab w:val="left" w:pos="284"/>
        </w:tabs>
        <w:spacing w:after="0" w:line="240" w:lineRule="auto"/>
        <w:ind w:leftChars="0" w:left="2" w:hanging="2"/>
        <w:jc w:val="both"/>
        <w:rPr>
          <w:rFonts w:ascii="Times New Roman" w:hAnsi="Times New Roman" w:cs="Times New Roman"/>
          <w:lang w:val="en-GB"/>
        </w:rPr>
      </w:pPr>
    </w:p>
    <w:p w14:paraId="74426413" w14:textId="67671521" w:rsidR="00CD2390" w:rsidRDefault="00D2379A" w:rsidP="00CB6B95">
      <w:pPr>
        <w:spacing w:after="0" w:line="240" w:lineRule="auto"/>
        <w:ind w:leftChars="0" w:left="2" w:hanging="2"/>
        <w:jc w:val="center"/>
        <w:rPr>
          <w:rFonts w:ascii="Times New Roman" w:hAnsi="Times New Roman" w:cs="Times New Roman"/>
          <w:sz w:val="20"/>
          <w:szCs w:val="20"/>
        </w:rPr>
      </w:pPr>
      <w:r w:rsidRPr="003C6804">
        <w:rPr>
          <w:rFonts w:ascii="Times New Roman" w:eastAsia="Times New Roman" w:hAnsi="Times New Roman" w:cs="Times New Roman"/>
          <w:b/>
          <w:color w:val="000000"/>
          <w:sz w:val="20"/>
          <w:szCs w:val="20"/>
        </w:rPr>
        <w:t>Table 6</w:t>
      </w:r>
      <w:r w:rsidR="009C3D3C" w:rsidRPr="003C6804">
        <w:rPr>
          <w:rFonts w:ascii="Times New Roman" w:eastAsia="Times New Roman" w:hAnsi="Times New Roman" w:cs="Times New Roman"/>
          <w:b/>
          <w:color w:val="000000"/>
          <w:sz w:val="20"/>
          <w:szCs w:val="20"/>
        </w:rPr>
        <w:t xml:space="preserve">. </w:t>
      </w:r>
      <w:r w:rsidR="00CD2390" w:rsidRPr="003C6804">
        <w:rPr>
          <w:rFonts w:ascii="Times New Roman" w:hAnsi="Times New Roman" w:cs="Times New Roman"/>
          <w:sz w:val="20"/>
          <w:szCs w:val="20"/>
        </w:rPr>
        <w:t>Levels of interpretation of study variable mean scores</w:t>
      </w:r>
      <w:r w:rsidR="00377E9C">
        <w:rPr>
          <w:rFonts w:ascii="Times New Roman" w:hAnsi="Times New Roman" w:cs="Times New Roman"/>
          <w:sz w:val="20"/>
          <w:szCs w:val="20"/>
        </w:rPr>
        <w:t>.</w:t>
      </w:r>
    </w:p>
    <w:p w14:paraId="0B0A891F" w14:textId="77777777" w:rsidR="00377E9C" w:rsidRPr="003C6804" w:rsidRDefault="00377E9C" w:rsidP="00CB6B95">
      <w:pPr>
        <w:spacing w:after="0" w:line="240" w:lineRule="auto"/>
        <w:ind w:leftChars="0" w:left="2" w:hanging="2"/>
        <w:jc w:val="center"/>
        <w:rPr>
          <w:rFonts w:ascii="Times New Roman" w:hAnsi="Times New Roman" w:cs="Times New Roman"/>
          <w:i/>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827"/>
      </w:tblGrid>
      <w:tr w:rsidR="00CD2390" w:rsidRPr="003C6804" w14:paraId="03E35006" w14:textId="77777777" w:rsidTr="00377E9C">
        <w:trPr>
          <w:jc w:val="center"/>
        </w:trPr>
        <w:tc>
          <w:tcPr>
            <w:tcW w:w="2972" w:type="dxa"/>
            <w:tcBorders>
              <w:top w:val="single" w:sz="4" w:space="0" w:color="auto"/>
              <w:left w:val="nil"/>
              <w:bottom w:val="single" w:sz="4" w:space="0" w:color="auto"/>
              <w:right w:val="nil"/>
            </w:tcBorders>
            <w:shd w:val="clear" w:color="auto" w:fill="8DB3E2" w:themeFill="text2" w:themeFillTint="66"/>
            <w:hideMark/>
          </w:tcPr>
          <w:p w14:paraId="32061CB2" w14:textId="77777777" w:rsidR="00CD2390" w:rsidRPr="003C6804" w:rsidRDefault="00CD2390" w:rsidP="00CB6B95">
            <w:pPr>
              <w:ind w:leftChars="0" w:left="2" w:hanging="2"/>
              <w:jc w:val="center"/>
              <w:rPr>
                <w:rFonts w:ascii="Times New Roman" w:hAnsi="Times New Roman" w:cs="Times New Roman"/>
                <w:b/>
                <w:bCs/>
                <w:sz w:val="20"/>
                <w:szCs w:val="20"/>
              </w:rPr>
            </w:pPr>
            <w:r w:rsidRPr="003C6804">
              <w:rPr>
                <w:rFonts w:ascii="Times New Roman" w:hAnsi="Times New Roman" w:cs="Times New Roman"/>
                <w:b/>
                <w:bCs/>
                <w:sz w:val="20"/>
                <w:szCs w:val="20"/>
              </w:rPr>
              <w:t>Level</w:t>
            </w:r>
          </w:p>
        </w:tc>
        <w:tc>
          <w:tcPr>
            <w:tcW w:w="3827" w:type="dxa"/>
            <w:tcBorders>
              <w:top w:val="single" w:sz="4" w:space="0" w:color="auto"/>
              <w:left w:val="nil"/>
              <w:bottom w:val="single" w:sz="4" w:space="0" w:color="auto"/>
              <w:right w:val="nil"/>
            </w:tcBorders>
            <w:shd w:val="clear" w:color="auto" w:fill="8DB3E2" w:themeFill="text2" w:themeFillTint="66"/>
            <w:hideMark/>
          </w:tcPr>
          <w:p w14:paraId="2F87B2CE" w14:textId="77777777" w:rsidR="00CD2390" w:rsidRPr="003C6804" w:rsidRDefault="00CD2390" w:rsidP="00CB6B95">
            <w:pPr>
              <w:ind w:leftChars="0" w:left="2" w:hanging="2"/>
              <w:jc w:val="center"/>
              <w:rPr>
                <w:rFonts w:ascii="Times New Roman" w:hAnsi="Times New Roman" w:cs="Times New Roman"/>
                <w:b/>
                <w:bCs/>
                <w:sz w:val="20"/>
                <w:szCs w:val="20"/>
              </w:rPr>
            </w:pPr>
            <w:r w:rsidRPr="003C6804">
              <w:rPr>
                <w:rFonts w:ascii="Times New Roman" w:hAnsi="Times New Roman" w:cs="Times New Roman"/>
                <w:b/>
                <w:bCs/>
                <w:sz w:val="20"/>
                <w:szCs w:val="20"/>
              </w:rPr>
              <w:t>Interpretation mean score</w:t>
            </w:r>
          </w:p>
        </w:tc>
      </w:tr>
      <w:tr w:rsidR="00CD2390" w:rsidRPr="003C6804" w14:paraId="4A124E7D" w14:textId="77777777" w:rsidTr="00CD2390">
        <w:trPr>
          <w:jc w:val="center"/>
        </w:trPr>
        <w:tc>
          <w:tcPr>
            <w:tcW w:w="2972" w:type="dxa"/>
            <w:tcBorders>
              <w:top w:val="single" w:sz="4" w:space="0" w:color="auto"/>
              <w:left w:val="nil"/>
              <w:bottom w:val="nil"/>
              <w:right w:val="nil"/>
            </w:tcBorders>
            <w:hideMark/>
          </w:tcPr>
          <w:p w14:paraId="428198B9" w14:textId="77777777" w:rsidR="00CD2390" w:rsidRPr="003C6804" w:rsidRDefault="00CD2390" w:rsidP="00CB6B95">
            <w:pPr>
              <w:ind w:leftChars="0" w:left="2" w:hanging="2"/>
              <w:jc w:val="center"/>
              <w:rPr>
                <w:rFonts w:ascii="Times New Roman" w:hAnsi="Times New Roman" w:cs="Times New Roman"/>
                <w:sz w:val="20"/>
                <w:szCs w:val="20"/>
              </w:rPr>
            </w:pPr>
            <w:r w:rsidRPr="003C6804">
              <w:rPr>
                <w:rFonts w:ascii="Times New Roman" w:hAnsi="Times New Roman" w:cs="Times New Roman"/>
                <w:sz w:val="20"/>
                <w:szCs w:val="20"/>
              </w:rPr>
              <w:t>3.68 – 5.00</w:t>
            </w:r>
          </w:p>
        </w:tc>
        <w:tc>
          <w:tcPr>
            <w:tcW w:w="3827" w:type="dxa"/>
            <w:tcBorders>
              <w:top w:val="single" w:sz="4" w:space="0" w:color="auto"/>
              <w:left w:val="nil"/>
              <w:bottom w:val="nil"/>
              <w:right w:val="nil"/>
            </w:tcBorders>
            <w:hideMark/>
          </w:tcPr>
          <w:p w14:paraId="00CCC0EF" w14:textId="77777777" w:rsidR="00CD2390" w:rsidRPr="003C6804" w:rsidRDefault="00CD2390" w:rsidP="00CB6B95">
            <w:pPr>
              <w:ind w:leftChars="0" w:left="2" w:hanging="2"/>
              <w:jc w:val="center"/>
              <w:rPr>
                <w:rFonts w:ascii="Times New Roman" w:hAnsi="Times New Roman" w:cs="Times New Roman"/>
                <w:sz w:val="20"/>
                <w:szCs w:val="20"/>
              </w:rPr>
            </w:pPr>
            <w:r w:rsidRPr="003C6804">
              <w:rPr>
                <w:rFonts w:ascii="Times New Roman" w:hAnsi="Times New Roman" w:cs="Times New Roman"/>
                <w:sz w:val="20"/>
                <w:szCs w:val="20"/>
              </w:rPr>
              <w:t>High</w:t>
            </w:r>
          </w:p>
        </w:tc>
      </w:tr>
      <w:tr w:rsidR="00CD2390" w:rsidRPr="003C6804" w14:paraId="379E20E5" w14:textId="77777777" w:rsidTr="00CD2390">
        <w:trPr>
          <w:jc w:val="center"/>
        </w:trPr>
        <w:tc>
          <w:tcPr>
            <w:tcW w:w="2972" w:type="dxa"/>
            <w:tcBorders>
              <w:top w:val="nil"/>
              <w:left w:val="nil"/>
              <w:bottom w:val="nil"/>
              <w:right w:val="nil"/>
            </w:tcBorders>
            <w:hideMark/>
          </w:tcPr>
          <w:p w14:paraId="3B59FE0F" w14:textId="77777777" w:rsidR="00CD2390" w:rsidRPr="003C6804" w:rsidRDefault="00CD2390" w:rsidP="00CB6B95">
            <w:pPr>
              <w:ind w:leftChars="0" w:left="2" w:hanging="2"/>
              <w:jc w:val="center"/>
              <w:rPr>
                <w:rFonts w:ascii="Times New Roman" w:hAnsi="Times New Roman" w:cs="Times New Roman"/>
                <w:sz w:val="20"/>
                <w:szCs w:val="20"/>
              </w:rPr>
            </w:pPr>
            <w:r w:rsidRPr="003C6804">
              <w:rPr>
                <w:rFonts w:ascii="Times New Roman" w:hAnsi="Times New Roman" w:cs="Times New Roman"/>
                <w:sz w:val="20"/>
                <w:szCs w:val="20"/>
              </w:rPr>
              <w:t>2.34 – 3.67</w:t>
            </w:r>
          </w:p>
        </w:tc>
        <w:tc>
          <w:tcPr>
            <w:tcW w:w="3827" w:type="dxa"/>
            <w:tcBorders>
              <w:top w:val="nil"/>
              <w:left w:val="nil"/>
              <w:bottom w:val="nil"/>
              <w:right w:val="nil"/>
            </w:tcBorders>
            <w:hideMark/>
          </w:tcPr>
          <w:p w14:paraId="067452EE" w14:textId="77777777" w:rsidR="00CD2390" w:rsidRPr="003C6804" w:rsidRDefault="00CD2390" w:rsidP="00CB6B95">
            <w:pPr>
              <w:ind w:leftChars="0" w:left="2" w:hanging="2"/>
              <w:jc w:val="center"/>
              <w:rPr>
                <w:rFonts w:ascii="Times New Roman" w:hAnsi="Times New Roman" w:cs="Times New Roman"/>
                <w:sz w:val="20"/>
                <w:szCs w:val="20"/>
              </w:rPr>
            </w:pPr>
            <w:r w:rsidRPr="003C6804">
              <w:rPr>
                <w:rFonts w:ascii="Times New Roman" w:hAnsi="Times New Roman" w:cs="Times New Roman"/>
                <w:sz w:val="20"/>
                <w:szCs w:val="20"/>
              </w:rPr>
              <w:t>Medium</w:t>
            </w:r>
          </w:p>
        </w:tc>
      </w:tr>
      <w:tr w:rsidR="00CD2390" w:rsidRPr="003C6804" w14:paraId="7042103A" w14:textId="77777777" w:rsidTr="00CD2390">
        <w:trPr>
          <w:jc w:val="center"/>
        </w:trPr>
        <w:tc>
          <w:tcPr>
            <w:tcW w:w="2972" w:type="dxa"/>
            <w:tcBorders>
              <w:top w:val="nil"/>
              <w:left w:val="nil"/>
              <w:bottom w:val="single" w:sz="4" w:space="0" w:color="auto"/>
              <w:right w:val="nil"/>
            </w:tcBorders>
            <w:hideMark/>
          </w:tcPr>
          <w:p w14:paraId="4860C004" w14:textId="77777777" w:rsidR="00CD2390" w:rsidRPr="003C6804" w:rsidRDefault="00CD2390" w:rsidP="00CB6B95">
            <w:pPr>
              <w:ind w:leftChars="0" w:left="2" w:hanging="2"/>
              <w:jc w:val="center"/>
              <w:rPr>
                <w:rFonts w:ascii="Times New Roman" w:hAnsi="Times New Roman" w:cs="Times New Roman"/>
                <w:sz w:val="20"/>
                <w:szCs w:val="20"/>
              </w:rPr>
            </w:pPr>
            <w:r w:rsidRPr="003C6804">
              <w:rPr>
                <w:rFonts w:ascii="Times New Roman" w:hAnsi="Times New Roman" w:cs="Times New Roman"/>
                <w:sz w:val="20"/>
                <w:szCs w:val="20"/>
              </w:rPr>
              <w:t>1.00 – 2.33</w:t>
            </w:r>
          </w:p>
        </w:tc>
        <w:tc>
          <w:tcPr>
            <w:tcW w:w="3827" w:type="dxa"/>
            <w:tcBorders>
              <w:top w:val="nil"/>
              <w:left w:val="nil"/>
              <w:bottom w:val="single" w:sz="4" w:space="0" w:color="auto"/>
              <w:right w:val="nil"/>
            </w:tcBorders>
            <w:hideMark/>
          </w:tcPr>
          <w:p w14:paraId="42B33697" w14:textId="77777777" w:rsidR="00CD2390" w:rsidRPr="003C6804" w:rsidRDefault="00CD2390" w:rsidP="00CB6B95">
            <w:pPr>
              <w:ind w:leftChars="0" w:left="2" w:hanging="2"/>
              <w:jc w:val="center"/>
              <w:rPr>
                <w:rFonts w:ascii="Times New Roman" w:hAnsi="Times New Roman" w:cs="Times New Roman"/>
                <w:sz w:val="20"/>
                <w:szCs w:val="20"/>
              </w:rPr>
            </w:pPr>
            <w:r w:rsidRPr="003C6804">
              <w:rPr>
                <w:rFonts w:ascii="Times New Roman" w:hAnsi="Times New Roman" w:cs="Times New Roman"/>
                <w:sz w:val="20"/>
                <w:szCs w:val="20"/>
              </w:rPr>
              <w:t>Low</w:t>
            </w:r>
          </w:p>
        </w:tc>
      </w:tr>
    </w:tbl>
    <w:p w14:paraId="317564F3" w14:textId="2E3B1F3D" w:rsidR="00CD2390" w:rsidRPr="003C6804" w:rsidRDefault="00E35137" w:rsidP="00CB6B95">
      <w:pPr>
        <w:tabs>
          <w:tab w:val="left" w:pos="284"/>
        </w:tabs>
        <w:spacing w:after="0" w:line="240" w:lineRule="auto"/>
        <w:ind w:leftChars="0" w:left="2" w:hanging="2"/>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sidR="00377E9C">
        <w:rPr>
          <w:rFonts w:ascii="Times New Roman" w:hAnsi="Times New Roman" w:cs="Times New Roman"/>
          <w:sz w:val="20"/>
        </w:rPr>
        <w:t xml:space="preserve"> </w:t>
      </w:r>
      <w:r>
        <w:rPr>
          <w:rFonts w:ascii="Times New Roman" w:hAnsi="Times New Roman" w:cs="Times New Roman"/>
          <w:sz w:val="20"/>
        </w:rPr>
        <w:t xml:space="preserve">  </w:t>
      </w:r>
      <w:r w:rsidR="00B50786" w:rsidRPr="003C6804">
        <w:rPr>
          <w:rFonts w:ascii="Times New Roman" w:hAnsi="Times New Roman" w:cs="Times New Roman"/>
          <w:sz w:val="20"/>
        </w:rPr>
        <w:t>Source:</w:t>
      </w:r>
      <w:r w:rsidR="00CD2390" w:rsidRPr="003C6804">
        <w:rPr>
          <w:rFonts w:ascii="Times New Roman" w:hAnsi="Times New Roman" w:cs="Times New Roman"/>
          <w:sz w:val="20"/>
        </w:rPr>
        <w:t xml:space="preserve"> Best (1977)</w:t>
      </w:r>
    </w:p>
    <w:p w14:paraId="348EDAA7" w14:textId="77777777" w:rsidR="00377E9C" w:rsidRDefault="00377E9C" w:rsidP="00CB6B95">
      <w:pPr>
        <w:pStyle w:val="TNR"/>
        <w:spacing w:after="0" w:line="240" w:lineRule="auto"/>
        <w:ind w:hanging="2"/>
        <w:rPr>
          <w:rFonts w:cs="Times New Roman"/>
          <w:szCs w:val="24"/>
        </w:rPr>
      </w:pPr>
    </w:p>
    <w:p w14:paraId="523A4F54" w14:textId="27A25E95" w:rsidR="00377E9C" w:rsidRDefault="00377E9C" w:rsidP="00377E9C">
      <w:pPr>
        <w:spacing w:after="0" w:line="240" w:lineRule="auto"/>
        <w:ind w:leftChars="0" w:left="2" w:hanging="2"/>
        <w:jc w:val="center"/>
        <w:rPr>
          <w:rFonts w:ascii="Times New Roman" w:hAnsi="Times New Roman" w:cs="Times New Roman"/>
          <w:sz w:val="20"/>
          <w:szCs w:val="20"/>
        </w:rPr>
      </w:pPr>
      <w:r w:rsidRPr="003C6804">
        <w:rPr>
          <w:rFonts w:ascii="Times New Roman" w:eastAsia="Times New Roman" w:hAnsi="Times New Roman" w:cs="Times New Roman"/>
          <w:b/>
          <w:color w:val="000000"/>
          <w:sz w:val="20"/>
          <w:szCs w:val="20"/>
        </w:rPr>
        <w:t xml:space="preserve">Table 7. </w:t>
      </w:r>
      <w:r w:rsidRPr="003C6804">
        <w:rPr>
          <w:rFonts w:ascii="Times New Roman" w:hAnsi="Times New Roman" w:cs="Times New Roman"/>
          <w:sz w:val="20"/>
          <w:szCs w:val="20"/>
        </w:rPr>
        <w:t>Levels of the Alternative Assessment Module’ applicability</w:t>
      </w:r>
      <w:r>
        <w:rPr>
          <w:rFonts w:ascii="Times New Roman" w:hAnsi="Times New Roman" w:cs="Times New Roman"/>
          <w:sz w:val="20"/>
          <w:szCs w:val="20"/>
        </w:rPr>
        <w:t>.</w:t>
      </w:r>
    </w:p>
    <w:p w14:paraId="4A5EDE41" w14:textId="77777777" w:rsidR="00377E9C" w:rsidRPr="003C6804" w:rsidRDefault="00377E9C" w:rsidP="00377E9C">
      <w:pPr>
        <w:spacing w:after="0" w:line="240" w:lineRule="auto"/>
        <w:ind w:leftChars="0" w:left="2" w:hanging="2"/>
        <w:jc w:val="center"/>
        <w:rPr>
          <w:rFonts w:ascii="Times New Roman" w:hAnsi="Times New Roman" w:cs="Times New Roman"/>
          <w:i/>
        </w:rPr>
      </w:pPr>
    </w:p>
    <w:tbl>
      <w:tblPr>
        <w:tblStyle w:val="ListTable6Colorful"/>
        <w:tblW w:w="5000" w:type="pct"/>
        <w:tblLook w:val="04A0" w:firstRow="1" w:lastRow="0" w:firstColumn="1" w:lastColumn="0" w:noHBand="0" w:noVBand="1"/>
      </w:tblPr>
      <w:tblGrid>
        <w:gridCol w:w="2883"/>
        <w:gridCol w:w="488"/>
        <w:gridCol w:w="677"/>
        <w:gridCol w:w="650"/>
        <w:gridCol w:w="720"/>
        <w:gridCol w:w="613"/>
        <w:gridCol w:w="677"/>
        <w:gridCol w:w="705"/>
        <w:gridCol w:w="675"/>
        <w:gridCol w:w="1272"/>
      </w:tblGrid>
      <w:tr w:rsidR="00377E9C" w:rsidRPr="003C6804" w14:paraId="2983E18A" w14:textId="77777777" w:rsidTr="00377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pct"/>
            <w:vMerge w:val="restart"/>
            <w:tcBorders>
              <w:top w:val="single" w:sz="4" w:space="0" w:color="000000" w:themeColor="text1"/>
              <w:left w:val="nil"/>
              <w:bottom w:val="single" w:sz="4" w:space="0" w:color="auto"/>
              <w:right w:val="nil"/>
            </w:tcBorders>
            <w:shd w:val="clear" w:color="auto" w:fill="8DB3E2" w:themeFill="text2" w:themeFillTint="66"/>
            <w:hideMark/>
          </w:tcPr>
          <w:p w14:paraId="22023424" w14:textId="77777777" w:rsidR="00377E9C" w:rsidRPr="00D734D7" w:rsidRDefault="00377E9C" w:rsidP="007A6C0A">
            <w:pPr>
              <w:ind w:leftChars="0" w:left="2" w:hanging="2"/>
              <w:rPr>
                <w:rFonts w:ascii="Times New Roman" w:hAnsi="Times New Roman" w:cs="Times New Roman"/>
                <w:bCs w:val="0"/>
                <w:sz w:val="20"/>
                <w:szCs w:val="20"/>
              </w:rPr>
            </w:pPr>
            <w:r w:rsidRPr="00D734D7">
              <w:rPr>
                <w:rFonts w:ascii="Times New Roman" w:hAnsi="Times New Roman" w:cs="Times New Roman"/>
                <w:bCs w:val="0"/>
                <w:sz w:val="20"/>
                <w:szCs w:val="20"/>
              </w:rPr>
              <w:t>Construct</w:t>
            </w:r>
          </w:p>
        </w:tc>
        <w:tc>
          <w:tcPr>
            <w:tcW w:w="623" w:type="pct"/>
            <w:gridSpan w:val="2"/>
            <w:tcBorders>
              <w:top w:val="single" w:sz="4" w:space="0" w:color="000000" w:themeColor="text1"/>
              <w:left w:val="nil"/>
              <w:right w:val="nil"/>
            </w:tcBorders>
            <w:shd w:val="clear" w:color="auto" w:fill="8DB3E2" w:themeFill="text2" w:themeFillTint="66"/>
          </w:tcPr>
          <w:p w14:paraId="49970EC3" w14:textId="77777777" w:rsidR="00377E9C" w:rsidRPr="00D734D7" w:rsidRDefault="00377E9C" w:rsidP="007A6C0A">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0"/>
                <w:szCs w:val="20"/>
              </w:rPr>
            </w:pPr>
            <w:r w:rsidRPr="00D734D7">
              <w:rPr>
                <w:rFonts w:ascii="Times New Roman" w:hAnsi="Times New Roman" w:cs="Times New Roman"/>
                <w:bCs w:val="0"/>
                <w:kern w:val="0"/>
                <w:sz w:val="20"/>
                <w:szCs w:val="20"/>
              </w:rPr>
              <w:t>Low Level</w:t>
            </w:r>
          </w:p>
        </w:tc>
        <w:tc>
          <w:tcPr>
            <w:tcW w:w="733" w:type="pct"/>
            <w:gridSpan w:val="2"/>
            <w:tcBorders>
              <w:top w:val="single" w:sz="4" w:space="0" w:color="000000" w:themeColor="text1"/>
              <w:left w:val="nil"/>
              <w:right w:val="nil"/>
            </w:tcBorders>
            <w:shd w:val="clear" w:color="auto" w:fill="8DB3E2" w:themeFill="text2" w:themeFillTint="66"/>
          </w:tcPr>
          <w:p w14:paraId="431E25D5" w14:textId="77777777" w:rsidR="00377E9C" w:rsidRPr="00D734D7" w:rsidRDefault="00377E9C" w:rsidP="007A6C0A">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0"/>
                <w:szCs w:val="20"/>
              </w:rPr>
            </w:pPr>
            <w:r w:rsidRPr="00D734D7">
              <w:rPr>
                <w:rFonts w:ascii="Times New Roman" w:hAnsi="Times New Roman" w:cs="Times New Roman"/>
                <w:bCs w:val="0"/>
                <w:kern w:val="0"/>
                <w:sz w:val="20"/>
                <w:szCs w:val="20"/>
              </w:rPr>
              <w:t>Medium Level</w:t>
            </w:r>
          </w:p>
        </w:tc>
        <w:tc>
          <w:tcPr>
            <w:tcW w:w="690" w:type="pct"/>
            <w:gridSpan w:val="2"/>
            <w:tcBorders>
              <w:top w:val="single" w:sz="4" w:space="0" w:color="000000" w:themeColor="text1"/>
              <w:left w:val="nil"/>
              <w:right w:val="nil"/>
            </w:tcBorders>
            <w:shd w:val="clear" w:color="auto" w:fill="8DB3E2" w:themeFill="text2" w:themeFillTint="66"/>
          </w:tcPr>
          <w:p w14:paraId="769E31CB" w14:textId="77777777" w:rsidR="00377E9C" w:rsidRPr="00D734D7" w:rsidRDefault="00377E9C" w:rsidP="007A6C0A">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0"/>
                <w:szCs w:val="20"/>
              </w:rPr>
            </w:pPr>
            <w:r w:rsidRPr="00D734D7">
              <w:rPr>
                <w:rFonts w:ascii="Times New Roman" w:hAnsi="Times New Roman" w:cs="Times New Roman"/>
                <w:bCs w:val="0"/>
                <w:kern w:val="0"/>
                <w:sz w:val="20"/>
                <w:szCs w:val="20"/>
              </w:rPr>
              <w:t>High Level</w:t>
            </w:r>
          </w:p>
        </w:tc>
        <w:tc>
          <w:tcPr>
            <w:tcW w:w="372" w:type="pct"/>
            <w:vMerge w:val="restart"/>
            <w:tcBorders>
              <w:top w:val="single" w:sz="4" w:space="0" w:color="000000" w:themeColor="text1"/>
              <w:left w:val="nil"/>
              <w:bottom w:val="single" w:sz="4" w:space="0" w:color="auto"/>
              <w:right w:val="nil"/>
            </w:tcBorders>
            <w:shd w:val="clear" w:color="auto" w:fill="8DB3E2" w:themeFill="text2" w:themeFillTint="66"/>
            <w:hideMark/>
          </w:tcPr>
          <w:p w14:paraId="2DE93BA6" w14:textId="77777777" w:rsidR="00377E9C" w:rsidRPr="00D734D7" w:rsidRDefault="00377E9C" w:rsidP="007A6C0A">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0"/>
                <w:szCs w:val="20"/>
              </w:rPr>
            </w:pPr>
            <w:r w:rsidRPr="00D734D7">
              <w:rPr>
                <w:rFonts w:ascii="Times New Roman" w:hAnsi="Times New Roman" w:cs="Times New Roman"/>
                <w:bCs w:val="0"/>
                <w:kern w:val="0"/>
                <w:sz w:val="20"/>
                <w:szCs w:val="20"/>
              </w:rPr>
              <w:t>Mean</w:t>
            </w:r>
          </w:p>
        </w:tc>
        <w:tc>
          <w:tcPr>
            <w:tcW w:w="361" w:type="pct"/>
            <w:vMerge w:val="restart"/>
            <w:tcBorders>
              <w:top w:val="single" w:sz="4" w:space="0" w:color="000000" w:themeColor="text1"/>
              <w:left w:val="nil"/>
              <w:bottom w:val="single" w:sz="4" w:space="0" w:color="auto"/>
              <w:right w:val="nil"/>
            </w:tcBorders>
            <w:shd w:val="clear" w:color="auto" w:fill="8DB3E2" w:themeFill="text2" w:themeFillTint="66"/>
            <w:hideMark/>
          </w:tcPr>
          <w:p w14:paraId="67A20F5E" w14:textId="77777777" w:rsidR="00377E9C" w:rsidRPr="00D734D7" w:rsidRDefault="00377E9C" w:rsidP="007A6C0A">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0"/>
                <w:szCs w:val="20"/>
              </w:rPr>
            </w:pPr>
            <w:r w:rsidRPr="00D734D7">
              <w:rPr>
                <w:rFonts w:ascii="Times New Roman" w:hAnsi="Times New Roman" w:cs="Times New Roman"/>
                <w:bCs w:val="0"/>
                <w:kern w:val="0"/>
                <w:sz w:val="20"/>
                <w:szCs w:val="20"/>
              </w:rPr>
              <w:t>SD</w:t>
            </w:r>
          </w:p>
        </w:tc>
        <w:tc>
          <w:tcPr>
            <w:tcW w:w="680" w:type="pct"/>
            <w:vMerge w:val="restart"/>
            <w:tcBorders>
              <w:top w:val="single" w:sz="4" w:space="0" w:color="000000" w:themeColor="text1"/>
              <w:left w:val="nil"/>
              <w:bottom w:val="single" w:sz="4" w:space="0" w:color="auto"/>
              <w:right w:val="nil"/>
            </w:tcBorders>
            <w:shd w:val="clear" w:color="auto" w:fill="8DB3E2" w:themeFill="text2" w:themeFillTint="66"/>
            <w:hideMark/>
          </w:tcPr>
          <w:p w14:paraId="4F346E9A" w14:textId="77777777" w:rsidR="00377E9C" w:rsidRPr="00D734D7" w:rsidRDefault="00377E9C" w:rsidP="007A6C0A">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kern w:val="0"/>
                <w:sz w:val="20"/>
                <w:szCs w:val="20"/>
              </w:rPr>
            </w:pPr>
            <w:r w:rsidRPr="00D734D7">
              <w:rPr>
                <w:rFonts w:ascii="Times New Roman" w:hAnsi="Times New Roman" w:cs="Times New Roman"/>
                <w:bCs w:val="0"/>
                <w:kern w:val="0"/>
                <w:sz w:val="20"/>
                <w:szCs w:val="20"/>
              </w:rPr>
              <w:t>Mean Level</w:t>
            </w:r>
          </w:p>
        </w:tc>
      </w:tr>
      <w:tr w:rsidR="00377E9C" w:rsidRPr="003C6804" w14:paraId="1F623A3F" w14:textId="77777777" w:rsidTr="00377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000000" w:themeColor="text1"/>
              <w:left w:val="nil"/>
              <w:bottom w:val="single" w:sz="4" w:space="0" w:color="auto"/>
              <w:right w:val="nil"/>
            </w:tcBorders>
            <w:shd w:val="clear" w:color="auto" w:fill="auto"/>
            <w:hideMark/>
          </w:tcPr>
          <w:p w14:paraId="43702B92" w14:textId="77777777" w:rsidR="00377E9C" w:rsidRPr="003C6804" w:rsidRDefault="00377E9C" w:rsidP="007A6C0A">
            <w:pPr>
              <w:ind w:leftChars="0" w:left="2" w:hanging="2"/>
              <w:rPr>
                <w:rFonts w:ascii="Times New Roman" w:eastAsia="SimSun" w:hAnsi="Times New Roman" w:cs="Times New Roman"/>
                <w:b w:val="0"/>
                <w:kern w:val="0"/>
                <w:sz w:val="20"/>
                <w:szCs w:val="20"/>
                <w:lang w:eastAsia="zh-CN"/>
              </w:rPr>
            </w:pPr>
          </w:p>
        </w:tc>
        <w:tc>
          <w:tcPr>
            <w:tcW w:w="261" w:type="pct"/>
            <w:tcBorders>
              <w:top w:val="nil"/>
              <w:left w:val="nil"/>
              <w:bottom w:val="single" w:sz="4" w:space="0" w:color="auto"/>
              <w:right w:val="nil"/>
            </w:tcBorders>
            <w:shd w:val="clear" w:color="auto" w:fill="8DB3E2" w:themeFill="text2" w:themeFillTint="66"/>
            <w:hideMark/>
          </w:tcPr>
          <w:p w14:paraId="414461F8" w14:textId="77777777" w:rsidR="00377E9C" w:rsidRPr="00D734D7"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D734D7">
              <w:rPr>
                <w:rFonts w:ascii="Times New Roman" w:hAnsi="Times New Roman" w:cs="Times New Roman"/>
                <w:b/>
                <w:bCs/>
                <w:kern w:val="0"/>
                <w:sz w:val="20"/>
                <w:szCs w:val="20"/>
              </w:rPr>
              <w:t>N</w:t>
            </w:r>
          </w:p>
        </w:tc>
        <w:tc>
          <w:tcPr>
            <w:tcW w:w="362" w:type="pct"/>
            <w:tcBorders>
              <w:top w:val="nil"/>
              <w:left w:val="nil"/>
              <w:bottom w:val="single" w:sz="4" w:space="0" w:color="auto"/>
              <w:right w:val="nil"/>
            </w:tcBorders>
            <w:shd w:val="clear" w:color="auto" w:fill="8DB3E2" w:themeFill="text2" w:themeFillTint="66"/>
            <w:hideMark/>
          </w:tcPr>
          <w:p w14:paraId="776F5071" w14:textId="77777777" w:rsidR="00377E9C" w:rsidRPr="00D734D7"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D734D7">
              <w:rPr>
                <w:rFonts w:ascii="Times New Roman" w:hAnsi="Times New Roman" w:cs="Times New Roman"/>
                <w:b/>
                <w:bCs/>
                <w:kern w:val="0"/>
                <w:sz w:val="20"/>
                <w:szCs w:val="20"/>
              </w:rPr>
              <w:t>%</w:t>
            </w:r>
          </w:p>
        </w:tc>
        <w:tc>
          <w:tcPr>
            <w:tcW w:w="348" w:type="pct"/>
            <w:tcBorders>
              <w:top w:val="nil"/>
              <w:left w:val="nil"/>
              <w:bottom w:val="single" w:sz="4" w:space="0" w:color="auto"/>
              <w:right w:val="nil"/>
            </w:tcBorders>
            <w:shd w:val="clear" w:color="auto" w:fill="8DB3E2" w:themeFill="text2" w:themeFillTint="66"/>
            <w:hideMark/>
          </w:tcPr>
          <w:p w14:paraId="046DE7BB" w14:textId="77777777" w:rsidR="00377E9C" w:rsidRPr="00D734D7"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D734D7">
              <w:rPr>
                <w:rFonts w:ascii="Times New Roman" w:hAnsi="Times New Roman" w:cs="Times New Roman"/>
                <w:b/>
                <w:bCs/>
                <w:kern w:val="0"/>
                <w:sz w:val="20"/>
                <w:szCs w:val="20"/>
              </w:rPr>
              <w:t>N</w:t>
            </w:r>
          </w:p>
        </w:tc>
        <w:tc>
          <w:tcPr>
            <w:tcW w:w="385" w:type="pct"/>
            <w:tcBorders>
              <w:top w:val="nil"/>
              <w:left w:val="nil"/>
              <w:bottom w:val="single" w:sz="4" w:space="0" w:color="auto"/>
              <w:right w:val="nil"/>
            </w:tcBorders>
            <w:shd w:val="clear" w:color="auto" w:fill="8DB3E2" w:themeFill="text2" w:themeFillTint="66"/>
            <w:hideMark/>
          </w:tcPr>
          <w:p w14:paraId="075F9AF9" w14:textId="77777777" w:rsidR="00377E9C" w:rsidRPr="00D734D7"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D734D7">
              <w:rPr>
                <w:rFonts w:ascii="Times New Roman" w:hAnsi="Times New Roman" w:cs="Times New Roman"/>
                <w:b/>
                <w:bCs/>
                <w:kern w:val="0"/>
                <w:sz w:val="20"/>
                <w:szCs w:val="20"/>
              </w:rPr>
              <w:t>%</w:t>
            </w:r>
          </w:p>
        </w:tc>
        <w:tc>
          <w:tcPr>
            <w:tcW w:w="328" w:type="pct"/>
            <w:tcBorders>
              <w:top w:val="nil"/>
              <w:left w:val="nil"/>
              <w:bottom w:val="single" w:sz="4" w:space="0" w:color="auto"/>
              <w:right w:val="nil"/>
            </w:tcBorders>
            <w:shd w:val="clear" w:color="auto" w:fill="8DB3E2" w:themeFill="text2" w:themeFillTint="66"/>
            <w:hideMark/>
          </w:tcPr>
          <w:p w14:paraId="79C8F21C" w14:textId="77777777" w:rsidR="00377E9C" w:rsidRPr="00D734D7"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D734D7">
              <w:rPr>
                <w:rFonts w:ascii="Times New Roman" w:hAnsi="Times New Roman" w:cs="Times New Roman"/>
                <w:b/>
                <w:bCs/>
                <w:kern w:val="0"/>
                <w:sz w:val="20"/>
                <w:szCs w:val="20"/>
              </w:rPr>
              <w:t>N</w:t>
            </w:r>
          </w:p>
        </w:tc>
        <w:tc>
          <w:tcPr>
            <w:tcW w:w="362" w:type="pct"/>
            <w:tcBorders>
              <w:top w:val="nil"/>
              <w:left w:val="nil"/>
              <w:bottom w:val="single" w:sz="4" w:space="0" w:color="auto"/>
              <w:right w:val="nil"/>
            </w:tcBorders>
            <w:shd w:val="clear" w:color="auto" w:fill="8DB3E2" w:themeFill="text2" w:themeFillTint="66"/>
            <w:hideMark/>
          </w:tcPr>
          <w:p w14:paraId="2CFD0A18" w14:textId="77777777" w:rsidR="00377E9C" w:rsidRPr="00D734D7"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0"/>
                <w:sz w:val="20"/>
                <w:szCs w:val="20"/>
              </w:rPr>
            </w:pPr>
            <w:r w:rsidRPr="00D734D7">
              <w:rPr>
                <w:rFonts w:ascii="Times New Roman" w:hAnsi="Times New Roman" w:cs="Times New Roman"/>
                <w:b/>
                <w:bCs/>
                <w:kern w:val="0"/>
                <w:sz w:val="20"/>
                <w:szCs w:val="20"/>
              </w:rPr>
              <w:t>%</w:t>
            </w:r>
          </w:p>
        </w:tc>
        <w:tc>
          <w:tcPr>
            <w:tcW w:w="0" w:type="auto"/>
            <w:vMerge/>
            <w:tcBorders>
              <w:top w:val="single" w:sz="4" w:space="0" w:color="000000" w:themeColor="text1"/>
              <w:left w:val="nil"/>
              <w:bottom w:val="single" w:sz="4" w:space="0" w:color="auto"/>
              <w:right w:val="nil"/>
            </w:tcBorders>
            <w:shd w:val="clear" w:color="auto" w:fill="auto"/>
            <w:hideMark/>
          </w:tcPr>
          <w:p w14:paraId="0279002E" w14:textId="77777777" w:rsidR="00377E9C" w:rsidRPr="003C6804" w:rsidRDefault="00377E9C" w:rsidP="007A6C0A">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kern w:val="0"/>
                <w:sz w:val="20"/>
                <w:szCs w:val="20"/>
                <w:lang w:eastAsia="zh-CN"/>
              </w:rPr>
            </w:pPr>
          </w:p>
        </w:tc>
        <w:tc>
          <w:tcPr>
            <w:tcW w:w="0" w:type="auto"/>
            <w:vMerge/>
            <w:tcBorders>
              <w:top w:val="single" w:sz="4" w:space="0" w:color="000000" w:themeColor="text1"/>
              <w:left w:val="nil"/>
              <w:bottom w:val="single" w:sz="4" w:space="0" w:color="auto"/>
              <w:right w:val="nil"/>
            </w:tcBorders>
            <w:shd w:val="clear" w:color="auto" w:fill="auto"/>
            <w:hideMark/>
          </w:tcPr>
          <w:p w14:paraId="7708A6CB" w14:textId="77777777" w:rsidR="00377E9C" w:rsidRPr="003C6804" w:rsidRDefault="00377E9C" w:rsidP="007A6C0A">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kern w:val="0"/>
                <w:sz w:val="20"/>
                <w:szCs w:val="20"/>
                <w:lang w:eastAsia="zh-CN"/>
              </w:rPr>
            </w:pPr>
          </w:p>
        </w:tc>
        <w:tc>
          <w:tcPr>
            <w:tcW w:w="0" w:type="auto"/>
            <w:vMerge/>
            <w:tcBorders>
              <w:top w:val="single" w:sz="4" w:space="0" w:color="000000" w:themeColor="text1"/>
              <w:left w:val="nil"/>
              <w:bottom w:val="single" w:sz="4" w:space="0" w:color="auto"/>
              <w:right w:val="nil"/>
            </w:tcBorders>
            <w:shd w:val="clear" w:color="auto" w:fill="auto"/>
            <w:hideMark/>
          </w:tcPr>
          <w:p w14:paraId="21F3C1E5" w14:textId="77777777" w:rsidR="00377E9C" w:rsidRPr="003C6804" w:rsidRDefault="00377E9C" w:rsidP="007A6C0A">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kern w:val="0"/>
                <w:sz w:val="20"/>
                <w:szCs w:val="20"/>
                <w:lang w:eastAsia="zh-CN"/>
              </w:rPr>
            </w:pPr>
          </w:p>
        </w:tc>
      </w:tr>
      <w:tr w:rsidR="00377E9C" w:rsidRPr="003C6804" w14:paraId="35D6E235" w14:textId="77777777" w:rsidTr="007A6C0A">
        <w:tc>
          <w:tcPr>
            <w:cnfStyle w:val="001000000000" w:firstRow="0" w:lastRow="0" w:firstColumn="1" w:lastColumn="0" w:oddVBand="0" w:evenVBand="0" w:oddHBand="0" w:evenHBand="0" w:firstRowFirstColumn="0" w:firstRowLastColumn="0" w:lastRowFirstColumn="0" w:lastRowLastColumn="0"/>
            <w:tcW w:w="1541" w:type="pct"/>
            <w:tcBorders>
              <w:top w:val="single" w:sz="4" w:space="0" w:color="auto"/>
              <w:left w:val="nil"/>
              <w:bottom w:val="nil"/>
              <w:right w:val="nil"/>
            </w:tcBorders>
            <w:shd w:val="clear" w:color="auto" w:fill="auto"/>
            <w:hideMark/>
          </w:tcPr>
          <w:p w14:paraId="16614460" w14:textId="77777777" w:rsidR="00377E9C" w:rsidRPr="003C6804" w:rsidRDefault="00377E9C" w:rsidP="007A6C0A">
            <w:pPr>
              <w:ind w:leftChars="0" w:left="2" w:hanging="2"/>
              <w:rPr>
                <w:rFonts w:ascii="Times New Roman" w:hAnsi="Times New Roman" w:cs="Times New Roman"/>
                <w:b w:val="0"/>
                <w:bCs w:val="0"/>
                <w:kern w:val="0"/>
                <w:sz w:val="20"/>
                <w:szCs w:val="20"/>
              </w:rPr>
            </w:pPr>
            <w:r w:rsidRPr="003C6804">
              <w:rPr>
                <w:rFonts w:ascii="Times New Roman" w:hAnsi="Times New Roman" w:cs="Times New Roman"/>
                <w:b w:val="0"/>
                <w:bCs w:val="0"/>
                <w:kern w:val="0"/>
                <w:sz w:val="20"/>
                <w:szCs w:val="20"/>
              </w:rPr>
              <w:t>Module effectiveness</w:t>
            </w:r>
          </w:p>
        </w:tc>
        <w:tc>
          <w:tcPr>
            <w:tcW w:w="261" w:type="pct"/>
            <w:tcBorders>
              <w:top w:val="single" w:sz="4" w:space="0" w:color="auto"/>
              <w:left w:val="nil"/>
              <w:bottom w:val="nil"/>
              <w:right w:val="nil"/>
            </w:tcBorders>
            <w:shd w:val="clear" w:color="auto" w:fill="auto"/>
            <w:hideMark/>
          </w:tcPr>
          <w:p w14:paraId="2C88E746"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single" w:sz="4" w:space="0" w:color="auto"/>
              <w:left w:val="nil"/>
              <w:bottom w:val="nil"/>
              <w:right w:val="nil"/>
            </w:tcBorders>
            <w:shd w:val="clear" w:color="auto" w:fill="auto"/>
            <w:hideMark/>
          </w:tcPr>
          <w:p w14:paraId="1B1D3E73"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single" w:sz="4" w:space="0" w:color="auto"/>
              <w:left w:val="nil"/>
              <w:bottom w:val="nil"/>
              <w:right w:val="nil"/>
            </w:tcBorders>
            <w:shd w:val="clear" w:color="auto" w:fill="auto"/>
            <w:hideMark/>
          </w:tcPr>
          <w:p w14:paraId="4BF18955"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ms-MY"/>
              </w:rPr>
            </w:pPr>
            <w:r w:rsidRPr="003C6804">
              <w:rPr>
                <w:rFonts w:ascii="Times New Roman" w:hAnsi="Times New Roman" w:cs="Times New Roman"/>
                <w:color w:val="000000"/>
                <w:kern w:val="0"/>
                <w:sz w:val="20"/>
                <w:szCs w:val="20"/>
              </w:rPr>
              <w:t>0</w:t>
            </w:r>
          </w:p>
        </w:tc>
        <w:tc>
          <w:tcPr>
            <w:tcW w:w="385" w:type="pct"/>
            <w:tcBorders>
              <w:top w:val="single" w:sz="4" w:space="0" w:color="auto"/>
              <w:left w:val="nil"/>
              <w:bottom w:val="nil"/>
              <w:right w:val="nil"/>
            </w:tcBorders>
            <w:shd w:val="clear" w:color="auto" w:fill="auto"/>
            <w:hideMark/>
          </w:tcPr>
          <w:p w14:paraId="0C2E6DA1"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lang w:eastAsia="zh-CN"/>
              </w:rPr>
            </w:pPr>
            <w:r w:rsidRPr="003C6804">
              <w:rPr>
                <w:rFonts w:ascii="Times New Roman" w:hAnsi="Times New Roman" w:cs="Times New Roman"/>
                <w:color w:val="000000"/>
                <w:kern w:val="0"/>
                <w:sz w:val="20"/>
                <w:szCs w:val="20"/>
              </w:rPr>
              <w:t>0</w:t>
            </w:r>
          </w:p>
        </w:tc>
        <w:tc>
          <w:tcPr>
            <w:tcW w:w="328" w:type="pct"/>
            <w:tcBorders>
              <w:top w:val="single" w:sz="4" w:space="0" w:color="auto"/>
              <w:left w:val="nil"/>
              <w:bottom w:val="nil"/>
              <w:right w:val="nil"/>
            </w:tcBorders>
            <w:shd w:val="clear" w:color="auto" w:fill="auto"/>
            <w:hideMark/>
          </w:tcPr>
          <w:p w14:paraId="6C30749B"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single" w:sz="4" w:space="0" w:color="auto"/>
              <w:left w:val="nil"/>
              <w:bottom w:val="nil"/>
              <w:right w:val="nil"/>
            </w:tcBorders>
            <w:shd w:val="clear" w:color="auto" w:fill="auto"/>
            <w:hideMark/>
          </w:tcPr>
          <w:p w14:paraId="19F64437"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single" w:sz="4" w:space="0" w:color="auto"/>
              <w:left w:val="nil"/>
              <w:bottom w:val="nil"/>
              <w:right w:val="nil"/>
            </w:tcBorders>
            <w:shd w:val="clear" w:color="auto" w:fill="auto"/>
            <w:hideMark/>
          </w:tcPr>
          <w:p w14:paraId="17A3A6A8"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ms-MY"/>
              </w:rPr>
            </w:pPr>
            <w:r w:rsidRPr="003C6804">
              <w:rPr>
                <w:rFonts w:ascii="Times New Roman" w:hAnsi="Times New Roman" w:cs="Times New Roman"/>
                <w:color w:val="000000"/>
                <w:kern w:val="0"/>
                <w:sz w:val="20"/>
                <w:szCs w:val="20"/>
              </w:rPr>
              <w:t>4.7</w:t>
            </w:r>
          </w:p>
        </w:tc>
        <w:tc>
          <w:tcPr>
            <w:tcW w:w="361" w:type="pct"/>
            <w:tcBorders>
              <w:top w:val="single" w:sz="4" w:space="0" w:color="auto"/>
              <w:left w:val="nil"/>
              <w:bottom w:val="nil"/>
              <w:right w:val="nil"/>
            </w:tcBorders>
            <w:shd w:val="clear" w:color="auto" w:fill="auto"/>
            <w:hideMark/>
          </w:tcPr>
          <w:p w14:paraId="7C3D491A"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color w:val="000000"/>
                <w:kern w:val="0"/>
                <w:sz w:val="20"/>
                <w:szCs w:val="20"/>
                <w:lang w:eastAsia="zh-CN"/>
              </w:rPr>
            </w:pPr>
            <w:r w:rsidRPr="003C6804">
              <w:rPr>
                <w:rFonts w:ascii="Times New Roman" w:hAnsi="Times New Roman" w:cs="Times New Roman"/>
                <w:color w:val="000000"/>
                <w:kern w:val="0"/>
                <w:sz w:val="20"/>
                <w:szCs w:val="20"/>
              </w:rPr>
              <w:t>0.21</w:t>
            </w:r>
          </w:p>
        </w:tc>
        <w:tc>
          <w:tcPr>
            <w:tcW w:w="680" w:type="pct"/>
            <w:tcBorders>
              <w:top w:val="single" w:sz="4" w:space="0" w:color="auto"/>
              <w:left w:val="nil"/>
              <w:bottom w:val="nil"/>
              <w:right w:val="nil"/>
            </w:tcBorders>
            <w:shd w:val="clear" w:color="auto" w:fill="auto"/>
          </w:tcPr>
          <w:p w14:paraId="562A74FD"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17B590A0" w14:textId="77777777" w:rsidTr="007A6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0FB0CBFF"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Content of the module</w:t>
            </w:r>
          </w:p>
        </w:tc>
        <w:tc>
          <w:tcPr>
            <w:tcW w:w="261" w:type="pct"/>
            <w:tcBorders>
              <w:top w:val="nil"/>
              <w:left w:val="nil"/>
              <w:bottom w:val="nil"/>
              <w:right w:val="nil"/>
            </w:tcBorders>
            <w:shd w:val="clear" w:color="auto" w:fill="auto"/>
            <w:hideMark/>
          </w:tcPr>
          <w:p w14:paraId="0C8EA6B8"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579E9358"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79878124"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5E722AAD"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5CDC1E90"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038D73DA"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64A21722"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4.6</w:t>
            </w:r>
          </w:p>
        </w:tc>
        <w:tc>
          <w:tcPr>
            <w:tcW w:w="361" w:type="pct"/>
            <w:tcBorders>
              <w:top w:val="nil"/>
              <w:left w:val="nil"/>
              <w:bottom w:val="nil"/>
              <w:right w:val="nil"/>
            </w:tcBorders>
            <w:shd w:val="clear" w:color="auto" w:fill="auto"/>
            <w:hideMark/>
          </w:tcPr>
          <w:p w14:paraId="395E623F"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0.27</w:t>
            </w:r>
          </w:p>
        </w:tc>
        <w:tc>
          <w:tcPr>
            <w:tcW w:w="680" w:type="pct"/>
            <w:tcBorders>
              <w:top w:val="nil"/>
              <w:left w:val="nil"/>
              <w:bottom w:val="nil"/>
              <w:right w:val="nil"/>
            </w:tcBorders>
            <w:shd w:val="clear" w:color="auto" w:fill="auto"/>
          </w:tcPr>
          <w:p w14:paraId="74EBDE21"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1090C267" w14:textId="77777777" w:rsidTr="007A6C0A">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2B7A0EB0"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Module format</w:t>
            </w:r>
          </w:p>
        </w:tc>
        <w:tc>
          <w:tcPr>
            <w:tcW w:w="261" w:type="pct"/>
            <w:tcBorders>
              <w:top w:val="nil"/>
              <w:left w:val="nil"/>
              <w:bottom w:val="nil"/>
              <w:right w:val="nil"/>
            </w:tcBorders>
            <w:shd w:val="clear" w:color="auto" w:fill="auto"/>
            <w:hideMark/>
          </w:tcPr>
          <w:p w14:paraId="04923123"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7773ABDB"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2B94EDD7"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0B751F8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27486B3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20470F81"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612A8381"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4.7</w:t>
            </w:r>
          </w:p>
        </w:tc>
        <w:tc>
          <w:tcPr>
            <w:tcW w:w="361" w:type="pct"/>
            <w:tcBorders>
              <w:top w:val="nil"/>
              <w:left w:val="nil"/>
              <w:bottom w:val="nil"/>
              <w:right w:val="nil"/>
            </w:tcBorders>
            <w:shd w:val="clear" w:color="auto" w:fill="auto"/>
            <w:hideMark/>
          </w:tcPr>
          <w:p w14:paraId="3703DC2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0.24</w:t>
            </w:r>
          </w:p>
        </w:tc>
        <w:tc>
          <w:tcPr>
            <w:tcW w:w="680" w:type="pct"/>
            <w:tcBorders>
              <w:top w:val="nil"/>
              <w:left w:val="nil"/>
              <w:bottom w:val="nil"/>
              <w:right w:val="nil"/>
            </w:tcBorders>
            <w:shd w:val="clear" w:color="auto" w:fill="auto"/>
          </w:tcPr>
          <w:p w14:paraId="2A22B54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015A618A" w14:textId="77777777" w:rsidTr="007A6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1C7EB4F3" w14:textId="77777777" w:rsidR="00377E9C" w:rsidRPr="003C6804" w:rsidRDefault="00377E9C" w:rsidP="007A6C0A">
            <w:pPr>
              <w:ind w:leftChars="0" w:left="2" w:hanging="2"/>
              <w:rPr>
                <w:rFonts w:ascii="Times New Roman" w:hAnsi="Times New Roman" w:cs="Times New Roman"/>
                <w:b w:val="0"/>
                <w:bCs w:val="0"/>
                <w:kern w:val="0"/>
                <w:sz w:val="20"/>
                <w:szCs w:val="20"/>
              </w:rPr>
            </w:pPr>
            <w:r w:rsidRPr="003C6804">
              <w:rPr>
                <w:rFonts w:ascii="Times New Roman" w:hAnsi="Times New Roman" w:cs="Times New Roman"/>
                <w:b w:val="0"/>
                <w:sz w:val="20"/>
                <w:szCs w:val="20"/>
              </w:rPr>
              <w:t>Module efficiency</w:t>
            </w:r>
          </w:p>
        </w:tc>
        <w:tc>
          <w:tcPr>
            <w:tcW w:w="261" w:type="pct"/>
            <w:tcBorders>
              <w:top w:val="nil"/>
              <w:left w:val="nil"/>
              <w:bottom w:val="nil"/>
              <w:right w:val="nil"/>
            </w:tcBorders>
            <w:shd w:val="clear" w:color="auto" w:fill="auto"/>
            <w:hideMark/>
          </w:tcPr>
          <w:p w14:paraId="43F0855A"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7D389493"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7EA8C528"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ms-MY"/>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2BA0962E"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kern w:val="0"/>
                <w:sz w:val="20"/>
                <w:szCs w:val="20"/>
                <w:lang w:eastAsia="zh-CN"/>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4AAE25EC"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15F1A5F4"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72784599"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4.2</w:t>
            </w:r>
          </w:p>
        </w:tc>
        <w:tc>
          <w:tcPr>
            <w:tcW w:w="361" w:type="pct"/>
            <w:tcBorders>
              <w:top w:val="nil"/>
              <w:left w:val="nil"/>
              <w:bottom w:val="nil"/>
              <w:right w:val="nil"/>
            </w:tcBorders>
            <w:shd w:val="clear" w:color="auto" w:fill="auto"/>
            <w:hideMark/>
          </w:tcPr>
          <w:p w14:paraId="0B12F51F"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0.34</w:t>
            </w:r>
          </w:p>
        </w:tc>
        <w:tc>
          <w:tcPr>
            <w:tcW w:w="680" w:type="pct"/>
            <w:tcBorders>
              <w:top w:val="nil"/>
              <w:left w:val="nil"/>
              <w:bottom w:val="nil"/>
              <w:right w:val="nil"/>
            </w:tcBorders>
            <w:shd w:val="clear" w:color="auto" w:fill="auto"/>
          </w:tcPr>
          <w:p w14:paraId="71526786"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4857BF81" w14:textId="77777777" w:rsidTr="007A6C0A">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035CA74E"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Accessibility of learning objectives</w:t>
            </w:r>
          </w:p>
        </w:tc>
        <w:tc>
          <w:tcPr>
            <w:tcW w:w="261" w:type="pct"/>
            <w:tcBorders>
              <w:top w:val="nil"/>
              <w:left w:val="nil"/>
              <w:bottom w:val="nil"/>
              <w:right w:val="nil"/>
            </w:tcBorders>
            <w:shd w:val="clear" w:color="auto" w:fill="auto"/>
            <w:hideMark/>
          </w:tcPr>
          <w:p w14:paraId="148B0959"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34F2482C"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4DC79A5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7D786C77"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0FE61D46"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09FDCCA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68A06A9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4.4</w:t>
            </w:r>
          </w:p>
        </w:tc>
        <w:tc>
          <w:tcPr>
            <w:tcW w:w="361" w:type="pct"/>
            <w:tcBorders>
              <w:top w:val="nil"/>
              <w:left w:val="nil"/>
              <w:bottom w:val="nil"/>
              <w:right w:val="nil"/>
            </w:tcBorders>
            <w:shd w:val="clear" w:color="auto" w:fill="auto"/>
            <w:hideMark/>
          </w:tcPr>
          <w:p w14:paraId="6D2734B2"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0.38</w:t>
            </w:r>
          </w:p>
        </w:tc>
        <w:tc>
          <w:tcPr>
            <w:tcW w:w="680" w:type="pct"/>
            <w:tcBorders>
              <w:top w:val="nil"/>
              <w:left w:val="nil"/>
              <w:bottom w:val="nil"/>
              <w:right w:val="nil"/>
            </w:tcBorders>
            <w:shd w:val="clear" w:color="auto" w:fill="auto"/>
          </w:tcPr>
          <w:p w14:paraId="141D6FD3"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22AEE3CD" w14:textId="77777777" w:rsidTr="007A6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695A8723"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Appraisal feasibility</w:t>
            </w:r>
          </w:p>
        </w:tc>
        <w:tc>
          <w:tcPr>
            <w:tcW w:w="261" w:type="pct"/>
            <w:tcBorders>
              <w:top w:val="nil"/>
              <w:left w:val="nil"/>
              <w:bottom w:val="nil"/>
              <w:right w:val="nil"/>
            </w:tcBorders>
            <w:shd w:val="clear" w:color="auto" w:fill="auto"/>
            <w:hideMark/>
          </w:tcPr>
          <w:p w14:paraId="50FF2A4C"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6806849E"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5D1A8786"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2</w:t>
            </w:r>
          </w:p>
        </w:tc>
        <w:tc>
          <w:tcPr>
            <w:tcW w:w="385" w:type="pct"/>
            <w:tcBorders>
              <w:top w:val="nil"/>
              <w:left w:val="nil"/>
              <w:bottom w:val="nil"/>
              <w:right w:val="nil"/>
            </w:tcBorders>
            <w:shd w:val="clear" w:color="auto" w:fill="auto"/>
            <w:hideMark/>
          </w:tcPr>
          <w:p w14:paraId="5DCE0F9F"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33.3</w:t>
            </w:r>
          </w:p>
        </w:tc>
        <w:tc>
          <w:tcPr>
            <w:tcW w:w="328" w:type="pct"/>
            <w:tcBorders>
              <w:top w:val="nil"/>
              <w:left w:val="nil"/>
              <w:bottom w:val="nil"/>
              <w:right w:val="nil"/>
            </w:tcBorders>
            <w:shd w:val="clear" w:color="auto" w:fill="auto"/>
            <w:hideMark/>
          </w:tcPr>
          <w:p w14:paraId="453A2ED6"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w:t>
            </w:r>
          </w:p>
        </w:tc>
        <w:tc>
          <w:tcPr>
            <w:tcW w:w="362" w:type="pct"/>
            <w:tcBorders>
              <w:top w:val="nil"/>
              <w:left w:val="nil"/>
              <w:bottom w:val="nil"/>
              <w:right w:val="nil"/>
            </w:tcBorders>
            <w:shd w:val="clear" w:color="auto" w:fill="auto"/>
            <w:hideMark/>
          </w:tcPr>
          <w:p w14:paraId="6423AD0B"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66.7</w:t>
            </w:r>
          </w:p>
        </w:tc>
        <w:tc>
          <w:tcPr>
            <w:tcW w:w="372" w:type="pct"/>
            <w:tcBorders>
              <w:top w:val="nil"/>
              <w:left w:val="nil"/>
              <w:bottom w:val="nil"/>
              <w:right w:val="nil"/>
            </w:tcBorders>
            <w:shd w:val="clear" w:color="auto" w:fill="auto"/>
            <w:hideMark/>
          </w:tcPr>
          <w:p w14:paraId="47B26F04"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3.6</w:t>
            </w:r>
          </w:p>
        </w:tc>
        <w:tc>
          <w:tcPr>
            <w:tcW w:w="361" w:type="pct"/>
            <w:tcBorders>
              <w:top w:val="nil"/>
              <w:left w:val="nil"/>
              <w:bottom w:val="nil"/>
              <w:right w:val="nil"/>
            </w:tcBorders>
            <w:shd w:val="clear" w:color="auto" w:fill="auto"/>
            <w:hideMark/>
          </w:tcPr>
          <w:p w14:paraId="2359B523"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0.64</w:t>
            </w:r>
          </w:p>
        </w:tc>
        <w:tc>
          <w:tcPr>
            <w:tcW w:w="680" w:type="pct"/>
            <w:tcBorders>
              <w:top w:val="nil"/>
              <w:left w:val="nil"/>
              <w:bottom w:val="nil"/>
              <w:right w:val="nil"/>
            </w:tcBorders>
            <w:shd w:val="clear" w:color="auto" w:fill="auto"/>
            <w:hideMark/>
          </w:tcPr>
          <w:p w14:paraId="4386BA89"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Medium</w:t>
            </w:r>
          </w:p>
        </w:tc>
      </w:tr>
      <w:tr w:rsidR="00377E9C" w:rsidRPr="003C6804" w14:paraId="1CB9C5B2" w14:textId="77777777" w:rsidTr="007A6C0A">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2A65F4A2"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The effectiveness of teaching aids</w:t>
            </w:r>
          </w:p>
        </w:tc>
        <w:tc>
          <w:tcPr>
            <w:tcW w:w="261" w:type="pct"/>
            <w:tcBorders>
              <w:top w:val="nil"/>
              <w:left w:val="nil"/>
              <w:bottom w:val="nil"/>
              <w:right w:val="nil"/>
            </w:tcBorders>
            <w:shd w:val="clear" w:color="auto" w:fill="auto"/>
            <w:hideMark/>
          </w:tcPr>
          <w:p w14:paraId="2466B76E"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1397C2DE"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401B7233"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77F8E72A"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22C931E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1B8BC695"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5C4DF1E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4.5</w:t>
            </w:r>
          </w:p>
        </w:tc>
        <w:tc>
          <w:tcPr>
            <w:tcW w:w="361" w:type="pct"/>
            <w:tcBorders>
              <w:top w:val="nil"/>
              <w:left w:val="nil"/>
              <w:bottom w:val="nil"/>
              <w:right w:val="nil"/>
            </w:tcBorders>
            <w:shd w:val="clear" w:color="auto" w:fill="auto"/>
            <w:hideMark/>
          </w:tcPr>
          <w:p w14:paraId="35473352"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0.21</w:t>
            </w:r>
          </w:p>
        </w:tc>
        <w:tc>
          <w:tcPr>
            <w:tcW w:w="680" w:type="pct"/>
            <w:tcBorders>
              <w:top w:val="nil"/>
              <w:left w:val="nil"/>
              <w:bottom w:val="nil"/>
              <w:right w:val="nil"/>
            </w:tcBorders>
            <w:shd w:val="clear" w:color="auto" w:fill="auto"/>
            <w:hideMark/>
          </w:tcPr>
          <w:p w14:paraId="07888DE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5C557A5D" w14:textId="77777777" w:rsidTr="007A6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1DE1F62A" w14:textId="77777777" w:rsidR="00377E9C" w:rsidRPr="003C6804" w:rsidRDefault="00377E9C" w:rsidP="007A6C0A">
            <w:pPr>
              <w:ind w:leftChars="0" w:left="2" w:hanging="2"/>
              <w:rPr>
                <w:rFonts w:ascii="Times New Roman" w:hAnsi="Times New Roman" w:cs="Times New Roman"/>
                <w:b w:val="0"/>
                <w:bCs w:val="0"/>
                <w:kern w:val="0"/>
                <w:sz w:val="20"/>
                <w:szCs w:val="20"/>
              </w:rPr>
            </w:pPr>
            <w:r w:rsidRPr="003C6804">
              <w:rPr>
                <w:rFonts w:ascii="Times New Roman" w:hAnsi="Times New Roman" w:cs="Times New Roman"/>
                <w:b w:val="0"/>
                <w:sz w:val="20"/>
                <w:szCs w:val="20"/>
              </w:rPr>
              <w:t>Module satisfaction</w:t>
            </w:r>
          </w:p>
        </w:tc>
        <w:tc>
          <w:tcPr>
            <w:tcW w:w="261" w:type="pct"/>
            <w:tcBorders>
              <w:top w:val="nil"/>
              <w:left w:val="nil"/>
              <w:bottom w:val="nil"/>
              <w:right w:val="nil"/>
            </w:tcBorders>
            <w:shd w:val="clear" w:color="auto" w:fill="auto"/>
            <w:hideMark/>
          </w:tcPr>
          <w:p w14:paraId="00AD5B17"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158C2CD1"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3DA00EE4"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ms-MY"/>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40681250"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color w:val="000000"/>
                <w:kern w:val="0"/>
                <w:sz w:val="20"/>
                <w:szCs w:val="20"/>
                <w:lang w:eastAsia="zh-CN"/>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7393622C"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782A2D63"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051C3577"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4.7</w:t>
            </w:r>
          </w:p>
        </w:tc>
        <w:tc>
          <w:tcPr>
            <w:tcW w:w="361" w:type="pct"/>
            <w:tcBorders>
              <w:top w:val="nil"/>
              <w:left w:val="nil"/>
              <w:bottom w:val="nil"/>
              <w:right w:val="nil"/>
            </w:tcBorders>
            <w:shd w:val="clear" w:color="auto" w:fill="auto"/>
            <w:hideMark/>
          </w:tcPr>
          <w:p w14:paraId="263BCB82"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0.23</w:t>
            </w:r>
          </w:p>
        </w:tc>
        <w:tc>
          <w:tcPr>
            <w:tcW w:w="680" w:type="pct"/>
            <w:tcBorders>
              <w:top w:val="nil"/>
              <w:left w:val="nil"/>
              <w:bottom w:val="nil"/>
              <w:right w:val="nil"/>
            </w:tcBorders>
            <w:shd w:val="clear" w:color="auto" w:fill="auto"/>
            <w:hideMark/>
          </w:tcPr>
          <w:p w14:paraId="5EFAF352"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56DF7765" w14:textId="77777777" w:rsidTr="007A6C0A">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nil"/>
              <w:right w:val="nil"/>
            </w:tcBorders>
            <w:shd w:val="clear" w:color="auto" w:fill="auto"/>
            <w:hideMark/>
          </w:tcPr>
          <w:p w14:paraId="56441900"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Student interest</w:t>
            </w:r>
          </w:p>
        </w:tc>
        <w:tc>
          <w:tcPr>
            <w:tcW w:w="261" w:type="pct"/>
            <w:tcBorders>
              <w:top w:val="nil"/>
              <w:left w:val="nil"/>
              <w:bottom w:val="nil"/>
              <w:right w:val="nil"/>
            </w:tcBorders>
            <w:shd w:val="clear" w:color="auto" w:fill="auto"/>
            <w:hideMark/>
          </w:tcPr>
          <w:p w14:paraId="0D7FFF5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nil"/>
              <w:right w:val="nil"/>
            </w:tcBorders>
            <w:shd w:val="clear" w:color="auto" w:fill="auto"/>
            <w:hideMark/>
          </w:tcPr>
          <w:p w14:paraId="0272E35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nil"/>
              <w:right w:val="nil"/>
            </w:tcBorders>
            <w:shd w:val="clear" w:color="auto" w:fill="auto"/>
            <w:hideMark/>
          </w:tcPr>
          <w:p w14:paraId="0C87CEA2"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85" w:type="pct"/>
            <w:tcBorders>
              <w:top w:val="nil"/>
              <w:left w:val="nil"/>
              <w:bottom w:val="nil"/>
              <w:right w:val="nil"/>
            </w:tcBorders>
            <w:shd w:val="clear" w:color="auto" w:fill="auto"/>
            <w:hideMark/>
          </w:tcPr>
          <w:p w14:paraId="510ECA69"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28" w:type="pct"/>
            <w:tcBorders>
              <w:top w:val="nil"/>
              <w:left w:val="nil"/>
              <w:bottom w:val="nil"/>
              <w:right w:val="nil"/>
            </w:tcBorders>
            <w:shd w:val="clear" w:color="auto" w:fill="auto"/>
            <w:hideMark/>
          </w:tcPr>
          <w:p w14:paraId="3F77F966"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nil"/>
              <w:right w:val="nil"/>
            </w:tcBorders>
            <w:shd w:val="clear" w:color="auto" w:fill="auto"/>
            <w:hideMark/>
          </w:tcPr>
          <w:p w14:paraId="78A791BF"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nil"/>
              <w:right w:val="nil"/>
            </w:tcBorders>
            <w:shd w:val="clear" w:color="auto" w:fill="auto"/>
            <w:hideMark/>
          </w:tcPr>
          <w:p w14:paraId="4F8F4878"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4.7</w:t>
            </w:r>
          </w:p>
        </w:tc>
        <w:tc>
          <w:tcPr>
            <w:tcW w:w="361" w:type="pct"/>
            <w:tcBorders>
              <w:top w:val="nil"/>
              <w:left w:val="nil"/>
              <w:bottom w:val="nil"/>
              <w:right w:val="nil"/>
            </w:tcBorders>
            <w:shd w:val="clear" w:color="auto" w:fill="auto"/>
            <w:hideMark/>
          </w:tcPr>
          <w:p w14:paraId="46DBF5A4"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0.23</w:t>
            </w:r>
          </w:p>
        </w:tc>
        <w:tc>
          <w:tcPr>
            <w:tcW w:w="680" w:type="pct"/>
            <w:tcBorders>
              <w:top w:val="nil"/>
              <w:left w:val="nil"/>
              <w:bottom w:val="nil"/>
              <w:right w:val="nil"/>
            </w:tcBorders>
            <w:shd w:val="clear" w:color="auto" w:fill="auto"/>
            <w:hideMark/>
          </w:tcPr>
          <w:p w14:paraId="7F6B6A71" w14:textId="77777777" w:rsidR="00377E9C" w:rsidRPr="003C6804" w:rsidRDefault="00377E9C" w:rsidP="007A6C0A">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r w:rsidR="00377E9C" w:rsidRPr="003C6804" w14:paraId="76079CFB" w14:textId="77777777" w:rsidTr="007A6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1" w:type="pct"/>
            <w:tcBorders>
              <w:top w:val="nil"/>
              <w:left w:val="nil"/>
              <w:bottom w:val="single" w:sz="4" w:space="0" w:color="000000" w:themeColor="text1"/>
              <w:right w:val="nil"/>
            </w:tcBorders>
            <w:shd w:val="clear" w:color="auto" w:fill="auto"/>
            <w:hideMark/>
          </w:tcPr>
          <w:p w14:paraId="55F451C1" w14:textId="77777777" w:rsidR="00377E9C" w:rsidRPr="003C6804" w:rsidRDefault="00377E9C" w:rsidP="007A6C0A">
            <w:pPr>
              <w:pStyle w:val="ListParagraph"/>
              <w:widowControl w:val="0"/>
              <w:numPr>
                <w:ilvl w:val="0"/>
                <w:numId w:val="3"/>
              </w:numPr>
              <w:suppressAutoHyphens w:val="0"/>
              <w:ind w:leftChars="0" w:left="0" w:firstLineChars="0"/>
              <w:textDirection w:val="lrTb"/>
              <w:textAlignment w:val="auto"/>
              <w:outlineLvl w:val="9"/>
              <w:rPr>
                <w:rFonts w:ascii="Times New Roman" w:hAnsi="Times New Roman" w:cs="Times New Roman"/>
                <w:b w:val="0"/>
                <w:kern w:val="0"/>
                <w:sz w:val="20"/>
              </w:rPr>
            </w:pPr>
            <w:r w:rsidRPr="003C6804">
              <w:rPr>
                <w:rFonts w:ascii="Times New Roman" w:hAnsi="Times New Roman" w:cs="Times New Roman"/>
                <w:b w:val="0"/>
                <w:sz w:val="20"/>
              </w:rPr>
              <w:t>Teacher comfort</w:t>
            </w:r>
          </w:p>
        </w:tc>
        <w:tc>
          <w:tcPr>
            <w:tcW w:w="261" w:type="pct"/>
            <w:tcBorders>
              <w:top w:val="nil"/>
              <w:left w:val="nil"/>
              <w:bottom w:val="single" w:sz="4" w:space="0" w:color="000000" w:themeColor="text1"/>
              <w:right w:val="nil"/>
            </w:tcBorders>
            <w:shd w:val="clear" w:color="auto" w:fill="auto"/>
            <w:hideMark/>
          </w:tcPr>
          <w:p w14:paraId="18F140D1"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62" w:type="pct"/>
            <w:tcBorders>
              <w:top w:val="nil"/>
              <w:left w:val="nil"/>
              <w:bottom w:val="single" w:sz="4" w:space="0" w:color="000000" w:themeColor="text1"/>
              <w:right w:val="nil"/>
            </w:tcBorders>
            <w:shd w:val="clear" w:color="auto" w:fill="auto"/>
            <w:hideMark/>
          </w:tcPr>
          <w:p w14:paraId="7A505462"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0</w:t>
            </w:r>
          </w:p>
        </w:tc>
        <w:tc>
          <w:tcPr>
            <w:tcW w:w="348" w:type="pct"/>
            <w:tcBorders>
              <w:top w:val="nil"/>
              <w:left w:val="nil"/>
              <w:bottom w:val="single" w:sz="4" w:space="0" w:color="000000" w:themeColor="text1"/>
              <w:right w:val="nil"/>
            </w:tcBorders>
            <w:shd w:val="clear" w:color="auto" w:fill="auto"/>
            <w:hideMark/>
          </w:tcPr>
          <w:p w14:paraId="76C23839"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85" w:type="pct"/>
            <w:tcBorders>
              <w:top w:val="nil"/>
              <w:left w:val="nil"/>
              <w:bottom w:val="single" w:sz="4" w:space="0" w:color="000000" w:themeColor="text1"/>
              <w:right w:val="nil"/>
            </w:tcBorders>
            <w:shd w:val="clear" w:color="auto" w:fill="auto"/>
            <w:hideMark/>
          </w:tcPr>
          <w:p w14:paraId="13F3D008"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w:t>
            </w:r>
          </w:p>
        </w:tc>
        <w:tc>
          <w:tcPr>
            <w:tcW w:w="328" w:type="pct"/>
            <w:tcBorders>
              <w:top w:val="nil"/>
              <w:left w:val="nil"/>
              <w:bottom w:val="single" w:sz="4" w:space="0" w:color="000000" w:themeColor="text1"/>
              <w:right w:val="nil"/>
            </w:tcBorders>
            <w:shd w:val="clear" w:color="auto" w:fill="auto"/>
            <w:hideMark/>
          </w:tcPr>
          <w:p w14:paraId="0B8076FC"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6</w:t>
            </w:r>
          </w:p>
        </w:tc>
        <w:tc>
          <w:tcPr>
            <w:tcW w:w="362" w:type="pct"/>
            <w:tcBorders>
              <w:top w:val="nil"/>
              <w:left w:val="nil"/>
              <w:bottom w:val="single" w:sz="4" w:space="0" w:color="000000" w:themeColor="text1"/>
              <w:right w:val="nil"/>
            </w:tcBorders>
            <w:shd w:val="clear" w:color="auto" w:fill="auto"/>
            <w:hideMark/>
          </w:tcPr>
          <w:p w14:paraId="5A615E3D"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100</w:t>
            </w:r>
          </w:p>
        </w:tc>
        <w:tc>
          <w:tcPr>
            <w:tcW w:w="372" w:type="pct"/>
            <w:tcBorders>
              <w:top w:val="nil"/>
              <w:left w:val="nil"/>
              <w:bottom w:val="single" w:sz="4" w:space="0" w:color="000000" w:themeColor="text1"/>
              <w:right w:val="nil"/>
            </w:tcBorders>
            <w:shd w:val="clear" w:color="auto" w:fill="auto"/>
            <w:hideMark/>
          </w:tcPr>
          <w:p w14:paraId="646928F1"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4.7</w:t>
            </w:r>
          </w:p>
        </w:tc>
        <w:tc>
          <w:tcPr>
            <w:tcW w:w="361" w:type="pct"/>
            <w:tcBorders>
              <w:top w:val="nil"/>
              <w:left w:val="nil"/>
              <w:bottom w:val="single" w:sz="4" w:space="0" w:color="000000" w:themeColor="text1"/>
              <w:right w:val="nil"/>
            </w:tcBorders>
            <w:shd w:val="clear" w:color="auto" w:fill="auto"/>
            <w:hideMark/>
          </w:tcPr>
          <w:p w14:paraId="31549D23"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0"/>
                <w:szCs w:val="20"/>
              </w:rPr>
            </w:pPr>
            <w:r w:rsidRPr="003C6804">
              <w:rPr>
                <w:rFonts w:ascii="Times New Roman" w:hAnsi="Times New Roman" w:cs="Times New Roman"/>
                <w:color w:val="000000"/>
                <w:kern w:val="0"/>
                <w:sz w:val="20"/>
                <w:szCs w:val="20"/>
              </w:rPr>
              <w:t>0.24</w:t>
            </w:r>
          </w:p>
        </w:tc>
        <w:tc>
          <w:tcPr>
            <w:tcW w:w="680" w:type="pct"/>
            <w:tcBorders>
              <w:top w:val="nil"/>
              <w:left w:val="nil"/>
              <w:bottom w:val="single" w:sz="4" w:space="0" w:color="000000" w:themeColor="text1"/>
              <w:right w:val="nil"/>
            </w:tcBorders>
            <w:shd w:val="clear" w:color="auto" w:fill="auto"/>
            <w:hideMark/>
          </w:tcPr>
          <w:p w14:paraId="161D1DA9" w14:textId="77777777" w:rsidR="00377E9C" w:rsidRPr="003C6804" w:rsidRDefault="00377E9C" w:rsidP="007A6C0A">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3C6804">
              <w:rPr>
                <w:rFonts w:ascii="Times New Roman" w:hAnsi="Times New Roman" w:cs="Times New Roman"/>
                <w:kern w:val="0"/>
                <w:sz w:val="20"/>
                <w:szCs w:val="20"/>
              </w:rPr>
              <w:t>High</w:t>
            </w:r>
          </w:p>
        </w:tc>
      </w:tr>
    </w:tbl>
    <w:p w14:paraId="1D1E390E" w14:textId="77777777" w:rsidR="00377E9C" w:rsidRPr="003C6804" w:rsidRDefault="00377E9C" w:rsidP="00377E9C">
      <w:pPr>
        <w:spacing w:after="0" w:line="240" w:lineRule="auto"/>
        <w:ind w:leftChars="0" w:left="0" w:firstLineChars="0" w:firstLine="0"/>
        <w:rPr>
          <w:rFonts w:ascii="Times New Roman" w:eastAsia="Times New Roman" w:hAnsi="Times New Roman" w:cs="Times New Roman"/>
        </w:rPr>
      </w:pPr>
    </w:p>
    <w:p w14:paraId="34814CE3" w14:textId="77777777" w:rsidR="00377E9C" w:rsidRDefault="00377E9C" w:rsidP="00377E9C">
      <w:pPr>
        <w:pStyle w:val="TNR"/>
        <w:spacing w:after="0" w:line="240" w:lineRule="auto"/>
        <w:ind w:firstLine="567"/>
        <w:rPr>
          <w:rFonts w:cs="Times New Roman"/>
          <w:szCs w:val="24"/>
        </w:rPr>
      </w:pPr>
      <w:r w:rsidRPr="003C6804">
        <w:rPr>
          <w:rFonts w:cs="Times New Roman"/>
          <w:szCs w:val="24"/>
        </w:rPr>
        <w:t>According to Table 7, the effectiveness of the Alternative Assessment Module in teaching and learning about drainage in Malaysia was high (M = 4.7, S</w:t>
      </w:r>
      <w:r>
        <w:rPr>
          <w:rFonts w:cs="Times New Roman"/>
          <w:szCs w:val="24"/>
        </w:rPr>
        <w:t>D</w:t>
      </w:r>
      <w:r w:rsidRPr="003C6804">
        <w:rPr>
          <w:rFonts w:cs="Times New Roman"/>
          <w:szCs w:val="24"/>
        </w:rPr>
        <w:t xml:space="preserve"> = 0.21). All six respondents rated the module’s effectiveness highly (100%). Module effectiveness variables were classified as module content and module format. The effectiveness of module content (M = 4.6, S</w:t>
      </w:r>
      <w:r>
        <w:rPr>
          <w:rFonts w:cs="Times New Roman"/>
          <w:szCs w:val="24"/>
        </w:rPr>
        <w:t>D</w:t>
      </w:r>
      <w:r w:rsidRPr="003C6804">
        <w:rPr>
          <w:rFonts w:cs="Times New Roman"/>
          <w:szCs w:val="24"/>
        </w:rPr>
        <w:t xml:space="preserve"> = 0.27) was high, as was the effectiveness of module format (M = 4.7, S</w:t>
      </w:r>
      <w:r>
        <w:rPr>
          <w:rFonts w:cs="Times New Roman"/>
          <w:szCs w:val="24"/>
        </w:rPr>
        <w:t>D</w:t>
      </w:r>
      <w:r w:rsidRPr="003C6804">
        <w:rPr>
          <w:rFonts w:cs="Times New Roman"/>
          <w:szCs w:val="24"/>
        </w:rPr>
        <w:t xml:space="preserve"> = 0.24). According to the results for these two parts, all respondents (100%) agreed that this module was effectively implemented in Malaysia's teaching and learning sessions on drainage. Using relevant and effective teaching </w:t>
      </w:r>
      <w:r w:rsidRPr="003C6804">
        <w:rPr>
          <w:rFonts w:cs="Times New Roman"/>
          <w:szCs w:val="24"/>
        </w:rPr>
        <w:lastRenderedPageBreak/>
        <w:t xml:space="preserve">methods can influence students’ improved skills and comprehension of a learning topic </w:t>
      </w:r>
      <w:r w:rsidRPr="003C6804">
        <w:rPr>
          <w:rFonts w:cs="Times New Roman"/>
          <w:szCs w:val="24"/>
        </w:rPr>
        <w:fldChar w:fldCharType="begin" w:fldLock="1"/>
      </w:r>
      <w:r w:rsidRPr="003C6804">
        <w:rPr>
          <w:rFonts w:cs="Times New Roman"/>
          <w:szCs w:val="24"/>
        </w:rPr>
        <w:instrText>ADDIN CSL_CITATION {"citationItems":[{"id":"ITEM-1","itemData":{"DOI":"10.47405/mjssh.v6i3.708","abstract":"Pembelajaran berasaskan teknologi dilihat mampu memberi impak yang positif terhadap pencapaian murid di peringkat sekolah menengah. Kajian ini bertujuan untuk melihat penggunaan video YouTube bagi meningkatkan minat dan pencapaian murid dalam pembelajaran Geografi Fizikal di sekolah menengah. Kajian ini dilaksanakan di sebuah sekolah menengah sekitar daerah Kulim Kedah. Rekabentuk kajian ini menggunakan kaedah kuasi eksperimen yang terdiri daripada dua kumpulan dan menggunakan pendekatan kuantitatif dalam proses pengumpulan data dan penganalisisan data kajian. Populasi kajian adalah seramai 160 murid pelajar tingkatan 3 dan sampel kajian ini adalah persampelan bertujuan berdasarkan ciri yang di tetapkan yang terdiri daripada 64 orang murid-murid Tingkatan 3 yang dibahagikan kepada kumpulan kawalan dan kumpulan rawatan. Instrumen yang digunakan adalah soal selidik dan set ujian pencapaian untuk mengukur tahap pencapaian dan minat murid terhadap penggunaan video YouTube dalam pembelajaran Geografi. Dapatan kajian menunjukkan terdapat peningkatan pencapaian markah yang ketara bagi kumpulan rawatan kerana sangat minat murid terhadap penggunaan video YouTube dalam Geografi fizikal berbanding dengan kumpulan kawalan. Ini menunjukkan penggunaan bahan pengajaran seperti video YouTube dapat meningkatkan pencapaian dan ramai pelajar yang berminat untuk belajar Geografi atau mata pelajaran lain yang lebih berpotensi. Kesimpulannya kajian ini dapat memberi kesan positif kepada murid dan guru dalam mengaplikasikan penggunaan video YouTube dalam kelas.","author":[{"dropping-particle":"","family":"Nor Shahila","given":"Ishak","non-dropping-particle":"","parse-names":false,"suffix":""},{"dropping-particle":"","family":"Fariza","given":"Khalid","non-dropping-particle":"","parse-names":false,"suffix":""}],"container-title":"Malaysian Journal of Social Sciences and Humanities (MJSSH)","id":"ITEM-1","issue":"3","issued":{"date-parts":[["2021"]]},"page":"228-240","title":"Penggunaan video YouTube bagi meningkatkan minat dan pencapaian murid dalam Pembelajaran Geografi Fizikal di sekolah menengah","type":"article-journal","volume":"6"},"uris":["http://www.mendeley.com/documents/?uuid=9ccc4f41-be82-4e99-b7be-9f9480c0fd30"]}],"mendeley":{"formattedCitation":"(Nor Shahila &amp; Fariza, 2021)","plainTextFormattedCitation":"(Nor Shahila &amp; Fariza, 2021)","previouslyFormattedCitation":"(Nor Shahila &amp; Fariza, 2021)"},"properties":{"noteIndex":0},"schema":"https://github.com/citation-style-language/schema/raw/master/csl-citation.json"}</w:instrText>
      </w:r>
      <w:r w:rsidRPr="003C6804">
        <w:rPr>
          <w:rFonts w:cs="Times New Roman"/>
          <w:szCs w:val="24"/>
        </w:rPr>
        <w:fldChar w:fldCharType="separate"/>
      </w:r>
      <w:r w:rsidRPr="003C6804">
        <w:rPr>
          <w:rFonts w:cs="Times New Roman"/>
          <w:szCs w:val="24"/>
        </w:rPr>
        <w:t>(Nor Shahila &amp; Fariza, 2021)</w:t>
      </w:r>
      <w:r w:rsidRPr="003C6804">
        <w:rPr>
          <w:rFonts w:cs="Times New Roman"/>
          <w:szCs w:val="24"/>
        </w:rPr>
        <w:fldChar w:fldCharType="end"/>
      </w:r>
      <w:r w:rsidRPr="003C6804">
        <w:rPr>
          <w:rFonts w:cs="Times New Roman"/>
          <w:szCs w:val="24"/>
        </w:rPr>
        <w:t>. Indeed, attractive graphics and appropriate col</w:t>
      </w:r>
      <w:r>
        <w:rPr>
          <w:rFonts w:cs="Times New Roman"/>
          <w:szCs w:val="24"/>
        </w:rPr>
        <w:t>ou</w:t>
      </w:r>
      <w:r w:rsidRPr="003C6804">
        <w:rPr>
          <w:rFonts w:cs="Times New Roman"/>
          <w:szCs w:val="24"/>
        </w:rPr>
        <w:t xml:space="preserve">r selection can pique a user’s interest in using a module </w:t>
      </w:r>
      <w:r w:rsidRPr="003C6804">
        <w:rPr>
          <w:rFonts w:cs="Times New Roman"/>
          <w:szCs w:val="24"/>
        </w:rPr>
        <w:fldChar w:fldCharType="begin" w:fldLock="1"/>
      </w:r>
      <w:r w:rsidRPr="003C6804">
        <w:rPr>
          <w:rFonts w:cs="Times New Roman"/>
          <w:szCs w:val="24"/>
        </w:rPr>
        <w:instrText>ADDIN CSL_CITATION {"citationItems":[{"id":"ITEM-1","itemData":{"author":[{"dropping-particle":"","family":"Norhaida","given":"Abu Bakar","non-dropping-particle":"","parse-names":false,"suffix":""}],"id":"ITEM-1","issued":{"date-parts":[["2019"]]},"publisher":"Univerisiti Pendidikan Sultan Idris","title":"Kebolehgunaan draf modul pandemik matametik tambahan tingkatan 4 bagi topik persamaan serentak, penyelesaian segi tiga dan sukatan membulat berdasarkan persepsi guru matematik tambahan","type":"thesis"},"uris":["http://www.mendeley.com/documents/?uuid=c7dd2aee-94ff-4cbc-9efd-dd68dba17df1"]}],"mendeley":{"formattedCitation":"(Norhaida, 2019)","plainTextFormattedCitation":"(Norhaida, 2019)","previouslyFormattedCitation":"(Norhaida, 2019)"},"properties":{"noteIndex":0},"schema":"https://github.com/citation-style-language/schema/raw/master/csl-citation.json"}</w:instrText>
      </w:r>
      <w:r w:rsidRPr="003C6804">
        <w:rPr>
          <w:rFonts w:cs="Times New Roman"/>
          <w:szCs w:val="24"/>
        </w:rPr>
        <w:fldChar w:fldCharType="separate"/>
      </w:r>
      <w:r w:rsidRPr="003C6804">
        <w:rPr>
          <w:rFonts w:cs="Times New Roman"/>
          <w:szCs w:val="24"/>
        </w:rPr>
        <w:t>(Norhaida, 2019</w:t>
      </w:r>
      <w:r>
        <w:rPr>
          <w:rFonts w:cs="Times New Roman"/>
          <w:szCs w:val="24"/>
        </w:rPr>
        <w:t>; Hanifah et al., 2024</w:t>
      </w:r>
      <w:r w:rsidRPr="003C6804">
        <w:rPr>
          <w:rFonts w:cs="Times New Roman"/>
          <w:szCs w:val="24"/>
        </w:rPr>
        <w:t>)</w:t>
      </w:r>
      <w:r w:rsidRPr="003C6804">
        <w:rPr>
          <w:rFonts w:cs="Times New Roman"/>
          <w:szCs w:val="24"/>
        </w:rPr>
        <w:fldChar w:fldCharType="end"/>
      </w:r>
      <w:r w:rsidRPr="003C6804">
        <w:rPr>
          <w:rFonts w:cs="Times New Roman"/>
          <w:szCs w:val="24"/>
        </w:rPr>
        <w:t>.</w:t>
      </w:r>
    </w:p>
    <w:p w14:paraId="68CC4008" w14:textId="28C9611F" w:rsidR="00CD2390" w:rsidRPr="003C6804" w:rsidRDefault="00CD2390" w:rsidP="00CB6B95">
      <w:pPr>
        <w:pStyle w:val="TNR"/>
        <w:spacing w:after="0" w:line="240" w:lineRule="auto"/>
        <w:ind w:firstLine="567"/>
        <w:rPr>
          <w:rFonts w:cs="Times New Roman"/>
          <w:szCs w:val="24"/>
        </w:rPr>
      </w:pPr>
      <w:r w:rsidRPr="003C6804">
        <w:rPr>
          <w:rFonts w:cs="Times New Roman"/>
          <w:szCs w:val="24"/>
        </w:rPr>
        <w:t>Furthermore, in Malaysia, the average level of the efficiency variable of the Alternative Assessment Module in teaching and learning for drainage was high (M = 4.2, S</w:t>
      </w:r>
      <w:r w:rsidR="00F02E6F">
        <w:rPr>
          <w:rFonts w:cs="Times New Roman"/>
          <w:szCs w:val="24"/>
        </w:rPr>
        <w:t>D</w:t>
      </w:r>
      <w:r w:rsidRPr="003C6804">
        <w:rPr>
          <w:rFonts w:cs="Times New Roman"/>
          <w:szCs w:val="24"/>
        </w:rPr>
        <w:t xml:space="preserve"> = 0.34). The module’s efficiency variable was divided into three parts that covered the accessibility of the learning objectives, assessment feasibility, and the effectiveness of the teaching aids included in the Alternative Assessment Module. The accessibility part of the learning objectives showed a high level (M = 4.4, S</w:t>
      </w:r>
      <w:r w:rsidR="00F02E6F">
        <w:rPr>
          <w:rFonts w:cs="Times New Roman"/>
          <w:szCs w:val="24"/>
        </w:rPr>
        <w:t>D</w:t>
      </w:r>
      <w:r w:rsidRPr="003C6804">
        <w:rPr>
          <w:rFonts w:cs="Times New Roman"/>
          <w:szCs w:val="24"/>
        </w:rPr>
        <w:t xml:space="preserve"> = 0.38), with all six respondents (100%) providing positive feedback. This finding showed that the main objective of developing a module that focused on the mastery of Form One students on drainage in Malaysia was successfully implemented. Sidek and Jamaluddin (2005) also emphasized the importance of focusing on the primary target of module users in order to achieve module objectives. </w:t>
      </w:r>
    </w:p>
    <w:p w14:paraId="7EC16F35" w14:textId="1955726F" w:rsidR="00CD2390" w:rsidRPr="003C6804" w:rsidRDefault="00B50786" w:rsidP="00CB6B95">
      <w:pPr>
        <w:pStyle w:val="TNR"/>
        <w:tabs>
          <w:tab w:val="left" w:pos="284"/>
        </w:tabs>
        <w:spacing w:after="0" w:line="240" w:lineRule="auto"/>
        <w:ind w:hanging="2"/>
        <w:rPr>
          <w:rFonts w:cs="Times New Roman"/>
          <w:szCs w:val="24"/>
        </w:rPr>
      </w:pPr>
      <w:r w:rsidRPr="003C6804">
        <w:rPr>
          <w:rFonts w:cs="Times New Roman"/>
          <w:szCs w:val="24"/>
        </w:rPr>
        <w:tab/>
      </w:r>
      <w:r w:rsidR="00CD2390" w:rsidRPr="003C6804">
        <w:rPr>
          <w:rFonts w:cs="Times New Roman"/>
          <w:szCs w:val="24"/>
        </w:rPr>
        <w:tab/>
        <w:t>Furthermore, all respondents (100%) rated the effectiveness of the module’s teaching aids as high (M = 4.5, S</w:t>
      </w:r>
      <w:r w:rsidR="00F02E6F">
        <w:rPr>
          <w:rFonts w:cs="Times New Roman"/>
          <w:szCs w:val="24"/>
        </w:rPr>
        <w:t>D</w:t>
      </w:r>
      <w:r w:rsidR="00CD2390" w:rsidRPr="003C6804">
        <w:rPr>
          <w:rFonts w:cs="Times New Roman"/>
          <w:szCs w:val="24"/>
        </w:rPr>
        <w:t xml:space="preserve"> = 0.21). This result differed from the assessment feasibility section, which received a moderate rating (M = 3.6, S</w:t>
      </w:r>
      <w:r w:rsidR="00F02E6F">
        <w:rPr>
          <w:rFonts w:cs="Times New Roman"/>
          <w:szCs w:val="24"/>
        </w:rPr>
        <w:t>D</w:t>
      </w:r>
      <w:r w:rsidR="00CD2390" w:rsidRPr="003C6804">
        <w:rPr>
          <w:rFonts w:cs="Times New Roman"/>
          <w:szCs w:val="24"/>
        </w:rPr>
        <w:t xml:space="preserve"> = 0.64). Four respondents (66.7%) rated the module-based assessment as highly feasible, while two (33.3%) rated it as moderately feasible. This result was because implementing PBD requires a </w:t>
      </w:r>
      <w:r w:rsidR="00522691" w:rsidRPr="003C6804">
        <w:rPr>
          <w:rFonts w:cs="Times New Roman"/>
          <w:szCs w:val="24"/>
        </w:rPr>
        <w:t>long- and insufficient-time</w:t>
      </w:r>
      <w:r w:rsidR="00CD2390" w:rsidRPr="003C6804">
        <w:rPr>
          <w:rFonts w:cs="Times New Roman"/>
          <w:szCs w:val="24"/>
        </w:rPr>
        <w:t xml:space="preserve"> allocation to allow teachers to conduct assessment activities. According to Fara and Siti (2021), 114 teachers (18.4%) did not agree that the assessment could be completed in a reasonable amount of time. </w:t>
      </w:r>
      <w:proofErr w:type="spellStart"/>
      <w:r w:rsidR="000C5A57" w:rsidRPr="003C6804">
        <w:rPr>
          <w:rFonts w:cs="Times New Roman"/>
          <w:szCs w:val="24"/>
        </w:rPr>
        <w:t>Hauzimah</w:t>
      </w:r>
      <w:proofErr w:type="spellEnd"/>
      <w:r w:rsidR="000C5A57" w:rsidRPr="003C6804">
        <w:rPr>
          <w:rFonts w:cs="Times New Roman"/>
          <w:szCs w:val="24"/>
        </w:rPr>
        <w:t xml:space="preserve"> (2019)</w:t>
      </w:r>
      <w:r w:rsidR="00AD0E84">
        <w:rPr>
          <w:rFonts w:cs="Times New Roman"/>
          <w:szCs w:val="24"/>
        </w:rPr>
        <w:t xml:space="preserve"> and </w:t>
      </w:r>
      <w:proofErr w:type="spellStart"/>
      <w:r w:rsidR="00AD0E84">
        <w:rPr>
          <w:rFonts w:cs="Times New Roman"/>
          <w:szCs w:val="24"/>
        </w:rPr>
        <w:t>Sincaroo</w:t>
      </w:r>
      <w:proofErr w:type="spellEnd"/>
      <w:r w:rsidR="00AD0E84">
        <w:rPr>
          <w:rFonts w:cs="Times New Roman"/>
          <w:szCs w:val="24"/>
        </w:rPr>
        <w:t xml:space="preserve"> et al. (2023)</w:t>
      </w:r>
      <w:r w:rsidR="000C5A57" w:rsidRPr="003C6804">
        <w:rPr>
          <w:rFonts w:cs="Times New Roman"/>
          <w:szCs w:val="24"/>
        </w:rPr>
        <w:t>, who found that the average teachers agreed they face time constraints when conducting PBD assessment activities, supports this statement</w:t>
      </w:r>
      <w:r w:rsidR="00CD2390" w:rsidRPr="003C6804">
        <w:rPr>
          <w:rFonts w:cs="Times New Roman"/>
          <w:szCs w:val="24"/>
        </w:rPr>
        <w:t xml:space="preserve">. Teachers prefer conventional assessments over alternative assessments </w:t>
      </w:r>
      <w:r w:rsidR="00CD2390" w:rsidRPr="003C6804">
        <w:rPr>
          <w:rFonts w:cs="Times New Roman"/>
          <w:szCs w:val="24"/>
        </w:rPr>
        <w:fldChar w:fldCharType="begin" w:fldLock="1"/>
      </w:r>
      <w:r w:rsidR="00CD2390" w:rsidRPr="003C6804">
        <w:rPr>
          <w:rFonts w:cs="Times New Roman"/>
          <w:szCs w:val="24"/>
        </w:rPr>
        <w:instrText>ADDIN CSL_CITATION {"citationItems":[{"id":"ITEM-1","itemData":{"ISBN":"1745-3992","ISSN":"1303-6521","abstract":"Assessment is one of the crucial components of the instruction. People within the educational community, i.e. policymakers, educators, students, parents, administrators, have different ideas regarding the implementation of assessment strategies (Dietel, Herman, and Knuth, 1991). While some believe traditional assessment methods are more effective, others think that alternative assessment tools are superior. This article is written to inform people particularly in the field of distance education about assessment practices at a distance. However, the content of assessment is not a field specific and it can be applied to various instructional settings (Simonson, Smaldino, Albright, and Zvacek, 2000). Therefore, anyone who is directly or indirectly related to education –distance or face-to-face- might find the information presented in this article useful.","author":[{"dropping-particle":"","family":"Dikli","given":"Semire","non-dropping-particle":"","parse-names":false,"suffix":""}],"container-title":"The Turkish Online Journal of Education Technology","id":"ITEM-1","issue":"3","issued":{"date-parts":[["2003"]]},"page":"13-19","title":"Assessment at a distance : Traditional vs . Alternative Assessments","type":"article-journal","volume":"2"},"uris":["http://www.mendeley.com/documents/?uuid=ef6b4202-0b20-45ad-90a6-2921f43ee30c"]}],"mendeley":{"formattedCitation":"(Dikli, 2003)","plainTextFormattedCitation":"(Dikli, 2003)","previouslyFormattedCitation":"(Dikli, 2003)"},"properties":{"noteIndex":0},"schema":"https://github.com/citation-style-language/schema/raw/master/csl-citation.json"}</w:instrText>
      </w:r>
      <w:r w:rsidR="00CD2390" w:rsidRPr="003C6804">
        <w:rPr>
          <w:rFonts w:cs="Times New Roman"/>
          <w:szCs w:val="24"/>
        </w:rPr>
        <w:fldChar w:fldCharType="separate"/>
      </w:r>
      <w:r w:rsidR="00CD2390" w:rsidRPr="003C6804">
        <w:rPr>
          <w:rFonts w:cs="Times New Roman"/>
          <w:szCs w:val="24"/>
        </w:rPr>
        <w:t>(Dikli, 2003)</w:t>
      </w:r>
      <w:r w:rsidR="00CD2390" w:rsidRPr="003C6804">
        <w:rPr>
          <w:rFonts w:cs="Times New Roman"/>
          <w:szCs w:val="24"/>
        </w:rPr>
        <w:fldChar w:fldCharType="end"/>
      </w:r>
      <w:r w:rsidR="00CD2390" w:rsidRPr="003C6804">
        <w:rPr>
          <w:rFonts w:cs="Times New Roman"/>
          <w:szCs w:val="24"/>
        </w:rPr>
        <w:t>.</w:t>
      </w:r>
    </w:p>
    <w:p w14:paraId="5DD45191" w14:textId="3F7A1781" w:rsidR="00CD2390" w:rsidRPr="003C6804" w:rsidRDefault="00B50786" w:rsidP="00CB6B95">
      <w:pPr>
        <w:pStyle w:val="TNR"/>
        <w:tabs>
          <w:tab w:val="left" w:pos="284"/>
        </w:tabs>
        <w:spacing w:after="0" w:line="240" w:lineRule="auto"/>
        <w:ind w:hanging="2"/>
        <w:rPr>
          <w:rFonts w:cs="Times New Roman"/>
          <w:szCs w:val="24"/>
        </w:rPr>
      </w:pPr>
      <w:r w:rsidRPr="003C6804">
        <w:rPr>
          <w:rFonts w:cs="Times New Roman"/>
          <w:szCs w:val="24"/>
        </w:rPr>
        <w:tab/>
      </w:r>
      <w:r w:rsidR="00CD2390" w:rsidRPr="003C6804">
        <w:rPr>
          <w:rFonts w:cs="Times New Roman"/>
          <w:szCs w:val="24"/>
        </w:rPr>
        <w:tab/>
        <w:t>Next, the effectiveness of the teaching aids was high (M = 4.5, S</w:t>
      </w:r>
      <w:r w:rsidR="00F02E6F">
        <w:rPr>
          <w:rFonts w:cs="Times New Roman"/>
          <w:szCs w:val="24"/>
        </w:rPr>
        <w:t>D</w:t>
      </w:r>
      <w:r w:rsidR="00CD2390" w:rsidRPr="003C6804">
        <w:rPr>
          <w:rFonts w:cs="Times New Roman"/>
          <w:szCs w:val="24"/>
        </w:rPr>
        <w:t xml:space="preserve"> = 0.21). The module satisfaction item received a high rating (M = 4.7, S</w:t>
      </w:r>
      <w:r w:rsidR="00F02E6F">
        <w:rPr>
          <w:rFonts w:cs="Times New Roman"/>
          <w:szCs w:val="24"/>
        </w:rPr>
        <w:t>D</w:t>
      </w:r>
      <w:r w:rsidR="00CD2390" w:rsidRPr="003C6804">
        <w:rPr>
          <w:rFonts w:cs="Times New Roman"/>
          <w:szCs w:val="24"/>
        </w:rPr>
        <w:t xml:space="preserve"> = 0.23), as did the student interest subitem (M = 4.7, S</w:t>
      </w:r>
      <w:r w:rsidR="00F02E6F">
        <w:rPr>
          <w:rFonts w:cs="Times New Roman"/>
          <w:szCs w:val="24"/>
        </w:rPr>
        <w:t>D</w:t>
      </w:r>
      <w:r w:rsidR="00CD2390" w:rsidRPr="003C6804">
        <w:rPr>
          <w:rFonts w:cs="Times New Roman"/>
          <w:szCs w:val="24"/>
        </w:rPr>
        <w:t xml:space="preserve"> = 0.23) and the teacher’s ease in using the Alternative Assessment Module (M = 4.7, S</w:t>
      </w:r>
      <w:r w:rsidR="00F02E6F">
        <w:rPr>
          <w:rFonts w:cs="Times New Roman"/>
          <w:szCs w:val="24"/>
        </w:rPr>
        <w:t>D</w:t>
      </w:r>
      <w:r w:rsidR="00CD2390" w:rsidRPr="003C6804">
        <w:rPr>
          <w:rFonts w:cs="Times New Roman"/>
          <w:szCs w:val="24"/>
        </w:rPr>
        <w:t xml:space="preserve">= 0.24). Teaching aids such as building models and </w:t>
      </w:r>
      <w:proofErr w:type="spellStart"/>
      <w:r w:rsidR="00CD2390" w:rsidRPr="003C6804">
        <w:rPr>
          <w:rFonts w:cs="Times New Roman"/>
          <w:szCs w:val="24"/>
        </w:rPr>
        <w:t>i</w:t>
      </w:r>
      <w:proofErr w:type="spellEnd"/>
      <w:r w:rsidR="00CD2390" w:rsidRPr="003C6804">
        <w:rPr>
          <w:rFonts w:cs="Times New Roman"/>
          <w:szCs w:val="24"/>
        </w:rPr>
        <w:t xml:space="preserve">-think maps, which make extensive use of graphics, can be used to assess students’ creativity </w:t>
      </w:r>
      <w:r w:rsidR="00CD2390" w:rsidRPr="003C6804">
        <w:rPr>
          <w:rFonts w:cs="Times New Roman"/>
          <w:szCs w:val="24"/>
        </w:rPr>
        <w:fldChar w:fldCharType="begin" w:fldLock="1"/>
      </w:r>
      <w:r w:rsidR="00CD2390" w:rsidRPr="003C6804">
        <w:rPr>
          <w:rFonts w:cs="Times New Roman"/>
          <w:szCs w:val="24"/>
        </w:rPr>
        <w:instrText>ADDIN CSL_CITATION {"citationItems":[{"id":"ITEM-1","itemData":{"ISBN":"1394-7176","ISSN":"1394-7176","abstract":"Atikel ini menjelaskan aplikasi model ADDIE dalam pembangunan Modul Literasi Awal (Modul Lit-A) untuk awal kanak-kanak. Modul Lit-A dibangunkan untuk memberi pendedahan awal kepada kanak-kanak tentang kemahiran literasi awal seperti bahasa dan komunikasi; konsep cetakan dan cetakan persekitaran; fonemik dan fonetik; bacaan dan kefahaman naratif; dan tulisan awal. Kajian ini berbentuk penyelidikan campuran (kualitatif dan kuantitatif) yang diaplikasikan dalam reka bentuk pengajaran model ADDIE, iaitu (i) Analisis (Analysis); (ii) Reka Bentuk (Design); (iii) Pembangunan (Development); (iv) Pelaksanaan (Implementation); dan (v) Penilaian (Evaluation). Sampel kajian terdiri daripada 4 orang penilai luar, 3 orang pendidik, dan 30 orang kanak-kanak berumur 2+, 3+, dan 4+ tahun. Dapatan menunjukkan Modul Lit-A mempunyai kesahan kandungan yang tinggi, sesuai dilaksanakan untuk kanak-kanak, dan berkesan meningkatkan tahap kemahiran literasi awal kanak-kanak. Justeru, Modul Lit-A dapat digunakan oleh ibu bapa atau pendidik untuk meningkatkan kemahiran literasi awal kanak-kanak, dan seterusnya menyokong kurikulum pendidikan awal kanak-kanak yang sedia ada di Malaysia. Kata kunci: Model ADDIE, literasi awal, awal kanak-kanak ABSTRACT This article describes the ADDIE model application in the development of Early Literacy Module (Lit-A Module) for early childhood. Lit-A Module developed to provide early exposure to children's early literacy skills such as language and communication; consept about print and print environment; phonemic and phonetic; reading and understanding of the narrative; and early writing. This study is a mix of research (qualitative and quantitative) applied in the ADDIE model of instructional design, ie (i) Analysis; (ii) Design; (iii) Development; (iv) Implementation; and (v) Evaluation. The sample consisted of 4 external assessors, 3 teachers and 30 children aged 2+, 3+ and 4+ years. The findings indicate Lit-A Module has high content validity, as implemented for children, and effectively improves the early literacy skills of children. Thus, Lit-A Module can be used by parents or educators to improve the early literacy skills of children, and in turn support the curriculum of early childhood education existing in Malaysia.","author":[{"dropping-particle":"","family":"Zainiah Mohamed Isa","given":"","non-dropping-particle":"","parse-names":false,"suffix":""},{"dropping-particle":"","family":"Juppri Bacotang","given":"","non-dropping-particle":"","parse-names":false,"suffix":""}],"container-title":"JPBU Edisi Khas","id":"ITEM-1","issue":"February","issued":{"date-parts":[["2016"]]},"page":"1-10","title":"Aplikasi Model Addie dalam pembangunan Modul Literasi Awal (Modul Lit-A) untuk awal kanak-kanak","type":"article-journal"},"uris":["http://www.mendeley.com/documents/?uuid=0afa26a4-421a-4ac4-9e0f-47ba38630d46"]}],"mendeley":{"formattedCitation":"(Zainiah Mohamed Isa &amp; Juppri Bacotang, 2016)","plainTextFormattedCitation":"(Zainiah Mohamed Isa &amp; Juppri Bacotang, 2016)","previouslyFormattedCitation":"(Zainiah Mohamed Isa &amp; Juppri Bacotang, 2016)"},"properties":{"noteIndex":0},"schema":"https://github.com/citation-style-language/schema/raw/master/csl-citation.json"}</w:instrText>
      </w:r>
      <w:r w:rsidR="00CD2390" w:rsidRPr="003C6804">
        <w:rPr>
          <w:rFonts w:cs="Times New Roman"/>
          <w:szCs w:val="24"/>
        </w:rPr>
        <w:fldChar w:fldCharType="separate"/>
      </w:r>
      <w:r w:rsidR="00CD2390" w:rsidRPr="003C6804">
        <w:rPr>
          <w:rFonts w:cs="Times New Roman"/>
          <w:szCs w:val="24"/>
        </w:rPr>
        <w:t>(Zainiah &amp; Juppri, 2016)</w:t>
      </w:r>
      <w:r w:rsidR="00CD2390" w:rsidRPr="003C6804">
        <w:rPr>
          <w:rFonts w:cs="Times New Roman"/>
          <w:szCs w:val="24"/>
        </w:rPr>
        <w:fldChar w:fldCharType="end"/>
      </w:r>
      <w:r w:rsidR="00CD2390" w:rsidRPr="003C6804">
        <w:rPr>
          <w:rFonts w:cs="Times New Roman"/>
          <w:szCs w:val="24"/>
        </w:rPr>
        <w:t xml:space="preserve">. Moreover, the application of twenty-first-century learning elements (PAK21) in the Alternative Assessment Module, as in the studies by Mas </w:t>
      </w:r>
      <w:proofErr w:type="spellStart"/>
      <w:r w:rsidR="00CD2390" w:rsidRPr="003C6804">
        <w:rPr>
          <w:rFonts w:cs="Times New Roman"/>
          <w:szCs w:val="24"/>
        </w:rPr>
        <w:t>Norbany</w:t>
      </w:r>
      <w:proofErr w:type="spellEnd"/>
      <w:r w:rsidR="00CD2390" w:rsidRPr="003C6804">
        <w:rPr>
          <w:rFonts w:cs="Times New Roman"/>
          <w:szCs w:val="24"/>
        </w:rPr>
        <w:t xml:space="preserve"> (2016) and </w:t>
      </w:r>
      <w:r w:rsidR="00CD2390" w:rsidRPr="003C6804">
        <w:rPr>
          <w:rFonts w:cs="Times New Roman"/>
          <w:szCs w:val="24"/>
        </w:rPr>
        <w:fldChar w:fldCharType="begin" w:fldLock="1"/>
      </w:r>
      <w:r w:rsidR="00CD2390" w:rsidRPr="003C6804">
        <w:rPr>
          <w:rFonts w:cs="Times New Roman"/>
          <w:szCs w:val="24"/>
        </w:rPr>
        <w:instrText>ADDIN CSL_CITATION {"citationItems":[{"id":"ITEM-1","itemData":{"DOI":"10.17576/jpen-2020-45.01si-02","ISSN":"21800782","abstract":"Keberkesanan sesuatu program pentaksiran perlu dilihat dan dinilai supaya mencapai sasaran dan objektif keseluruhan pendidikan agar kos yang dilaburkan tidak disia-siakan. Kajian tinjauan ini dijalankan untuk menilai tahap dimensi proses dalam pelaksanaan program Pentaksiran Alternatif Sekolah Rendah (PASR). Model Penilaian KIPP (Konteks, Input, Proses, Produk) digunakan bagi mengukur tahap dimensi proses serta hubungannya dengan dimensi input dalam pelaksanaan PASR di sekolah. Kajian ini melibatkan 30 orang guru pendidikan khas yang dipilih secara rawak mudah dari 15 buah sekolah dalam Daerah Hulu Langat. Soal selidik digunakan sebagai instrumen dan data dianalisis menggunakan analisis deskriptif dan analisis inferensi. Dapatan menunjukkan tahap dimensi proses (pemantauan, penyelarasan dan sokongan pentadbir) berada pada tahap tinggi. Tambahan lagi, terdapatnya hubungan linear positif yang kuat dan signifikan antara dimensi proses dengan dimensi input dalam perlaksanaan PASR. Hasil kajian ini menyumbang kepada Kementerian Pendidikan Malaysia untuk memperbaiki dan menambahbaik pelaksanaan program agar menjamin ke arah kemenjadian murid dalam program tersebut pada masa hadapan.","author":[{"dropping-particle":"","family":"Mohd Huzaimi","given":"Abdul Manap","non-dropping-particle":"","parse-names":false,"suffix":""},{"dropping-particle":"","family":"Zolkepli","given":"Haron","non-dropping-particle":"","parse-names":false,"suffix":""},{"dropping-particle":"","family":"Norasmah","given":"Othman","non-dropping-particle":"","parse-names":false,"suffix":""}],"container-title":"Jurnal Pendidikan Malaysia","id":"ITEM-1","issue":"1","issued":{"date-parts":[["2020"]]},"page":"9-16","title":"Penilaian pelaksanaan program Pentaksiran Alternatif Sekolah Rendah (PASR) di sekolah rendah pendidikan khas integrasi","type":"article-journal","volume":"45"},"uris":["http://www.mendeley.com/documents/?uuid=72d98ad6-9002-46d0-b0e4-2fad5bf6dc97"]}],"mendeley":{"formattedCitation":"(Mohd Huzaimi et al., 2020)","manualFormatting":"Mohd Huzaimi et al. (2020)","plainTextFormattedCitation":"(Mohd Huzaimi et al., 2020)"},"properties":{"noteIndex":0},"schema":"https://github.com/citation-style-language/schema/raw/master/csl-citation.json"}</w:instrText>
      </w:r>
      <w:r w:rsidR="00CD2390" w:rsidRPr="003C6804">
        <w:rPr>
          <w:rFonts w:cs="Times New Roman"/>
          <w:szCs w:val="24"/>
        </w:rPr>
        <w:fldChar w:fldCharType="separate"/>
      </w:r>
      <w:r w:rsidR="00CD2390" w:rsidRPr="003C6804">
        <w:rPr>
          <w:rFonts w:cs="Times New Roman"/>
          <w:szCs w:val="24"/>
        </w:rPr>
        <w:t>Mohd Huzaimi et al. (2020)</w:t>
      </w:r>
      <w:r w:rsidR="00CD2390" w:rsidRPr="003C6804">
        <w:rPr>
          <w:rFonts w:cs="Times New Roman"/>
          <w:szCs w:val="24"/>
        </w:rPr>
        <w:fldChar w:fldCharType="end"/>
      </w:r>
      <w:r w:rsidR="00CD2390" w:rsidRPr="003C6804">
        <w:rPr>
          <w:rFonts w:cs="Times New Roman"/>
          <w:szCs w:val="24"/>
        </w:rPr>
        <w:t xml:space="preserve">, was mentioned as being beneficial for enhancing classroom teaching and learning. </w:t>
      </w:r>
    </w:p>
    <w:p w14:paraId="354A17B2" w14:textId="77777777" w:rsidR="00CD2390" w:rsidRDefault="00CD2390" w:rsidP="00CB6B95">
      <w:pPr>
        <w:pStyle w:val="TNR"/>
        <w:tabs>
          <w:tab w:val="left" w:pos="284"/>
        </w:tabs>
        <w:spacing w:after="0" w:line="240" w:lineRule="auto"/>
        <w:ind w:hanging="2"/>
        <w:rPr>
          <w:rFonts w:cs="Times New Roman"/>
          <w:szCs w:val="24"/>
        </w:rPr>
      </w:pPr>
    </w:p>
    <w:p w14:paraId="4F6B362C" w14:textId="77777777" w:rsidR="00377E9C" w:rsidRPr="003C6804" w:rsidRDefault="00377E9C" w:rsidP="00CB6B95">
      <w:pPr>
        <w:pStyle w:val="TNR"/>
        <w:tabs>
          <w:tab w:val="left" w:pos="284"/>
        </w:tabs>
        <w:spacing w:after="0" w:line="240" w:lineRule="auto"/>
        <w:ind w:hanging="2"/>
        <w:rPr>
          <w:rFonts w:cs="Times New Roman"/>
          <w:szCs w:val="24"/>
        </w:rPr>
      </w:pPr>
    </w:p>
    <w:p w14:paraId="63DFA496" w14:textId="77777777" w:rsidR="00544943" w:rsidRPr="003C6804" w:rsidRDefault="00FC4674" w:rsidP="00CB6B95">
      <w:pPr>
        <w:spacing w:after="0" w:line="240" w:lineRule="auto"/>
        <w:ind w:leftChars="0" w:left="2" w:hanging="2"/>
        <w:rPr>
          <w:rFonts w:ascii="Times New Roman" w:eastAsia="Times New Roman" w:hAnsi="Times New Roman" w:cs="Times New Roman"/>
          <w:sz w:val="24"/>
          <w:szCs w:val="24"/>
        </w:rPr>
      </w:pPr>
      <w:r w:rsidRPr="003C6804">
        <w:rPr>
          <w:rFonts w:ascii="Times New Roman" w:eastAsia="Times New Roman" w:hAnsi="Times New Roman" w:cs="Times New Roman"/>
          <w:b/>
          <w:sz w:val="24"/>
          <w:szCs w:val="24"/>
        </w:rPr>
        <w:t>Conclusion</w:t>
      </w:r>
    </w:p>
    <w:p w14:paraId="15B9F5E5" w14:textId="77777777" w:rsidR="00544943" w:rsidRPr="003C6804" w:rsidRDefault="00544943" w:rsidP="00CB6B95">
      <w:pPr>
        <w:spacing w:after="0" w:line="240" w:lineRule="auto"/>
        <w:ind w:leftChars="0" w:left="2" w:hanging="2"/>
        <w:rPr>
          <w:rFonts w:ascii="Times New Roman" w:eastAsia="Times New Roman" w:hAnsi="Times New Roman" w:cs="Times New Roman"/>
          <w:sz w:val="24"/>
          <w:szCs w:val="24"/>
        </w:rPr>
      </w:pPr>
    </w:p>
    <w:p w14:paraId="53E1A66D" w14:textId="3FE1D175" w:rsidR="00377E9C" w:rsidRDefault="00DC7C2E" w:rsidP="00DC7C2E">
      <w:pPr>
        <w:spacing w:after="0" w:line="240" w:lineRule="auto"/>
        <w:ind w:leftChars="0" w:left="0" w:firstLineChars="0" w:firstLine="0"/>
        <w:jc w:val="both"/>
        <w:rPr>
          <w:rFonts w:ascii="Times New Roman" w:eastAsia="Times New Roman" w:hAnsi="Times New Roman" w:cs="Times New Roman"/>
          <w:sz w:val="24"/>
          <w:szCs w:val="24"/>
        </w:rPr>
      </w:pPr>
      <w:r w:rsidRPr="00DC7C2E">
        <w:rPr>
          <w:rFonts w:ascii="Times New Roman" w:eastAsiaTheme="minorHAnsi" w:hAnsi="Times New Roman" w:cs="Times New Roman"/>
          <w:position w:val="0"/>
          <w:sz w:val="24"/>
          <w:szCs w:val="24"/>
          <w:lang w:val="en-GB"/>
        </w:rPr>
        <w:t>Overall, the development of the assessment module required a comprehensive needs analysis to identify the primary requirements for implementing PBD (</w:t>
      </w:r>
      <w:proofErr w:type="spellStart"/>
      <w:r w:rsidRPr="00DC7C2E">
        <w:rPr>
          <w:rFonts w:ascii="Times New Roman" w:eastAsiaTheme="minorHAnsi" w:hAnsi="Times New Roman" w:cs="Times New Roman"/>
          <w:position w:val="0"/>
          <w:sz w:val="24"/>
          <w:szCs w:val="24"/>
          <w:lang w:val="en-GB"/>
        </w:rPr>
        <w:t>Pentaksiran</w:t>
      </w:r>
      <w:proofErr w:type="spellEnd"/>
      <w:r w:rsidRPr="00DC7C2E">
        <w:rPr>
          <w:rFonts w:ascii="Times New Roman" w:eastAsiaTheme="minorHAnsi" w:hAnsi="Times New Roman" w:cs="Times New Roman"/>
          <w:position w:val="0"/>
          <w:sz w:val="24"/>
          <w:szCs w:val="24"/>
          <w:lang w:val="en-GB"/>
        </w:rPr>
        <w:t xml:space="preserve"> </w:t>
      </w:r>
      <w:proofErr w:type="spellStart"/>
      <w:r w:rsidRPr="00DC7C2E">
        <w:rPr>
          <w:rFonts w:ascii="Times New Roman" w:eastAsiaTheme="minorHAnsi" w:hAnsi="Times New Roman" w:cs="Times New Roman"/>
          <w:position w:val="0"/>
          <w:sz w:val="24"/>
          <w:szCs w:val="24"/>
          <w:lang w:val="en-GB"/>
        </w:rPr>
        <w:t>Bilik</w:t>
      </w:r>
      <w:proofErr w:type="spellEnd"/>
      <w:r w:rsidRPr="00DC7C2E">
        <w:rPr>
          <w:rFonts w:ascii="Times New Roman" w:eastAsiaTheme="minorHAnsi" w:hAnsi="Times New Roman" w:cs="Times New Roman"/>
          <w:position w:val="0"/>
          <w:sz w:val="24"/>
          <w:szCs w:val="24"/>
          <w:lang w:val="en-GB"/>
        </w:rPr>
        <w:t xml:space="preserve"> </w:t>
      </w:r>
      <w:proofErr w:type="spellStart"/>
      <w:r w:rsidRPr="00DC7C2E">
        <w:rPr>
          <w:rFonts w:ascii="Times New Roman" w:eastAsiaTheme="minorHAnsi" w:hAnsi="Times New Roman" w:cs="Times New Roman"/>
          <w:position w:val="0"/>
          <w:sz w:val="24"/>
          <w:szCs w:val="24"/>
          <w:lang w:val="en-GB"/>
        </w:rPr>
        <w:t>Darjah</w:t>
      </w:r>
      <w:proofErr w:type="spellEnd"/>
      <w:r w:rsidRPr="00DC7C2E">
        <w:rPr>
          <w:rFonts w:ascii="Times New Roman" w:eastAsiaTheme="minorHAnsi" w:hAnsi="Times New Roman" w:cs="Times New Roman"/>
          <w:position w:val="0"/>
          <w:sz w:val="24"/>
          <w:szCs w:val="24"/>
          <w:lang w:val="en-GB"/>
        </w:rPr>
        <w:t>) and assessment activities that align with twenty-first-century skills. Thus, the development of the Alternative Assessment Module was preceded by thorough requirements analysis and expert validation. According to the research, most respondents were satisfied with the PBD activities included in the module, as they align with twenty-first-century teaching and learning practices. In conclusion, this Alternative Assessment Module is appropriate for implementation during teaching and learning sessions for Form One Geography teachers in Malaysia, specifically on the topic of drainage. It is hoped that this study will serve as a model for other educational researchers.</w:t>
      </w:r>
    </w:p>
    <w:p w14:paraId="1B7E746B" w14:textId="77777777" w:rsidR="00377E9C" w:rsidRDefault="00377E9C" w:rsidP="00CB6B95">
      <w:pPr>
        <w:spacing w:after="0" w:line="240" w:lineRule="auto"/>
        <w:ind w:leftChars="0" w:left="0" w:firstLineChars="0" w:firstLine="0"/>
        <w:rPr>
          <w:rFonts w:ascii="Times New Roman" w:eastAsia="Times New Roman" w:hAnsi="Times New Roman" w:cs="Times New Roman"/>
          <w:sz w:val="24"/>
          <w:szCs w:val="24"/>
        </w:rPr>
      </w:pPr>
    </w:p>
    <w:p w14:paraId="4375553B" w14:textId="77777777" w:rsidR="00DC7C2E" w:rsidRDefault="00DC7C2E" w:rsidP="00CB6B95">
      <w:pPr>
        <w:spacing w:after="0" w:line="240" w:lineRule="auto"/>
        <w:ind w:leftChars="0" w:left="0" w:firstLineChars="0" w:firstLine="0"/>
        <w:rPr>
          <w:rFonts w:ascii="Times New Roman" w:eastAsia="Times New Roman" w:hAnsi="Times New Roman" w:cs="Times New Roman"/>
          <w:sz w:val="24"/>
          <w:szCs w:val="24"/>
        </w:rPr>
      </w:pPr>
    </w:p>
    <w:p w14:paraId="2C759539" w14:textId="77777777" w:rsidR="00DC7C2E" w:rsidRPr="003C6804" w:rsidRDefault="00DC7C2E" w:rsidP="00CB6B95">
      <w:pPr>
        <w:spacing w:after="0" w:line="240" w:lineRule="auto"/>
        <w:ind w:leftChars="0" w:left="0" w:firstLineChars="0" w:firstLine="0"/>
        <w:rPr>
          <w:rFonts w:ascii="Times New Roman" w:eastAsia="Times New Roman" w:hAnsi="Times New Roman" w:cs="Times New Roman"/>
          <w:sz w:val="24"/>
          <w:szCs w:val="24"/>
        </w:rPr>
      </w:pPr>
    </w:p>
    <w:p w14:paraId="4F54E1F6" w14:textId="77777777" w:rsidR="00544943" w:rsidRPr="003C6804" w:rsidRDefault="00FC4674" w:rsidP="00CB6B95">
      <w:pPr>
        <w:spacing w:after="0" w:line="240" w:lineRule="auto"/>
        <w:ind w:leftChars="0" w:left="2" w:hanging="2"/>
        <w:rPr>
          <w:rFonts w:ascii="Times New Roman" w:eastAsia="Times New Roman" w:hAnsi="Times New Roman" w:cs="Times New Roman"/>
          <w:sz w:val="24"/>
          <w:szCs w:val="24"/>
        </w:rPr>
      </w:pPr>
      <w:r w:rsidRPr="003C6804">
        <w:rPr>
          <w:rFonts w:ascii="Times New Roman" w:eastAsia="Times New Roman" w:hAnsi="Times New Roman" w:cs="Times New Roman"/>
          <w:b/>
          <w:sz w:val="24"/>
          <w:szCs w:val="24"/>
        </w:rPr>
        <w:t>Acknowledgement</w:t>
      </w:r>
      <w:r w:rsidR="00CD2390" w:rsidRPr="003C6804">
        <w:rPr>
          <w:rFonts w:ascii="Times New Roman" w:eastAsia="Times New Roman" w:hAnsi="Times New Roman" w:cs="Times New Roman"/>
          <w:b/>
          <w:sz w:val="24"/>
          <w:szCs w:val="24"/>
        </w:rPr>
        <w:t xml:space="preserve"> </w:t>
      </w:r>
    </w:p>
    <w:p w14:paraId="066D74E2" w14:textId="77777777" w:rsidR="00544943" w:rsidRPr="003C6804" w:rsidRDefault="00CD2390" w:rsidP="00CB6B95">
      <w:pPr>
        <w:spacing w:after="0" w:line="240" w:lineRule="auto"/>
        <w:ind w:leftChars="0" w:left="2" w:hanging="2"/>
        <w:rPr>
          <w:rFonts w:ascii="Times New Roman" w:eastAsia="Times New Roman" w:hAnsi="Times New Roman" w:cs="Times New Roman"/>
          <w:sz w:val="24"/>
          <w:szCs w:val="24"/>
        </w:rPr>
      </w:pPr>
      <w:r w:rsidRPr="003C6804">
        <w:rPr>
          <w:rFonts w:ascii="Times New Roman" w:eastAsia="Times New Roman" w:hAnsi="Times New Roman" w:cs="Times New Roman"/>
          <w:sz w:val="24"/>
          <w:szCs w:val="24"/>
        </w:rPr>
        <w:t xml:space="preserve"> </w:t>
      </w:r>
    </w:p>
    <w:p w14:paraId="3029C5C3" w14:textId="3E4CDB3E" w:rsidR="00FC4674" w:rsidRPr="003C6804" w:rsidRDefault="00FC4674" w:rsidP="00CB6B95">
      <w:pPr>
        <w:pStyle w:val="TNR"/>
        <w:spacing w:after="0" w:line="240" w:lineRule="auto"/>
        <w:ind w:hanging="2"/>
        <w:rPr>
          <w:rFonts w:cs="Times New Roman"/>
          <w:szCs w:val="24"/>
        </w:rPr>
      </w:pPr>
      <w:r w:rsidRPr="003C6804">
        <w:rPr>
          <w:rFonts w:cs="Times New Roman"/>
          <w:szCs w:val="24"/>
        </w:rPr>
        <w:t xml:space="preserve">This paper is based on the ‘Pembangunan </w:t>
      </w:r>
      <w:proofErr w:type="spellStart"/>
      <w:r w:rsidRPr="003C6804">
        <w:rPr>
          <w:rFonts w:cs="Times New Roman"/>
          <w:szCs w:val="24"/>
        </w:rPr>
        <w:t>Modul</w:t>
      </w:r>
      <w:proofErr w:type="spellEnd"/>
      <w:r w:rsidRPr="003C6804">
        <w:rPr>
          <w:rFonts w:cs="Times New Roman"/>
          <w:szCs w:val="24"/>
        </w:rPr>
        <w:t xml:space="preserve"> E-</w:t>
      </w:r>
      <w:proofErr w:type="spellStart"/>
      <w:r w:rsidRPr="003C6804">
        <w:rPr>
          <w:rFonts w:cs="Times New Roman"/>
          <w:szCs w:val="24"/>
        </w:rPr>
        <w:t>Aktiviti</w:t>
      </w:r>
      <w:proofErr w:type="spellEnd"/>
      <w:r w:rsidRPr="003C6804">
        <w:rPr>
          <w:rFonts w:cs="Times New Roman"/>
          <w:szCs w:val="24"/>
        </w:rPr>
        <w:t xml:space="preserve"> </w:t>
      </w:r>
      <w:proofErr w:type="spellStart"/>
      <w:r w:rsidRPr="003C6804">
        <w:rPr>
          <w:rFonts w:cs="Times New Roman"/>
          <w:szCs w:val="24"/>
        </w:rPr>
        <w:t>Pintar</w:t>
      </w:r>
      <w:proofErr w:type="spellEnd"/>
      <w:r w:rsidRPr="003C6804">
        <w:rPr>
          <w:rFonts w:cs="Times New Roman"/>
          <w:szCs w:val="24"/>
        </w:rPr>
        <w:t xml:space="preserve"> </w:t>
      </w:r>
      <w:proofErr w:type="spellStart"/>
      <w:r w:rsidRPr="003C6804">
        <w:rPr>
          <w:rFonts w:cs="Times New Roman"/>
          <w:szCs w:val="24"/>
        </w:rPr>
        <w:t>bagi</w:t>
      </w:r>
      <w:proofErr w:type="spellEnd"/>
      <w:r w:rsidRPr="003C6804">
        <w:rPr>
          <w:rFonts w:cs="Times New Roman"/>
          <w:szCs w:val="24"/>
        </w:rPr>
        <w:t xml:space="preserve"> </w:t>
      </w:r>
      <w:proofErr w:type="spellStart"/>
      <w:r w:rsidRPr="003C6804">
        <w:rPr>
          <w:rFonts w:cs="Times New Roman"/>
          <w:szCs w:val="24"/>
        </w:rPr>
        <w:t>Pentaksiran</w:t>
      </w:r>
      <w:proofErr w:type="spellEnd"/>
      <w:r w:rsidRPr="003C6804">
        <w:rPr>
          <w:rFonts w:cs="Times New Roman"/>
          <w:szCs w:val="24"/>
        </w:rPr>
        <w:t xml:space="preserve"> </w:t>
      </w:r>
      <w:proofErr w:type="spellStart"/>
      <w:r w:rsidRPr="003C6804">
        <w:rPr>
          <w:rFonts w:cs="Times New Roman"/>
          <w:szCs w:val="24"/>
        </w:rPr>
        <w:t>Bilik</w:t>
      </w:r>
      <w:proofErr w:type="spellEnd"/>
      <w:r w:rsidRPr="003C6804">
        <w:rPr>
          <w:rFonts w:cs="Times New Roman"/>
          <w:szCs w:val="24"/>
        </w:rPr>
        <w:t xml:space="preserve"> </w:t>
      </w:r>
      <w:proofErr w:type="spellStart"/>
      <w:r w:rsidRPr="003C6804">
        <w:rPr>
          <w:rFonts w:cs="Times New Roman"/>
          <w:szCs w:val="24"/>
        </w:rPr>
        <w:t>Darjah</w:t>
      </w:r>
      <w:proofErr w:type="spellEnd"/>
      <w:r w:rsidRPr="003C6804">
        <w:rPr>
          <w:rFonts w:cs="Times New Roman"/>
          <w:szCs w:val="24"/>
        </w:rPr>
        <w:t xml:space="preserve"> </w:t>
      </w:r>
      <w:proofErr w:type="spellStart"/>
      <w:r w:rsidRPr="003C6804">
        <w:rPr>
          <w:rFonts w:cs="Times New Roman"/>
          <w:szCs w:val="24"/>
        </w:rPr>
        <w:t>dalam</w:t>
      </w:r>
      <w:proofErr w:type="spellEnd"/>
      <w:r w:rsidRPr="003C6804">
        <w:rPr>
          <w:rFonts w:cs="Times New Roman"/>
          <w:szCs w:val="24"/>
        </w:rPr>
        <w:t xml:space="preserve"> Mata </w:t>
      </w:r>
      <w:proofErr w:type="spellStart"/>
      <w:r w:rsidRPr="003C6804">
        <w:rPr>
          <w:rFonts w:cs="Times New Roman"/>
          <w:szCs w:val="24"/>
        </w:rPr>
        <w:t>Pelajaran</w:t>
      </w:r>
      <w:proofErr w:type="spellEnd"/>
      <w:r w:rsidRPr="003C6804">
        <w:rPr>
          <w:rFonts w:cs="Times New Roman"/>
          <w:szCs w:val="24"/>
        </w:rPr>
        <w:t xml:space="preserve"> </w:t>
      </w:r>
      <w:proofErr w:type="spellStart"/>
      <w:r w:rsidRPr="003C6804">
        <w:rPr>
          <w:rFonts w:cs="Times New Roman"/>
          <w:szCs w:val="24"/>
        </w:rPr>
        <w:t>Geografi</w:t>
      </w:r>
      <w:proofErr w:type="spellEnd"/>
      <w:r w:rsidRPr="003C6804">
        <w:rPr>
          <w:rFonts w:cs="Times New Roman"/>
          <w:szCs w:val="24"/>
        </w:rPr>
        <w:t xml:space="preserve">’ research project. The authors thank </w:t>
      </w:r>
      <w:proofErr w:type="spellStart"/>
      <w:r w:rsidRPr="003C6804">
        <w:rPr>
          <w:rFonts w:cs="Times New Roman"/>
          <w:szCs w:val="24"/>
        </w:rPr>
        <w:t>Universiti</w:t>
      </w:r>
      <w:proofErr w:type="spellEnd"/>
      <w:r w:rsidRPr="003C6804">
        <w:rPr>
          <w:rFonts w:cs="Times New Roman"/>
          <w:szCs w:val="24"/>
        </w:rPr>
        <w:t xml:space="preserve"> </w:t>
      </w:r>
      <w:proofErr w:type="spellStart"/>
      <w:r w:rsidRPr="003C6804">
        <w:rPr>
          <w:rFonts w:cs="Times New Roman"/>
          <w:szCs w:val="24"/>
        </w:rPr>
        <w:t>Pendidikan</w:t>
      </w:r>
      <w:proofErr w:type="spellEnd"/>
      <w:r w:rsidRPr="003C6804">
        <w:rPr>
          <w:rFonts w:cs="Times New Roman"/>
          <w:szCs w:val="24"/>
        </w:rPr>
        <w:t xml:space="preserve"> Sultan Idris for the </w:t>
      </w:r>
      <w:proofErr w:type="spellStart"/>
      <w:r w:rsidR="00E46F74" w:rsidRPr="00E46F74">
        <w:rPr>
          <w:rFonts w:cs="Times New Roman"/>
          <w:b/>
          <w:bCs/>
          <w:szCs w:val="24"/>
        </w:rPr>
        <w:t>Geran</w:t>
      </w:r>
      <w:proofErr w:type="spellEnd"/>
      <w:r w:rsidR="00E46F74" w:rsidRPr="00E46F74">
        <w:rPr>
          <w:rFonts w:cs="Times New Roman"/>
          <w:b/>
          <w:bCs/>
          <w:szCs w:val="24"/>
        </w:rPr>
        <w:t xml:space="preserve"> </w:t>
      </w:r>
      <w:proofErr w:type="spellStart"/>
      <w:r w:rsidR="00E46F74" w:rsidRPr="00E46F74">
        <w:rPr>
          <w:rFonts w:cs="Times New Roman"/>
          <w:b/>
          <w:bCs/>
          <w:szCs w:val="24"/>
        </w:rPr>
        <w:t>Penyelidikan</w:t>
      </w:r>
      <w:proofErr w:type="spellEnd"/>
      <w:r w:rsidR="00E46F74" w:rsidRPr="00E46F74">
        <w:rPr>
          <w:rFonts w:cs="Times New Roman"/>
          <w:b/>
          <w:bCs/>
          <w:szCs w:val="24"/>
        </w:rPr>
        <w:t xml:space="preserve"> </w:t>
      </w:r>
      <w:proofErr w:type="spellStart"/>
      <w:r w:rsidR="00E46F74" w:rsidRPr="00E46F74">
        <w:rPr>
          <w:rFonts w:cs="Times New Roman"/>
          <w:b/>
          <w:bCs/>
          <w:szCs w:val="24"/>
        </w:rPr>
        <w:t>Universiti</w:t>
      </w:r>
      <w:proofErr w:type="spellEnd"/>
      <w:r w:rsidR="00E46F74" w:rsidRPr="00E46F74">
        <w:rPr>
          <w:rFonts w:cs="Times New Roman"/>
          <w:b/>
          <w:bCs/>
          <w:szCs w:val="24"/>
        </w:rPr>
        <w:t xml:space="preserve"> </w:t>
      </w:r>
      <w:proofErr w:type="spellStart"/>
      <w:r w:rsidR="00E46F74" w:rsidRPr="00E46F74">
        <w:rPr>
          <w:rFonts w:cs="Times New Roman"/>
          <w:b/>
          <w:bCs/>
          <w:szCs w:val="24"/>
        </w:rPr>
        <w:t>Inovasi</w:t>
      </w:r>
      <w:proofErr w:type="spellEnd"/>
      <w:r w:rsidR="00E46F74" w:rsidRPr="00E46F74">
        <w:rPr>
          <w:rFonts w:cs="Times New Roman"/>
          <w:b/>
          <w:bCs/>
          <w:szCs w:val="24"/>
        </w:rPr>
        <w:t xml:space="preserve"> </w:t>
      </w:r>
      <w:proofErr w:type="spellStart"/>
      <w:r w:rsidR="00E46F74" w:rsidRPr="00E46F74">
        <w:rPr>
          <w:rFonts w:cs="Times New Roman"/>
          <w:b/>
          <w:bCs/>
          <w:szCs w:val="24"/>
        </w:rPr>
        <w:t>Pedagogi</w:t>
      </w:r>
      <w:proofErr w:type="spellEnd"/>
      <w:r w:rsidR="00E46F74">
        <w:rPr>
          <w:rFonts w:cs="Times New Roman"/>
          <w:szCs w:val="24"/>
        </w:rPr>
        <w:t xml:space="preserve"> (GPUIP)</w:t>
      </w:r>
      <w:r w:rsidRPr="003C6804">
        <w:rPr>
          <w:rFonts w:cs="Times New Roman"/>
          <w:szCs w:val="24"/>
        </w:rPr>
        <w:t xml:space="preserve"> (code: 2022-0109-107-01) that helped fund the research.</w:t>
      </w:r>
    </w:p>
    <w:p w14:paraId="4D94A481" w14:textId="5D44E01F" w:rsidR="00544943" w:rsidRDefault="00544943" w:rsidP="00CB6B95">
      <w:pPr>
        <w:spacing w:after="0" w:line="240" w:lineRule="auto"/>
        <w:ind w:leftChars="0" w:left="2" w:hanging="2"/>
        <w:rPr>
          <w:rFonts w:ascii="Times New Roman" w:eastAsia="Times New Roman" w:hAnsi="Times New Roman" w:cs="Times New Roman"/>
          <w:b/>
          <w:sz w:val="24"/>
          <w:szCs w:val="24"/>
        </w:rPr>
      </w:pPr>
    </w:p>
    <w:p w14:paraId="3F1E2A15" w14:textId="77777777" w:rsidR="00377E9C" w:rsidRPr="003C6804" w:rsidRDefault="00377E9C" w:rsidP="00CB6B95">
      <w:pPr>
        <w:spacing w:after="0" w:line="240" w:lineRule="auto"/>
        <w:ind w:leftChars="0" w:left="2" w:hanging="2"/>
        <w:rPr>
          <w:rFonts w:ascii="Times New Roman" w:eastAsia="Times New Roman" w:hAnsi="Times New Roman" w:cs="Times New Roman"/>
          <w:sz w:val="24"/>
          <w:szCs w:val="24"/>
        </w:rPr>
      </w:pPr>
    </w:p>
    <w:p w14:paraId="5A77BA75" w14:textId="77777777" w:rsidR="00544943" w:rsidRPr="003C6804" w:rsidRDefault="00FC4674" w:rsidP="00CB6B95">
      <w:pPr>
        <w:spacing w:after="0" w:line="240" w:lineRule="auto"/>
        <w:ind w:leftChars="0" w:left="2" w:hanging="2"/>
        <w:rPr>
          <w:rFonts w:ascii="Times New Roman" w:eastAsia="Times New Roman" w:hAnsi="Times New Roman" w:cs="Times New Roman"/>
          <w:sz w:val="24"/>
          <w:szCs w:val="24"/>
        </w:rPr>
      </w:pPr>
      <w:r w:rsidRPr="003C6804">
        <w:rPr>
          <w:rFonts w:ascii="Times New Roman" w:eastAsia="Times New Roman" w:hAnsi="Times New Roman" w:cs="Times New Roman"/>
          <w:b/>
          <w:sz w:val="24"/>
          <w:szCs w:val="24"/>
        </w:rPr>
        <w:t>References</w:t>
      </w:r>
    </w:p>
    <w:p w14:paraId="3E39134A" w14:textId="034134BC" w:rsidR="00544943" w:rsidRPr="003C6804" w:rsidRDefault="00544943" w:rsidP="00377E9C">
      <w:pPr>
        <w:spacing w:after="0" w:line="240" w:lineRule="auto"/>
        <w:ind w:leftChars="0" w:left="2" w:firstLineChars="0" w:hanging="2"/>
        <w:rPr>
          <w:rFonts w:ascii="Times New Roman" w:eastAsia="Times New Roman" w:hAnsi="Times New Roman" w:cs="Times New Roman"/>
          <w:sz w:val="24"/>
          <w:szCs w:val="24"/>
        </w:rPr>
      </w:pPr>
    </w:p>
    <w:p w14:paraId="6B704421" w14:textId="7B3ACA4F"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sidRPr="003C6804">
        <w:rPr>
          <w:rFonts w:ascii="Times New Roman" w:hAnsi="Times New Roman" w:cs="Times New Roman"/>
          <w:sz w:val="24"/>
          <w:szCs w:val="24"/>
        </w:rPr>
        <w:t>Alnusra</w:t>
      </w:r>
      <w:proofErr w:type="spellEnd"/>
      <w:r w:rsidRPr="003C6804">
        <w:rPr>
          <w:rFonts w:ascii="Times New Roman" w:hAnsi="Times New Roman" w:cs="Times New Roman"/>
          <w:sz w:val="24"/>
          <w:szCs w:val="24"/>
        </w:rPr>
        <w:t xml:space="preserve">, D. S., &amp; </w:t>
      </w:r>
      <w:proofErr w:type="spellStart"/>
      <w:r w:rsidRPr="003C6804">
        <w:rPr>
          <w:rFonts w:ascii="Times New Roman" w:hAnsi="Times New Roman" w:cs="Times New Roman"/>
          <w:sz w:val="24"/>
          <w:szCs w:val="24"/>
        </w:rPr>
        <w:t>Suaema</w:t>
      </w:r>
      <w:proofErr w:type="spellEnd"/>
      <w:r w:rsidRPr="003C6804">
        <w:rPr>
          <w:rFonts w:ascii="Times New Roman" w:hAnsi="Times New Roman" w:cs="Times New Roman"/>
          <w:sz w:val="24"/>
          <w:szCs w:val="24"/>
        </w:rPr>
        <w:t xml:space="preserve">, A. (2019). </w:t>
      </w:r>
      <w:proofErr w:type="spellStart"/>
      <w:r w:rsidRPr="003C6804">
        <w:rPr>
          <w:rFonts w:ascii="Times New Roman" w:hAnsi="Times New Roman" w:cs="Times New Roman"/>
          <w:sz w:val="24"/>
          <w:szCs w:val="24"/>
        </w:rPr>
        <w:t>Penerapan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metode</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Pembelajaran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Konstruktivisme</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untuk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meningkatkan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hasil</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belajar</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Geografi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pada</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materi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bentuk-bentuk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permukaan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bumi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untuk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siswa</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Kelas</w:t>
      </w:r>
      <w:proofErr w:type="spellEnd"/>
      <w:r w:rsidRPr="003C6804">
        <w:rPr>
          <w:rFonts w:ascii="Times New Roman" w:hAnsi="Times New Roman" w:cs="Times New Roman"/>
          <w:sz w:val="24"/>
          <w:szCs w:val="24"/>
        </w:rPr>
        <w:t xml:space="preserve"> Vii SMP Gotong Royong </w:t>
      </w:r>
      <w:proofErr w:type="spellStart"/>
      <w:r w:rsidRPr="003C6804">
        <w:rPr>
          <w:rFonts w:ascii="Times New Roman" w:hAnsi="Times New Roman" w:cs="Times New Roman"/>
          <w:sz w:val="24"/>
          <w:szCs w:val="24"/>
        </w:rPr>
        <w:t>Tobelo</w:t>
      </w:r>
      <w:proofErr w:type="spellEnd"/>
      <w:r w:rsidRPr="003C6804">
        <w:rPr>
          <w:rFonts w:ascii="Times New Roman" w:hAnsi="Times New Roman" w:cs="Times New Roman"/>
          <w:sz w:val="24"/>
          <w:szCs w:val="24"/>
        </w:rPr>
        <w:t xml:space="preserve"> [The application of the Constructivism learning method to improve the learning outcomes of Geography on the material of the earth's surface for Class VII students of SMP Gotong Royong </w:t>
      </w:r>
      <w:proofErr w:type="spellStart"/>
      <w:r w:rsidRPr="003C6804">
        <w:rPr>
          <w:rFonts w:ascii="Times New Roman" w:hAnsi="Times New Roman" w:cs="Times New Roman"/>
          <w:sz w:val="24"/>
          <w:szCs w:val="24"/>
        </w:rPr>
        <w:t>Tobelo</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i/>
          <w:sz w:val="24"/>
          <w:szCs w:val="24"/>
        </w:rPr>
        <w:t>Edukasi</w:t>
      </w:r>
      <w:proofErr w:type="spellEnd"/>
      <w:r w:rsidRPr="003C6804">
        <w:rPr>
          <w:rFonts w:ascii="Times New Roman" w:hAnsi="Times New Roman" w:cs="Times New Roman"/>
          <w:i/>
          <w:sz w:val="24"/>
          <w:szCs w:val="24"/>
        </w:rPr>
        <w:t>, 17</w:t>
      </w:r>
      <w:r w:rsidRPr="003C6804">
        <w:rPr>
          <w:rFonts w:ascii="Times New Roman" w:hAnsi="Times New Roman" w:cs="Times New Roman"/>
          <w:sz w:val="24"/>
          <w:szCs w:val="24"/>
        </w:rPr>
        <w:t xml:space="preserve">(2), 122–136. </w:t>
      </w:r>
    </w:p>
    <w:p w14:paraId="4CF29AA7" w14:textId="09925EA8"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sidRPr="003C6804">
        <w:rPr>
          <w:rFonts w:ascii="Times New Roman" w:hAnsi="Times New Roman" w:cs="Times New Roman"/>
          <w:sz w:val="24"/>
          <w:szCs w:val="24"/>
        </w:rPr>
        <w:t>Ambotang</w:t>
      </w:r>
      <w:proofErr w:type="spellEnd"/>
      <w:r w:rsidRPr="003C6804">
        <w:rPr>
          <w:rFonts w:ascii="Times New Roman" w:hAnsi="Times New Roman" w:cs="Times New Roman"/>
          <w:sz w:val="24"/>
          <w:szCs w:val="24"/>
        </w:rPr>
        <w:t xml:space="preserve">, A., Mohamad, B., Salleh, M., &amp; Francis, N. (2011). </w:t>
      </w:r>
      <w:proofErr w:type="spellStart"/>
      <w:r w:rsidRPr="003C6804">
        <w:rPr>
          <w:rFonts w:ascii="Times New Roman" w:hAnsi="Times New Roman" w:cs="Times New Roman"/>
          <w:sz w:val="24"/>
          <w:szCs w:val="24"/>
        </w:rPr>
        <w:t>Keberkesanan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penggunaan</w:t>
      </w:r>
      <w:proofErr w:type="spellEnd"/>
      <w:r w:rsidRPr="003C6804">
        <w:rPr>
          <w:rFonts w:ascii="Times New Roman" w:hAnsi="Times New Roman" w:cs="Times New Roman"/>
          <w:sz w:val="24"/>
          <w:szCs w:val="24"/>
        </w:rPr>
        <w:t xml:space="preserve"> model </w:t>
      </w:r>
      <w:proofErr w:type="spellStart"/>
      <w:r w:rsidRPr="003C6804">
        <w:rPr>
          <w:rFonts w:ascii="Times New Roman" w:hAnsi="Times New Roman" w:cs="Times New Roman"/>
          <w:sz w:val="24"/>
          <w:szCs w:val="24"/>
        </w:rPr>
        <w:t>bentuk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muka</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bumi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sungai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bagi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meningkatkan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prestasi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pelajar</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dalam</w:t>
      </w:r>
      <w:proofErr w:type="spellEnd"/>
      <w:r w:rsidRPr="003C6804">
        <w:rPr>
          <w:rFonts w:ascii="Times New Roman" w:hAnsi="Times New Roman" w:cs="Times New Roman"/>
          <w:sz w:val="24"/>
          <w:szCs w:val="24"/>
        </w:rPr>
        <w:t xml:space="preserve"> Mata </w:t>
      </w:r>
      <w:proofErr w:type="spellStart"/>
      <w:r w:rsidRPr="003C6804">
        <w:rPr>
          <w:rFonts w:ascii="Times New Roman" w:hAnsi="Times New Roman" w:cs="Times New Roman"/>
          <w:sz w:val="24"/>
          <w:szCs w:val="24"/>
        </w:rPr>
        <w:t>Pelajaran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Geografi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Tingkatan</w:t>
      </w:r>
      <w:proofErr w:type="spellEnd"/>
      <w:r w:rsidRPr="003C6804">
        <w:rPr>
          <w:rFonts w:ascii="Times New Roman" w:hAnsi="Times New Roman" w:cs="Times New Roman"/>
          <w:sz w:val="24"/>
          <w:szCs w:val="24"/>
        </w:rPr>
        <w:t xml:space="preserve"> 1 [The effectiveness of using river landform models to improve student performance in Form 1 Geography Subjects].</w:t>
      </w:r>
      <w:r w:rsidRPr="00D734D7">
        <w:rPr>
          <w:rFonts w:ascii="Times New Roman" w:hAnsi="Times New Roman" w:cs="Times New Roman"/>
          <w:iCs/>
          <w:sz w:val="24"/>
          <w:szCs w:val="24"/>
        </w:rPr>
        <w:t xml:space="preserve"> National Seminar on History and Geography Education</w:t>
      </w:r>
      <w:r w:rsidR="00153497">
        <w:rPr>
          <w:rFonts w:ascii="Times New Roman" w:hAnsi="Times New Roman" w:cs="Times New Roman"/>
          <w:iCs/>
          <w:sz w:val="24"/>
          <w:szCs w:val="24"/>
        </w:rPr>
        <w:t xml:space="preserve"> (pp. 1-12), 13-14 July, </w:t>
      </w:r>
      <w:proofErr w:type="spellStart"/>
      <w:r w:rsidRPr="00D734D7">
        <w:rPr>
          <w:rFonts w:ascii="Times New Roman" w:hAnsi="Times New Roman" w:cs="Times New Roman"/>
          <w:iCs/>
          <w:sz w:val="24"/>
          <w:szCs w:val="24"/>
        </w:rPr>
        <w:t>Universiti</w:t>
      </w:r>
      <w:proofErr w:type="spellEnd"/>
      <w:r w:rsidRPr="00D734D7">
        <w:rPr>
          <w:rFonts w:ascii="Times New Roman" w:hAnsi="Times New Roman" w:cs="Times New Roman"/>
          <w:iCs/>
          <w:sz w:val="24"/>
          <w:szCs w:val="24"/>
        </w:rPr>
        <w:t xml:space="preserve"> Malaysia Sabah, Kota Kinabalu, 1–12. </w:t>
      </w:r>
    </w:p>
    <w:p w14:paraId="1223CB78" w14:textId="77777777" w:rsidR="009E3C72" w:rsidRPr="00153497" w:rsidRDefault="009E3C72" w:rsidP="00377E9C">
      <w:pPr>
        <w:spacing w:after="0" w:line="240" w:lineRule="auto"/>
        <w:ind w:leftChars="0" w:left="720" w:firstLineChars="0" w:hanging="720"/>
        <w:jc w:val="both"/>
        <w:rPr>
          <w:rFonts w:ascii="Times New Roman" w:hAnsi="Times New Roman" w:cs="Times New Roman"/>
          <w:iCs/>
          <w:sz w:val="24"/>
          <w:szCs w:val="24"/>
        </w:rPr>
      </w:pPr>
      <w:proofErr w:type="spellStart"/>
      <w:r w:rsidRPr="003C6804">
        <w:rPr>
          <w:rFonts w:ascii="Times New Roman" w:hAnsi="Times New Roman" w:cs="Times New Roman"/>
          <w:sz w:val="24"/>
          <w:szCs w:val="24"/>
        </w:rPr>
        <w:t>Azlili</w:t>
      </w:r>
      <w:proofErr w:type="spellEnd"/>
      <w:r w:rsidRPr="003C6804">
        <w:rPr>
          <w:rFonts w:ascii="Times New Roman" w:hAnsi="Times New Roman" w:cs="Times New Roman"/>
          <w:sz w:val="24"/>
          <w:szCs w:val="24"/>
        </w:rPr>
        <w:t xml:space="preserve">, M. (2018). </w:t>
      </w:r>
      <w:r w:rsidRPr="00153497">
        <w:rPr>
          <w:rFonts w:ascii="Times New Roman" w:hAnsi="Times New Roman" w:cs="Times New Roman"/>
          <w:iCs/>
          <w:sz w:val="24"/>
          <w:szCs w:val="24"/>
        </w:rPr>
        <w:t xml:space="preserve">Pembangunan </w:t>
      </w:r>
      <w:proofErr w:type="spellStart"/>
      <w:r w:rsidRPr="00153497">
        <w:rPr>
          <w:rFonts w:ascii="Times New Roman" w:hAnsi="Times New Roman" w:cs="Times New Roman"/>
          <w:iCs/>
          <w:sz w:val="24"/>
          <w:szCs w:val="24"/>
        </w:rPr>
        <w:t>Modul</w:t>
      </w:r>
      <w:proofErr w:type="spellEnd"/>
      <w:r w:rsidRPr="00153497">
        <w:rPr>
          <w:rFonts w:ascii="Times New Roman" w:hAnsi="Times New Roman" w:cs="Times New Roman"/>
          <w:iCs/>
          <w:sz w:val="24"/>
          <w:szCs w:val="24"/>
        </w:rPr>
        <w:t xml:space="preserve"> Peta </w:t>
      </w:r>
      <w:proofErr w:type="spellStart"/>
      <w:r w:rsidRPr="00153497">
        <w:rPr>
          <w:rFonts w:ascii="Times New Roman" w:hAnsi="Times New Roman" w:cs="Times New Roman"/>
          <w:iCs/>
          <w:sz w:val="24"/>
          <w:szCs w:val="24"/>
        </w:rPr>
        <w:t>Pemikiran</w:t>
      </w:r>
      <w:proofErr w:type="spellEnd"/>
      <w:r w:rsidRPr="00153497">
        <w:rPr>
          <w:rFonts w:ascii="Times New Roman" w:hAnsi="Times New Roman" w:cs="Times New Roman"/>
          <w:iCs/>
          <w:sz w:val="24"/>
          <w:szCs w:val="24"/>
        </w:rPr>
        <w:t xml:space="preserve"> </w:t>
      </w:r>
      <w:proofErr w:type="spellStart"/>
      <w:r w:rsidRPr="00153497">
        <w:rPr>
          <w:rFonts w:ascii="Times New Roman" w:hAnsi="Times New Roman" w:cs="Times New Roman"/>
          <w:iCs/>
          <w:sz w:val="24"/>
          <w:szCs w:val="24"/>
        </w:rPr>
        <w:t>i</w:t>
      </w:r>
      <w:proofErr w:type="spellEnd"/>
      <w:r w:rsidRPr="00153497">
        <w:rPr>
          <w:rFonts w:ascii="Times New Roman" w:hAnsi="Times New Roman" w:cs="Times New Roman"/>
          <w:iCs/>
          <w:sz w:val="24"/>
          <w:szCs w:val="24"/>
        </w:rPr>
        <w:t xml:space="preserve">-Think </w:t>
      </w:r>
      <w:proofErr w:type="spellStart"/>
      <w:r w:rsidRPr="00153497">
        <w:rPr>
          <w:rFonts w:ascii="Times New Roman" w:hAnsi="Times New Roman" w:cs="Times New Roman"/>
          <w:iCs/>
          <w:sz w:val="24"/>
          <w:szCs w:val="24"/>
        </w:rPr>
        <w:t>bagi</w:t>
      </w:r>
      <w:proofErr w:type="spellEnd"/>
      <w:r w:rsidRPr="00153497">
        <w:rPr>
          <w:rFonts w:ascii="Times New Roman" w:hAnsi="Times New Roman" w:cs="Times New Roman"/>
          <w:iCs/>
          <w:sz w:val="24"/>
          <w:szCs w:val="24"/>
        </w:rPr>
        <w:t xml:space="preserve"> </w:t>
      </w:r>
      <w:proofErr w:type="spellStart"/>
      <w:r w:rsidRPr="00153497">
        <w:rPr>
          <w:rFonts w:ascii="Times New Roman" w:hAnsi="Times New Roman" w:cs="Times New Roman"/>
          <w:iCs/>
          <w:sz w:val="24"/>
          <w:szCs w:val="24"/>
        </w:rPr>
        <w:t>mata</w:t>
      </w:r>
      <w:proofErr w:type="spellEnd"/>
      <w:r w:rsidRPr="00153497">
        <w:rPr>
          <w:rFonts w:ascii="Times New Roman" w:hAnsi="Times New Roman" w:cs="Times New Roman"/>
          <w:iCs/>
          <w:sz w:val="24"/>
          <w:szCs w:val="24"/>
        </w:rPr>
        <w:t xml:space="preserve"> </w:t>
      </w:r>
      <w:proofErr w:type="spellStart"/>
      <w:r w:rsidRPr="00153497">
        <w:rPr>
          <w:rFonts w:ascii="Times New Roman" w:hAnsi="Times New Roman" w:cs="Times New Roman"/>
          <w:iCs/>
          <w:sz w:val="24"/>
          <w:szCs w:val="24"/>
        </w:rPr>
        <w:t>pelajaran</w:t>
      </w:r>
      <w:proofErr w:type="spellEnd"/>
      <w:r w:rsidRPr="00153497">
        <w:rPr>
          <w:rFonts w:ascii="Times New Roman" w:hAnsi="Times New Roman" w:cs="Times New Roman"/>
          <w:iCs/>
          <w:sz w:val="24"/>
          <w:szCs w:val="24"/>
        </w:rPr>
        <w:t xml:space="preserve"> </w:t>
      </w:r>
      <w:proofErr w:type="spellStart"/>
      <w:r w:rsidRPr="00153497">
        <w:rPr>
          <w:rFonts w:ascii="Times New Roman" w:hAnsi="Times New Roman" w:cs="Times New Roman"/>
          <w:iCs/>
          <w:sz w:val="24"/>
          <w:szCs w:val="24"/>
        </w:rPr>
        <w:t>Sains</w:t>
      </w:r>
      <w:proofErr w:type="spellEnd"/>
      <w:r w:rsidRPr="00153497">
        <w:rPr>
          <w:rFonts w:ascii="Times New Roman" w:hAnsi="Times New Roman" w:cs="Times New Roman"/>
          <w:iCs/>
          <w:sz w:val="24"/>
          <w:szCs w:val="24"/>
        </w:rPr>
        <w:t xml:space="preserve"> </w:t>
      </w:r>
      <w:proofErr w:type="spellStart"/>
      <w:r w:rsidRPr="00153497">
        <w:rPr>
          <w:rFonts w:ascii="Times New Roman" w:hAnsi="Times New Roman" w:cs="Times New Roman"/>
          <w:iCs/>
          <w:sz w:val="24"/>
          <w:szCs w:val="24"/>
        </w:rPr>
        <w:t>Tahun</w:t>
      </w:r>
      <w:proofErr w:type="spellEnd"/>
      <w:r w:rsidRPr="00153497">
        <w:rPr>
          <w:rFonts w:ascii="Times New Roman" w:hAnsi="Times New Roman" w:cs="Times New Roman"/>
          <w:iCs/>
          <w:sz w:val="24"/>
          <w:szCs w:val="24"/>
        </w:rPr>
        <w:t xml:space="preserve"> 5 [Development of the </w:t>
      </w:r>
      <w:proofErr w:type="spellStart"/>
      <w:r w:rsidRPr="00153497">
        <w:rPr>
          <w:rFonts w:ascii="Times New Roman" w:hAnsi="Times New Roman" w:cs="Times New Roman"/>
          <w:iCs/>
          <w:sz w:val="24"/>
          <w:szCs w:val="24"/>
        </w:rPr>
        <w:t>i</w:t>
      </w:r>
      <w:proofErr w:type="spellEnd"/>
      <w:r w:rsidRPr="00153497">
        <w:rPr>
          <w:rFonts w:ascii="Times New Roman" w:hAnsi="Times New Roman" w:cs="Times New Roman"/>
          <w:iCs/>
          <w:sz w:val="24"/>
          <w:szCs w:val="24"/>
        </w:rPr>
        <w:t xml:space="preserve">-Think Mind Map Module for Year 5 Science subjects]. </w:t>
      </w:r>
      <w:proofErr w:type="spellStart"/>
      <w:r w:rsidRPr="00153497">
        <w:rPr>
          <w:rFonts w:ascii="Times New Roman" w:hAnsi="Times New Roman" w:cs="Times New Roman"/>
          <w:iCs/>
          <w:sz w:val="24"/>
          <w:szCs w:val="24"/>
        </w:rPr>
        <w:t>Universiti</w:t>
      </w:r>
      <w:proofErr w:type="spellEnd"/>
      <w:r w:rsidRPr="00153497">
        <w:rPr>
          <w:rFonts w:ascii="Times New Roman" w:hAnsi="Times New Roman" w:cs="Times New Roman"/>
          <w:iCs/>
          <w:sz w:val="24"/>
          <w:szCs w:val="24"/>
        </w:rPr>
        <w:t xml:space="preserve"> </w:t>
      </w:r>
      <w:proofErr w:type="spellStart"/>
      <w:r w:rsidRPr="00153497">
        <w:rPr>
          <w:rFonts w:ascii="Times New Roman" w:hAnsi="Times New Roman" w:cs="Times New Roman"/>
          <w:iCs/>
          <w:sz w:val="24"/>
          <w:szCs w:val="24"/>
        </w:rPr>
        <w:t>Pendidikan</w:t>
      </w:r>
      <w:proofErr w:type="spellEnd"/>
      <w:r w:rsidRPr="00153497">
        <w:rPr>
          <w:rFonts w:ascii="Times New Roman" w:hAnsi="Times New Roman" w:cs="Times New Roman"/>
          <w:iCs/>
          <w:sz w:val="24"/>
          <w:szCs w:val="24"/>
        </w:rPr>
        <w:t xml:space="preserve"> Sultan Idris.</w:t>
      </w:r>
    </w:p>
    <w:p w14:paraId="0241630F" w14:textId="77777777"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Best, J. W. (1977). </w:t>
      </w:r>
      <w:r w:rsidRPr="003C6804">
        <w:rPr>
          <w:rFonts w:ascii="Times New Roman" w:hAnsi="Times New Roman" w:cs="Times New Roman"/>
          <w:i/>
          <w:sz w:val="24"/>
          <w:szCs w:val="24"/>
        </w:rPr>
        <w:t>Research in education</w:t>
      </w:r>
      <w:r w:rsidRPr="003C6804">
        <w:rPr>
          <w:rFonts w:ascii="Times New Roman" w:hAnsi="Times New Roman" w:cs="Times New Roman"/>
          <w:sz w:val="24"/>
          <w:szCs w:val="24"/>
        </w:rPr>
        <w:t>. Prentice-Hall.</w:t>
      </w:r>
    </w:p>
    <w:p w14:paraId="2181ED39" w14:textId="6E39CD0C"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Chong, O. M., &amp; Mohammad Tahir, M. (2021). </w:t>
      </w:r>
      <w:proofErr w:type="spellStart"/>
      <w:r w:rsidRPr="003C6804">
        <w:rPr>
          <w:rFonts w:ascii="Times New Roman" w:hAnsi="Times New Roman" w:cs="Times New Roman"/>
          <w:sz w:val="24"/>
          <w:szCs w:val="24"/>
        </w:rPr>
        <w:t>Pembelajaran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berasaskan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projek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dalam</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mata</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pelajaran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Geografi</w:t>
      </w:r>
      <w:proofErr w:type="spellEnd"/>
      <w:r w:rsidRPr="003C6804">
        <w:rPr>
          <w:rFonts w:ascii="Times New Roman" w:hAnsi="Times New Roman" w:cs="Times New Roman"/>
          <w:sz w:val="24"/>
          <w:szCs w:val="24"/>
        </w:rPr>
        <w:t xml:space="preserve"> [Project-based learning in Geography subjects]. </w:t>
      </w:r>
      <w:r w:rsidR="00377E9C" w:rsidRPr="00377E9C">
        <w:rPr>
          <w:rFonts w:ascii="Times New Roman" w:hAnsi="Times New Roman" w:cs="Times New Roman"/>
          <w:i/>
          <w:iCs/>
          <w:sz w:val="24"/>
          <w:szCs w:val="24"/>
        </w:rPr>
        <w:t>Geografia-</w:t>
      </w:r>
      <w:r w:rsidRPr="003C6804">
        <w:rPr>
          <w:rFonts w:ascii="Times New Roman" w:hAnsi="Times New Roman" w:cs="Times New Roman"/>
          <w:i/>
          <w:sz w:val="24"/>
          <w:szCs w:val="24"/>
        </w:rPr>
        <w:t>Malaysian Journal of Society and Space, 17</w:t>
      </w:r>
      <w:r w:rsidRPr="003C6804">
        <w:rPr>
          <w:rFonts w:ascii="Times New Roman" w:hAnsi="Times New Roman" w:cs="Times New Roman"/>
          <w:sz w:val="24"/>
          <w:szCs w:val="24"/>
        </w:rPr>
        <w:t>(1), 268–282.</w:t>
      </w:r>
    </w:p>
    <w:p w14:paraId="10767516" w14:textId="3A7C2784"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Daniel, A. (2019). Traditional assessment procedures, and performance and portfolio assessment procedures: An in-depth comparison. </w:t>
      </w:r>
      <w:r w:rsidRPr="003C6804">
        <w:rPr>
          <w:rFonts w:ascii="Times New Roman" w:hAnsi="Times New Roman" w:cs="Times New Roman"/>
          <w:i/>
          <w:sz w:val="24"/>
          <w:szCs w:val="24"/>
        </w:rPr>
        <w:t>International Journal of Educational Research and Studies, 1</w:t>
      </w:r>
      <w:r w:rsidRPr="003C6804">
        <w:rPr>
          <w:rFonts w:ascii="Times New Roman" w:hAnsi="Times New Roman" w:cs="Times New Roman"/>
          <w:sz w:val="24"/>
          <w:szCs w:val="24"/>
        </w:rPr>
        <w:t xml:space="preserve">(2), 28–30. </w:t>
      </w:r>
    </w:p>
    <w:p w14:paraId="2B767B26" w14:textId="58A649E2"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Deignan, T., &amp; Brown, S. (2016). Educator perspectives on the use of alternative assessment methods within taught </w:t>
      </w:r>
      <w:r w:rsidR="00153497" w:rsidRPr="003C6804">
        <w:rPr>
          <w:rFonts w:ascii="Times New Roman" w:hAnsi="Times New Roman" w:cs="Times New Roman"/>
          <w:sz w:val="24"/>
          <w:szCs w:val="24"/>
        </w:rPr>
        <w:t>m</w:t>
      </w:r>
      <w:r w:rsidRPr="003C6804">
        <w:rPr>
          <w:rFonts w:ascii="Times New Roman" w:hAnsi="Times New Roman" w:cs="Times New Roman"/>
          <w:sz w:val="24"/>
          <w:szCs w:val="24"/>
        </w:rPr>
        <w:t xml:space="preserve">asters </w:t>
      </w:r>
      <w:proofErr w:type="spellStart"/>
      <w:r w:rsidRPr="003C6804">
        <w:rPr>
          <w:rFonts w:ascii="Times New Roman" w:hAnsi="Times New Roman" w:cs="Times New Roman"/>
          <w:sz w:val="24"/>
          <w:szCs w:val="24"/>
        </w:rPr>
        <w:t>programmes</w:t>
      </w:r>
      <w:proofErr w:type="spellEnd"/>
      <w:r w:rsidRPr="003C6804">
        <w:rPr>
          <w:rFonts w:ascii="Times New Roman" w:hAnsi="Times New Roman" w:cs="Times New Roman"/>
          <w:sz w:val="24"/>
          <w:szCs w:val="24"/>
        </w:rPr>
        <w:t xml:space="preserve"> an exploratory study using activity theory and Q methodology. </w:t>
      </w:r>
      <w:r w:rsidRPr="003C6804">
        <w:rPr>
          <w:rFonts w:ascii="Times New Roman" w:hAnsi="Times New Roman" w:cs="Times New Roman"/>
          <w:i/>
          <w:sz w:val="24"/>
          <w:szCs w:val="24"/>
        </w:rPr>
        <w:t>Educational Review, 68</w:t>
      </w:r>
      <w:r w:rsidRPr="003C6804">
        <w:rPr>
          <w:rFonts w:ascii="Times New Roman" w:hAnsi="Times New Roman" w:cs="Times New Roman"/>
          <w:sz w:val="24"/>
          <w:szCs w:val="24"/>
        </w:rPr>
        <w:t xml:space="preserve">(4), 379–402. </w:t>
      </w:r>
    </w:p>
    <w:p w14:paraId="7B5F3672" w14:textId="4EC39F2A"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sidRPr="003C6804">
        <w:rPr>
          <w:rFonts w:ascii="Times New Roman" w:hAnsi="Times New Roman" w:cs="Times New Roman"/>
          <w:sz w:val="24"/>
          <w:szCs w:val="24"/>
        </w:rPr>
        <w:t>Dikli</w:t>
      </w:r>
      <w:proofErr w:type="spellEnd"/>
      <w:r w:rsidRPr="003C6804">
        <w:rPr>
          <w:rFonts w:ascii="Times New Roman" w:hAnsi="Times New Roman" w:cs="Times New Roman"/>
          <w:sz w:val="24"/>
          <w:szCs w:val="24"/>
        </w:rPr>
        <w:t>, S. (2003). Assessment at a distanc</w:t>
      </w:r>
      <w:r w:rsidR="005F2C44">
        <w:rPr>
          <w:rFonts w:ascii="Times New Roman" w:hAnsi="Times New Roman" w:cs="Times New Roman"/>
          <w:sz w:val="24"/>
          <w:szCs w:val="24"/>
        </w:rPr>
        <w:t>e</w:t>
      </w:r>
      <w:r w:rsidRPr="003C6804">
        <w:rPr>
          <w:rFonts w:ascii="Times New Roman" w:hAnsi="Times New Roman" w:cs="Times New Roman"/>
          <w:sz w:val="24"/>
          <w:szCs w:val="24"/>
        </w:rPr>
        <w:t xml:space="preserve">: Traditional vs. Alternative Assessments. The Turkish </w:t>
      </w:r>
      <w:r w:rsidRPr="003C6804">
        <w:rPr>
          <w:rFonts w:ascii="Times New Roman" w:hAnsi="Times New Roman" w:cs="Times New Roman"/>
          <w:i/>
          <w:sz w:val="24"/>
          <w:szCs w:val="24"/>
        </w:rPr>
        <w:t>Online Journal of Education Technology, 2</w:t>
      </w:r>
      <w:r w:rsidRPr="003C6804">
        <w:rPr>
          <w:rFonts w:ascii="Times New Roman" w:hAnsi="Times New Roman" w:cs="Times New Roman"/>
          <w:sz w:val="24"/>
          <w:szCs w:val="24"/>
        </w:rPr>
        <w:t>(3), 13–19.</w:t>
      </w:r>
    </w:p>
    <w:p w14:paraId="0EB8A4DC" w14:textId="7E6D4EC5"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Fara, I., &amp; Siti, R. (2021). </w:t>
      </w:r>
      <w:proofErr w:type="spellStart"/>
      <w:r w:rsidRPr="003C6804">
        <w:rPr>
          <w:rFonts w:ascii="Times New Roman" w:hAnsi="Times New Roman" w:cs="Times New Roman"/>
          <w:sz w:val="24"/>
          <w:szCs w:val="24"/>
        </w:rPr>
        <w:t>Penilaian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pelaksanaan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Pentaksiran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Bilik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Darjah</w:t>
      </w:r>
      <w:proofErr w:type="spellEnd"/>
      <w:r w:rsidRPr="003C6804">
        <w:rPr>
          <w:rFonts w:ascii="Times New Roman" w:hAnsi="Times New Roman" w:cs="Times New Roman"/>
          <w:sz w:val="24"/>
          <w:szCs w:val="24"/>
        </w:rPr>
        <w:t xml:space="preserve"> (PBD) </w:t>
      </w:r>
      <w:proofErr w:type="spellStart"/>
      <w:r w:rsidRPr="003C6804">
        <w:rPr>
          <w:rFonts w:ascii="Times New Roman" w:hAnsi="Times New Roman" w:cs="Times New Roman"/>
          <w:sz w:val="24"/>
          <w:szCs w:val="24"/>
        </w:rPr>
        <w:t>dalam</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kalangan</w:t>
      </w:r>
      <w:proofErr w:type="spellEnd"/>
      <w:r w:rsidRPr="003C6804">
        <w:rPr>
          <w:rFonts w:ascii="Times New Roman" w:hAnsi="Times New Roman" w:cs="Times New Roman"/>
          <w:sz w:val="24"/>
          <w:szCs w:val="24"/>
        </w:rPr>
        <w:t xml:space="preserve"> guru </w:t>
      </w:r>
      <w:proofErr w:type="spellStart"/>
      <w:r w:rsidRPr="003C6804">
        <w:rPr>
          <w:rFonts w:ascii="Times New Roman" w:hAnsi="Times New Roman" w:cs="Times New Roman"/>
          <w:sz w:val="24"/>
          <w:szCs w:val="24"/>
        </w:rPr>
        <w:t>matematik</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sekolah</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rendah</w:t>
      </w:r>
      <w:proofErr w:type="spellEnd"/>
      <w:r w:rsidRPr="003C6804">
        <w:rPr>
          <w:rFonts w:ascii="Times New Roman" w:hAnsi="Times New Roman" w:cs="Times New Roman"/>
          <w:sz w:val="24"/>
          <w:szCs w:val="24"/>
        </w:rPr>
        <w:t xml:space="preserve">. [Evaluation of the implementation of Classroom Assessment (PBD) among primary school mathematics teachers]. </w:t>
      </w:r>
      <w:proofErr w:type="spellStart"/>
      <w:r w:rsidRPr="003C6804">
        <w:rPr>
          <w:rFonts w:ascii="Times New Roman" w:hAnsi="Times New Roman" w:cs="Times New Roman"/>
          <w:i/>
          <w:sz w:val="24"/>
          <w:szCs w:val="24"/>
        </w:rPr>
        <w:t>Jurnal</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Pendidikan</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Sains</w:t>
      </w:r>
      <w:proofErr w:type="spellEnd"/>
      <w:r w:rsidRPr="003C6804">
        <w:rPr>
          <w:rFonts w:ascii="Times New Roman" w:hAnsi="Times New Roman" w:cs="Times New Roman"/>
          <w:i/>
          <w:sz w:val="24"/>
          <w:szCs w:val="24"/>
        </w:rPr>
        <w:t xml:space="preserve"> Dan </w:t>
      </w:r>
      <w:proofErr w:type="spellStart"/>
      <w:r w:rsidRPr="003C6804">
        <w:rPr>
          <w:rFonts w:ascii="Times New Roman" w:hAnsi="Times New Roman" w:cs="Times New Roman"/>
          <w:i/>
          <w:sz w:val="24"/>
          <w:szCs w:val="24"/>
        </w:rPr>
        <w:t>Matematik</w:t>
      </w:r>
      <w:proofErr w:type="spellEnd"/>
      <w:r w:rsidRPr="003C6804">
        <w:rPr>
          <w:rFonts w:ascii="Times New Roman" w:hAnsi="Times New Roman" w:cs="Times New Roman"/>
          <w:i/>
          <w:sz w:val="24"/>
          <w:szCs w:val="24"/>
        </w:rPr>
        <w:t xml:space="preserve"> Malaysia, 11</w:t>
      </w:r>
      <w:r w:rsidRPr="003C6804">
        <w:rPr>
          <w:rFonts w:ascii="Times New Roman" w:hAnsi="Times New Roman" w:cs="Times New Roman"/>
          <w:sz w:val="24"/>
          <w:szCs w:val="24"/>
        </w:rPr>
        <w:t xml:space="preserve">(2), 81–94. </w:t>
      </w:r>
    </w:p>
    <w:p w14:paraId="5C993FB2" w14:textId="4273DC71"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Faria, T. V. M., </w:t>
      </w:r>
      <w:proofErr w:type="spellStart"/>
      <w:r w:rsidRPr="003C6804">
        <w:rPr>
          <w:rFonts w:ascii="Times New Roman" w:hAnsi="Times New Roman" w:cs="Times New Roman"/>
          <w:sz w:val="24"/>
          <w:szCs w:val="24"/>
        </w:rPr>
        <w:t>Pavanelli</w:t>
      </w:r>
      <w:proofErr w:type="spellEnd"/>
      <w:r w:rsidRPr="003C6804">
        <w:rPr>
          <w:rFonts w:ascii="Times New Roman" w:hAnsi="Times New Roman" w:cs="Times New Roman"/>
          <w:sz w:val="24"/>
          <w:szCs w:val="24"/>
        </w:rPr>
        <w:t xml:space="preserve">, M., &amp; Bernardes, J. L. (2016). </w:t>
      </w:r>
      <w:r w:rsidRPr="00153497">
        <w:rPr>
          <w:rFonts w:ascii="Times New Roman" w:hAnsi="Times New Roman" w:cs="Times New Roman"/>
          <w:iCs/>
          <w:sz w:val="24"/>
          <w:szCs w:val="24"/>
        </w:rPr>
        <w:t xml:space="preserve">Evaluating the usability using USE questionnaire: </w:t>
      </w:r>
      <w:proofErr w:type="spellStart"/>
      <w:r w:rsidRPr="00153497">
        <w:rPr>
          <w:rFonts w:ascii="Times New Roman" w:hAnsi="Times New Roman" w:cs="Times New Roman"/>
          <w:iCs/>
          <w:sz w:val="24"/>
          <w:szCs w:val="24"/>
        </w:rPr>
        <w:t>Mindboard</w:t>
      </w:r>
      <w:proofErr w:type="spellEnd"/>
      <w:r w:rsidRPr="00153497">
        <w:rPr>
          <w:rFonts w:ascii="Times New Roman" w:hAnsi="Times New Roman" w:cs="Times New Roman"/>
          <w:iCs/>
          <w:sz w:val="24"/>
          <w:szCs w:val="24"/>
        </w:rPr>
        <w:t xml:space="preserve"> system use case.</w:t>
      </w:r>
      <w:r w:rsidRPr="003C6804">
        <w:rPr>
          <w:rFonts w:ascii="Times New Roman" w:hAnsi="Times New Roman" w:cs="Times New Roman"/>
          <w:i/>
          <w:sz w:val="24"/>
          <w:szCs w:val="24"/>
        </w:rPr>
        <w:t xml:space="preserve"> Lecture Notes in Computer Science (Including Subseries Lecture Notes in Artificial Intelligence and Lecture Notes in Bioinformatics),</w:t>
      </w:r>
      <w:r w:rsidRPr="003C6804">
        <w:rPr>
          <w:rFonts w:ascii="Times New Roman" w:hAnsi="Times New Roman" w:cs="Times New Roman"/>
          <w:sz w:val="24"/>
          <w:szCs w:val="24"/>
        </w:rPr>
        <w:t xml:space="preserve"> </w:t>
      </w:r>
      <w:r w:rsidRPr="00153497">
        <w:rPr>
          <w:rFonts w:ascii="Times New Roman" w:hAnsi="Times New Roman" w:cs="Times New Roman"/>
          <w:i/>
          <w:iCs/>
          <w:sz w:val="24"/>
          <w:szCs w:val="24"/>
        </w:rPr>
        <w:t>9753</w:t>
      </w:r>
      <w:r w:rsidRPr="003C6804">
        <w:rPr>
          <w:rFonts w:ascii="Times New Roman" w:hAnsi="Times New Roman" w:cs="Times New Roman"/>
          <w:sz w:val="24"/>
          <w:szCs w:val="24"/>
        </w:rPr>
        <w:t xml:space="preserve">, 518–527. </w:t>
      </w:r>
    </w:p>
    <w:p w14:paraId="7E2D7D35" w14:textId="7262227C" w:rsidR="009E3C72" w:rsidRDefault="009E3C72" w:rsidP="00377E9C">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lastRenderedPageBreak/>
        <w:t>Hanifah, M., Edlyn, A. S., Yazid, S.</w:t>
      </w:r>
      <w:r w:rsidR="00452544">
        <w:rPr>
          <w:rFonts w:ascii="Times New Roman" w:hAnsi="Times New Roman" w:cs="Times New Roman"/>
          <w:sz w:val="24"/>
          <w:szCs w:val="24"/>
        </w:rPr>
        <w:t>,</w:t>
      </w:r>
      <w:r>
        <w:rPr>
          <w:rFonts w:ascii="Times New Roman" w:hAnsi="Times New Roman" w:cs="Times New Roman"/>
          <w:sz w:val="24"/>
          <w:szCs w:val="24"/>
        </w:rPr>
        <w:t xml:space="preserve"> &amp; Nasir, N. (2024). Comics as engaging tools for teaching geography</w:t>
      </w:r>
      <w:r w:rsidRPr="000552DA">
        <w:rPr>
          <w:rFonts w:ascii="Times New Roman" w:hAnsi="Times New Roman" w:cs="Times New Roman"/>
          <w:i/>
          <w:iCs/>
          <w:sz w:val="24"/>
          <w:szCs w:val="24"/>
        </w:rPr>
        <w:t>. International Journal of Learning, Teaching and Educational Research, 23</w:t>
      </w:r>
      <w:r>
        <w:rPr>
          <w:rFonts w:ascii="Times New Roman" w:hAnsi="Times New Roman" w:cs="Times New Roman"/>
          <w:sz w:val="24"/>
          <w:szCs w:val="24"/>
        </w:rPr>
        <w:t xml:space="preserve">(10), 522-543. </w:t>
      </w:r>
    </w:p>
    <w:p w14:paraId="32294986" w14:textId="39D1F399" w:rsidR="009E3C72" w:rsidRDefault="009E3C72" w:rsidP="00377E9C">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Hanifah, M., Nurul Adila, A., </w:t>
      </w:r>
      <w:proofErr w:type="spellStart"/>
      <w:r>
        <w:rPr>
          <w:rFonts w:ascii="Times New Roman" w:hAnsi="Times New Roman" w:cs="Times New Roman"/>
          <w:sz w:val="24"/>
          <w:szCs w:val="24"/>
        </w:rPr>
        <w:t>Mohamadisa</w:t>
      </w:r>
      <w:proofErr w:type="spellEnd"/>
      <w:r>
        <w:rPr>
          <w:rFonts w:ascii="Times New Roman" w:hAnsi="Times New Roman" w:cs="Times New Roman"/>
          <w:sz w:val="24"/>
          <w:szCs w:val="24"/>
        </w:rPr>
        <w:t>, H., Nasir, N.</w:t>
      </w:r>
      <w:r w:rsidR="00452544">
        <w:rPr>
          <w:rFonts w:ascii="Times New Roman" w:hAnsi="Times New Roman" w:cs="Times New Roman"/>
          <w:sz w:val="24"/>
          <w:szCs w:val="24"/>
        </w:rPr>
        <w:t>,</w:t>
      </w:r>
      <w:r>
        <w:rPr>
          <w:rFonts w:ascii="Times New Roman" w:hAnsi="Times New Roman" w:cs="Times New Roman"/>
          <w:sz w:val="24"/>
          <w:szCs w:val="24"/>
        </w:rPr>
        <w:t xml:space="preserve"> &amp; Yazid, S. (2021).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pentaksiran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pemudahcaraan</w:t>
      </w:r>
      <w:proofErr w:type="spellEnd"/>
      <w:r>
        <w:rPr>
          <w:rFonts w:ascii="Times New Roman" w:hAnsi="Times New Roman" w:cs="Times New Roman"/>
          <w:sz w:val="24"/>
          <w:szCs w:val="24"/>
        </w:rPr>
        <w:t xml:space="preserve"> (PDPC)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r w:rsidRPr="007374E2">
        <w:rPr>
          <w:rFonts w:ascii="Times New Roman" w:hAnsi="Times New Roman" w:cs="Times New Roman"/>
          <w:sz w:val="24"/>
          <w:szCs w:val="24"/>
        </w:rPr>
        <w:t>Implementation of learning assessment and facilitation (PDPC) based on technology in schools</w:t>
      </w:r>
      <w:r>
        <w:rPr>
          <w:rFonts w:ascii="Times New Roman" w:hAnsi="Times New Roman" w:cs="Times New Roman"/>
          <w:sz w:val="24"/>
          <w:szCs w:val="24"/>
        </w:rPr>
        <w:t xml:space="preserve">]. </w:t>
      </w:r>
      <w:r w:rsidRPr="00433D00">
        <w:rPr>
          <w:rFonts w:ascii="Times New Roman" w:hAnsi="Times New Roman" w:cs="Times New Roman"/>
          <w:i/>
          <w:iCs/>
          <w:sz w:val="24"/>
          <w:szCs w:val="24"/>
        </w:rPr>
        <w:t>E-</w:t>
      </w:r>
      <w:proofErr w:type="spellStart"/>
      <w:r w:rsidRPr="00433D00">
        <w:rPr>
          <w:rFonts w:ascii="Times New Roman" w:hAnsi="Times New Roman" w:cs="Times New Roman"/>
          <w:i/>
          <w:iCs/>
          <w:sz w:val="24"/>
          <w:szCs w:val="24"/>
        </w:rPr>
        <w:t>Jurnal</w:t>
      </w:r>
      <w:proofErr w:type="spellEnd"/>
      <w:r w:rsidRPr="00433D00">
        <w:rPr>
          <w:rFonts w:ascii="Times New Roman" w:hAnsi="Times New Roman" w:cs="Times New Roman"/>
          <w:i/>
          <w:iCs/>
          <w:sz w:val="24"/>
          <w:szCs w:val="24"/>
        </w:rPr>
        <w:t xml:space="preserve"> </w:t>
      </w:r>
      <w:proofErr w:type="spellStart"/>
      <w:r w:rsidRPr="00433D00">
        <w:rPr>
          <w:rFonts w:ascii="Times New Roman" w:hAnsi="Times New Roman" w:cs="Times New Roman"/>
          <w:i/>
          <w:iCs/>
          <w:sz w:val="24"/>
          <w:szCs w:val="24"/>
        </w:rPr>
        <w:t>Penyelidikan</w:t>
      </w:r>
      <w:proofErr w:type="spellEnd"/>
      <w:r w:rsidRPr="00433D00">
        <w:rPr>
          <w:rFonts w:ascii="Times New Roman" w:hAnsi="Times New Roman" w:cs="Times New Roman"/>
          <w:i/>
          <w:iCs/>
          <w:sz w:val="24"/>
          <w:szCs w:val="24"/>
        </w:rPr>
        <w:t xml:space="preserve"> </w:t>
      </w:r>
      <w:proofErr w:type="spellStart"/>
      <w:r w:rsidRPr="00433D00">
        <w:rPr>
          <w:rFonts w:ascii="Times New Roman" w:hAnsi="Times New Roman" w:cs="Times New Roman"/>
          <w:i/>
          <w:iCs/>
          <w:sz w:val="24"/>
          <w:szCs w:val="24"/>
        </w:rPr>
        <w:t>dan</w:t>
      </w:r>
      <w:proofErr w:type="spellEnd"/>
      <w:r w:rsidRPr="00433D00">
        <w:rPr>
          <w:rFonts w:ascii="Times New Roman" w:hAnsi="Times New Roman" w:cs="Times New Roman"/>
          <w:i/>
          <w:iCs/>
          <w:sz w:val="24"/>
          <w:szCs w:val="24"/>
        </w:rPr>
        <w:t xml:space="preserve"> </w:t>
      </w:r>
      <w:proofErr w:type="spellStart"/>
      <w:r w:rsidRPr="00433D00">
        <w:rPr>
          <w:rFonts w:ascii="Times New Roman" w:hAnsi="Times New Roman" w:cs="Times New Roman"/>
          <w:i/>
          <w:iCs/>
          <w:sz w:val="24"/>
          <w:szCs w:val="24"/>
        </w:rPr>
        <w:t>Inovasi</w:t>
      </w:r>
      <w:proofErr w:type="spellEnd"/>
      <w:r w:rsidRPr="00433D00">
        <w:rPr>
          <w:rFonts w:ascii="Times New Roman" w:hAnsi="Times New Roman" w:cs="Times New Roman"/>
          <w:i/>
          <w:iCs/>
          <w:sz w:val="24"/>
          <w:szCs w:val="24"/>
        </w:rPr>
        <w:t>, 8</w:t>
      </w:r>
      <w:r>
        <w:rPr>
          <w:rFonts w:ascii="Times New Roman" w:hAnsi="Times New Roman" w:cs="Times New Roman"/>
          <w:sz w:val="24"/>
          <w:szCs w:val="24"/>
        </w:rPr>
        <w:t xml:space="preserve">(1), 1-24. </w:t>
      </w:r>
    </w:p>
    <w:p w14:paraId="74F6697A" w14:textId="467AF47F" w:rsidR="009E3C72" w:rsidRDefault="009E3C72" w:rsidP="00377E9C">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Hanifah, M., Yazid, S. </w:t>
      </w:r>
      <w:proofErr w:type="spellStart"/>
      <w:r>
        <w:rPr>
          <w:rFonts w:ascii="Times New Roman" w:hAnsi="Times New Roman" w:cs="Times New Roman"/>
          <w:sz w:val="24"/>
          <w:szCs w:val="24"/>
        </w:rPr>
        <w:t>Mohmadisa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Norazlan</w:t>
      </w:r>
      <w:proofErr w:type="spellEnd"/>
      <w:r>
        <w:rPr>
          <w:rFonts w:ascii="Times New Roman" w:hAnsi="Times New Roman" w:cs="Times New Roman"/>
          <w:sz w:val="24"/>
          <w:szCs w:val="24"/>
        </w:rPr>
        <w:t>, H. Y., Adnan, Y.</w:t>
      </w:r>
      <w:r w:rsidR="00452544">
        <w:rPr>
          <w:rFonts w:ascii="Times New Roman" w:hAnsi="Times New Roman" w:cs="Times New Roman"/>
          <w:sz w:val="24"/>
          <w:szCs w:val="24"/>
        </w:rPr>
        <w:t>,</w:t>
      </w:r>
      <w:r>
        <w:rPr>
          <w:rFonts w:ascii="Times New Roman" w:hAnsi="Times New Roman" w:cs="Times New Roman"/>
          <w:sz w:val="24"/>
          <w:szCs w:val="24"/>
        </w:rPr>
        <w:t xml:space="preserve"> &amp; Ahmad, Y. K. (2015). Curriculum assessment in social sciences at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Sultan Idris. </w:t>
      </w:r>
      <w:r w:rsidRPr="007374E2">
        <w:rPr>
          <w:rFonts w:ascii="Times New Roman" w:hAnsi="Times New Roman" w:cs="Times New Roman"/>
          <w:i/>
          <w:iCs/>
          <w:sz w:val="24"/>
          <w:szCs w:val="24"/>
        </w:rPr>
        <w:t>Journal of Education and Practice, 6</w:t>
      </w:r>
      <w:r>
        <w:rPr>
          <w:rFonts w:ascii="Times New Roman" w:hAnsi="Times New Roman" w:cs="Times New Roman"/>
          <w:sz w:val="24"/>
          <w:szCs w:val="24"/>
        </w:rPr>
        <w:t xml:space="preserve">(22), 48-54. </w:t>
      </w:r>
    </w:p>
    <w:p w14:paraId="2C395852" w14:textId="0AE6815B" w:rsidR="009E3C72" w:rsidRPr="00452544" w:rsidRDefault="009E3C72" w:rsidP="00377E9C">
      <w:pPr>
        <w:spacing w:after="0" w:line="240" w:lineRule="auto"/>
        <w:ind w:leftChars="0" w:left="720" w:firstLineChars="0" w:hanging="720"/>
        <w:jc w:val="both"/>
        <w:rPr>
          <w:rFonts w:ascii="Times New Roman" w:hAnsi="Times New Roman" w:cs="Times New Roman"/>
          <w:iCs/>
          <w:sz w:val="24"/>
          <w:szCs w:val="24"/>
        </w:rPr>
      </w:pPr>
      <w:r w:rsidRPr="003C6804">
        <w:rPr>
          <w:rFonts w:ascii="Times New Roman" w:hAnsi="Times New Roman" w:cs="Times New Roman"/>
          <w:sz w:val="24"/>
          <w:szCs w:val="24"/>
        </w:rPr>
        <w:t xml:space="preserve">Ismail, S. (2018). </w:t>
      </w:r>
      <w:proofErr w:type="spellStart"/>
      <w:r w:rsidRPr="00452544">
        <w:rPr>
          <w:rFonts w:ascii="Times New Roman" w:hAnsi="Times New Roman" w:cs="Times New Roman"/>
          <w:iCs/>
          <w:sz w:val="24"/>
          <w:szCs w:val="24"/>
        </w:rPr>
        <w:t>Pembinaan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dan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Pengujian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Kebolehgunaan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Modul</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Pengajaran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Berasaskan</w:t>
      </w:r>
      <w:proofErr w:type="spellEnd"/>
      <w:r w:rsidRPr="00452544">
        <w:rPr>
          <w:rFonts w:ascii="Times New Roman" w:hAnsi="Times New Roman" w:cs="Times New Roman"/>
          <w:iCs/>
          <w:sz w:val="24"/>
          <w:szCs w:val="24"/>
        </w:rPr>
        <w:t xml:space="preserve"> Peta </w:t>
      </w:r>
      <w:proofErr w:type="spellStart"/>
      <w:r w:rsidRPr="00452544">
        <w:rPr>
          <w:rFonts w:ascii="Times New Roman" w:hAnsi="Times New Roman" w:cs="Times New Roman"/>
          <w:iCs/>
          <w:sz w:val="24"/>
          <w:szCs w:val="24"/>
        </w:rPr>
        <w:t>Pemikiran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bagi</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Topik</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Nisbah</w:t>
      </w:r>
      <w:proofErr w:type="spellEnd"/>
      <w:r w:rsidRPr="00452544">
        <w:rPr>
          <w:rFonts w:ascii="Times New Roman" w:hAnsi="Times New Roman" w:cs="Times New Roman"/>
          <w:iCs/>
          <w:sz w:val="24"/>
          <w:szCs w:val="24"/>
        </w:rPr>
        <w:t xml:space="preserve">, Kadar </w:t>
      </w:r>
      <w:proofErr w:type="spellStart"/>
      <w:r w:rsidRPr="00452544">
        <w:rPr>
          <w:rFonts w:ascii="Times New Roman" w:hAnsi="Times New Roman" w:cs="Times New Roman"/>
          <w:iCs/>
          <w:sz w:val="24"/>
          <w:szCs w:val="24"/>
        </w:rPr>
        <w:t>dan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Kadaran</w:t>
      </w:r>
      <w:proofErr w:type="spellEnd"/>
      <w:r w:rsidR="00452544">
        <w:rPr>
          <w:rFonts w:ascii="Times New Roman" w:hAnsi="Times New Roman" w:cs="Times New Roman"/>
          <w:iCs/>
          <w:sz w:val="24"/>
          <w:szCs w:val="24"/>
        </w:rPr>
        <w:t xml:space="preserve"> </w:t>
      </w:r>
      <w:r w:rsidRPr="00452544">
        <w:rPr>
          <w:rFonts w:ascii="Times New Roman" w:hAnsi="Times New Roman" w:cs="Times New Roman"/>
          <w:iCs/>
          <w:sz w:val="24"/>
          <w:szCs w:val="24"/>
        </w:rPr>
        <w:t>[Construction and Usability Testing of a Mind Map-Based Teaching Module for the Topics of Ratios, Rates and Proportions]</w:t>
      </w:r>
      <w:r w:rsidR="00433D00" w:rsidRPr="00452544">
        <w:rPr>
          <w:rFonts w:ascii="Times New Roman" w:hAnsi="Times New Roman" w:cs="Times New Roman"/>
          <w:iCs/>
          <w:sz w:val="24"/>
          <w:szCs w:val="24"/>
        </w:rPr>
        <w:t xml:space="preserve"> </w:t>
      </w:r>
      <w:r w:rsidR="00452544">
        <w:rPr>
          <w:rFonts w:ascii="Times New Roman" w:hAnsi="Times New Roman" w:cs="Times New Roman"/>
          <w:iCs/>
          <w:sz w:val="24"/>
          <w:szCs w:val="24"/>
        </w:rPr>
        <w:t>[</w:t>
      </w:r>
      <w:r w:rsidR="00433D00" w:rsidRPr="00452544">
        <w:rPr>
          <w:rFonts w:ascii="Times New Roman" w:hAnsi="Times New Roman" w:cs="Times New Roman"/>
          <w:iCs/>
          <w:sz w:val="24"/>
          <w:szCs w:val="24"/>
        </w:rPr>
        <w:t>Master</w:t>
      </w:r>
      <w:r w:rsidR="007D5F39">
        <w:rPr>
          <w:rFonts w:ascii="Times New Roman" w:hAnsi="Times New Roman" w:cs="Times New Roman"/>
          <w:iCs/>
          <w:sz w:val="24"/>
          <w:szCs w:val="24"/>
        </w:rPr>
        <w:t>’s</w:t>
      </w:r>
      <w:r w:rsidR="00433D00" w:rsidRPr="00452544">
        <w:rPr>
          <w:rFonts w:ascii="Times New Roman" w:hAnsi="Times New Roman" w:cs="Times New Roman"/>
          <w:iCs/>
          <w:sz w:val="24"/>
          <w:szCs w:val="24"/>
        </w:rPr>
        <w:t xml:space="preserve"> Dissertation</w:t>
      </w:r>
      <w:r w:rsidR="00452544">
        <w:rPr>
          <w:rFonts w:ascii="Times New Roman" w:hAnsi="Times New Roman" w:cs="Times New Roman"/>
          <w:iCs/>
          <w:sz w:val="24"/>
          <w:szCs w:val="24"/>
        </w:rPr>
        <w:t xml:space="preserve">, </w:t>
      </w:r>
      <w:proofErr w:type="spellStart"/>
      <w:r w:rsidR="005F2C44" w:rsidRPr="00452544">
        <w:rPr>
          <w:rFonts w:ascii="Times New Roman" w:hAnsi="Times New Roman" w:cs="Times New Roman"/>
          <w:iCs/>
          <w:sz w:val="24"/>
          <w:szCs w:val="24"/>
        </w:rPr>
        <w:t>Universiti</w:t>
      </w:r>
      <w:proofErr w:type="spellEnd"/>
      <w:r w:rsidR="005F2C44" w:rsidRPr="00452544">
        <w:rPr>
          <w:rFonts w:ascii="Times New Roman" w:hAnsi="Times New Roman" w:cs="Times New Roman"/>
          <w:iCs/>
          <w:sz w:val="24"/>
          <w:szCs w:val="24"/>
        </w:rPr>
        <w:t xml:space="preserve"> </w:t>
      </w:r>
      <w:proofErr w:type="spellStart"/>
      <w:r w:rsidR="005F2C44" w:rsidRPr="00452544">
        <w:rPr>
          <w:rFonts w:ascii="Times New Roman" w:hAnsi="Times New Roman" w:cs="Times New Roman"/>
          <w:iCs/>
          <w:sz w:val="24"/>
          <w:szCs w:val="24"/>
        </w:rPr>
        <w:t>Pendidikan</w:t>
      </w:r>
      <w:proofErr w:type="spellEnd"/>
      <w:r w:rsidR="005F2C44" w:rsidRPr="00452544">
        <w:rPr>
          <w:rFonts w:ascii="Times New Roman" w:hAnsi="Times New Roman" w:cs="Times New Roman"/>
          <w:iCs/>
          <w:sz w:val="24"/>
          <w:szCs w:val="24"/>
        </w:rPr>
        <w:t xml:space="preserve"> Sultan Idris</w:t>
      </w:r>
      <w:r w:rsidR="00452544">
        <w:rPr>
          <w:rFonts w:ascii="Times New Roman" w:hAnsi="Times New Roman" w:cs="Times New Roman"/>
          <w:iCs/>
          <w:sz w:val="24"/>
          <w:szCs w:val="24"/>
        </w:rPr>
        <w:t>].</w:t>
      </w:r>
    </w:p>
    <w:p w14:paraId="2EFE03F4" w14:textId="3AE2FCA5"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Jaya, S., </w:t>
      </w:r>
      <w:proofErr w:type="spellStart"/>
      <w:r w:rsidRPr="003C6804">
        <w:rPr>
          <w:rFonts w:ascii="Times New Roman" w:hAnsi="Times New Roman" w:cs="Times New Roman"/>
          <w:sz w:val="24"/>
          <w:szCs w:val="24"/>
        </w:rPr>
        <w:t>Zaharudin</w:t>
      </w:r>
      <w:proofErr w:type="spellEnd"/>
      <w:r w:rsidRPr="003C6804">
        <w:rPr>
          <w:rFonts w:ascii="Times New Roman" w:hAnsi="Times New Roman" w:cs="Times New Roman"/>
          <w:sz w:val="24"/>
          <w:szCs w:val="24"/>
        </w:rPr>
        <w:t xml:space="preserve">, R., Hashim, S. N. A., </w:t>
      </w:r>
      <w:proofErr w:type="spellStart"/>
      <w:r w:rsidRPr="003C6804">
        <w:rPr>
          <w:rFonts w:ascii="Times New Roman" w:hAnsi="Times New Roman" w:cs="Times New Roman"/>
          <w:sz w:val="24"/>
          <w:szCs w:val="24"/>
        </w:rPr>
        <w:t>Ithnin</w:t>
      </w:r>
      <w:proofErr w:type="spellEnd"/>
      <w:r w:rsidRPr="003C6804">
        <w:rPr>
          <w:rFonts w:ascii="Times New Roman" w:hAnsi="Times New Roman" w:cs="Times New Roman"/>
          <w:sz w:val="24"/>
          <w:szCs w:val="24"/>
        </w:rPr>
        <w:t xml:space="preserve">, M. A., Zaid, S. M., </w:t>
      </w:r>
      <w:proofErr w:type="spellStart"/>
      <w:r w:rsidRPr="003C6804">
        <w:rPr>
          <w:rFonts w:ascii="Times New Roman" w:hAnsi="Times New Roman" w:cs="Times New Roman"/>
          <w:sz w:val="24"/>
          <w:szCs w:val="24"/>
        </w:rPr>
        <w:t>Mapjabil</w:t>
      </w:r>
      <w:proofErr w:type="spellEnd"/>
      <w:r w:rsidRPr="003C6804">
        <w:rPr>
          <w:rFonts w:ascii="Times New Roman" w:hAnsi="Times New Roman" w:cs="Times New Roman"/>
          <w:sz w:val="24"/>
          <w:szCs w:val="24"/>
        </w:rPr>
        <w:t xml:space="preserve">, J., &amp; Nordin, M. N. (2021). Employing Design and Development Research (DDR) Approach in Designing Next Generation Learning Spaces (NGLS) In Teachers’ Pedagogy and Technology Tools. </w:t>
      </w:r>
      <w:r w:rsidRPr="003C6804">
        <w:rPr>
          <w:rFonts w:ascii="Times New Roman" w:hAnsi="Times New Roman" w:cs="Times New Roman"/>
          <w:i/>
          <w:sz w:val="24"/>
          <w:szCs w:val="24"/>
        </w:rPr>
        <w:t>Review of International Geographical Education Online, 11(</w:t>
      </w:r>
      <w:r w:rsidRPr="003C6804">
        <w:rPr>
          <w:rFonts w:ascii="Times New Roman" w:hAnsi="Times New Roman" w:cs="Times New Roman"/>
          <w:sz w:val="24"/>
          <w:szCs w:val="24"/>
        </w:rPr>
        <w:t xml:space="preserve">7), 1237–1246. </w:t>
      </w:r>
    </w:p>
    <w:p w14:paraId="61EA6A06" w14:textId="31031B36"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Kementerian Pendidikan Malaysia. (2013). </w:t>
      </w:r>
      <w:proofErr w:type="spellStart"/>
      <w:r w:rsidRPr="00452544">
        <w:rPr>
          <w:rFonts w:ascii="Times New Roman" w:hAnsi="Times New Roman" w:cs="Times New Roman"/>
          <w:iCs/>
          <w:sz w:val="24"/>
          <w:szCs w:val="24"/>
        </w:rPr>
        <w:t>Pelan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pembangunan</w:t>
      </w:r>
      <w:proofErr w:type="spellEnd"/>
      <w:r w:rsidRPr="00452544">
        <w:rPr>
          <w:rFonts w:ascii="Times New Roman" w:hAnsi="Times New Roman" w:cs="Times New Roman"/>
          <w:iCs/>
          <w:sz w:val="24"/>
          <w:szCs w:val="24"/>
        </w:rPr>
        <w:t xml:space="preserve"> </w:t>
      </w:r>
      <w:proofErr w:type="spellStart"/>
      <w:r w:rsidRPr="00452544">
        <w:rPr>
          <w:rFonts w:ascii="Times New Roman" w:hAnsi="Times New Roman" w:cs="Times New Roman"/>
          <w:iCs/>
          <w:sz w:val="24"/>
          <w:szCs w:val="24"/>
        </w:rPr>
        <w:t>pendidikan</w:t>
      </w:r>
      <w:proofErr w:type="spellEnd"/>
      <w:r w:rsidRPr="00452544">
        <w:rPr>
          <w:rFonts w:ascii="Times New Roman" w:hAnsi="Times New Roman" w:cs="Times New Roman"/>
          <w:iCs/>
          <w:sz w:val="24"/>
          <w:szCs w:val="24"/>
        </w:rPr>
        <w:t xml:space="preserve"> Malaysia 2013-2025. [Malaysian Education Development Plan 2013-2025].</w:t>
      </w:r>
      <w:r w:rsidRPr="003C6804">
        <w:rPr>
          <w:rFonts w:ascii="Times New Roman" w:hAnsi="Times New Roman" w:cs="Times New Roman"/>
          <w:sz w:val="24"/>
          <w:szCs w:val="24"/>
        </w:rPr>
        <w:t xml:space="preserve"> </w:t>
      </w:r>
    </w:p>
    <w:p w14:paraId="78F265D5" w14:textId="5DBA2DA1"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Kementerian Pendidikan Malaysia. (2019). </w:t>
      </w:r>
      <w:proofErr w:type="spellStart"/>
      <w:r w:rsidRPr="007D5F39">
        <w:rPr>
          <w:rFonts w:ascii="Times New Roman" w:hAnsi="Times New Roman" w:cs="Times New Roman"/>
          <w:iCs/>
          <w:sz w:val="24"/>
          <w:szCs w:val="24"/>
        </w:rPr>
        <w:t>Panduan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Pelaksanaan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Bilik</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Darjah</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edisi</w:t>
      </w:r>
      <w:proofErr w:type="spellEnd"/>
      <w:r w:rsidRPr="007D5F39">
        <w:rPr>
          <w:rFonts w:ascii="Times New Roman" w:hAnsi="Times New Roman" w:cs="Times New Roman"/>
          <w:iCs/>
          <w:sz w:val="24"/>
          <w:szCs w:val="24"/>
        </w:rPr>
        <w:t xml:space="preserve"> ke-2. Kementerian Pendidikan Malaysia.</w:t>
      </w:r>
      <w:r w:rsidRPr="003C6804">
        <w:rPr>
          <w:rFonts w:ascii="Times New Roman" w:hAnsi="Times New Roman" w:cs="Times New Roman"/>
          <w:sz w:val="24"/>
          <w:szCs w:val="24"/>
        </w:rPr>
        <w:t xml:space="preserve"> </w:t>
      </w:r>
    </w:p>
    <w:p w14:paraId="06398DAD" w14:textId="639E2499"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Mas </w:t>
      </w:r>
      <w:proofErr w:type="spellStart"/>
      <w:r w:rsidRPr="003C6804">
        <w:rPr>
          <w:rFonts w:ascii="Times New Roman" w:hAnsi="Times New Roman" w:cs="Times New Roman"/>
          <w:sz w:val="24"/>
          <w:szCs w:val="24"/>
        </w:rPr>
        <w:t>Norbany</w:t>
      </w:r>
      <w:proofErr w:type="spellEnd"/>
      <w:r w:rsidRPr="003C6804">
        <w:rPr>
          <w:rFonts w:ascii="Times New Roman" w:hAnsi="Times New Roman" w:cs="Times New Roman"/>
          <w:sz w:val="24"/>
          <w:szCs w:val="24"/>
        </w:rPr>
        <w:t xml:space="preserve">, A. S. (2016). </w:t>
      </w:r>
      <w:r w:rsidRPr="007D5F39">
        <w:rPr>
          <w:rFonts w:ascii="Times New Roman" w:hAnsi="Times New Roman" w:cs="Times New Roman"/>
          <w:iCs/>
          <w:sz w:val="24"/>
          <w:szCs w:val="24"/>
        </w:rPr>
        <w:t xml:space="preserve">Pembangunan </w:t>
      </w:r>
      <w:proofErr w:type="spellStart"/>
      <w:r w:rsidRPr="007D5F39">
        <w:rPr>
          <w:rFonts w:ascii="Times New Roman" w:hAnsi="Times New Roman" w:cs="Times New Roman"/>
          <w:iCs/>
          <w:sz w:val="24"/>
          <w:szCs w:val="24"/>
        </w:rPr>
        <w:t>dan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penilaian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Modul</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Pentaksiran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Autentik</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dalam</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pengajaran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dan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pembelajaran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matematik</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tahun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satu</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bagi</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topik</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wang</w:t>
      </w:r>
      <w:proofErr w:type="spellEnd"/>
      <w:r w:rsidRPr="007D5F39">
        <w:rPr>
          <w:rFonts w:ascii="Times New Roman" w:hAnsi="Times New Roman" w:cs="Times New Roman"/>
          <w:iCs/>
          <w:sz w:val="24"/>
          <w:szCs w:val="24"/>
        </w:rPr>
        <w:t xml:space="preserve">, masa </w:t>
      </w:r>
      <w:proofErr w:type="spellStart"/>
      <w:r w:rsidRPr="007D5F39">
        <w:rPr>
          <w:rFonts w:ascii="Times New Roman" w:hAnsi="Times New Roman" w:cs="Times New Roman"/>
          <w:iCs/>
          <w:sz w:val="24"/>
          <w:szCs w:val="24"/>
        </w:rPr>
        <w:t>dan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waktu</w:t>
      </w:r>
      <w:proofErr w:type="spellEnd"/>
      <w:r w:rsidRPr="007D5F39">
        <w:rPr>
          <w:rFonts w:ascii="Times New Roman" w:hAnsi="Times New Roman" w:cs="Times New Roman"/>
          <w:iCs/>
          <w:sz w:val="24"/>
          <w:szCs w:val="24"/>
        </w:rPr>
        <w:t>. [Development and evaluation of the Authentic Assessment Module in first year mathematics teaching and learning for the topic of money, time and time]</w:t>
      </w:r>
      <w:r w:rsidR="00C85444" w:rsidRPr="007D5F39">
        <w:rPr>
          <w:rFonts w:ascii="Times New Roman" w:hAnsi="Times New Roman" w:cs="Times New Roman"/>
          <w:iCs/>
          <w:sz w:val="24"/>
          <w:szCs w:val="24"/>
        </w:rPr>
        <w:t xml:space="preserve"> </w:t>
      </w:r>
      <w:r w:rsidR="007D5F39">
        <w:rPr>
          <w:rFonts w:ascii="Times New Roman" w:hAnsi="Times New Roman" w:cs="Times New Roman"/>
          <w:iCs/>
          <w:sz w:val="24"/>
          <w:szCs w:val="24"/>
        </w:rPr>
        <w:t>[</w:t>
      </w:r>
      <w:r w:rsidR="00C85444" w:rsidRPr="007D5F39">
        <w:rPr>
          <w:rFonts w:ascii="Times New Roman" w:hAnsi="Times New Roman" w:cs="Times New Roman"/>
          <w:iCs/>
          <w:sz w:val="24"/>
          <w:szCs w:val="24"/>
        </w:rPr>
        <w:t>Doctoral dissertation</w:t>
      </w:r>
      <w:r w:rsidR="007D5F39">
        <w:rPr>
          <w:rFonts w:ascii="Times New Roman" w:hAnsi="Times New Roman" w:cs="Times New Roman"/>
          <w:iCs/>
          <w:sz w:val="24"/>
          <w:szCs w:val="24"/>
        </w:rPr>
        <w:t>,</w:t>
      </w:r>
      <w:r w:rsidRPr="007D5F39">
        <w:rPr>
          <w:rFonts w:ascii="Times New Roman" w:hAnsi="Times New Roman" w:cs="Times New Roman"/>
          <w:iCs/>
          <w:sz w:val="24"/>
          <w:szCs w:val="24"/>
        </w:rPr>
        <w:t xml:space="preserve"> </w:t>
      </w:r>
      <w:proofErr w:type="spellStart"/>
      <w:r w:rsidR="005F2C44" w:rsidRPr="007D5F39">
        <w:rPr>
          <w:rFonts w:ascii="Times New Roman" w:hAnsi="Times New Roman" w:cs="Times New Roman"/>
          <w:iCs/>
          <w:sz w:val="24"/>
          <w:szCs w:val="24"/>
        </w:rPr>
        <w:t>Universiti</w:t>
      </w:r>
      <w:proofErr w:type="spellEnd"/>
      <w:r w:rsidR="005F2C44" w:rsidRPr="007D5F39">
        <w:rPr>
          <w:rFonts w:ascii="Times New Roman" w:hAnsi="Times New Roman" w:cs="Times New Roman"/>
          <w:iCs/>
          <w:sz w:val="24"/>
          <w:szCs w:val="24"/>
        </w:rPr>
        <w:t xml:space="preserve"> </w:t>
      </w:r>
      <w:proofErr w:type="spellStart"/>
      <w:r w:rsidR="005F2C44" w:rsidRPr="007D5F39">
        <w:rPr>
          <w:rFonts w:ascii="Times New Roman" w:hAnsi="Times New Roman" w:cs="Times New Roman"/>
          <w:iCs/>
          <w:sz w:val="24"/>
          <w:szCs w:val="24"/>
        </w:rPr>
        <w:t>Pendidikan</w:t>
      </w:r>
      <w:proofErr w:type="spellEnd"/>
      <w:r w:rsidR="005F2C44" w:rsidRPr="007D5F39">
        <w:rPr>
          <w:rFonts w:ascii="Times New Roman" w:hAnsi="Times New Roman" w:cs="Times New Roman"/>
          <w:iCs/>
          <w:sz w:val="24"/>
          <w:szCs w:val="24"/>
        </w:rPr>
        <w:t xml:space="preserve"> Sultan Idris</w:t>
      </w:r>
      <w:r w:rsidR="007D5F39">
        <w:rPr>
          <w:rFonts w:ascii="Times New Roman" w:hAnsi="Times New Roman" w:cs="Times New Roman"/>
          <w:iCs/>
          <w:sz w:val="24"/>
          <w:szCs w:val="24"/>
        </w:rPr>
        <w:t>].</w:t>
      </w:r>
    </w:p>
    <w:p w14:paraId="68FCCB89" w14:textId="6A3D742E" w:rsidR="009E3C72" w:rsidRPr="007D5F39" w:rsidRDefault="009E3C72" w:rsidP="00377E9C">
      <w:pPr>
        <w:spacing w:after="0" w:line="240" w:lineRule="auto"/>
        <w:ind w:leftChars="0" w:left="720" w:firstLineChars="0" w:hanging="720"/>
        <w:jc w:val="both"/>
        <w:rPr>
          <w:rFonts w:ascii="Times New Roman" w:hAnsi="Times New Roman" w:cs="Times New Roman"/>
          <w:iCs/>
          <w:sz w:val="24"/>
          <w:szCs w:val="24"/>
        </w:rPr>
      </w:pPr>
      <w:proofErr w:type="spellStart"/>
      <w:r w:rsidRPr="003C6804">
        <w:rPr>
          <w:rFonts w:ascii="Times New Roman" w:hAnsi="Times New Roman" w:cs="Times New Roman"/>
          <w:sz w:val="24"/>
          <w:szCs w:val="24"/>
        </w:rPr>
        <w:t>Mohd</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Haidzir</w:t>
      </w:r>
      <w:proofErr w:type="spellEnd"/>
      <w:r w:rsidRPr="003C6804">
        <w:rPr>
          <w:rFonts w:ascii="Times New Roman" w:hAnsi="Times New Roman" w:cs="Times New Roman"/>
          <w:sz w:val="24"/>
          <w:szCs w:val="24"/>
        </w:rPr>
        <w:t xml:space="preserve">, Y., &amp; </w:t>
      </w:r>
      <w:proofErr w:type="spellStart"/>
      <w:r w:rsidRPr="003C6804">
        <w:rPr>
          <w:rFonts w:ascii="Times New Roman" w:hAnsi="Times New Roman" w:cs="Times New Roman"/>
          <w:sz w:val="24"/>
          <w:szCs w:val="24"/>
        </w:rPr>
        <w:t>Norasmah</w:t>
      </w:r>
      <w:proofErr w:type="spellEnd"/>
      <w:r w:rsidRPr="003C6804">
        <w:rPr>
          <w:rFonts w:ascii="Times New Roman" w:hAnsi="Times New Roman" w:cs="Times New Roman"/>
          <w:sz w:val="24"/>
          <w:szCs w:val="24"/>
        </w:rPr>
        <w:t xml:space="preserve">, O. (2019). </w:t>
      </w:r>
      <w:proofErr w:type="spellStart"/>
      <w:r w:rsidRPr="003C6804">
        <w:rPr>
          <w:rFonts w:ascii="Times New Roman" w:hAnsi="Times New Roman" w:cs="Times New Roman"/>
          <w:sz w:val="24"/>
          <w:szCs w:val="24"/>
        </w:rPr>
        <w:t>Isu</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dan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permasalahan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pentaksiran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alternatif</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dalam</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sistem</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penilaian</w:t>
      </w:r>
      <w:proofErr w:type="spellEnd"/>
      <w:r w:rsidRPr="003C6804">
        <w:rPr>
          <w:rFonts w:ascii="Times New Roman" w:hAnsi="Times New Roman" w:cs="Times New Roman"/>
          <w:sz w:val="24"/>
          <w:szCs w:val="24"/>
        </w:rPr>
        <w:t xml:space="preserve"> di Malaysia; [Alternative assessment issues and problems in the assessment system in Malaysia]. </w:t>
      </w:r>
      <w:r w:rsidRPr="007D5F39">
        <w:rPr>
          <w:rFonts w:ascii="Times New Roman" w:hAnsi="Times New Roman" w:cs="Times New Roman"/>
          <w:iCs/>
          <w:sz w:val="24"/>
          <w:szCs w:val="24"/>
        </w:rPr>
        <w:t>E-</w:t>
      </w:r>
      <w:proofErr w:type="spellStart"/>
      <w:r w:rsidRPr="007D5F39">
        <w:rPr>
          <w:rFonts w:ascii="Times New Roman" w:hAnsi="Times New Roman" w:cs="Times New Roman"/>
          <w:iCs/>
          <w:sz w:val="24"/>
          <w:szCs w:val="24"/>
        </w:rPr>
        <w:t>Prosiding</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Persidangan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Antarabangsa</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Sains</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Sosial</w:t>
      </w:r>
      <w:proofErr w:type="spellEnd"/>
      <w:r w:rsidRPr="007D5F39">
        <w:rPr>
          <w:rFonts w:ascii="Times New Roman" w:hAnsi="Times New Roman" w:cs="Times New Roman"/>
          <w:iCs/>
          <w:sz w:val="24"/>
          <w:szCs w:val="24"/>
        </w:rPr>
        <w:t xml:space="preserve"> Dan </w:t>
      </w:r>
      <w:proofErr w:type="spellStart"/>
      <w:r w:rsidRPr="007D5F39">
        <w:rPr>
          <w:rFonts w:ascii="Times New Roman" w:hAnsi="Times New Roman" w:cs="Times New Roman"/>
          <w:iCs/>
          <w:sz w:val="24"/>
          <w:szCs w:val="24"/>
        </w:rPr>
        <w:t>Kemanusiaan</w:t>
      </w:r>
      <w:proofErr w:type="spellEnd"/>
      <w:r w:rsidR="007D5F39">
        <w:rPr>
          <w:rFonts w:ascii="Times New Roman" w:hAnsi="Times New Roman" w:cs="Times New Roman"/>
          <w:iCs/>
          <w:sz w:val="24"/>
          <w:szCs w:val="24"/>
        </w:rPr>
        <w:t xml:space="preserve"> (pp. </w:t>
      </w:r>
      <w:r w:rsidRPr="007D5F39">
        <w:rPr>
          <w:rFonts w:ascii="Times New Roman" w:hAnsi="Times New Roman" w:cs="Times New Roman"/>
          <w:iCs/>
          <w:sz w:val="24"/>
          <w:szCs w:val="24"/>
        </w:rPr>
        <w:t>337–350</w:t>
      </w:r>
      <w:r w:rsidR="007D5F39">
        <w:rPr>
          <w:rFonts w:ascii="Times New Roman" w:hAnsi="Times New Roman" w:cs="Times New Roman"/>
          <w:iCs/>
          <w:sz w:val="24"/>
          <w:szCs w:val="24"/>
        </w:rPr>
        <w:t>)</w:t>
      </w:r>
      <w:r w:rsidRPr="007D5F39">
        <w:rPr>
          <w:rFonts w:ascii="Times New Roman" w:hAnsi="Times New Roman" w:cs="Times New Roman"/>
          <w:iCs/>
          <w:sz w:val="24"/>
          <w:szCs w:val="24"/>
        </w:rPr>
        <w:t xml:space="preserve">. </w:t>
      </w:r>
    </w:p>
    <w:p w14:paraId="45192E9F" w14:textId="529EEF10"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sidRPr="003C6804">
        <w:rPr>
          <w:rFonts w:ascii="Times New Roman" w:hAnsi="Times New Roman" w:cs="Times New Roman"/>
          <w:sz w:val="24"/>
          <w:szCs w:val="24"/>
        </w:rPr>
        <w:t>Mohd</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Huzaimi</w:t>
      </w:r>
      <w:proofErr w:type="spellEnd"/>
      <w:r w:rsidRPr="003C6804">
        <w:rPr>
          <w:rFonts w:ascii="Times New Roman" w:hAnsi="Times New Roman" w:cs="Times New Roman"/>
          <w:sz w:val="24"/>
          <w:szCs w:val="24"/>
        </w:rPr>
        <w:t xml:space="preserve">, A. M., </w:t>
      </w:r>
      <w:proofErr w:type="spellStart"/>
      <w:r w:rsidRPr="003C6804">
        <w:rPr>
          <w:rFonts w:ascii="Times New Roman" w:hAnsi="Times New Roman" w:cs="Times New Roman"/>
          <w:sz w:val="24"/>
          <w:szCs w:val="24"/>
        </w:rPr>
        <w:t>Zolkepli</w:t>
      </w:r>
      <w:proofErr w:type="spellEnd"/>
      <w:r w:rsidRPr="003C6804">
        <w:rPr>
          <w:rFonts w:ascii="Times New Roman" w:hAnsi="Times New Roman" w:cs="Times New Roman"/>
          <w:sz w:val="24"/>
          <w:szCs w:val="24"/>
        </w:rPr>
        <w:t xml:space="preserve">, H., &amp; </w:t>
      </w:r>
      <w:proofErr w:type="spellStart"/>
      <w:r w:rsidRPr="003C6804">
        <w:rPr>
          <w:rFonts w:ascii="Times New Roman" w:hAnsi="Times New Roman" w:cs="Times New Roman"/>
          <w:sz w:val="24"/>
          <w:szCs w:val="24"/>
        </w:rPr>
        <w:t>Norasmah</w:t>
      </w:r>
      <w:proofErr w:type="spellEnd"/>
      <w:r w:rsidRPr="003C6804">
        <w:rPr>
          <w:rFonts w:ascii="Times New Roman" w:hAnsi="Times New Roman" w:cs="Times New Roman"/>
          <w:sz w:val="24"/>
          <w:szCs w:val="24"/>
        </w:rPr>
        <w:t xml:space="preserve">, O. (2020). </w:t>
      </w:r>
      <w:proofErr w:type="spellStart"/>
      <w:r w:rsidRPr="003C6804">
        <w:rPr>
          <w:rFonts w:ascii="Times New Roman" w:hAnsi="Times New Roman" w:cs="Times New Roman"/>
          <w:sz w:val="24"/>
          <w:szCs w:val="24"/>
        </w:rPr>
        <w:t>Penilaian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pelaksanaan</w:t>
      </w:r>
      <w:proofErr w:type="spellEnd"/>
      <w:r w:rsidRPr="003C6804">
        <w:rPr>
          <w:rFonts w:ascii="Times New Roman" w:hAnsi="Times New Roman" w:cs="Times New Roman"/>
          <w:sz w:val="24"/>
          <w:szCs w:val="24"/>
        </w:rPr>
        <w:t xml:space="preserve"> program </w:t>
      </w:r>
      <w:proofErr w:type="spellStart"/>
      <w:r w:rsidRPr="003C6804">
        <w:rPr>
          <w:rFonts w:ascii="Times New Roman" w:hAnsi="Times New Roman" w:cs="Times New Roman"/>
          <w:sz w:val="24"/>
          <w:szCs w:val="24"/>
        </w:rPr>
        <w:t>Pentaksiran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Alternatif</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Sekolah</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Rendah</w:t>
      </w:r>
      <w:proofErr w:type="spellEnd"/>
      <w:r w:rsidRPr="003C6804">
        <w:rPr>
          <w:rFonts w:ascii="Times New Roman" w:hAnsi="Times New Roman" w:cs="Times New Roman"/>
          <w:sz w:val="24"/>
          <w:szCs w:val="24"/>
        </w:rPr>
        <w:t xml:space="preserve"> (PASR) di </w:t>
      </w:r>
      <w:proofErr w:type="spellStart"/>
      <w:r w:rsidRPr="003C6804">
        <w:rPr>
          <w:rFonts w:ascii="Times New Roman" w:hAnsi="Times New Roman" w:cs="Times New Roman"/>
          <w:sz w:val="24"/>
          <w:szCs w:val="24"/>
        </w:rPr>
        <w:t>sekolah</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rendah</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pendidikan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khas</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integrasi</w:t>
      </w:r>
      <w:proofErr w:type="spellEnd"/>
      <w:r w:rsidRPr="003C6804">
        <w:rPr>
          <w:rFonts w:ascii="Times New Roman" w:hAnsi="Times New Roman" w:cs="Times New Roman"/>
          <w:sz w:val="24"/>
          <w:szCs w:val="24"/>
        </w:rPr>
        <w:t xml:space="preserve">. [Evaluation of the implementation of the Primary School Alternative Assessment (PASR) program in special integration primary schools]. </w:t>
      </w:r>
      <w:proofErr w:type="spellStart"/>
      <w:r w:rsidRPr="003C6804">
        <w:rPr>
          <w:rFonts w:ascii="Times New Roman" w:hAnsi="Times New Roman" w:cs="Times New Roman"/>
          <w:i/>
          <w:sz w:val="24"/>
          <w:szCs w:val="24"/>
        </w:rPr>
        <w:t>Jurnal</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Pendidikan</w:t>
      </w:r>
      <w:proofErr w:type="spellEnd"/>
      <w:r w:rsidRPr="003C6804">
        <w:rPr>
          <w:rFonts w:ascii="Times New Roman" w:hAnsi="Times New Roman" w:cs="Times New Roman"/>
          <w:i/>
          <w:sz w:val="24"/>
          <w:szCs w:val="24"/>
        </w:rPr>
        <w:t xml:space="preserve"> Malaysia, 45</w:t>
      </w:r>
      <w:r w:rsidRPr="003C6804">
        <w:rPr>
          <w:rFonts w:ascii="Times New Roman" w:hAnsi="Times New Roman" w:cs="Times New Roman"/>
          <w:sz w:val="24"/>
          <w:szCs w:val="24"/>
        </w:rPr>
        <w:t xml:space="preserve">(1), 9–16. </w:t>
      </w:r>
    </w:p>
    <w:p w14:paraId="721E5A28" w14:textId="11452238"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Mohd Majid, K. (1998). </w:t>
      </w:r>
      <w:proofErr w:type="spellStart"/>
      <w:r w:rsidRPr="003C6804">
        <w:rPr>
          <w:rFonts w:ascii="Times New Roman" w:hAnsi="Times New Roman" w:cs="Times New Roman"/>
          <w:i/>
          <w:sz w:val="24"/>
          <w:szCs w:val="24"/>
        </w:rPr>
        <w:t>Kaedah</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penyelidikan</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pendidikan</w:t>
      </w:r>
      <w:proofErr w:type="spellEnd"/>
      <w:r w:rsidRPr="003C6804">
        <w:rPr>
          <w:rFonts w:ascii="Times New Roman" w:hAnsi="Times New Roman" w:cs="Times New Roman"/>
          <w:i/>
          <w:sz w:val="24"/>
          <w:szCs w:val="24"/>
        </w:rPr>
        <w:t xml:space="preserve"> [Educational research methods]</w:t>
      </w:r>
      <w:r w:rsidR="007D5F39">
        <w:rPr>
          <w:rFonts w:ascii="Times New Roman" w:hAnsi="Times New Roman" w:cs="Times New Roman"/>
          <w:i/>
          <w:sz w:val="24"/>
          <w:szCs w:val="24"/>
        </w:rPr>
        <w:t xml:space="preserve"> </w:t>
      </w:r>
      <w:r w:rsidRPr="003C6804">
        <w:rPr>
          <w:rFonts w:ascii="Times New Roman" w:hAnsi="Times New Roman" w:cs="Times New Roman"/>
          <w:sz w:val="24"/>
          <w:szCs w:val="24"/>
        </w:rPr>
        <w:t>(3rd ed.). Dewan Bahasa dan Pustaka.</w:t>
      </w:r>
    </w:p>
    <w:p w14:paraId="1175ACEA" w14:textId="0C5EE2EB" w:rsidR="009E3C72" w:rsidRDefault="009E3C72" w:rsidP="00377E9C">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Nazariah, M. I.</w:t>
      </w:r>
      <w:r w:rsidR="007D5F39">
        <w:rPr>
          <w:rFonts w:ascii="Times New Roman" w:hAnsi="Times New Roman" w:cs="Times New Roman"/>
          <w:sz w:val="24"/>
          <w:szCs w:val="24"/>
        </w:rPr>
        <w:t>,</w:t>
      </w:r>
      <w:r>
        <w:rPr>
          <w:rFonts w:ascii="Times New Roman" w:hAnsi="Times New Roman" w:cs="Times New Roman"/>
          <w:sz w:val="24"/>
          <w:szCs w:val="24"/>
        </w:rPr>
        <w:t xml:space="preserve"> &amp; Abdul, R. R. (2021). Let’s play the alphabet’ kit increase special educations literacy skill in Bahasa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sidRPr="00686F3E">
        <w:rPr>
          <w:rFonts w:ascii="Times New Roman" w:hAnsi="Times New Roman" w:cs="Times New Roman"/>
          <w:i/>
          <w:iCs/>
          <w:sz w:val="24"/>
          <w:szCs w:val="24"/>
        </w:rPr>
        <w:t>Jurnal</w:t>
      </w:r>
      <w:proofErr w:type="spellEnd"/>
      <w:r w:rsidRPr="00686F3E">
        <w:rPr>
          <w:rFonts w:ascii="Times New Roman" w:hAnsi="Times New Roman" w:cs="Times New Roman"/>
          <w:i/>
          <w:iCs/>
          <w:sz w:val="24"/>
          <w:szCs w:val="24"/>
        </w:rPr>
        <w:t xml:space="preserve"> </w:t>
      </w:r>
      <w:proofErr w:type="spellStart"/>
      <w:r w:rsidRPr="00686F3E">
        <w:rPr>
          <w:rFonts w:ascii="Times New Roman" w:hAnsi="Times New Roman" w:cs="Times New Roman"/>
          <w:i/>
          <w:iCs/>
          <w:sz w:val="24"/>
          <w:szCs w:val="24"/>
        </w:rPr>
        <w:t>Pendidikan</w:t>
      </w:r>
      <w:proofErr w:type="spellEnd"/>
      <w:r w:rsidRPr="00686F3E">
        <w:rPr>
          <w:rFonts w:ascii="Times New Roman" w:hAnsi="Times New Roman" w:cs="Times New Roman"/>
          <w:i/>
          <w:iCs/>
          <w:sz w:val="24"/>
          <w:szCs w:val="24"/>
        </w:rPr>
        <w:t xml:space="preserve"> </w:t>
      </w:r>
      <w:proofErr w:type="spellStart"/>
      <w:r w:rsidRPr="00686F3E">
        <w:rPr>
          <w:rFonts w:ascii="Times New Roman" w:hAnsi="Times New Roman" w:cs="Times New Roman"/>
          <w:i/>
          <w:iCs/>
          <w:sz w:val="24"/>
          <w:szCs w:val="24"/>
        </w:rPr>
        <w:t>Bitara</w:t>
      </w:r>
      <w:proofErr w:type="spellEnd"/>
      <w:r w:rsidRPr="00686F3E">
        <w:rPr>
          <w:rFonts w:ascii="Times New Roman" w:hAnsi="Times New Roman" w:cs="Times New Roman"/>
          <w:i/>
          <w:iCs/>
          <w:sz w:val="24"/>
          <w:szCs w:val="24"/>
        </w:rPr>
        <w:t xml:space="preserve"> UPSI, 14</w:t>
      </w:r>
      <w:r>
        <w:rPr>
          <w:rFonts w:ascii="Times New Roman" w:hAnsi="Times New Roman" w:cs="Times New Roman"/>
          <w:sz w:val="24"/>
          <w:szCs w:val="24"/>
        </w:rPr>
        <w:t xml:space="preserve">(2), 18-31. </w:t>
      </w:r>
    </w:p>
    <w:p w14:paraId="6A775490" w14:textId="2F3411D0"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Nor Shahila, I., &amp; Fariza, K. (2021). </w:t>
      </w:r>
      <w:proofErr w:type="spellStart"/>
      <w:r w:rsidRPr="003C6804">
        <w:rPr>
          <w:rFonts w:ascii="Times New Roman" w:hAnsi="Times New Roman" w:cs="Times New Roman"/>
          <w:sz w:val="24"/>
          <w:szCs w:val="24"/>
        </w:rPr>
        <w:t>Penggunaan</w:t>
      </w:r>
      <w:proofErr w:type="spellEnd"/>
      <w:r w:rsidRPr="003C6804">
        <w:rPr>
          <w:rFonts w:ascii="Times New Roman" w:hAnsi="Times New Roman" w:cs="Times New Roman"/>
          <w:sz w:val="24"/>
          <w:szCs w:val="24"/>
        </w:rPr>
        <w:t xml:space="preserve"> video YouTube </w:t>
      </w:r>
      <w:proofErr w:type="spellStart"/>
      <w:r w:rsidRPr="003C6804">
        <w:rPr>
          <w:rFonts w:ascii="Times New Roman" w:hAnsi="Times New Roman" w:cs="Times New Roman"/>
          <w:sz w:val="24"/>
          <w:szCs w:val="24"/>
        </w:rPr>
        <w:t>bagi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meningkatkan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minat</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dan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pencapaian</w:t>
      </w:r>
      <w:proofErr w:type="spellEnd"/>
      <w:r w:rsidRPr="003C6804">
        <w:rPr>
          <w:rFonts w:ascii="Times New Roman" w:hAnsi="Times New Roman" w:cs="Times New Roman"/>
          <w:sz w:val="24"/>
          <w:szCs w:val="24"/>
        </w:rPr>
        <w:t xml:space="preserve"> murid </w:t>
      </w:r>
      <w:proofErr w:type="spellStart"/>
      <w:r w:rsidRPr="003C6804">
        <w:rPr>
          <w:rFonts w:ascii="Times New Roman" w:hAnsi="Times New Roman" w:cs="Times New Roman"/>
          <w:sz w:val="24"/>
          <w:szCs w:val="24"/>
        </w:rPr>
        <w:t>dalam</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Pembelajaran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Geografi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Fizikal</w:t>
      </w:r>
      <w:proofErr w:type="spellEnd"/>
      <w:r w:rsidRPr="003C6804">
        <w:rPr>
          <w:rFonts w:ascii="Times New Roman" w:hAnsi="Times New Roman" w:cs="Times New Roman"/>
          <w:sz w:val="24"/>
          <w:szCs w:val="24"/>
        </w:rPr>
        <w:t xml:space="preserve"> di </w:t>
      </w:r>
      <w:proofErr w:type="spellStart"/>
      <w:r w:rsidRPr="003C6804">
        <w:rPr>
          <w:rFonts w:ascii="Times New Roman" w:hAnsi="Times New Roman" w:cs="Times New Roman"/>
          <w:sz w:val="24"/>
          <w:szCs w:val="24"/>
        </w:rPr>
        <w:t>sekolah</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menengah</w:t>
      </w:r>
      <w:proofErr w:type="spellEnd"/>
      <w:r w:rsidRPr="003C6804">
        <w:rPr>
          <w:rFonts w:ascii="Times New Roman" w:hAnsi="Times New Roman" w:cs="Times New Roman"/>
          <w:sz w:val="24"/>
          <w:szCs w:val="24"/>
        </w:rPr>
        <w:t xml:space="preserve">' The use of YouTube videos to increase student interest and achievement in Physical Geography Learning in secondary schools]. </w:t>
      </w:r>
      <w:r w:rsidRPr="003C6804">
        <w:rPr>
          <w:rFonts w:ascii="Times New Roman" w:hAnsi="Times New Roman" w:cs="Times New Roman"/>
          <w:i/>
          <w:sz w:val="24"/>
          <w:szCs w:val="24"/>
        </w:rPr>
        <w:t>Malaysian Journal of Social Sciences and Humanities (MJSSH), 6</w:t>
      </w:r>
      <w:r w:rsidRPr="003C6804">
        <w:rPr>
          <w:rFonts w:ascii="Times New Roman" w:hAnsi="Times New Roman" w:cs="Times New Roman"/>
          <w:sz w:val="24"/>
          <w:szCs w:val="24"/>
        </w:rPr>
        <w:t xml:space="preserve">(3), 228–240. </w:t>
      </w:r>
    </w:p>
    <w:p w14:paraId="7EF4040E" w14:textId="331302F7" w:rsidR="009E3C72" w:rsidRPr="007D5F39"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sidRPr="007D5F39">
        <w:rPr>
          <w:rFonts w:ascii="Times New Roman" w:hAnsi="Times New Roman" w:cs="Times New Roman"/>
          <w:sz w:val="24"/>
          <w:szCs w:val="24"/>
        </w:rPr>
        <w:lastRenderedPageBreak/>
        <w:t>Norhaida</w:t>
      </w:r>
      <w:proofErr w:type="spellEnd"/>
      <w:r w:rsidRPr="007D5F39">
        <w:rPr>
          <w:rFonts w:ascii="Times New Roman" w:hAnsi="Times New Roman" w:cs="Times New Roman"/>
          <w:sz w:val="24"/>
          <w:szCs w:val="24"/>
        </w:rPr>
        <w:t xml:space="preserve">, A. B. (2019). </w:t>
      </w:r>
      <w:proofErr w:type="spellStart"/>
      <w:r w:rsidRPr="007D5F39">
        <w:rPr>
          <w:rFonts w:ascii="Times New Roman" w:hAnsi="Times New Roman" w:cs="Times New Roman"/>
          <w:sz w:val="24"/>
          <w:szCs w:val="24"/>
        </w:rPr>
        <w:t>Kebolehgunaan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draf</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modul</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pandemik</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matematik</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tambahan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tingkatan</w:t>
      </w:r>
      <w:proofErr w:type="spellEnd"/>
      <w:r w:rsidRPr="007D5F39">
        <w:rPr>
          <w:rFonts w:ascii="Times New Roman" w:hAnsi="Times New Roman" w:cs="Times New Roman"/>
          <w:sz w:val="24"/>
          <w:szCs w:val="24"/>
        </w:rPr>
        <w:t xml:space="preserve"> 4 </w:t>
      </w:r>
      <w:proofErr w:type="spellStart"/>
      <w:r w:rsidRPr="007D5F39">
        <w:rPr>
          <w:rFonts w:ascii="Times New Roman" w:hAnsi="Times New Roman" w:cs="Times New Roman"/>
          <w:sz w:val="24"/>
          <w:szCs w:val="24"/>
        </w:rPr>
        <w:t>bagi</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topik</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persamaan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serentak</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penyelesaian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segi</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tiga</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dan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sukatan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membulat</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berdasarkan</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persepsi</w:t>
      </w:r>
      <w:proofErr w:type="spellEnd"/>
      <w:r w:rsidRPr="007D5F39">
        <w:rPr>
          <w:rFonts w:ascii="Times New Roman" w:hAnsi="Times New Roman" w:cs="Times New Roman"/>
          <w:sz w:val="24"/>
          <w:szCs w:val="24"/>
        </w:rPr>
        <w:t xml:space="preserve"> guru </w:t>
      </w:r>
      <w:proofErr w:type="spellStart"/>
      <w:r w:rsidRPr="007D5F39">
        <w:rPr>
          <w:rFonts w:ascii="Times New Roman" w:hAnsi="Times New Roman" w:cs="Times New Roman"/>
          <w:sz w:val="24"/>
          <w:szCs w:val="24"/>
        </w:rPr>
        <w:t>matematik</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tambahan</w:t>
      </w:r>
      <w:proofErr w:type="spellEnd"/>
      <w:r w:rsidRPr="007D5F39">
        <w:rPr>
          <w:rFonts w:ascii="Times New Roman" w:hAnsi="Times New Roman" w:cs="Times New Roman"/>
          <w:sz w:val="24"/>
          <w:szCs w:val="24"/>
        </w:rPr>
        <w:t>. [The applicability of the 4th grade supplemental mathematics pandemic draft module for the topic of simultaneous equations, solving triangles and circular measurements based on the perception of supplemental mathematics teachers]</w:t>
      </w:r>
      <w:r w:rsidR="007D5F39">
        <w:rPr>
          <w:rFonts w:ascii="Times New Roman" w:hAnsi="Times New Roman" w:cs="Times New Roman"/>
          <w:sz w:val="24"/>
          <w:szCs w:val="24"/>
        </w:rPr>
        <w:t>.</w:t>
      </w:r>
      <w:r w:rsidR="00C85444" w:rsidRPr="007D5F39">
        <w:rPr>
          <w:rFonts w:ascii="Times New Roman" w:hAnsi="Times New Roman" w:cs="Times New Roman"/>
          <w:sz w:val="24"/>
          <w:szCs w:val="24"/>
        </w:rPr>
        <w:t xml:space="preserve"> </w:t>
      </w:r>
      <w:r w:rsidR="007D5F39">
        <w:rPr>
          <w:rFonts w:ascii="Times New Roman" w:hAnsi="Times New Roman" w:cs="Times New Roman"/>
          <w:sz w:val="24"/>
          <w:szCs w:val="24"/>
        </w:rPr>
        <w:t>[</w:t>
      </w:r>
      <w:r w:rsidR="00C85444" w:rsidRPr="007D5F39">
        <w:rPr>
          <w:rFonts w:ascii="Times New Roman" w:hAnsi="Times New Roman" w:cs="Times New Roman"/>
          <w:sz w:val="24"/>
          <w:szCs w:val="24"/>
        </w:rPr>
        <w:t>Master</w:t>
      </w:r>
      <w:r w:rsidR="007D5F39">
        <w:rPr>
          <w:rFonts w:ascii="Times New Roman" w:hAnsi="Times New Roman" w:cs="Times New Roman"/>
          <w:sz w:val="24"/>
          <w:szCs w:val="24"/>
        </w:rPr>
        <w:t>’s</w:t>
      </w:r>
      <w:r w:rsidR="00C85444" w:rsidRPr="007D5F39">
        <w:rPr>
          <w:rFonts w:ascii="Times New Roman" w:hAnsi="Times New Roman" w:cs="Times New Roman"/>
          <w:sz w:val="24"/>
          <w:szCs w:val="24"/>
        </w:rPr>
        <w:t xml:space="preserve"> Dissertation</w:t>
      </w:r>
      <w:r w:rsidR="007D5F39">
        <w:rPr>
          <w:rFonts w:ascii="Times New Roman" w:hAnsi="Times New Roman" w:cs="Times New Roman"/>
          <w:sz w:val="24"/>
          <w:szCs w:val="24"/>
        </w:rPr>
        <w:t>,</w:t>
      </w:r>
      <w:r w:rsidRPr="007D5F39">
        <w:rPr>
          <w:rFonts w:ascii="Times New Roman" w:hAnsi="Times New Roman" w:cs="Times New Roman"/>
          <w:sz w:val="24"/>
          <w:szCs w:val="24"/>
        </w:rPr>
        <w:t xml:space="preserve"> </w:t>
      </w:r>
      <w:proofErr w:type="spellStart"/>
      <w:r w:rsidR="005F2C44" w:rsidRPr="007D5F39">
        <w:rPr>
          <w:rFonts w:ascii="Times New Roman" w:hAnsi="Times New Roman" w:cs="Times New Roman"/>
          <w:sz w:val="24"/>
          <w:szCs w:val="24"/>
        </w:rPr>
        <w:t>Universiti</w:t>
      </w:r>
      <w:proofErr w:type="spellEnd"/>
      <w:r w:rsidR="005F2C44" w:rsidRPr="007D5F39">
        <w:rPr>
          <w:rFonts w:ascii="Times New Roman" w:hAnsi="Times New Roman" w:cs="Times New Roman"/>
          <w:sz w:val="24"/>
          <w:szCs w:val="24"/>
        </w:rPr>
        <w:t xml:space="preserve"> </w:t>
      </w:r>
      <w:proofErr w:type="spellStart"/>
      <w:r w:rsidR="005F2C44" w:rsidRPr="007D5F39">
        <w:rPr>
          <w:rFonts w:ascii="Times New Roman" w:hAnsi="Times New Roman" w:cs="Times New Roman"/>
          <w:sz w:val="24"/>
          <w:szCs w:val="24"/>
        </w:rPr>
        <w:t>Pendidikan</w:t>
      </w:r>
      <w:proofErr w:type="spellEnd"/>
      <w:r w:rsidR="005F2C44" w:rsidRPr="007D5F39">
        <w:rPr>
          <w:rFonts w:ascii="Times New Roman" w:hAnsi="Times New Roman" w:cs="Times New Roman"/>
          <w:sz w:val="24"/>
          <w:szCs w:val="24"/>
        </w:rPr>
        <w:t xml:space="preserve"> Sultan Idris</w:t>
      </w:r>
      <w:r w:rsidR="007D5F39">
        <w:rPr>
          <w:rFonts w:ascii="Times New Roman" w:hAnsi="Times New Roman" w:cs="Times New Roman"/>
          <w:sz w:val="24"/>
          <w:szCs w:val="24"/>
        </w:rPr>
        <w:t>].</w:t>
      </w:r>
    </w:p>
    <w:p w14:paraId="724C94EE" w14:textId="7B6588F5"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Nurul Akmar, S. (2020). </w:t>
      </w:r>
      <w:proofErr w:type="spellStart"/>
      <w:r w:rsidRPr="003C6804">
        <w:rPr>
          <w:rFonts w:ascii="Times New Roman" w:hAnsi="Times New Roman" w:cs="Times New Roman"/>
          <w:sz w:val="24"/>
          <w:szCs w:val="24"/>
        </w:rPr>
        <w:t>Pentaksiran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alternatif</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pentaksiran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prestasi</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autentik</w:t>
      </w:r>
      <w:proofErr w:type="spellEnd"/>
      <w:r w:rsidRPr="003C6804">
        <w:rPr>
          <w:rFonts w:ascii="Times New Roman" w:hAnsi="Times New Roman" w:cs="Times New Roman"/>
          <w:sz w:val="24"/>
          <w:szCs w:val="24"/>
        </w:rPr>
        <w:t xml:space="preserve">, portfolio, </w:t>
      </w:r>
      <w:proofErr w:type="spellStart"/>
      <w:r w:rsidRPr="003C6804">
        <w:rPr>
          <w:rFonts w:ascii="Times New Roman" w:hAnsi="Times New Roman" w:cs="Times New Roman"/>
          <w:sz w:val="24"/>
          <w:szCs w:val="24"/>
        </w:rPr>
        <w:t>dan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kaedah</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pelaksanaan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pentaksiran</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prestasi</w:t>
      </w:r>
      <w:proofErr w:type="spellEnd"/>
      <w:r w:rsidRPr="003C6804">
        <w:rPr>
          <w:rFonts w:ascii="Times New Roman" w:hAnsi="Times New Roman" w:cs="Times New Roman"/>
          <w:sz w:val="24"/>
          <w:szCs w:val="24"/>
        </w:rPr>
        <w:t xml:space="preserve">. [Alternative assessment: performance assessment, authentic, portfolio, and performance assessment implementation methods]. </w:t>
      </w:r>
      <w:proofErr w:type="spellStart"/>
      <w:r w:rsidRPr="003C6804">
        <w:rPr>
          <w:rFonts w:ascii="Times New Roman" w:hAnsi="Times New Roman" w:cs="Times New Roman"/>
          <w:i/>
          <w:sz w:val="24"/>
          <w:szCs w:val="24"/>
        </w:rPr>
        <w:t>Sains</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Humanika</w:t>
      </w:r>
      <w:proofErr w:type="spellEnd"/>
      <w:r w:rsidRPr="003C6804">
        <w:rPr>
          <w:rFonts w:ascii="Times New Roman" w:hAnsi="Times New Roman" w:cs="Times New Roman"/>
          <w:i/>
          <w:sz w:val="24"/>
          <w:szCs w:val="24"/>
        </w:rPr>
        <w:t>, 12</w:t>
      </w:r>
      <w:r w:rsidRPr="003C6804">
        <w:rPr>
          <w:rFonts w:ascii="Times New Roman" w:hAnsi="Times New Roman" w:cs="Times New Roman"/>
          <w:sz w:val="24"/>
          <w:szCs w:val="24"/>
        </w:rPr>
        <w:t xml:space="preserve">(2–2), 51–55. </w:t>
      </w:r>
    </w:p>
    <w:p w14:paraId="7EFA546F" w14:textId="26622458" w:rsidR="009E3C72" w:rsidRPr="007D5F39" w:rsidRDefault="009E3C72" w:rsidP="00377E9C">
      <w:pPr>
        <w:spacing w:after="0" w:line="240" w:lineRule="auto"/>
        <w:ind w:leftChars="0" w:left="720" w:firstLineChars="0" w:hanging="720"/>
        <w:jc w:val="both"/>
        <w:rPr>
          <w:rFonts w:ascii="Times New Roman" w:hAnsi="Times New Roman" w:cs="Times New Roman"/>
          <w:sz w:val="24"/>
          <w:szCs w:val="24"/>
        </w:rPr>
      </w:pPr>
      <w:r w:rsidRPr="007D5F39">
        <w:rPr>
          <w:rFonts w:ascii="Times New Roman" w:hAnsi="Times New Roman" w:cs="Times New Roman"/>
          <w:sz w:val="24"/>
          <w:szCs w:val="24"/>
        </w:rPr>
        <w:t>Reyes, V., &amp; Charlene, T. (2019). Assessment reforms in high-performing education systems: Shanghai and Singapore</w:t>
      </w:r>
      <w:r w:rsidRPr="007D5F39">
        <w:rPr>
          <w:rFonts w:ascii="Times New Roman" w:hAnsi="Times New Roman" w:cs="Times New Roman"/>
          <w:i/>
          <w:sz w:val="24"/>
          <w:szCs w:val="24"/>
        </w:rPr>
        <w:t xml:space="preserve">. </w:t>
      </w:r>
      <w:r w:rsidRPr="007D5F39">
        <w:rPr>
          <w:rFonts w:ascii="Times New Roman" w:hAnsi="Times New Roman" w:cs="Times New Roman"/>
          <w:iCs/>
          <w:sz w:val="24"/>
          <w:szCs w:val="24"/>
        </w:rPr>
        <w:t>International Trends in Educational Assessment: Emerging Issues and Practices</w:t>
      </w:r>
      <w:r w:rsidR="007D5F39" w:rsidRPr="007D5F39">
        <w:rPr>
          <w:rFonts w:ascii="Times New Roman" w:hAnsi="Times New Roman" w:cs="Times New Roman"/>
          <w:iCs/>
          <w:sz w:val="24"/>
          <w:szCs w:val="24"/>
        </w:rPr>
        <w:t xml:space="preserve"> (pp. 25-39).</w:t>
      </w:r>
    </w:p>
    <w:p w14:paraId="64862EC4" w14:textId="1BECD5AB"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7D5F39">
        <w:rPr>
          <w:rFonts w:ascii="Times New Roman" w:hAnsi="Times New Roman" w:cs="Times New Roman"/>
          <w:sz w:val="24"/>
          <w:szCs w:val="24"/>
        </w:rPr>
        <w:t xml:space="preserve">Rohaya, T., Hamimah, A. N., Nor </w:t>
      </w:r>
      <w:proofErr w:type="spellStart"/>
      <w:r w:rsidRPr="007D5F39">
        <w:rPr>
          <w:rFonts w:ascii="Times New Roman" w:hAnsi="Times New Roman" w:cs="Times New Roman"/>
          <w:sz w:val="24"/>
          <w:szCs w:val="24"/>
        </w:rPr>
        <w:t>Sahidah</w:t>
      </w:r>
      <w:proofErr w:type="spellEnd"/>
      <w:r w:rsidRPr="007D5F39">
        <w:rPr>
          <w:rFonts w:ascii="Times New Roman" w:hAnsi="Times New Roman" w:cs="Times New Roman"/>
          <w:sz w:val="24"/>
          <w:szCs w:val="24"/>
        </w:rPr>
        <w:t xml:space="preserve">, M. A., &amp; </w:t>
      </w:r>
      <w:proofErr w:type="spellStart"/>
      <w:r w:rsidRPr="007D5F39">
        <w:rPr>
          <w:rFonts w:ascii="Times New Roman" w:hAnsi="Times New Roman" w:cs="Times New Roman"/>
          <w:sz w:val="24"/>
          <w:szCs w:val="24"/>
        </w:rPr>
        <w:t>Mohd</w:t>
      </w:r>
      <w:proofErr w:type="spellEnd"/>
      <w:r w:rsidRPr="007D5F39">
        <w:rPr>
          <w:rFonts w:ascii="Times New Roman" w:hAnsi="Times New Roman" w:cs="Times New Roman"/>
          <w:sz w:val="24"/>
          <w:szCs w:val="24"/>
        </w:rPr>
        <w:t xml:space="preserve"> </w:t>
      </w:r>
      <w:proofErr w:type="spellStart"/>
      <w:r w:rsidRPr="007D5F39">
        <w:rPr>
          <w:rFonts w:ascii="Times New Roman" w:hAnsi="Times New Roman" w:cs="Times New Roman"/>
          <w:sz w:val="24"/>
          <w:szCs w:val="24"/>
        </w:rPr>
        <w:t>Aisamuddin</w:t>
      </w:r>
      <w:proofErr w:type="spellEnd"/>
      <w:r w:rsidRPr="007D5F39">
        <w:rPr>
          <w:rFonts w:ascii="Times New Roman" w:hAnsi="Times New Roman" w:cs="Times New Roman"/>
          <w:sz w:val="24"/>
          <w:szCs w:val="24"/>
        </w:rPr>
        <w:t>, M. H. (2014). School-Based Assessment a Study on Teacher’s Knowledge and Practices</w:t>
      </w:r>
      <w:r w:rsidR="007D5F39" w:rsidRPr="007D5F39">
        <w:rPr>
          <w:rFonts w:ascii="Times New Roman" w:hAnsi="Times New Roman" w:cs="Times New Roman"/>
          <w:sz w:val="24"/>
          <w:szCs w:val="24"/>
        </w:rPr>
        <w:t xml:space="preserve"> (pp. 1-7)</w:t>
      </w:r>
      <w:r w:rsidRPr="007D5F39">
        <w:rPr>
          <w:rFonts w:ascii="Times New Roman" w:hAnsi="Times New Roman" w:cs="Times New Roman"/>
          <w:sz w:val="24"/>
          <w:szCs w:val="24"/>
        </w:rPr>
        <w:t xml:space="preserve">. </w:t>
      </w:r>
    </w:p>
    <w:p w14:paraId="0ABD0C91" w14:textId="014406EF"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Sidek, M. N., &amp; Jamaludin, A. (2005). </w:t>
      </w:r>
      <w:proofErr w:type="spellStart"/>
      <w:r w:rsidRPr="003C6804">
        <w:rPr>
          <w:rFonts w:ascii="Times New Roman" w:hAnsi="Times New Roman" w:cs="Times New Roman"/>
          <w:i/>
          <w:sz w:val="24"/>
          <w:szCs w:val="24"/>
        </w:rPr>
        <w:t>Pembinaan</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modul</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bagaimana</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membina</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modul</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latihan</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dan</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modul</w:t>
      </w:r>
      <w:proofErr w:type="spellEnd"/>
      <w:r w:rsidRPr="003C6804">
        <w:rPr>
          <w:rFonts w:ascii="Times New Roman" w:hAnsi="Times New Roman" w:cs="Times New Roman"/>
          <w:i/>
          <w:sz w:val="24"/>
          <w:szCs w:val="24"/>
        </w:rPr>
        <w:t xml:space="preserve"> </w:t>
      </w:r>
      <w:proofErr w:type="spellStart"/>
      <w:r w:rsidRPr="003C6804">
        <w:rPr>
          <w:rFonts w:ascii="Times New Roman" w:hAnsi="Times New Roman" w:cs="Times New Roman"/>
          <w:i/>
          <w:sz w:val="24"/>
          <w:szCs w:val="24"/>
        </w:rPr>
        <w:t>akademik</w:t>
      </w:r>
      <w:proofErr w:type="spellEnd"/>
      <w:r w:rsidRPr="003C6804">
        <w:rPr>
          <w:rFonts w:ascii="Times New Roman" w:hAnsi="Times New Roman" w:cs="Times New Roman"/>
          <w:i/>
          <w:sz w:val="24"/>
          <w:szCs w:val="24"/>
        </w:rPr>
        <w:t xml:space="preserve">. [Module construction: how to build training modules and academic modules] </w:t>
      </w:r>
      <w:r w:rsidRPr="003C6804">
        <w:rPr>
          <w:rFonts w:ascii="Times New Roman" w:hAnsi="Times New Roman" w:cs="Times New Roman"/>
          <w:sz w:val="24"/>
          <w:szCs w:val="24"/>
        </w:rPr>
        <w:t xml:space="preserve">(1st ed.). </w:t>
      </w:r>
      <w:proofErr w:type="spellStart"/>
      <w:r w:rsidRPr="003C6804">
        <w:rPr>
          <w:rFonts w:ascii="Times New Roman" w:hAnsi="Times New Roman" w:cs="Times New Roman"/>
          <w:sz w:val="24"/>
          <w:szCs w:val="24"/>
        </w:rPr>
        <w:t>Penerbit</w:t>
      </w:r>
      <w:proofErr w:type="spellEnd"/>
      <w:r w:rsidRPr="003C6804">
        <w:rPr>
          <w:rFonts w:ascii="Times New Roman" w:hAnsi="Times New Roman" w:cs="Times New Roman"/>
          <w:sz w:val="24"/>
          <w:szCs w:val="24"/>
        </w:rPr>
        <w:t xml:space="preserve"> </w:t>
      </w:r>
      <w:proofErr w:type="spellStart"/>
      <w:r w:rsidRPr="003C6804">
        <w:rPr>
          <w:rFonts w:ascii="Times New Roman" w:hAnsi="Times New Roman" w:cs="Times New Roman"/>
          <w:sz w:val="24"/>
          <w:szCs w:val="24"/>
        </w:rPr>
        <w:t>Universiti</w:t>
      </w:r>
      <w:proofErr w:type="spellEnd"/>
      <w:r w:rsidRPr="003C6804">
        <w:rPr>
          <w:rFonts w:ascii="Times New Roman" w:hAnsi="Times New Roman" w:cs="Times New Roman"/>
          <w:sz w:val="24"/>
          <w:szCs w:val="24"/>
        </w:rPr>
        <w:t xml:space="preserve"> Putra Malaysia.</w:t>
      </w:r>
    </w:p>
    <w:p w14:paraId="1197D7B7" w14:textId="29CAAFE7" w:rsidR="009E3C72"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Sincaroo</w:t>
      </w:r>
      <w:proofErr w:type="spellEnd"/>
      <w:r>
        <w:rPr>
          <w:rFonts w:ascii="Times New Roman" w:hAnsi="Times New Roman" w:cs="Times New Roman"/>
          <w:sz w:val="24"/>
          <w:szCs w:val="24"/>
        </w:rPr>
        <w:t xml:space="preserve">, B., Noemi, L, Afinah, A. D. M., Dayang, R. S. M. F., Donatus, J., </w:t>
      </w:r>
      <w:proofErr w:type="spellStart"/>
      <w:r>
        <w:rPr>
          <w:rFonts w:ascii="Times New Roman" w:hAnsi="Times New Roman" w:cs="Times New Roman"/>
          <w:sz w:val="24"/>
          <w:szCs w:val="24"/>
        </w:rPr>
        <w:t>Nuraziella</w:t>
      </w:r>
      <w:proofErr w:type="spellEnd"/>
      <w:r>
        <w:rPr>
          <w:rFonts w:ascii="Times New Roman" w:hAnsi="Times New Roman" w:cs="Times New Roman"/>
          <w:sz w:val="24"/>
          <w:szCs w:val="24"/>
        </w:rPr>
        <w:t xml:space="preserve">, M. (2023).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matematik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di Sabah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pentaksiran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talian</w:t>
      </w:r>
      <w:proofErr w:type="spellEnd"/>
      <w:r>
        <w:rPr>
          <w:rFonts w:ascii="Times New Roman" w:hAnsi="Times New Roman" w:cs="Times New Roman"/>
          <w:sz w:val="24"/>
          <w:szCs w:val="24"/>
        </w:rPr>
        <w:t xml:space="preserve"> [The influence of knowledge and skills on the at the attitudes of primary school mathematics teachers in Sabah in online classroom assessment]. </w:t>
      </w:r>
      <w:proofErr w:type="spellStart"/>
      <w:r w:rsidRPr="003261D1">
        <w:rPr>
          <w:rFonts w:ascii="Times New Roman" w:hAnsi="Times New Roman" w:cs="Times New Roman"/>
          <w:i/>
          <w:iCs/>
          <w:sz w:val="24"/>
          <w:szCs w:val="24"/>
        </w:rPr>
        <w:t>Jurnal</w:t>
      </w:r>
      <w:proofErr w:type="spellEnd"/>
      <w:r w:rsidRPr="003261D1">
        <w:rPr>
          <w:rFonts w:ascii="Times New Roman" w:hAnsi="Times New Roman" w:cs="Times New Roman"/>
          <w:i/>
          <w:iCs/>
          <w:sz w:val="24"/>
          <w:szCs w:val="24"/>
        </w:rPr>
        <w:t xml:space="preserve"> </w:t>
      </w:r>
      <w:proofErr w:type="spellStart"/>
      <w:r w:rsidRPr="003261D1">
        <w:rPr>
          <w:rFonts w:ascii="Times New Roman" w:hAnsi="Times New Roman" w:cs="Times New Roman"/>
          <w:i/>
          <w:iCs/>
          <w:sz w:val="24"/>
          <w:szCs w:val="24"/>
        </w:rPr>
        <w:t>Pendidikan</w:t>
      </w:r>
      <w:proofErr w:type="spellEnd"/>
      <w:r w:rsidRPr="003261D1">
        <w:rPr>
          <w:rFonts w:ascii="Times New Roman" w:hAnsi="Times New Roman" w:cs="Times New Roman"/>
          <w:i/>
          <w:iCs/>
          <w:sz w:val="24"/>
          <w:szCs w:val="24"/>
        </w:rPr>
        <w:t xml:space="preserve"> </w:t>
      </w:r>
      <w:proofErr w:type="spellStart"/>
      <w:r w:rsidRPr="003261D1">
        <w:rPr>
          <w:rFonts w:ascii="Times New Roman" w:hAnsi="Times New Roman" w:cs="Times New Roman"/>
          <w:i/>
          <w:iCs/>
          <w:sz w:val="24"/>
          <w:szCs w:val="24"/>
        </w:rPr>
        <w:t>Bitara</w:t>
      </w:r>
      <w:proofErr w:type="spellEnd"/>
      <w:r w:rsidRPr="003261D1">
        <w:rPr>
          <w:rFonts w:ascii="Times New Roman" w:hAnsi="Times New Roman" w:cs="Times New Roman"/>
          <w:i/>
          <w:iCs/>
          <w:sz w:val="24"/>
          <w:szCs w:val="24"/>
        </w:rPr>
        <w:t xml:space="preserve"> UPSI</w:t>
      </w:r>
      <w:r>
        <w:rPr>
          <w:rFonts w:ascii="Times New Roman" w:hAnsi="Times New Roman" w:cs="Times New Roman"/>
          <w:sz w:val="24"/>
          <w:szCs w:val="24"/>
        </w:rPr>
        <w:t>,</w:t>
      </w:r>
      <w:r w:rsidRPr="003261D1">
        <w:rPr>
          <w:rFonts w:ascii="Times New Roman" w:hAnsi="Times New Roman" w:cs="Times New Roman"/>
          <w:i/>
          <w:iCs/>
          <w:sz w:val="24"/>
          <w:szCs w:val="24"/>
        </w:rPr>
        <w:t xml:space="preserve"> 15</w:t>
      </w:r>
      <w:r>
        <w:rPr>
          <w:rFonts w:ascii="Times New Roman" w:hAnsi="Times New Roman" w:cs="Times New Roman"/>
          <w:sz w:val="24"/>
          <w:szCs w:val="24"/>
        </w:rPr>
        <w:t xml:space="preserve">(1), 28-39. </w:t>
      </w:r>
    </w:p>
    <w:p w14:paraId="093B546F" w14:textId="5FCB09C8"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r w:rsidRPr="003C6804">
        <w:rPr>
          <w:rFonts w:ascii="Times New Roman" w:hAnsi="Times New Roman" w:cs="Times New Roman"/>
          <w:sz w:val="24"/>
          <w:szCs w:val="24"/>
        </w:rPr>
        <w:t xml:space="preserve">Tan, C., &amp; Ng, C. S. L. (2018). Assessment reform in Shanghai: issues and challenges. </w:t>
      </w:r>
      <w:r w:rsidRPr="003C6804">
        <w:rPr>
          <w:rFonts w:ascii="Times New Roman" w:hAnsi="Times New Roman" w:cs="Times New Roman"/>
          <w:i/>
          <w:sz w:val="24"/>
          <w:szCs w:val="24"/>
        </w:rPr>
        <w:t>International Journal of Educational Reform, 27</w:t>
      </w:r>
      <w:r w:rsidRPr="003C6804">
        <w:rPr>
          <w:rFonts w:ascii="Times New Roman" w:hAnsi="Times New Roman" w:cs="Times New Roman"/>
          <w:sz w:val="24"/>
          <w:szCs w:val="24"/>
        </w:rPr>
        <w:t xml:space="preserve">(3), 291–309. </w:t>
      </w:r>
    </w:p>
    <w:p w14:paraId="4422EEB4" w14:textId="0D31CE75" w:rsidR="009E3C72" w:rsidRPr="003C6804" w:rsidRDefault="009E3C72" w:rsidP="00377E9C">
      <w:pPr>
        <w:spacing w:after="0" w:line="240" w:lineRule="auto"/>
        <w:ind w:leftChars="0" w:left="720" w:firstLineChars="0" w:hanging="720"/>
        <w:jc w:val="both"/>
        <w:rPr>
          <w:rFonts w:ascii="Times New Roman" w:hAnsi="Times New Roman" w:cs="Times New Roman"/>
          <w:sz w:val="24"/>
          <w:szCs w:val="24"/>
        </w:rPr>
      </w:pPr>
      <w:proofErr w:type="spellStart"/>
      <w:r w:rsidRPr="007D5F39">
        <w:rPr>
          <w:rFonts w:ascii="Times New Roman" w:hAnsi="Times New Roman" w:cs="Times New Roman"/>
          <w:sz w:val="24"/>
          <w:szCs w:val="24"/>
        </w:rPr>
        <w:t>Zainiah</w:t>
      </w:r>
      <w:proofErr w:type="spellEnd"/>
      <w:r w:rsidRPr="007D5F39">
        <w:rPr>
          <w:rFonts w:ascii="Times New Roman" w:hAnsi="Times New Roman" w:cs="Times New Roman"/>
          <w:sz w:val="24"/>
          <w:szCs w:val="24"/>
        </w:rPr>
        <w:t>, M. I.</w:t>
      </w:r>
      <w:r w:rsidR="007D5F39" w:rsidRPr="007D5F39">
        <w:rPr>
          <w:rFonts w:ascii="Times New Roman" w:hAnsi="Times New Roman" w:cs="Times New Roman"/>
          <w:sz w:val="24"/>
          <w:szCs w:val="24"/>
        </w:rPr>
        <w:t>,</w:t>
      </w:r>
      <w:r w:rsidRPr="007D5F39">
        <w:rPr>
          <w:rFonts w:ascii="Times New Roman" w:hAnsi="Times New Roman" w:cs="Times New Roman"/>
          <w:sz w:val="24"/>
          <w:szCs w:val="24"/>
        </w:rPr>
        <w:t xml:space="preserve"> &amp; </w:t>
      </w:r>
      <w:proofErr w:type="spellStart"/>
      <w:r w:rsidRPr="007D5F39">
        <w:rPr>
          <w:rFonts w:ascii="Times New Roman" w:hAnsi="Times New Roman" w:cs="Times New Roman"/>
          <w:sz w:val="24"/>
          <w:szCs w:val="24"/>
        </w:rPr>
        <w:t>Bacotang</w:t>
      </w:r>
      <w:proofErr w:type="spellEnd"/>
      <w:r w:rsidRPr="007D5F39">
        <w:rPr>
          <w:rFonts w:ascii="Times New Roman" w:hAnsi="Times New Roman" w:cs="Times New Roman"/>
          <w:sz w:val="24"/>
          <w:szCs w:val="24"/>
        </w:rPr>
        <w:t xml:space="preserve">, J. (2016). </w:t>
      </w:r>
      <w:proofErr w:type="spellStart"/>
      <w:r w:rsidRPr="007D5F39">
        <w:rPr>
          <w:rFonts w:ascii="Times New Roman" w:hAnsi="Times New Roman" w:cs="Times New Roman"/>
          <w:iCs/>
          <w:sz w:val="24"/>
          <w:szCs w:val="24"/>
        </w:rPr>
        <w:t>Aplikasi</w:t>
      </w:r>
      <w:proofErr w:type="spellEnd"/>
      <w:r w:rsidRPr="007D5F39">
        <w:rPr>
          <w:rFonts w:ascii="Times New Roman" w:hAnsi="Times New Roman" w:cs="Times New Roman"/>
          <w:iCs/>
          <w:sz w:val="24"/>
          <w:szCs w:val="24"/>
        </w:rPr>
        <w:t xml:space="preserve"> Model Addie </w:t>
      </w:r>
      <w:proofErr w:type="spellStart"/>
      <w:r w:rsidRPr="007D5F39">
        <w:rPr>
          <w:rFonts w:ascii="Times New Roman" w:hAnsi="Times New Roman" w:cs="Times New Roman"/>
          <w:iCs/>
          <w:sz w:val="24"/>
          <w:szCs w:val="24"/>
        </w:rPr>
        <w:t>dalam</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pembangunan</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Modul</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Literasi</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Awal</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Modul</w:t>
      </w:r>
      <w:proofErr w:type="spellEnd"/>
      <w:r w:rsidRPr="007D5F39">
        <w:rPr>
          <w:rFonts w:ascii="Times New Roman" w:hAnsi="Times New Roman" w:cs="Times New Roman"/>
          <w:iCs/>
          <w:sz w:val="24"/>
          <w:szCs w:val="24"/>
        </w:rPr>
        <w:t xml:space="preserve"> Lit-A) </w:t>
      </w:r>
      <w:proofErr w:type="spellStart"/>
      <w:r w:rsidRPr="007D5F39">
        <w:rPr>
          <w:rFonts w:ascii="Times New Roman" w:hAnsi="Times New Roman" w:cs="Times New Roman"/>
          <w:iCs/>
          <w:sz w:val="24"/>
          <w:szCs w:val="24"/>
        </w:rPr>
        <w:t>untuk</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awal</w:t>
      </w:r>
      <w:proofErr w:type="spellEnd"/>
      <w:r w:rsidRPr="007D5F39">
        <w:rPr>
          <w:rFonts w:ascii="Times New Roman" w:hAnsi="Times New Roman" w:cs="Times New Roman"/>
          <w:iCs/>
          <w:sz w:val="24"/>
          <w:szCs w:val="24"/>
        </w:rPr>
        <w:t xml:space="preserve"> </w:t>
      </w:r>
      <w:proofErr w:type="spellStart"/>
      <w:r w:rsidRPr="007D5F39">
        <w:rPr>
          <w:rFonts w:ascii="Times New Roman" w:hAnsi="Times New Roman" w:cs="Times New Roman"/>
          <w:iCs/>
          <w:sz w:val="24"/>
          <w:szCs w:val="24"/>
        </w:rPr>
        <w:t>kanak-kanak</w:t>
      </w:r>
      <w:proofErr w:type="spellEnd"/>
      <w:r w:rsidRPr="007D5F39">
        <w:rPr>
          <w:rFonts w:ascii="Times New Roman" w:hAnsi="Times New Roman" w:cs="Times New Roman"/>
          <w:iCs/>
          <w:sz w:val="24"/>
          <w:szCs w:val="24"/>
        </w:rPr>
        <w:t>. [Application of the Addie Model in the development of the Early Literacy Module (Lit-A Module) for early childhood]</w:t>
      </w:r>
      <w:r w:rsidR="007D5F39" w:rsidRPr="007D5F39">
        <w:rPr>
          <w:rFonts w:ascii="Times New Roman" w:hAnsi="Times New Roman" w:cs="Times New Roman"/>
          <w:iCs/>
          <w:sz w:val="24"/>
          <w:szCs w:val="24"/>
        </w:rPr>
        <w:t xml:space="preserve"> (pp. 1-10)</w:t>
      </w:r>
      <w:r w:rsidRPr="007D5F39">
        <w:rPr>
          <w:rFonts w:ascii="Times New Roman" w:hAnsi="Times New Roman" w:cs="Times New Roman"/>
          <w:iCs/>
          <w:sz w:val="24"/>
          <w:szCs w:val="24"/>
        </w:rPr>
        <w:t>.</w:t>
      </w:r>
      <w:r w:rsidRPr="007D5F39">
        <w:rPr>
          <w:rFonts w:ascii="Times New Roman" w:hAnsi="Times New Roman" w:cs="Times New Roman"/>
          <w:sz w:val="24"/>
          <w:szCs w:val="24"/>
        </w:rPr>
        <w:t xml:space="preserve"> </w:t>
      </w:r>
    </w:p>
    <w:p w14:paraId="5BC38CFB" w14:textId="77777777" w:rsidR="00544943" w:rsidRPr="003C6804" w:rsidRDefault="00544943" w:rsidP="00377E9C">
      <w:pPr>
        <w:spacing w:after="0" w:line="240" w:lineRule="auto"/>
        <w:ind w:leftChars="0" w:left="720" w:firstLineChars="0" w:hanging="720"/>
        <w:jc w:val="both"/>
        <w:rPr>
          <w:rFonts w:ascii="Times New Roman" w:hAnsi="Times New Roman" w:cs="Times New Roman"/>
          <w:sz w:val="24"/>
          <w:szCs w:val="24"/>
        </w:rPr>
      </w:pPr>
    </w:p>
    <w:sectPr w:rsidR="00544943" w:rsidRPr="003C6804" w:rsidSect="000B78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3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3ACFE" w14:textId="77777777" w:rsidR="00223EB3" w:rsidRDefault="00223EB3">
      <w:pPr>
        <w:spacing w:after="0" w:line="240" w:lineRule="auto"/>
        <w:ind w:left="0" w:hanging="2"/>
      </w:pPr>
      <w:r>
        <w:separator/>
      </w:r>
    </w:p>
  </w:endnote>
  <w:endnote w:type="continuationSeparator" w:id="0">
    <w:p w14:paraId="4BB51A34" w14:textId="77777777" w:rsidR="00223EB3" w:rsidRDefault="00223EB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FF288" w14:textId="77777777" w:rsidR="00434224" w:rsidRDefault="0043422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6F0D" w14:textId="77777777" w:rsidR="00434224" w:rsidRDefault="0043422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27B71" w14:textId="77777777" w:rsidR="00434224" w:rsidRDefault="0043422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AFAFC" w14:textId="77777777" w:rsidR="00223EB3" w:rsidRDefault="00223EB3">
      <w:pPr>
        <w:spacing w:after="0" w:line="240" w:lineRule="auto"/>
        <w:ind w:left="0" w:hanging="2"/>
      </w:pPr>
      <w:r>
        <w:separator/>
      </w:r>
    </w:p>
  </w:footnote>
  <w:footnote w:type="continuationSeparator" w:id="0">
    <w:p w14:paraId="235CAFEC" w14:textId="77777777" w:rsidR="00223EB3" w:rsidRDefault="00223EB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628A" w14:textId="77777777" w:rsidR="00434224" w:rsidRDefault="0043422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F5D8" w14:textId="27660C79" w:rsidR="000B7800" w:rsidRPr="000B7800" w:rsidRDefault="000B7800" w:rsidP="000B7800">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bookmarkStart w:id="1" w:name="_Hlk143544534"/>
    <w:proofErr w:type="spellStart"/>
    <w:r w:rsidRPr="000B7800">
      <w:rPr>
        <w:rFonts w:ascii="Times New Roman" w:hAnsi="Times New Roman" w:cs="Times New Roman"/>
        <w:sz w:val="18"/>
        <w:szCs w:val="18"/>
      </w:rPr>
      <w:t>Geografia</w:t>
    </w:r>
    <w:proofErr w:type="spellEnd"/>
    <w:r w:rsidRPr="000B7800">
      <w:rPr>
        <w:rFonts w:ascii="Times New Roman" w:hAnsi="Times New Roman" w:cs="Times New Roman"/>
        <w:sz w:val="18"/>
        <w:szCs w:val="18"/>
      </w:rPr>
      <w:t>-Malaysian Journal of Society and Space 20 issue 4 (</w:t>
    </w:r>
    <w:r w:rsidR="009D0951">
      <w:rPr>
        <w:rFonts w:ascii="Times New Roman" w:hAnsi="Times New Roman" w:cs="Times New Roman"/>
        <w:sz w:val="18"/>
        <w:szCs w:val="18"/>
      </w:rPr>
      <w:t>131-142</w:t>
    </w:r>
    <w:r w:rsidRPr="000B7800">
      <w:rPr>
        <w:rFonts w:ascii="Times New Roman" w:hAnsi="Times New Roman" w:cs="Times New Roman"/>
        <w:sz w:val="18"/>
        <w:szCs w:val="18"/>
      </w:rPr>
      <w:t>)</w:t>
    </w:r>
    <w:r w:rsidRPr="000B7800">
      <w:rPr>
        <w:rFonts w:ascii="Times New Roman" w:hAnsi="Times New Roman" w:cs="Times New Roman"/>
        <w:sz w:val="18"/>
        <w:szCs w:val="18"/>
      </w:rPr>
      <w:tab/>
    </w:r>
  </w:p>
  <w:p w14:paraId="7405BEB8" w14:textId="6E33689A" w:rsidR="000B7800" w:rsidRPr="000B7800" w:rsidRDefault="000B7800" w:rsidP="000B7800">
    <w:pPr>
      <w:pStyle w:val="Header"/>
      <w:ind w:left="0" w:hanging="2"/>
      <w:rPr>
        <w:rFonts w:ascii="Times New Roman" w:hAnsi="Times New Roman" w:cs="Times New Roman"/>
        <w:sz w:val="18"/>
        <w:szCs w:val="18"/>
      </w:rPr>
    </w:pPr>
    <w:r w:rsidRPr="000B7800">
      <w:rPr>
        <w:rFonts w:ascii="Times New Roman" w:hAnsi="Times New Roman" w:cs="Times New Roman"/>
        <w:sz w:val="18"/>
        <w:szCs w:val="18"/>
      </w:rPr>
      <w:t xml:space="preserve">© 2024, e-ISSN 2682-7727 </w:t>
    </w:r>
    <w:bookmarkStart w:id="2" w:name="_GoBack"/>
    <w:bookmarkEnd w:id="1"/>
    <w:r w:rsidR="009D0951" w:rsidRPr="009D0951">
      <w:rPr>
        <w:rFonts w:ascii="Times New Roman" w:hAnsi="Times New Roman" w:cs="Times New Roman"/>
        <w:sz w:val="18"/>
        <w:szCs w:val="18"/>
      </w:rPr>
      <w:fldChar w:fldCharType="begin"/>
    </w:r>
    <w:r w:rsidR="009D0951" w:rsidRPr="009D0951">
      <w:rPr>
        <w:rFonts w:ascii="Times New Roman" w:hAnsi="Times New Roman" w:cs="Times New Roman"/>
        <w:sz w:val="18"/>
        <w:szCs w:val="18"/>
      </w:rPr>
      <w:instrText xml:space="preserve"> HYPERLINK "https://doi.org/10.17576/geo-2024-2004-10" </w:instrText>
    </w:r>
    <w:r w:rsidR="009D0951" w:rsidRPr="009D0951">
      <w:rPr>
        <w:rFonts w:ascii="Times New Roman" w:hAnsi="Times New Roman" w:cs="Times New Roman"/>
        <w:sz w:val="18"/>
        <w:szCs w:val="18"/>
      </w:rPr>
    </w:r>
    <w:r w:rsidR="009D0951" w:rsidRPr="009D0951">
      <w:rPr>
        <w:rFonts w:ascii="Times New Roman" w:hAnsi="Times New Roman" w:cs="Times New Roman"/>
        <w:sz w:val="18"/>
        <w:szCs w:val="18"/>
      </w:rPr>
      <w:fldChar w:fldCharType="separate"/>
    </w:r>
    <w:r w:rsidRPr="009D0951">
      <w:rPr>
        <w:rStyle w:val="Hyperlink"/>
        <w:rFonts w:ascii="Times New Roman" w:hAnsi="Times New Roman" w:cs="Times New Roman"/>
        <w:color w:val="auto"/>
        <w:sz w:val="18"/>
        <w:szCs w:val="18"/>
        <w:u w:val="none"/>
      </w:rPr>
      <w:t>https://doi.org/10.17576/geo-2024-2004-10</w:t>
    </w:r>
    <w:r w:rsidR="009D0951" w:rsidRPr="009D0951">
      <w:rPr>
        <w:rFonts w:ascii="Times New Roman" w:hAnsi="Times New Roman" w:cs="Times New Roman"/>
        <w:sz w:val="18"/>
        <w:szCs w:val="18"/>
      </w:rPr>
      <w:fldChar w:fldCharType="end"/>
    </w:r>
    <w:bookmarkEnd w:id="2"/>
    <w:sdt>
      <w:sdtPr>
        <w:rPr>
          <w:rFonts w:ascii="Times New Roman" w:hAnsi="Times New Roman" w:cs="Times New Roman"/>
          <w:sz w:val="18"/>
          <w:szCs w:val="18"/>
        </w:rPr>
        <w:id w:val="68702940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0B7800">
          <w:rPr>
            <w:rFonts w:ascii="Times New Roman" w:hAnsi="Times New Roman" w:cs="Times New Roman"/>
            <w:sz w:val="18"/>
            <w:szCs w:val="18"/>
          </w:rPr>
          <w:fldChar w:fldCharType="begin"/>
        </w:r>
        <w:r w:rsidRPr="000B7800">
          <w:rPr>
            <w:rFonts w:ascii="Times New Roman" w:hAnsi="Times New Roman" w:cs="Times New Roman"/>
            <w:sz w:val="18"/>
            <w:szCs w:val="18"/>
          </w:rPr>
          <w:instrText xml:space="preserve"> PAGE   \* MERGEFORMAT </w:instrText>
        </w:r>
        <w:r w:rsidRPr="000B7800">
          <w:rPr>
            <w:rFonts w:ascii="Times New Roman" w:hAnsi="Times New Roman" w:cs="Times New Roman"/>
            <w:sz w:val="18"/>
            <w:szCs w:val="18"/>
          </w:rPr>
          <w:fldChar w:fldCharType="separate"/>
        </w:r>
        <w:r w:rsidR="009D0951">
          <w:rPr>
            <w:rFonts w:ascii="Times New Roman" w:hAnsi="Times New Roman" w:cs="Times New Roman"/>
            <w:noProof/>
            <w:sz w:val="18"/>
            <w:szCs w:val="18"/>
          </w:rPr>
          <w:t>142</w:t>
        </w:r>
        <w:r w:rsidRPr="000B7800">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108E" w14:textId="77777777" w:rsidR="00434224" w:rsidRDefault="0043422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1FC"/>
    <w:multiLevelType w:val="hybridMultilevel"/>
    <w:tmpl w:val="E77AF6B2"/>
    <w:lvl w:ilvl="0" w:tplc="44090001">
      <w:start w:val="1"/>
      <w:numFmt w:val="bullet"/>
      <w:lvlText w:val=""/>
      <w:lvlJc w:val="left"/>
      <w:pPr>
        <w:ind w:left="502"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 w15:restartNumberingAfterBreak="0">
    <w:nsid w:val="1FF77A04"/>
    <w:multiLevelType w:val="hybridMultilevel"/>
    <w:tmpl w:val="D80AA97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2" w15:restartNumberingAfterBreak="0">
    <w:nsid w:val="557F22CF"/>
    <w:multiLevelType w:val="hybridMultilevel"/>
    <w:tmpl w:val="45541E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43"/>
    <w:rsid w:val="000408C5"/>
    <w:rsid w:val="000552DA"/>
    <w:rsid w:val="000A0526"/>
    <w:rsid w:val="000B7800"/>
    <w:rsid w:val="000C5A57"/>
    <w:rsid w:val="001464BF"/>
    <w:rsid w:val="00153497"/>
    <w:rsid w:val="00181E86"/>
    <w:rsid w:val="001B3237"/>
    <w:rsid w:val="002133BE"/>
    <w:rsid w:val="002229AB"/>
    <w:rsid w:val="00223EB3"/>
    <w:rsid w:val="00266BC7"/>
    <w:rsid w:val="003261D1"/>
    <w:rsid w:val="00377E9C"/>
    <w:rsid w:val="003C6804"/>
    <w:rsid w:val="003C6FD7"/>
    <w:rsid w:val="003F381A"/>
    <w:rsid w:val="00423D23"/>
    <w:rsid w:val="00433D00"/>
    <w:rsid w:val="00434224"/>
    <w:rsid w:val="00452544"/>
    <w:rsid w:val="004537B7"/>
    <w:rsid w:val="00520668"/>
    <w:rsid w:val="00522691"/>
    <w:rsid w:val="00544943"/>
    <w:rsid w:val="005B74A5"/>
    <w:rsid w:val="005F2C44"/>
    <w:rsid w:val="00686F3E"/>
    <w:rsid w:val="00704666"/>
    <w:rsid w:val="007374E2"/>
    <w:rsid w:val="007722A5"/>
    <w:rsid w:val="007B2E54"/>
    <w:rsid w:val="007D5F39"/>
    <w:rsid w:val="00854414"/>
    <w:rsid w:val="0089566D"/>
    <w:rsid w:val="00976B5A"/>
    <w:rsid w:val="009C3D3C"/>
    <w:rsid w:val="009D0951"/>
    <w:rsid w:val="009E3C72"/>
    <w:rsid w:val="00AB7F0A"/>
    <w:rsid w:val="00AC05F2"/>
    <w:rsid w:val="00AC377D"/>
    <w:rsid w:val="00AD0E84"/>
    <w:rsid w:val="00AF25B1"/>
    <w:rsid w:val="00B00EC0"/>
    <w:rsid w:val="00B50786"/>
    <w:rsid w:val="00B82981"/>
    <w:rsid w:val="00B83978"/>
    <w:rsid w:val="00BE6B91"/>
    <w:rsid w:val="00C85444"/>
    <w:rsid w:val="00C908D9"/>
    <w:rsid w:val="00CB6B95"/>
    <w:rsid w:val="00CD2390"/>
    <w:rsid w:val="00CE5A03"/>
    <w:rsid w:val="00CE6CB9"/>
    <w:rsid w:val="00D2379A"/>
    <w:rsid w:val="00D60E6B"/>
    <w:rsid w:val="00D644F1"/>
    <w:rsid w:val="00D734D7"/>
    <w:rsid w:val="00DC7C2E"/>
    <w:rsid w:val="00E23E77"/>
    <w:rsid w:val="00E3262C"/>
    <w:rsid w:val="00E35137"/>
    <w:rsid w:val="00E46F74"/>
    <w:rsid w:val="00E53B55"/>
    <w:rsid w:val="00E85ADD"/>
    <w:rsid w:val="00EC774D"/>
    <w:rsid w:val="00F02E6F"/>
    <w:rsid w:val="00F427DF"/>
    <w:rsid w:val="00FC4674"/>
    <w:rsid w:val="00FE699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3F24"/>
  <w15:docId w15:val="{02B00EA7-4FE7-4CDD-A685-1F8ADB3D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aragraph">
    <w:name w:val="Paragraph"/>
    <w:basedOn w:val="Normal"/>
    <w:next w:val="Normal"/>
    <w:qFormat/>
    <w:rsid w:val="00CD2390"/>
    <w:pPr>
      <w:widowControl w:val="0"/>
      <w:suppressAutoHyphens w:val="0"/>
      <w:spacing w:before="240" w:after="0" w:line="48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 w:type="paragraph" w:customStyle="1" w:styleId="TNR">
    <w:name w:val="TNR"/>
    <w:basedOn w:val="Normal"/>
    <w:link w:val="TNRChar"/>
    <w:qFormat/>
    <w:rsid w:val="00CD2390"/>
    <w:pPr>
      <w:suppressAutoHyphens w:val="0"/>
      <w:spacing w:after="160" w:line="360" w:lineRule="auto"/>
      <w:ind w:leftChars="0" w:left="0" w:firstLineChars="0" w:firstLine="0"/>
      <w:jc w:val="both"/>
      <w:textDirection w:val="lrTb"/>
      <w:textAlignment w:val="auto"/>
      <w:outlineLvl w:val="9"/>
    </w:pPr>
    <w:rPr>
      <w:rFonts w:ascii="Times New Roman" w:eastAsiaTheme="minorHAnsi" w:hAnsi="Times New Roman" w:cstheme="minorBidi"/>
      <w:position w:val="0"/>
      <w:sz w:val="24"/>
      <w:lang w:val="en-GB"/>
    </w:rPr>
  </w:style>
  <w:style w:type="character" w:customStyle="1" w:styleId="TNRChar">
    <w:name w:val="TNR Char"/>
    <w:basedOn w:val="DefaultParagraphFont"/>
    <w:link w:val="TNR"/>
    <w:rsid w:val="00CD2390"/>
    <w:rPr>
      <w:rFonts w:ascii="Times New Roman" w:eastAsiaTheme="minorHAnsi" w:hAnsi="Times New Roman" w:cstheme="minorBidi"/>
      <w:sz w:val="24"/>
      <w:lang w:val="en-GB" w:eastAsia="en-US"/>
    </w:rPr>
  </w:style>
  <w:style w:type="table" w:styleId="ListTable6Colorful">
    <w:name w:val="List Table 6 Colorful"/>
    <w:basedOn w:val="TableNormal"/>
    <w:uiPriority w:val="51"/>
    <w:rsid w:val="00CD2390"/>
    <w:pPr>
      <w:spacing w:after="0" w:line="240" w:lineRule="auto"/>
    </w:pPr>
    <w:rPr>
      <w:rFonts w:asciiTheme="minorHAnsi" w:eastAsiaTheme="minorHAnsi" w:hAnsiTheme="minorHAnsi" w:cstheme="minorBidi"/>
      <w:color w:val="000000" w:themeColor="text1"/>
      <w:kern w:val="2"/>
      <w:lang w:val="en-MY"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37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7200</Words>
  <Characters>41042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2024-11-28T07:36:00Z</dcterms:created>
  <dcterms:modified xsi:type="dcterms:W3CDTF">2024-11-28T07:37:00Z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