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3B359" w14:textId="7F597443" w:rsidR="00FB20A9" w:rsidRPr="00B07CCD" w:rsidRDefault="004C54F7" w:rsidP="0000144B">
      <w:pPr>
        <w:spacing w:after="0" w:line="240" w:lineRule="auto"/>
        <w:ind w:leftChars="0" w:left="0" w:firstLineChars="0" w:firstLine="0"/>
        <w:jc w:val="center"/>
        <w:rPr>
          <w:rFonts w:ascii="Times New Roman" w:hAnsi="Times New Roman" w:cs="Times New Roman"/>
          <w:b/>
          <w:bCs/>
          <w:sz w:val="28"/>
          <w:szCs w:val="28"/>
        </w:rPr>
      </w:pPr>
      <w:r w:rsidRPr="00B07CCD">
        <w:rPr>
          <w:rFonts w:ascii="Times New Roman" w:hAnsi="Times New Roman" w:cs="Times New Roman"/>
          <w:b/>
          <w:bCs/>
          <w:sz w:val="28"/>
          <w:szCs w:val="28"/>
        </w:rPr>
        <w:t xml:space="preserve">Projection </w:t>
      </w:r>
      <w:r w:rsidR="005367CA" w:rsidRPr="00B07CCD">
        <w:rPr>
          <w:rFonts w:ascii="Times New Roman" w:hAnsi="Times New Roman" w:cs="Times New Roman"/>
          <w:b/>
          <w:bCs/>
          <w:sz w:val="28"/>
          <w:szCs w:val="28"/>
        </w:rPr>
        <w:t>o</w:t>
      </w:r>
      <w:r w:rsidRPr="00B07CCD">
        <w:rPr>
          <w:rFonts w:ascii="Times New Roman" w:hAnsi="Times New Roman" w:cs="Times New Roman"/>
          <w:b/>
          <w:bCs/>
          <w:sz w:val="28"/>
          <w:szCs w:val="28"/>
        </w:rPr>
        <w:t xml:space="preserve">f </w:t>
      </w:r>
      <w:r w:rsidR="0000144B" w:rsidRPr="00B07CCD">
        <w:rPr>
          <w:rFonts w:ascii="Times New Roman" w:hAnsi="Times New Roman" w:cs="Times New Roman"/>
          <w:b/>
          <w:bCs/>
          <w:sz w:val="28"/>
          <w:szCs w:val="28"/>
        </w:rPr>
        <w:t xml:space="preserve">rainfall distribution map under the impact of </w:t>
      </w:r>
      <w:r w:rsidRPr="00B07CCD">
        <w:rPr>
          <w:rFonts w:ascii="Times New Roman" w:hAnsi="Times New Roman" w:cs="Times New Roman"/>
          <w:b/>
          <w:bCs/>
          <w:sz w:val="28"/>
          <w:szCs w:val="28"/>
        </w:rPr>
        <w:t>R</w:t>
      </w:r>
      <w:r w:rsidR="005D4C65" w:rsidRPr="00B07CCD">
        <w:rPr>
          <w:rFonts w:ascii="Times New Roman" w:hAnsi="Times New Roman" w:cs="Times New Roman"/>
          <w:b/>
          <w:bCs/>
          <w:sz w:val="28"/>
          <w:szCs w:val="28"/>
        </w:rPr>
        <w:t>CP</w:t>
      </w:r>
      <w:r w:rsidRPr="00B07CCD">
        <w:rPr>
          <w:rFonts w:ascii="Times New Roman" w:hAnsi="Times New Roman" w:cs="Times New Roman"/>
          <w:b/>
          <w:bCs/>
          <w:sz w:val="28"/>
          <w:szCs w:val="28"/>
        </w:rPr>
        <w:t xml:space="preserve">4.5 </w:t>
      </w:r>
      <w:r w:rsidR="0000144B">
        <w:rPr>
          <w:rFonts w:ascii="Times New Roman" w:hAnsi="Times New Roman" w:cs="Times New Roman"/>
          <w:b/>
          <w:bCs/>
          <w:sz w:val="28"/>
          <w:szCs w:val="28"/>
        </w:rPr>
        <w:t>a</w:t>
      </w:r>
      <w:r w:rsidRPr="00B07CCD">
        <w:rPr>
          <w:rFonts w:ascii="Times New Roman" w:hAnsi="Times New Roman" w:cs="Times New Roman"/>
          <w:b/>
          <w:bCs/>
          <w:sz w:val="28"/>
          <w:szCs w:val="28"/>
        </w:rPr>
        <w:t>nd R</w:t>
      </w:r>
      <w:r w:rsidR="005D4C65" w:rsidRPr="00B07CCD">
        <w:rPr>
          <w:rFonts w:ascii="Times New Roman" w:hAnsi="Times New Roman" w:cs="Times New Roman"/>
          <w:b/>
          <w:bCs/>
          <w:sz w:val="28"/>
          <w:szCs w:val="28"/>
        </w:rPr>
        <w:t>CP</w:t>
      </w:r>
      <w:r w:rsidRPr="00B07CCD">
        <w:rPr>
          <w:rFonts w:ascii="Times New Roman" w:hAnsi="Times New Roman" w:cs="Times New Roman"/>
          <w:b/>
          <w:bCs/>
          <w:sz w:val="28"/>
          <w:szCs w:val="28"/>
        </w:rPr>
        <w:t xml:space="preserve">8.5 </w:t>
      </w:r>
      <w:r w:rsidR="0000144B" w:rsidRPr="00B07CCD">
        <w:rPr>
          <w:rFonts w:ascii="Times New Roman" w:hAnsi="Times New Roman" w:cs="Times New Roman"/>
          <w:b/>
          <w:bCs/>
          <w:sz w:val="28"/>
          <w:szCs w:val="28"/>
        </w:rPr>
        <w:t>climate change scenarios</w:t>
      </w:r>
      <w:r w:rsidRPr="00B07CCD">
        <w:rPr>
          <w:rFonts w:ascii="Times New Roman" w:hAnsi="Times New Roman" w:cs="Times New Roman"/>
          <w:b/>
          <w:bCs/>
          <w:sz w:val="28"/>
          <w:szCs w:val="28"/>
        </w:rPr>
        <w:t xml:space="preserve">: A </w:t>
      </w:r>
      <w:r w:rsidR="0000144B" w:rsidRPr="00B07CCD">
        <w:rPr>
          <w:rFonts w:ascii="Times New Roman" w:hAnsi="Times New Roman" w:cs="Times New Roman"/>
          <w:b/>
          <w:bCs/>
          <w:sz w:val="28"/>
          <w:szCs w:val="28"/>
        </w:rPr>
        <w:t xml:space="preserve">case study of </w:t>
      </w:r>
      <w:r w:rsidRPr="00B07CCD">
        <w:rPr>
          <w:rFonts w:ascii="Times New Roman" w:hAnsi="Times New Roman" w:cs="Times New Roman"/>
          <w:b/>
          <w:bCs/>
          <w:sz w:val="28"/>
          <w:szCs w:val="28"/>
        </w:rPr>
        <w:t>Penang Island, Malaysia</w:t>
      </w:r>
    </w:p>
    <w:p w14:paraId="56F41A66" w14:textId="77777777" w:rsidR="00FB20A9" w:rsidRPr="00B07CCD" w:rsidRDefault="00FB20A9" w:rsidP="00D32BE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6DA59651" w14:textId="0F03BD6F" w:rsidR="00FB20A9" w:rsidRPr="00B07CCD" w:rsidRDefault="004C54F7" w:rsidP="00D32BE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B07CCD">
        <w:rPr>
          <w:rFonts w:ascii="Times New Roman" w:eastAsia="Times New Roman" w:hAnsi="Times New Roman" w:cs="Times New Roman"/>
          <w:color w:val="000000"/>
        </w:rPr>
        <w:t xml:space="preserve">Mohamed </w:t>
      </w:r>
      <w:proofErr w:type="spellStart"/>
      <w:r w:rsidRPr="00B07CCD">
        <w:rPr>
          <w:rFonts w:ascii="Times New Roman" w:eastAsia="Times New Roman" w:hAnsi="Times New Roman" w:cs="Times New Roman"/>
          <w:color w:val="000000"/>
        </w:rPr>
        <w:t>Khatif</w:t>
      </w:r>
      <w:proofErr w:type="spellEnd"/>
      <w:r w:rsidRPr="00B07CCD">
        <w:rPr>
          <w:rFonts w:ascii="Times New Roman" w:eastAsia="Times New Roman" w:hAnsi="Times New Roman" w:cs="Times New Roman"/>
          <w:color w:val="000000"/>
        </w:rPr>
        <w:t xml:space="preserve"> </w:t>
      </w:r>
      <w:proofErr w:type="spellStart"/>
      <w:r w:rsidRPr="00B07CCD">
        <w:rPr>
          <w:rFonts w:ascii="Times New Roman" w:eastAsia="Times New Roman" w:hAnsi="Times New Roman" w:cs="Times New Roman"/>
          <w:color w:val="000000"/>
        </w:rPr>
        <w:t>Tawaf</w:t>
      </w:r>
      <w:proofErr w:type="spellEnd"/>
      <w:r w:rsidRPr="00B07CCD">
        <w:rPr>
          <w:rFonts w:ascii="Times New Roman" w:eastAsia="Times New Roman" w:hAnsi="Times New Roman" w:cs="Times New Roman"/>
          <w:color w:val="000000"/>
        </w:rPr>
        <w:t xml:space="preserve"> Mohamed Yusof</w:t>
      </w:r>
      <w:r w:rsidRPr="00B07CCD">
        <w:rPr>
          <w:rFonts w:ascii="Times New Roman" w:eastAsia="Times New Roman" w:hAnsi="Times New Roman" w:cs="Times New Roman"/>
          <w:color w:val="000000"/>
          <w:vertAlign w:val="superscript"/>
        </w:rPr>
        <w:t xml:space="preserve">1,2, </w:t>
      </w:r>
      <w:r w:rsidRPr="00B07CCD">
        <w:rPr>
          <w:rFonts w:ascii="Times New Roman" w:eastAsia="Times New Roman" w:hAnsi="Times New Roman" w:cs="Times New Roman"/>
          <w:color w:val="000000"/>
        </w:rPr>
        <w:t xml:space="preserve">Ahmad </w:t>
      </w:r>
      <w:proofErr w:type="spellStart"/>
      <w:r w:rsidRPr="00B07CCD">
        <w:rPr>
          <w:rFonts w:ascii="Times New Roman" w:eastAsia="Times New Roman" w:hAnsi="Times New Roman" w:cs="Times New Roman"/>
          <w:color w:val="000000"/>
        </w:rPr>
        <w:t>Safuan</w:t>
      </w:r>
      <w:proofErr w:type="spellEnd"/>
      <w:r w:rsidRPr="00B07CCD">
        <w:rPr>
          <w:rFonts w:ascii="Times New Roman" w:eastAsia="Times New Roman" w:hAnsi="Times New Roman" w:cs="Times New Roman"/>
          <w:color w:val="000000"/>
        </w:rPr>
        <w:t xml:space="preserve"> </w:t>
      </w:r>
      <w:proofErr w:type="gramStart"/>
      <w:r w:rsidRPr="00B07CCD">
        <w:rPr>
          <w:rFonts w:ascii="Times New Roman" w:eastAsia="Times New Roman" w:hAnsi="Times New Roman" w:cs="Times New Roman"/>
          <w:color w:val="000000"/>
        </w:rPr>
        <w:t>A</w:t>
      </w:r>
      <w:proofErr w:type="gramEnd"/>
      <w:r w:rsidRPr="00B07CCD">
        <w:rPr>
          <w:rFonts w:ascii="Times New Roman" w:eastAsia="Times New Roman" w:hAnsi="Times New Roman" w:cs="Times New Roman"/>
          <w:color w:val="000000"/>
        </w:rPr>
        <w:t xml:space="preserve"> Rashid</w:t>
      </w:r>
      <w:r w:rsidRPr="00B07CCD">
        <w:rPr>
          <w:rFonts w:ascii="Times New Roman" w:eastAsia="Times New Roman" w:hAnsi="Times New Roman" w:cs="Times New Roman"/>
          <w:color w:val="000000"/>
          <w:vertAlign w:val="superscript"/>
        </w:rPr>
        <w:t>1,3</w:t>
      </w:r>
      <w:r w:rsidRPr="00B07CCD">
        <w:rPr>
          <w:rFonts w:ascii="Times New Roman" w:eastAsia="Times New Roman" w:hAnsi="Times New Roman" w:cs="Times New Roman"/>
          <w:color w:val="000000"/>
        </w:rPr>
        <w:t xml:space="preserve">, </w:t>
      </w:r>
      <w:proofErr w:type="spellStart"/>
      <w:r w:rsidRPr="00B07CCD">
        <w:rPr>
          <w:rFonts w:ascii="Times New Roman" w:eastAsia="Times New Roman" w:hAnsi="Times New Roman" w:cs="Times New Roman"/>
          <w:color w:val="000000"/>
        </w:rPr>
        <w:t>Nazirah</w:t>
      </w:r>
      <w:proofErr w:type="spellEnd"/>
      <w:r w:rsidRPr="00B07CCD">
        <w:rPr>
          <w:rFonts w:ascii="Times New Roman" w:eastAsia="Times New Roman" w:hAnsi="Times New Roman" w:cs="Times New Roman"/>
          <w:color w:val="000000"/>
        </w:rPr>
        <w:t xml:space="preserve"> </w:t>
      </w:r>
      <w:proofErr w:type="spellStart"/>
      <w:r w:rsidRPr="00B07CCD">
        <w:rPr>
          <w:rFonts w:ascii="Times New Roman" w:eastAsia="Times New Roman" w:hAnsi="Times New Roman" w:cs="Times New Roman"/>
          <w:color w:val="000000"/>
        </w:rPr>
        <w:t>Mohd</w:t>
      </w:r>
      <w:proofErr w:type="spellEnd"/>
      <w:r w:rsidRPr="00B07CCD">
        <w:rPr>
          <w:rFonts w:ascii="Times New Roman" w:eastAsia="Times New Roman" w:hAnsi="Times New Roman" w:cs="Times New Roman"/>
          <w:color w:val="000000"/>
        </w:rPr>
        <w:t xml:space="preserve"> Apandi</w:t>
      </w:r>
      <w:r w:rsidRPr="00B07CCD">
        <w:rPr>
          <w:rFonts w:ascii="Times New Roman" w:eastAsia="Times New Roman" w:hAnsi="Times New Roman" w:cs="Times New Roman"/>
          <w:color w:val="000000"/>
          <w:vertAlign w:val="superscript"/>
        </w:rPr>
        <w:t>3</w:t>
      </w:r>
      <w:r w:rsidRPr="00B07CCD">
        <w:rPr>
          <w:rFonts w:ascii="Times New Roman" w:eastAsia="Times New Roman" w:hAnsi="Times New Roman" w:cs="Times New Roman"/>
          <w:color w:val="000000"/>
        </w:rPr>
        <w:t xml:space="preserve">, </w:t>
      </w:r>
      <w:proofErr w:type="spellStart"/>
      <w:r w:rsidRPr="00B07CCD">
        <w:rPr>
          <w:rFonts w:ascii="Times New Roman" w:eastAsia="Times New Roman" w:hAnsi="Times New Roman" w:cs="Times New Roman"/>
          <w:color w:val="000000"/>
        </w:rPr>
        <w:t>Mohd</w:t>
      </w:r>
      <w:proofErr w:type="spellEnd"/>
      <w:r w:rsidRPr="00B07CCD">
        <w:rPr>
          <w:rFonts w:ascii="Times New Roman" w:eastAsia="Times New Roman" w:hAnsi="Times New Roman" w:cs="Times New Roman"/>
          <w:color w:val="000000"/>
        </w:rPr>
        <w:t xml:space="preserve"> Faisal Bin Abdul Khanan</w:t>
      </w:r>
      <w:r w:rsidRPr="00B07CCD">
        <w:rPr>
          <w:rFonts w:ascii="Times New Roman" w:eastAsia="Times New Roman" w:hAnsi="Times New Roman" w:cs="Times New Roman"/>
          <w:color w:val="000000"/>
          <w:vertAlign w:val="superscript"/>
        </w:rPr>
        <w:t>4</w:t>
      </w:r>
      <w:r w:rsidRPr="00B07CCD">
        <w:rPr>
          <w:rFonts w:ascii="Times New Roman" w:eastAsia="Times New Roman" w:hAnsi="Times New Roman" w:cs="Times New Roman"/>
          <w:color w:val="000000"/>
        </w:rPr>
        <w:t xml:space="preserve">, Muhammad </w:t>
      </w:r>
      <w:proofErr w:type="spellStart"/>
      <w:r w:rsidRPr="00B07CCD">
        <w:rPr>
          <w:rFonts w:ascii="Times New Roman" w:eastAsia="Times New Roman" w:hAnsi="Times New Roman" w:cs="Times New Roman"/>
          <w:color w:val="000000"/>
        </w:rPr>
        <w:t>Zulkarnain</w:t>
      </w:r>
      <w:proofErr w:type="spellEnd"/>
      <w:r w:rsidRPr="00B07CCD">
        <w:rPr>
          <w:rFonts w:ascii="Times New Roman" w:eastAsia="Times New Roman" w:hAnsi="Times New Roman" w:cs="Times New Roman"/>
          <w:color w:val="000000"/>
        </w:rPr>
        <w:t xml:space="preserve"> Bin Abdul Rahman</w:t>
      </w:r>
      <w:r w:rsidRPr="00B07CCD">
        <w:rPr>
          <w:rFonts w:ascii="Times New Roman" w:eastAsia="Times New Roman" w:hAnsi="Times New Roman" w:cs="Times New Roman"/>
          <w:color w:val="000000"/>
          <w:vertAlign w:val="superscript"/>
        </w:rPr>
        <w:t>5</w:t>
      </w:r>
      <w:r w:rsidR="008403D9" w:rsidRPr="00B07CCD">
        <w:rPr>
          <w:rFonts w:ascii="Times New Roman" w:eastAsia="Times New Roman" w:hAnsi="Times New Roman" w:cs="Times New Roman"/>
          <w:color w:val="000000"/>
        </w:rPr>
        <w:t xml:space="preserve">, </w:t>
      </w:r>
      <w:proofErr w:type="spellStart"/>
      <w:r w:rsidR="008403D9" w:rsidRPr="00B07CCD">
        <w:rPr>
          <w:rFonts w:ascii="Times New Roman" w:eastAsia="Times New Roman" w:hAnsi="Times New Roman" w:cs="Times New Roman"/>
          <w:color w:val="000000"/>
        </w:rPr>
        <w:t>Roohollah</w:t>
      </w:r>
      <w:proofErr w:type="spellEnd"/>
      <w:r w:rsidR="008403D9" w:rsidRPr="00B07CCD">
        <w:rPr>
          <w:rFonts w:ascii="Times New Roman" w:eastAsia="Times New Roman" w:hAnsi="Times New Roman" w:cs="Times New Roman"/>
          <w:color w:val="000000"/>
        </w:rPr>
        <w:t xml:space="preserve"> Kalatehjari</w:t>
      </w:r>
      <w:r w:rsidR="008403D9" w:rsidRPr="00B07CCD">
        <w:rPr>
          <w:rFonts w:ascii="Times New Roman" w:eastAsia="Times New Roman" w:hAnsi="Times New Roman" w:cs="Times New Roman"/>
          <w:color w:val="000000"/>
          <w:vertAlign w:val="superscript"/>
        </w:rPr>
        <w:t>6</w:t>
      </w:r>
      <w:r w:rsidR="00FA7DD7" w:rsidRPr="00B07CCD">
        <w:rPr>
          <w:rFonts w:ascii="Times New Roman" w:eastAsia="Times New Roman" w:hAnsi="Times New Roman" w:cs="Times New Roman"/>
          <w:color w:val="000000"/>
        </w:rPr>
        <w:t xml:space="preserve">, </w:t>
      </w:r>
      <w:proofErr w:type="spellStart"/>
      <w:r w:rsidR="00FA7DD7" w:rsidRPr="00B07CCD">
        <w:rPr>
          <w:rFonts w:ascii="Times New Roman" w:eastAsia="Times New Roman" w:hAnsi="Times New Roman" w:cs="Times New Roman"/>
          <w:color w:val="000000"/>
        </w:rPr>
        <w:t>Afiqah</w:t>
      </w:r>
      <w:proofErr w:type="spellEnd"/>
      <w:r w:rsidR="00FA7DD7" w:rsidRPr="00B07CCD">
        <w:rPr>
          <w:rFonts w:ascii="Times New Roman" w:eastAsia="Times New Roman" w:hAnsi="Times New Roman" w:cs="Times New Roman"/>
          <w:color w:val="000000"/>
        </w:rPr>
        <w:t xml:space="preserve"> Ismail</w:t>
      </w:r>
      <w:r w:rsidR="00FA7DD7" w:rsidRPr="00B07CCD">
        <w:rPr>
          <w:rFonts w:ascii="Times New Roman" w:eastAsia="Times New Roman" w:hAnsi="Times New Roman" w:cs="Times New Roman"/>
          <w:color w:val="000000"/>
          <w:vertAlign w:val="superscript"/>
        </w:rPr>
        <w:t>1,3</w:t>
      </w:r>
      <w:r w:rsidR="00235086" w:rsidRPr="00B07CCD">
        <w:rPr>
          <w:rFonts w:ascii="Times New Roman" w:eastAsia="Times New Roman" w:hAnsi="Times New Roman" w:cs="Times New Roman"/>
          <w:color w:val="000000"/>
        </w:rPr>
        <w:t>,</w:t>
      </w:r>
      <w:r w:rsidR="00235086" w:rsidRPr="00B07CCD">
        <w:t xml:space="preserve"> </w:t>
      </w:r>
      <w:proofErr w:type="spellStart"/>
      <w:r w:rsidR="00235086" w:rsidRPr="00B07CCD">
        <w:rPr>
          <w:rFonts w:ascii="Times New Roman" w:eastAsia="Times New Roman" w:hAnsi="Times New Roman" w:cs="Times New Roman"/>
          <w:color w:val="000000"/>
        </w:rPr>
        <w:t>Mohd</w:t>
      </w:r>
      <w:proofErr w:type="spellEnd"/>
      <w:r w:rsidR="00235086" w:rsidRPr="00B07CCD">
        <w:rPr>
          <w:rFonts w:ascii="Times New Roman" w:eastAsia="Times New Roman" w:hAnsi="Times New Roman" w:cs="Times New Roman"/>
          <w:color w:val="000000"/>
        </w:rPr>
        <w:t xml:space="preserve"> </w:t>
      </w:r>
      <w:proofErr w:type="spellStart"/>
      <w:r w:rsidR="00235086" w:rsidRPr="00B07CCD">
        <w:rPr>
          <w:rFonts w:ascii="Times New Roman" w:eastAsia="Times New Roman" w:hAnsi="Times New Roman" w:cs="Times New Roman"/>
          <w:color w:val="000000"/>
        </w:rPr>
        <w:t>Radhie</w:t>
      </w:r>
      <w:proofErr w:type="spellEnd"/>
      <w:r w:rsidR="00235086" w:rsidRPr="00B07CCD">
        <w:rPr>
          <w:rFonts w:ascii="Times New Roman" w:eastAsia="Times New Roman" w:hAnsi="Times New Roman" w:cs="Times New Roman"/>
          <w:color w:val="000000"/>
        </w:rPr>
        <w:t xml:space="preserve"> Bin </w:t>
      </w:r>
      <w:proofErr w:type="spellStart"/>
      <w:r w:rsidR="00235086" w:rsidRPr="00B07CCD">
        <w:rPr>
          <w:rFonts w:ascii="Times New Roman" w:eastAsia="Times New Roman" w:hAnsi="Times New Roman" w:cs="Times New Roman"/>
          <w:color w:val="000000"/>
        </w:rPr>
        <w:t>Mohd</w:t>
      </w:r>
      <w:proofErr w:type="spellEnd"/>
      <w:r w:rsidR="00235086" w:rsidRPr="00B07CCD">
        <w:rPr>
          <w:rFonts w:ascii="Times New Roman" w:eastAsia="Times New Roman" w:hAnsi="Times New Roman" w:cs="Times New Roman"/>
          <w:color w:val="000000"/>
        </w:rPr>
        <w:t xml:space="preserve"> Salleh</w:t>
      </w:r>
      <w:r w:rsidR="00235086" w:rsidRPr="00B07CCD">
        <w:rPr>
          <w:rFonts w:ascii="Times New Roman" w:eastAsia="Times New Roman" w:hAnsi="Times New Roman" w:cs="Times New Roman"/>
          <w:color w:val="000000"/>
          <w:vertAlign w:val="superscript"/>
        </w:rPr>
        <w:t>7</w:t>
      </w:r>
    </w:p>
    <w:p w14:paraId="04848469" w14:textId="77777777" w:rsidR="00FB20A9" w:rsidRPr="00B07CCD" w:rsidRDefault="00FB20A9" w:rsidP="00D32BE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66380AD0" w14:textId="77777777" w:rsidR="004E16E4" w:rsidRDefault="00662B57" w:rsidP="004E16E4">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lang w:eastAsia="ja-JP"/>
        </w:rPr>
      </w:pPr>
      <w:r w:rsidRPr="00B07CCD">
        <w:rPr>
          <w:rFonts w:ascii="Times New Roman" w:eastAsia="MS Mincho" w:hAnsi="Times New Roman" w:cs="Times New Roman"/>
          <w:position w:val="0"/>
          <w:vertAlign w:val="superscript"/>
          <w:lang w:eastAsia="ja-JP"/>
        </w:rPr>
        <w:t>1</w:t>
      </w:r>
      <w:r w:rsidRPr="00B07CCD">
        <w:rPr>
          <w:rFonts w:ascii="Times New Roman" w:eastAsia="MS Mincho" w:hAnsi="Times New Roman" w:cs="Times New Roman"/>
          <w:position w:val="0"/>
          <w:lang w:eastAsia="ja-JP"/>
        </w:rPr>
        <w:t xml:space="preserve">Department of </w:t>
      </w:r>
      <w:proofErr w:type="spellStart"/>
      <w:r w:rsidRPr="00B07CCD">
        <w:rPr>
          <w:rFonts w:ascii="Times New Roman" w:eastAsia="MS Mincho" w:hAnsi="Times New Roman" w:cs="Times New Roman"/>
          <w:position w:val="0"/>
          <w:lang w:eastAsia="ja-JP"/>
        </w:rPr>
        <w:t>Geotechnics</w:t>
      </w:r>
      <w:proofErr w:type="spellEnd"/>
      <w:r w:rsidRPr="00B07CCD">
        <w:rPr>
          <w:rFonts w:ascii="Times New Roman" w:eastAsia="MS Mincho" w:hAnsi="Times New Roman" w:cs="Times New Roman"/>
          <w:position w:val="0"/>
          <w:lang w:eastAsia="ja-JP"/>
        </w:rPr>
        <w:t xml:space="preserve"> and Transportation, </w:t>
      </w:r>
      <w:r w:rsidR="00864361" w:rsidRPr="00B07CCD">
        <w:rPr>
          <w:rFonts w:ascii="Times New Roman" w:eastAsia="MS Mincho" w:hAnsi="Times New Roman" w:cs="Times New Roman"/>
          <w:position w:val="0"/>
          <w:lang w:eastAsia="ja-JP"/>
        </w:rPr>
        <w:t>Faculty</w:t>
      </w:r>
      <w:r w:rsidRPr="00B07CCD">
        <w:rPr>
          <w:rFonts w:ascii="Times New Roman" w:eastAsia="MS Mincho" w:hAnsi="Times New Roman" w:cs="Times New Roman"/>
          <w:position w:val="0"/>
          <w:lang w:eastAsia="ja-JP"/>
        </w:rPr>
        <w:t xml:space="preserve"> of Civil Engineering, </w:t>
      </w:r>
    </w:p>
    <w:p w14:paraId="6AD861AB" w14:textId="521B392F" w:rsidR="00662B57" w:rsidRPr="00B07CCD" w:rsidRDefault="00662B57" w:rsidP="004E16E4">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lang w:eastAsia="ja-JP"/>
        </w:rPr>
      </w:pPr>
      <w:proofErr w:type="spellStart"/>
      <w:r w:rsidRPr="00B07CCD">
        <w:rPr>
          <w:rFonts w:ascii="Times New Roman" w:eastAsia="MS Mincho" w:hAnsi="Times New Roman" w:cs="Times New Roman"/>
          <w:position w:val="0"/>
          <w:lang w:eastAsia="ja-JP"/>
        </w:rPr>
        <w:t>Universiti</w:t>
      </w:r>
      <w:proofErr w:type="spellEnd"/>
      <w:r w:rsidRPr="00B07CCD">
        <w:rPr>
          <w:rFonts w:ascii="Times New Roman" w:eastAsia="MS Mincho" w:hAnsi="Times New Roman" w:cs="Times New Roman"/>
          <w:position w:val="0"/>
          <w:lang w:eastAsia="ja-JP"/>
        </w:rPr>
        <w:t xml:space="preserve"> </w:t>
      </w:r>
      <w:proofErr w:type="spellStart"/>
      <w:r w:rsidRPr="00B07CCD">
        <w:rPr>
          <w:rFonts w:ascii="Times New Roman" w:eastAsia="MS Mincho" w:hAnsi="Times New Roman" w:cs="Times New Roman"/>
          <w:position w:val="0"/>
          <w:lang w:eastAsia="ja-JP"/>
        </w:rPr>
        <w:t>Teknologi</w:t>
      </w:r>
      <w:proofErr w:type="spellEnd"/>
      <w:r w:rsidRPr="00B07CCD">
        <w:rPr>
          <w:rFonts w:ascii="Times New Roman" w:eastAsia="MS Mincho" w:hAnsi="Times New Roman" w:cs="Times New Roman"/>
          <w:position w:val="0"/>
          <w:lang w:eastAsia="ja-JP"/>
        </w:rPr>
        <w:t xml:space="preserve"> Malaysia</w:t>
      </w:r>
    </w:p>
    <w:p w14:paraId="1391143A" w14:textId="77777777" w:rsidR="004E16E4" w:rsidRDefault="00662B57" w:rsidP="004E16E4">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lang w:eastAsia="ja-JP"/>
        </w:rPr>
      </w:pPr>
      <w:r w:rsidRPr="00B07CCD">
        <w:rPr>
          <w:rFonts w:ascii="Times New Roman" w:eastAsia="MS Mincho" w:hAnsi="Times New Roman" w:cs="Times New Roman"/>
          <w:position w:val="0"/>
          <w:vertAlign w:val="superscript"/>
          <w:lang w:eastAsia="ja-JP"/>
        </w:rPr>
        <w:t>2</w:t>
      </w:r>
      <w:r w:rsidRPr="00B07CCD">
        <w:rPr>
          <w:rFonts w:ascii="Times New Roman" w:eastAsia="MS Mincho" w:hAnsi="Times New Roman" w:cs="Times New Roman"/>
          <w:position w:val="0"/>
          <w:lang w:eastAsia="ja-JP"/>
        </w:rPr>
        <w:t xml:space="preserve">School of Civil Engineering, College of Engineering, </w:t>
      </w:r>
      <w:proofErr w:type="spellStart"/>
      <w:r w:rsidRPr="00B07CCD">
        <w:rPr>
          <w:rFonts w:ascii="Times New Roman" w:eastAsia="MS Mincho" w:hAnsi="Times New Roman" w:cs="Times New Roman"/>
          <w:position w:val="0"/>
          <w:lang w:eastAsia="ja-JP"/>
        </w:rPr>
        <w:t>Universiti</w:t>
      </w:r>
      <w:proofErr w:type="spellEnd"/>
      <w:r w:rsidRPr="00B07CCD">
        <w:rPr>
          <w:rFonts w:ascii="Times New Roman" w:eastAsia="MS Mincho" w:hAnsi="Times New Roman" w:cs="Times New Roman"/>
          <w:position w:val="0"/>
          <w:lang w:eastAsia="ja-JP"/>
        </w:rPr>
        <w:t xml:space="preserve"> </w:t>
      </w:r>
      <w:proofErr w:type="spellStart"/>
      <w:r w:rsidRPr="00B07CCD">
        <w:rPr>
          <w:rFonts w:ascii="Times New Roman" w:eastAsia="MS Mincho" w:hAnsi="Times New Roman" w:cs="Times New Roman"/>
          <w:position w:val="0"/>
          <w:lang w:eastAsia="ja-JP"/>
        </w:rPr>
        <w:t>Teknologi</w:t>
      </w:r>
      <w:proofErr w:type="spellEnd"/>
      <w:r w:rsidRPr="00B07CCD">
        <w:rPr>
          <w:rFonts w:ascii="Times New Roman" w:eastAsia="MS Mincho" w:hAnsi="Times New Roman" w:cs="Times New Roman"/>
          <w:position w:val="0"/>
          <w:lang w:eastAsia="ja-JP"/>
        </w:rPr>
        <w:t xml:space="preserve"> MARA, Johor Branch, </w:t>
      </w:r>
    </w:p>
    <w:p w14:paraId="0A27DFCD" w14:textId="796DB363" w:rsidR="00662B57" w:rsidRPr="00B07CCD" w:rsidRDefault="00662B57" w:rsidP="004E16E4">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lang w:eastAsia="ja-JP"/>
        </w:rPr>
      </w:pPr>
      <w:proofErr w:type="spellStart"/>
      <w:r w:rsidRPr="00B07CCD">
        <w:rPr>
          <w:rFonts w:ascii="Times New Roman" w:eastAsia="MS Mincho" w:hAnsi="Times New Roman" w:cs="Times New Roman"/>
          <w:position w:val="0"/>
          <w:lang w:eastAsia="ja-JP"/>
        </w:rPr>
        <w:t>Pasir</w:t>
      </w:r>
      <w:proofErr w:type="spellEnd"/>
      <w:r w:rsidRPr="00B07CCD">
        <w:rPr>
          <w:rFonts w:ascii="Times New Roman" w:eastAsia="MS Mincho" w:hAnsi="Times New Roman" w:cs="Times New Roman"/>
          <w:position w:val="0"/>
          <w:lang w:eastAsia="ja-JP"/>
        </w:rPr>
        <w:t xml:space="preserve"> </w:t>
      </w:r>
      <w:proofErr w:type="spellStart"/>
      <w:r w:rsidRPr="00B07CCD">
        <w:rPr>
          <w:rFonts w:ascii="Times New Roman" w:eastAsia="MS Mincho" w:hAnsi="Times New Roman" w:cs="Times New Roman"/>
          <w:position w:val="0"/>
          <w:lang w:eastAsia="ja-JP"/>
        </w:rPr>
        <w:t>Gudang</w:t>
      </w:r>
      <w:proofErr w:type="spellEnd"/>
      <w:r w:rsidRPr="00B07CCD">
        <w:rPr>
          <w:rFonts w:ascii="Times New Roman" w:eastAsia="MS Mincho" w:hAnsi="Times New Roman" w:cs="Times New Roman"/>
          <w:position w:val="0"/>
          <w:lang w:eastAsia="ja-JP"/>
        </w:rPr>
        <w:t xml:space="preserve"> Campus, 81750 </w:t>
      </w:r>
      <w:proofErr w:type="spellStart"/>
      <w:r w:rsidRPr="00B07CCD">
        <w:rPr>
          <w:rFonts w:ascii="Times New Roman" w:eastAsia="MS Mincho" w:hAnsi="Times New Roman" w:cs="Times New Roman"/>
          <w:position w:val="0"/>
          <w:lang w:eastAsia="ja-JP"/>
        </w:rPr>
        <w:t>Masai</w:t>
      </w:r>
      <w:proofErr w:type="spellEnd"/>
      <w:r w:rsidRPr="00B07CCD">
        <w:rPr>
          <w:rFonts w:ascii="Times New Roman" w:eastAsia="MS Mincho" w:hAnsi="Times New Roman" w:cs="Times New Roman"/>
          <w:position w:val="0"/>
          <w:lang w:eastAsia="ja-JP"/>
        </w:rPr>
        <w:t>, Johor, Malaysia</w:t>
      </w:r>
    </w:p>
    <w:p w14:paraId="041B9600" w14:textId="77777777" w:rsidR="0000144B" w:rsidRDefault="00662B57" w:rsidP="00D32BEE">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lang w:eastAsia="ja-JP"/>
        </w:rPr>
      </w:pPr>
      <w:r w:rsidRPr="00B07CCD">
        <w:rPr>
          <w:rFonts w:ascii="Times New Roman" w:eastAsia="MS Mincho" w:hAnsi="Times New Roman" w:cs="Times New Roman"/>
          <w:position w:val="0"/>
          <w:vertAlign w:val="superscript"/>
          <w:lang w:eastAsia="ja-JP"/>
        </w:rPr>
        <w:t>3</w:t>
      </w:r>
      <w:r w:rsidRPr="00B07CCD">
        <w:rPr>
          <w:rFonts w:ascii="Times New Roman" w:eastAsia="MS Mincho" w:hAnsi="Times New Roman" w:cs="Times New Roman"/>
          <w:position w:val="0"/>
          <w:lang w:eastAsia="ja-JP"/>
        </w:rPr>
        <w:t xml:space="preserve">Centre of Tropical Geoengineering (GEOTROPIK), School of Civil Engineering, </w:t>
      </w:r>
    </w:p>
    <w:p w14:paraId="36C1668F" w14:textId="207F8985" w:rsidR="00662B57" w:rsidRPr="00B07CCD" w:rsidRDefault="00662B57" w:rsidP="00D32BEE">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lang w:eastAsia="ja-JP"/>
        </w:rPr>
      </w:pPr>
      <w:r w:rsidRPr="00B07CCD">
        <w:rPr>
          <w:rFonts w:ascii="Times New Roman" w:eastAsia="MS Mincho" w:hAnsi="Times New Roman" w:cs="Times New Roman"/>
          <w:position w:val="0"/>
          <w:lang w:eastAsia="ja-JP"/>
        </w:rPr>
        <w:t xml:space="preserve">Faculty of Engineering, </w:t>
      </w:r>
      <w:proofErr w:type="spellStart"/>
      <w:r w:rsidRPr="00B07CCD">
        <w:rPr>
          <w:rFonts w:ascii="Times New Roman" w:eastAsia="MS Mincho" w:hAnsi="Times New Roman" w:cs="Times New Roman"/>
          <w:position w:val="0"/>
          <w:lang w:eastAsia="ja-JP"/>
        </w:rPr>
        <w:t>Universiti</w:t>
      </w:r>
      <w:proofErr w:type="spellEnd"/>
      <w:r w:rsidRPr="00B07CCD">
        <w:rPr>
          <w:rFonts w:ascii="Times New Roman" w:eastAsia="MS Mincho" w:hAnsi="Times New Roman" w:cs="Times New Roman"/>
          <w:position w:val="0"/>
          <w:lang w:eastAsia="ja-JP"/>
        </w:rPr>
        <w:t xml:space="preserve"> </w:t>
      </w:r>
      <w:proofErr w:type="spellStart"/>
      <w:r w:rsidRPr="00B07CCD">
        <w:rPr>
          <w:rFonts w:ascii="Times New Roman" w:eastAsia="MS Mincho" w:hAnsi="Times New Roman" w:cs="Times New Roman"/>
          <w:position w:val="0"/>
          <w:lang w:eastAsia="ja-JP"/>
        </w:rPr>
        <w:t>Teknologi</w:t>
      </w:r>
      <w:proofErr w:type="spellEnd"/>
      <w:r w:rsidRPr="00B07CCD">
        <w:rPr>
          <w:rFonts w:ascii="Times New Roman" w:eastAsia="MS Mincho" w:hAnsi="Times New Roman" w:cs="Times New Roman"/>
          <w:position w:val="0"/>
          <w:lang w:eastAsia="ja-JP"/>
        </w:rPr>
        <w:t xml:space="preserve"> Malaysia</w:t>
      </w:r>
    </w:p>
    <w:p w14:paraId="50EEBB6D" w14:textId="77777777" w:rsidR="0000144B" w:rsidRDefault="00662B57" w:rsidP="00D32BEE">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lang w:eastAsia="ja-JP"/>
        </w:rPr>
      </w:pPr>
      <w:r w:rsidRPr="00B07CCD">
        <w:rPr>
          <w:rFonts w:ascii="Times New Roman" w:eastAsia="MS Mincho" w:hAnsi="Times New Roman" w:cs="Times New Roman"/>
          <w:position w:val="0"/>
          <w:vertAlign w:val="superscript"/>
          <w:lang w:eastAsia="ja-JP"/>
        </w:rPr>
        <w:t>4</w:t>
      </w:r>
      <w:r w:rsidRPr="00B07CCD">
        <w:rPr>
          <w:rFonts w:ascii="Times New Roman" w:eastAsia="MS Mincho" w:hAnsi="Times New Roman" w:cs="Times New Roman"/>
          <w:position w:val="0"/>
          <w:lang w:eastAsia="ja-JP"/>
        </w:rPr>
        <w:t xml:space="preserve">Geospatial Imaging and Information Research Group (GI2RG), </w:t>
      </w:r>
    </w:p>
    <w:p w14:paraId="3488406F" w14:textId="315625A3" w:rsidR="00662B57" w:rsidRPr="00B07CCD" w:rsidRDefault="00662B57" w:rsidP="00D32BEE">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7D0101"/>
          <w:position w:val="0"/>
          <w:shd w:val="clear" w:color="auto" w:fill="E3E3E3"/>
          <w:lang w:val="en-MY"/>
        </w:rPr>
      </w:pPr>
      <w:r w:rsidRPr="00B07CCD">
        <w:rPr>
          <w:rFonts w:ascii="Times New Roman" w:eastAsia="MS Mincho" w:hAnsi="Times New Roman" w:cs="Times New Roman"/>
          <w:position w:val="0"/>
          <w:lang w:eastAsia="ja-JP"/>
        </w:rPr>
        <w:t xml:space="preserve">Faculty </w:t>
      </w:r>
      <w:r w:rsidR="00864361" w:rsidRPr="00B07CCD">
        <w:rPr>
          <w:rFonts w:ascii="Times New Roman" w:eastAsia="MS Mincho" w:hAnsi="Times New Roman" w:cs="Times New Roman"/>
          <w:position w:val="0"/>
          <w:lang w:eastAsia="ja-JP"/>
        </w:rPr>
        <w:t>o</w:t>
      </w:r>
      <w:r w:rsidRPr="00B07CCD">
        <w:rPr>
          <w:rFonts w:ascii="Times New Roman" w:eastAsia="MS Mincho" w:hAnsi="Times New Roman" w:cs="Times New Roman"/>
          <w:position w:val="0"/>
          <w:lang w:eastAsia="ja-JP"/>
        </w:rPr>
        <w:t xml:space="preserve">f Built Environment &amp; Surveying, </w:t>
      </w:r>
      <w:proofErr w:type="spellStart"/>
      <w:r w:rsidRPr="00B07CCD">
        <w:rPr>
          <w:rFonts w:ascii="Times New Roman" w:eastAsia="MS Mincho" w:hAnsi="Times New Roman" w:cs="Times New Roman"/>
          <w:position w:val="0"/>
          <w:lang w:eastAsia="ja-JP"/>
        </w:rPr>
        <w:t>Universiti</w:t>
      </w:r>
      <w:proofErr w:type="spellEnd"/>
      <w:r w:rsidRPr="00B07CCD">
        <w:rPr>
          <w:rFonts w:ascii="Times New Roman" w:eastAsia="MS Mincho" w:hAnsi="Times New Roman" w:cs="Times New Roman"/>
          <w:position w:val="0"/>
          <w:lang w:eastAsia="ja-JP"/>
        </w:rPr>
        <w:t xml:space="preserve"> </w:t>
      </w:r>
      <w:proofErr w:type="spellStart"/>
      <w:r w:rsidRPr="00B07CCD">
        <w:rPr>
          <w:rFonts w:ascii="Times New Roman" w:eastAsia="MS Mincho" w:hAnsi="Times New Roman" w:cs="Times New Roman"/>
          <w:position w:val="0"/>
          <w:lang w:eastAsia="ja-JP"/>
        </w:rPr>
        <w:t>Teknologi</w:t>
      </w:r>
      <w:proofErr w:type="spellEnd"/>
      <w:r w:rsidRPr="00B07CCD">
        <w:rPr>
          <w:rFonts w:ascii="Times New Roman" w:eastAsia="MS Mincho" w:hAnsi="Times New Roman" w:cs="Times New Roman"/>
          <w:position w:val="0"/>
          <w:lang w:eastAsia="ja-JP"/>
        </w:rPr>
        <w:t xml:space="preserve"> Malaysia.</w:t>
      </w:r>
    </w:p>
    <w:p w14:paraId="19F802F3" w14:textId="77777777" w:rsidR="0000144B" w:rsidRDefault="00662B57" w:rsidP="00D32BEE">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lang w:eastAsia="ja-JP"/>
        </w:rPr>
      </w:pPr>
      <w:r w:rsidRPr="00B07CCD">
        <w:rPr>
          <w:rFonts w:ascii="Times New Roman" w:eastAsia="MS Mincho" w:hAnsi="Times New Roman" w:cs="Times New Roman"/>
          <w:position w:val="0"/>
          <w:vertAlign w:val="superscript"/>
          <w:lang w:eastAsia="ja-JP"/>
        </w:rPr>
        <w:t>5</w:t>
      </w:r>
      <w:r w:rsidRPr="00B07CCD">
        <w:rPr>
          <w:rFonts w:ascii="Times New Roman" w:eastAsia="MS Mincho" w:hAnsi="Times New Roman" w:cs="Times New Roman"/>
          <w:position w:val="0"/>
          <w:lang w:eastAsia="ja-JP"/>
        </w:rPr>
        <w:t>Tropical Resources Mapping Research Group (</w:t>
      </w:r>
      <w:proofErr w:type="spellStart"/>
      <w:r w:rsidRPr="00B07CCD">
        <w:rPr>
          <w:rFonts w:ascii="Times New Roman" w:eastAsia="MS Mincho" w:hAnsi="Times New Roman" w:cs="Times New Roman"/>
          <w:position w:val="0"/>
          <w:lang w:eastAsia="ja-JP"/>
        </w:rPr>
        <w:t>TropicalMap</w:t>
      </w:r>
      <w:proofErr w:type="spellEnd"/>
      <w:r w:rsidRPr="00B07CCD">
        <w:rPr>
          <w:rFonts w:ascii="Times New Roman" w:eastAsia="MS Mincho" w:hAnsi="Times New Roman" w:cs="Times New Roman"/>
          <w:position w:val="0"/>
          <w:lang w:eastAsia="ja-JP"/>
        </w:rPr>
        <w:t xml:space="preserve">), </w:t>
      </w:r>
    </w:p>
    <w:p w14:paraId="6A1CBCE9" w14:textId="0087CBB7" w:rsidR="00662B57" w:rsidRPr="00B07CCD" w:rsidRDefault="00662B57" w:rsidP="00D32BEE">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lang w:eastAsia="ja-JP"/>
        </w:rPr>
      </w:pPr>
      <w:r w:rsidRPr="00B07CCD">
        <w:rPr>
          <w:rFonts w:ascii="Times New Roman" w:eastAsia="MS Mincho" w:hAnsi="Times New Roman" w:cs="Times New Roman"/>
          <w:position w:val="0"/>
          <w:lang w:eastAsia="ja-JP"/>
        </w:rPr>
        <w:t xml:space="preserve">Faculty </w:t>
      </w:r>
      <w:r w:rsidR="00864361" w:rsidRPr="00B07CCD">
        <w:rPr>
          <w:rFonts w:ascii="Times New Roman" w:eastAsia="MS Mincho" w:hAnsi="Times New Roman" w:cs="Times New Roman"/>
          <w:position w:val="0"/>
          <w:lang w:eastAsia="ja-JP"/>
        </w:rPr>
        <w:t>o</w:t>
      </w:r>
      <w:r w:rsidRPr="00B07CCD">
        <w:rPr>
          <w:rFonts w:ascii="Times New Roman" w:eastAsia="MS Mincho" w:hAnsi="Times New Roman" w:cs="Times New Roman"/>
          <w:position w:val="0"/>
          <w:lang w:eastAsia="ja-JP"/>
        </w:rPr>
        <w:t xml:space="preserve">f Built Environment &amp; Surveying, </w:t>
      </w:r>
      <w:proofErr w:type="spellStart"/>
      <w:r w:rsidRPr="00B07CCD">
        <w:rPr>
          <w:rFonts w:ascii="Times New Roman" w:eastAsia="MS Mincho" w:hAnsi="Times New Roman" w:cs="Times New Roman"/>
          <w:position w:val="0"/>
          <w:lang w:eastAsia="ja-JP"/>
        </w:rPr>
        <w:t>Universiti</w:t>
      </w:r>
      <w:proofErr w:type="spellEnd"/>
      <w:r w:rsidRPr="00B07CCD">
        <w:rPr>
          <w:rFonts w:ascii="Times New Roman" w:eastAsia="MS Mincho" w:hAnsi="Times New Roman" w:cs="Times New Roman"/>
          <w:position w:val="0"/>
          <w:lang w:eastAsia="ja-JP"/>
        </w:rPr>
        <w:t xml:space="preserve"> </w:t>
      </w:r>
      <w:proofErr w:type="spellStart"/>
      <w:r w:rsidRPr="00B07CCD">
        <w:rPr>
          <w:rFonts w:ascii="Times New Roman" w:eastAsia="MS Mincho" w:hAnsi="Times New Roman" w:cs="Times New Roman"/>
          <w:position w:val="0"/>
          <w:lang w:eastAsia="ja-JP"/>
        </w:rPr>
        <w:t>Teknologi</w:t>
      </w:r>
      <w:proofErr w:type="spellEnd"/>
      <w:r w:rsidRPr="00B07CCD">
        <w:rPr>
          <w:rFonts w:ascii="Times New Roman" w:eastAsia="MS Mincho" w:hAnsi="Times New Roman" w:cs="Times New Roman"/>
          <w:position w:val="0"/>
          <w:lang w:eastAsia="ja-JP"/>
        </w:rPr>
        <w:t xml:space="preserve"> Malaysia</w:t>
      </w:r>
    </w:p>
    <w:p w14:paraId="4251CF79" w14:textId="77777777" w:rsidR="0000144B" w:rsidRDefault="008403D9" w:rsidP="00235086">
      <w:pPr>
        <w:suppressAutoHyphens w:val="0"/>
        <w:spacing w:after="0" w:line="240" w:lineRule="auto"/>
        <w:ind w:leftChars="0" w:firstLineChars="0" w:firstLine="0"/>
        <w:jc w:val="center"/>
        <w:textDirection w:val="lrTb"/>
        <w:textAlignment w:val="auto"/>
        <w:outlineLvl w:val="9"/>
        <w:rPr>
          <w:rFonts w:ascii="Times New Roman" w:eastAsia="MS Mincho" w:hAnsi="Times New Roman" w:cs="Times New Roman"/>
          <w:position w:val="0"/>
          <w:lang w:eastAsia="ja-JP"/>
        </w:rPr>
      </w:pPr>
      <w:r w:rsidRPr="00B07CCD">
        <w:rPr>
          <w:rFonts w:ascii="Times New Roman" w:eastAsia="Times New Roman" w:hAnsi="Times New Roman" w:cs="Times New Roman"/>
          <w:color w:val="000000"/>
          <w:vertAlign w:val="superscript"/>
        </w:rPr>
        <w:t>6</w:t>
      </w:r>
      <w:r w:rsidRPr="00B07CCD">
        <w:rPr>
          <w:rFonts w:ascii="Times New Roman" w:eastAsia="MS Mincho" w:hAnsi="Times New Roman" w:cs="Times New Roman"/>
          <w:position w:val="0"/>
          <w:lang w:eastAsia="ja-JP"/>
        </w:rPr>
        <w:t xml:space="preserve">Department of Built Environment Engineering, School of Future Environments, </w:t>
      </w:r>
    </w:p>
    <w:p w14:paraId="0BC9CD7C" w14:textId="5A95DD26" w:rsidR="00235086" w:rsidRPr="00B07CCD" w:rsidRDefault="008403D9" w:rsidP="00235086">
      <w:pPr>
        <w:suppressAutoHyphens w:val="0"/>
        <w:spacing w:after="0" w:line="240" w:lineRule="auto"/>
        <w:ind w:leftChars="0" w:firstLineChars="0" w:firstLine="0"/>
        <w:jc w:val="center"/>
        <w:textDirection w:val="lrTb"/>
        <w:textAlignment w:val="auto"/>
        <w:outlineLvl w:val="9"/>
        <w:rPr>
          <w:rFonts w:ascii="Times New Roman" w:eastAsia="MS Mincho" w:hAnsi="Times New Roman" w:cs="Times New Roman"/>
          <w:position w:val="0"/>
          <w:lang w:eastAsia="ja-JP"/>
        </w:rPr>
      </w:pPr>
      <w:r w:rsidRPr="00B07CCD">
        <w:rPr>
          <w:rFonts w:ascii="Times New Roman" w:eastAsia="MS Mincho" w:hAnsi="Times New Roman" w:cs="Times New Roman"/>
          <w:position w:val="0"/>
          <w:lang w:eastAsia="ja-JP"/>
        </w:rPr>
        <w:t>Auckland University of Technology, Auckland, 1010, New Zealand</w:t>
      </w:r>
      <w:r w:rsidR="00235086" w:rsidRPr="00B07CCD">
        <w:t xml:space="preserve"> </w:t>
      </w:r>
    </w:p>
    <w:p w14:paraId="5B6850F9" w14:textId="3CBD7FEE" w:rsidR="00235086" w:rsidRPr="00B07CCD" w:rsidRDefault="00235086" w:rsidP="00235086">
      <w:pPr>
        <w:suppressAutoHyphens w:val="0"/>
        <w:spacing w:after="0" w:line="240" w:lineRule="auto"/>
        <w:ind w:leftChars="0" w:firstLineChars="0" w:firstLine="0"/>
        <w:jc w:val="center"/>
        <w:textDirection w:val="lrTb"/>
        <w:textAlignment w:val="auto"/>
        <w:outlineLvl w:val="9"/>
        <w:rPr>
          <w:rFonts w:ascii="Times New Roman" w:eastAsia="MS Mincho" w:hAnsi="Times New Roman" w:cs="Times New Roman"/>
          <w:position w:val="0"/>
          <w:lang w:eastAsia="ja-JP"/>
        </w:rPr>
      </w:pPr>
      <w:r w:rsidRPr="00B07CCD">
        <w:rPr>
          <w:rFonts w:ascii="Times New Roman" w:eastAsia="MS Mincho" w:hAnsi="Times New Roman" w:cs="Times New Roman"/>
          <w:position w:val="0"/>
          <w:vertAlign w:val="superscript"/>
          <w:lang w:eastAsia="ja-JP"/>
        </w:rPr>
        <w:t>7</w:t>
      </w:r>
      <w:r w:rsidRPr="00B07CCD">
        <w:rPr>
          <w:rFonts w:ascii="Times New Roman" w:eastAsia="MS Mincho" w:hAnsi="Times New Roman" w:cs="Times New Roman"/>
          <w:position w:val="0"/>
          <w:lang w:eastAsia="ja-JP"/>
        </w:rPr>
        <w:t xml:space="preserve">Department of Water and Environmental Engineering, Faculty of Civil Engineering, </w:t>
      </w:r>
    </w:p>
    <w:p w14:paraId="61656EC1" w14:textId="749ECA93" w:rsidR="00662B57" w:rsidRPr="00B07CCD" w:rsidRDefault="00235086" w:rsidP="00235086">
      <w:pPr>
        <w:suppressAutoHyphens w:val="0"/>
        <w:spacing w:after="0" w:line="240" w:lineRule="auto"/>
        <w:ind w:leftChars="0" w:left="0" w:firstLineChars="0" w:firstLine="0"/>
        <w:jc w:val="center"/>
        <w:textDirection w:val="lrTb"/>
        <w:textAlignment w:val="auto"/>
        <w:outlineLvl w:val="9"/>
        <w:rPr>
          <w:rFonts w:ascii="Times New Roman" w:eastAsia="MS Mincho" w:hAnsi="Times New Roman" w:cs="Times New Roman"/>
          <w:position w:val="0"/>
          <w:lang w:eastAsia="ja-JP"/>
        </w:rPr>
      </w:pPr>
      <w:proofErr w:type="spellStart"/>
      <w:r w:rsidRPr="00B07CCD">
        <w:rPr>
          <w:rFonts w:ascii="Times New Roman" w:eastAsia="MS Mincho" w:hAnsi="Times New Roman" w:cs="Times New Roman"/>
          <w:position w:val="0"/>
          <w:lang w:eastAsia="ja-JP"/>
        </w:rPr>
        <w:t>Universiti</w:t>
      </w:r>
      <w:proofErr w:type="spellEnd"/>
      <w:r w:rsidRPr="00B07CCD">
        <w:rPr>
          <w:rFonts w:ascii="Times New Roman" w:eastAsia="MS Mincho" w:hAnsi="Times New Roman" w:cs="Times New Roman"/>
          <w:position w:val="0"/>
          <w:lang w:eastAsia="ja-JP"/>
        </w:rPr>
        <w:t xml:space="preserve"> </w:t>
      </w:r>
      <w:proofErr w:type="spellStart"/>
      <w:r w:rsidRPr="00B07CCD">
        <w:rPr>
          <w:rFonts w:ascii="Times New Roman" w:eastAsia="MS Mincho" w:hAnsi="Times New Roman" w:cs="Times New Roman"/>
          <w:position w:val="0"/>
          <w:lang w:eastAsia="ja-JP"/>
        </w:rPr>
        <w:t>Teknologi</w:t>
      </w:r>
      <w:proofErr w:type="spellEnd"/>
      <w:r w:rsidRPr="00B07CCD">
        <w:rPr>
          <w:rFonts w:ascii="Times New Roman" w:eastAsia="MS Mincho" w:hAnsi="Times New Roman" w:cs="Times New Roman"/>
          <w:position w:val="0"/>
          <w:lang w:eastAsia="ja-JP"/>
        </w:rPr>
        <w:t xml:space="preserve"> Malaysia</w:t>
      </w:r>
      <w:r w:rsidRPr="00B07CCD">
        <w:rPr>
          <w:rFonts w:ascii="Times New Roman" w:eastAsia="MS Mincho" w:hAnsi="Times New Roman" w:cs="Times New Roman"/>
          <w:position w:val="0"/>
          <w:lang w:eastAsia="ja-JP"/>
        </w:rPr>
        <w:br/>
      </w:r>
    </w:p>
    <w:p w14:paraId="1E0A1C8D" w14:textId="4618AB68" w:rsidR="00662B57" w:rsidRPr="00B07CCD" w:rsidRDefault="0032131A" w:rsidP="0000144B">
      <w:pPr>
        <w:spacing w:after="0" w:line="240" w:lineRule="auto"/>
        <w:ind w:leftChars="0" w:left="0" w:firstLineChars="0" w:firstLine="0"/>
        <w:jc w:val="center"/>
        <w:rPr>
          <w:rFonts w:ascii="Times New Roman" w:eastAsia="MS Mincho" w:hAnsi="Times New Roman" w:cs="Times New Roman"/>
          <w:lang w:eastAsia="ja-JP"/>
        </w:rPr>
      </w:pPr>
      <w:r w:rsidRPr="00B07CCD">
        <w:rPr>
          <w:rFonts w:ascii="Times New Roman" w:eastAsia="Times New Roman" w:hAnsi="Times New Roman" w:cs="Times New Roman"/>
          <w:color w:val="000000"/>
        </w:rPr>
        <w:t xml:space="preserve">Correspondence: </w:t>
      </w:r>
      <w:r w:rsidR="00662B57" w:rsidRPr="00B07CCD">
        <w:rPr>
          <w:rFonts w:ascii="Times New Roman" w:eastAsia="MS Mincho" w:hAnsi="Times New Roman" w:cs="Times New Roman"/>
          <w:lang w:eastAsia="ja-JP"/>
        </w:rPr>
        <w:t xml:space="preserve">Mohamed </w:t>
      </w:r>
      <w:proofErr w:type="spellStart"/>
      <w:r w:rsidR="00662B57" w:rsidRPr="00B07CCD">
        <w:rPr>
          <w:rFonts w:ascii="Times New Roman" w:eastAsia="MS Mincho" w:hAnsi="Times New Roman" w:cs="Times New Roman"/>
          <w:lang w:eastAsia="ja-JP"/>
        </w:rPr>
        <w:t>Khatif</w:t>
      </w:r>
      <w:proofErr w:type="spellEnd"/>
      <w:r w:rsidR="00662B57" w:rsidRPr="00B07CCD">
        <w:rPr>
          <w:rFonts w:ascii="Times New Roman" w:eastAsia="MS Mincho" w:hAnsi="Times New Roman" w:cs="Times New Roman"/>
          <w:lang w:eastAsia="ja-JP"/>
        </w:rPr>
        <w:t xml:space="preserve"> </w:t>
      </w:r>
      <w:proofErr w:type="spellStart"/>
      <w:r w:rsidR="00662B57" w:rsidRPr="00B07CCD">
        <w:rPr>
          <w:rFonts w:ascii="Times New Roman" w:eastAsia="MS Mincho" w:hAnsi="Times New Roman" w:cs="Times New Roman"/>
          <w:lang w:eastAsia="ja-JP"/>
        </w:rPr>
        <w:t>Tawaf</w:t>
      </w:r>
      <w:proofErr w:type="spellEnd"/>
      <w:r w:rsidR="00662B57" w:rsidRPr="00B07CCD">
        <w:rPr>
          <w:rFonts w:ascii="Times New Roman" w:eastAsia="MS Mincho" w:hAnsi="Times New Roman" w:cs="Times New Roman"/>
          <w:lang w:eastAsia="ja-JP"/>
        </w:rPr>
        <w:t xml:space="preserve"> Mohamed </w:t>
      </w:r>
      <w:proofErr w:type="spellStart"/>
      <w:r w:rsidR="00662B57" w:rsidRPr="00B07CCD">
        <w:rPr>
          <w:rFonts w:ascii="Times New Roman" w:eastAsia="MS Mincho" w:hAnsi="Times New Roman" w:cs="Times New Roman"/>
          <w:lang w:eastAsia="ja-JP"/>
        </w:rPr>
        <w:t>Yusof</w:t>
      </w:r>
      <w:proofErr w:type="spellEnd"/>
      <w:r w:rsidR="00662B57" w:rsidRPr="00B07CCD">
        <w:rPr>
          <w:rFonts w:ascii="Times New Roman" w:eastAsia="MS Mincho" w:hAnsi="Times New Roman" w:cs="Times New Roman"/>
          <w:lang w:eastAsia="ja-JP"/>
        </w:rPr>
        <w:t xml:space="preserve"> (</w:t>
      </w:r>
      <w:r w:rsidR="006C2861" w:rsidRPr="00220AB7">
        <w:rPr>
          <w:rFonts w:ascii="Times New Roman" w:eastAsia="Times New Roman" w:hAnsi="Times New Roman" w:cs="Times New Roman"/>
          <w:color w:val="000000"/>
          <w:lang w:val="ms-MY"/>
        </w:rPr>
        <w:t xml:space="preserve">email: </w:t>
      </w:r>
      <w:r w:rsidR="00662B57" w:rsidRPr="00B07CCD">
        <w:rPr>
          <w:rFonts w:ascii="Times New Roman" w:eastAsia="MS Mincho" w:hAnsi="Times New Roman" w:cs="Times New Roman"/>
          <w:lang w:eastAsia="ja-JP"/>
        </w:rPr>
        <w:t>mohdkhatif@uitm.edu.my)</w:t>
      </w:r>
    </w:p>
    <w:p w14:paraId="6D715A18" w14:textId="77777777" w:rsidR="00FB20A9" w:rsidRPr="00B07CCD" w:rsidRDefault="00FB20A9" w:rsidP="0000144B">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rPr>
      </w:pPr>
    </w:p>
    <w:p w14:paraId="567AC034" w14:textId="3BEDA21E" w:rsidR="006C2861" w:rsidRPr="00220AB7" w:rsidRDefault="006C2861" w:rsidP="006C2861">
      <w:pPr>
        <w:spacing w:after="0" w:line="240" w:lineRule="auto"/>
        <w:ind w:left="0" w:hanging="2"/>
        <w:rPr>
          <w:rFonts w:ascii="Times New Roman" w:hAnsi="Times New Roman" w:cs="Times New Roman"/>
        </w:rPr>
      </w:pPr>
      <w:r w:rsidRPr="00220AB7">
        <w:rPr>
          <w:rFonts w:ascii="Times New Roman" w:hAnsi="Times New Roman" w:cs="Times New Roman"/>
          <w:lang w:val="ms-MY"/>
        </w:rPr>
        <w:t xml:space="preserve">Received: </w:t>
      </w:r>
      <w:r>
        <w:rPr>
          <w:rFonts w:ascii="Times New Roman" w:hAnsi="Times New Roman" w:cs="Times New Roman"/>
          <w:lang w:val="ms-MY"/>
        </w:rPr>
        <w:t>15 October 2023</w:t>
      </w:r>
      <w:r w:rsidRPr="00220AB7">
        <w:rPr>
          <w:rFonts w:ascii="Times New Roman" w:hAnsi="Times New Roman" w:cs="Times New Roman"/>
          <w:lang w:val="en-GB"/>
        </w:rPr>
        <w:t>; Accepted:</w:t>
      </w:r>
      <w:r w:rsidRPr="00220AB7">
        <w:rPr>
          <w:rFonts w:ascii="Times New Roman" w:hAnsi="Times New Roman" w:cs="Times New Roman"/>
          <w:lang w:val="ms-MY"/>
        </w:rPr>
        <w:t xml:space="preserve"> </w:t>
      </w:r>
      <w:r>
        <w:rPr>
          <w:rFonts w:ascii="Times New Roman" w:hAnsi="Times New Roman" w:cs="Times New Roman"/>
          <w:lang w:val="ms-MY"/>
        </w:rPr>
        <w:t>30 April 2024</w:t>
      </w:r>
      <w:r w:rsidRPr="00220AB7">
        <w:rPr>
          <w:rFonts w:ascii="Times New Roman" w:hAnsi="Times New Roman" w:cs="Times New Roman"/>
          <w:lang w:val="en-GB"/>
        </w:rPr>
        <w:t xml:space="preserve">; Published: </w:t>
      </w:r>
      <w:r>
        <w:rPr>
          <w:rFonts w:ascii="Times New Roman" w:hAnsi="Times New Roman" w:cs="Times New Roman"/>
        </w:rPr>
        <w:t>31</w:t>
      </w:r>
      <w:r w:rsidRPr="00220AB7">
        <w:rPr>
          <w:rFonts w:ascii="Times New Roman" w:hAnsi="Times New Roman" w:cs="Times New Roman"/>
        </w:rPr>
        <w:t xml:space="preserve"> </w:t>
      </w:r>
      <w:r>
        <w:rPr>
          <w:rFonts w:ascii="Times New Roman" w:hAnsi="Times New Roman" w:cs="Times New Roman"/>
        </w:rPr>
        <w:t>May</w:t>
      </w:r>
      <w:r w:rsidRPr="00220AB7">
        <w:rPr>
          <w:rFonts w:ascii="Times New Roman" w:hAnsi="Times New Roman" w:cs="Times New Roman"/>
        </w:rPr>
        <w:t xml:space="preserve"> 2024</w:t>
      </w:r>
    </w:p>
    <w:p w14:paraId="2581C7CD" w14:textId="77777777" w:rsidR="00FB20A9" w:rsidRPr="00B07CCD" w:rsidRDefault="00FB20A9"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7EDAC1F6" w14:textId="77777777" w:rsidR="00FB20A9" w:rsidRPr="00B07CCD" w:rsidRDefault="0032131A"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B07CCD">
        <w:rPr>
          <w:rFonts w:ascii="Times New Roman" w:eastAsia="Times New Roman" w:hAnsi="Times New Roman" w:cs="Times New Roman"/>
          <w:b/>
          <w:color w:val="000000"/>
        </w:rPr>
        <w:t xml:space="preserve"> </w:t>
      </w:r>
    </w:p>
    <w:p w14:paraId="294FE6F1" w14:textId="77777777" w:rsidR="00FB20A9" w:rsidRPr="00B07CCD" w:rsidRDefault="0032131A"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B07CCD">
        <w:rPr>
          <w:rFonts w:ascii="Times New Roman" w:eastAsia="Times New Roman" w:hAnsi="Times New Roman" w:cs="Times New Roman"/>
          <w:b/>
          <w:color w:val="000000"/>
          <w:sz w:val="24"/>
          <w:szCs w:val="24"/>
        </w:rPr>
        <w:t xml:space="preserve">Abstract </w:t>
      </w:r>
    </w:p>
    <w:p w14:paraId="795B66AB" w14:textId="77777777" w:rsidR="00FB20A9" w:rsidRPr="00B07CCD" w:rsidRDefault="0032131A"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B07CCD">
        <w:rPr>
          <w:rFonts w:ascii="Times New Roman" w:eastAsia="Times New Roman" w:hAnsi="Times New Roman" w:cs="Times New Roman"/>
          <w:b/>
          <w:color w:val="000000"/>
          <w:sz w:val="24"/>
          <w:szCs w:val="24"/>
        </w:rPr>
        <w:t xml:space="preserve"> </w:t>
      </w:r>
    </w:p>
    <w:p w14:paraId="427E9406" w14:textId="039820D2" w:rsidR="00FB20A9" w:rsidRPr="00D2525D" w:rsidRDefault="00662B57" w:rsidP="009428AA">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2525D">
        <w:rPr>
          <w:rFonts w:ascii="Times New Roman" w:eastAsia="Times New Roman" w:hAnsi="Times New Roman" w:cs="Times New Roman"/>
          <w:sz w:val="24"/>
          <w:szCs w:val="24"/>
        </w:rPr>
        <w:t xml:space="preserve">Malaysia </w:t>
      </w:r>
      <w:r w:rsidR="008403D9" w:rsidRPr="00D2525D">
        <w:rPr>
          <w:rFonts w:ascii="Times New Roman" w:eastAsia="Times New Roman" w:hAnsi="Times New Roman" w:cs="Times New Roman"/>
          <w:sz w:val="24"/>
          <w:szCs w:val="24"/>
        </w:rPr>
        <w:t xml:space="preserve">experiences </w:t>
      </w:r>
      <w:r w:rsidRPr="00D2525D">
        <w:rPr>
          <w:rFonts w:ascii="Times New Roman" w:eastAsia="Times New Roman" w:hAnsi="Times New Roman" w:cs="Times New Roman"/>
          <w:sz w:val="24"/>
          <w:szCs w:val="24"/>
        </w:rPr>
        <w:t>abundant rainfall</w:t>
      </w:r>
      <w:r w:rsidR="008403D9" w:rsidRPr="00D2525D">
        <w:rPr>
          <w:rFonts w:ascii="Times New Roman" w:eastAsia="Times New Roman" w:hAnsi="Times New Roman" w:cs="Times New Roman"/>
          <w:sz w:val="24"/>
          <w:szCs w:val="24"/>
        </w:rPr>
        <w:t>, which can potentially</w:t>
      </w:r>
      <w:r w:rsidRPr="00D2525D">
        <w:rPr>
          <w:rFonts w:ascii="Times New Roman" w:eastAsia="Times New Roman" w:hAnsi="Times New Roman" w:cs="Times New Roman"/>
          <w:sz w:val="24"/>
          <w:szCs w:val="24"/>
        </w:rPr>
        <w:t xml:space="preserve"> lead to geo-hydrological disasters</w:t>
      </w:r>
      <w:r w:rsidR="008403D9" w:rsidRPr="00D2525D">
        <w:rPr>
          <w:rFonts w:ascii="Times New Roman" w:eastAsia="Times New Roman" w:hAnsi="Times New Roman" w:cs="Times New Roman"/>
          <w:sz w:val="24"/>
          <w:szCs w:val="24"/>
        </w:rPr>
        <w:t xml:space="preserve">. Therefore, </w:t>
      </w:r>
      <w:r w:rsidRPr="00D2525D">
        <w:rPr>
          <w:rFonts w:ascii="Times New Roman" w:eastAsia="Times New Roman" w:hAnsi="Times New Roman" w:cs="Times New Roman"/>
          <w:sz w:val="24"/>
          <w:szCs w:val="24"/>
        </w:rPr>
        <w:t xml:space="preserve">studying </w:t>
      </w:r>
      <w:r w:rsidR="008403D9" w:rsidRPr="00D2525D">
        <w:rPr>
          <w:rFonts w:ascii="Times New Roman" w:eastAsia="Times New Roman" w:hAnsi="Times New Roman" w:cs="Times New Roman"/>
          <w:sz w:val="24"/>
          <w:szCs w:val="24"/>
        </w:rPr>
        <w:t xml:space="preserve">the effect of </w:t>
      </w:r>
      <w:r w:rsidRPr="00D2525D">
        <w:rPr>
          <w:rFonts w:ascii="Times New Roman" w:eastAsia="Times New Roman" w:hAnsi="Times New Roman" w:cs="Times New Roman"/>
          <w:sz w:val="24"/>
          <w:szCs w:val="24"/>
        </w:rPr>
        <w:t xml:space="preserve">climate change on rainfall events </w:t>
      </w:r>
      <w:r w:rsidR="00DC0FA3" w:rsidRPr="00D2525D">
        <w:rPr>
          <w:rFonts w:ascii="Times New Roman" w:eastAsia="Times New Roman" w:hAnsi="Times New Roman" w:cs="Times New Roman"/>
          <w:sz w:val="24"/>
          <w:szCs w:val="24"/>
        </w:rPr>
        <w:t xml:space="preserve">is </w:t>
      </w:r>
      <w:r w:rsidRPr="00D2525D">
        <w:rPr>
          <w:rFonts w:ascii="Times New Roman" w:eastAsia="Times New Roman" w:hAnsi="Times New Roman" w:cs="Times New Roman"/>
          <w:sz w:val="24"/>
          <w:szCs w:val="24"/>
        </w:rPr>
        <w:t>crucial. The General Circulation Model (GCM) is a well-accepted terrestrial-scale climate simulation approach</w:t>
      </w:r>
      <w:r w:rsidR="008403D9" w:rsidRPr="00D2525D">
        <w:rPr>
          <w:rFonts w:ascii="Times New Roman" w:eastAsia="Times New Roman" w:hAnsi="Times New Roman" w:cs="Times New Roman"/>
          <w:sz w:val="24"/>
          <w:szCs w:val="24"/>
        </w:rPr>
        <w:t xml:space="preserve"> widely employed by climate scientists and researchers worldwide. </w:t>
      </w:r>
      <w:r w:rsidRPr="00D2525D">
        <w:rPr>
          <w:rFonts w:ascii="Times New Roman" w:eastAsia="Times New Roman" w:hAnsi="Times New Roman" w:cs="Times New Roman"/>
          <w:sz w:val="24"/>
          <w:szCs w:val="24"/>
        </w:rPr>
        <w:t xml:space="preserve">However, </w:t>
      </w:r>
      <w:r w:rsidR="0060379F" w:rsidRPr="00D2525D">
        <w:rPr>
          <w:rFonts w:ascii="Times New Roman" w:eastAsia="Times New Roman" w:hAnsi="Times New Roman" w:cs="Times New Roman"/>
          <w:sz w:val="24"/>
          <w:szCs w:val="24"/>
        </w:rPr>
        <w:t xml:space="preserve">despite its comprehensive approach, GCM lacks in </w:t>
      </w:r>
      <w:r w:rsidR="004473EC" w:rsidRPr="00D2525D">
        <w:rPr>
          <w:rFonts w:ascii="Times New Roman" w:eastAsia="Times New Roman" w:hAnsi="Times New Roman" w:cs="Times New Roman"/>
          <w:sz w:val="24"/>
          <w:szCs w:val="24"/>
        </w:rPr>
        <w:t>necessary precision at the</w:t>
      </w:r>
      <w:r w:rsidRPr="00D2525D">
        <w:rPr>
          <w:rFonts w:ascii="Times New Roman" w:eastAsia="Times New Roman" w:hAnsi="Times New Roman" w:cs="Times New Roman"/>
          <w:sz w:val="24"/>
          <w:szCs w:val="24"/>
        </w:rPr>
        <w:t xml:space="preserve"> local </w:t>
      </w:r>
      <w:r w:rsidR="004473EC" w:rsidRPr="00D2525D">
        <w:rPr>
          <w:rFonts w:ascii="Times New Roman" w:eastAsia="Times New Roman" w:hAnsi="Times New Roman" w:cs="Times New Roman"/>
          <w:sz w:val="24"/>
          <w:szCs w:val="24"/>
        </w:rPr>
        <w:t xml:space="preserve">level </w:t>
      </w:r>
      <w:r w:rsidRPr="00D2525D">
        <w:rPr>
          <w:rFonts w:ascii="Times New Roman" w:eastAsia="Times New Roman" w:hAnsi="Times New Roman" w:cs="Times New Roman"/>
          <w:sz w:val="24"/>
          <w:szCs w:val="24"/>
        </w:rPr>
        <w:t xml:space="preserve">due to </w:t>
      </w:r>
      <w:r w:rsidR="004473EC" w:rsidRPr="00D2525D">
        <w:rPr>
          <w:rFonts w:ascii="Times New Roman" w:eastAsia="Times New Roman" w:hAnsi="Times New Roman" w:cs="Times New Roman"/>
          <w:sz w:val="24"/>
          <w:szCs w:val="24"/>
        </w:rPr>
        <w:t xml:space="preserve">its </w:t>
      </w:r>
      <w:r w:rsidRPr="00D2525D">
        <w:rPr>
          <w:rFonts w:ascii="Times New Roman" w:eastAsia="Times New Roman" w:hAnsi="Times New Roman" w:cs="Times New Roman"/>
          <w:sz w:val="24"/>
          <w:szCs w:val="24"/>
        </w:rPr>
        <w:t>coarse resolution</w:t>
      </w:r>
      <w:r w:rsidR="004473EC" w:rsidRPr="00D2525D">
        <w:rPr>
          <w:rFonts w:ascii="Times New Roman" w:eastAsia="Times New Roman" w:hAnsi="Times New Roman" w:cs="Times New Roman"/>
          <w:sz w:val="24"/>
          <w:szCs w:val="24"/>
        </w:rPr>
        <w:t xml:space="preserve">. Consequently, employing </w:t>
      </w:r>
      <w:r w:rsidRPr="00D2525D">
        <w:rPr>
          <w:rFonts w:ascii="Times New Roman" w:eastAsia="Times New Roman" w:hAnsi="Times New Roman" w:cs="Times New Roman"/>
          <w:sz w:val="24"/>
          <w:szCs w:val="24"/>
        </w:rPr>
        <w:t xml:space="preserve">statistical downscaling </w:t>
      </w:r>
      <w:r w:rsidR="004473EC" w:rsidRPr="00D2525D">
        <w:rPr>
          <w:rFonts w:ascii="Times New Roman" w:eastAsia="Times New Roman" w:hAnsi="Times New Roman" w:cs="Times New Roman"/>
          <w:sz w:val="24"/>
          <w:szCs w:val="24"/>
        </w:rPr>
        <w:t>techniques become</w:t>
      </w:r>
      <w:r w:rsidR="00DC0FA3" w:rsidRPr="00D2525D">
        <w:rPr>
          <w:rFonts w:ascii="Times New Roman" w:eastAsia="Times New Roman" w:hAnsi="Times New Roman" w:cs="Times New Roman"/>
          <w:sz w:val="24"/>
          <w:szCs w:val="24"/>
        </w:rPr>
        <w:t>s</w:t>
      </w:r>
      <w:r w:rsidR="004473EC" w:rsidRPr="00D2525D">
        <w:rPr>
          <w:rFonts w:ascii="Times New Roman" w:eastAsia="Times New Roman" w:hAnsi="Times New Roman" w:cs="Times New Roman"/>
          <w:sz w:val="24"/>
          <w:szCs w:val="24"/>
        </w:rPr>
        <w:t xml:space="preserve"> essential </w:t>
      </w:r>
      <w:r w:rsidRPr="00D2525D">
        <w:rPr>
          <w:rFonts w:ascii="Times New Roman" w:eastAsia="Times New Roman" w:hAnsi="Times New Roman" w:cs="Times New Roman"/>
          <w:sz w:val="24"/>
          <w:szCs w:val="24"/>
        </w:rPr>
        <w:t xml:space="preserve">for </w:t>
      </w:r>
      <w:r w:rsidR="004473EC" w:rsidRPr="00D2525D">
        <w:rPr>
          <w:rFonts w:ascii="Times New Roman" w:eastAsia="Times New Roman" w:hAnsi="Times New Roman" w:cs="Times New Roman"/>
          <w:sz w:val="24"/>
          <w:szCs w:val="24"/>
        </w:rPr>
        <w:t xml:space="preserve">achieving accurate simulations at the </w:t>
      </w:r>
      <w:r w:rsidRPr="00D2525D">
        <w:rPr>
          <w:rFonts w:ascii="Times New Roman" w:eastAsia="Times New Roman" w:hAnsi="Times New Roman" w:cs="Times New Roman"/>
          <w:sz w:val="24"/>
          <w:szCs w:val="24"/>
        </w:rPr>
        <w:t>local</w:t>
      </w:r>
      <w:r w:rsidR="004473EC" w:rsidRPr="00D2525D">
        <w:rPr>
          <w:rFonts w:ascii="Times New Roman" w:eastAsia="Times New Roman" w:hAnsi="Times New Roman" w:cs="Times New Roman"/>
          <w:sz w:val="24"/>
          <w:szCs w:val="24"/>
        </w:rPr>
        <w:t xml:space="preserve"> </w:t>
      </w:r>
      <w:r w:rsidRPr="00D2525D">
        <w:rPr>
          <w:rFonts w:ascii="Times New Roman" w:eastAsia="Times New Roman" w:hAnsi="Times New Roman" w:cs="Times New Roman"/>
          <w:sz w:val="24"/>
          <w:szCs w:val="24"/>
        </w:rPr>
        <w:t xml:space="preserve">scale. </w:t>
      </w:r>
      <w:r w:rsidR="00DC0FA3" w:rsidRPr="00D2525D">
        <w:rPr>
          <w:rFonts w:ascii="Times New Roman" w:eastAsia="Times New Roman" w:hAnsi="Times New Roman" w:cs="Times New Roman"/>
          <w:sz w:val="24"/>
          <w:szCs w:val="24"/>
        </w:rPr>
        <w:t>Notably,</w:t>
      </w:r>
      <w:r w:rsidR="004473EC" w:rsidRPr="00D2525D">
        <w:rPr>
          <w:rFonts w:ascii="Times New Roman" w:eastAsia="Times New Roman" w:hAnsi="Times New Roman" w:cs="Times New Roman"/>
          <w:sz w:val="24"/>
          <w:szCs w:val="24"/>
        </w:rPr>
        <w:t xml:space="preserve"> there is a scarcity of </w:t>
      </w:r>
      <w:r w:rsidRPr="00D2525D">
        <w:rPr>
          <w:rFonts w:ascii="Times New Roman" w:eastAsia="Times New Roman" w:hAnsi="Times New Roman" w:cs="Times New Roman"/>
          <w:sz w:val="24"/>
          <w:szCs w:val="24"/>
        </w:rPr>
        <w:t>localized studies focusing on the climate change effect</w:t>
      </w:r>
      <w:r w:rsidR="00DC0FA3" w:rsidRPr="00D2525D">
        <w:rPr>
          <w:rFonts w:ascii="Times New Roman" w:eastAsia="Times New Roman" w:hAnsi="Times New Roman" w:cs="Times New Roman"/>
          <w:sz w:val="24"/>
          <w:szCs w:val="24"/>
        </w:rPr>
        <w:t>,</w:t>
      </w:r>
      <w:r w:rsidRPr="00D2525D">
        <w:rPr>
          <w:rFonts w:ascii="Times New Roman" w:eastAsia="Times New Roman" w:hAnsi="Times New Roman" w:cs="Times New Roman"/>
          <w:sz w:val="24"/>
          <w:szCs w:val="24"/>
        </w:rPr>
        <w:t xml:space="preserve"> </w:t>
      </w:r>
      <w:r w:rsidR="004473EC" w:rsidRPr="00D2525D">
        <w:rPr>
          <w:rFonts w:ascii="Times New Roman" w:eastAsia="Times New Roman" w:hAnsi="Times New Roman" w:cs="Times New Roman"/>
          <w:sz w:val="24"/>
          <w:szCs w:val="24"/>
        </w:rPr>
        <w:t xml:space="preserve">specifically </w:t>
      </w:r>
      <w:r w:rsidRPr="00D2525D">
        <w:rPr>
          <w:rFonts w:ascii="Times New Roman" w:eastAsia="Times New Roman" w:hAnsi="Times New Roman" w:cs="Times New Roman"/>
          <w:sz w:val="24"/>
          <w:szCs w:val="24"/>
        </w:rPr>
        <w:t xml:space="preserve">in Penang Island. Penang Island was selected as the study area due to its high urbanization rate and frequent geo-hydrological disasters. The current study assessed </w:t>
      </w:r>
      <w:r w:rsidR="004473EC" w:rsidRPr="00D2525D">
        <w:rPr>
          <w:rFonts w:ascii="Times New Roman" w:eastAsia="Times New Roman" w:hAnsi="Times New Roman" w:cs="Times New Roman"/>
          <w:sz w:val="24"/>
          <w:szCs w:val="24"/>
        </w:rPr>
        <w:t xml:space="preserve">the impact of </w:t>
      </w:r>
      <w:r w:rsidRPr="00D2525D">
        <w:rPr>
          <w:rFonts w:ascii="Times New Roman" w:eastAsia="Times New Roman" w:hAnsi="Times New Roman" w:cs="Times New Roman"/>
          <w:sz w:val="24"/>
          <w:szCs w:val="24"/>
        </w:rPr>
        <w:t xml:space="preserve">climate change on mean annual rainfall (MAR) distribution using </w:t>
      </w:r>
      <w:r w:rsidR="00634C5A" w:rsidRPr="00D2525D">
        <w:rPr>
          <w:rFonts w:ascii="Times New Roman" w:eastAsia="Times New Roman" w:hAnsi="Times New Roman" w:cs="Times New Roman"/>
          <w:sz w:val="24"/>
          <w:szCs w:val="24"/>
        </w:rPr>
        <w:t xml:space="preserve">a </w:t>
      </w:r>
      <w:r w:rsidRPr="00D2525D">
        <w:rPr>
          <w:rFonts w:ascii="Times New Roman" w:eastAsia="Times New Roman" w:hAnsi="Times New Roman" w:cs="Times New Roman"/>
          <w:sz w:val="24"/>
          <w:szCs w:val="24"/>
        </w:rPr>
        <w:t xml:space="preserve">statistical downscaling </w:t>
      </w:r>
      <w:r w:rsidR="004F537F" w:rsidRPr="00D2525D">
        <w:rPr>
          <w:rFonts w:ascii="Times New Roman" w:eastAsia="Times New Roman" w:hAnsi="Times New Roman" w:cs="Times New Roman"/>
          <w:sz w:val="24"/>
          <w:szCs w:val="24"/>
        </w:rPr>
        <w:t xml:space="preserve">model </w:t>
      </w:r>
      <w:r w:rsidRPr="00D2525D">
        <w:rPr>
          <w:rFonts w:ascii="Times New Roman" w:eastAsia="Times New Roman" w:hAnsi="Times New Roman" w:cs="Times New Roman"/>
          <w:sz w:val="24"/>
          <w:szCs w:val="24"/>
        </w:rPr>
        <w:t xml:space="preserve">(SDSM) under two </w:t>
      </w:r>
      <w:bookmarkStart w:id="0" w:name="_Hlk164847753"/>
      <w:r w:rsidRPr="00D2525D">
        <w:rPr>
          <w:rFonts w:ascii="Times New Roman" w:eastAsia="Times New Roman" w:hAnsi="Times New Roman" w:cs="Times New Roman"/>
          <w:sz w:val="24"/>
          <w:szCs w:val="24"/>
        </w:rPr>
        <w:t xml:space="preserve">representative concentration pathways </w:t>
      </w:r>
      <w:bookmarkEnd w:id="0"/>
      <w:r w:rsidRPr="00D2525D">
        <w:rPr>
          <w:rFonts w:ascii="Times New Roman" w:eastAsia="Times New Roman" w:hAnsi="Times New Roman" w:cs="Times New Roman"/>
          <w:sz w:val="24"/>
          <w:szCs w:val="24"/>
        </w:rPr>
        <w:t>(RCP4.5 and RCP8.5). SDSM is calibrated and validated, and rainfall spatial distribution maps are generated through Kriging and IDW methods for the observed (1990-2019) and future (2070-2099) periods. The results indicate that under both RCPs, MAR projections increased. RCP8.5</w:t>
      </w:r>
      <w:r w:rsidR="00864361" w:rsidRPr="00D2525D">
        <w:rPr>
          <w:rFonts w:ascii="Times New Roman" w:eastAsia="Times New Roman" w:hAnsi="Times New Roman" w:cs="Times New Roman"/>
          <w:sz w:val="24"/>
          <w:szCs w:val="24"/>
        </w:rPr>
        <w:t xml:space="preserve"> </w:t>
      </w:r>
      <w:r w:rsidRPr="00D2525D">
        <w:rPr>
          <w:rFonts w:ascii="Times New Roman" w:eastAsia="Times New Roman" w:hAnsi="Times New Roman" w:cs="Times New Roman"/>
          <w:sz w:val="24"/>
          <w:szCs w:val="24"/>
        </w:rPr>
        <w:t>(14.93%) show</w:t>
      </w:r>
      <w:r w:rsidR="00634C5A" w:rsidRPr="00D2525D">
        <w:rPr>
          <w:rFonts w:ascii="Times New Roman" w:eastAsia="Times New Roman" w:hAnsi="Times New Roman" w:cs="Times New Roman"/>
          <w:sz w:val="24"/>
          <w:szCs w:val="24"/>
        </w:rPr>
        <w:t>s</w:t>
      </w:r>
      <w:r w:rsidRPr="00D2525D">
        <w:rPr>
          <w:rFonts w:ascii="Times New Roman" w:eastAsia="Times New Roman" w:hAnsi="Times New Roman" w:cs="Times New Roman"/>
          <w:sz w:val="24"/>
          <w:szCs w:val="24"/>
        </w:rPr>
        <w:t xml:space="preserve"> a higher effect, where the increment percentage is almost double that of RCP4.5 (8.6%). The model displays </w:t>
      </w:r>
      <w:r w:rsidR="004473EC" w:rsidRPr="00D2525D">
        <w:rPr>
          <w:rFonts w:ascii="Times New Roman" w:eastAsia="Times New Roman" w:hAnsi="Times New Roman" w:cs="Times New Roman"/>
          <w:sz w:val="24"/>
          <w:szCs w:val="24"/>
        </w:rPr>
        <w:t xml:space="preserve">strong </w:t>
      </w:r>
      <w:r w:rsidRPr="00D2525D">
        <w:rPr>
          <w:rFonts w:ascii="Times New Roman" w:eastAsia="Times New Roman" w:hAnsi="Times New Roman" w:cs="Times New Roman"/>
          <w:sz w:val="24"/>
          <w:szCs w:val="24"/>
        </w:rPr>
        <w:t>correlation and performance</w:t>
      </w:r>
      <w:r w:rsidR="004473EC" w:rsidRPr="00D2525D">
        <w:rPr>
          <w:rFonts w:ascii="Times New Roman" w:eastAsia="Times New Roman" w:hAnsi="Times New Roman" w:cs="Times New Roman"/>
          <w:sz w:val="24"/>
          <w:szCs w:val="24"/>
        </w:rPr>
        <w:t xml:space="preserve">, with a </w:t>
      </w:r>
      <w:r w:rsidR="007B7758" w:rsidRPr="00D2525D">
        <w:rPr>
          <w:rFonts w:ascii="Times New Roman" w:hAnsi="Times New Roman" w:cs="Times New Roman"/>
          <w:sz w:val="24"/>
          <w:szCs w:val="24"/>
        </w:rPr>
        <w:t>disparity</w:t>
      </w:r>
      <w:r w:rsidR="004473EC" w:rsidRPr="00D2525D">
        <w:rPr>
          <w:rFonts w:ascii="Times New Roman" w:eastAsia="Times New Roman" w:hAnsi="Times New Roman" w:cs="Times New Roman"/>
          <w:sz w:val="24"/>
          <w:szCs w:val="24"/>
        </w:rPr>
        <w:t xml:space="preserve"> of 1.24% to 11.73%, averag</w:t>
      </w:r>
      <w:r w:rsidR="009C253B" w:rsidRPr="00D2525D">
        <w:rPr>
          <w:rFonts w:ascii="Times New Roman" w:eastAsia="Times New Roman" w:hAnsi="Times New Roman" w:cs="Times New Roman"/>
          <w:sz w:val="24"/>
          <w:szCs w:val="24"/>
        </w:rPr>
        <w:t xml:space="preserve">ing </w:t>
      </w:r>
      <w:r w:rsidR="004473EC" w:rsidRPr="00D2525D">
        <w:rPr>
          <w:rFonts w:ascii="Times New Roman" w:eastAsia="Times New Roman" w:hAnsi="Times New Roman" w:cs="Times New Roman"/>
          <w:sz w:val="24"/>
          <w:szCs w:val="24"/>
        </w:rPr>
        <w:t>7.50%</w:t>
      </w:r>
      <w:r w:rsidRPr="00D2525D">
        <w:rPr>
          <w:rFonts w:ascii="Times New Roman" w:eastAsia="Times New Roman" w:hAnsi="Times New Roman" w:cs="Times New Roman"/>
          <w:sz w:val="24"/>
          <w:szCs w:val="24"/>
        </w:rPr>
        <w:t xml:space="preserve">, </w:t>
      </w:r>
      <w:r w:rsidR="004473EC" w:rsidRPr="00D2525D">
        <w:rPr>
          <w:rFonts w:ascii="Times New Roman" w:eastAsia="Times New Roman" w:hAnsi="Times New Roman" w:cs="Times New Roman"/>
          <w:sz w:val="24"/>
          <w:szCs w:val="24"/>
        </w:rPr>
        <w:t xml:space="preserve">between </w:t>
      </w:r>
      <w:r w:rsidRPr="00D2525D">
        <w:rPr>
          <w:rFonts w:ascii="Times New Roman" w:eastAsia="Times New Roman" w:hAnsi="Times New Roman" w:cs="Times New Roman"/>
          <w:sz w:val="24"/>
          <w:szCs w:val="24"/>
        </w:rPr>
        <w:t>observed and mode</w:t>
      </w:r>
      <w:r w:rsidR="00157258" w:rsidRPr="00D2525D">
        <w:rPr>
          <w:rFonts w:ascii="Times New Roman" w:eastAsia="Times New Roman" w:hAnsi="Times New Roman" w:cs="Times New Roman"/>
          <w:sz w:val="24"/>
          <w:szCs w:val="24"/>
        </w:rPr>
        <w:t>l</w:t>
      </w:r>
      <w:r w:rsidRPr="00D2525D">
        <w:rPr>
          <w:rFonts w:ascii="Times New Roman" w:eastAsia="Times New Roman" w:hAnsi="Times New Roman" w:cs="Times New Roman"/>
          <w:sz w:val="24"/>
          <w:szCs w:val="24"/>
        </w:rPr>
        <w:t>led</w:t>
      </w:r>
      <w:r w:rsidR="009428AA" w:rsidRPr="00D2525D">
        <w:rPr>
          <w:rFonts w:ascii="Times New Roman" w:eastAsia="Times New Roman" w:hAnsi="Times New Roman" w:cs="Times New Roman"/>
          <w:sz w:val="24"/>
          <w:szCs w:val="24"/>
        </w:rPr>
        <w:t xml:space="preserve"> results</w:t>
      </w:r>
      <w:r w:rsidRPr="00D2525D">
        <w:rPr>
          <w:rFonts w:ascii="Times New Roman" w:eastAsia="Times New Roman" w:hAnsi="Times New Roman" w:cs="Times New Roman"/>
          <w:sz w:val="24"/>
          <w:szCs w:val="24"/>
        </w:rPr>
        <w:t xml:space="preserve">. The </w:t>
      </w:r>
      <w:r w:rsidR="009428AA" w:rsidRPr="00D2525D">
        <w:rPr>
          <w:rFonts w:ascii="Times New Roman" w:eastAsia="Times New Roman" w:hAnsi="Times New Roman" w:cs="Times New Roman"/>
          <w:sz w:val="24"/>
          <w:szCs w:val="24"/>
        </w:rPr>
        <w:t>outcomes of this research hold significant impl</w:t>
      </w:r>
      <w:r w:rsidR="00DC0FA3" w:rsidRPr="00D2525D">
        <w:rPr>
          <w:rFonts w:ascii="Times New Roman" w:eastAsia="Times New Roman" w:hAnsi="Times New Roman" w:cs="Times New Roman"/>
          <w:sz w:val="24"/>
          <w:szCs w:val="24"/>
        </w:rPr>
        <w:t>i</w:t>
      </w:r>
      <w:r w:rsidR="009428AA" w:rsidRPr="00D2525D">
        <w:rPr>
          <w:rFonts w:ascii="Times New Roman" w:eastAsia="Times New Roman" w:hAnsi="Times New Roman" w:cs="Times New Roman"/>
          <w:sz w:val="24"/>
          <w:szCs w:val="24"/>
        </w:rPr>
        <w:t>cations for</w:t>
      </w:r>
      <w:r w:rsidRPr="00D2525D">
        <w:rPr>
          <w:rFonts w:ascii="Times New Roman" w:eastAsia="Times New Roman" w:hAnsi="Times New Roman" w:cs="Times New Roman"/>
          <w:sz w:val="24"/>
          <w:szCs w:val="24"/>
        </w:rPr>
        <w:t xml:space="preserve"> local authorities</w:t>
      </w:r>
      <w:r w:rsidR="009428AA" w:rsidRPr="00D2525D">
        <w:rPr>
          <w:rFonts w:ascii="Times New Roman" w:eastAsia="Times New Roman" w:hAnsi="Times New Roman" w:cs="Times New Roman"/>
          <w:sz w:val="24"/>
          <w:szCs w:val="24"/>
        </w:rPr>
        <w:t>, providing valuable insights to enhance</w:t>
      </w:r>
      <w:r w:rsidRPr="00D2525D">
        <w:rPr>
          <w:rFonts w:ascii="Times New Roman" w:eastAsia="Times New Roman" w:hAnsi="Times New Roman" w:cs="Times New Roman"/>
          <w:sz w:val="24"/>
          <w:szCs w:val="24"/>
        </w:rPr>
        <w:t xml:space="preserve"> </w:t>
      </w:r>
      <w:r w:rsidR="009428AA" w:rsidRPr="00D2525D">
        <w:rPr>
          <w:rFonts w:ascii="Times New Roman" w:eastAsia="Times New Roman" w:hAnsi="Times New Roman" w:cs="Times New Roman"/>
          <w:sz w:val="24"/>
          <w:szCs w:val="24"/>
        </w:rPr>
        <w:t xml:space="preserve">preparedness </w:t>
      </w:r>
      <w:r w:rsidRPr="00D2525D">
        <w:rPr>
          <w:rFonts w:ascii="Times New Roman" w:eastAsia="Times New Roman" w:hAnsi="Times New Roman" w:cs="Times New Roman"/>
          <w:sz w:val="24"/>
          <w:szCs w:val="24"/>
        </w:rPr>
        <w:t xml:space="preserve">and </w:t>
      </w:r>
      <w:r w:rsidR="009428AA" w:rsidRPr="00D2525D">
        <w:rPr>
          <w:rFonts w:ascii="Times New Roman" w:eastAsia="Times New Roman" w:hAnsi="Times New Roman" w:cs="Times New Roman"/>
          <w:sz w:val="24"/>
          <w:szCs w:val="24"/>
        </w:rPr>
        <w:t>response strategies concerning the evolving</w:t>
      </w:r>
      <w:r w:rsidRPr="00D2525D">
        <w:rPr>
          <w:rFonts w:ascii="Times New Roman" w:eastAsia="Times New Roman" w:hAnsi="Times New Roman" w:cs="Times New Roman"/>
          <w:sz w:val="24"/>
          <w:szCs w:val="24"/>
        </w:rPr>
        <w:t xml:space="preserve"> climate</w:t>
      </w:r>
      <w:r w:rsidR="009428AA" w:rsidRPr="00D2525D">
        <w:rPr>
          <w:rFonts w:ascii="Times New Roman" w:eastAsia="Times New Roman" w:hAnsi="Times New Roman" w:cs="Times New Roman"/>
          <w:sz w:val="24"/>
          <w:szCs w:val="24"/>
        </w:rPr>
        <w:t xml:space="preserve"> conditions</w:t>
      </w:r>
      <w:r w:rsidRPr="00D2525D">
        <w:rPr>
          <w:rFonts w:ascii="Times New Roman" w:eastAsia="Times New Roman" w:hAnsi="Times New Roman" w:cs="Times New Roman"/>
          <w:sz w:val="24"/>
          <w:szCs w:val="24"/>
        </w:rPr>
        <w:t xml:space="preserve">, </w:t>
      </w:r>
      <w:r w:rsidR="009428AA" w:rsidRPr="00D2525D">
        <w:rPr>
          <w:rFonts w:ascii="Times New Roman" w:eastAsia="Times New Roman" w:hAnsi="Times New Roman" w:cs="Times New Roman"/>
          <w:sz w:val="24"/>
          <w:szCs w:val="24"/>
        </w:rPr>
        <w:t xml:space="preserve">particularly in </w:t>
      </w:r>
      <w:r w:rsidR="009428AA" w:rsidRPr="00D2525D">
        <w:rPr>
          <w:rFonts w:ascii="Times New Roman" w:eastAsia="Times New Roman" w:hAnsi="Times New Roman" w:cs="Times New Roman"/>
          <w:sz w:val="24"/>
          <w:szCs w:val="24"/>
        </w:rPr>
        <w:lastRenderedPageBreak/>
        <w:t xml:space="preserve">the context of </w:t>
      </w:r>
      <w:r w:rsidRPr="00D2525D">
        <w:rPr>
          <w:rFonts w:ascii="Times New Roman" w:eastAsia="Times New Roman" w:hAnsi="Times New Roman" w:cs="Times New Roman"/>
          <w:sz w:val="24"/>
          <w:szCs w:val="24"/>
        </w:rPr>
        <w:t>geo-hydrological hazards, environment</w:t>
      </w:r>
      <w:r w:rsidR="009428AA" w:rsidRPr="00D2525D">
        <w:rPr>
          <w:rFonts w:ascii="Times New Roman" w:eastAsia="Times New Roman" w:hAnsi="Times New Roman" w:cs="Times New Roman"/>
          <w:sz w:val="24"/>
          <w:szCs w:val="24"/>
        </w:rPr>
        <w:t>al concerns</w:t>
      </w:r>
      <w:r w:rsidRPr="00D2525D">
        <w:rPr>
          <w:rFonts w:ascii="Times New Roman" w:eastAsia="Times New Roman" w:hAnsi="Times New Roman" w:cs="Times New Roman"/>
          <w:sz w:val="24"/>
          <w:szCs w:val="24"/>
        </w:rPr>
        <w:t xml:space="preserve">, and water security in Penang Island. However, </w:t>
      </w:r>
      <w:r w:rsidR="009428AA" w:rsidRPr="00D2525D">
        <w:rPr>
          <w:rFonts w:ascii="Times New Roman" w:eastAsia="Times New Roman" w:hAnsi="Times New Roman" w:cs="Times New Roman"/>
          <w:sz w:val="24"/>
          <w:szCs w:val="24"/>
        </w:rPr>
        <w:t>it is crucial to a</w:t>
      </w:r>
      <w:r w:rsidR="00DC0FA3" w:rsidRPr="00D2525D">
        <w:rPr>
          <w:rFonts w:ascii="Times New Roman" w:eastAsia="Times New Roman" w:hAnsi="Times New Roman" w:cs="Times New Roman"/>
          <w:sz w:val="24"/>
          <w:szCs w:val="24"/>
        </w:rPr>
        <w:t>cknow</w:t>
      </w:r>
      <w:r w:rsidR="009428AA" w:rsidRPr="00D2525D">
        <w:rPr>
          <w:rFonts w:ascii="Times New Roman" w:eastAsia="Times New Roman" w:hAnsi="Times New Roman" w:cs="Times New Roman"/>
          <w:sz w:val="24"/>
          <w:szCs w:val="24"/>
        </w:rPr>
        <w:t xml:space="preserve">ledge </w:t>
      </w:r>
      <w:r w:rsidRPr="00D2525D">
        <w:rPr>
          <w:rFonts w:ascii="Times New Roman" w:eastAsia="Times New Roman" w:hAnsi="Times New Roman" w:cs="Times New Roman"/>
          <w:sz w:val="24"/>
          <w:szCs w:val="24"/>
        </w:rPr>
        <w:t xml:space="preserve">the </w:t>
      </w:r>
      <w:r w:rsidR="00DC0FA3" w:rsidRPr="00D2525D">
        <w:rPr>
          <w:rFonts w:ascii="Times New Roman" w:eastAsia="Times New Roman" w:hAnsi="Times New Roman" w:cs="Times New Roman"/>
          <w:sz w:val="24"/>
          <w:szCs w:val="24"/>
        </w:rPr>
        <w:t>study's limitation, considering</w:t>
      </w:r>
      <w:r w:rsidR="009428AA" w:rsidRPr="00D2525D">
        <w:rPr>
          <w:rFonts w:ascii="Times New Roman" w:eastAsia="Times New Roman" w:hAnsi="Times New Roman" w:cs="Times New Roman"/>
          <w:sz w:val="24"/>
          <w:szCs w:val="24"/>
        </w:rPr>
        <w:t xml:space="preserve"> </w:t>
      </w:r>
      <w:r w:rsidRPr="00D2525D">
        <w:rPr>
          <w:rFonts w:ascii="Times New Roman" w:eastAsia="Times New Roman" w:hAnsi="Times New Roman" w:cs="Times New Roman"/>
          <w:sz w:val="24"/>
          <w:szCs w:val="24"/>
        </w:rPr>
        <w:t>only two climate scenarios (RCP4.5 and RCP8.5). Future research</w:t>
      </w:r>
      <w:r w:rsidR="009428AA" w:rsidRPr="00D2525D">
        <w:rPr>
          <w:rFonts w:ascii="Times New Roman" w:eastAsia="Times New Roman" w:hAnsi="Times New Roman" w:cs="Times New Roman"/>
          <w:sz w:val="24"/>
          <w:szCs w:val="24"/>
        </w:rPr>
        <w:t xml:space="preserve"> efforts</w:t>
      </w:r>
      <w:r w:rsidRPr="00D2525D">
        <w:rPr>
          <w:rFonts w:ascii="Times New Roman" w:eastAsia="Times New Roman" w:hAnsi="Times New Roman" w:cs="Times New Roman"/>
          <w:sz w:val="24"/>
          <w:szCs w:val="24"/>
        </w:rPr>
        <w:t xml:space="preserve"> should </w:t>
      </w:r>
      <w:r w:rsidR="009428AA" w:rsidRPr="00D2525D">
        <w:rPr>
          <w:rFonts w:ascii="Times New Roman" w:eastAsia="Times New Roman" w:hAnsi="Times New Roman" w:cs="Times New Roman"/>
          <w:sz w:val="24"/>
          <w:szCs w:val="24"/>
        </w:rPr>
        <w:t>involve</w:t>
      </w:r>
      <w:r w:rsidRPr="00D2525D">
        <w:rPr>
          <w:rFonts w:ascii="Times New Roman" w:eastAsia="Times New Roman" w:hAnsi="Times New Roman" w:cs="Times New Roman"/>
          <w:sz w:val="24"/>
          <w:szCs w:val="24"/>
        </w:rPr>
        <w:t xml:space="preserve"> a broader </w:t>
      </w:r>
      <w:r w:rsidR="009428AA" w:rsidRPr="00D2525D">
        <w:rPr>
          <w:rFonts w:ascii="Times New Roman" w:eastAsia="Times New Roman" w:hAnsi="Times New Roman" w:cs="Times New Roman"/>
          <w:sz w:val="24"/>
          <w:szCs w:val="24"/>
        </w:rPr>
        <w:t xml:space="preserve">spectrum </w:t>
      </w:r>
      <w:r w:rsidRPr="00D2525D">
        <w:rPr>
          <w:rFonts w:ascii="Times New Roman" w:eastAsia="Times New Roman" w:hAnsi="Times New Roman" w:cs="Times New Roman"/>
          <w:sz w:val="24"/>
          <w:szCs w:val="24"/>
        </w:rPr>
        <w:t>of climate scenarios</w:t>
      </w:r>
      <w:r w:rsidR="009428AA" w:rsidRPr="00D2525D">
        <w:rPr>
          <w:rFonts w:ascii="Times New Roman" w:eastAsia="Times New Roman" w:hAnsi="Times New Roman" w:cs="Times New Roman"/>
          <w:sz w:val="24"/>
          <w:szCs w:val="24"/>
        </w:rPr>
        <w:t xml:space="preserve"> to yield a more comprehensive understanding of </w:t>
      </w:r>
      <w:r w:rsidR="00DC0FA3" w:rsidRPr="00D2525D">
        <w:rPr>
          <w:rFonts w:ascii="Times New Roman" w:eastAsia="Times New Roman" w:hAnsi="Times New Roman" w:cs="Times New Roman"/>
          <w:sz w:val="24"/>
          <w:szCs w:val="24"/>
        </w:rPr>
        <w:t>climate change's multifaceted and unpredictable natur</w:t>
      </w:r>
      <w:r w:rsidR="009428AA" w:rsidRPr="00D2525D">
        <w:rPr>
          <w:rFonts w:ascii="Times New Roman" w:eastAsia="Times New Roman" w:hAnsi="Times New Roman" w:cs="Times New Roman"/>
          <w:sz w:val="24"/>
          <w:szCs w:val="24"/>
        </w:rPr>
        <w:t>e for enhanced rob</w:t>
      </w:r>
      <w:r w:rsidR="00DC0FA3" w:rsidRPr="00D2525D">
        <w:rPr>
          <w:rFonts w:ascii="Times New Roman" w:eastAsia="Times New Roman" w:hAnsi="Times New Roman" w:cs="Times New Roman"/>
          <w:sz w:val="24"/>
          <w:szCs w:val="24"/>
        </w:rPr>
        <w:t>u</w:t>
      </w:r>
      <w:r w:rsidR="009428AA" w:rsidRPr="00D2525D">
        <w:rPr>
          <w:rFonts w:ascii="Times New Roman" w:eastAsia="Times New Roman" w:hAnsi="Times New Roman" w:cs="Times New Roman"/>
          <w:sz w:val="24"/>
          <w:szCs w:val="24"/>
        </w:rPr>
        <w:t>stness of future climate-related strategies and policies</w:t>
      </w:r>
      <w:r w:rsidR="007260BB" w:rsidRPr="00D2525D">
        <w:rPr>
          <w:rFonts w:ascii="Times New Roman" w:eastAsia="Times New Roman" w:hAnsi="Times New Roman" w:cs="Times New Roman"/>
          <w:sz w:val="24"/>
          <w:szCs w:val="24"/>
        </w:rPr>
        <w:t>.</w:t>
      </w:r>
      <w:r w:rsidRPr="00D2525D">
        <w:rPr>
          <w:rFonts w:ascii="Times New Roman" w:eastAsia="Times New Roman" w:hAnsi="Times New Roman" w:cs="Times New Roman"/>
          <w:sz w:val="24"/>
          <w:szCs w:val="24"/>
        </w:rPr>
        <w:t xml:space="preserve"> </w:t>
      </w:r>
    </w:p>
    <w:p w14:paraId="0D018539" w14:textId="77777777" w:rsidR="00FB20A9" w:rsidRPr="00D2525D" w:rsidRDefault="0032131A"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2525D">
        <w:rPr>
          <w:rFonts w:ascii="Times New Roman" w:eastAsia="Times New Roman" w:hAnsi="Times New Roman" w:cs="Times New Roman"/>
          <w:b/>
          <w:sz w:val="24"/>
          <w:szCs w:val="24"/>
        </w:rPr>
        <w:t xml:space="preserve"> </w:t>
      </w:r>
    </w:p>
    <w:p w14:paraId="0E60836C" w14:textId="09EE33CF" w:rsidR="00662B57" w:rsidRPr="00D2525D" w:rsidRDefault="0032131A" w:rsidP="0000144B">
      <w:pPr>
        <w:spacing w:after="0" w:line="240" w:lineRule="auto"/>
        <w:ind w:left="0" w:hanging="2"/>
        <w:jc w:val="both"/>
        <w:rPr>
          <w:rFonts w:ascii="Times New Roman" w:eastAsia="Times New Roman" w:hAnsi="Times New Roman" w:cs="Times New Roman"/>
          <w:sz w:val="24"/>
          <w:szCs w:val="24"/>
        </w:rPr>
      </w:pPr>
      <w:bookmarkStart w:id="1" w:name="_heading=h.gjdgxs" w:colFirst="0" w:colLast="0"/>
      <w:bookmarkEnd w:id="1"/>
      <w:r w:rsidRPr="00D2525D">
        <w:rPr>
          <w:rFonts w:ascii="Times New Roman" w:eastAsia="Times New Roman" w:hAnsi="Times New Roman" w:cs="Times New Roman"/>
          <w:b/>
          <w:sz w:val="24"/>
          <w:szCs w:val="24"/>
        </w:rPr>
        <w:t xml:space="preserve">Keywords: </w:t>
      </w:r>
      <w:r w:rsidR="00662B57" w:rsidRPr="00D2525D">
        <w:rPr>
          <w:rFonts w:ascii="Times New Roman" w:eastAsia="Times New Roman" w:hAnsi="Times New Roman" w:cs="Times New Roman"/>
          <w:sz w:val="24"/>
          <w:szCs w:val="24"/>
        </w:rPr>
        <w:t xml:space="preserve">Climate </w:t>
      </w:r>
      <w:r w:rsidR="0000144B">
        <w:rPr>
          <w:rFonts w:ascii="Times New Roman" w:eastAsia="Times New Roman" w:hAnsi="Times New Roman" w:cs="Times New Roman"/>
          <w:sz w:val="24"/>
          <w:szCs w:val="24"/>
        </w:rPr>
        <w:t>c</w:t>
      </w:r>
      <w:r w:rsidR="00662B57" w:rsidRPr="00D2525D">
        <w:rPr>
          <w:rFonts w:ascii="Times New Roman" w:eastAsia="Times New Roman" w:hAnsi="Times New Roman" w:cs="Times New Roman"/>
          <w:sz w:val="24"/>
          <w:szCs w:val="24"/>
        </w:rPr>
        <w:t xml:space="preserve">hange, </w:t>
      </w:r>
      <w:r w:rsidR="0000144B" w:rsidRPr="00D2525D">
        <w:rPr>
          <w:rFonts w:ascii="Times New Roman" w:eastAsia="Times New Roman" w:hAnsi="Times New Roman" w:cs="Times New Roman"/>
          <w:sz w:val="24"/>
          <w:szCs w:val="24"/>
        </w:rPr>
        <w:t>Mean Annual Rainfall, Penang Island</w:t>
      </w:r>
      <w:r w:rsidR="0000144B">
        <w:rPr>
          <w:rFonts w:ascii="Times New Roman" w:eastAsia="Times New Roman" w:hAnsi="Times New Roman" w:cs="Times New Roman"/>
          <w:sz w:val="24"/>
          <w:szCs w:val="24"/>
        </w:rPr>
        <w:t xml:space="preserve">, </w:t>
      </w:r>
      <w:r w:rsidR="0000144B" w:rsidRPr="00D2525D">
        <w:rPr>
          <w:rFonts w:ascii="Times New Roman" w:eastAsia="Times New Roman" w:hAnsi="Times New Roman" w:cs="Times New Roman"/>
          <w:sz w:val="24"/>
          <w:szCs w:val="24"/>
        </w:rPr>
        <w:t>Representativ</w:t>
      </w:r>
      <w:r w:rsidR="0000144B">
        <w:rPr>
          <w:rFonts w:ascii="Times New Roman" w:eastAsia="Times New Roman" w:hAnsi="Times New Roman" w:cs="Times New Roman"/>
          <w:sz w:val="24"/>
          <w:szCs w:val="24"/>
        </w:rPr>
        <w:t xml:space="preserve">e </w:t>
      </w:r>
      <w:r w:rsidR="0000144B" w:rsidRPr="00D2525D">
        <w:rPr>
          <w:rFonts w:ascii="Times New Roman" w:eastAsia="Times New Roman" w:hAnsi="Times New Roman" w:cs="Times New Roman"/>
          <w:sz w:val="24"/>
          <w:szCs w:val="24"/>
        </w:rPr>
        <w:t>Concentration Pathway</w:t>
      </w:r>
      <w:r w:rsidR="0000144B">
        <w:rPr>
          <w:rFonts w:ascii="Times New Roman" w:eastAsia="Times New Roman" w:hAnsi="Times New Roman" w:cs="Times New Roman"/>
          <w:sz w:val="24"/>
          <w:szCs w:val="24"/>
        </w:rPr>
        <w:t xml:space="preserve">, </w:t>
      </w:r>
      <w:r w:rsidR="00662B57" w:rsidRPr="00D2525D">
        <w:rPr>
          <w:rFonts w:ascii="Times New Roman" w:eastAsia="Times New Roman" w:hAnsi="Times New Roman" w:cs="Times New Roman"/>
          <w:sz w:val="24"/>
          <w:szCs w:val="24"/>
        </w:rPr>
        <w:t>Statistical Downscaling Model (SDSM</w:t>
      </w:r>
      <w:r w:rsidR="0000144B">
        <w:rPr>
          <w:rFonts w:ascii="Times New Roman" w:eastAsia="Times New Roman" w:hAnsi="Times New Roman" w:cs="Times New Roman"/>
          <w:sz w:val="24"/>
          <w:szCs w:val="24"/>
        </w:rPr>
        <w:t>)</w:t>
      </w:r>
      <w:r w:rsidR="00662B57" w:rsidRPr="00D2525D">
        <w:rPr>
          <w:rFonts w:ascii="Times New Roman" w:eastAsia="Times New Roman" w:hAnsi="Times New Roman" w:cs="Times New Roman"/>
          <w:sz w:val="24"/>
          <w:szCs w:val="24"/>
        </w:rPr>
        <w:t xml:space="preserve"> </w:t>
      </w:r>
    </w:p>
    <w:p w14:paraId="279E840D" w14:textId="77777777" w:rsidR="00373A41" w:rsidRDefault="0032131A"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rPr>
      </w:pPr>
      <w:r w:rsidRPr="00D2525D">
        <w:rPr>
          <w:rFonts w:ascii="Times New Roman" w:eastAsia="Times New Roman" w:hAnsi="Times New Roman" w:cs="Times New Roman"/>
          <w:b/>
          <w:sz w:val="24"/>
          <w:szCs w:val="24"/>
        </w:rPr>
        <w:t xml:space="preserve"> </w:t>
      </w:r>
    </w:p>
    <w:p w14:paraId="2A39B637" w14:textId="77777777" w:rsidR="0000144B" w:rsidRPr="00D2525D" w:rsidRDefault="0000144B"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073CBAF2" w14:textId="77777777" w:rsidR="00FB20A9" w:rsidRPr="00D2525D" w:rsidRDefault="0032131A"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2525D">
        <w:rPr>
          <w:rFonts w:ascii="Times New Roman" w:eastAsia="Times New Roman" w:hAnsi="Times New Roman" w:cs="Times New Roman"/>
          <w:b/>
          <w:sz w:val="24"/>
          <w:szCs w:val="24"/>
        </w:rPr>
        <w:t xml:space="preserve">Introduction  </w:t>
      </w:r>
    </w:p>
    <w:p w14:paraId="3FDC8FAF" w14:textId="77777777" w:rsidR="00FD1A20" w:rsidRPr="00D2525D" w:rsidRDefault="00FD1A20" w:rsidP="00D32BE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position w:val="0"/>
          <w:sz w:val="24"/>
          <w:szCs w:val="24"/>
        </w:rPr>
      </w:pPr>
    </w:p>
    <w:p w14:paraId="64E84598" w14:textId="45FB70ED" w:rsidR="00055218" w:rsidRPr="00D2525D" w:rsidRDefault="00662B57" w:rsidP="0005521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position w:val="0"/>
          <w:sz w:val="24"/>
          <w:szCs w:val="24"/>
        </w:rPr>
      </w:pPr>
      <w:r w:rsidRPr="00D2525D">
        <w:rPr>
          <w:rFonts w:ascii="Times New Roman" w:eastAsia="Times New Roman" w:hAnsi="Times New Roman" w:cs="Times New Roman"/>
          <w:position w:val="0"/>
          <w:sz w:val="24"/>
          <w:szCs w:val="24"/>
        </w:rPr>
        <w:t xml:space="preserve">The United Nations Framework Convention on Climate Change (UNFCCC) in 1992 </w:t>
      </w:r>
      <w:r w:rsidR="00864361" w:rsidRPr="00D2525D">
        <w:rPr>
          <w:rFonts w:ascii="Times New Roman" w:eastAsia="Times New Roman" w:hAnsi="Times New Roman" w:cs="Times New Roman"/>
          <w:position w:val="0"/>
          <w:sz w:val="24"/>
          <w:szCs w:val="24"/>
        </w:rPr>
        <w:t>defines</w:t>
      </w:r>
      <w:r w:rsidRPr="00D2525D">
        <w:rPr>
          <w:rFonts w:ascii="Times New Roman" w:eastAsia="Times New Roman" w:hAnsi="Times New Roman" w:cs="Times New Roman"/>
          <w:position w:val="0"/>
          <w:sz w:val="24"/>
          <w:szCs w:val="24"/>
        </w:rPr>
        <w:t xml:space="preserve"> climate change as alterations in the climate system that can be attributed to human activities, either directly or indirectly. These changes </w:t>
      </w:r>
      <w:r w:rsidR="00864361" w:rsidRPr="00D2525D">
        <w:rPr>
          <w:rFonts w:ascii="Times New Roman" w:eastAsia="Times New Roman" w:hAnsi="Times New Roman" w:cs="Times New Roman"/>
          <w:position w:val="0"/>
          <w:sz w:val="24"/>
          <w:szCs w:val="24"/>
        </w:rPr>
        <w:t>can potentially</w:t>
      </w:r>
      <w:r w:rsidRPr="00D2525D">
        <w:rPr>
          <w:rFonts w:ascii="Times New Roman" w:eastAsia="Times New Roman" w:hAnsi="Times New Roman" w:cs="Times New Roman"/>
          <w:position w:val="0"/>
          <w:sz w:val="24"/>
          <w:szCs w:val="24"/>
        </w:rPr>
        <w:t xml:space="preserve"> impact the composition of the atmosphere and the natural variability of climate across similar periods. The World Health Organization (WHO) projected that due to the climate change effect </w:t>
      </w:r>
      <w:r w:rsidR="00864361" w:rsidRPr="00D2525D">
        <w:rPr>
          <w:rFonts w:ascii="Times New Roman" w:eastAsia="Times New Roman" w:hAnsi="Times New Roman" w:cs="Times New Roman"/>
          <w:position w:val="0"/>
          <w:sz w:val="24"/>
          <w:szCs w:val="24"/>
        </w:rPr>
        <w:t>from</w:t>
      </w:r>
      <w:r w:rsidRPr="00D2525D">
        <w:rPr>
          <w:rFonts w:ascii="Times New Roman" w:eastAsia="Times New Roman" w:hAnsi="Times New Roman" w:cs="Times New Roman"/>
          <w:position w:val="0"/>
          <w:sz w:val="24"/>
          <w:szCs w:val="24"/>
        </w:rPr>
        <w:t xml:space="preserve"> 2030 to 2050, there will be 250,000 deaths annually</w:t>
      </w:r>
      <w:r w:rsidR="00864361" w:rsidRPr="00D2525D">
        <w:rPr>
          <w:rFonts w:ascii="Times New Roman" w:eastAsia="Times New Roman" w:hAnsi="Times New Roman" w:cs="Times New Roman"/>
          <w:position w:val="0"/>
          <w:sz w:val="24"/>
          <w:szCs w:val="24"/>
        </w:rPr>
        <w:t>. B</w:t>
      </w:r>
      <w:r w:rsidRPr="00D2525D">
        <w:rPr>
          <w:rFonts w:ascii="Times New Roman" w:eastAsia="Times New Roman" w:hAnsi="Times New Roman" w:cs="Times New Roman"/>
          <w:position w:val="0"/>
          <w:sz w:val="24"/>
          <w:szCs w:val="24"/>
        </w:rPr>
        <w:t xml:space="preserve">y 2030, </w:t>
      </w:r>
      <w:r w:rsidR="00864361" w:rsidRPr="00D2525D">
        <w:rPr>
          <w:rFonts w:ascii="Times New Roman" w:eastAsia="Times New Roman" w:hAnsi="Times New Roman" w:cs="Times New Roman"/>
          <w:position w:val="0"/>
          <w:sz w:val="24"/>
          <w:szCs w:val="24"/>
        </w:rPr>
        <w:t>direct health damage costs are</w:t>
      </w:r>
      <w:r w:rsidRPr="00D2525D">
        <w:rPr>
          <w:rFonts w:ascii="Times New Roman" w:eastAsia="Times New Roman" w:hAnsi="Times New Roman" w:cs="Times New Roman"/>
          <w:position w:val="0"/>
          <w:sz w:val="24"/>
          <w:szCs w:val="24"/>
        </w:rPr>
        <w:t xml:space="preserve"> expected to be between 2 </w:t>
      </w:r>
      <w:r w:rsidR="00864361" w:rsidRPr="00D2525D">
        <w:rPr>
          <w:rFonts w:ascii="Times New Roman" w:eastAsia="Times New Roman" w:hAnsi="Times New Roman" w:cs="Times New Roman"/>
          <w:position w:val="0"/>
          <w:sz w:val="24"/>
          <w:szCs w:val="24"/>
        </w:rPr>
        <w:t>and</w:t>
      </w:r>
      <w:r w:rsidRPr="00D2525D">
        <w:rPr>
          <w:rFonts w:ascii="Times New Roman" w:eastAsia="Times New Roman" w:hAnsi="Times New Roman" w:cs="Times New Roman"/>
          <w:position w:val="0"/>
          <w:sz w:val="24"/>
          <w:szCs w:val="24"/>
        </w:rPr>
        <w:t xml:space="preserve"> 4 billion dollars annually </w:t>
      </w:r>
      <w:r w:rsidRPr="00D2525D">
        <w:rPr>
          <w:rFonts w:ascii="Times New Roman" w:eastAsia="Times New Roman" w:hAnsi="Times New Roman" w:cs="Times New Roman"/>
          <w:position w:val="0"/>
          <w:sz w:val="24"/>
          <w:szCs w:val="24"/>
        </w:rPr>
        <w:fldChar w:fldCharType="begin" w:fldLock="1"/>
      </w:r>
      <w:r w:rsidRPr="00D2525D">
        <w:rPr>
          <w:rFonts w:ascii="Times New Roman" w:eastAsia="Times New Roman" w:hAnsi="Times New Roman" w:cs="Times New Roman"/>
          <w:position w:val="0"/>
          <w:sz w:val="24"/>
          <w:szCs w:val="24"/>
        </w:rPr>
        <w:instrText>ADDIN CSL_CITATION {"citationItems":[{"id":"ITEM-1","itemData":{"DOI":"10.17843/rpmesp.2016.331.2006","ISSN":"17264642","PMID":"27384616","URL":"https://www.who.int/news-room/fact-sheets/detail/climate-change-and-health","accessed":{"date-parts":[["2021","9","12"]]},"author":[{"dropping-particle":"","family":"WHO","given":"","non-dropping-particle":"","parse-names":false,"suffix":""}],"container-title":"World Health Organization website","id":"ITEM-1","issue":"1","issued":{"date-parts":[["2018"]]},"page":"7-9","title":"Climate Change and Health","type":"webpage","volume":"33"},"uris":["http://www.mendeley.com/documents/?uuid=8c71e244-ab10-3b0a-a8fc-4ebeaf984e4c"]}],"mendeley":{"formattedCitation":"(WHO, 2018)","plainTextFormattedCitation":"(WHO, 2018)","previouslyFormattedCitation":"(WHO, 2018)"},"properties":{"noteIndex":0},"schema":"https://github.com/citation-style-language/schema/raw/master/csl-citation.json"}</w:instrText>
      </w:r>
      <w:r w:rsidRPr="00D2525D">
        <w:rPr>
          <w:rFonts w:ascii="Times New Roman" w:eastAsia="Times New Roman" w:hAnsi="Times New Roman" w:cs="Times New Roman"/>
          <w:position w:val="0"/>
          <w:sz w:val="24"/>
          <w:szCs w:val="24"/>
        </w:rPr>
        <w:fldChar w:fldCharType="separate"/>
      </w:r>
      <w:r w:rsidRPr="00D2525D">
        <w:rPr>
          <w:rFonts w:ascii="Times New Roman" w:eastAsia="Times New Roman" w:hAnsi="Times New Roman" w:cs="Times New Roman"/>
          <w:noProof/>
          <w:position w:val="0"/>
          <w:sz w:val="24"/>
          <w:szCs w:val="24"/>
        </w:rPr>
        <w:t>(WHO, 2018)</w:t>
      </w:r>
      <w:r w:rsidRPr="00D2525D">
        <w:rPr>
          <w:rFonts w:ascii="Times New Roman" w:eastAsia="Times New Roman" w:hAnsi="Times New Roman" w:cs="Times New Roman"/>
          <w:position w:val="0"/>
          <w:sz w:val="24"/>
          <w:szCs w:val="24"/>
        </w:rPr>
        <w:fldChar w:fldCharType="end"/>
      </w:r>
      <w:r w:rsidRPr="00D2525D">
        <w:rPr>
          <w:rFonts w:ascii="Times New Roman" w:eastAsia="Times New Roman" w:hAnsi="Times New Roman" w:cs="Times New Roman"/>
          <w:position w:val="0"/>
          <w:sz w:val="24"/>
          <w:szCs w:val="24"/>
        </w:rPr>
        <w:t>.</w:t>
      </w:r>
      <w:r w:rsidR="00791FC9" w:rsidRPr="00D2525D">
        <w:rPr>
          <w:rFonts w:ascii="Times New Roman" w:eastAsia="Times New Roman" w:hAnsi="Times New Roman" w:cs="Times New Roman"/>
          <w:position w:val="0"/>
          <w:sz w:val="24"/>
          <w:szCs w:val="24"/>
        </w:rPr>
        <w:t xml:space="preserve"> </w:t>
      </w:r>
      <w:r w:rsidRPr="00D2525D">
        <w:rPr>
          <w:rFonts w:ascii="Times New Roman" w:eastAsia="Times New Roman" w:hAnsi="Times New Roman" w:cs="Times New Roman"/>
          <w:position w:val="0"/>
          <w:sz w:val="24"/>
          <w:szCs w:val="24"/>
        </w:rPr>
        <w:t xml:space="preserve">On top of this, Malaysia is an equatorial climate country with rainfall that varies between 2000 mm to 5000 mm annually, which might contribute </w:t>
      </w:r>
      <w:r w:rsidR="00DC0FA3" w:rsidRPr="00D2525D">
        <w:rPr>
          <w:rFonts w:ascii="Times New Roman" w:eastAsia="Times New Roman" w:hAnsi="Times New Roman" w:cs="Times New Roman"/>
          <w:position w:val="0"/>
          <w:sz w:val="24"/>
          <w:szCs w:val="24"/>
        </w:rPr>
        <w:t>to</w:t>
      </w:r>
      <w:r w:rsidRPr="00D2525D">
        <w:rPr>
          <w:rFonts w:ascii="Times New Roman" w:eastAsia="Times New Roman" w:hAnsi="Times New Roman" w:cs="Times New Roman"/>
          <w:position w:val="0"/>
          <w:sz w:val="24"/>
          <w:szCs w:val="24"/>
        </w:rPr>
        <w:t xml:space="preserve"> a significant </w:t>
      </w:r>
      <w:r w:rsidR="00864361" w:rsidRPr="00D2525D">
        <w:rPr>
          <w:rFonts w:ascii="Times New Roman" w:eastAsia="Times New Roman" w:hAnsi="Times New Roman" w:cs="Times New Roman"/>
          <w:position w:val="0"/>
          <w:sz w:val="24"/>
          <w:szCs w:val="24"/>
        </w:rPr>
        <w:t>climate change factor</w:t>
      </w:r>
      <w:r w:rsidRPr="00D2525D">
        <w:rPr>
          <w:rFonts w:ascii="Times New Roman" w:eastAsia="Times New Roman" w:hAnsi="Times New Roman" w:cs="Times New Roman"/>
          <w:position w:val="0"/>
          <w:sz w:val="24"/>
          <w:szCs w:val="24"/>
        </w:rPr>
        <w:t>.</w:t>
      </w:r>
      <w:r w:rsidRPr="00D2525D">
        <w:rPr>
          <w:rFonts w:ascii="Times New Roman" w:eastAsia="Times New Roman" w:hAnsi="Times New Roman" w:cs="Times New Roman"/>
          <w:position w:val="0"/>
          <w:sz w:val="24"/>
          <w:szCs w:val="24"/>
          <w:lang w:val="en-MY"/>
        </w:rPr>
        <w:t xml:space="preserve"> </w:t>
      </w:r>
      <w:r w:rsidRPr="00D2525D">
        <w:rPr>
          <w:rFonts w:ascii="Times New Roman" w:eastAsia="Times New Roman" w:hAnsi="Times New Roman" w:cs="Times New Roman"/>
          <w:position w:val="0"/>
          <w:sz w:val="24"/>
          <w:szCs w:val="24"/>
        </w:rPr>
        <w:t xml:space="preserve">The abundant rainfall in Malaysia </w:t>
      </w:r>
      <w:r w:rsidR="00634C5A" w:rsidRPr="00D2525D">
        <w:rPr>
          <w:rFonts w:ascii="Times New Roman" w:eastAsia="Times New Roman" w:hAnsi="Times New Roman" w:cs="Times New Roman"/>
          <w:position w:val="0"/>
          <w:sz w:val="24"/>
          <w:szCs w:val="24"/>
        </w:rPr>
        <w:t>benefits the country's development, such as water supply and agriculture</w:t>
      </w:r>
      <w:r w:rsidRPr="00D2525D">
        <w:rPr>
          <w:rFonts w:ascii="Times New Roman" w:eastAsia="Times New Roman" w:hAnsi="Times New Roman" w:cs="Times New Roman"/>
          <w:position w:val="0"/>
          <w:sz w:val="24"/>
          <w:szCs w:val="24"/>
        </w:rPr>
        <w:t xml:space="preserve">. </w:t>
      </w:r>
      <w:r w:rsidR="00F01935" w:rsidRPr="00D2525D">
        <w:rPr>
          <w:rFonts w:ascii="Times New Roman" w:eastAsia="Times New Roman" w:hAnsi="Times New Roman" w:cs="Times New Roman"/>
          <w:position w:val="0"/>
          <w:sz w:val="24"/>
          <w:szCs w:val="24"/>
        </w:rPr>
        <w:t>On the other hand</w:t>
      </w:r>
      <w:r w:rsidRPr="00D2525D">
        <w:rPr>
          <w:rFonts w:ascii="Times New Roman" w:eastAsia="Times New Roman" w:hAnsi="Times New Roman" w:cs="Times New Roman"/>
          <w:position w:val="0"/>
          <w:sz w:val="24"/>
          <w:szCs w:val="24"/>
        </w:rPr>
        <w:t xml:space="preserve">, this climate condition also </w:t>
      </w:r>
      <w:r w:rsidR="00F01935" w:rsidRPr="00D2525D">
        <w:rPr>
          <w:rFonts w:ascii="Times New Roman" w:eastAsia="Times New Roman" w:hAnsi="Times New Roman" w:cs="Times New Roman"/>
          <w:position w:val="0"/>
          <w:sz w:val="24"/>
          <w:szCs w:val="24"/>
        </w:rPr>
        <w:t xml:space="preserve">has </w:t>
      </w:r>
      <w:r w:rsidRPr="00D2525D">
        <w:rPr>
          <w:rFonts w:ascii="Times New Roman" w:eastAsia="Times New Roman" w:hAnsi="Times New Roman" w:cs="Times New Roman"/>
          <w:position w:val="0"/>
          <w:sz w:val="24"/>
          <w:szCs w:val="24"/>
        </w:rPr>
        <w:t xml:space="preserve">negative impacts as the higher rainfall may lead to </w:t>
      </w:r>
      <w:r w:rsidR="00F01935" w:rsidRPr="00D2525D">
        <w:rPr>
          <w:rFonts w:ascii="Times New Roman" w:eastAsia="Times New Roman" w:hAnsi="Times New Roman" w:cs="Times New Roman"/>
          <w:position w:val="0"/>
          <w:sz w:val="24"/>
          <w:szCs w:val="24"/>
        </w:rPr>
        <w:t xml:space="preserve">more </w:t>
      </w:r>
      <w:r w:rsidRPr="00D2525D">
        <w:rPr>
          <w:rFonts w:ascii="Times New Roman" w:eastAsia="Times New Roman" w:hAnsi="Times New Roman" w:cs="Times New Roman"/>
          <w:position w:val="0"/>
          <w:sz w:val="24"/>
          <w:szCs w:val="24"/>
        </w:rPr>
        <w:t xml:space="preserve">natural disasters such as floods, landslides, and debris flow. </w:t>
      </w:r>
      <w:r w:rsidR="00F01935" w:rsidRPr="00D2525D">
        <w:rPr>
          <w:rFonts w:ascii="Times New Roman" w:eastAsia="Times New Roman" w:hAnsi="Times New Roman" w:cs="Times New Roman"/>
          <w:position w:val="0"/>
          <w:sz w:val="24"/>
          <w:szCs w:val="24"/>
        </w:rPr>
        <w:t xml:space="preserve">This fact necessitates </w:t>
      </w:r>
      <w:r w:rsidR="00864361" w:rsidRPr="00D2525D">
        <w:rPr>
          <w:rFonts w:ascii="Times New Roman" w:eastAsia="Times New Roman" w:hAnsi="Times New Roman" w:cs="Times New Roman"/>
          <w:position w:val="0"/>
          <w:sz w:val="24"/>
          <w:szCs w:val="24"/>
        </w:rPr>
        <w:t>studying</w:t>
      </w:r>
      <w:r w:rsidRPr="00D2525D">
        <w:rPr>
          <w:rFonts w:ascii="Times New Roman" w:eastAsia="Times New Roman" w:hAnsi="Times New Roman" w:cs="Times New Roman"/>
          <w:position w:val="0"/>
          <w:sz w:val="24"/>
          <w:szCs w:val="24"/>
        </w:rPr>
        <w:t xml:space="preserve"> </w:t>
      </w:r>
      <w:r w:rsidR="00DF0571" w:rsidRPr="00D2525D">
        <w:rPr>
          <w:rFonts w:ascii="Times New Roman" w:eastAsia="Times New Roman" w:hAnsi="Times New Roman" w:cs="Times New Roman"/>
          <w:position w:val="0"/>
          <w:sz w:val="24"/>
          <w:szCs w:val="24"/>
        </w:rPr>
        <w:t xml:space="preserve">the effect of </w:t>
      </w:r>
      <w:r w:rsidRPr="00D2525D">
        <w:rPr>
          <w:rFonts w:ascii="Times New Roman" w:eastAsia="Times New Roman" w:hAnsi="Times New Roman" w:cs="Times New Roman"/>
          <w:position w:val="0"/>
          <w:sz w:val="24"/>
          <w:szCs w:val="24"/>
        </w:rPr>
        <w:t xml:space="preserve">climate change on rainfall projection </w:t>
      </w:r>
      <w:r w:rsidR="00F01935" w:rsidRPr="00D2525D">
        <w:rPr>
          <w:rFonts w:ascii="Times New Roman" w:eastAsia="Times New Roman" w:hAnsi="Times New Roman" w:cs="Times New Roman"/>
          <w:position w:val="0"/>
          <w:sz w:val="24"/>
          <w:szCs w:val="24"/>
        </w:rPr>
        <w:t>in this country</w:t>
      </w:r>
      <w:r w:rsidRPr="00D2525D">
        <w:rPr>
          <w:rFonts w:ascii="Times New Roman" w:eastAsia="Times New Roman" w:hAnsi="Times New Roman" w:cs="Times New Roman"/>
          <w:position w:val="0"/>
          <w:sz w:val="24"/>
          <w:szCs w:val="24"/>
        </w:rPr>
        <w:t xml:space="preserve"> </w:t>
      </w:r>
      <w:r w:rsidRPr="00D2525D">
        <w:rPr>
          <w:rFonts w:ascii="Times New Roman" w:eastAsia="Times New Roman" w:hAnsi="Times New Roman" w:cs="Times New Roman"/>
          <w:position w:val="0"/>
          <w:sz w:val="24"/>
          <w:szCs w:val="24"/>
        </w:rPr>
        <w:fldChar w:fldCharType="begin" w:fldLock="1"/>
      </w:r>
      <w:r w:rsidR="00663D07" w:rsidRPr="00D2525D">
        <w:rPr>
          <w:rFonts w:ascii="Times New Roman" w:eastAsia="Times New Roman" w:hAnsi="Times New Roman" w:cs="Times New Roman"/>
          <w:position w:val="0"/>
          <w:sz w:val="24"/>
          <w:szCs w:val="24"/>
        </w:rPr>
        <w:instrText>ADDIN CSL_CITATION {"citationItems":[{"id":"ITEM-1","itemData":{"DOI":"10.2495/wrm150231","ISSN":"1746-448X","author":[{"dropping-particle":"","family":"Hussain","given":"M.","non-dropping-particle":"","parse-names":false,"suffix":""},{"dropping-particle":"","family":"Yusof","given":"K. W.","non-dropping-particle":"","parse-names":false,"suffix":""},{"dropping-particle":"","family":"Mustafa","given":"M. R.","non-dropping-particle":"","parse-names":false,"suffix":""},{"dropping-particle":"","family":"Afshar","given":"N. R.","non-dropping-particle":"","parse-names":false,"suffix":""}],"container-title":"Water Resources Management VIII","id":"ITEM-1","issue":"November","issued":{"date-parts":[["2015"]]},"page":"269-278","title":"Application of statistical downscaling model (SDSM) for long term prediction of rainfall in Sarawak, Malaysia","type":"article-journal","volume":"1"},"uris":["http://www.mendeley.com/documents/?uuid=348a1311-b471-4f8f-82cb-abf175ad4c4d"]},{"id":"ITEM-2","itemData":{"abstract":"Introduction: Climate change are any change of climate that is attributed directly or indirectly to human activity that alters the composition of the global atmosphere and that is in addition to natural climate variability observed over comparable periods. Climate change has become a global environmental issue which dominates the international agenda and one of the most challenging issues for mankind.Research methodology: This paper involved with secondary data which are collected from journal, proceedings, books and internet sources regarding the topic. Result and discussion: Malaysia could be considered as a free zone from climate related disaster. However, mild climate related disasters are quite frequent to happen lately. The potential impacts of climate change in the Malaysian context would include sea level rise, reduced crop yields, greater diseases among forest species and biodiversity loss, erosion of shorelines, increased flood intensities, coral reef bleaching, increased incidences of disease, tidal inundation of coastal areas, decreased water availability, loss of biodiversity, and more droughts. To tackle the scenarios, Malaysia adopts ‘precautionary principles’ to mitigate and adapt to climate change. However, the important and immediate action needed in mitigating the climate change effects is the actively participating and involving the public in this issue.Conclusion: Malaysia has made significant progress in setting up legal framework for the implementation of climate change mitigation and voluntary environmental disclosure. Improving education, training and public awareness on climate change is an important measure for persuading the whole of society to jointly participate in activities for the mitigation of an adaptation to climate change.","author":[{"dropping-particle":"","family":"Abdul Rahman","given":"Haliza","non-dropping-particle":"","parse-names":false,"suffix":""}],"container-title":"International Journal of Malay-Nusantara Studies","id":"ITEM-2","issue":"2","issued":{"date-parts":[["2018"]]},"page":"55-77","title":"Climate Change Scenarios in Malaysia: Engaging the Public","type":"article-journal","volume":"1"},"uris":["http://www.mendeley.com/documents/?uuid=b0a80f1f-217c-4831-9bc6-e006701526b9"]},{"id":"ITEM-3","itemData":{"DOI":"10.1007/s42452-022-04952-x","ISBN":"0123456789","ISSN":"25233971","abstract":"Abstract: Rainfall is a vital component in the rice water demand model for estimating irrigation requirements. Information on how the future patterns are likely to evolve is essential for rice-growing management. This study presents possible changes in the future monthly rainfall patterns by perturbing model parameters of a stochastic rainfall using the change factor method for the Kerian rice irrigation scheme in Malaysia. An ensemble of five Global Climate Models under three Shared Socioeconomic Pathways (SSPs) (SSP1-2.6, SSP2-4.5, and SSP5-8.5) were employed to project rainfall from 2021 to 2080. The results show that the stochastic rainfall generator performed well at preserving the statistical properties between simulated and observed rainfall. Most scenarios predict the increasing trend of the mean monthly rainfall with only a few months decreasing in April and May occurring in off (dry) season. The future patterns 2051–2080 show a significant increasing trend during main (wet) season compared to the near future period (2021–2050). The projected future rainfall under SSP1-2.6 and SSP2-4.5 are higher than SSP5-8.5 from January to July, and December but lower from August to November. The projected annual rainfall will significantly increase toward 2080 during the main-season but uniform during the off-season except under SSP5-8.5, which is significantly decreasing. The output results are essential for rice farmers and water managers to manage and secure future rice irrigation water under the impact of future climate change. The projected changes in rainfall on the river basin demand further study before concluding the impact consequences for the rice sector. Article highlights: The rainfall generator performs well in simulating future rainfall based on an ensemble of five different GCMs considering three different scenarios emission (low, medium, and high) caused by greenhouse gas and radiative forcing.The future rainfall projection predicted that off (dry) season would become wet, and main (wet) season would become wetter due increase in monthly and annual rainfall.The outcomes of this paper are beneficial for rice farmers and water managers of the study area to manage their rice cultivation and water release from the reservoir schedules to avoid losses due to flood and drought.","author":[{"dropping-particle":"","family":"Adib","given":"Muhammad Nasir Mohd","non-dropping-particle":"","parse-names":false,"suffix":""},{"dropping-particle":"","family":"Harun","given":"Sobri","non-dropping-particle":"","parse-names":false,"suffix":""},{"dropping-particle":"","family":"Rowshon","given":"Md Kamal","non-dropping-particle":"","parse-names":false,"suffix":""}],"container-title":"SN Applied Sciences","id":"ITEM-3","issue":"3","issued":{"date-parts":[["2022"]]},"publisher":"Springer International Publishing","title":"Long-term rainfall projection based on CMIP6 scenarios for Kurau River Basin of rice-growing irrigation scheme, Malaysia","type":"article-journal","volume":"4"},"uris":["http://www.mendeley.com/documents/?uuid=d338433b-1137-4256-ab24-2192c77741bf"]}],"mendeley":{"formattedCitation":"(Abdul Rahman, 2018; Muhammad Nasir Mohd Adib et al., 2022; Hussain et al., 2015)","plainTextFormattedCitation":"(Abdul Rahman, 2018; Muhammad Nasir Mohd Adib et al., 2022; Hussain et al., 2015)","previouslyFormattedCitation":"(Abdul Rahman, 2018; Muhammad Nasir Mohd Adib et al., 2022; Hussain et al., 2015)"},"properties":{"noteIndex":0},"schema":"https://github.com/citation-style-language/schema/raw/master/csl-citation.json"}</w:instrText>
      </w:r>
      <w:r w:rsidRPr="00D2525D">
        <w:rPr>
          <w:rFonts w:ascii="Times New Roman" w:eastAsia="Times New Roman" w:hAnsi="Times New Roman" w:cs="Times New Roman"/>
          <w:position w:val="0"/>
          <w:sz w:val="24"/>
          <w:szCs w:val="24"/>
        </w:rPr>
        <w:fldChar w:fldCharType="separate"/>
      </w:r>
      <w:r w:rsidR="00663D07" w:rsidRPr="00D2525D">
        <w:rPr>
          <w:rFonts w:ascii="Times New Roman" w:eastAsia="Times New Roman" w:hAnsi="Times New Roman" w:cs="Times New Roman"/>
          <w:noProof/>
          <w:position w:val="0"/>
          <w:sz w:val="24"/>
          <w:szCs w:val="24"/>
        </w:rPr>
        <w:t>(Abdul Rahman, 2018; Muhammad Nasir Mohd Adib et al., 2022; Hussain et al., 2015)</w:t>
      </w:r>
      <w:r w:rsidRPr="00D2525D">
        <w:rPr>
          <w:rFonts w:ascii="Times New Roman" w:eastAsia="Times New Roman" w:hAnsi="Times New Roman" w:cs="Times New Roman"/>
          <w:position w:val="0"/>
          <w:sz w:val="24"/>
          <w:szCs w:val="24"/>
        </w:rPr>
        <w:fldChar w:fldCharType="end"/>
      </w:r>
      <w:r w:rsidRPr="00D2525D">
        <w:rPr>
          <w:rFonts w:ascii="Times New Roman" w:eastAsia="Times New Roman" w:hAnsi="Times New Roman" w:cs="Times New Roman"/>
          <w:position w:val="0"/>
          <w:sz w:val="24"/>
          <w:szCs w:val="24"/>
        </w:rPr>
        <w:t xml:space="preserve">. </w:t>
      </w:r>
    </w:p>
    <w:p w14:paraId="05698F29" w14:textId="19197104" w:rsidR="00055218" w:rsidRPr="00D2525D" w:rsidRDefault="00055218" w:rsidP="00055218">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position w:val="0"/>
          <w:sz w:val="24"/>
          <w:szCs w:val="24"/>
        </w:rPr>
      </w:pPr>
      <w:r w:rsidRPr="00D2525D">
        <w:rPr>
          <w:rFonts w:ascii="Times New Roman" w:eastAsia="Times New Roman" w:hAnsi="Times New Roman" w:cs="Times New Roman"/>
          <w:position w:val="0"/>
          <w:sz w:val="24"/>
          <w:szCs w:val="24"/>
        </w:rPr>
        <w:t>A practical way to look at climate change's effect on rainfall projection is by observing the aerosol and greenhouse gas concentrations. Several studies use GCM</w:t>
      </w:r>
      <w:r w:rsidR="009C253B" w:rsidRPr="00D2525D">
        <w:rPr>
          <w:rFonts w:ascii="Times New Roman" w:eastAsia="Times New Roman" w:hAnsi="Times New Roman" w:cs="Times New Roman"/>
          <w:position w:val="0"/>
          <w:sz w:val="24"/>
          <w:szCs w:val="24"/>
        </w:rPr>
        <w:t>s</w:t>
      </w:r>
      <w:r w:rsidRPr="00D2525D">
        <w:rPr>
          <w:rFonts w:ascii="Times New Roman" w:eastAsia="Times New Roman" w:hAnsi="Times New Roman" w:cs="Times New Roman"/>
          <w:position w:val="0"/>
          <w:sz w:val="24"/>
          <w:szCs w:val="24"/>
        </w:rPr>
        <w:t xml:space="preserve"> to simulate a variety of aerosol concentrations and greenhouse gas</w:t>
      </w:r>
      <w:r w:rsidR="009C253B" w:rsidRPr="00D2525D">
        <w:rPr>
          <w:rFonts w:ascii="Times New Roman" w:eastAsia="Times New Roman" w:hAnsi="Times New Roman" w:cs="Times New Roman"/>
          <w:position w:val="0"/>
          <w:sz w:val="24"/>
          <w:szCs w:val="24"/>
        </w:rPr>
        <w:t>es</w:t>
      </w:r>
      <w:r w:rsidRPr="00D2525D">
        <w:rPr>
          <w:rFonts w:ascii="Times New Roman" w:eastAsia="Times New Roman" w:hAnsi="Times New Roman" w:cs="Times New Roman"/>
          <w:position w:val="0"/>
          <w:sz w:val="24"/>
          <w:szCs w:val="24"/>
        </w:rPr>
        <w:t xml:space="preserve"> or another hypothetical factor</w:t>
      </w:r>
      <w:r w:rsidR="009C253B" w:rsidRPr="00D2525D">
        <w:rPr>
          <w:rFonts w:ascii="Times New Roman" w:eastAsia="Times New Roman" w:hAnsi="Times New Roman" w:cs="Times New Roman"/>
          <w:position w:val="0"/>
          <w:sz w:val="24"/>
          <w:szCs w:val="24"/>
        </w:rPr>
        <w:t>s</w:t>
      </w:r>
      <w:r w:rsidRPr="00D2525D">
        <w:rPr>
          <w:rFonts w:ascii="Times New Roman" w:eastAsia="Times New Roman" w:hAnsi="Times New Roman" w:cs="Times New Roman"/>
          <w:position w:val="0"/>
          <w:sz w:val="24"/>
          <w:szCs w:val="24"/>
        </w:rPr>
        <w:t xml:space="preserve"> to determine their effect on the climate change phenomenon </w:t>
      </w:r>
      <w:r w:rsidRPr="00D2525D">
        <w:rPr>
          <w:rFonts w:ascii="Times New Roman" w:eastAsia="Times New Roman" w:hAnsi="Times New Roman" w:cs="Times New Roman"/>
          <w:position w:val="0"/>
          <w:sz w:val="24"/>
          <w:szCs w:val="24"/>
        </w:rPr>
        <w:fldChar w:fldCharType="begin" w:fldLock="1"/>
      </w:r>
      <w:r w:rsidRPr="00D2525D">
        <w:rPr>
          <w:rFonts w:ascii="Times New Roman" w:eastAsia="Times New Roman" w:hAnsi="Times New Roman" w:cs="Times New Roman"/>
          <w:position w:val="0"/>
          <w:sz w:val="24"/>
          <w:szCs w:val="24"/>
        </w:rPr>
        <w:instrText>ADDIN CSL_CITATION {"citationItems":[{"id":"ITEM-1","itemData":{"DOI":"10.1016/j.scitotenv.2016.10.009","ISSN":"18791026","PMID":"27723460","abstract":"Impacts of climate change on the hydrologic processes under future climate change conditions were assessed over Muda and Dungun watersheds of Peninsular Malaysia by means of a coupled regional climate and physically-based hydrology model utilizing an ensemble of future climate change projections. An ensemble of 15 different future climate realizations from coarse resolution global climate models’ (GCMs) projections for the 21st century was dynamically downscaled to 6 km resolution over Peninsular Malaysia by a regional climate model, which was then coupled with the watershed hydrology model WEHY through the atmospheric boundary layer over Muda and Dungun watersheds. Hydrologic simulations were carried out at hourly increments and at hillslope-scale in order to assess the impacts of climate change on the water balances and flooding conditions in the 21st century. The coupled regional climate and hydrology model was simulated for a duration of 90 years for each of the 15 realizations. It is demonstrated that the increase in mean monthly flows due to the impact of expected climate change during 2040–2100 is statistically significant from April to May and from July to October at Muda watershed. Also, the increase in mean monthly flows is shown to be significant in November during 2030–2070 and from November to December during 2070–2100 at Dungun watershed. In other words, the impact of the expected climate change will be significant during the northeast and southwest monsoon seasons at Muda watershed and during the northeast monsoon season at Dungun watershed. Furthermore, the flood frequency analyses for both watersheds indicated an overall increasing trend in the second half of the 21st century.","author":[{"dropping-particle":"","family":"Amin","given":"M. Z.M.","non-dropping-particle":"","parse-names":false,"suffix":""},{"dropping-particle":"","family":"Shaaban","given":"A. J.","non-dropping-particle":"","parse-names":false,"suffix":""},{"dropping-particle":"","family":"Ercan","given":"A.","non-dropping-particle":"","parse-names":false,"suffix":""},{"dropping-particle":"","family":"Ishida","given":"K.","non-dropping-particle":"","parse-names":false,"suffix":""},{"dropping-particle":"","family":"Kavvas","given":"M. L.","non-dropping-particle":"","parse-names":false,"suffix":""},{"dropping-particle":"","family":"Chen","given":"Z. Q.","non-dropping-particle":"","parse-names":false,"suffix":""},{"dropping-particle":"","family":"Jang","given":"S.","non-dropping-particle":"","parse-names":false,"suffix":""}],"container-title":"Science of the Total Environment","id":"ITEM-1","issued":{"date-parts":[["2017"]]},"page":"12-22","publisher":"Elsevier B.V.","title":"Future climate change impact assessment of watershed scale hydrologic processes in Peninsular Malaysia by a regional climate model coupled with a physically-based hydrology modelo","type":"article-journal","volume":"575"},"uris":["http://www.mendeley.com/documents/?uuid=71a1c359-4ce0-454f-88f1-6d7f92cc7ca7"]},{"id":"ITEM-2","itemData":{"DOI":"10.1007/s00382-015-2848-y","ISSN":"14320894","abstract":"The present work aims at evaluating the impacts of a climate change scenario on the hydrography and dynamics of the Iberian Upwelling System. Using regional ocean model configurations, the study domain is forced with three different sets of surface fields: a climatological dataset to provide the control run; a dataset obtained from averaging several global climate models (GCM) that integrate the Intergovernmental Panel for Climate Change (IPCC) models used in climate scenarios, for the same period as the climatological dataset; and this same dataset but for a future period, retrieved from the IPCC A2 climate scenario. After ascertaining that the ocean run forced with the GCM dataset for the present compared reasonably well with the climatologically forced run, the results for the future run (relative to the respective present run) show a general temperature increase (from +0.5 to +3 °C) and salinity decrease (from −0.1 to −0.3), particularly in the upper 100–200 m, although these differences depend strongly on season and distance to the coast. There is also strengthening of the SST cross-shore gradient associated to upwelling, which causes narrowing and shallowing of the upwelling jet. This effect is contrary to the meridional wind stress intensification that is also observed, which would tend to strengthen the upwelling jet.","author":[{"dropping-particle":"","family":"Cordeiro Pires","given":"Ana","non-dropping-particle":"","parse-names":false,"suffix":""},{"dropping-particle":"","family":"Nolasco","given":"Rita","non-dropping-particle":"","parse-names":false,"suffix":""},{"dropping-particle":"","family":"Rocha","given":"Alfredo","non-dropping-particle":"","parse-names":false,"suffix":""},{"dropping-particle":"","family":"Ramos","given":"Alexandre M.","non-dropping-particle":"","parse-names":false,"suffix":""},{"dropping-particle":"","family":"Dubert","given":"Jesus","non-dropping-particle":"","parse-names":false,"suffix":""}],"container-title":"Climate Dynamics","id":"ITEM-2","issue":"1-2","issued":{"date-parts":[["2016"]]},"page":"451-464","publisher":"Springer Berlin Heidelberg","title":"Climate change in the Iberian Upwelling System: a numerical study using GCM downscaling","type":"article-journal","volume":"47"},"uris":["http://www.mendeley.com/documents/?uuid=1f005553-b981-4406-a9eb-94d002e4c2c7"]},{"id":"ITEM-3","itemData":{"DOI":"10.1088/1748-9326/aacc77","ISSN":"17489326","abstract":"The assessment of regional climate change and the associated planning of adaptation and response strategies are often based on complex model chains. Typically these employ global and regional climate models (GCMs and RCMs), as well as one or several impact models. It is a common belief that the errors in such model chains behave approximately additive, thus the uncertainty should increase with each modeling step. If this hypothesis was true, the application of RCMs would not lead to any intrinsic improvement (beyond higher-resolution details) of the GCM results. Here, we investigate the bias patterns (offset during the historical period against observations) and climate change signals of two RCMs that have downscaled a comprehensive set of GCMs following the EURO-CORDEX framework. Our results show that the biases of the RCMs and GCMs are not additive and not independent. The two RCMs are systematically reducing the biases and modifying climate change signals of the driving GCMs, even on scales that are considered well resolved by the driving GCMs. The GCM projected summer warming at the end of the century is substantially reduced by both RCMs. These results are important, as the projected summer warming and its likely impact on the water cycle are among the most serious concerns regarding European climate change.","author":[{"dropping-particle":"","family":"Sørland","given":"Silje Lund","non-dropping-particle":"","parse-names":false,"suffix":""},{"dropping-particle":"","family":"Schär","given":"Christoph","non-dropping-particle":"","parse-names":false,"suffix":""},{"dropping-particle":"","family":"Lüthi","given":"Daniel","non-dropping-particle":"","parse-names":false,"suffix":""},{"dropping-particle":"","family":"Kjellström","given":"Erik","non-dropping-particle":"","parse-names":false,"suffix":""}],"container-title":"Environmental Research Letters","id":"ITEM-3","issue":"7","issued":{"date-parts":[["2018"]]},"title":"Bias patterns and climate change signals in GCM-RCM model chains","type":"article-journal","volume":"13"},"uris":["http://www.mendeley.com/documents/?uuid=2dffd225-8ce5-4e15-9a2e-a9f5294d4f90"]},{"id":"ITEM-4","itemData":{"DOI":"10.3844/ajassp.2017.392.405","ISSN":"1546-9239","abstract":"Buildings made of unbaked clay have some advantage in terms of production cost. However, they have some inconveniences concerning their mechanical performance, particularly their resistance to weather. The objective of this study is to minimize these disadvantages and to maximize the benefits of such buildings to make them more viable. For this purpose, a method based on a traditional practice where the néré pod is utilized as a color wash, as well as, a binder is used. In the first case (color wash), it is to protect the building against weather damage, in the latter case, it is used to improve the mechanical performance of the coatings on the ground and it is in this way that rural people use to keep more sustainable homes. To achieve this, geotechnical characteristics were studied on seven (07) soil samples collected in seven (07) localities in Togo (Kovié, Aouda Zanguéra, Sarakawa Tagbamba, Goumoukopé and BB Lomé). The same geotechnical characteristics were studied on the same soil samples enhanced by adding the néré pods. Finally, a study was conducted to optimize the performance of this new composite material (soil-néré pod) based on the proportion of néré pod within the material. To manufacture a brick of dimensions of 22×14×9.5 cm, 8.5 kg of the mixture was needed and the amount of dampening water needed was equal to the amount of water to obtain optimum Proctor plus 2%. The results of these tests confirmed that néré pods help to improve the mechanical performance, especially the resistance to compression and puncture of the soils under consideration.","author":[{"dropping-particle":"","family":"Syafrina","given":"A.H.","non-dropping-particle":"","parse-names":false,"suffix":""},{"dropping-particle":"","family":"Zalina","given":"M.D.","non-dropping-particle":"","parse-names":false,"suffix":""},{"dropping-particle":"","family":"Norzaida","given":"A.","non-dropping-particle":"","parse-names":false,"suffix":""}],"container-title":"American Journal of Applied Sciences","id":"ITEM-4","issue":"3","issued":{"date-parts":[["2017"]]},"page":"392-405","title":"Climate Projections of Future Extreme Events in Malaysia","type":"article-journal","volume":"14"},"uris":["http://www.mendeley.com/documents/?uuid=6aa263ec-f4b3-4ed3-9a0b-5667625452dd"]},{"id":"ITEM-5","itemData":{"DOI":"10.9734/ijecc/2019/v9i230102","abstract":"Climate change poses significant threats to global food security and water resources. In a present study, a Global Climate Model HAD GEM2-ES under RCPs 4.5 and 8.5 was used for climate prediction study. The study spanned 46 years of baseline (1970-2015) as well as two future periods’ mid-century (MC) (2020-2050) and end century EC (2060-2090). The results showed that the temperature would increase by 1.56°C and rainfall would decrease by 98 mm in MC (2020-2050); and 3.11°C and 90 mm in EC (2060-2090), respectively under RCP 4.5. In RCP 8.5 the increase in temperature and rainfall was 2.75°C and 153 mm, respectively in MC and the corresponding values in EC was 5.46°C and 251 mm, respectively.","author":[{"dropping-particle":"","family":"Dar","given":"Mehraj U. Din","non-dropping-particle":"","parse-names":false,"suffix":""},{"dropping-particle":"","family":"Aggarwal","given":"Rajan","non-dropping-particle":"","parse-names":false,"suffix":""},{"dropping-particle":"","family":"Kaur","given":"Samanpreet","non-dropping-particle":"","parse-names":false,"suffix":""}],"container-title":"International Journal of Environment and Climate Change","id":"ITEM-5","issue":"May","issued":{"date-parts":[["2019"]]},"page":"128-141","title":"Climate Predictions for Ludhiana District of Indian Punjab under RCP 4.5 and RCP 8.5","type":"article-journal"},"uris":["http://www.mendeley.com/documents/?uuid=4c2b0f41-d083-438a-aec9-fb68fb794c7a"]}],"mendeley":{"formattedCitation":"(Amin et al., 2017; Cordeiro Pires et al., 2016; Dar et al., 2019; Sørland et al., 2018; Syafrina et al., 2017)","manualFormatting":"(Amin et al., 2017; Cordeiro et al., 2016; Dar et al., 2019; Sørland et al., 2018; Syafrina et al., 2017)","plainTextFormattedCitation":"(Amin et al., 2017; Cordeiro Pires et al., 2016; Dar et al., 2019; Sørland et al., 2018; Syafrina et al., 2017)","previouslyFormattedCitation":"(Amin et al., 2017; Cordeiro Pires et al., 2016; Dar et al., 2019; Sørland et al., 2018; Syafrina et al., 2017)"},"properties":{"noteIndex":0},"schema":"https://github.com/citation-style-language/schema/raw/master/csl-citation.json"}</w:instrText>
      </w:r>
      <w:r w:rsidRPr="00D2525D">
        <w:rPr>
          <w:rFonts w:ascii="Times New Roman" w:eastAsia="Times New Roman" w:hAnsi="Times New Roman" w:cs="Times New Roman"/>
          <w:position w:val="0"/>
          <w:sz w:val="24"/>
          <w:szCs w:val="24"/>
        </w:rPr>
        <w:fldChar w:fldCharType="separate"/>
      </w:r>
      <w:r w:rsidRPr="00D2525D">
        <w:rPr>
          <w:rFonts w:ascii="Times New Roman" w:eastAsia="Times New Roman" w:hAnsi="Times New Roman" w:cs="Times New Roman"/>
          <w:noProof/>
          <w:position w:val="0"/>
          <w:sz w:val="24"/>
          <w:szCs w:val="24"/>
        </w:rPr>
        <w:t>(Amin et al., 2017; Cordeiro et al., 2016; Dar et al., 2019; Sørland et al., 2018; Syafrina et al., 2017)</w:t>
      </w:r>
      <w:r w:rsidRPr="00D2525D">
        <w:rPr>
          <w:rFonts w:ascii="Times New Roman" w:eastAsia="Times New Roman" w:hAnsi="Times New Roman" w:cs="Times New Roman"/>
          <w:position w:val="0"/>
          <w:sz w:val="24"/>
          <w:szCs w:val="24"/>
        </w:rPr>
        <w:fldChar w:fldCharType="end"/>
      </w:r>
      <w:r w:rsidRPr="00D2525D">
        <w:rPr>
          <w:rFonts w:ascii="Times New Roman" w:eastAsia="Times New Roman" w:hAnsi="Times New Roman" w:cs="Times New Roman"/>
          <w:position w:val="0"/>
          <w:sz w:val="24"/>
          <w:szCs w:val="24"/>
        </w:rPr>
        <w:t>. The GCM performs well in stimulating climate change in large and terrestrial-scale climates. Unfortunately, the mode</w:t>
      </w:r>
      <w:r w:rsidR="00157258" w:rsidRPr="00D2525D">
        <w:rPr>
          <w:rFonts w:ascii="Times New Roman" w:eastAsia="Times New Roman" w:hAnsi="Times New Roman" w:cs="Times New Roman"/>
          <w:position w:val="0"/>
          <w:sz w:val="24"/>
          <w:szCs w:val="24"/>
        </w:rPr>
        <w:t>l</w:t>
      </w:r>
      <w:r w:rsidRPr="00D2525D">
        <w:rPr>
          <w:rFonts w:ascii="Times New Roman" w:eastAsia="Times New Roman" w:hAnsi="Times New Roman" w:cs="Times New Roman"/>
          <w:position w:val="0"/>
          <w:sz w:val="24"/>
          <w:szCs w:val="24"/>
        </w:rPr>
        <w:t xml:space="preserve">led GCM is incompatible with </w:t>
      </w:r>
      <w:r w:rsidR="004808B7" w:rsidRPr="00D2525D">
        <w:rPr>
          <w:rFonts w:ascii="Times New Roman" w:eastAsia="Times New Roman" w:hAnsi="Times New Roman" w:cs="Times New Roman"/>
          <w:position w:val="0"/>
          <w:sz w:val="24"/>
          <w:szCs w:val="24"/>
        </w:rPr>
        <w:t xml:space="preserve">simulating </w:t>
      </w:r>
      <w:r w:rsidRPr="00D2525D">
        <w:rPr>
          <w:rFonts w:ascii="Times New Roman" w:eastAsia="Times New Roman" w:hAnsi="Times New Roman" w:cs="Times New Roman"/>
          <w:position w:val="0"/>
          <w:sz w:val="24"/>
          <w:szCs w:val="24"/>
        </w:rPr>
        <w:t xml:space="preserve">the climate for local and site scales as its spatial resolution is too coarse </w:t>
      </w:r>
      <w:r w:rsidRPr="00D2525D">
        <w:rPr>
          <w:rFonts w:ascii="Times New Roman" w:eastAsia="Times New Roman" w:hAnsi="Times New Roman" w:cs="Times New Roman"/>
          <w:position w:val="0"/>
          <w:sz w:val="24"/>
          <w:szCs w:val="24"/>
        </w:rPr>
        <w:fldChar w:fldCharType="begin" w:fldLock="1"/>
      </w:r>
      <w:r w:rsidRPr="00D2525D">
        <w:rPr>
          <w:rFonts w:ascii="Times New Roman" w:eastAsia="Times New Roman" w:hAnsi="Times New Roman" w:cs="Times New Roman"/>
          <w:position w:val="0"/>
          <w:sz w:val="24"/>
          <w:szCs w:val="24"/>
        </w:rPr>
        <w:instrText>ADDIN CSL_CITATION {"citationItems":[{"id":"ITEM-1","itemData":{"DOI":"10.4186/ej.2018.22.1.243","ISSN":"01258281","abstract":"The incidents of sudden landslides in Thailand during the past decade have occurred frequently and more severely. The rain-triggered landslide hazard analysis is the focus of this research. The combination of geotechnical and hydrological data is used to determine permeability, conductivity, bedding orientation, overburden and presence of loose blocks. The regional landslide hazard mapping is developed using the Slope Stability Index SINMAP model supported on Arc GIS software version 10.1. The geological data can indicate the shear strength and the angle of friction values for soils above given rock types, which leads to the general applicability of the approach for landslide hazard analysis. In terms of hydrological data, the millimetres/twenty-four hours of average rainfall data are used to assess the rain triggered landslide hazard analysis in slope stability mapping. The Statistical Downscaling Model (SDSM) version 4.2, is used to assess the simulation scenario of future change; the study area is Uttaradit province, northern Thailand. The landslide hazard mapping will be compared and shown by areas (km2) for both present and future conditions under climate simulation scenarios A2 and B2 in Uttaradit province. The identified risk areas largely lie in hilly and mountainous terrain; which areas can be given additional protection during land use planning in order to reduce the risk of slope failure and the associated impacts on human activities.","author":[{"dropping-particle":"","family":"Protong","given":"Shotiros","non-dropping-particle":"","parse-names":false,"suffix":""},{"dropping-particle":"","family":"Carling","given":"Paul A.","non-dropping-particle":"","parse-names":false,"suffix":""},{"dropping-particle":"","family":"Leyland","given":"Julian","non-dropping-particle":"","parse-names":false,"suffix":""}],"container-title":"Engineering Journal","id":"ITEM-1","issue":"1","issued":{"date-parts":[["2018"]]},"page":"243-255","title":"Climate change and landslide risk assessment in uttaradit province, Thailand","type":"article-journal","volume":"22"},"uris":["http://www.mendeley.com/documents/?uuid=0e18f4d3-31fc-406f-866c-10f56bdd2b1e"]}],"mendeley":{"formattedCitation":"(Protong et al., 2018)","plainTextFormattedCitation":"(Protong et al., 2018)","previouslyFormattedCitation":"(Protong et al., 2018)"},"properties":{"noteIndex":0},"schema":"https://github.com/citation-style-language/schema/raw/master/csl-citation.json"}</w:instrText>
      </w:r>
      <w:r w:rsidRPr="00D2525D">
        <w:rPr>
          <w:rFonts w:ascii="Times New Roman" w:eastAsia="Times New Roman" w:hAnsi="Times New Roman" w:cs="Times New Roman"/>
          <w:position w:val="0"/>
          <w:sz w:val="24"/>
          <w:szCs w:val="24"/>
        </w:rPr>
        <w:fldChar w:fldCharType="separate"/>
      </w:r>
      <w:r w:rsidRPr="00D2525D">
        <w:rPr>
          <w:rFonts w:ascii="Times New Roman" w:eastAsia="Times New Roman" w:hAnsi="Times New Roman" w:cs="Times New Roman"/>
          <w:noProof/>
          <w:position w:val="0"/>
          <w:sz w:val="24"/>
          <w:szCs w:val="24"/>
        </w:rPr>
        <w:t>(Protong et al., 2018)</w:t>
      </w:r>
      <w:r w:rsidRPr="00D2525D">
        <w:rPr>
          <w:rFonts w:ascii="Times New Roman" w:eastAsia="Times New Roman" w:hAnsi="Times New Roman" w:cs="Times New Roman"/>
          <w:position w:val="0"/>
          <w:sz w:val="24"/>
          <w:szCs w:val="24"/>
        </w:rPr>
        <w:fldChar w:fldCharType="end"/>
      </w:r>
      <w:r w:rsidRPr="00D2525D">
        <w:rPr>
          <w:rFonts w:ascii="Times New Roman" w:eastAsia="Times New Roman" w:hAnsi="Times New Roman" w:cs="Times New Roman"/>
          <w:position w:val="0"/>
          <w:sz w:val="24"/>
          <w:szCs w:val="24"/>
        </w:rPr>
        <w:t xml:space="preserve">. According to </w:t>
      </w:r>
      <w:r w:rsidRPr="00D2525D">
        <w:rPr>
          <w:rFonts w:ascii="Times New Roman" w:eastAsia="Times New Roman" w:hAnsi="Times New Roman" w:cs="Times New Roman"/>
          <w:position w:val="0"/>
          <w:sz w:val="24"/>
          <w:szCs w:val="24"/>
        </w:rPr>
        <w:fldChar w:fldCharType="begin" w:fldLock="1"/>
      </w:r>
      <w:r w:rsidRPr="00D2525D">
        <w:rPr>
          <w:rFonts w:ascii="Times New Roman" w:eastAsia="Times New Roman" w:hAnsi="Times New Roman" w:cs="Times New Roman"/>
          <w:position w:val="0"/>
          <w:sz w:val="24"/>
          <w:szCs w:val="24"/>
        </w:rPr>
        <w:instrText>ADDIN CSL_CITATION {"citationItems":[{"id":"ITEM-1","itemData":{"DOI":"10.1175/1520-0477(1991)072&lt;0481:TDOIOC&gt;2.0.CO;2","ISSN":"0003-0007","abstract":"Most assessors require regional scenarios with a temporal resolution of one day and a spatial resolution of around 100 km. Scenarios should contain one or more of: 1) general descriptive statistics of the major climate elements, 2) information about climatic anomalies such as drought, 3) statistics on the frequency and probability of events exceeding particular thresholds, and 4) general synoptic information. Techniques of climate analysis currently available were reviewed for their suitability to meet these scenario needs. -from Authors","author":[{"dropping-particle":"","family":"Robinson","given":"P. J.","non-dropping-particle":"","parse-names":false,"suffix":""},{"dropping-particle":"","family":"Finkelstein","given":"P. L.","non-dropping-particle":"","parse-names":false,"suffix":""}],"container-title":"Bulletin - American Meteorological Society","id":"ITEM-1","issue":"4","issued":{"date-parts":[["1991"]]},"page":"481-490","title":"The development of impact-oriented climate scenarios","type":"article-journal","volume":"72"},"uris":["http://www.mendeley.com/documents/?uuid=f918204f-6a87-4d7c-a674-7b9330f22167"]}],"mendeley":{"formattedCitation":"(Robinson &amp; Finkelstein, 1991)","manualFormatting":"Robinson &amp; Finkelstein (1991)","plainTextFormattedCitation":"(Robinson &amp; Finkelstein, 1991)","previouslyFormattedCitation":"(Robinson &amp; Finkelstein, 1991)"},"properties":{"noteIndex":0},"schema":"https://github.com/citation-style-language/schema/raw/master/csl-citation.json"}</w:instrText>
      </w:r>
      <w:r w:rsidRPr="00D2525D">
        <w:rPr>
          <w:rFonts w:ascii="Times New Roman" w:eastAsia="Times New Roman" w:hAnsi="Times New Roman" w:cs="Times New Roman"/>
          <w:position w:val="0"/>
          <w:sz w:val="24"/>
          <w:szCs w:val="24"/>
        </w:rPr>
        <w:fldChar w:fldCharType="separate"/>
      </w:r>
      <w:r w:rsidRPr="00D2525D">
        <w:rPr>
          <w:rFonts w:ascii="Times New Roman" w:eastAsia="Times New Roman" w:hAnsi="Times New Roman" w:cs="Times New Roman"/>
          <w:noProof/>
          <w:position w:val="0"/>
          <w:sz w:val="24"/>
          <w:szCs w:val="24"/>
        </w:rPr>
        <w:t>Robinson &amp; Finkelstein (1991)</w:t>
      </w:r>
      <w:r w:rsidRPr="00D2525D">
        <w:rPr>
          <w:rFonts w:ascii="Times New Roman" w:eastAsia="Times New Roman" w:hAnsi="Times New Roman" w:cs="Times New Roman"/>
          <w:position w:val="0"/>
          <w:sz w:val="24"/>
          <w:szCs w:val="24"/>
        </w:rPr>
        <w:fldChar w:fldCharType="end"/>
      </w:r>
      <w:r w:rsidRPr="00D2525D">
        <w:rPr>
          <w:rFonts w:ascii="Times New Roman" w:eastAsia="Times New Roman" w:hAnsi="Times New Roman" w:cs="Times New Roman"/>
          <w:position w:val="0"/>
          <w:sz w:val="24"/>
          <w:szCs w:val="24"/>
        </w:rPr>
        <w:t>, the</w:t>
      </w:r>
      <w:r w:rsidR="004808B7" w:rsidRPr="00D2525D">
        <w:rPr>
          <w:rFonts w:ascii="Times New Roman" w:eastAsia="Times New Roman" w:hAnsi="Times New Roman" w:cs="Times New Roman"/>
          <w:position w:val="0"/>
          <w:sz w:val="24"/>
          <w:szCs w:val="24"/>
        </w:rPr>
        <w:t xml:space="preserve"> simulation </w:t>
      </w:r>
      <w:r w:rsidR="009C253B" w:rsidRPr="00D2525D">
        <w:rPr>
          <w:rFonts w:ascii="Times New Roman" w:eastAsia="Times New Roman" w:hAnsi="Times New Roman" w:cs="Times New Roman"/>
          <w:position w:val="0"/>
          <w:sz w:val="24"/>
          <w:szCs w:val="24"/>
        </w:rPr>
        <w:t xml:space="preserve"> </w:t>
      </w:r>
      <w:r w:rsidRPr="00D2525D">
        <w:rPr>
          <w:rFonts w:ascii="Times New Roman" w:eastAsia="Times New Roman" w:hAnsi="Times New Roman" w:cs="Times New Roman"/>
          <w:position w:val="0"/>
          <w:sz w:val="24"/>
          <w:szCs w:val="24"/>
        </w:rPr>
        <w:t xml:space="preserve"> of fine-scale climate change at the regional and local scale highly depends on the climate projection information details in the study area, especially in </w:t>
      </w:r>
      <w:r w:rsidR="004808B7" w:rsidRPr="00D2525D">
        <w:rPr>
          <w:rFonts w:ascii="Times New Roman" w:eastAsia="Times New Roman" w:hAnsi="Times New Roman" w:cs="Times New Roman"/>
          <w:position w:val="0"/>
          <w:sz w:val="24"/>
          <w:szCs w:val="24"/>
        </w:rPr>
        <w:t>areas</w:t>
      </w:r>
      <w:r w:rsidRPr="00D2525D">
        <w:rPr>
          <w:rFonts w:ascii="Times New Roman" w:eastAsia="Times New Roman" w:hAnsi="Times New Roman" w:cs="Times New Roman"/>
          <w:position w:val="0"/>
          <w:sz w:val="24"/>
          <w:szCs w:val="24"/>
        </w:rPr>
        <w:t xml:space="preserve"> subjected to the complex </w:t>
      </w:r>
      <w:r w:rsidR="004808B7" w:rsidRPr="00D2525D">
        <w:rPr>
          <w:rFonts w:ascii="Times New Roman" w:eastAsia="Times New Roman" w:hAnsi="Times New Roman" w:cs="Times New Roman"/>
          <w:position w:val="0"/>
          <w:sz w:val="24"/>
          <w:szCs w:val="24"/>
        </w:rPr>
        <w:t xml:space="preserve">geomorphology, islands, coasts, </w:t>
      </w:r>
      <w:r w:rsidRPr="00D2525D">
        <w:rPr>
          <w:rFonts w:ascii="Times New Roman" w:eastAsia="Times New Roman" w:hAnsi="Times New Roman" w:cs="Times New Roman"/>
          <w:position w:val="0"/>
          <w:sz w:val="24"/>
          <w:szCs w:val="24"/>
        </w:rPr>
        <w:t>and regions with a high heterogeneous land surface cover.</w:t>
      </w:r>
    </w:p>
    <w:p w14:paraId="7E483F6D" w14:textId="3F75EB2C" w:rsidR="00055218" w:rsidRPr="00D2525D" w:rsidRDefault="00055218" w:rsidP="006F0A1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position w:val="0"/>
          <w:sz w:val="24"/>
          <w:szCs w:val="24"/>
        </w:rPr>
      </w:pPr>
      <w:r w:rsidRPr="00D2525D">
        <w:rPr>
          <w:rFonts w:ascii="Times New Roman" w:eastAsia="Times New Roman" w:hAnsi="Times New Roman" w:cs="Times New Roman"/>
          <w:position w:val="0"/>
          <w:sz w:val="24"/>
          <w:szCs w:val="24"/>
        </w:rPr>
        <w:t>The problem of GCM can be resolved by applying dynamical downscaling or statistical downscaling to downscale from the global scale to the regional and site scale</w:t>
      </w:r>
      <w:r w:rsidR="004808B7" w:rsidRPr="00D2525D">
        <w:rPr>
          <w:rFonts w:ascii="Times New Roman" w:eastAsia="Times New Roman" w:hAnsi="Times New Roman" w:cs="Times New Roman"/>
          <w:position w:val="0"/>
          <w:sz w:val="24"/>
          <w:szCs w:val="24"/>
        </w:rPr>
        <w:t>s</w:t>
      </w:r>
      <w:r w:rsidRPr="00D2525D">
        <w:rPr>
          <w:rFonts w:ascii="Times New Roman" w:eastAsia="Times New Roman" w:hAnsi="Times New Roman" w:cs="Times New Roman"/>
          <w:position w:val="0"/>
          <w:sz w:val="24"/>
          <w:szCs w:val="24"/>
        </w:rPr>
        <w:t xml:space="preserve">. The Regional Climate Model (RCM) is a dynamical downscaling model useful for climate projection at the local scale involving complex local topography. According to </w:t>
      </w:r>
      <w:r w:rsidRPr="00D2525D">
        <w:rPr>
          <w:rFonts w:ascii="Times New Roman" w:eastAsia="Times New Roman" w:hAnsi="Times New Roman" w:cs="Times New Roman"/>
          <w:position w:val="0"/>
          <w:sz w:val="24"/>
          <w:szCs w:val="24"/>
        </w:rPr>
        <w:fldChar w:fldCharType="begin" w:fldLock="1"/>
      </w:r>
      <w:r w:rsidRPr="00D2525D">
        <w:rPr>
          <w:rFonts w:ascii="Times New Roman" w:eastAsia="Times New Roman" w:hAnsi="Times New Roman" w:cs="Times New Roman"/>
          <w:position w:val="0"/>
          <w:sz w:val="24"/>
          <w:szCs w:val="24"/>
        </w:rPr>
        <w:instrText>ADDIN CSL_CITATION {"citationItems":[{"id":"ITEM-1","itemData":{"DOI":"10.1016/j.atmosres.2020.105413","ISSN":"01698095","abstract":"This study aims to present a comprehensive spatio-temporal performance analysis of two water balance variables, precipitation and evapotranspiration, simulated by two Regional Climate Models (RCM) multi-model ensembles. We evaluate simulations from two RCMs from the Coordinated Regional Climate Downscaling Experiment in the two largest hydrological basins in South America, the Amazon River basin and La Plata River basin. Information was analyzed at 0.5°x0.5° resolution, compared with their driving Global Climate Models (GCM) from the Coupled Models Intercomparison Project (CMIP5) and reference datasets from observations and reanalysis for the period 1986–2005. Spatial and temporal model performance metrics were calculated for monthly datasets, at the annual scale. Annual cycles and the spatial distribution of mean fields are well represented by the RCMs, whereas the empirical frequency distributions reveal discrepancies in lower frequencies. In terms of spatial performance of the RCMs, the quantitative metrics showed that mean fields are better simulated by RCA4 and only RegCM4 offers added value with respect to GCM. Statistical metrics for temporal variability assessment presented a better performance over the La Plata basin from both RCMs. Over the Amazon basin, temporal variability of precipitation is better represented by RegCM4, and the opposite occurs for evapotranspiration with lower differences. According to the overall assessment of spatio-temporal results and performance metrics, the RegCM4 ensemble shows a better performance even though the number of members is smaller.","author":[{"dropping-particle":"","family":"Builes-Jaramillo","given":"Alejandro","non-dropping-particle":"","parse-names":false,"suffix":""},{"dropping-particle":"","family":"Pántano","given":"Vanesa","non-dropping-particle":"","parse-names":false,"suffix":""}],"container-title":"Atmospheric Research","id":"ITEM-1","issue":"December 2020","issued":{"date-parts":[["2021"]]},"title":"Comparison of spatial and temporal performance of two Regional Climate Models in the Amazon and La Plata river basins","type":"article-journal","volume":"250"},"uris":["http://www.mendeley.com/documents/?uuid=726f6e0c-b841-42dd-b323-17635d7df68a"]}],"mendeley":{"formattedCitation":"(Builes-Jaramillo &amp; Pántano, 2021)","manualFormatting":"Builes &amp; Pántano (2021)","plainTextFormattedCitation":"(Builes-Jaramillo &amp; Pántano, 2021)","previouslyFormattedCitation":"(Builes-Jaramillo &amp; Pántano, 2021)"},"properties":{"noteIndex":0},"schema":"https://github.com/citation-style-language/schema/raw/master/csl-citation.json"}</w:instrText>
      </w:r>
      <w:r w:rsidRPr="00D2525D">
        <w:rPr>
          <w:rFonts w:ascii="Times New Roman" w:eastAsia="Times New Roman" w:hAnsi="Times New Roman" w:cs="Times New Roman"/>
          <w:position w:val="0"/>
          <w:sz w:val="24"/>
          <w:szCs w:val="24"/>
        </w:rPr>
        <w:fldChar w:fldCharType="separate"/>
      </w:r>
      <w:r w:rsidRPr="00D2525D">
        <w:rPr>
          <w:rFonts w:ascii="Times New Roman" w:eastAsia="Times New Roman" w:hAnsi="Times New Roman" w:cs="Times New Roman"/>
          <w:noProof/>
          <w:position w:val="0"/>
          <w:sz w:val="24"/>
          <w:szCs w:val="24"/>
        </w:rPr>
        <w:t>Builes &amp; Pántano (2021)</w:t>
      </w:r>
      <w:r w:rsidRPr="00D2525D">
        <w:rPr>
          <w:rFonts w:ascii="Times New Roman" w:eastAsia="Times New Roman" w:hAnsi="Times New Roman" w:cs="Times New Roman"/>
          <w:position w:val="0"/>
          <w:sz w:val="24"/>
          <w:szCs w:val="24"/>
        </w:rPr>
        <w:fldChar w:fldCharType="end"/>
      </w:r>
      <w:r w:rsidRPr="00D2525D">
        <w:rPr>
          <w:rFonts w:ascii="Times New Roman" w:eastAsia="Times New Roman" w:hAnsi="Times New Roman" w:cs="Times New Roman"/>
          <w:position w:val="0"/>
          <w:sz w:val="24"/>
          <w:szCs w:val="24"/>
        </w:rPr>
        <w:t>, the initial conditions for RCMs are derived from GCM simulations or dataset reanalysis. The land cover and topographical features within specific grids of GCMs are considered in the RCM to ensure that higher resolution in the diverse climatic variable</w:t>
      </w:r>
      <w:r w:rsidR="004808B7" w:rsidRPr="00D2525D">
        <w:rPr>
          <w:rFonts w:ascii="Times New Roman" w:eastAsia="Times New Roman" w:hAnsi="Times New Roman" w:cs="Times New Roman"/>
          <w:position w:val="0"/>
          <w:sz w:val="24"/>
          <w:szCs w:val="24"/>
        </w:rPr>
        <w:t>s</w:t>
      </w:r>
      <w:r w:rsidRPr="00D2525D">
        <w:rPr>
          <w:rFonts w:ascii="Times New Roman" w:eastAsia="Times New Roman" w:hAnsi="Times New Roman" w:cs="Times New Roman"/>
          <w:position w:val="0"/>
          <w:sz w:val="24"/>
          <w:szCs w:val="24"/>
        </w:rPr>
        <w:t xml:space="preserve"> is successfully simulated.</w:t>
      </w:r>
      <w:r w:rsidRPr="00D2525D">
        <w:rPr>
          <w:rFonts w:ascii="Times New Roman" w:eastAsia="Times New Roman" w:hAnsi="Times New Roman" w:cs="Times New Roman"/>
          <w:position w:val="0"/>
          <w:sz w:val="24"/>
          <w:szCs w:val="24"/>
          <w:lang w:val="en-GB"/>
        </w:rPr>
        <w:t xml:space="preserve"> </w:t>
      </w:r>
      <w:r w:rsidRPr="00D2525D">
        <w:rPr>
          <w:rFonts w:ascii="Times New Roman" w:eastAsia="Times New Roman" w:hAnsi="Times New Roman" w:cs="Times New Roman"/>
          <w:position w:val="0"/>
          <w:sz w:val="24"/>
          <w:szCs w:val="24"/>
        </w:rPr>
        <w:t>The RCM not only can downscale the climate at the scale that GCM is unresolved but also improves the quality of the produced model by reducing biases associated with the driving GCM (Yang et al., 2022).</w:t>
      </w:r>
    </w:p>
    <w:p w14:paraId="5BB92BC5" w14:textId="49DFC93F" w:rsidR="00055218" w:rsidRPr="00D2525D" w:rsidRDefault="00055218" w:rsidP="00055218">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position w:val="0"/>
          <w:sz w:val="24"/>
          <w:szCs w:val="24"/>
        </w:rPr>
      </w:pPr>
      <w:r w:rsidRPr="00D2525D">
        <w:rPr>
          <w:rFonts w:ascii="Times New Roman" w:eastAsia="Times New Roman" w:hAnsi="Times New Roman" w:cs="Times New Roman"/>
          <w:position w:val="0"/>
          <w:sz w:val="24"/>
          <w:szCs w:val="24"/>
        </w:rPr>
        <w:lastRenderedPageBreak/>
        <w:t>The second approach to downscaling GCM is using a statistical downscaling method. The multiple linear regression approach was used in the statistical model to downscale GCM spatial data of predictor-predict</w:t>
      </w:r>
      <w:r w:rsidR="00C32547" w:rsidRPr="00D2525D">
        <w:rPr>
          <w:rFonts w:ascii="Times New Roman" w:eastAsia="Times New Roman" w:hAnsi="Times New Roman" w:cs="Times New Roman"/>
          <w:position w:val="0"/>
          <w:sz w:val="24"/>
          <w:szCs w:val="24"/>
        </w:rPr>
        <w:t xml:space="preserve"> </w:t>
      </w:r>
      <w:r w:rsidRPr="00D2525D">
        <w:rPr>
          <w:rFonts w:ascii="Times New Roman" w:eastAsia="Times New Roman" w:hAnsi="Times New Roman" w:cs="Times New Roman"/>
          <w:position w:val="0"/>
          <w:sz w:val="24"/>
          <w:szCs w:val="24"/>
        </w:rPr>
        <w:t>and daily relationships. The predictor variables provided daily information regarding the large-scale state of the atmosphere while the predicted</w:t>
      </w:r>
      <w:r w:rsidR="0050767E" w:rsidRPr="00D2525D">
        <w:rPr>
          <w:rFonts w:ascii="Times New Roman" w:eastAsia="Times New Roman" w:hAnsi="Times New Roman" w:cs="Times New Roman"/>
          <w:position w:val="0"/>
          <w:sz w:val="24"/>
          <w:szCs w:val="24"/>
        </w:rPr>
        <w:t xml:space="preserve"> variable</w:t>
      </w:r>
      <w:r w:rsidRPr="00D2525D">
        <w:rPr>
          <w:rFonts w:ascii="Times New Roman" w:eastAsia="Times New Roman" w:hAnsi="Times New Roman" w:cs="Times New Roman"/>
          <w:position w:val="0"/>
          <w:sz w:val="24"/>
          <w:szCs w:val="24"/>
        </w:rPr>
        <w:t xml:space="preserve"> was described at the site scale, such as rainfall and temperature </w:t>
      </w:r>
      <w:r w:rsidRPr="00D2525D">
        <w:rPr>
          <w:rFonts w:ascii="Times New Roman" w:eastAsia="Times New Roman" w:hAnsi="Times New Roman" w:cs="Times New Roman"/>
          <w:position w:val="0"/>
          <w:sz w:val="24"/>
          <w:szCs w:val="24"/>
        </w:rPr>
        <w:fldChar w:fldCharType="begin" w:fldLock="1"/>
      </w:r>
      <w:r w:rsidRPr="00D2525D">
        <w:rPr>
          <w:rFonts w:ascii="Times New Roman" w:eastAsia="Times New Roman" w:hAnsi="Times New Roman" w:cs="Times New Roman"/>
          <w:position w:val="0"/>
          <w:sz w:val="24"/>
          <w:szCs w:val="24"/>
        </w:rPr>
        <w:instrText>ADDIN CSL_CITATION {"citationItems":[{"id":"ITEM-1","itemData":{"DOI":"10.13140/RG.2.1.3385.5201","abstract":"The paper describes the application of statistical downscaling model (SDSM) and IHACRES for climate change study. The SDSM has been calibrated using large-scale predictor variables derived from the National Centre for Environmental Prediction (NCEP) reanalysis data and locally observed methodological variables. The validation of SDSM model has done by independent period of NCEP reanalysis. The relationship obtained was used to generate the possible future scenarios of meteorological variables such as temperature and precipitation using SRES A2 and then used as input to the IHACRES model. IHACRES model calibrated and validated with observed station data to simulate the corresponding future streamflow changes in the catchment of Kurau River. From the SDSM result, in the future, the study region becomes wetter with in hot condition. In addition, hydrological impact assessment over the basin by IHACRES showed an increasing in monthly runoff in the future, which difference of future and current runoff is 68.66m3/s. over the basin 68.66m3/s.","author":[{"dropping-particle":"","family":"Hassan","given":"Zulkarnain","non-dropping-particle":"","parse-names":false,"suffix":""},{"dropping-particle":"","family":"Harun","given":"Sobri","non-dropping-particle":"","parse-names":false,"suffix":""}],"container-title":"3rd International Conference on Managing Rivers in the 21st Century: Sustainable Solutions for Global Crisis of Flooding, Pollution and Water Scarcity","id":"ITEM-1","issue":"December","issued":{"date-parts":[["2011"]]},"page":"216-225","title":"Hydrological Response of a Catchment to Climate Change in the Kurau River Basin , Perak , Malaysia","type":"article-journal"},"uris":["http://www.mendeley.com/documents/?uuid=5c4c19c3-3229-42ed-9f2f-119cb767a958"]}],"mendeley":{"formattedCitation":"(Hassan &amp; Harun, 2011)","manualFormatting":"(Hassan &amp; Harun, 2011)","plainTextFormattedCitation":"(Hassan &amp; Harun, 2011)","previouslyFormattedCitation":"(Hassan &amp; Harun, 2011)"},"properties":{"noteIndex":0},"schema":"https://github.com/citation-style-language/schema/raw/master/csl-citation.json"}</w:instrText>
      </w:r>
      <w:r w:rsidRPr="00D2525D">
        <w:rPr>
          <w:rFonts w:ascii="Times New Roman" w:eastAsia="Times New Roman" w:hAnsi="Times New Roman" w:cs="Times New Roman"/>
          <w:position w:val="0"/>
          <w:sz w:val="24"/>
          <w:szCs w:val="24"/>
        </w:rPr>
        <w:fldChar w:fldCharType="separate"/>
      </w:r>
      <w:r w:rsidRPr="00D2525D">
        <w:rPr>
          <w:rFonts w:ascii="Times New Roman" w:eastAsia="Times New Roman" w:hAnsi="Times New Roman" w:cs="Times New Roman"/>
          <w:noProof/>
          <w:position w:val="0"/>
          <w:sz w:val="24"/>
          <w:szCs w:val="24"/>
        </w:rPr>
        <w:t>(Hassan &amp; Harun, 2011)</w:t>
      </w:r>
      <w:r w:rsidRPr="00D2525D">
        <w:rPr>
          <w:rFonts w:ascii="Times New Roman" w:eastAsia="Times New Roman" w:hAnsi="Times New Roman" w:cs="Times New Roman"/>
          <w:position w:val="0"/>
          <w:sz w:val="24"/>
          <w:szCs w:val="24"/>
        </w:rPr>
        <w:fldChar w:fldCharType="end"/>
      </w:r>
      <w:r w:rsidRPr="00D2525D">
        <w:rPr>
          <w:rFonts w:ascii="Times New Roman" w:eastAsia="Times New Roman" w:hAnsi="Times New Roman" w:cs="Times New Roman"/>
          <w:position w:val="0"/>
          <w:sz w:val="24"/>
          <w:szCs w:val="24"/>
        </w:rPr>
        <w:t xml:space="preserve">. Practically, this method has several advantages </w:t>
      </w:r>
      <w:r w:rsidR="0050767E" w:rsidRPr="00D2525D">
        <w:rPr>
          <w:rFonts w:ascii="Times New Roman" w:eastAsia="Times New Roman" w:hAnsi="Times New Roman" w:cs="Times New Roman"/>
          <w:position w:val="0"/>
          <w:sz w:val="24"/>
          <w:szCs w:val="24"/>
        </w:rPr>
        <w:t xml:space="preserve">over </w:t>
      </w:r>
      <w:r w:rsidRPr="00D2525D">
        <w:rPr>
          <w:rFonts w:ascii="Times New Roman" w:eastAsia="Times New Roman" w:hAnsi="Times New Roman" w:cs="Times New Roman"/>
          <w:position w:val="0"/>
          <w:sz w:val="24"/>
          <w:szCs w:val="24"/>
        </w:rPr>
        <w:t>the dynamical downscaling method. This method can offer more reliability and promises more success when dealing with tight budgets, and quick evaluations of localized climate change effects are essential</w:t>
      </w:r>
      <w:r w:rsidR="009845F6" w:rsidRPr="00D2525D">
        <w:rPr>
          <w:rFonts w:ascii="Times New Roman" w:eastAsia="Times New Roman" w:hAnsi="Times New Roman" w:cs="Times New Roman"/>
          <w:position w:val="0"/>
          <w:sz w:val="24"/>
          <w:szCs w:val="24"/>
        </w:rPr>
        <w:t xml:space="preserve"> </w:t>
      </w:r>
      <w:r w:rsidRPr="00D2525D">
        <w:rPr>
          <w:rFonts w:ascii="Times New Roman" w:eastAsia="Times New Roman" w:hAnsi="Times New Roman" w:cs="Times New Roman"/>
          <w:position w:val="0"/>
          <w:sz w:val="24"/>
          <w:szCs w:val="24"/>
        </w:rPr>
        <w:fldChar w:fldCharType="begin" w:fldLock="1"/>
      </w:r>
      <w:r w:rsidRPr="00D2525D">
        <w:rPr>
          <w:rFonts w:ascii="Times New Roman" w:eastAsia="Times New Roman" w:hAnsi="Times New Roman" w:cs="Times New Roman"/>
          <w:position w:val="0"/>
          <w:sz w:val="24"/>
          <w:szCs w:val="24"/>
        </w:rPr>
        <w:instrText>ADDIN CSL_CITATION {"citationItems":[{"id":"ITEM-1","itemData":{"abstract":"Preface General Circulation Models (GCMs) suggest that rising concentrations of greenhouse gases will have significant implications for climate at global and regional scales. Less certain is the extent to which meteorological processes at individual sites will be affected. So-called \"downscaling\" techniques are used to bridge the spatial and temporal resolution gaps between what climate modellers are currently able to provide and what impact assessors require. This manual describes a decision support tool for assessing local climate change impacts using a robust statistical downscaling technique. SDSM 4.2 (Statistical DownScaling Model) facilitates the rapid development of multiple, low-cost, single-site scenarios of daily surface weather variables under present and future climate forcing. Additionally, the software performs ancillary tasks of data quality control and transformation, predictor variable pre-screening, automatic model calibration, basic diagnostic testing, statistical analyses and graphing of climate data. This manual also describes the UKSDSM archive, a set of daily predictor variables prepared for model calibration and downscaling at sites across the UK. The archive contains variables describing atmospheric circulation, thickness, stability and moisture content at several levels in the atmosphere, under climate conditions observed between 1961 and 1990. Equivalent predictor variables are provided for four GCM experiments of transient climate change between 1961 and 2099. Users seeking to apply SDSM to regions outside the UK may obtain predictor variables online by visiting: http://www.cics.uvic.ca/scenarios/index.cgi?Scenarios Application of SDSM is illustrated with respect to the downscaling of daily maximum temperature and precipitation scenarios fat a hypothetical location (Blogsville) under present (1961-90) and future (2070-99) climate forcing.","author":[{"dropping-particle":"","family":"Wilby","given":"R.L.","non-dropping-particle":"","parse-names":false,"suffix":""},{"dropping-particle":"","family":"Dawson","given":"C.W.","non-dropping-particle":"","parse-names":false,"suffix":""}],"container-title":"Department of Geography, Lancaster University, UK","id":"ITEM-1","issue":"August","issued":{"date-parts":[["2007"]]},"page":"1-94","title":"SDSM 4.2— A decision support tool for th e assessment of regional climate change impacts, User Manual","type":"article-journal"},"uris":["http://www.mendeley.com/documents/?uuid=2a946b30-b9c4-409b-8372-db3294f92777"]}],"mendeley":{"formattedCitation":"(Wilby &amp; Dawson, 2007)","plainTextFormattedCitation":"(Wilby &amp; Dawson, 2007)","previouslyFormattedCitation":"(Wilby &amp; Dawson, 2007)"},"properties":{"noteIndex":0},"schema":"https://github.com/citation-style-language/schema/raw/master/csl-citation.json"}</w:instrText>
      </w:r>
      <w:r w:rsidRPr="00D2525D">
        <w:rPr>
          <w:rFonts w:ascii="Times New Roman" w:eastAsia="Times New Roman" w:hAnsi="Times New Roman" w:cs="Times New Roman"/>
          <w:position w:val="0"/>
          <w:sz w:val="24"/>
          <w:szCs w:val="24"/>
        </w:rPr>
        <w:fldChar w:fldCharType="separate"/>
      </w:r>
      <w:r w:rsidRPr="00D2525D">
        <w:rPr>
          <w:rFonts w:ascii="Times New Roman" w:eastAsia="Times New Roman" w:hAnsi="Times New Roman" w:cs="Times New Roman"/>
          <w:noProof/>
          <w:position w:val="0"/>
          <w:sz w:val="24"/>
          <w:szCs w:val="24"/>
        </w:rPr>
        <w:t>(Wilby &amp; Dawson, 2007)</w:t>
      </w:r>
      <w:r w:rsidRPr="00D2525D">
        <w:rPr>
          <w:rFonts w:ascii="Times New Roman" w:eastAsia="Times New Roman" w:hAnsi="Times New Roman" w:cs="Times New Roman"/>
          <w:position w:val="0"/>
          <w:sz w:val="24"/>
          <w:szCs w:val="24"/>
        </w:rPr>
        <w:fldChar w:fldCharType="end"/>
      </w:r>
      <w:r w:rsidRPr="00D2525D">
        <w:rPr>
          <w:rFonts w:ascii="Times New Roman" w:eastAsia="Times New Roman" w:hAnsi="Times New Roman" w:cs="Times New Roman"/>
          <w:position w:val="0"/>
          <w:sz w:val="24"/>
          <w:szCs w:val="24"/>
        </w:rPr>
        <w:t xml:space="preserve">. The </w:t>
      </w:r>
      <w:r w:rsidR="002212FE" w:rsidRPr="00D2525D">
        <w:rPr>
          <w:rFonts w:ascii="Times New Roman" w:eastAsia="Times New Roman" w:hAnsi="Times New Roman" w:cs="Times New Roman"/>
          <w:sz w:val="24"/>
          <w:szCs w:val="24"/>
        </w:rPr>
        <w:t>Statistical Downscaling Model (</w:t>
      </w:r>
      <w:r w:rsidRPr="00D2525D">
        <w:rPr>
          <w:rFonts w:ascii="Times New Roman" w:eastAsia="Times New Roman" w:hAnsi="Times New Roman" w:cs="Times New Roman"/>
          <w:position w:val="0"/>
          <w:sz w:val="24"/>
          <w:szCs w:val="24"/>
        </w:rPr>
        <w:t>SDSM</w:t>
      </w:r>
      <w:r w:rsidR="002212FE" w:rsidRPr="00D2525D">
        <w:rPr>
          <w:rFonts w:ascii="Times New Roman" w:eastAsia="Times New Roman" w:hAnsi="Times New Roman" w:cs="Times New Roman"/>
          <w:position w:val="0"/>
          <w:sz w:val="24"/>
          <w:szCs w:val="24"/>
        </w:rPr>
        <w:t>)</w:t>
      </w:r>
      <w:r w:rsidRPr="00D2525D">
        <w:rPr>
          <w:rFonts w:ascii="Times New Roman" w:eastAsia="Times New Roman" w:hAnsi="Times New Roman" w:cs="Times New Roman"/>
          <w:position w:val="0"/>
          <w:sz w:val="24"/>
          <w:szCs w:val="24"/>
        </w:rPr>
        <w:t xml:space="preserve"> can develop a climate change scenario for the site scale at the daily time rate by statically downscaling the resolution of GCM output. Therefore, this study used</w:t>
      </w:r>
      <w:r w:rsidR="009845F6" w:rsidRPr="00D2525D">
        <w:rPr>
          <w:rFonts w:ascii="Times New Roman" w:eastAsia="Times New Roman" w:hAnsi="Times New Roman" w:cs="Times New Roman"/>
          <w:position w:val="0"/>
          <w:sz w:val="24"/>
          <w:szCs w:val="24"/>
        </w:rPr>
        <w:t xml:space="preserve"> </w:t>
      </w:r>
      <w:r w:rsidRPr="00D2525D">
        <w:rPr>
          <w:rFonts w:ascii="Times New Roman" w:eastAsia="Times New Roman" w:hAnsi="Times New Roman" w:cs="Times New Roman"/>
          <w:position w:val="0"/>
          <w:sz w:val="24"/>
          <w:szCs w:val="24"/>
        </w:rPr>
        <w:t xml:space="preserve">SDSM to project the rainfall on the local scale in the study area under the effect of climate change. </w:t>
      </w:r>
    </w:p>
    <w:p w14:paraId="16D289E9" w14:textId="67FEC277" w:rsidR="000034EC" w:rsidRPr="00D2525D" w:rsidRDefault="004A60DC" w:rsidP="00055218">
      <w:pPr>
        <w:spacing w:after="0" w:line="240" w:lineRule="auto"/>
        <w:ind w:leftChars="0" w:left="0" w:firstLineChars="0" w:firstLine="720"/>
        <w:jc w:val="both"/>
        <w:rPr>
          <w:rFonts w:ascii="Times New Roman" w:hAnsi="Times New Roman" w:cs="Times New Roman"/>
          <w:sz w:val="24"/>
          <w:szCs w:val="24"/>
          <w:lang w:val="en-GB"/>
        </w:rPr>
      </w:pPr>
      <w:r w:rsidRPr="00D2525D">
        <w:rPr>
          <w:rFonts w:ascii="Times New Roman" w:eastAsia="Times New Roman" w:hAnsi="Times New Roman" w:cs="Times New Roman"/>
          <w:sz w:val="24"/>
          <w:szCs w:val="24"/>
        </w:rPr>
        <w:t>Representative concentration pathways (</w:t>
      </w:r>
      <w:r w:rsidR="00055218" w:rsidRPr="00D2525D">
        <w:rPr>
          <w:rFonts w:ascii="Times New Roman" w:hAnsi="Times New Roman" w:cs="Times New Roman"/>
          <w:sz w:val="24"/>
          <w:szCs w:val="24"/>
          <w:lang w:val="en-GB"/>
        </w:rPr>
        <w:t>RCP</w:t>
      </w:r>
      <w:r w:rsidRPr="00D2525D">
        <w:rPr>
          <w:rFonts w:ascii="Times New Roman" w:hAnsi="Times New Roman" w:cs="Times New Roman"/>
          <w:sz w:val="24"/>
          <w:szCs w:val="24"/>
          <w:lang w:val="en-GB"/>
        </w:rPr>
        <w:t>)</w:t>
      </w:r>
      <w:r w:rsidR="00055218" w:rsidRPr="00D2525D">
        <w:rPr>
          <w:rFonts w:ascii="Times New Roman" w:hAnsi="Times New Roman" w:cs="Times New Roman"/>
          <w:sz w:val="24"/>
          <w:szCs w:val="24"/>
          <w:lang w:val="en-GB"/>
        </w:rPr>
        <w:t xml:space="preserve"> refer to the simulation of various feasible global emission scenarios. RCP was created by the Intergovernmental Panel on Climate Change (IPCC) to model and explore various possible futures of greenhouse gas emissions and associated climate change impacts (IPCC, 2014). </w:t>
      </w:r>
      <w:r w:rsidR="00055218" w:rsidRPr="00D2525D">
        <w:rPr>
          <w:rFonts w:ascii="Times New Roman" w:hAnsi="Times New Roman" w:cs="Times New Roman"/>
          <w:sz w:val="24"/>
          <w:szCs w:val="24"/>
        </w:rPr>
        <w:t>RCP describes prescribed pathways and levels of greenhouse gas concentrations for the 21</w:t>
      </w:r>
      <w:r w:rsidR="00055218" w:rsidRPr="00D2525D">
        <w:rPr>
          <w:rFonts w:ascii="Times New Roman" w:hAnsi="Times New Roman" w:cs="Times New Roman"/>
          <w:sz w:val="24"/>
          <w:szCs w:val="24"/>
          <w:vertAlign w:val="superscript"/>
        </w:rPr>
        <w:t>st</w:t>
      </w:r>
      <w:r w:rsidR="00055218" w:rsidRPr="00D2525D">
        <w:rPr>
          <w:rFonts w:ascii="Times New Roman" w:hAnsi="Times New Roman" w:cs="Times New Roman"/>
          <w:sz w:val="24"/>
          <w:szCs w:val="24"/>
        </w:rPr>
        <w:t xml:space="preserve"> century based on varying levels of radiative forcing stabilization </w:t>
      </w:r>
      <w:r w:rsidR="00055218" w:rsidRPr="00D2525D">
        <w:rPr>
          <w:rFonts w:ascii="Times New Roman" w:hAnsi="Times New Roman" w:cs="Times New Roman"/>
          <w:sz w:val="24"/>
          <w:szCs w:val="24"/>
        </w:rPr>
        <w:fldChar w:fldCharType="begin" w:fldLock="1"/>
      </w:r>
      <w:r w:rsidR="00055218" w:rsidRPr="00D2525D">
        <w:rPr>
          <w:rFonts w:ascii="Times New Roman" w:hAnsi="Times New Roman" w:cs="Times New Roman"/>
          <w:sz w:val="24"/>
          <w:szCs w:val="24"/>
        </w:rPr>
        <w:instrText>ADDIN CSL_CITATION {"citationItems":[{"id":"ITEM-1","itemData":{"DOI":"10.3390/atmos12050588","ISSN":"20734433","abstract":"Despite having contributed the least to global warming and having the lowest emissions, the African region is the most vulnerable continent to climate change impacts. To reduce the levels of risk arising from climate change, it is mandatory to combine both mitigation and adaptation. While mitigation can reduce global warming, not all impacts can be avoided. Therefore, adaptation is essential to advance strategic interventions and reduce the impacts. As part of the international effort to cope with changing climate, a set of Coordinated Regional Downscaling Experiment (CORDEX) domains have been established worldwide. The CORDEX-Africa initiative has been developed to analyze downscaled regional climate data over the African domain for climate data analysis techniques and engage users of climate information in both sector-specific and region/space-based applications. This study takes outputs of high-resolution climate multi-models from the CORDEX-Africa initiative constructed at a spatial resolution of 50 km to assess climate change projections over Mozambique. Projected spatial and temporal changes (three 30-year time periods, the present (2011-2040), mid (2041-2070), and the end (2071-2100)) in temperature and precipitation under the Representative Concentration Pathways RCP2.6, RCP4.5, and RCP8.5 are analyzed and compared relative to the baseline period (1961-1990). Results show that there is a tendency toward an increase in annual temperature as we move toward the middle and end of the century, mainly for RCP4.5 and RCP8.5 scenarios. This is evident for the Gaza Province, north of the Tete Province, and parts of Niassa Province, where variations will be Tmax (0.92 to 4.73 °C), Tmin (1.12 to 4.85 °C), and Tmean (0.99 to 4.7 °C). In contrast, the coastal region will experience less variation (values &lt; 0.5 °C to 3 °C). At the seasonal scale, the pattern of temperature change does not differ from that of the annual scale. The JJA and SON seasons present the largest variations in temperature compared with DJF and MAM seasons. The increase in temperature may reach 4.47 °C in DJF, 4.59 °C in MAM, 5.04 °C in JJA, and 5.25 °C in SON. Precipitation shows substantial spatial and temporal variations, both in annual and seasonal scales. The northern coastal zone region shows a reduction in precipitation, while the entire southern region, with the exception of the coastal part, shows an increase up to 40% and up to 50% in some parts of the central and northern regi…","author":[{"dropping-particle":"","family":"Mavume","given":"Alberto F.","non-dropping-particle":"","parse-names":false,"suffix":""},{"dropping-particle":"","family":"Banze","given":"Bionídio E.","non-dropping-particle":"","parse-names":false,"suffix":""},{"dropping-particle":"","family":"Macie","given":"Odete A.","non-dropping-particle":"","parse-names":false,"suffix":""},{"dropping-particle":"","family":"Queface","given":"António J.","non-dropping-particle":"","parse-names":false,"suffix":""}],"container-title":"Atmosphere","id":"ITEM-1","issue":"5","issued":{"date-parts":[["2021"]]},"title":"Analysis of climate change projections for mozambique under the representative concentration pathways","type":"article-journal","volume":"12"},"uris":["http://www.mendeley.com/documents/?uuid=67c41ab7-eb5a-4678-8607-be18bd681f8d"]},{"id":"ITEM-2","itemData":{"DOI":"10.1007/s10584-013-0974-2","ISSN":"1573-1480","abstract":"A suggestion for mapping the SRES illustrative scenarios onto the new scenarios framework of representative concentration pathways (RCPs) and shared socio-economic pathways (SSPs) is presented. The mapping first compares storylines describing future socio-economic developments for SRES and SSPs. Next, it compares projected atmospheric composition, radiative forcing and climate characteristics for SRES and RCPs. Finally, it uses the new scenarios matrix architecture to match SRES scenarios to combinations of RCPs and SSPs, resulting in four suggestions of suitable combinations, mapping: (i) an A2 world onto RCP 8.5 and SSP3, (ii) a B2 (or A1B) world onto RCP 6.0 and SSP2, (iii) a B1 world onto RCP 4.5 and SSP1, and (iv) an A1FI world onto RCP 8.5 and SSP5. A few other variants are also explored. These mappings, though approximate, may assist analysts in reconciling earlier scenarios with the new scenario framework.","author":[{"dropping-particle":"","family":"Vuuren","given":"Detlef P","non-dropping-particle":"Van","parse-names":false,"suffix":""},{"dropping-particle":"","family":"Carter","given":"Timothy R","non-dropping-particle":"","parse-names":false,"suffix":""}],"container-title":"Climatic Change","id":"ITEM-2","issue":"3","issued":{"date-parts":[["2014"]]},"page":"415-429","title":"Climate and socio-economic scenarios for climate change research and assessment: reconciling the new with the old","type":"article-journal","volume":"122"},"uris":["http://www.mendeley.com/documents/?uuid=732483cc-1732-4ba7-91a3-3020bd02c32f"]},{"id":"ITEM-3","itemData":{"DOI":"10.1007/s10584-011-0152-3","ISSN":"1573-1480","abstract":"The RCP2.6 emission and concentration pathway is representative of the literature on mitigation scenarios aiming to limit the increase of global mean temperature to 2°C. These scenarios form the low end of the scenario literature in terms of emissions and radiative forcing. They often show negative emissions from energy use in the second half of the 21st century. The RCP2.6 scenario is shown to be technically feasible in the IMAGE integrated assessment modeling framework from a medium emission baseline scenario, assuming full participation of all countries. Cumulative emissions of greenhouse gases from 2010 to 2100 need to be reduced by 70% compared to a baseline scenario, requiring substantial changes in energy use and emissions of non-CO2 gases. These measures (specifically the use of bio-energy and reforestation measures) also have clear consequences for global land use. Based on the RCP2.6 scenario, recommendations for further research on low emission scenarios have been formulated. These include the response of the climate system to a radiative forcing peak, the ability of society to achieve the required emission reduction rates given political and social inertia and the possibilities to further reduce emissions of non-CO2 gases.","author":[{"dropping-particle":"","family":"Vuuren","given":"Detlef P","non-dropping-particle":"Van","parse-names":false,"suffix":""},{"dropping-particle":"","family":"Stehfest","given":"Elke","non-dropping-particle":"","parse-names":false,"suffix":""},{"dropping-particle":"","family":"Elzen","given":"Michel G J","non-dropping-particle":"den","parse-names":false,"suffix":""},{"dropping-particle":"","family":"Kram","given":"Tom","non-dropping-particle":"","parse-names":false,"suffix":""},{"dropping-particle":"","family":"Vliet","given":"Jasper","non-dropping-particle":"van","parse-names":false,"suffix":""},{"dropping-particle":"","family":"Deetman","given":"Sebastiaan","non-dropping-particle":"","parse-names":false,"suffix":""},{"dropping-particle":"","family":"Isaac","given":"Morna","non-dropping-particle":"","parse-names":false,"suffix":""},{"dropping-particle":"","family":"Klein Goldewijk","given":"Kees","non-dropping-particle":"","parse-names":false,"suffix":""},{"dropping-particle":"","family":"Hof","given":"Andries","non-dropping-particle":"","parse-names":false,"suffix":""},{"dropping-particle":"","family":"Mendoza Beltran","given":"Angelica","non-dropping-particle":"","parse-names":false,"suffix":""},{"dropping-particle":"","family":"Oostenrijk","given":"Rineke","non-dropping-particle":"","parse-names":false,"suffix":""},{"dropping-particle":"","family":"Ruijven","given":"Bas","non-dropping-particle":"van","parse-names":false,"suffix":""}],"container-title":"Climatic Change","id":"ITEM-3","issue":"1","issued":{"date-parts":[["2011"]]},"page":"95","title":"RCP2.6: exploring the possibility to keep global mean temperature increase below 2°C","type":"article-journal","volume":"109"},"uris":["http://www.mendeley.com/documents/?uuid=7fcbd299-8797-46b9-aa0a-751ba24d79e4"]}],"mendeley":{"formattedCitation":"(Mavume et al., 2021; Van Vuuren et al., 2011; Van Vuuren &amp; Carter, 2014)","manualFormatting":"(Mavume et al., 2021; Vuuren et al., 2011; Vuuren &amp; Carter, 2014)","plainTextFormattedCitation":"(Mavume et al., 2021; Van Vuuren et al., 2011; Van Vuuren &amp; Carter, 2014)","previouslyFormattedCitation":"(Mavume et al., 2021; Van Vuuren et al., 2011; Van Vuuren &amp; Carter, 2014)"},"properties":{"noteIndex":0},"schema":"https://github.com/citation-style-language/schema/raw/master/csl-citation.json"}</w:instrText>
      </w:r>
      <w:r w:rsidR="00055218" w:rsidRPr="00D2525D">
        <w:rPr>
          <w:rFonts w:ascii="Times New Roman" w:hAnsi="Times New Roman" w:cs="Times New Roman"/>
          <w:sz w:val="24"/>
          <w:szCs w:val="24"/>
        </w:rPr>
        <w:fldChar w:fldCharType="separate"/>
      </w:r>
      <w:r w:rsidR="00055218" w:rsidRPr="00D2525D">
        <w:rPr>
          <w:rFonts w:ascii="Times New Roman" w:hAnsi="Times New Roman" w:cs="Times New Roman"/>
          <w:noProof/>
          <w:sz w:val="24"/>
          <w:szCs w:val="24"/>
        </w:rPr>
        <w:t>(Mavume et al., 2021; Vuuren et al., 2011; Vuuren &amp; Carter, 2014)</w:t>
      </w:r>
      <w:r w:rsidR="00055218" w:rsidRPr="00D2525D">
        <w:rPr>
          <w:rFonts w:ascii="Times New Roman" w:hAnsi="Times New Roman" w:cs="Times New Roman"/>
          <w:sz w:val="24"/>
          <w:szCs w:val="24"/>
        </w:rPr>
        <w:fldChar w:fldCharType="end"/>
      </w:r>
      <w:r w:rsidR="00055218" w:rsidRPr="00D2525D">
        <w:rPr>
          <w:rFonts w:ascii="Times New Roman" w:hAnsi="Times New Roman" w:cs="Times New Roman"/>
          <w:sz w:val="24"/>
          <w:szCs w:val="24"/>
          <w:lang w:val="en-GB"/>
        </w:rPr>
        <w:t xml:space="preserve">. </w:t>
      </w:r>
    </w:p>
    <w:p w14:paraId="3CE17450" w14:textId="29385B44" w:rsidR="00055218" w:rsidRPr="00D2525D" w:rsidRDefault="00055218" w:rsidP="00055218">
      <w:pPr>
        <w:spacing w:after="0" w:line="240" w:lineRule="auto"/>
        <w:ind w:leftChars="0" w:left="0" w:firstLineChars="0" w:firstLine="720"/>
        <w:jc w:val="both"/>
        <w:rPr>
          <w:rFonts w:ascii="Times New Roman" w:eastAsia="Cambria" w:hAnsi="Times New Roman" w:cs="Times New Roman"/>
          <w:sz w:val="24"/>
          <w:szCs w:val="24"/>
          <w:lang w:val="en-GB"/>
        </w:rPr>
      </w:pPr>
      <w:r w:rsidRPr="00D2525D">
        <w:rPr>
          <w:rFonts w:ascii="Times New Roman" w:hAnsi="Times New Roman" w:cs="Times New Roman"/>
          <w:sz w:val="24"/>
          <w:szCs w:val="24"/>
        </w:rPr>
        <w:t xml:space="preserve">This study employs two RCP scenarios, namely RCP 4.5 and RCP 8.5, to develop the historical and future climatic conditions for 30-year return periods (2070-2099) using the SDSM model. Both of these RCPs are widely used to represent </w:t>
      </w:r>
      <w:r w:rsidRPr="00D2525D">
        <w:rPr>
          <w:rFonts w:ascii="Times New Roman" w:eastAsia="Cambria" w:hAnsi="Times New Roman" w:cs="Times New Roman"/>
          <w:sz w:val="24"/>
          <w:szCs w:val="24"/>
          <w:lang w:val="en-GB"/>
        </w:rPr>
        <w:t>medium stabilization (RCP4.5) and a high-emission (RCP8.5) climate scenario</w:t>
      </w:r>
      <w:r w:rsidR="009845F6" w:rsidRPr="00D2525D">
        <w:rPr>
          <w:rFonts w:ascii="Times New Roman" w:eastAsia="Cambria" w:hAnsi="Times New Roman" w:cs="Times New Roman"/>
          <w:sz w:val="24"/>
          <w:szCs w:val="24"/>
          <w:lang w:val="en-GB"/>
        </w:rPr>
        <w:t>s</w:t>
      </w:r>
      <w:r w:rsidRPr="00D2525D">
        <w:rPr>
          <w:rFonts w:ascii="Times New Roman" w:eastAsia="Cambria" w:hAnsi="Times New Roman" w:cs="Times New Roman"/>
          <w:sz w:val="24"/>
          <w:szCs w:val="24"/>
          <w:lang w:val="en-GB"/>
        </w:rPr>
        <w:t xml:space="preserve"> in the SDSM model </w:t>
      </w:r>
      <w:r w:rsidRPr="00D2525D">
        <w:rPr>
          <w:rFonts w:ascii="Times New Roman" w:eastAsia="Cambria" w:hAnsi="Times New Roman" w:cs="Times New Roman"/>
          <w:sz w:val="24"/>
          <w:szCs w:val="24"/>
          <w:lang w:val="en-GB"/>
        </w:rPr>
        <w:fldChar w:fldCharType="begin" w:fldLock="1"/>
      </w:r>
      <w:r w:rsidRPr="00D2525D">
        <w:rPr>
          <w:rFonts w:ascii="Times New Roman" w:eastAsia="Cambria" w:hAnsi="Times New Roman" w:cs="Times New Roman"/>
          <w:sz w:val="24"/>
          <w:szCs w:val="24"/>
          <w:lang w:val="en-GB"/>
        </w:rPr>
        <w:instrText>ADDIN CSL_CITATION {"citationItems":[{"id":"ITEM-1","itemData":{"DOI":"10.1175/JAMC-D-19-0048.1","ISSN":"15588432","abstract":"In aiming for better access to climate change information and for providing climate service, it is important to obtain reliable high-resolution temperature simulations. Systematic comparisons are still deficient between statistical and dynamic downscaling techniques because of their inherent unavoidable uncertainties. In this paper, 20 global climate models (GCMs) and one regional climate model [Providing Regional Climates to Impact Studies (PRECIS)] are employed to evaluate their capabilities in reproducing average trends of mean temperature (Tm), maximum temperature (Tmax), minimum temperature (Tmin), diurnal temperature range (DTR), and extreme events represented by frost days (FD) and heat-wave days (HD) across China. It is shown generally that bias of temperatures from GCMs relative to observations is over ±1°C across more than one-half of mainland China. PRECIS demonstrates better representation of temperatures (except for HD) relative to GCMs. There is relatively better performance in Huanghuai, Jianghuai, Jianghan, south Yangzi River, and South China, whereas estimation is not as good in Xinjiang, the eastern part of northwest China, and the Tibetan Plateau. Bias-correction spatial disaggregation is used to downscale GCMs outputs, and bias correction is applied for PRECIS outputs, which demonstrate better improvement to a bias within ±0.2°C for Tm, Tmax, Tmin, and DTR and ±2 days for FD and HD. Furthermore, such improvement is also verified by the evidence of increased spatial correlation coefficient and symmetrical uncertainty, decreased root-mean-square error, and lower standard deviation for reproductions. It is seen from comprehensive ranking metrics that different downscaled models show the most improvement across different climatic regions, implying that optional ensembles of models should be adopted to provide sufficient high-quality climate information.","author":[{"dropping-particle":"","family":"Zhang","given":"L. E.I.","non-dropping-particle":"","parse-names":false,"suffix":""},{"dropping-particle":"","family":"Xu","given":"Yinlong","non-dropping-particle":"","parse-names":false,"suffix":""},{"dropping-particle":"","family":"Meng","given":"Chunchun","non-dropping-particle":"","parse-names":false,"suffix":""},{"dropping-particle":"","family":"Li","given":"Xinhua","non-dropping-particle":"","parse-names":false,"suffix":""},{"dropping-particle":"","family":"Liu","given":"Huan","non-dropping-particle":"","parse-names":false,"suffix":""},{"dropping-particle":"","family":"Wang","given":"Changgui","non-dropping-particle":"","parse-names":false,"suffix":""}],"container-title":"Journal of Applied Meteorology and Climatology","id":"ITEM-1","issue":"2","issued":{"date-parts":[["2020"]]},"page":"207-235","title":"Comparison of statistical and dynamic downscaling techniques in generating high-resolution temperatures in China from CMIP5 GCMs","type":"article-journal","volume":"59"},"uris":["http://www.mendeley.com/documents/?uuid=64071eab-5e98-4f6c-abfd-d7560ac0150d"]},{"id":"ITEM-2","itemData":{"DOI":"10.2166/wcc.2021.283","ISSN":"24089354","abstract":"Climate change is a global issue and causes great uncertainties in runoff and streamflow projections, especially in high-altitude basins. The quantification of climatic indicators remains a tedious job for the scarcely gauged mountainous basin. This study investigated climate change by incorporating GCM (CCSM4) using the SDSM method for RCPs in the Jhelum river basin. Historical climatic data were coupled with Aphrodite data to cope with the scarcity of weather stations. SDSM was calibrated for the period 1976–2005 and validated for the period 2006– 2015 using R2 and RMSE. Future climatic indicators were downscaled and debiased using the MB-BC method. The de-biased downscaled data and MODIS data were used to simulate discharge of Jhelum river basin using SRM. Simulated discharge was compared with measured discharge by using Dv% and NSE. The R2 and RMSE for SDSM range between 0.89–0.95 and 0.8–1.02 for temperature and 0.86–0.96 and 0.57– 1.02 for precipitation. Projections depicted a rising trend of 1.5 °C to 3.8 °C in temperature, 2–7% in mean annual precipitation and 3.3–7.4% in discharge for 2100 as compared to the baseline period. Results depicted an increasing trend for climatic indicators and discharge due to climate change for the basin.","author":[{"dropping-particle":"","family":"Munawar","given":"Saira","non-dropping-particle":"","parse-names":false,"suffix":""},{"dropping-particle":"","family":"Tahir","given":"Muhammad Naveed","non-dropping-particle":"","parse-names":false,"suffix":""},{"dropping-particle":"","family":"Baig","given":"Muhammad Hassan Ali","non-dropping-particle":"","parse-names":false,"suffix":""}],"container-title":"Journal of Water and Climate Change","id":"ITEM-2","issue":"7","issued":{"date-parts":[["2021"]]},"page":"2993-3004","title":"Future climate change impacts on runoff of scarcely gauged jhelum river basin using SDSM and RCPS","type":"article-journal","volume":"12"},"uris":["http://www.mendeley.com/documents/?uuid=a3e18d52-645e-4386-b761-291da976fcc4"]},{"id":"ITEM-3","itemData":{"DOI":"10.2166/wcc.2023.490","ISSN":"2040-2244","abstract":"The objective of this research was to develop a statistical downscaling approach in the Phetchaburi River Basin, Thailand, consisting of two main processes: predictor selection and relationship construction between predictors and local rainfall. Super predictor (SP) and stepwise regression (SR) were employed with principal component analysis (PCA) and the statistical downscaling model (SDSM) was applied later. Four statistical models were finally used: M1 (SP–PCA), M2 (SP–SDSM), M3 (SR–PCA), and M4 (SR–SDSM) with 26 large circulation indices generated by CanESM2 (CMIP5). Finally, the characteristics of extreme rainfall events were observed under three climate change scenarios during three different periods (2020–2040, 2041–2070, and 2071–2100). The results revealed that rainfall and geostrophic airflow velocity were the best predictors for rainfall downscaling, followed by divergence, meridional velocity, and relative humidity. Three objective functions (R2, NSE, and RMSE) were applied to evaluate model performance. The M4 model presented the highest performance while M1 showed the lowest skill. The average annual rainfall specifically increased compared with the historical rainfall for RCP2.6, RCP4.5, and RCP8.5 scenarios in future periods. Very to extremely wet years determined by the standardized anomaly index (SAI) occurred more often in the far-future while severe to extremely dry years frequently occurred in the mid- and far-future.","author":[{"dropping-particle":"","family":"Onarun","given":"Thanipa","non-dropping-particle":"","parse-names":false,"suffix":""},{"dropping-particle":"","family":"Thepprasit","given":"Chaiyapong","non-dropping-particle":"","parse-names":false,"suffix":""},{"dropping-particle":"","family":"Sittichok","given":"Ketvara","non-dropping-particle":"","parse-names":false,"suffix":""}],"container-title":"Journal of Water and Climate Change","id":"ITEM-3","issued":{"date-parts":[["2023","7","31"]]},"page":"jwc2023490","title":"Development of statistical downscaling methods for the assessment of rainfall characteristics under climate change scenarios","type":"article-journal"},"uris":["http://www.mendeley.com/documents/?uuid=72cf3e06-d0dd-4025-bfaf-f25e73fec428"]},{"id":"ITEM-4","itemData":{"DOI":"10.1063/5.0129780","ISBN":"9780735444454","ISSN":"15517616","abstract":"Bangladesh is considered to be one of the vulnerable countries to climate change. Climate change induced significant changes in precipitation and temperature are becoming evident in Bangladesh and its southwest coastal region, which have already been facing serious water crisis. This demands a sensible and adaptive management of water resources considering future climate change condition. Therefore, the objective of this study is the projection and assessment of the potential climate changes over the southwest coastal region of Bangladesh. In the current study, Statistical Downscaling Model (SDSM) is adopted to downscale a widely used General Circulation Model (GCM), Canadian Earth System Model (CanESM2) for the projection of future precipitation, maximum temperature (Tmax) and minimum temperature (Tmin) under different representative concentration pathways (RCP) scenarios. Identification of suitable predictors, downscaling model development, model calibration and validation, and projection of future climate change are performed in the SDSM platform. The current study is demonstrated through Khulna climatic station in the southwest coastal region of Bangladesh for the projection and assessment of future climate change under RCP2.6, RCP4.5 and RCP8.5 scenarios. Historical precipitation and temperature records for the station are collected from Bangladesh Meteorological Department (BMD) for the 1980-2016 period. Observed climate data for the 1980-2005 period is considered as the base period of which the 1980-1995 period is considered for model calibration and the 1996-2005 period is taken for model validation. In order to minimize the estimation error in SDSM based future climate change projections, bias correction is carried out for the downscaled climate variables. Three time periods including near-future (FP-1: 2021-2050), mid-future (FP-2: 2051-2080), and far-future (FP-3: 2081-2100) are considered in the current study for the assessment of future climate change. The statistical analysis of the observed and downscaled climate variables indicates that there is an overall increase in temperature and precipitation in the southwest coastal region of Bangladesh under three RCP scenarios. Furthermore, it is evident from the comparison of climate change projections under three RCP scenarios that the RCP8.5 scenario exhibits the worst trend of Tmax, Tmin and precipitation in Khulna. The percentage of anomaly of Tmax for near-future, mid-future and far-future …","author":[{"dropping-particle":"","family":"Rana","given":"Md Masud","non-dropping-particle":"","parse-names":false,"suffix":""},{"dropping-particle":"","family":"Adhikary","given":"Sajal Kumar","non-dropping-particle":"","parse-names":false,"suffix":""}],"container-title":"AIP Conference Proceedings","id":"ITEM-4","issue":"April","issued":{"date-parts":[["2023"]]},"title":"Climate change projection over southwest coastal region of Bangladesh using statistical downscaling model","type":"paper-conference","volume":"2713"},"uris":["http://www.mendeley.com/documents/?uuid=a963ea7b-559e-4e48-ab4c-bac4a41666b0"]},{"id":"ITEM-5","itemData":{"DOI":"10.4186/ej.2018.22.1.243","ISSN":"01258281","abstract":"The incidents of sudden landslides in Thailand during the past decade have occurred frequently and more severely. The rain-triggered landslide hazard analysis is the focus of this research. The combination of geotechnical and hydrological data is used to determine permeability, conductivity, bedding orientation, overburden and presence of loose blocks. The regional landslide hazard mapping is developed using the Slope Stability Index SINMAP model supported on Arc GIS software version 10.1. The geological data can indicate the shear strength and the angle of friction values for soils above given rock types, which leads to the general applicability of the approach for landslide hazard analysis. In terms of hydrological data, the millimetres/twenty-four hours of average rainfall data are used to assess the rain triggered landslide hazard analysis in slope stability mapping. The Statistical Downscaling Model (SDSM) version 4.2, is used to assess the simulation scenario of future change; the study area is Uttaradit province, northern Thailand. The landslide hazard mapping will be compared and shown by areas (km2) for both present and future conditions under climate simulation scenarios A2 and B2 in Uttaradit province. The identified risk areas largely lie in hilly and mountainous terrain; which areas can be given additional protection during land use planning in order to reduce the risk of slope failure and the associated impacts on human activities.","author":[{"dropping-particle":"","family":"Protong","given":"Shotiros","non-dropping-particle":"","parse-names":false,"suffix":""},{"dropping-particle":"","family":"Carling","given":"Paul A.","non-dropping-particle":"","parse-names":false,"suffix":""},{"dropping-particle":"","family":"Leyland","given":"Julian","non-dropping-particle":"","parse-names":false,"suffix":""}],"container-title":"Engineering Journal","id":"ITEM-5","issue":"1","issued":{"date-parts":[["2018"]]},"page":"243-255","title":"Climate change and landslide risk assessment in uttaradit province, Thailand","type":"article-journal","volume":"22"},"uris":["http://www.mendeley.com/documents/?uuid=0e18f4d3-31fc-406f-866c-10f56bdd2b1e"]},{"id":"ITEM-6","itemData":{"DOI":"10.1016/j.envc.2022.100446","ISSN":"26670100","abstract":"Considering the high vulnerability of Northern Tanzania to climate change, an in-depth assessment at the local scale is required urgently to formulate sustainable adaptations measures. Therefore, this study analyzed the future (2021-2050) changes in rainfall and temperature under the representative concentration pathways (RCP4.5 and RCP8.5) for the watersheds surrounding the Ngorongoro Conservation Area (NCA) at a spatio-temporal scale relative to the observed historical (1982-2011) period. The climate change analysis was performed at monthly and annual scale using outputs from a multi-model ensemble of Regional Climate Models (RCMs) and statistically downscaled Global Climate Models (GCMs). The performance of the RCMs were evaluated, and the downscaling of the GCMs were performed using Statistical Downscaling System Model (SDSM) and LARS-WG, with all the models indicating a higher accuracy at monthly scale when evaluated using statistical indicators such as correlation (r), Nash-Sutcliff Efficiency (NSE) and percentage bias (PBIAS). The results show an increase in the mean annual rainfall and temperature in both RCPs. The percentage change in rainfall indicated an increase relative to historical data for all seasons under both RCPs, except for the June, July, August and September (JJAS) season, which showed a decrease in rainfall. Spatially, rainfall would increase over the entire basin under both RCPs with higher increase under RCP4.5. Similar spatial increase results are also projected for temperature under both RCPs. The results of this study provide vital information for the planning and management of the studied watershed under changing climatic conditions.","author":[{"dropping-particle":"","family":"Mwabumba","given":"Mohamed","non-dropping-particle":"","parse-names":false,"suffix":""},{"dropping-particle":"","family":"Yadav","given":"Brijesh K.","non-dropping-particle":"","parse-names":false,"suffix":""},{"dropping-particle":"","family":"Rwiza","given":"Mwemezi J.","non-dropping-particle":"","parse-names":false,"suffix":""},{"dropping-particle":"","family":"Larbi","given":"Isaac","non-dropping-particle":"","parse-names":false,"suffix":""},{"dropping-particle":"","family":"Dotse","given":"Sam Quarcoo","non-dropping-particle":"","parse-names":false,"suffix":""},{"dropping-particle":"","family":"Limantol","given":"Andrew Manoba","non-dropping-particle":"","parse-names":false,"suffix":""},{"dropping-particle":"","family":"Sarpong","given":"Solomon","non-dropping-particle":"","parse-names":false,"suffix":""},{"dropping-particle":"","family":"Kwawuvi","given":"Daniel","non-dropping-particle":"","parse-names":false,"suffix":""}],"container-title":"Environmental Challenges","id":"ITEM-6","issue":"December 2021","issued":{"date-parts":[["2022"]]},"page":"100446","publisher":"Elsevier B.V.","title":"Rainfall and temperature changes under different climate scenarios at the watersheds surrounding the Ngorongoro Conservation Area in Tanzania","type":"article-journal","volume":"7"},"uris":["http://www.mendeley.com/documents/?uuid=243dd86d-a1a5-48fb-a434-a55b4e6872fd"]}],"mendeley":{"formattedCitation":"(Munawar et al., 2021; Mwabumba et al., 2022; Onarun et al., 2023; Protong et al., 2018; M. M. Rana &amp; Adhikary, 2023; Zhang et al., 2020)","manualFormatting":"(Munawar et al., 2021; Mwabumba et al., 2022; Onarun et al., 2023; Protong et al., 2018; Rana &amp; Adhikary, 2023; Zhang et al., 2020)","plainTextFormattedCitation":"(Munawar et al., 2021; Mwabumba et al., 2022; Onarun et al., 2023; Protong et al., 2018; M. M. Rana &amp; Adhikary, 2023; Zhang et al., 2020)","previouslyFormattedCitation":"(Munawar et al., 2021; Mwabumba et al., 2022; Onarun et al., 2023; Protong et al., 2018; M. M. Rana &amp; Adhikary, 2023; Zhang et al., 2020)"},"properties":{"noteIndex":0},"schema":"https://github.com/citation-style-language/schema/raw/master/csl-citation.json"}</w:instrText>
      </w:r>
      <w:r w:rsidRPr="00D2525D">
        <w:rPr>
          <w:rFonts w:ascii="Times New Roman" w:eastAsia="Cambria" w:hAnsi="Times New Roman" w:cs="Times New Roman"/>
          <w:sz w:val="24"/>
          <w:szCs w:val="24"/>
          <w:lang w:val="en-GB"/>
        </w:rPr>
        <w:fldChar w:fldCharType="separate"/>
      </w:r>
      <w:r w:rsidRPr="00D2525D">
        <w:rPr>
          <w:rFonts w:ascii="Times New Roman" w:eastAsia="Cambria" w:hAnsi="Times New Roman" w:cs="Times New Roman"/>
          <w:noProof/>
          <w:sz w:val="24"/>
          <w:szCs w:val="24"/>
          <w:lang w:val="en-GB"/>
        </w:rPr>
        <w:t>(Munawar et al., 2021; Mwabumba et al., 2022; Onarun et al., 2023; Protong et al., 2018; Rana &amp; Adhikary, 2023; Zhang et al., 2020)</w:t>
      </w:r>
      <w:r w:rsidRPr="00D2525D">
        <w:rPr>
          <w:rFonts w:ascii="Times New Roman" w:eastAsia="Cambria" w:hAnsi="Times New Roman" w:cs="Times New Roman"/>
          <w:sz w:val="24"/>
          <w:szCs w:val="24"/>
          <w:lang w:val="en-GB"/>
        </w:rPr>
        <w:fldChar w:fldCharType="end"/>
      </w:r>
      <w:r w:rsidRPr="00D2525D">
        <w:rPr>
          <w:rFonts w:ascii="Times New Roman" w:eastAsia="Cambria" w:hAnsi="Times New Roman" w:cs="Times New Roman"/>
          <w:sz w:val="24"/>
          <w:szCs w:val="24"/>
          <w:lang w:val="en-GB"/>
        </w:rPr>
        <w:t>.</w:t>
      </w:r>
      <w:r w:rsidR="00B4597C" w:rsidRPr="00D2525D">
        <w:rPr>
          <w:rFonts w:ascii="Times New Roman" w:hAnsi="Times New Roman" w:cs="Times New Roman"/>
          <w:sz w:val="24"/>
          <w:szCs w:val="24"/>
        </w:rPr>
        <w:t xml:space="preserve"> </w:t>
      </w:r>
      <w:r w:rsidR="00B4597C" w:rsidRPr="00D2525D">
        <w:rPr>
          <w:rFonts w:ascii="Times New Roman" w:eastAsia="Cambria" w:hAnsi="Times New Roman" w:cs="Times New Roman"/>
          <w:sz w:val="24"/>
          <w:szCs w:val="24"/>
          <w:lang w:val="en-GB"/>
        </w:rPr>
        <w:t xml:space="preserve">RCP4.5 is associated with an intermediate scenario in which global emissions reach their peak in 2040 and subsequently decline. On the other hand, RCP8.5 depicts a scenario </w:t>
      </w:r>
      <w:r w:rsidR="009845F6" w:rsidRPr="00D2525D">
        <w:rPr>
          <w:rFonts w:ascii="Times New Roman" w:eastAsia="Cambria" w:hAnsi="Times New Roman" w:cs="Times New Roman"/>
          <w:sz w:val="24"/>
          <w:szCs w:val="24"/>
          <w:lang w:val="en-GB"/>
        </w:rPr>
        <w:t xml:space="preserve">in which </w:t>
      </w:r>
      <w:r w:rsidR="00B4597C" w:rsidRPr="00D2525D">
        <w:rPr>
          <w:rFonts w:ascii="Times New Roman" w:eastAsia="Cambria" w:hAnsi="Times New Roman" w:cs="Times New Roman"/>
          <w:sz w:val="24"/>
          <w:szCs w:val="24"/>
          <w:lang w:val="en-GB"/>
        </w:rPr>
        <w:t>greenhouse gas emissions would persist in rising over the 21</w:t>
      </w:r>
      <w:r w:rsidR="00B4597C" w:rsidRPr="00D2525D">
        <w:rPr>
          <w:rFonts w:ascii="Times New Roman" w:eastAsia="Cambria" w:hAnsi="Times New Roman" w:cs="Times New Roman"/>
          <w:sz w:val="24"/>
          <w:szCs w:val="24"/>
          <w:vertAlign w:val="superscript"/>
          <w:lang w:val="en-GB"/>
        </w:rPr>
        <w:t>st</w:t>
      </w:r>
      <w:r w:rsidR="00B4597C" w:rsidRPr="00D2525D">
        <w:rPr>
          <w:rFonts w:ascii="Times New Roman" w:eastAsia="Cambria" w:hAnsi="Times New Roman" w:cs="Times New Roman"/>
          <w:sz w:val="24"/>
          <w:szCs w:val="24"/>
          <w:lang w:val="en-GB"/>
        </w:rPr>
        <w:t xml:space="preserve"> century</w:t>
      </w:r>
      <w:r w:rsidR="008516A0" w:rsidRPr="00D2525D">
        <w:rPr>
          <w:rFonts w:ascii="Times New Roman" w:eastAsia="Cambria" w:hAnsi="Times New Roman" w:cs="Times New Roman"/>
          <w:sz w:val="24"/>
          <w:szCs w:val="24"/>
          <w:lang w:val="en-GB"/>
        </w:rPr>
        <w:t xml:space="preserve"> </w:t>
      </w:r>
      <w:r w:rsidR="00B4597C" w:rsidRPr="00D2525D">
        <w:rPr>
          <w:rFonts w:ascii="Times New Roman" w:eastAsia="Cambria" w:hAnsi="Times New Roman" w:cs="Times New Roman"/>
          <w:sz w:val="24"/>
          <w:szCs w:val="24"/>
          <w:lang w:val="en-GB"/>
        </w:rPr>
        <w:fldChar w:fldCharType="begin" w:fldLock="1"/>
      </w:r>
      <w:r w:rsidR="003F6D4E" w:rsidRPr="00D2525D">
        <w:rPr>
          <w:rFonts w:ascii="Times New Roman" w:eastAsia="Cambria" w:hAnsi="Times New Roman" w:cs="Times New Roman"/>
          <w:sz w:val="24"/>
          <w:szCs w:val="24"/>
          <w:lang w:val="en-GB"/>
        </w:rPr>
        <w:instrText>ADDIN CSL_CITATION {"citationItems":[{"id":"ITEM-1","itemData":{"DOI":"10.1016/j.jhydrol.2020.125383","ISSN":"00221694","abstract":"Climate change will cause a significant increase in the intensity and frequency of extreme precipitation events in Quebec (Canada), and especially in the Abitibi region, an important mining region. Projections indicate an average increase of the intensity of the summer Probable Maximum Precipitation (PMP) between 18 and 30% by 2100. Greater PMP could affect the performance and integrity of mining infrastructure (berms, dams, spillways), and increase the risk of dike overtopping (a common mechanism for dike failure in the mining industry). In this paper, an approach using projected PMPs from regional climate models to design surface water management infrastructure is proposed and applied on a real mine site in Abitibi. Clavet-Gaumont and Hershfield PMP calculation methods are presented and compared. Rainfall and runoff were measured at Canadian Malartic Mine to characterize the rainfall-runoff characteristics of waste rock piles and tailings storage facilities. Field measurements were used to calibrate a numerical model and quantify the projected impact of climate change on runoff following extreme rainfall events. The effect of temporal rainfall distribution, waste rock/tailings initial conditions and catchment geometry on runoff were also studied. Results show that the peak discharge of summer/fall PMP could increase significantly, up to 49% considering Representative concentration pathway 8.5 (RCP8.5) scenario. The choice of the approach used to estimate PMP could cause major differences in the design of surface water infrastructure. The RCP scenario was also identified as a major cause for uncertainty in the projection of peak discharges.","author":[{"dropping-particle":"","family":"Labonté-Raymond","given":"Pier Luc","non-dropping-particle":"","parse-names":false,"suffix":""},{"dropping-particle":"","family":"Pabst","given":"Thomas","non-dropping-particle":"","parse-names":false,"suffix":""},{"dropping-particle":"","family":"Bussière","given":"Bruno","non-dropping-particle":"","parse-names":false,"suffix":""},{"dropping-particle":"","family":"Bresson","given":"Émilie","non-dropping-particle":"","parse-names":false,"suffix":""}],"container-title":"Journal of Hydrology","id":"ITEM-1","issue":"August","issued":{"date-parts":[["2020"]]},"page":"125383","publisher":"Elsevier","title":"Impact of climate change on extreme rainfall events and surface water management at mine waste storage facilities","type":"article-journal","volume":"590"},"uris":["http://www.mendeley.com/documents/?uuid=86c24375-fc81-4f8e-beb4-ba5c11ef990a"]}],"mendeley":{"formattedCitation":"(Labonté-Raymond et al., 2020)","manualFormatting":"(Raymond et al., 2020)","plainTextFormattedCitation":"(Labonté-Raymond et al., 2020)","previouslyFormattedCitation":"(Labonté-Raymond et al., 2020)"},"properties":{"noteIndex":0},"schema":"https://github.com/citation-style-language/schema/raw/master/csl-citation.json"}</w:instrText>
      </w:r>
      <w:r w:rsidR="00B4597C" w:rsidRPr="00D2525D">
        <w:rPr>
          <w:rFonts w:ascii="Times New Roman" w:eastAsia="Cambria" w:hAnsi="Times New Roman" w:cs="Times New Roman"/>
          <w:sz w:val="24"/>
          <w:szCs w:val="24"/>
          <w:lang w:val="en-GB"/>
        </w:rPr>
        <w:fldChar w:fldCharType="separate"/>
      </w:r>
      <w:r w:rsidR="00B4597C" w:rsidRPr="00D2525D">
        <w:rPr>
          <w:rFonts w:ascii="Times New Roman" w:eastAsia="Cambria" w:hAnsi="Times New Roman" w:cs="Times New Roman"/>
          <w:noProof/>
          <w:sz w:val="24"/>
          <w:szCs w:val="24"/>
          <w:lang w:val="en-GB"/>
        </w:rPr>
        <w:t>(Raymond et al., 2020)</w:t>
      </w:r>
      <w:r w:rsidR="00B4597C" w:rsidRPr="00D2525D">
        <w:rPr>
          <w:rFonts w:ascii="Times New Roman" w:eastAsia="Cambria" w:hAnsi="Times New Roman" w:cs="Times New Roman"/>
          <w:sz w:val="24"/>
          <w:szCs w:val="24"/>
          <w:lang w:val="en-GB"/>
        </w:rPr>
        <w:fldChar w:fldCharType="end"/>
      </w:r>
      <w:r w:rsidR="008516A0" w:rsidRPr="00D2525D">
        <w:rPr>
          <w:rFonts w:ascii="Times New Roman" w:eastAsia="Cambria" w:hAnsi="Times New Roman" w:cs="Times New Roman"/>
          <w:sz w:val="24"/>
          <w:szCs w:val="24"/>
          <w:lang w:val="en-GB"/>
        </w:rPr>
        <w:t>.</w:t>
      </w:r>
    </w:p>
    <w:p w14:paraId="22514849" w14:textId="40D89A46" w:rsidR="00055218" w:rsidRPr="00D2525D" w:rsidRDefault="000D7615" w:rsidP="003F6D4E">
      <w:pPr>
        <w:spacing w:after="0" w:line="240" w:lineRule="auto"/>
        <w:ind w:leftChars="0" w:left="0" w:firstLineChars="0" w:firstLine="720"/>
        <w:jc w:val="both"/>
        <w:rPr>
          <w:rFonts w:ascii="Times New Roman" w:eastAsia="Cambria" w:hAnsi="Times New Roman" w:cs="Times New Roman"/>
          <w:sz w:val="24"/>
          <w:szCs w:val="24"/>
        </w:rPr>
      </w:pPr>
      <w:r w:rsidRPr="00D2525D">
        <w:rPr>
          <w:rFonts w:ascii="Times New Roman" w:eastAsia="Cambria" w:hAnsi="Times New Roman" w:cs="Times New Roman"/>
          <w:sz w:val="24"/>
          <w:szCs w:val="24"/>
        </w:rPr>
        <w:t xml:space="preserve">  </w:t>
      </w:r>
      <w:r w:rsidR="009969CC" w:rsidRPr="00D2525D">
        <w:rPr>
          <w:rFonts w:ascii="Times New Roman" w:hAnsi="Times New Roman" w:cs="Times New Roman"/>
          <w:sz w:val="24"/>
          <w:szCs w:val="24"/>
        </w:rPr>
        <w:t xml:space="preserve">Rainfall was expected to increase globally </w:t>
      </w:r>
      <w:r w:rsidR="008516A0" w:rsidRPr="00D2525D">
        <w:rPr>
          <w:rFonts w:ascii="Times New Roman" w:hAnsi="Times New Roman" w:cs="Times New Roman"/>
          <w:sz w:val="24"/>
          <w:szCs w:val="24"/>
        </w:rPr>
        <w:t>due to the effect</w:t>
      </w:r>
      <w:r w:rsidR="00671FBD" w:rsidRPr="00D2525D">
        <w:rPr>
          <w:rFonts w:ascii="Times New Roman" w:hAnsi="Times New Roman" w:cs="Times New Roman"/>
          <w:sz w:val="24"/>
          <w:szCs w:val="24"/>
        </w:rPr>
        <w:t>s</w:t>
      </w:r>
      <w:r w:rsidR="008516A0" w:rsidRPr="00D2525D">
        <w:rPr>
          <w:rFonts w:ascii="Times New Roman" w:hAnsi="Times New Roman" w:cs="Times New Roman"/>
          <w:sz w:val="24"/>
          <w:szCs w:val="24"/>
        </w:rPr>
        <w:t xml:space="preserve"> of climate change</w:t>
      </w:r>
      <w:r w:rsidR="009969CC" w:rsidRPr="00D2525D">
        <w:rPr>
          <w:rFonts w:ascii="Times New Roman" w:hAnsi="Times New Roman" w:cs="Times New Roman"/>
          <w:sz w:val="24"/>
          <w:szCs w:val="24"/>
        </w:rPr>
        <w:t xml:space="preserve">. A study by </w:t>
      </w:r>
      <w:r w:rsidR="009969CC" w:rsidRPr="00D2525D">
        <w:rPr>
          <w:rFonts w:ascii="Times New Roman" w:hAnsi="Times New Roman" w:cs="Times New Roman"/>
          <w:sz w:val="24"/>
          <w:szCs w:val="24"/>
        </w:rPr>
        <w:fldChar w:fldCharType="begin" w:fldLock="1"/>
      </w:r>
      <w:r w:rsidR="008516A0" w:rsidRPr="00D2525D">
        <w:rPr>
          <w:rFonts w:ascii="Times New Roman" w:hAnsi="Times New Roman" w:cs="Times New Roman"/>
          <w:sz w:val="24"/>
          <w:szCs w:val="24"/>
        </w:rPr>
        <w:instrText>ADDIN CSL_CITATION {"citationItems":[{"id":"ITEM-1","itemData":{"DOI":"10.1016/j.atmosres.2023.107122","ISSN":"01698095","abstract":"With the increasing trend of greenhouse gases in the atmosphere, by 2052 the temperature is expected to rise by 1.5 °C from the Pre-industrial Period, affecting future extreme rainfall events. This necessitates quantifying extreme hydrologic events to plan and design hydrologic and hydraulic structures using rainfall Intensity-Duration-Frequency (IDF) curves to adapt to future climate scenarios. This study developed future projected IDF curves for the Southeast United States using disaggregated sub-hourly (15-, 30-, and 45-min) monthly maximum rainfall from 2030 to 2059 using five climate models under the Representative Concentration Pathway 8.5 scenario. A computationally efficient feed-forward back-propagation Artificial Neural Network (ANN)-based approach was found to be significantly superior for disaggregating rainfall to a stochastic model with an average Nash–Sutcliffe efficiency (NSE) ranging from 0.67 to 0.84. The study found that there is an increasing rate of future projected annual maximum rainfall intensities in the range of 7% to 36% with reference to the historical period. The spatial variation in future projected extreme rainfall depths showed that the Gulf-Atlantic coast and the Appalachian Mountains are expected to receive more extreme rainfalls.","author":[{"dropping-particle":"","family":"Takhellambam","given":"Bijoychandra S.","non-dropping-particle":"","parse-names":false,"suffix":""},{"dropping-particle":"","family":"Srivastava","given":"Puneet","non-dropping-particle":"","parse-names":false,"suffix":""},{"dropping-particle":"","family":"Lamba","given":"Jasmeet","non-dropping-particle":"","parse-names":false,"suffix":""},{"dropping-particle":"","family":"Zhao","given":"Wenpeng","non-dropping-particle":"","parse-names":false,"suffix":""},{"dropping-particle":"","family":"Kumar","given":"Hemendra","non-dropping-particle":"","parse-names":false,"suffix":""},{"dropping-particle":"","family":"Tian","given":"Di","non-dropping-particle":"","parse-names":false,"suffix":""},{"dropping-particle":"","family":"Molinari","given":"Roberto","non-dropping-particle":"","parse-names":false,"suffix":""}],"container-title":"Atmospheric Research","id":"ITEM-1","issue":"October 2023","issued":{"date-parts":[["2024"]]},"page":"107122","publisher":"Elsevier B.V.","title":"Artificial neural network-empowered projected future rainfall intensity-duration-frequency curves under changing climate","type":"article-journal","volume":"297"},"uris":["http://www.mendeley.com/documents/?uuid=98f9e308-d518-4f43-9f73-70b04d9f1c34"]}],"mendeley":{"formattedCitation":"(Takhellambam et al., 2024)","manualFormatting":"Takhellambam et al. (2024)","plainTextFormattedCitation":"(Takhellambam et al., 2024)","previouslyFormattedCitation":"(Takhellambam et al., 2024)"},"properties":{"noteIndex":0},"schema":"https://github.com/citation-style-language/schema/raw/master/csl-citation.json"}</w:instrText>
      </w:r>
      <w:r w:rsidR="009969CC" w:rsidRPr="00D2525D">
        <w:rPr>
          <w:rFonts w:ascii="Times New Roman" w:hAnsi="Times New Roman" w:cs="Times New Roman"/>
          <w:sz w:val="24"/>
          <w:szCs w:val="24"/>
        </w:rPr>
        <w:fldChar w:fldCharType="separate"/>
      </w:r>
      <w:r w:rsidR="009969CC" w:rsidRPr="00D2525D">
        <w:rPr>
          <w:rFonts w:ascii="Times New Roman" w:hAnsi="Times New Roman" w:cs="Times New Roman"/>
          <w:noProof/>
          <w:sz w:val="24"/>
          <w:szCs w:val="24"/>
        </w:rPr>
        <w:t>Takhellambam et al.</w:t>
      </w:r>
      <w:r w:rsidR="008516A0" w:rsidRPr="00D2525D">
        <w:rPr>
          <w:rFonts w:ascii="Times New Roman" w:hAnsi="Times New Roman" w:cs="Times New Roman"/>
          <w:noProof/>
          <w:sz w:val="24"/>
          <w:szCs w:val="24"/>
        </w:rPr>
        <w:t xml:space="preserve"> (</w:t>
      </w:r>
      <w:r w:rsidR="009969CC" w:rsidRPr="00D2525D">
        <w:rPr>
          <w:rFonts w:ascii="Times New Roman" w:hAnsi="Times New Roman" w:cs="Times New Roman"/>
          <w:noProof/>
          <w:sz w:val="24"/>
          <w:szCs w:val="24"/>
        </w:rPr>
        <w:t>2024)</w:t>
      </w:r>
      <w:r w:rsidR="009969CC" w:rsidRPr="00D2525D">
        <w:rPr>
          <w:rFonts w:ascii="Times New Roman" w:hAnsi="Times New Roman" w:cs="Times New Roman"/>
          <w:sz w:val="24"/>
          <w:szCs w:val="24"/>
        </w:rPr>
        <w:fldChar w:fldCharType="end"/>
      </w:r>
      <w:r w:rsidR="008516A0" w:rsidRPr="00D2525D">
        <w:rPr>
          <w:rFonts w:ascii="Times New Roman" w:hAnsi="Times New Roman" w:cs="Times New Roman"/>
          <w:sz w:val="24"/>
          <w:szCs w:val="24"/>
        </w:rPr>
        <w:t xml:space="preserve"> </w:t>
      </w:r>
      <w:proofErr w:type="gramStart"/>
      <w:r w:rsidR="008516A0" w:rsidRPr="00D2525D">
        <w:rPr>
          <w:rFonts w:ascii="Times New Roman" w:hAnsi="Times New Roman" w:cs="Times New Roman"/>
          <w:sz w:val="24"/>
          <w:szCs w:val="24"/>
        </w:rPr>
        <w:t>in</w:t>
      </w:r>
      <w:r w:rsidR="009969CC" w:rsidRPr="00D2525D">
        <w:rPr>
          <w:rFonts w:ascii="Times New Roman" w:hAnsi="Times New Roman" w:cs="Times New Roman"/>
          <w:sz w:val="24"/>
          <w:szCs w:val="24"/>
        </w:rPr>
        <w:t xml:space="preserve"> </w:t>
      </w:r>
      <w:r w:rsidR="008516A0" w:rsidRPr="00D2525D">
        <w:rPr>
          <w:rFonts w:ascii="Times New Roman" w:hAnsi="Times New Roman" w:cs="Times New Roman"/>
          <w:sz w:val="24"/>
          <w:szCs w:val="24"/>
        </w:rPr>
        <w:t xml:space="preserve"> </w:t>
      </w:r>
      <w:r w:rsidR="009969CC" w:rsidRPr="00D2525D">
        <w:rPr>
          <w:rFonts w:ascii="Times New Roman" w:hAnsi="Times New Roman" w:cs="Times New Roman"/>
          <w:sz w:val="24"/>
          <w:szCs w:val="24"/>
        </w:rPr>
        <w:t>Gulf</w:t>
      </w:r>
      <w:proofErr w:type="gramEnd"/>
      <w:r w:rsidR="009969CC" w:rsidRPr="00D2525D">
        <w:rPr>
          <w:rFonts w:ascii="Times New Roman" w:hAnsi="Times New Roman" w:cs="Times New Roman"/>
          <w:sz w:val="24"/>
          <w:szCs w:val="24"/>
        </w:rPr>
        <w:t>-Atlantic coast and the Appalachian Mountains highlight</w:t>
      </w:r>
      <w:r w:rsidR="008516A0" w:rsidRPr="00D2525D">
        <w:rPr>
          <w:rFonts w:ascii="Times New Roman" w:hAnsi="Times New Roman" w:cs="Times New Roman"/>
          <w:sz w:val="24"/>
          <w:szCs w:val="24"/>
        </w:rPr>
        <w:t>ed</w:t>
      </w:r>
      <w:r w:rsidR="009969CC" w:rsidRPr="00D2525D">
        <w:rPr>
          <w:rFonts w:ascii="Times New Roman" w:hAnsi="Times New Roman" w:cs="Times New Roman"/>
          <w:sz w:val="24"/>
          <w:szCs w:val="24"/>
        </w:rPr>
        <w:t xml:space="preserve"> that the mean annual rainfall</w:t>
      </w:r>
      <w:r w:rsidR="008516A0" w:rsidRPr="00D2525D">
        <w:rPr>
          <w:rFonts w:ascii="Times New Roman" w:hAnsi="Times New Roman" w:cs="Times New Roman"/>
          <w:sz w:val="24"/>
          <w:szCs w:val="24"/>
        </w:rPr>
        <w:t xml:space="preserve"> (MAR)</w:t>
      </w:r>
      <w:r w:rsidR="009969CC" w:rsidRPr="00D2525D">
        <w:rPr>
          <w:rFonts w:ascii="Times New Roman" w:hAnsi="Times New Roman" w:cs="Times New Roman"/>
          <w:sz w:val="24"/>
          <w:szCs w:val="24"/>
        </w:rPr>
        <w:t xml:space="preserve"> was expected to increase</w:t>
      </w:r>
      <w:r w:rsidR="00671FBD" w:rsidRPr="00D2525D">
        <w:rPr>
          <w:rFonts w:ascii="Times New Roman" w:hAnsi="Times New Roman" w:cs="Times New Roman"/>
          <w:sz w:val="24"/>
          <w:szCs w:val="24"/>
        </w:rPr>
        <w:t xml:space="preserve"> by</w:t>
      </w:r>
      <w:r w:rsidR="009969CC" w:rsidRPr="00D2525D">
        <w:rPr>
          <w:rFonts w:ascii="Times New Roman" w:hAnsi="Times New Roman" w:cs="Times New Roman"/>
          <w:sz w:val="24"/>
          <w:szCs w:val="24"/>
        </w:rPr>
        <w:t xml:space="preserve"> 7% to 36% </w:t>
      </w:r>
      <w:r w:rsidR="00671FBD" w:rsidRPr="00D2525D">
        <w:rPr>
          <w:rFonts w:ascii="Times New Roman" w:hAnsi="Times New Roman" w:cs="Times New Roman"/>
          <w:sz w:val="24"/>
          <w:szCs w:val="24"/>
        </w:rPr>
        <w:t>due to the effects of climate change</w:t>
      </w:r>
      <w:r w:rsidR="00671FBD" w:rsidRPr="00D2525D" w:rsidDel="00671FBD">
        <w:rPr>
          <w:rFonts w:ascii="Times New Roman" w:hAnsi="Times New Roman" w:cs="Times New Roman"/>
          <w:sz w:val="24"/>
          <w:szCs w:val="24"/>
        </w:rPr>
        <w:t xml:space="preserve"> </w:t>
      </w:r>
      <w:r w:rsidR="009969CC" w:rsidRPr="00D2525D">
        <w:rPr>
          <w:rFonts w:ascii="Times New Roman" w:hAnsi="Times New Roman" w:cs="Times New Roman"/>
          <w:sz w:val="24"/>
          <w:szCs w:val="24"/>
        </w:rPr>
        <w:t>.</w:t>
      </w:r>
      <w:r w:rsidR="009969CC" w:rsidRPr="00D2525D">
        <w:rPr>
          <w:rFonts w:ascii="Times New Roman" w:eastAsia="Cambria" w:hAnsi="Times New Roman" w:cs="Times New Roman"/>
          <w:sz w:val="24"/>
          <w:szCs w:val="24"/>
        </w:rPr>
        <w:t xml:space="preserve"> There is an ongoing debate regarding the outcomes observed in previous studies concerning the future rainfall pattern in response to climate change.  A study by </w:t>
      </w:r>
      <w:r w:rsidR="009969CC" w:rsidRPr="00D2525D">
        <w:rPr>
          <w:rFonts w:ascii="Times New Roman" w:eastAsia="Cambria" w:hAnsi="Times New Roman" w:cs="Times New Roman"/>
          <w:sz w:val="24"/>
          <w:szCs w:val="24"/>
        </w:rPr>
        <w:fldChar w:fldCharType="begin" w:fldLock="1"/>
      </w:r>
      <w:r w:rsidR="00791FC9" w:rsidRPr="00D2525D">
        <w:rPr>
          <w:rFonts w:ascii="Times New Roman" w:eastAsia="Cambria" w:hAnsi="Times New Roman" w:cs="Times New Roman"/>
          <w:sz w:val="24"/>
          <w:szCs w:val="24"/>
        </w:rPr>
        <w:instrText>ADDIN CSL_CITATION {"citationItems":[{"id":"ITEM-1","itemData":{"DOI":"10.1016/j.envc.2024.100892","ISSN":"26670100","abstract":"This study assesses the influence of climate change on rainfall and drought in the Benut River Basin (BRB) to support the integrated management of Machap dam. The study seeks to reshape dam safety components in the near future through a technical focus group discussion (FGD) with key stakeholders. Utilizing the Coupled Model Intercomparison Project Phase 6 (CMIP6) dataset for the immediate future (2020–2040) under various scenarios (SSP1–2.6, SSP2–4.5, SSP3–7.0, and SSP5–8.5), historical Climate Hazards Group InfraRed Precipitation with Station data (CHIRPS) rainfall datasets (1981 to 2021) are employed. A multi-filtration process ranks twenty-three Global Climate Models (GCMs) using seven relative importance metrics (RIMs). This work's novelty lies in a focused GCM evaluation through individual contributions quantified with RIMs, providing a refined ranking that address the limitations of traditional metrics. Then, the Compromise Programming Index (CPI) aggregates the ranked models, with the top subset selected through Jenks Optimised Classification (JOC), identifying ACCESS-ESM1–5 and CMCC-ESM2 as top models. The selected GCMs were bias-corrected using the linear scaling method and validated before ensembled, effectively replicating the probability distribution function (PDF) of CHIRPS data, as confirmed by a Taylor diagram indicating the closest agreement. The study reveals a generally wetter tendency in the northernmost area of Machap dam under all SSPs, with 5–9 % maximum increasing percentages. Conversely, downstream areas anticipate decreasing rainfall. June (6–22 %) and July (7–22 %) project higher rainfall, indicating increased water availability in a relatively dry period, while December (3–11 %) suggests increasing flood risk. The South West monsoon (SWM) anticipates lower rainfall in early March (3–7 %) and more severe dry periods in August (8–11 %). Future drought occurrences are projected homogeneously across scenarios, with drought months ranging from 15 % to 19 % of the 252 months under all severity classifications. In particular, the study enhances myDAMS by proposing continuous development of the guideline under diverse scenario for Machap dam's overall management and sustainability. Projected scenarios, coupled with outcomes from FGD, can inform basin-scale dam management, aiding risk mitigation for critical dam infrastructure.","author":[{"dropping-particle":"","family":"Sa'adi","given":"Zulfaqar","non-dropping-particle":"","parse-names":false,"suffix":""},{"dropping-particle":"","family":"Alias","given":"Nor Eliza","non-dropping-particle":"","parse-names":false,"suffix":""},{"dropping-particle":"","family":"Yusop","given":"Zulkifli","non-dropping-particle":"","parse-names":false,"suffix":""},{"dropping-particle":"","family":"Chow","given":"Ming Fai","non-dropping-particle":"","parse-names":false,"suffix":""},{"dropping-particle":"","family":"Muhammad","given":"Mohd Khairul Idlan","non-dropping-particle":"","parse-names":false,"suffix":""},{"dropping-particle":"","family":"Mazilamani","given":"Lelavathy Samikan","non-dropping-particle":"","parse-names":false,"suffix":""},{"dropping-particle":"","family":"Ramli","given":"Muhammad Wafiy Adli","non-dropping-particle":"","parse-names":false,"suffix":""},{"dropping-particle":"","family":"Shiru","given":"Mohammed Sanusi","non-dropping-particle":"","parse-names":false,"suffix":""},{"dropping-particle":"","family":"Mohamad","given":"Nur Athirah","non-dropping-particle":"","parse-names":false,"suffix":""},{"dropping-particle":"","family":"Rohmat","given":"Faizal Immaddudin Wira","non-dropping-particle":"","parse-names":false,"suffix":""},{"dropping-particle":"","family":"Khambali","given":"Mohd Hazri Moh","non-dropping-particle":"","parse-names":false,"suffix":""}],"container-title":"Environmental Challenges","id":"ITEM-1","issue":"January","issued":{"date-parts":[["2024"]]},"page":"100892","publisher":"Elsevier B.V.","title":"Spatiotemporal assessment of rainfall and drought projection for integrated dam management in Benut River Basin, Malaysia under CMIP6 scenarios","type":"article-journal","volume":"15"},"uris":["http://www.mendeley.com/documents/?uuid=7a3e9c54-a361-4732-8262-d7c13137eda2"]}],"mendeley":{"formattedCitation":"(Sa’adi, Alias, Yusop, Chow, et al., 2024)","manualFormatting":"Sa'adi et al. (2024a)","plainTextFormattedCitation":"(Sa’adi, Alias, Yusop, Chow, et al., 2024)","previouslyFormattedCitation":"(Sa’adi, Alias, Yusop, Chow, et al., 2024)"},"properties":{"noteIndex":0},"schema":"https://github.com/citation-style-language/schema/raw/master/csl-citation.json"}</w:instrText>
      </w:r>
      <w:r w:rsidR="009969CC" w:rsidRPr="00D2525D">
        <w:rPr>
          <w:rFonts w:ascii="Times New Roman" w:eastAsia="Cambria" w:hAnsi="Times New Roman" w:cs="Times New Roman"/>
          <w:sz w:val="24"/>
          <w:szCs w:val="24"/>
        </w:rPr>
        <w:fldChar w:fldCharType="separate"/>
      </w:r>
      <w:r w:rsidR="009969CC" w:rsidRPr="00D2525D">
        <w:rPr>
          <w:rFonts w:ascii="Times New Roman" w:eastAsia="Cambria" w:hAnsi="Times New Roman" w:cs="Times New Roman"/>
          <w:noProof/>
          <w:sz w:val="24"/>
          <w:szCs w:val="24"/>
        </w:rPr>
        <w:t>Sa</w:t>
      </w:r>
      <w:r w:rsidR="00791FC9" w:rsidRPr="00D2525D">
        <w:rPr>
          <w:rFonts w:ascii="Times New Roman" w:eastAsia="Cambria" w:hAnsi="Times New Roman" w:cs="Times New Roman"/>
          <w:noProof/>
          <w:sz w:val="24"/>
          <w:szCs w:val="24"/>
        </w:rPr>
        <w:t>'</w:t>
      </w:r>
      <w:r w:rsidR="009969CC" w:rsidRPr="00D2525D">
        <w:rPr>
          <w:rFonts w:ascii="Times New Roman" w:eastAsia="Cambria" w:hAnsi="Times New Roman" w:cs="Times New Roman"/>
          <w:noProof/>
          <w:sz w:val="24"/>
          <w:szCs w:val="24"/>
        </w:rPr>
        <w:t>adi et al. (2024a)</w:t>
      </w:r>
      <w:r w:rsidR="009969CC" w:rsidRPr="00D2525D">
        <w:rPr>
          <w:rFonts w:ascii="Times New Roman" w:eastAsia="Cambria" w:hAnsi="Times New Roman" w:cs="Times New Roman"/>
          <w:sz w:val="24"/>
          <w:szCs w:val="24"/>
        </w:rPr>
        <w:fldChar w:fldCharType="end"/>
      </w:r>
      <w:r w:rsidR="009969CC" w:rsidRPr="00D2525D">
        <w:rPr>
          <w:rFonts w:ascii="Times New Roman" w:eastAsia="Cambria" w:hAnsi="Times New Roman" w:cs="Times New Roman"/>
          <w:sz w:val="24"/>
          <w:szCs w:val="24"/>
        </w:rPr>
        <w:t>,</w:t>
      </w:r>
      <w:r w:rsidR="009969CC" w:rsidRPr="00D2525D">
        <w:rPr>
          <w:rFonts w:ascii="Times New Roman" w:eastAsia="Cambria" w:hAnsi="Times New Roman" w:cs="Times New Roman"/>
          <w:sz w:val="24"/>
          <w:szCs w:val="24"/>
        </w:rPr>
        <w:fldChar w:fldCharType="begin" w:fldLock="1"/>
      </w:r>
      <w:r w:rsidR="009969CC" w:rsidRPr="00D2525D">
        <w:rPr>
          <w:rFonts w:ascii="Times New Roman" w:eastAsia="Cambria" w:hAnsi="Times New Roman" w:cs="Times New Roman"/>
          <w:sz w:val="24"/>
          <w:szCs w:val="24"/>
        </w:rPr>
        <w:instrText>ADDIN CSL_CITATION {"citationItems":[{"id":"ITEM-1","itemData":{"DOI":"10.1016/j.scitotenv.2023.169187","ISSN":"18791026","PMID":"38097068","abstract":"The most recent set of General Circulation Models (GCMs) derived from the Coupled Model Intercomparison Project Phase 6 (CMIP6) was used in this work to analyse the spatiotemporal patterns of future rainfall distribution across the Johor River Basin (JRB) in Malaysia. A group of 23 GCMs were chosen for comparative assessment in simulating basin-scale rainfall based on daily rainfall from the historical period of the Climate Hazards Group InfraRed Precipitation with Station Data (CHIRPS). The methodological novelty of this study lies in the application of relative importance metrics (RIM) to rank and select historical GCM simulations for reproducing rainfall at 109 CHIRPS grid points within the JRB. In order to choose the top GCMs, the rankings given by RIM were aggregated using the compromise programming index (CPI) and Jenks optimised classification (JOC). It was found that ACCESS-ESM1–5 and CMCC-ESM2 were ranked the highest in most of the grid. The final GCM was then bias-corrected using the linear scaling method before being ensemble based on the Bayesian model averaging (BMA) technique. The spatiotemporal assessment of the ensemble model for the different months over the near-future period 2021–2060 and far-future period 2061–2100 was compared with those under Shared Socioeconomic Pathways (SSPs), namely, SSP1-2.6, SSP2-4.5, SSP3–7.0, and SSP5-8.5. Heterogeneous changes in rainfall were projected across the JRB, with both increasing and decreasing trends. In the near-future and far-future scenarios, higher rainfall was projected for December, indicating an elevated risk of flooding during the end of the North East monsoon (NEM). Conversely, August showed a decreasing trend in rainfall, implying an increasing risk of severe drought. The findings of this study provide valuable insights for effective water resource management and climate change adaptation in the region.","author":[{"dropping-particle":"","family":"Sa'adi","given":"Zulfaqar","non-dropping-particle":"","parse-names":false,"suffix":""},{"dropping-particle":"","family":"Alias","given":"Nor Eliza","non-dropping-particle":"","parse-names":false,"suffix":""},{"dropping-particle":"","family":"Yusop","given":"Zulkifli","non-dropping-particle":"","parse-names":false,"suffix":""},{"dropping-particle":"","family":"Iqbal","given":"Zafar","non-dropping-particle":"","parse-names":false,"suffix":""},{"dropping-particle":"","family":"Houmsi","given":"Mohamad Rajab","non-dropping-particle":"","parse-names":false,"suffix":""},{"dropping-particle":"","family":"Houmsi","given":"Lama Nasrallah","non-dropping-particle":"","parse-names":false,"suffix":""},{"dropping-particle":"","family":"Ramli","given":"Muhammad Wafiy Adli","non-dropping-particle":"","parse-names":false,"suffix":""},{"dropping-particle":"","family":"Muhammad","given":"Mohd Khairul Idlan","non-dropping-particle":"","parse-names":false,"suffix":""}],"container-title":"Science of the Total Environment","id":"ITEM-1","issue":"December 2023","issued":{"date-parts":[["2024"]]},"page":"169187","publisher":"Elsevier B.V.","title":"Application of relative importance metrics for CMIP6 models selection in projecting basin-scale rainfall over Johor River basin, Malaysia","type":"article-journal","volume":"912"},"uris":["http://www.mendeley.com/documents/?uuid=8db363b0-0e14-433e-84dc-bd83ee036418"]}],"mendeley":{"formattedCitation":"(Sa’adi, Alias, Yusop, Iqbal, et al., 2024)","manualFormatting":" Sa’adi et al. (2024b)","plainTextFormattedCitation":"(Sa’adi, Alias, Yusop, Iqbal, et al., 2024)","previouslyFormattedCitation":"(Sa’adi, Alias, Yusop, Iqbal, et al., 2024)"},"properties":{"noteIndex":0},"schema":"https://github.com/citation-style-language/schema/raw/master/csl-citation.json"}</w:instrText>
      </w:r>
      <w:r w:rsidR="009969CC" w:rsidRPr="00D2525D">
        <w:rPr>
          <w:rFonts w:ascii="Times New Roman" w:eastAsia="Cambria" w:hAnsi="Times New Roman" w:cs="Times New Roman"/>
          <w:sz w:val="24"/>
          <w:szCs w:val="24"/>
        </w:rPr>
        <w:fldChar w:fldCharType="separate"/>
      </w:r>
      <w:r w:rsidR="009969CC" w:rsidRPr="00D2525D">
        <w:rPr>
          <w:rFonts w:ascii="Times New Roman" w:eastAsia="Cambria" w:hAnsi="Times New Roman" w:cs="Times New Roman"/>
          <w:noProof/>
          <w:sz w:val="24"/>
          <w:szCs w:val="24"/>
        </w:rPr>
        <w:t xml:space="preserve"> Sa</w:t>
      </w:r>
      <w:r w:rsidR="00791FC9" w:rsidRPr="00D2525D">
        <w:rPr>
          <w:rFonts w:ascii="Times New Roman" w:eastAsia="Cambria" w:hAnsi="Times New Roman" w:cs="Times New Roman"/>
          <w:noProof/>
          <w:sz w:val="24"/>
          <w:szCs w:val="24"/>
        </w:rPr>
        <w:t>'</w:t>
      </w:r>
      <w:r w:rsidR="009969CC" w:rsidRPr="00D2525D">
        <w:rPr>
          <w:rFonts w:ascii="Times New Roman" w:eastAsia="Cambria" w:hAnsi="Times New Roman" w:cs="Times New Roman"/>
          <w:noProof/>
          <w:sz w:val="24"/>
          <w:szCs w:val="24"/>
        </w:rPr>
        <w:t>adi et al. (2024b)</w:t>
      </w:r>
      <w:r w:rsidR="009969CC" w:rsidRPr="00D2525D">
        <w:rPr>
          <w:rFonts w:ascii="Times New Roman" w:eastAsia="Cambria" w:hAnsi="Times New Roman" w:cs="Times New Roman"/>
          <w:sz w:val="24"/>
          <w:szCs w:val="24"/>
        </w:rPr>
        <w:fldChar w:fldCharType="end"/>
      </w:r>
      <w:r w:rsidR="004A60DC" w:rsidRPr="00D2525D">
        <w:rPr>
          <w:rFonts w:ascii="Times New Roman" w:eastAsia="Cambria" w:hAnsi="Times New Roman" w:cs="Times New Roman"/>
          <w:sz w:val="24"/>
          <w:szCs w:val="24"/>
        </w:rPr>
        <w:t>,</w:t>
      </w:r>
      <w:r w:rsidR="009969CC" w:rsidRPr="00D2525D">
        <w:rPr>
          <w:rFonts w:ascii="Times New Roman" w:eastAsia="Cambria" w:hAnsi="Times New Roman" w:cs="Times New Roman"/>
          <w:sz w:val="24"/>
          <w:szCs w:val="24"/>
        </w:rPr>
        <w:t xml:space="preserve"> and </w:t>
      </w:r>
      <w:r w:rsidR="009969CC" w:rsidRPr="00D2525D">
        <w:rPr>
          <w:rFonts w:ascii="Times New Roman" w:eastAsia="Cambria" w:hAnsi="Times New Roman" w:cs="Times New Roman"/>
          <w:sz w:val="24"/>
          <w:szCs w:val="24"/>
        </w:rPr>
        <w:fldChar w:fldCharType="begin" w:fldLock="1"/>
      </w:r>
      <w:r w:rsidR="009969CC" w:rsidRPr="00D2525D">
        <w:rPr>
          <w:rFonts w:ascii="Times New Roman" w:eastAsia="Cambria" w:hAnsi="Times New Roman" w:cs="Times New Roman"/>
          <w:sz w:val="24"/>
          <w:szCs w:val="24"/>
        </w:rPr>
        <w:instrText>ADDIN CSL_CITATION {"citationItems":[{"id":"ITEM-1","itemData":{"DOI":"10.1016/j.atmosres.2024.107407","ISSN":"0169-8095","author":[{"dropping-particle":"","family":"Sa","given":"Zulfaqar","non-dropping-particle":"","parse-names":false,"suffix":""},{"dropping-particle":"","family":"Eliza","given":"Nor","non-dropping-particle":"","parse-names":false,"suffix":""},{"dropping-particle":"","family":"Yusop","given":"Zulkifli","non-dropping-particle":"","parse-names":false,"suffix":""},{"dropping-particle":"","family":"Magdy","given":"Mohammed","non-dropping-particle":"","parse-names":false,"suffix":""},{"dropping-particle":"","family":"Shukla","given":"Prabhakar","non-dropping-particle":"","parse-names":false,"suffix":""},{"dropping-particle":"","family":"Rajab","given":"Mohamad","non-dropping-particle":"","parse-names":false,"suffix":""},{"dropping-particle":"","family":"Athirah","given":"Nur","non-dropping-particle":"","parse-names":false,"suffix":""},{"dropping-particle":"","family":"Sanusi","given":"Mohammed","non-dropping-particle":"","parse-names":false,"suffix":""},{"dropping-particle":"","family":"Sa","given":"Nurzalikha","non-dropping-particle":"","parse-names":false,"suffix":""},{"dropping-particle":"","family":"Khairul","given":"Mohd","non-dropping-particle":"","parse-names":false,"suffix":""},{"dropping-particle":"","family":"Muhammad","given":"Idlan","non-dropping-particle":"","parse-names":false,"suffix":""},{"dropping-particle":"","family":"Iqbal","given":"Zafar","non-dropping-particle":"","parse-names":false,"suffix":""}],"container-title":"Atmospheric Research","id":"ITEM-1","issue":"April","issued":{"date-parts":[["2024"]]},"page":"107407","publisher":"Elsevier B.V.","title":"Characterization of the future northeast monsoon rainfall based on the clustered climate zone under CMIP6 in Peninsular Malaysia","type":"article-journal","volume":"304"},"uris":["http://www.mendeley.com/documents/?uuid=9ad42989-0aa9-46d8-9342-e0c86d5ff13f"]}],"mendeley":{"formattedCitation":"(Sa et al., 2024)","manualFormatting":"Sa et al. (2024)","plainTextFormattedCitation":"(Sa et al., 2024)","previouslyFormattedCitation":"(Sa et al., 2024)"},"properties":{"noteIndex":0},"schema":"https://github.com/citation-style-language/schema/raw/master/csl-citation.json"}</w:instrText>
      </w:r>
      <w:r w:rsidR="009969CC" w:rsidRPr="00D2525D">
        <w:rPr>
          <w:rFonts w:ascii="Times New Roman" w:eastAsia="Cambria" w:hAnsi="Times New Roman" w:cs="Times New Roman"/>
          <w:sz w:val="24"/>
          <w:szCs w:val="24"/>
        </w:rPr>
        <w:fldChar w:fldCharType="separate"/>
      </w:r>
      <w:r w:rsidR="009969CC" w:rsidRPr="00D2525D">
        <w:rPr>
          <w:rFonts w:ascii="Times New Roman" w:eastAsia="Cambria" w:hAnsi="Times New Roman" w:cs="Times New Roman"/>
          <w:noProof/>
          <w:sz w:val="24"/>
          <w:szCs w:val="24"/>
        </w:rPr>
        <w:t>Sa et al. (2024)</w:t>
      </w:r>
      <w:r w:rsidR="009969CC" w:rsidRPr="00D2525D">
        <w:rPr>
          <w:rFonts w:ascii="Times New Roman" w:eastAsia="Cambria" w:hAnsi="Times New Roman" w:cs="Times New Roman"/>
          <w:sz w:val="24"/>
          <w:szCs w:val="24"/>
        </w:rPr>
        <w:fldChar w:fldCharType="end"/>
      </w:r>
      <w:r w:rsidR="009969CC" w:rsidRPr="00D2525D">
        <w:rPr>
          <w:rFonts w:ascii="Times New Roman" w:eastAsia="Cambria" w:hAnsi="Times New Roman" w:cs="Times New Roman"/>
          <w:sz w:val="24"/>
          <w:szCs w:val="24"/>
        </w:rPr>
        <w:t xml:space="preserve"> found that rainfall in Malaysia continues to show an inconsistent pattern, fluctuating under different climate change scenarios and climate zones. However, most of the zones in their study area experienced increased rainfall. Conversely, </w:t>
      </w:r>
      <w:r w:rsidR="009969CC" w:rsidRPr="00D2525D">
        <w:rPr>
          <w:rFonts w:ascii="Times New Roman" w:hAnsi="Times New Roman" w:cs="Times New Roman"/>
          <w:sz w:val="24"/>
          <w:szCs w:val="24"/>
        </w:rPr>
        <w:fldChar w:fldCharType="begin" w:fldLock="1"/>
      </w:r>
      <w:r w:rsidR="009969CC" w:rsidRPr="00D2525D">
        <w:rPr>
          <w:rFonts w:ascii="Times New Roman" w:hAnsi="Times New Roman" w:cs="Times New Roman"/>
          <w:sz w:val="24"/>
          <w:szCs w:val="24"/>
        </w:rPr>
        <w:instrText>ADDIN CSL_CITATION {"citationItems":[{"id":"ITEM-1","itemData":{"abstract":"An unprecedented increase of 0.74oC in global averaged surface temperatures and increase in extreme rainfall events over most land areas are indicated in the Intergovernmental Panel on Climate Change (IPCC) Fourth Assessment Report (AR4). Regional climatic trends for Southeast Asia are consistent with the above findings from the AR4. Significant increase in regional climatic temperatures for Malaysia, resulting in extreme surface temperature records correlate well with strength of the El Ni{ñ}o events. The signature of the El Ni{ñ}o Southern Oscillation (ENSO) for rainfall is more prominent for East Malaysia compared to Peninsular Malaysia. This is reflected by the fact that most of the severe dry spells in East Malaysia being recorded during El Ni{ñ}o years, is not the case with Peninsular Malaysia. Future regional climate projections for the 21st century were obtained for the Southeast Asian region using the Providing Regional Climates for Impacts Studies (PRECIS) regional climate model (RCM). A relatively consistent increasing trend of annual average maximum and minimum daily surface temperature is obtained for all the three regions considered, namely the Peninsular Malaysia, Sabah and Sarawak. Significant variation in annual rainfall trends between the three regions is evident during the second half of the century (2051 -- 2099) compared to the first half (2001 to 2050). Throughout the century, a deficit in annual rainfall is generally simulated for all the three regions with an exception towards the end of the century (2084 to 2095). Decrease in annual rainfall projection is most clearly defined for Sabah, compared to Peninsular Malaysia and Sarawak. Simulation of ENSO like signatures are also investigated using the temperature and precipitation trends obtained.","author":[{"dropping-particle":"","family":"Sammathuria","given":"M K","non-dropping-particle":"","parse-names":false,"suffix":""},{"dropping-particle":"","family":"Ling","given":"L K","non-dropping-particle":"","parse-names":false,"suffix":""}],"container-title":"IRCSA Conference, on Aug.3-6, 2009 at Kuala Lumpur, Malaysia","id":"ITEM-1","issued":{"date-parts":[["2009"]]},"page":"1-9","title":"Regional Climate Observation and Simulation of Extreme Temperature and Precipitation Trends","type":"article-journal"},"uris":["http://www.mendeley.com/documents/?uuid=93ae1ec4-5d99-4727-b2c4-50739e6c2c30"]}],"mendeley":{"formattedCitation":"(Sammathuria &amp; Ling, 2009)","manualFormatting":"Sammathuria &amp; Ling (2009)","plainTextFormattedCitation":"(Sammathuria &amp; Ling, 2009)","previouslyFormattedCitation":"(Sammathuria &amp; Ling, 2009)"},"properties":{"noteIndex":0},"schema":"https://github.com/citation-style-language/schema/raw/master/csl-citation.json"}</w:instrText>
      </w:r>
      <w:r w:rsidR="009969CC" w:rsidRPr="00D2525D">
        <w:rPr>
          <w:rFonts w:ascii="Times New Roman" w:hAnsi="Times New Roman" w:cs="Times New Roman"/>
          <w:sz w:val="24"/>
          <w:szCs w:val="24"/>
        </w:rPr>
        <w:fldChar w:fldCharType="separate"/>
      </w:r>
      <w:r w:rsidR="009969CC" w:rsidRPr="00D2525D">
        <w:rPr>
          <w:rFonts w:ascii="Times New Roman" w:hAnsi="Times New Roman" w:cs="Times New Roman"/>
          <w:noProof/>
          <w:sz w:val="24"/>
          <w:szCs w:val="24"/>
        </w:rPr>
        <w:t>Sammathuria &amp; Ling (2009)</w:t>
      </w:r>
      <w:r w:rsidR="009969CC" w:rsidRPr="00D2525D">
        <w:rPr>
          <w:rFonts w:ascii="Times New Roman" w:hAnsi="Times New Roman" w:cs="Times New Roman"/>
          <w:sz w:val="24"/>
          <w:szCs w:val="24"/>
        </w:rPr>
        <w:fldChar w:fldCharType="end"/>
      </w:r>
      <w:r w:rsidR="009969CC" w:rsidRPr="00D2525D">
        <w:rPr>
          <w:rFonts w:ascii="Times New Roman" w:hAnsi="Times New Roman" w:cs="Times New Roman"/>
          <w:sz w:val="24"/>
          <w:szCs w:val="24"/>
        </w:rPr>
        <w:t xml:space="preserve"> </w:t>
      </w:r>
      <w:r w:rsidR="009969CC" w:rsidRPr="00D2525D">
        <w:rPr>
          <w:rFonts w:ascii="Times New Roman" w:eastAsia="Cambria" w:hAnsi="Times New Roman" w:cs="Times New Roman"/>
          <w:sz w:val="24"/>
          <w:szCs w:val="24"/>
        </w:rPr>
        <w:t xml:space="preserve">suggest a future reduction in Malaysia's annual rainfall </w:t>
      </w:r>
      <w:r w:rsidR="00671FBD" w:rsidRPr="00D2525D">
        <w:rPr>
          <w:rFonts w:ascii="Times New Roman" w:eastAsia="Cambria" w:hAnsi="Times New Roman" w:cs="Times New Roman"/>
          <w:sz w:val="24"/>
          <w:szCs w:val="24"/>
        </w:rPr>
        <w:t>due to the effects of climate change</w:t>
      </w:r>
      <w:r w:rsidR="009969CC" w:rsidRPr="00D2525D">
        <w:rPr>
          <w:rFonts w:ascii="Times New Roman" w:eastAsia="Cambria" w:hAnsi="Times New Roman" w:cs="Times New Roman"/>
          <w:sz w:val="24"/>
          <w:szCs w:val="24"/>
        </w:rPr>
        <w:t>.</w:t>
      </w:r>
    </w:p>
    <w:p w14:paraId="788E62F0" w14:textId="77777777" w:rsidR="003C0CC1" w:rsidRPr="00D2525D" w:rsidRDefault="00055218" w:rsidP="00055218">
      <w:pPr>
        <w:spacing w:after="0" w:line="240" w:lineRule="auto"/>
        <w:ind w:leftChars="0" w:left="0" w:firstLineChars="0" w:firstLine="720"/>
        <w:jc w:val="both"/>
        <w:rPr>
          <w:rFonts w:ascii="Times New Roman" w:eastAsia="Cambria" w:hAnsi="Times New Roman" w:cs="Times New Roman"/>
          <w:sz w:val="24"/>
          <w:szCs w:val="24"/>
          <w:lang w:val="en-GB"/>
        </w:rPr>
      </w:pPr>
      <w:r w:rsidRPr="00D2525D">
        <w:rPr>
          <w:rFonts w:ascii="Times New Roman" w:eastAsia="Cambria" w:hAnsi="Times New Roman" w:cs="Times New Roman"/>
          <w:sz w:val="24"/>
          <w:szCs w:val="24"/>
          <w:lang w:val="en-GB"/>
        </w:rPr>
        <w:t xml:space="preserve">Limited studies have focused on the impact of climate change on Penang Island. </w:t>
      </w:r>
      <w:r w:rsidRPr="00D2525D">
        <w:rPr>
          <w:rFonts w:ascii="Times New Roman" w:eastAsia="Cambria" w:hAnsi="Times New Roman" w:cs="Times New Roman"/>
          <w:sz w:val="24"/>
          <w:szCs w:val="24"/>
          <w:lang w:val="en-GB"/>
        </w:rPr>
        <w:fldChar w:fldCharType="begin" w:fldLock="1"/>
      </w:r>
      <w:r w:rsidRPr="00D2525D">
        <w:rPr>
          <w:rFonts w:ascii="Times New Roman" w:eastAsia="Cambria" w:hAnsi="Times New Roman" w:cs="Times New Roman"/>
          <w:sz w:val="24"/>
          <w:szCs w:val="24"/>
          <w:lang w:val="en-GB"/>
        </w:rPr>
        <w:instrText>ADDIN CSL_CITATION {"citationItems":[{"id":"ITEM-1","itemData":{"DOI":"10.11591/ijeecs.v19.i1.pp412-419","ISSN":"25024760","abstract":"This paper presents detection of climate change in Penang Island by using precipitation data based on interpolation technique. Climate change brings about vast and everlasting effects on all living creatures on the Earth. These effects are especially detrimental towards heritage sites, landscapes and businesses based in Penang Island, Malaysia. This study focuses mainly on investigating the indication of climate change in Penang Island over the period of 2003-2018 by utilising sound application procedures of proven analysis methods. Two deterministic interpolation methods are used to produce new estimation points based on the precipitation data to enrich the monitoring network of rainfall stations in Penang Island. Monthly and monthly-average precipitation maps for Penang Island are produced by using inverse distance weighting interpolation method. Results reveal that seven out of twelve months of a year show increasing precipitation trends over the period of study and March is the only month that shows a decreasing trend in precipitation. Monthly-average precipitation in Penang Island also displays a gradual trend of precipitation increase over the period of study, further conforming the finding of monthly precipitation increase over the period of study. The finding of this study provides insight for local agriculturists and ministry to make better decision in response to climate change in Penang.","author":[{"dropping-particle":"","family":"Yang","given":"Chang Kok","non-dropping-particle":"","parse-names":false,"suffix":""},{"dropping-particle":"","family":"Shan","given":"Fam Pei","non-dropping-particle":"","parse-names":false,"suffix":""},{"dropping-particle":"","family":"Tien","given":"Tay Lea","non-dropping-particle":"","parse-names":false,"suffix":""}],"container-title":"Indonesian Journal of Electrical Engineering and Computer Science","id":"ITEM-1","issue":"1","issued":{"date-parts":[["2020"]]},"page":"412-419","title":"Climate change detection in Penang island using deterministic interpolation methods","type":"article-journal","volume":"19"},"uris":["http://www.mendeley.com/documents/?uuid=76012e0b-b2cb-4e45-8420-986af45b7b46"]}],"mendeley":{"formattedCitation":"(Yang et al., 2020)","manualFormatting":"Yang et al. (2020)","plainTextFormattedCitation":"(Yang et al., 2020)","previouslyFormattedCitation":"(Yang et al., 2020)"},"properties":{"noteIndex":0},"schema":"https://github.com/citation-style-language/schema/raw/master/csl-citation.json"}</w:instrText>
      </w:r>
      <w:r w:rsidRPr="00D2525D">
        <w:rPr>
          <w:rFonts w:ascii="Times New Roman" w:eastAsia="Cambria" w:hAnsi="Times New Roman" w:cs="Times New Roman"/>
          <w:sz w:val="24"/>
          <w:szCs w:val="24"/>
          <w:lang w:val="en-GB"/>
        </w:rPr>
        <w:fldChar w:fldCharType="separate"/>
      </w:r>
      <w:r w:rsidRPr="00D2525D">
        <w:rPr>
          <w:rFonts w:ascii="Times New Roman" w:eastAsia="Cambria" w:hAnsi="Times New Roman" w:cs="Times New Roman"/>
          <w:noProof/>
          <w:sz w:val="24"/>
          <w:szCs w:val="24"/>
          <w:lang w:val="en-GB"/>
        </w:rPr>
        <w:t>Yang et al. (2020)</w:t>
      </w:r>
      <w:r w:rsidRPr="00D2525D">
        <w:rPr>
          <w:rFonts w:ascii="Times New Roman" w:eastAsia="Cambria" w:hAnsi="Times New Roman" w:cs="Times New Roman"/>
          <w:sz w:val="24"/>
          <w:szCs w:val="24"/>
          <w:lang w:val="en-GB"/>
        </w:rPr>
        <w:fldChar w:fldCharType="end"/>
      </w:r>
      <w:r w:rsidRPr="00D2525D">
        <w:rPr>
          <w:rFonts w:ascii="Times New Roman" w:eastAsia="Cambria" w:hAnsi="Times New Roman" w:cs="Times New Roman"/>
          <w:sz w:val="24"/>
          <w:szCs w:val="24"/>
          <w:lang w:val="en-GB"/>
        </w:rPr>
        <w:t xml:space="preserve"> tried identifying the climate change at Penang Island by utilizing rainfall data based on the interpolation method and presenting the result in a spatial distribution map. However, they did not consider the effect of climate change for future periods and only focused on the climate trend during the past period (2003-2018). Most global climate models have coarse resolutions, which may fail to represent islands' distinct topography and microclimatic variations accurately. Therefore, conducting a study focused particularly on Penang Island is imperative to provide precise and practical outcomes. In addition, the availability of rainfall stations is limited on this Island, making the spatial distribution map crucial, especially for areas that are absent or far from rainfall stations.  Other than that, there is a need for research that employs downscaling techniques </w:t>
      </w:r>
      <w:r w:rsidRPr="00D2525D">
        <w:rPr>
          <w:rFonts w:ascii="Times New Roman" w:eastAsia="Cambria" w:hAnsi="Times New Roman" w:cs="Times New Roman"/>
          <w:sz w:val="24"/>
          <w:szCs w:val="24"/>
          <w:lang w:val="en-GB"/>
        </w:rPr>
        <w:lastRenderedPageBreak/>
        <w:t>to provide detailed projections and spatial</w:t>
      </w:r>
      <w:r w:rsidRPr="00D2525D">
        <w:rPr>
          <w:rFonts w:ascii="Times New Roman" w:eastAsia="Cambria" w:hAnsi="Times New Roman" w:cs="Times New Roman"/>
          <w:b/>
          <w:bCs/>
          <w:sz w:val="24"/>
          <w:szCs w:val="24"/>
          <w:lang w:val="en-GB"/>
        </w:rPr>
        <w:t xml:space="preserve"> </w:t>
      </w:r>
      <w:r w:rsidRPr="00D2525D">
        <w:rPr>
          <w:rFonts w:ascii="Times New Roman" w:eastAsia="Cambria" w:hAnsi="Times New Roman" w:cs="Times New Roman"/>
          <w:sz w:val="24"/>
          <w:szCs w:val="24"/>
          <w:lang w:val="en-GB"/>
        </w:rPr>
        <w:t xml:space="preserve">rainfall distribution maps that can facilitate planning and decision-making at the local level for Penang Island. </w:t>
      </w:r>
    </w:p>
    <w:p w14:paraId="3037F86E" w14:textId="7F870FED" w:rsidR="00055218" w:rsidRPr="00D2525D" w:rsidRDefault="00055218" w:rsidP="00055218">
      <w:pPr>
        <w:spacing w:after="0" w:line="240" w:lineRule="auto"/>
        <w:ind w:leftChars="0" w:left="0" w:firstLineChars="0" w:firstLine="720"/>
        <w:jc w:val="both"/>
        <w:rPr>
          <w:rFonts w:ascii="Times New Roman" w:eastAsia="Cambria" w:hAnsi="Times New Roman" w:cs="Times New Roman"/>
          <w:sz w:val="24"/>
          <w:szCs w:val="24"/>
        </w:rPr>
      </w:pPr>
      <w:r w:rsidRPr="00D2525D">
        <w:rPr>
          <w:rFonts w:ascii="Times New Roman" w:eastAsia="Cambria" w:hAnsi="Times New Roman" w:cs="Times New Roman"/>
          <w:sz w:val="24"/>
          <w:szCs w:val="24"/>
          <w:lang w:val="en-GB"/>
        </w:rPr>
        <w:t xml:space="preserve">The current study applies long-term projections (2070-2099) to assess the sustained effects of climate change on Penang Island. The long-term perspective is essential for infrastructure planning, sustainable development, and </w:t>
      </w:r>
      <w:r w:rsidRPr="00D2525D">
        <w:rPr>
          <w:rFonts w:ascii="Times New Roman" w:eastAsia="Cambria" w:hAnsi="Times New Roman" w:cs="Times New Roman"/>
          <w:sz w:val="24"/>
          <w:szCs w:val="24"/>
        </w:rPr>
        <w:t>geo-hydrological hazard preparedness. The main objectives of this study, therefore, are</w:t>
      </w:r>
      <w:r w:rsidR="004808B7" w:rsidRPr="00D2525D">
        <w:rPr>
          <w:rFonts w:ascii="Times New Roman" w:eastAsia="Cambria" w:hAnsi="Times New Roman" w:cs="Times New Roman"/>
          <w:sz w:val="24"/>
          <w:szCs w:val="24"/>
        </w:rPr>
        <w:t>: (</w:t>
      </w:r>
      <w:r w:rsidRPr="00D2525D">
        <w:rPr>
          <w:rFonts w:ascii="Times New Roman" w:eastAsia="Cambria" w:hAnsi="Times New Roman" w:cs="Times New Roman"/>
          <w:sz w:val="24"/>
          <w:szCs w:val="24"/>
        </w:rPr>
        <w:t>1) to</w:t>
      </w:r>
      <w:r w:rsidRPr="00D2525D">
        <w:rPr>
          <w:rFonts w:ascii="Times New Roman" w:eastAsia="Cambria" w:hAnsi="Times New Roman" w:cs="Times New Roman"/>
          <w:sz w:val="24"/>
          <w:szCs w:val="24"/>
          <w:lang w:val="en-MY"/>
        </w:rPr>
        <w:t xml:space="preserve"> conduct </w:t>
      </w:r>
      <w:r w:rsidRPr="00D2525D">
        <w:rPr>
          <w:rFonts w:ascii="Times New Roman" w:eastAsia="Cambria" w:hAnsi="Times New Roman" w:cs="Times New Roman"/>
          <w:sz w:val="24"/>
          <w:szCs w:val="24"/>
        </w:rPr>
        <w:t>calibration and validation of the SDSM regarding the rainfall observation record,</w:t>
      </w:r>
      <w:r w:rsidRPr="00D2525D">
        <w:rPr>
          <w:rFonts w:ascii="Times New Roman" w:eastAsia="Cambria" w:hAnsi="Times New Roman" w:cs="Times New Roman"/>
          <w:sz w:val="24"/>
          <w:szCs w:val="24"/>
          <w:lang w:val="en-MY"/>
        </w:rPr>
        <w:t xml:space="preserve"> </w:t>
      </w:r>
      <w:r w:rsidRPr="00D2525D">
        <w:rPr>
          <w:rFonts w:ascii="Times New Roman" w:eastAsia="Cambria" w:hAnsi="Times New Roman" w:cs="Times New Roman"/>
          <w:sz w:val="24"/>
          <w:szCs w:val="24"/>
        </w:rPr>
        <w:t xml:space="preserve">(2) to project MAR in Penang Island under two climate change </w:t>
      </w:r>
      <w:r w:rsidR="004A60DC" w:rsidRPr="00D2525D">
        <w:rPr>
          <w:rFonts w:ascii="Times New Roman" w:eastAsia="Cambria" w:hAnsi="Times New Roman" w:cs="Times New Roman"/>
          <w:sz w:val="24"/>
          <w:szCs w:val="24"/>
        </w:rPr>
        <w:t>scenario</w:t>
      </w:r>
      <w:r w:rsidRPr="00D2525D">
        <w:rPr>
          <w:rFonts w:ascii="Times New Roman" w:eastAsia="Cambria" w:hAnsi="Times New Roman" w:cs="Times New Roman"/>
          <w:sz w:val="24"/>
          <w:szCs w:val="24"/>
        </w:rPr>
        <w:t xml:space="preserve"> (RCP4.5 and RCP8.5) for the future period 2070-2099,</w:t>
      </w:r>
      <w:r w:rsidRPr="00D2525D">
        <w:rPr>
          <w:rFonts w:ascii="Times New Roman" w:eastAsia="Cambria" w:hAnsi="Times New Roman" w:cs="Times New Roman"/>
          <w:sz w:val="24"/>
          <w:szCs w:val="24"/>
          <w:lang w:val="en-MY"/>
        </w:rPr>
        <w:t xml:space="preserve"> </w:t>
      </w:r>
      <w:r w:rsidRPr="00D2525D">
        <w:rPr>
          <w:rFonts w:ascii="Times New Roman" w:eastAsia="Cambria" w:hAnsi="Times New Roman" w:cs="Times New Roman"/>
          <w:sz w:val="24"/>
          <w:szCs w:val="24"/>
        </w:rPr>
        <w:t xml:space="preserve">and (3) to develop MAR distribution map in Penang Island under the effect of climate change. </w:t>
      </w:r>
    </w:p>
    <w:p w14:paraId="12807C28" w14:textId="6E4265DB" w:rsidR="004914DF" w:rsidRPr="00D2525D" w:rsidRDefault="004914DF" w:rsidP="00055218">
      <w:pPr>
        <w:spacing w:after="0" w:line="240" w:lineRule="auto"/>
        <w:ind w:leftChars="0" w:left="0" w:firstLineChars="0" w:firstLine="720"/>
        <w:jc w:val="both"/>
        <w:rPr>
          <w:rFonts w:ascii="Times New Roman" w:eastAsia="Cambria" w:hAnsi="Times New Roman" w:cs="Times New Roman"/>
          <w:sz w:val="24"/>
          <w:szCs w:val="24"/>
          <w:lang w:val="en-GB"/>
        </w:rPr>
      </w:pPr>
    </w:p>
    <w:p w14:paraId="3CD3080A" w14:textId="77777777" w:rsidR="004914DF" w:rsidRPr="00D2525D" w:rsidRDefault="004914DF" w:rsidP="003C0CC1">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rPr>
      </w:pPr>
    </w:p>
    <w:p w14:paraId="7E364FDF" w14:textId="1B30818A" w:rsidR="00FB20A9" w:rsidRPr="00D2525D" w:rsidRDefault="0032131A" w:rsidP="00D32BE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D2525D">
        <w:rPr>
          <w:rFonts w:ascii="Times New Roman" w:eastAsia="Times New Roman" w:hAnsi="Times New Roman" w:cs="Times New Roman"/>
          <w:b/>
          <w:sz w:val="24"/>
          <w:szCs w:val="24"/>
        </w:rPr>
        <w:t xml:space="preserve">Method and </w:t>
      </w:r>
      <w:r w:rsidR="005367CA" w:rsidRPr="00D2525D">
        <w:rPr>
          <w:rFonts w:ascii="Times New Roman" w:eastAsia="Times New Roman" w:hAnsi="Times New Roman" w:cs="Times New Roman"/>
          <w:b/>
          <w:sz w:val="24"/>
          <w:szCs w:val="24"/>
        </w:rPr>
        <w:t>S</w:t>
      </w:r>
      <w:r w:rsidRPr="00D2525D">
        <w:rPr>
          <w:rFonts w:ascii="Times New Roman" w:eastAsia="Times New Roman" w:hAnsi="Times New Roman" w:cs="Times New Roman"/>
          <w:b/>
          <w:sz w:val="24"/>
          <w:szCs w:val="24"/>
        </w:rPr>
        <w:t xml:space="preserve">tudy </w:t>
      </w:r>
      <w:r w:rsidR="0000144B">
        <w:rPr>
          <w:rFonts w:ascii="Times New Roman" w:eastAsia="Times New Roman" w:hAnsi="Times New Roman" w:cs="Times New Roman"/>
          <w:b/>
          <w:sz w:val="24"/>
          <w:szCs w:val="24"/>
        </w:rPr>
        <w:t>a</w:t>
      </w:r>
      <w:r w:rsidRPr="00D2525D">
        <w:rPr>
          <w:rFonts w:ascii="Times New Roman" w:eastAsia="Times New Roman" w:hAnsi="Times New Roman" w:cs="Times New Roman"/>
          <w:b/>
          <w:sz w:val="24"/>
          <w:szCs w:val="24"/>
        </w:rPr>
        <w:t xml:space="preserve">rea </w:t>
      </w:r>
    </w:p>
    <w:p w14:paraId="04A31A52" w14:textId="77777777" w:rsidR="00FB20A9" w:rsidRPr="00D2525D" w:rsidRDefault="0032131A"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2525D">
        <w:rPr>
          <w:rFonts w:ascii="Times New Roman" w:eastAsia="Times New Roman" w:hAnsi="Times New Roman" w:cs="Times New Roman"/>
          <w:b/>
          <w:sz w:val="24"/>
          <w:szCs w:val="24"/>
        </w:rPr>
        <w:t xml:space="preserve"> </w:t>
      </w:r>
    </w:p>
    <w:p w14:paraId="00357C75" w14:textId="77777777" w:rsidR="00FD1A20" w:rsidRPr="00D2525D" w:rsidRDefault="00FD1A20"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i/>
          <w:iCs/>
          <w:sz w:val="24"/>
          <w:szCs w:val="24"/>
        </w:rPr>
      </w:pPr>
      <w:r w:rsidRPr="00D2525D">
        <w:rPr>
          <w:rFonts w:ascii="Times New Roman" w:eastAsia="Times New Roman" w:hAnsi="Times New Roman" w:cs="Times New Roman"/>
          <w:i/>
          <w:iCs/>
          <w:sz w:val="24"/>
          <w:szCs w:val="24"/>
        </w:rPr>
        <w:t xml:space="preserve">Study </w:t>
      </w:r>
      <w:r w:rsidR="001E7F22" w:rsidRPr="00D2525D">
        <w:rPr>
          <w:rFonts w:ascii="Times New Roman" w:eastAsia="Times New Roman" w:hAnsi="Times New Roman" w:cs="Times New Roman"/>
          <w:i/>
          <w:iCs/>
          <w:sz w:val="24"/>
          <w:szCs w:val="24"/>
        </w:rPr>
        <w:t>a</w:t>
      </w:r>
      <w:r w:rsidRPr="00D2525D">
        <w:rPr>
          <w:rFonts w:ascii="Times New Roman" w:eastAsia="Times New Roman" w:hAnsi="Times New Roman" w:cs="Times New Roman"/>
          <w:i/>
          <w:iCs/>
          <w:sz w:val="24"/>
          <w:szCs w:val="24"/>
        </w:rPr>
        <w:t xml:space="preserve">rea </w:t>
      </w:r>
    </w:p>
    <w:p w14:paraId="1EF43E9E" w14:textId="77777777" w:rsidR="001E7F22" w:rsidRPr="00D2525D" w:rsidRDefault="001E7F22"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i/>
          <w:iCs/>
          <w:sz w:val="24"/>
          <w:szCs w:val="24"/>
        </w:rPr>
      </w:pPr>
    </w:p>
    <w:p w14:paraId="1B12EA06" w14:textId="25DC704C" w:rsidR="001E7F22" w:rsidRPr="00D2525D" w:rsidRDefault="00FD1A20"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2525D">
        <w:rPr>
          <w:rFonts w:ascii="Times New Roman" w:eastAsia="Times New Roman" w:hAnsi="Times New Roman" w:cs="Times New Roman"/>
          <w:sz w:val="24"/>
          <w:szCs w:val="24"/>
        </w:rPr>
        <w:t xml:space="preserve">Penang Island, </w:t>
      </w:r>
      <w:r w:rsidR="001F4BA2" w:rsidRPr="00D2525D">
        <w:rPr>
          <w:rFonts w:ascii="Times New Roman" w:eastAsia="Times New Roman" w:hAnsi="Times New Roman" w:cs="Times New Roman"/>
          <w:sz w:val="24"/>
          <w:szCs w:val="24"/>
        </w:rPr>
        <w:t xml:space="preserve">shown </w:t>
      </w:r>
      <w:r w:rsidRPr="00D2525D">
        <w:rPr>
          <w:rFonts w:ascii="Times New Roman" w:eastAsia="Times New Roman" w:hAnsi="Times New Roman" w:cs="Times New Roman"/>
          <w:sz w:val="24"/>
          <w:szCs w:val="24"/>
        </w:rPr>
        <w:t xml:space="preserve">in Figure 1, </w:t>
      </w:r>
      <w:r w:rsidR="001F4BA2" w:rsidRPr="00D2525D">
        <w:rPr>
          <w:rFonts w:ascii="Times New Roman" w:eastAsia="Times New Roman" w:hAnsi="Times New Roman" w:cs="Times New Roman"/>
          <w:sz w:val="24"/>
          <w:szCs w:val="24"/>
        </w:rPr>
        <w:t>has been selected</w:t>
      </w:r>
      <w:r w:rsidRPr="00D2525D">
        <w:rPr>
          <w:rFonts w:ascii="Times New Roman" w:eastAsia="Times New Roman" w:hAnsi="Times New Roman" w:cs="Times New Roman"/>
          <w:sz w:val="24"/>
          <w:szCs w:val="24"/>
        </w:rPr>
        <w:t xml:space="preserve"> as </w:t>
      </w:r>
      <w:r w:rsidR="001F4BA2" w:rsidRPr="00D2525D">
        <w:rPr>
          <w:rFonts w:ascii="Times New Roman" w:eastAsia="Times New Roman" w:hAnsi="Times New Roman" w:cs="Times New Roman"/>
          <w:sz w:val="24"/>
          <w:szCs w:val="24"/>
        </w:rPr>
        <w:t xml:space="preserve">the </w:t>
      </w:r>
      <w:r w:rsidRPr="00D2525D">
        <w:rPr>
          <w:rFonts w:ascii="Times New Roman" w:eastAsia="Times New Roman" w:hAnsi="Times New Roman" w:cs="Times New Roman"/>
          <w:sz w:val="24"/>
          <w:szCs w:val="24"/>
        </w:rPr>
        <w:t>study area</w:t>
      </w:r>
      <w:r w:rsidR="001F4BA2" w:rsidRPr="00D2525D">
        <w:rPr>
          <w:rFonts w:ascii="Times New Roman" w:eastAsia="Times New Roman" w:hAnsi="Times New Roman" w:cs="Times New Roman"/>
          <w:sz w:val="24"/>
          <w:szCs w:val="24"/>
        </w:rPr>
        <w:t>. It is</w:t>
      </w:r>
      <w:r w:rsidRPr="00D2525D">
        <w:rPr>
          <w:rFonts w:ascii="Times New Roman" w:eastAsia="Times New Roman" w:hAnsi="Times New Roman" w:cs="Times New Roman"/>
          <w:sz w:val="24"/>
          <w:szCs w:val="24"/>
        </w:rPr>
        <w:t xml:space="preserve"> </w:t>
      </w:r>
      <w:r w:rsidR="001F4BA2" w:rsidRPr="00D2525D">
        <w:rPr>
          <w:rFonts w:ascii="Times New Roman" w:eastAsia="Times New Roman" w:hAnsi="Times New Roman" w:cs="Times New Roman"/>
          <w:sz w:val="24"/>
          <w:szCs w:val="24"/>
        </w:rPr>
        <w:t>situated between</w:t>
      </w:r>
      <w:r w:rsidRPr="00D2525D">
        <w:rPr>
          <w:rFonts w:ascii="Times New Roman" w:eastAsia="Times New Roman" w:hAnsi="Times New Roman" w:cs="Times New Roman"/>
          <w:sz w:val="24"/>
          <w:szCs w:val="24"/>
        </w:rPr>
        <w:t xml:space="preserve"> latitudes 5° 8' N to 5° 35' N and longitude 100° 8'E to 100° 32' E. According to </w:t>
      </w:r>
      <w:r w:rsidR="001F4BA2" w:rsidRPr="00D2525D">
        <w:rPr>
          <w:rFonts w:ascii="Times New Roman" w:eastAsia="Times New Roman" w:hAnsi="Times New Roman" w:cs="Times New Roman"/>
          <w:sz w:val="24"/>
          <w:szCs w:val="24"/>
        </w:rPr>
        <w:t xml:space="preserve">the latest data from </w:t>
      </w:r>
      <w:r w:rsidRPr="00D2525D">
        <w:rPr>
          <w:rFonts w:ascii="Times New Roman" w:eastAsia="Times New Roman" w:hAnsi="Times New Roman" w:cs="Times New Roman"/>
          <w:sz w:val="24"/>
          <w:szCs w:val="24"/>
        </w:rPr>
        <w:t xml:space="preserve">Malaysia (2020), Penang Island </w:t>
      </w:r>
      <w:r w:rsidR="001F4BA2" w:rsidRPr="00D2525D">
        <w:rPr>
          <w:rFonts w:ascii="Times New Roman" w:eastAsia="Times New Roman" w:hAnsi="Times New Roman" w:cs="Times New Roman"/>
          <w:sz w:val="24"/>
          <w:szCs w:val="24"/>
        </w:rPr>
        <w:t>is home to approximately</w:t>
      </w:r>
      <w:r w:rsidRPr="00D2525D">
        <w:rPr>
          <w:rFonts w:ascii="Times New Roman" w:eastAsia="Times New Roman" w:hAnsi="Times New Roman" w:cs="Times New Roman"/>
          <w:sz w:val="24"/>
          <w:szCs w:val="24"/>
        </w:rPr>
        <w:t xml:space="preserve"> 825</w:t>
      </w:r>
      <w:r w:rsidR="001F4BA2" w:rsidRPr="00D2525D">
        <w:rPr>
          <w:rFonts w:ascii="Times New Roman" w:eastAsia="Times New Roman" w:hAnsi="Times New Roman" w:cs="Times New Roman"/>
          <w:sz w:val="24"/>
          <w:szCs w:val="24"/>
        </w:rPr>
        <w:t>,</w:t>
      </w:r>
      <w:r w:rsidRPr="00D2525D">
        <w:rPr>
          <w:rFonts w:ascii="Times New Roman" w:eastAsia="Times New Roman" w:hAnsi="Times New Roman" w:cs="Times New Roman"/>
          <w:sz w:val="24"/>
          <w:szCs w:val="24"/>
        </w:rPr>
        <w:t xml:space="preserve">200 </w:t>
      </w:r>
      <w:r w:rsidR="001F4BA2" w:rsidRPr="00D2525D">
        <w:rPr>
          <w:rFonts w:ascii="Times New Roman" w:eastAsia="Times New Roman" w:hAnsi="Times New Roman" w:cs="Times New Roman"/>
          <w:sz w:val="24"/>
          <w:szCs w:val="24"/>
        </w:rPr>
        <w:t>residents</w:t>
      </w:r>
      <w:r w:rsidR="00DC0FA3" w:rsidRPr="00D2525D">
        <w:rPr>
          <w:rFonts w:ascii="Times New Roman" w:eastAsia="Times New Roman" w:hAnsi="Times New Roman" w:cs="Times New Roman"/>
          <w:sz w:val="24"/>
          <w:szCs w:val="24"/>
        </w:rPr>
        <w:t xml:space="preserve"> and is considered one of the region's highest population densities</w:t>
      </w:r>
      <w:r w:rsidRPr="00D2525D">
        <w:rPr>
          <w:rFonts w:ascii="Times New Roman" w:eastAsia="Times New Roman" w:hAnsi="Times New Roman" w:cs="Times New Roman"/>
          <w:sz w:val="24"/>
          <w:szCs w:val="24"/>
        </w:rPr>
        <w:t>,</w:t>
      </w:r>
      <w:r w:rsidR="001F4BA2" w:rsidRPr="00D2525D">
        <w:rPr>
          <w:rFonts w:ascii="Times New Roman" w:eastAsia="Times New Roman" w:hAnsi="Times New Roman" w:cs="Times New Roman"/>
          <w:sz w:val="24"/>
          <w:szCs w:val="24"/>
        </w:rPr>
        <w:t xml:space="preserve"> with</w:t>
      </w:r>
      <w:r w:rsidRPr="00D2525D">
        <w:rPr>
          <w:rFonts w:ascii="Times New Roman" w:eastAsia="Times New Roman" w:hAnsi="Times New Roman" w:cs="Times New Roman"/>
          <w:sz w:val="24"/>
          <w:szCs w:val="24"/>
        </w:rPr>
        <w:t xml:space="preserve"> 1691 people per </w:t>
      </w:r>
      <w:r w:rsidR="001F4BA2" w:rsidRPr="00D2525D">
        <w:rPr>
          <w:rFonts w:ascii="Times New Roman" w:eastAsia="Times New Roman" w:hAnsi="Times New Roman" w:cs="Times New Roman"/>
          <w:sz w:val="24"/>
          <w:szCs w:val="24"/>
        </w:rPr>
        <w:t xml:space="preserve">square </w:t>
      </w:r>
      <w:proofErr w:type="spellStart"/>
      <w:r w:rsidRPr="00D2525D">
        <w:rPr>
          <w:rFonts w:ascii="Times New Roman" w:eastAsia="Times New Roman" w:hAnsi="Times New Roman" w:cs="Times New Roman"/>
          <w:sz w:val="24"/>
          <w:szCs w:val="24"/>
        </w:rPr>
        <w:t>kilomet</w:t>
      </w:r>
      <w:r w:rsidR="006629D1" w:rsidRPr="00D2525D">
        <w:rPr>
          <w:rFonts w:ascii="Times New Roman" w:eastAsia="Times New Roman" w:hAnsi="Times New Roman" w:cs="Times New Roman"/>
          <w:sz w:val="24"/>
          <w:szCs w:val="24"/>
        </w:rPr>
        <w:t>re</w:t>
      </w:r>
      <w:proofErr w:type="spellEnd"/>
      <w:r w:rsidRPr="00D2525D">
        <w:rPr>
          <w:rFonts w:ascii="Times New Roman" w:eastAsia="Times New Roman" w:hAnsi="Times New Roman" w:cs="Times New Roman"/>
          <w:sz w:val="24"/>
          <w:szCs w:val="24"/>
        </w:rPr>
        <w:t xml:space="preserve">. </w:t>
      </w:r>
      <w:r w:rsidR="00594CE4" w:rsidRPr="00D2525D">
        <w:rPr>
          <w:rFonts w:ascii="Times New Roman" w:eastAsia="Times New Roman" w:hAnsi="Times New Roman" w:cs="Times New Roman"/>
          <w:sz w:val="24"/>
          <w:szCs w:val="24"/>
        </w:rPr>
        <w:t>Penang Island has been undergoing continuous development, ranging</w:t>
      </w:r>
      <w:r w:rsidRPr="00D2525D">
        <w:rPr>
          <w:rFonts w:ascii="Times New Roman" w:eastAsia="Times New Roman" w:hAnsi="Times New Roman" w:cs="Times New Roman"/>
          <w:sz w:val="24"/>
          <w:szCs w:val="24"/>
        </w:rPr>
        <w:t xml:space="preserve"> from </w:t>
      </w:r>
      <w:proofErr w:type="spellStart"/>
      <w:r w:rsidRPr="00D2525D">
        <w:rPr>
          <w:rFonts w:ascii="Times New Roman" w:eastAsia="Times New Roman" w:hAnsi="Times New Roman" w:cs="Times New Roman"/>
          <w:sz w:val="24"/>
          <w:szCs w:val="24"/>
        </w:rPr>
        <w:t>urbani</w:t>
      </w:r>
      <w:r w:rsidR="006629D1" w:rsidRPr="00D2525D">
        <w:rPr>
          <w:rFonts w:ascii="Times New Roman" w:eastAsia="Times New Roman" w:hAnsi="Times New Roman" w:cs="Times New Roman"/>
          <w:sz w:val="24"/>
          <w:szCs w:val="24"/>
        </w:rPr>
        <w:t>s</w:t>
      </w:r>
      <w:r w:rsidRPr="00D2525D">
        <w:rPr>
          <w:rFonts w:ascii="Times New Roman" w:eastAsia="Times New Roman" w:hAnsi="Times New Roman" w:cs="Times New Roman"/>
          <w:sz w:val="24"/>
          <w:szCs w:val="24"/>
        </w:rPr>
        <w:t>ation</w:t>
      </w:r>
      <w:proofErr w:type="spellEnd"/>
      <w:r w:rsidRPr="00D2525D">
        <w:rPr>
          <w:rFonts w:ascii="Times New Roman" w:eastAsia="Times New Roman" w:hAnsi="Times New Roman" w:cs="Times New Roman"/>
          <w:sz w:val="24"/>
          <w:szCs w:val="24"/>
        </w:rPr>
        <w:t xml:space="preserve"> to agricultur</w:t>
      </w:r>
      <w:r w:rsidR="00DC0FA3" w:rsidRPr="00D2525D">
        <w:rPr>
          <w:rFonts w:ascii="Times New Roman" w:eastAsia="Times New Roman" w:hAnsi="Times New Roman" w:cs="Times New Roman"/>
          <w:sz w:val="24"/>
          <w:szCs w:val="24"/>
        </w:rPr>
        <w:t>e</w:t>
      </w:r>
      <w:r w:rsidRPr="00D2525D">
        <w:rPr>
          <w:rFonts w:ascii="Times New Roman" w:eastAsia="Times New Roman" w:hAnsi="Times New Roman" w:cs="Times New Roman"/>
          <w:sz w:val="24"/>
          <w:szCs w:val="24"/>
        </w:rPr>
        <w:t xml:space="preserve">. </w:t>
      </w:r>
      <w:r w:rsidR="00594CE4" w:rsidRPr="00D2525D">
        <w:rPr>
          <w:rFonts w:ascii="Times New Roman" w:eastAsia="Times New Roman" w:hAnsi="Times New Roman" w:cs="Times New Roman"/>
          <w:sz w:val="24"/>
          <w:szCs w:val="24"/>
        </w:rPr>
        <w:t>However, this rapid growth has put immense pressure on the environment, leading to various issues such as</w:t>
      </w:r>
      <w:r w:rsidRPr="00D2525D">
        <w:rPr>
          <w:rFonts w:ascii="Times New Roman" w:eastAsia="Times New Roman" w:hAnsi="Times New Roman" w:cs="Times New Roman"/>
          <w:sz w:val="24"/>
          <w:szCs w:val="24"/>
        </w:rPr>
        <w:t xml:space="preserve"> water pollution, flooding, deforestation, soil erosion, the decimation of endangered species, sedimentation, and landslides (Ahmad et al., </w:t>
      </w:r>
      <w:proofErr w:type="gramStart"/>
      <w:r w:rsidRPr="00D2525D">
        <w:rPr>
          <w:rFonts w:ascii="Times New Roman" w:eastAsia="Times New Roman" w:hAnsi="Times New Roman" w:cs="Times New Roman"/>
          <w:sz w:val="24"/>
          <w:szCs w:val="24"/>
        </w:rPr>
        <w:t>2006;  Hassan</w:t>
      </w:r>
      <w:proofErr w:type="gramEnd"/>
      <w:r w:rsidRPr="00D2525D">
        <w:rPr>
          <w:rFonts w:ascii="Times New Roman" w:eastAsia="Times New Roman" w:hAnsi="Times New Roman" w:cs="Times New Roman"/>
          <w:sz w:val="24"/>
          <w:szCs w:val="24"/>
        </w:rPr>
        <w:t xml:space="preserve"> et al., 2018). The urbanization of Penang Island </w:t>
      </w:r>
      <w:r w:rsidR="00F65A94" w:rsidRPr="00D2525D">
        <w:rPr>
          <w:rFonts w:ascii="Times New Roman" w:eastAsia="Times New Roman" w:hAnsi="Times New Roman" w:cs="Times New Roman"/>
          <w:sz w:val="24"/>
          <w:szCs w:val="24"/>
        </w:rPr>
        <w:t xml:space="preserve">can </w:t>
      </w:r>
      <w:r w:rsidRPr="00D2525D">
        <w:rPr>
          <w:rFonts w:ascii="Times New Roman" w:eastAsia="Times New Roman" w:hAnsi="Times New Roman" w:cs="Times New Roman"/>
          <w:sz w:val="24"/>
          <w:szCs w:val="24"/>
        </w:rPr>
        <w:t>disturb its ecosystem</w:t>
      </w:r>
      <w:r w:rsidR="004F1BCB" w:rsidRPr="00D2525D">
        <w:rPr>
          <w:rFonts w:ascii="Times New Roman" w:eastAsia="Times New Roman" w:hAnsi="Times New Roman" w:cs="Times New Roman"/>
          <w:sz w:val="24"/>
          <w:szCs w:val="24"/>
        </w:rPr>
        <w:t>,</w:t>
      </w:r>
      <w:r w:rsidR="004F1BCB" w:rsidRPr="00D2525D">
        <w:t xml:space="preserve"> </w:t>
      </w:r>
      <w:r w:rsidR="004F1BCB" w:rsidRPr="00D2525D">
        <w:rPr>
          <w:rFonts w:ascii="Times New Roman" w:eastAsia="Times New Roman" w:hAnsi="Times New Roman" w:cs="Times New Roman"/>
          <w:sz w:val="24"/>
          <w:szCs w:val="24"/>
        </w:rPr>
        <w:t>directly and indirectly impacting the rates of climate change on the island</w:t>
      </w:r>
      <w:r w:rsidRPr="00D2525D">
        <w:rPr>
          <w:rFonts w:ascii="Times New Roman" w:eastAsia="Times New Roman" w:hAnsi="Times New Roman" w:cs="Times New Roman"/>
          <w:sz w:val="24"/>
          <w:szCs w:val="24"/>
        </w:rPr>
        <w:t xml:space="preserve">. </w:t>
      </w:r>
      <w:r w:rsidR="00F65A94" w:rsidRPr="00D2525D">
        <w:rPr>
          <w:rFonts w:ascii="Times New Roman" w:eastAsia="Times New Roman" w:hAnsi="Times New Roman" w:cs="Times New Roman"/>
          <w:sz w:val="24"/>
          <w:szCs w:val="24"/>
        </w:rPr>
        <w:t>Consequently</w:t>
      </w:r>
      <w:r w:rsidRPr="00D2525D">
        <w:rPr>
          <w:rFonts w:ascii="Times New Roman" w:eastAsia="Times New Roman" w:hAnsi="Times New Roman" w:cs="Times New Roman"/>
          <w:sz w:val="24"/>
          <w:szCs w:val="24"/>
        </w:rPr>
        <w:t xml:space="preserve">, it is </w:t>
      </w:r>
      <w:r w:rsidR="00F65A94" w:rsidRPr="00D2525D">
        <w:rPr>
          <w:rFonts w:ascii="Times New Roman" w:eastAsia="Times New Roman" w:hAnsi="Times New Roman" w:cs="Times New Roman"/>
          <w:sz w:val="24"/>
          <w:szCs w:val="24"/>
        </w:rPr>
        <w:t xml:space="preserve">anticipated </w:t>
      </w:r>
      <w:r w:rsidRPr="00D2525D">
        <w:rPr>
          <w:rFonts w:ascii="Times New Roman" w:eastAsia="Times New Roman" w:hAnsi="Times New Roman" w:cs="Times New Roman"/>
          <w:sz w:val="24"/>
          <w:szCs w:val="24"/>
        </w:rPr>
        <w:t xml:space="preserve">that </w:t>
      </w:r>
      <w:r w:rsidR="00F65A94" w:rsidRPr="00D2525D">
        <w:rPr>
          <w:rFonts w:ascii="Times New Roman" w:eastAsia="Times New Roman" w:hAnsi="Times New Roman" w:cs="Times New Roman"/>
          <w:sz w:val="24"/>
          <w:szCs w:val="24"/>
        </w:rPr>
        <w:t xml:space="preserve">climate change will </w:t>
      </w:r>
      <w:r w:rsidR="00DC0FA3" w:rsidRPr="00D2525D">
        <w:rPr>
          <w:rFonts w:ascii="Times New Roman" w:eastAsia="Times New Roman" w:hAnsi="Times New Roman" w:cs="Times New Roman"/>
          <w:sz w:val="24"/>
          <w:szCs w:val="24"/>
        </w:rPr>
        <w:t>significantly influence the severity and frequency of geo-hydrological hazards</w:t>
      </w:r>
      <w:r w:rsidR="00F65A94" w:rsidRPr="00D2525D">
        <w:rPr>
          <w:rFonts w:ascii="Times New Roman" w:eastAsia="Times New Roman" w:hAnsi="Times New Roman" w:cs="Times New Roman"/>
          <w:sz w:val="24"/>
          <w:szCs w:val="24"/>
        </w:rPr>
        <w:t xml:space="preserve">, given its substantial </w:t>
      </w:r>
      <w:r w:rsidRPr="00D2525D">
        <w:rPr>
          <w:rFonts w:ascii="Times New Roman" w:eastAsia="Times New Roman" w:hAnsi="Times New Roman" w:cs="Times New Roman"/>
          <w:sz w:val="24"/>
          <w:szCs w:val="24"/>
        </w:rPr>
        <w:t xml:space="preserve">role </w:t>
      </w:r>
      <w:r w:rsidR="00F65A94" w:rsidRPr="00D2525D">
        <w:rPr>
          <w:rFonts w:ascii="Times New Roman" w:eastAsia="Times New Roman" w:hAnsi="Times New Roman" w:cs="Times New Roman"/>
          <w:sz w:val="24"/>
          <w:szCs w:val="24"/>
        </w:rPr>
        <w:t xml:space="preserve">in </w:t>
      </w:r>
      <w:r w:rsidRPr="00D2525D">
        <w:rPr>
          <w:rFonts w:ascii="Times New Roman" w:eastAsia="Times New Roman" w:hAnsi="Times New Roman" w:cs="Times New Roman"/>
          <w:sz w:val="24"/>
          <w:szCs w:val="24"/>
        </w:rPr>
        <w:t xml:space="preserve">those phenomena. </w:t>
      </w:r>
    </w:p>
    <w:p w14:paraId="243283AC" w14:textId="77777777" w:rsidR="00235086" w:rsidRPr="00D2525D" w:rsidRDefault="00FD1A20" w:rsidP="007108C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
          <w:sz w:val="24"/>
          <w:szCs w:val="24"/>
        </w:rPr>
      </w:pPr>
      <w:r w:rsidRPr="00D2525D">
        <w:rPr>
          <w:rFonts w:ascii="Times New Roman" w:eastAsia="Times New Roman" w:hAnsi="Times New Roman" w:cs="Times New Roman"/>
          <w:sz w:val="24"/>
          <w:szCs w:val="24"/>
        </w:rPr>
        <w:t>Penang Island</w:t>
      </w:r>
      <w:r w:rsidR="00DC0FA3" w:rsidRPr="00D2525D">
        <w:rPr>
          <w:rFonts w:ascii="Times New Roman" w:eastAsia="Times New Roman" w:hAnsi="Times New Roman" w:cs="Times New Roman"/>
          <w:sz w:val="24"/>
          <w:szCs w:val="24"/>
        </w:rPr>
        <w:t>'</w:t>
      </w:r>
      <w:r w:rsidR="00AC1552" w:rsidRPr="00D2525D">
        <w:rPr>
          <w:rFonts w:ascii="Times New Roman" w:eastAsia="Times New Roman" w:hAnsi="Times New Roman" w:cs="Times New Roman"/>
          <w:sz w:val="24"/>
          <w:szCs w:val="24"/>
        </w:rPr>
        <w:t>s</w:t>
      </w:r>
      <w:r w:rsidRPr="00D2525D">
        <w:rPr>
          <w:rFonts w:ascii="Times New Roman" w:eastAsia="Times New Roman" w:hAnsi="Times New Roman" w:cs="Times New Roman"/>
          <w:sz w:val="24"/>
          <w:szCs w:val="24"/>
        </w:rPr>
        <w:t xml:space="preserve"> MAR rang</w:t>
      </w:r>
      <w:r w:rsidR="00864361" w:rsidRPr="00D2525D">
        <w:rPr>
          <w:rFonts w:ascii="Times New Roman" w:eastAsia="Times New Roman" w:hAnsi="Times New Roman" w:cs="Times New Roman"/>
          <w:sz w:val="24"/>
          <w:szCs w:val="24"/>
        </w:rPr>
        <w:t>es</w:t>
      </w:r>
      <w:r w:rsidRPr="00D2525D">
        <w:rPr>
          <w:rFonts w:ascii="Times New Roman" w:eastAsia="Times New Roman" w:hAnsi="Times New Roman" w:cs="Times New Roman"/>
          <w:sz w:val="24"/>
          <w:szCs w:val="24"/>
        </w:rPr>
        <w:t xml:space="preserve"> from 2670 to 6240 mm, </w:t>
      </w:r>
      <w:r w:rsidR="00DC0FA3" w:rsidRPr="00D2525D">
        <w:rPr>
          <w:rFonts w:ascii="Times New Roman" w:eastAsia="Times New Roman" w:hAnsi="Times New Roman" w:cs="Times New Roman"/>
          <w:sz w:val="24"/>
          <w:szCs w:val="24"/>
        </w:rPr>
        <w:t>with the heaviest rainfall occurring</w:t>
      </w:r>
      <w:r w:rsidRPr="00D2525D">
        <w:rPr>
          <w:rFonts w:ascii="Times New Roman" w:eastAsia="Times New Roman" w:hAnsi="Times New Roman" w:cs="Times New Roman"/>
          <w:sz w:val="24"/>
          <w:szCs w:val="24"/>
        </w:rPr>
        <w:t xml:space="preserve"> during the monsoon period (Ahmad et al., 2006; </w:t>
      </w:r>
      <w:proofErr w:type="spellStart"/>
      <w:r w:rsidRPr="00D2525D">
        <w:rPr>
          <w:rFonts w:ascii="Times New Roman" w:eastAsia="Times New Roman" w:hAnsi="Times New Roman" w:cs="Times New Roman"/>
          <w:sz w:val="24"/>
          <w:szCs w:val="24"/>
        </w:rPr>
        <w:t>Elmahdy</w:t>
      </w:r>
      <w:proofErr w:type="spellEnd"/>
      <w:r w:rsidRPr="00D2525D">
        <w:rPr>
          <w:rFonts w:ascii="Times New Roman" w:eastAsia="Times New Roman" w:hAnsi="Times New Roman" w:cs="Times New Roman"/>
          <w:sz w:val="24"/>
          <w:szCs w:val="24"/>
        </w:rPr>
        <w:t xml:space="preserve"> et al., 2016). The Malaysian Meteorological Department states that Penang Island experiences a consistent surface temperature and relative humidity pattern, ranging from 27</w:t>
      </w:r>
      <w:r w:rsidR="00B652A2" w:rsidRPr="00D2525D">
        <w:rPr>
          <w:rFonts w:ascii="Times New Roman" w:eastAsia="Times New Roman" w:hAnsi="Times New Roman" w:cs="Times New Roman"/>
          <w:sz w:val="24"/>
          <w:szCs w:val="24"/>
        </w:rPr>
        <w:t xml:space="preserve"> to </w:t>
      </w:r>
      <w:r w:rsidRPr="00D2525D">
        <w:rPr>
          <w:rFonts w:ascii="Times New Roman" w:eastAsia="Times New Roman" w:hAnsi="Times New Roman" w:cs="Times New Roman"/>
          <w:sz w:val="24"/>
          <w:szCs w:val="24"/>
        </w:rPr>
        <w:t xml:space="preserve">35 </w:t>
      </w:r>
      <w:r w:rsidR="00B652A2" w:rsidRPr="00D2525D">
        <w:rPr>
          <w:rFonts w:ascii="Times New Roman" w:eastAsia="Times New Roman" w:hAnsi="Times New Roman" w:cs="Times New Roman"/>
          <w:sz w:val="24"/>
          <w:szCs w:val="24"/>
        </w:rPr>
        <w:t xml:space="preserve">degrees </w:t>
      </w:r>
      <w:r w:rsidRPr="00D2525D">
        <w:rPr>
          <w:rFonts w:ascii="Times New Roman" w:eastAsia="Times New Roman" w:hAnsi="Times New Roman" w:cs="Times New Roman"/>
          <w:sz w:val="24"/>
          <w:szCs w:val="24"/>
        </w:rPr>
        <w:t>Celsius and 65</w:t>
      </w:r>
      <w:r w:rsidR="00B652A2" w:rsidRPr="00D2525D">
        <w:rPr>
          <w:rFonts w:ascii="Times New Roman" w:eastAsia="Times New Roman" w:hAnsi="Times New Roman" w:cs="Times New Roman"/>
          <w:sz w:val="24"/>
          <w:szCs w:val="24"/>
        </w:rPr>
        <w:t xml:space="preserve">% to </w:t>
      </w:r>
      <w:r w:rsidRPr="00D2525D">
        <w:rPr>
          <w:rFonts w:ascii="Times New Roman" w:eastAsia="Times New Roman" w:hAnsi="Times New Roman" w:cs="Times New Roman"/>
          <w:sz w:val="24"/>
          <w:szCs w:val="24"/>
        </w:rPr>
        <w:t xml:space="preserve">70%, respectively. </w:t>
      </w:r>
      <w:r w:rsidR="00B652A2" w:rsidRPr="00D2525D">
        <w:rPr>
          <w:rFonts w:ascii="Times New Roman" w:eastAsia="Times New Roman" w:hAnsi="Times New Roman" w:cs="Times New Roman"/>
          <w:sz w:val="24"/>
          <w:szCs w:val="24"/>
        </w:rPr>
        <w:t xml:space="preserve">The surface </w:t>
      </w:r>
      <w:r w:rsidRPr="00D2525D">
        <w:rPr>
          <w:rFonts w:ascii="Times New Roman" w:eastAsia="Times New Roman" w:hAnsi="Times New Roman" w:cs="Times New Roman"/>
          <w:sz w:val="24"/>
          <w:szCs w:val="24"/>
        </w:rPr>
        <w:t>temperature</w:t>
      </w:r>
      <w:r w:rsidR="00B652A2" w:rsidRPr="00D2525D">
        <w:rPr>
          <w:rFonts w:ascii="Times New Roman" w:eastAsia="Times New Roman" w:hAnsi="Times New Roman" w:cs="Times New Roman"/>
          <w:sz w:val="24"/>
          <w:szCs w:val="24"/>
        </w:rPr>
        <w:t xml:space="preserve"> of the Island</w:t>
      </w:r>
      <w:r w:rsidRPr="00D2525D">
        <w:rPr>
          <w:rFonts w:ascii="Times New Roman" w:eastAsia="Times New Roman" w:hAnsi="Times New Roman" w:cs="Times New Roman"/>
          <w:sz w:val="24"/>
          <w:szCs w:val="24"/>
        </w:rPr>
        <w:t xml:space="preserve"> reach</w:t>
      </w:r>
      <w:r w:rsidR="00B652A2" w:rsidRPr="00D2525D">
        <w:rPr>
          <w:rFonts w:ascii="Times New Roman" w:eastAsia="Times New Roman" w:hAnsi="Times New Roman" w:cs="Times New Roman"/>
          <w:sz w:val="24"/>
          <w:szCs w:val="24"/>
        </w:rPr>
        <w:t>es</w:t>
      </w:r>
      <w:r w:rsidRPr="00D2525D">
        <w:rPr>
          <w:rFonts w:ascii="Times New Roman" w:eastAsia="Times New Roman" w:hAnsi="Times New Roman" w:cs="Times New Roman"/>
          <w:sz w:val="24"/>
          <w:szCs w:val="24"/>
        </w:rPr>
        <w:t xml:space="preserve"> </w:t>
      </w:r>
      <w:r w:rsidR="00B652A2" w:rsidRPr="00D2525D">
        <w:rPr>
          <w:rFonts w:ascii="Times New Roman" w:eastAsia="Times New Roman" w:hAnsi="Times New Roman" w:cs="Times New Roman"/>
          <w:sz w:val="24"/>
          <w:szCs w:val="24"/>
        </w:rPr>
        <w:t xml:space="preserve">its </w:t>
      </w:r>
      <w:r w:rsidRPr="00D2525D">
        <w:rPr>
          <w:rFonts w:ascii="Times New Roman" w:eastAsia="Times New Roman" w:hAnsi="Times New Roman" w:cs="Times New Roman"/>
          <w:sz w:val="24"/>
          <w:szCs w:val="24"/>
        </w:rPr>
        <w:t xml:space="preserve">highest value </w:t>
      </w:r>
      <w:r w:rsidR="00B652A2" w:rsidRPr="00D2525D">
        <w:rPr>
          <w:rFonts w:ascii="Times New Roman" w:eastAsia="Times New Roman" w:hAnsi="Times New Roman" w:cs="Times New Roman"/>
          <w:sz w:val="24"/>
          <w:szCs w:val="24"/>
        </w:rPr>
        <w:t xml:space="preserve">between </w:t>
      </w:r>
      <w:r w:rsidRPr="00D2525D">
        <w:rPr>
          <w:rFonts w:ascii="Times New Roman" w:eastAsia="Times New Roman" w:hAnsi="Times New Roman" w:cs="Times New Roman"/>
          <w:sz w:val="24"/>
          <w:szCs w:val="24"/>
        </w:rPr>
        <w:t xml:space="preserve">April </w:t>
      </w:r>
      <w:r w:rsidR="00B652A2" w:rsidRPr="00D2525D">
        <w:rPr>
          <w:rFonts w:ascii="Times New Roman" w:eastAsia="Times New Roman" w:hAnsi="Times New Roman" w:cs="Times New Roman"/>
          <w:sz w:val="24"/>
          <w:szCs w:val="24"/>
        </w:rPr>
        <w:t xml:space="preserve">and </w:t>
      </w:r>
      <w:r w:rsidRPr="00D2525D">
        <w:rPr>
          <w:rFonts w:ascii="Times New Roman" w:eastAsia="Times New Roman" w:hAnsi="Times New Roman" w:cs="Times New Roman"/>
          <w:sz w:val="24"/>
          <w:szCs w:val="24"/>
        </w:rPr>
        <w:t xml:space="preserve">June, while relative humidity reaches its lowest value in June, July, and September. Frequent flash floods have been reported on </w:t>
      </w:r>
      <w:r w:rsidR="00B652A2" w:rsidRPr="00D2525D">
        <w:rPr>
          <w:rFonts w:ascii="Times New Roman" w:eastAsia="Times New Roman" w:hAnsi="Times New Roman" w:cs="Times New Roman"/>
          <w:sz w:val="24"/>
          <w:szCs w:val="24"/>
        </w:rPr>
        <w:t xml:space="preserve">the </w:t>
      </w:r>
      <w:r w:rsidRPr="00D2525D">
        <w:rPr>
          <w:rFonts w:ascii="Times New Roman" w:eastAsia="Times New Roman" w:hAnsi="Times New Roman" w:cs="Times New Roman"/>
          <w:sz w:val="24"/>
          <w:szCs w:val="24"/>
        </w:rPr>
        <w:t>Island for the past decade, and the major flood event occurred in November 2017 due to over 20 hours of rainfall</w:t>
      </w:r>
      <w:bookmarkStart w:id="2" w:name="_Hlk145839891"/>
      <w:r w:rsidR="00FD53CD" w:rsidRPr="00D2525D">
        <w:rPr>
          <w:rFonts w:ascii="Times New Roman" w:eastAsia="Times New Roman" w:hAnsi="Times New Roman" w:cs="Times New Roman"/>
          <w:b/>
          <w:sz w:val="24"/>
          <w:szCs w:val="24"/>
        </w:rPr>
        <w:t>.</w:t>
      </w:r>
      <w:r w:rsidR="00235086" w:rsidRPr="00D2525D">
        <w:rPr>
          <w:rFonts w:ascii="Times New Roman" w:eastAsia="Times New Roman" w:hAnsi="Times New Roman" w:cs="Times New Roman"/>
          <w:b/>
          <w:sz w:val="24"/>
          <w:szCs w:val="24"/>
        </w:rPr>
        <w:tab/>
      </w:r>
      <w:r w:rsidR="00235086" w:rsidRPr="00D2525D">
        <w:rPr>
          <w:rFonts w:ascii="Times New Roman" w:eastAsia="Times New Roman" w:hAnsi="Times New Roman" w:cs="Times New Roman"/>
          <w:b/>
          <w:sz w:val="24"/>
          <w:szCs w:val="24"/>
        </w:rPr>
        <w:tab/>
      </w:r>
      <w:r w:rsidR="00235086" w:rsidRPr="00D2525D">
        <w:rPr>
          <w:rFonts w:ascii="Times New Roman" w:eastAsia="Times New Roman" w:hAnsi="Times New Roman" w:cs="Times New Roman"/>
          <w:b/>
          <w:sz w:val="24"/>
          <w:szCs w:val="24"/>
        </w:rPr>
        <w:tab/>
      </w:r>
      <w:r w:rsidR="00235086" w:rsidRPr="00D2525D">
        <w:rPr>
          <w:rFonts w:ascii="Times New Roman" w:eastAsia="Times New Roman" w:hAnsi="Times New Roman" w:cs="Times New Roman"/>
          <w:b/>
          <w:sz w:val="24"/>
          <w:szCs w:val="24"/>
        </w:rPr>
        <w:tab/>
      </w:r>
      <w:r w:rsidR="00235086" w:rsidRPr="00D2525D">
        <w:rPr>
          <w:rFonts w:ascii="Times New Roman" w:eastAsia="Times New Roman" w:hAnsi="Times New Roman" w:cs="Times New Roman"/>
          <w:b/>
          <w:sz w:val="24"/>
          <w:szCs w:val="24"/>
        </w:rPr>
        <w:tab/>
      </w:r>
    </w:p>
    <w:p w14:paraId="6E2BE3A4" w14:textId="37BFC9EC" w:rsidR="004A60DC" w:rsidRPr="00D2525D" w:rsidRDefault="004A60DC" w:rsidP="007108C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
          <w:sz w:val="24"/>
          <w:szCs w:val="24"/>
        </w:rPr>
      </w:pPr>
      <w:r w:rsidRPr="00D2525D">
        <w:rPr>
          <w:rFonts w:ascii="Times New Roman" w:eastAsia="Times New Roman" w:hAnsi="Times New Roman" w:cs="Times New Roman"/>
          <w:sz w:val="24"/>
          <w:szCs w:val="24"/>
        </w:rPr>
        <w:t xml:space="preserve">Rainfall data for the study area is used as the observed data to project the rainfall for the future period. Historical rainfall data on the study area is recorded by seven rain gauge stations obtained from the Department of Irrigation and Drainage Malaysia (DID) as shown in Figure 1. The accuracy of rainfall data obtained </w:t>
      </w:r>
      <w:proofErr w:type="gramStart"/>
      <w:r w:rsidRPr="00D2525D">
        <w:rPr>
          <w:rFonts w:ascii="Times New Roman" w:eastAsia="Times New Roman" w:hAnsi="Times New Roman" w:cs="Times New Roman"/>
          <w:sz w:val="24"/>
          <w:szCs w:val="24"/>
        </w:rPr>
        <w:t>From</w:t>
      </w:r>
      <w:proofErr w:type="gramEnd"/>
      <w:r w:rsidRPr="00D2525D">
        <w:rPr>
          <w:rFonts w:ascii="Times New Roman" w:eastAsia="Times New Roman" w:hAnsi="Times New Roman" w:cs="Times New Roman"/>
          <w:sz w:val="24"/>
          <w:szCs w:val="24"/>
        </w:rPr>
        <w:t xml:space="preserve"> JPS Malaysia from the rain gauge station was within +- 0.1 mm or +-1% of the measured value (DID, 2018). Table 1 </w:t>
      </w:r>
      <w:r w:rsidR="00C23FEE" w:rsidRPr="00D2525D">
        <w:rPr>
          <w:rFonts w:ascii="Times New Roman" w:eastAsia="Times New Roman" w:hAnsi="Times New Roman" w:cs="Times New Roman"/>
          <w:sz w:val="24"/>
          <w:szCs w:val="24"/>
        </w:rPr>
        <w:t>summaries</w:t>
      </w:r>
      <w:r w:rsidRPr="00D2525D">
        <w:rPr>
          <w:rFonts w:ascii="Times New Roman" w:eastAsia="Times New Roman" w:hAnsi="Times New Roman" w:cs="Times New Roman"/>
          <w:sz w:val="24"/>
          <w:szCs w:val="24"/>
        </w:rPr>
        <w:t xml:space="preserve"> the data used in the current study. This study utilizes a database spanning thirty years of mean daily rainfall data from 1991 to 2019 to project the future rainfall patterns for 2070 to 2099, employing the SDSM software. </w:t>
      </w:r>
      <w:bookmarkStart w:id="3" w:name="_Hlk145839418"/>
      <w:r w:rsidRPr="00D2525D">
        <w:rPr>
          <w:rFonts w:ascii="Times New Roman" w:eastAsia="Times New Roman" w:hAnsi="Times New Roman" w:cs="Times New Roman"/>
          <w:sz w:val="24"/>
          <w:szCs w:val="24"/>
        </w:rPr>
        <w:t>The significance of using this extensive 30-year data period lies in its importance for achieving more accurate calibration and validation results</w:t>
      </w:r>
      <w:r w:rsidRPr="00D2525D">
        <w:rPr>
          <w:rFonts w:ascii="Times New Roman" w:eastAsia="Times New Roman" w:hAnsi="Times New Roman" w:cs="Times New Roman"/>
          <w:b/>
          <w:sz w:val="24"/>
          <w:szCs w:val="24"/>
        </w:rPr>
        <w:t xml:space="preserve"> </w:t>
      </w:r>
      <w:r w:rsidRPr="00D2525D">
        <w:rPr>
          <w:rFonts w:ascii="Times New Roman" w:eastAsia="Times New Roman" w:hAnsi="Times New Roman" w:cs="Times New Roman"/>
          <w:b/>
          <w:sz w:val="24"/>
          <w:szCs w:val="24"/>
        </w:rPr>
        <w:fldChar w:fldCharType="begin" w:fldLock="1"/>
      </w:r>
      <w:r w:rsidRPr="00D2525D">
        <w:rPr>
          <w:rFonts w:ascii="Times New Roman" w:eastAsia="Times New Roman" w:hAnsi="Times New Roman" w:cs="Times New Roman"/>
          <w:b/>
          <w:sz w:val="24"/>
          <w:szCs w:val="24"/>
        </w:rPr>
        <w:instrText>ADDIN CSL_CITATION {"citationItems":[{"id":"ITEM-1","itemData":{"DOI":"https://doi.org/10.1016/j.atmosres.2017.01.004","ISSN":"0169-8095","abstract":"Groundwater reservoirs are important water resources all over the world. Especially, they are of utmost significance for arid and semi-arid regions, and therefore, a sustainable exploitation of these reservoirs needs to be ensured. The natural and most exclusive water supplier to groundwater reservoirs in Saudi Arabia is rainfall, which is characterized by sporadic and random temporal and spatial distributions, particularly under the impacts of climate change; giving rise to uncertainty in groundwater recharge quantification. Although in Saudi Arabia, intense and frequent rainfall events are rare, but they generate significant flash floods with huge amounts of surface water. Under such circumstances, any simple but effective water storage augmentation facility such as rainwater harvesting (RWH) structures gain vital importance for sustainability of water supply and survivals in arid and semi-arid regions. The objective of this study is to explore the possibility of RWH over a basin in the western province of Saudi Arabia called Wadi Al-Lith under climate change. Climatic data is obtained from the IPCC AR5 GCMs, which is further downscaled using a regional climate model RegCM4 for the Arabian Peninsula domain. The RegCM4 is driven to simulate climatic parameters including rainfall at 25km grid resolution for the present climate (1971–2000), and future climate (2006–2099) with representative concentration pathways, RCP4.5 and RCP8.5. Results indicate that more durable and longer wet durations are expected with increasing surplus rainfall amounts in the far future because of climate change impacts. Consequently, future climate scenarios are expected to enhance floods and flash floods occurrences, which call for progressive measures to harness the RWH opportunity.","author":[{"dropping-particle":"","family":"Almazroui","given":"Mansour","non-dropping-particle":"","parse-names":false,"suffix":""},{"dropping-particle":"","family":"Islam","given":"M Nazrul","non-dropping-particle":"","parse-names":false,"suffix":""},{"dropping-particle":"","family":"Balkhair","given":"Khaled S","non-dropping-particle":"","parse-names":false,"suffix":""},{"dropping-particle":"","family":"Şen","given":"Zekâi","non-dropping-particle":"","parse-names":false,"suffix":""},{"dropping-particle":"","family":"Masood","given":"Amjad","non-dropping-particle":"","parse-names":false,"suffix":""}],"container-title":"Atmospheric Research","id":"ITEM-1","issued":{"date-parts":[["2017"]]},"page":"11-23","title":"Rainwater harvesting possibility under climate change: A basin-scale case study over western province of Saudi Arabia","type":"article-journal","volume":"189"},"uris":["http://www.mendeley.com/documents/?uuid=5ffb79bf-ca0b-40f4-bed2-e80d501a8428"]},{"id":"ITEM-2","itemData":{"DOI":"10.1007/s00704-017-2172-z","author":[{"dropping-particle":"","family":"Hasan","given":"Dk","non-dropping-particle":"","parse-names":false,"suffix":""},{"dropping-particle":"","family":"Ratnayake","given":"Uditha","non-dropping-particle":"","parse-names":false,"suffix":""},{"dropping-particle":"","family":"Shams","given":"Shahriar","non-dropping-particle":"","parse-names":false,"suffix":""},{"dropping-particle":"","family":"Nayan","given":"Zuliana","non-dropping-particle":"","parse-names":false,"suffix":""},{"dropping-particle":"","family":"Rahman","given":"Ena","non-dropping-particle":"","parse-names":false,"suffix":""}],"container-title":"Theor Appl Climatol","id":"ITEM-2","issued":{"date-parts":[["2018"]]},"title":"Prediction of climate change in Brunei Darussalam using statistical downscaling model","type":"article-journal","volume":"133"},"uris":["http://www.mendeley.com/documents/?uuid=aa263128-2fc5-44d7-9783-e8b140804257"]},{"id":"ITEM-3","itemData":{"DOI":"https://doi.org/10.1016/S1364-8152(01)00060-3","ISSN":"1364-8152","abstract":"General Circulation Models (GCMs) suggest that rising concentrations of greenhouse gases will have significant implications for climate at global and regional scales. Less certain is the extent to which meteorological processes at individual sites will be affected. So-called ‘downscaling’ techniques are used to bridge the spatial and temporal resolution gaps between what climate modellers are currently able to provide and what impact assessors require. This paper describes a decision support tool for assessing local climate change impacts using a robust statistical downscaling technique. Statistical DownScaling Model (sdsm) facilitates the rapid development of multiple, low-cost, single-site scenarios of daily surface weather variables under current and future regional climate forcing. Additionally, the software performs ancillary tasks of predictor variable pre-screening, model calibration, basic diagnostic testing, statistical analyses and graphing of climate data. The application of sdsm is demonstrated with respect to the generation of daily temperature and precipitation scenarios for Toronto, Canada by 2040–2069.","author":[{"dropping-particle":"","family":"Wilby","given":"R L","non-dropping-particle":"","parse-names":false,"suffix":""},{"dropping-particle":"","family":"Dawson","given":"C W","non-dropping-particle":"","parse-names":false,"suffix":""},{"dropping-particle":"","family":"Barrow","given":"E M","non-dropping-particle":"","parse-names":false,"suffix":""}],"container-title":"Environmental Modelling &amp; Software","id":"ITEM-3","issue":"2","issued":{"date-parts":[["2002"]]},"page":"145-157","title":"sdsm — a decision support tool for the assessment of regional climate change impacts","type":"article-journal","volume":"17"},"uris":["http://www.mendeley.com/documents/?uuid=1d1fe5d7-7c4e-4b22-86ea-7beb076a4aa3"]}],"mendeley":{"formattedCitation":"(Almazroui et al., 2017; Hasan et al., 2018; Wilby et al., 2002)","plainTextFormattedCitation":"(Almazroui et al., 2017; Hasan et al., 2018; Wilby et al., 2002)","previouslyFormattedCitation":"(Almazroui et al., 2017; Hasan et al., 2018; Wilby et al., 2002)"},"properties":{"noteIndex":0},"schema":"https://github.com/citation-style-language/schema/raw/master/csl-citation.json"}</w:instrText>
      </w:r>
      <w:r w:rsidRPr="00D2525D">
        <w:rPr>
          <w:rFonts w:ascii="Times New Roman" w:eastAsia="Times New Roman" w:hAnsi="Times New Roman" w:cs="Times New Roman"/>
          <w:b/>
          <w:sz w:val="24"/>
          <w:szCs w:val="24"/>
        </w:rPr>
        <w:fldChar w:fldCharType="separate"/>
      </w:r>
      <w:r w:rsidRPr="00D2525D">
        <w:rPr>
          <w:rFonts w:ascii="Times New Roman" w:eastAsia="Times New Roman" w:hAnsi="Times New Roman" w:cs="Times New Roman"/>
          <w:noProof/>
          <w:sz w:val="24"/>
          <w:szCs w:val="24"/>
        </w:rPr>
        <w:t>(Almazroui et al., 2017; Hasan et al., 2018; Wilby et al., 2002)</w:t>
      </w:r>
      <w:r w:rsidRPr="00D2525D">
        <w:rPr>
          <w:rFonts w:ascii="Times New Roman" w:eastAsia="Times New Roman" w:hAnsi="Times New Roman" w:cs="Times New Roman"/>
          <w:b/>
          <w:sz w:val="24"/>
          <w:szCs w:val="24"/>
        </w:rPr>
        <w:fldChar w:fldCharType="end"/>
      </w:r>
      <w:bookmarkEnd w:id="3"/>
      <w:r w:rsidR="00AC6687" w:rsidRPr="00D2525D">
        <w:rPr>
          <w:rFonts w:ascii="Times New Roman" w:eastAsia="Times New Roman" w:hAnsi="Times New Roman" w:cs="Times New Roman"/>
          <w:b/>
          <w:sz w:val="24"/>
          <w:szCs w:val="24"/>
        </w:rPr>
        <w:t>.</w:t>
      </w:r>
    </w:p>
    <w:p w14:paraId="46F47953" w14:textId="77777777" w:rsidR="008E17C3" w:rsidRPr="00D2525D" w:rsidRDefault="008E17C3" w:rsidP="007108C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p>
    <w:p w14:paraId="2BDF5180" w14:textId="52F2E9C1" w:rsidR="004179D4" w:rsidRPr="00D2525D" w:rsidRDefault="00B848EC" w:rsidP="007108C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noProof/>
          <w:sz w:val="24"/>
          <w:szCs w:val="24"/>
        </w:rPr>
      </w:pPr>
      <w:r w:rsidRPr="00D2525D">
        <w:rPr>
          <w:rFonts w:ascii="Times New Roman" w:eastAsia="Times New Roman" w:hAnsi="Times New Roman" w:cs="Times New Roman"/>
          <w:b/>
          <w:noProof/>
          <w:sz w:val="24"/>
          <w:szCs w:val="24"/>
        </w:rPr>
        <w:lastRenderedPageBreak/>
        <w:t xml:space="preserve">  </w:t>
      </w:r>
      <w:r w:rsidR="00FB681C" w:rsidRPr="00D2525D">
        <w:rPr>
          <w:rFonts w:ascii="Times New Roman" w:eastAsia="Times New Roman" w:hAnsi="Times New Roman" w:cs="Times New Roman"/>
          <w:b/>
          <w:noProof/>
          <w:sz w:val="24"/>
          <w:szCs w:val="24"/>
        </w:rPr>
        <w:t xml:space="preserve">   </w:t>
      </w:r>
      <w:r w:rsidRPr="00D2525D">
        <w:t xml:space="preserve">  </w:t>
      </w:r>
      <w:r w:rsidR="006449AD">
        <w:rPr>
          <w:rFonts w:ascii="Times New Roman" w:eastAsia="Times New Roman" w:hAnsi="Times New Roman" w:cs="Times New Roman"/>
          <w:b/>
          <w:noProof/>
          <w:sz w:val="24"/>
          <w:szCs w:val="24"/>
          <w:lang w:val="en-MY" w:eastAsia="en-MY"/>
        </w:rPr>
        <w:drawing>
          <wp:inline distT="0" distB="0" distL="0" distR="0" wp14:anchorId="4EC33F0C" wp14:editId="5D70FEFC">
            <wp:extent cx="2276475" cy="286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867025"/>
                    </a:xfrm>
                    <a:prstGeom prst="rect">
                      <a:avLst/>
                    </a:prstGeom>
                    <a:noFill/>
                    <a:ln>
                      <a:noFill/>
                    </a:ln>
                  </pic:spPr>
                </pic:pic>
              </a:graphicData>
            </a:graphic>
          </wp:inline>
        </w:drawing>
      </w:r>
      <w:r w:rsidRPr="00D2525D">
        <w:t xml:space="preserve">         </w:t>
      </w:r>
      <w:r w:rsidR="006449AD">
        <w:rPr>
          <w:noProof/>
          <w:lang w:val="en-MY" w:eastAsia="en-MY"/>
        </w:rPr>
        <w:drawing>
          <wp:inline distT="0" distB="0" distL="0" distR="0" wp14:anchorId="1BCA12D8" wp14:editId="224D6F03">
            <wp:extent cx="3086100" cy="2867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867025"/>
                    </a:xfrm>
                    <a:prstGeom prst="rect">
                      <a:avLst/>
                    </a:prstGeom>
                    <a:noFill/>
                    <a:ln>
                      <a:noFill/>
                    </a:ln>
                  </pic:spPr>
                </pic:pic>
              </a:graphicData>
            </a:graphic>
          </wp:inline>
        </w:drawing>
      </w:r>
      <w:r w:rsidRPr="00D2525D">
        <w:t xml:space="preserve">                 </w:t>
      </w:r>
    </w:p>
    <w:bookmarkEnd w:id="2"/>
    <w:p w14:paraId="31466801" w14:textId="526839A5" w:rsidR="00FB681C" w:rsidRPr="00D2525D" w:rsidRDefault="00B848EC" w:rsidP="007108CC">
      <w:pPr>
        <w:pBdr>
          <w:top w:val="nil"/>
          <w:left w:val="nil"/>
          <w:bottom w:val="nil"/>
          <w:right w:val="nil"/>
          <w:between w:val="nil"/>
        </w:pBdr>
        <w:spacing w:after="0" w:line="240" w:lineRule="auto"/>
        <w:ind w:leftChars="0" w:left="0" w:firstLineChars="0" w:firstLine="0"/>
        <w:jc w:val="both"/>
        <w:rPr>
          <w:rFonts w:ascii="Times New Roman" w:eastAsia="Cambria" w:hAnsi="Times New Roman" w:cs="Times New Roman"/>
          <w:sz w:val="24"/>
          <w:szCs w:val="24"/>
          <w:lang w:val="en-GB"/>
        </w:rPr>
      </w:pPr>
      <w:r w:rsidRPr="00D2525D">
        <w:rPr>
          <w:rFonts w:ascii="Times New Roman" w:eastAsia="Cambria" w:hAnsi="Times New Roman" w:cs="Times New Roman"/>
          <w:b/>
          <w:bCs/>
          <w:sz w:val="24"/>
          <w:szCs w:val="24"/>
          <w:lang w:val="en-GB"/>
        </w:rPr>
        <w:t xml:space="preserve">    </w:t>
      </w:r>
      <w:r w:rsidR="004A60DC" w:rsidRPr="00D2525D">
        <w:rPr>
          <w:rFonts w:ascii="Times New Roman" w:eastAsia="Cambria" w:hAnsi="Times New Roman" w:cs="Times New Roman"/>
          <w:b/>
          <w:bCs/>
          <w:sz w:val="24"/>
          <w:szCs w:val="24"/>
          <w:lang w:val="en-GB"/>
        </w:rPr>
        <w:t xml:space="preserve">   </w:t>
      </w:r>
      <w:r w:rsidR="0000144B">
        <w:rPr>
          <w:rFonts w:ascii="Times New Roman" w:eastAsia="Cambria" w:hAnsi="Times New Roman" w:cs="Times New Roman"/>
          <w:b/>
          <w:bCs/>
          <w:sz w:val="24"/>
          <w:szCs w:val="24"/>
          <w:lang w:val="en-GB"/>
        </w:rPr>
        <w:t xml:space="preserve">      </w:t>
      </w:r>
      <w:r w:rsidR="00FB681C" w:rsidRPr="0000144B">
        <w:rPr>
          <w:rFonts w:ascii="Times New Roman" w:eastAsia="Cambria" w:hAnsi="Times New Roman" w:cs="Times New Roman"/>
          <w:b/>
          <w:bCs/>
          <w:sz w:val="20"/>
          <w:szCs w:val="20"/>
          <w:lang w:val="en-GB"/>
        </w:rPr>
        <w:t>Figure 1</w:t>
      </w:r>
      <w:r w:rsidR="0000144B" w:rsidRPr="0000144B">
        <w:rPr>
          <w:rFonts w:ascii="Times New Roman" w:eastAsia="Cambria" w:hAnsi="Times New Roman" w:cs="Times New Roman"/>
          <w:b/>
          <w:bCs/>
          <w:sz w:val="20"/>
          <w:szCs w:val="20"/>
          <w:lang w:val="en-GB"/>
        </w:rPr>
        <w:t>.</w:t>
      </w:r>
      <w:r w:rsidR="00FB681C" w:rsidRPr="0000144B">
        <w:rPr>
          <w:rFonts w:ascii="Times New Roman" w:eastAsia="Cambria" w:hAnsi="Times New Roman" w:cs="Times New Roman"/>
          <w:sz w:val="20"/>
          <w:szCs w:val="20"/>
          <w:lang w:val="en-GB"/>
        </w:rPr>
        <w:t xml:space="preserve"> Study area</w:t>
      </w:r>
      <w:r w:rsidR="00B652A2" w:rsidRPr="0000144B">
        <w:rPr>
          <w:rFonts w:ascii="Times New Roman" w:eastAsia="Cambria" w:hAnsi="Times New Roman" w:cs="Times New Roman"/>
          <w:sz w:val="20"/>
          <w:szCs w:val="20"/>
          <w:lang w:val="en-GB"/>
        </w:rPr>
        <w:t>:</w:t>
      </w:r>
      <w:r w:rsidR="00FB681C" w:rsidRPr="0000144B">
        <w:rPr>
          <w:rFonts w:ascii="Times New Roman" w:eastAsia="Cambria" w:hAnsi="Times New Roman" w:cs="Times New Roman"/>
          <w:sz w:val="20"/>
          <w:szCs w:val="20"/>
          <w:lang w:val="en-GB"/>
        </w:rPr>
        <w:t xml:space="preserve"> Penang Island         </w:t>
      </w:r>
      <w:r w:rsidRPr="0000144B">
        <w:rPr>
          <w:rFonts w:ascii="Times New Roman" w:eastAsia="Cambria" w:hAnsi="Times New Roman" w:cs="Times New Roman"/>
          <w:sz w:val="20"/>
          <w:szCs w:val="20"/>
          <w:lang w:val="en-GB"/>
        </w:rPr>
        <w:t xml:space="preserve">       </w:t>
      </w:r>
      <w:r w:rsidR="0000144B">
        <w:rPr>
          <w:rFonts w:ascii="Times New Roman" w:eastAsia="Cambria" w:hAnsi="Times New Roman" w:cs="Times New Roman"/>
          <w:sz w:val="20"/>
          <w:szCs w:val="20"/>
          <w:lang w:val="en-GB"/>
        </w:rPr>
        <w:t xml:space="preserve">              </w:t>
      </w:r>
      <w:r w:rsidR="00FB681C" w:rsidRPr="0000144B">
        <w:rPr>
          <w:rFonts w:ascii="Times New Roman" w:eastAsia="Cambria" w:hAnsi="Times New Roman" w:cs="Times New Roman"/>
          <w:b/>
          <w:bCs/>
          <w:sz w:val="20"/>
          <w:szCs w:val="20"/>
          <w:lang w:val="en-GB"/>
        </w:rPr>
        <w:t>Figure 2</w:t>
      </w:r>
      <w:r w:rsidR="0000144B" w:rsidRPr="0000144B">
        <w:rPr>
          <w:rFonts w:ascii="Times New Roman" w:eastAsia="Cambria" w:hAnsi="Times New Roman" w:cs="Times New Roman"/>
          <w:b/>
          <w:bCs/>
          <w:sz w:val="20"/>
          <w:szCs w:val="20"/>
          <w:lang w:val="en-GB"/>
        </w:rPr>
        <w:t>.</w:t>
      </w:r>
      <w:r w:rsidR="00FB681C" w:rsidRPr="0000144B">
        <w:rPr>
          <w:sz w:val="20"/>
          <w:szCs w:val="20"/>
        </w:rPr>
        <w:t xml:space="preserve"> </w:t>
      </w:r>
      <w:r w:rsidR="00FB681C" w:rsidRPr="0000144B">
        <w:rPr>
          <w:rFonts w:ascii="Times New Roman" w:eastAsia="Cambria" w:hAnsi="Times New Roman" w:cs="Times New Roman"/>
          <w:sz w:val="20"/>
          <w:szCs w:val="20"/>
          <w:lang w:val="en-GB"/>
        </w:rPr>
        <w:t>The interface of SDSM software</w:t>
      </w:r>
    </w:p>
    <w:p w14:paraId="002AA12C" w14:textId="77777777" w:rsidR="00F05A13" w:rsidRPr="00D2525D" w:rsidRDefault="00F05A13" w:rsidP="007108CC">
      <w:pPr>
        <w:pBdr>
          <w:top w:val="nil"/>
          <w:left w:val="nil"/>
          <w:bottom w:val="nil"/>
          <w:right w:val="nil"/>
          <w:between w:val="nil"/>
        </w:pBdr>
        <w:spacing w:after="0" w:line="240" w:lineRule="auto"/>
        <w:ind w:leftChars="0" w:left="0" w:firstLineChars="0" w:firstLine="0"/>
        <w:jc w:val="both"/>
        <w:rPr>
          <w:rFonts w:ascii="Times New Roman" w:eastAsia="Cambria" w:hAnsi="Times New Roman" w:cs="Times New Roman"/>
          <w:sz w:val="24"/>
          <w:szCs w:val="24"/>
          <w:lang w:val="en-GB"/>
        </w:rPr>
      </w:pPr>
    </w:p>
    <w:p w14:paraId="18A7B8B1" w14:textId="0885F4FB" w:rsidR="00F05A13" w:rsidRDefault="00F05A13" w:rsidP="007108CC">
      <w:pPr>
        <w:pBdr>
          <w:top w:val="nil"/>
          <w:left w:val="nil"/>
          <w:bottom w:val="nil"/>
          <w:right w:val="nil"/>
          <w:between w:val="nil"/>
        </w:pBdr>
        <w:spacing w:after="0" w:line="240" w:lineRule="auto"/>
        <w:ind w:leftChars="0" w:left="0" w:firstLineChars="0" w:firstLine="0"/>
        <w:jc w:val="center"/>
        <w:rPr>
          <w:rFonts w:ascii="Times New Roman" w:eastAsia="Cambria" w:hAnsi="Times New Roman" w:cs="Times New Roman"/>
          <w:sz w:val="20"/>
          <w:szCs w:val="20"/>
          <w:lang w:val="en-GB"/>
        </w:rPr>
      </w:pPr>
      <w:r w:rsidRPr="0000144B">
        <w:rPr>
          <w:rFonts w:ascii="Times New Roman" w:eastAsia="Cambria" w:hAnsi="Times New Roman" w:cs="Times New Roman"/>
          <w:b/>
          <w:bCs/>
          <w:sz w:val="20"/>
          <w:szCs w:val="20"/>
          <w:lang w:val="en-GB"/>
        </w:rPr>
        <w:t>Table 1</w:t>
      </w:r>
      <w:r w:rsidR="0000144B">
        <w:rPr>
          <w:rFonts w:ascii="Times New Roman" w:eastAsia="Cambria" w:hAnsi="Times New Roman" w:cs="Times New Roman"/>
          <w:sz w:val="20"/>
          <w:szCs w:val="20"/>
          <w:lang w:val="en-GB"/>
        </w:rPr>
        <w:t>.</w:t>
      </w:r>
      <w:r w:rsidRPr="0000144B">
        <w:rPr>
          <w:rFonts w:ascii="Times New Roman" w:hAnsi="Times New Roman" w:cs="Times New Roman"/>
          <w:sz w:val="20"/>
          <w:szCs w:val="20"/>
        </w:rPr>
        <w:t xml:space="preserve"> </w:t>
      </w:r>
      <w:r w:rsidRPr="0000144B">
        <w:rPr>
          <w:rFonts w:ascii="Times New Roman" w:eastAsia="Cambria" w:hAnsi="Times New Roman" w:cs="Times New Roman"/>
          <w:sz w:val="20"/>
          <w:szCs w:val="20"/>
          <w:lang w:val="en-GB"/>
        </w:rPr>
        <w:t xml:space="preserve">Summary of the data used in the current </w:t>
      </w:r>
      <w:r w:rsidR="00B07CCD" w:rsidRPr="0000144B">
        <w:rPr>
          <w:rFonts w:ascii="Times New Roman" w:eastAsia="Cambria" w:hAnsi="Times New Roman" w:cs="Times New Roman"/>
          <w:sz w:val="20"/>
          <w:szCs w:val="20"/>
          <w:lang w:val="en-GB"/>
        </w:rPr>
        <w:t>study</w:t>
      </w:r>
    </w:p>
    <w:p w14:paraId="6E1C9545" w14:textId="77777777" w:rsidR="009E2432" w:rsidRDefault="009E2432" w:rsidP="007108CC">
      <w:pPr>
        <w:pBdr>
          <w:top w:val="nil"/>
          <w:left w:val="nil"/>
          <w:bottom w:val="nil"/>
          <w:right w:val="nil"/>
          <w:between w:val="nil"/>
        </w:pBdr>
        <w:spacing w:after="0" w:line="240" w:lineRule="auto"/>
        <w:ind w:leftChars="0" w:left="0" w:firstLineChars="0" w:firstLine="0"/>
        <w:jc w:val="center"/>
        <w:rPr>
          <w:rFonts w:ascii="Times New Roman" w:eastAsia="Cambria" w:hAnsi="Times New Roman" w:cs="Times New Roman"/>
          <w:sz w:val="20"/>
          <w:szCs w:val="20"/>
          <w:lang w:val="en-GB"/>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633"/>
        <w:gridCol w:w="2895"/>
        <w:gridCol w:w="1176"/>
        <w:gridCol w:w="1602"/>
        <w:gridCol w:w="1604"/>
      </w:tblGrid>
      <w:tr w:rsidR="007108CC" w:rsidRPr="009E2432" w14:paraId="2D93F6F3" w14:textId="77777777">
        <w:trPr>
          <w:trHeight w:val="70"/>
          <w:jc w:val="center"/>
        </w:trPr>
        <w:tc>
          <w:tcPr>
            <w:tcW w:w="6306" w:type="dxa"/>
            <w:gridSpan w:val="4"/>
            <w:tcBorders>
              <w:top w:val="single" w:sz="4" w:space="0" w:color="auto"/>
              <w:bottom w:val="single" w:sz="4" w:space="0" w:color="auto"/>
            </w:tcBorders>
            <w:shd w:val="clear" w:color="auto" w:fill="9CC2E5"/>
            <w:noWrap/>
            <w:hideMark/>
          </w:tcPr>
          <w:p w14:paraId="70947E66" w14:textId="0613ABB9" w:rsidR="007108CC" w:rsidRPr="009E2432" w:rsidRDefault="007108CC" w:rsidP="009E2432">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Data type: Mean Daily Rainfall data (1991-2019)</w:t>
            </w:r>
          </w:p>
        </w:tc>
        <w:tc>
          <w:tcPr>
            <w:tcW w:w="1604" w:type="dxa"/>
            <w:tcBorders>
              <w:top w:val="single" w:sz="4" w:space="0" w:color="auto"/>
              <w:bottom w:val="single" w:sz="4" w:space="0" w:color="auto"/>
            </w:tcBorders>
            <w:shd w:val="clear" w:color="auto" w:fill="9CC2E5"/>
          </w:tcPr>
          <w:p w14:paraId="0532A226" w14:textId="7E405285" w:rsidR="007108CC" w:rsidRPr="009E2432" w:rsidRDefault="007108CC" w:rsidP="009E2432">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Sources</w:t>
            </w:r>
          </w:p>
        </w:tc>
      </w:tr>
      <w:tr w:rsidR="007108CC" w:rsidRPr="009E2432" w14:paraId="65D47168" w14:textId="77777777" w:rsidTr="007108CC">
        <w:trPr>
          <w:trHeight w:val="84"/>
          <w:jc w:val="center"/>
        </w:trPr>
        <w:tc>
          <w:tcPr>
            <w:tcW w:w="0" w:type="auto"/>
            <w:tcBorders>
              <w:top w:val="single" w:sz="4" w:space="0" w:color="auto"/>
            </w:tcBorders>
            <w:shd w:val="clear" w:color="auto" w:fill="auto"/>
            <w:noWrap/>
          </w:tcPr>
          <w:p w14:paraId="7E3556DE" w14:textId="3FB583C6" w:rsidR="007108CC" w:rsidRPr="009E2432" w:rsidRDefault="007108CC" w:rsidP="0005430B">
            <w:pPr>
              <w:suppressAutoHyphens w:val="0"/>
              <w:spacing w:after="0" w:line="240" w:lineRule="auto"/>
              <w:ind w:leftChars="0" w:left="0" w:right="-5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No</w:t>
            </w:r>
          </w:p>
        </w:tc>
        <w:tc>
          <w:tcPr>
            <w:tcW w:w="2562" w:type="dxa"/>
            <w:tcBorders>
              <w:top w:val="single" w:sz="4" w:space="0" w:color="auto"/>
            </w:tcBorders>
            <w:shd w:val="clear" w:color="auto" w:fill="auto"/>
            <w:noWrap/>
          </w:tcPr>
          <w:p w14:paraId="5F527D14" w14:textId="318D0624" w:rsidR="007108CC" w:rsidRPr="009E2432" w:rsidRDefault="007108CC" w:rsidP="0005430B">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Station</w:t>
            </w:r>
          </w:p>
        </w:tc>
        <w:tc>
          <w:tcPr>
            <w:tcW w:w="1041" w:type="dxa"/>
            <w:tcBorders>
              <w:top w:val="single" w:sz="4" w:space="0" w:color="auto"/>
            </w:tcBorders>
            <w:shd w:val="clear" w:color="auto" w:fill="auto"/>
            <w:noWrap/>
          </w:tcPr>
          <w:p w14:paraId="7A9560F9" w14:textId="0A316A4C" w:rsidR="007108CC" w:rsidRPr="009E2432" w:rsidRDefault="007108CC" w:rsidP="0005430B">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Latitude</w:t>
            </w:r>
          </w:p>
        </w:tc>
        <w:tc>
          <w:tcPr>
            <w:tcW w:w="1418" w:type="dxa"/>
            <w:tcBorders>
              <w:top w:val="single" w:sz="4" w:space="0" w:color="auto"/>
            </w:tcBorders>
            <w:shd w:val="clear" w:color="auto" w:fill="auto"/>
            <w:noWrap/>
          </w:tcPr>
          <w:p w14:paraId="4FB62233" w14:textId="24C7A992" w:rsidR="007108CC" w:rsidRPr="009E2432" w:rsidRDefault="007108CC" w:rsidP="0005430B">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Longitude</w:t>
            </w:r>
          </w:p>
        </w:tc>
        <w:tc>
          <w:tcPr>
            <w:tcW w:w="1604" w:type="dxa"/>
            <w:tcBorders>
              <w:top w:val="single" w:sz="4" w:space="0" w:color="auto"/>
            </w:tcBorders>
          </w:tcPr>
          <w:p w14:paraId="0280E36A" w14:textId="77777777" w:rsidR="007108CC" w:rsidRPr="009E2432" w:rsidRDefault="007108CC" w:rsidP="0005430B">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kern w:val="2"/>
                <w:position w:val="0"/>
                <w:sz w:val="20"/>
                <w:szCs w:val="20"/>
                <w:lang w:val="en-MY"/>
              </w:rPr>
            </w:pPr>
          </w:p>
        </w:tc>
      </w:tr>
      <w:tr w:rsidR="007108CC" w:rsidRPr="009E2432" w14:paraId="34318256" w14:textId="77777777" w:rsidTr="007108CC">
        <w:trPr>
          <w:trHeight w:val="70"/>
          <w:jc w:val="center"/>
        </w:trPr>
        <w:tc>
          <w:tcPr>
            <w:tcW w:w="0" w:type="auto"/>
            <w:shd w:val="clear" w:color="auto" w:fill="auto"/>
            <w:noWrap/>
            <w:hideMark/>
          </w:tcPr>
          <w:p w14:paraId="2F0CFC18" w14:textId="77777777" w:rsidR="007108CC" w:rsidRPr="009E2432" w:rsidRDefault="007108CC" w:rsidP="009E2432">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1</w:t>
            </w:r>
          </w:p>
        </w:tc>
        <w:tc>
          <w:tcPr>
            <w:tcW w:w="2562" w:type="dxa"/>
            <w:shd w:val="clear" w:color="auto" w:fill="auto"/>
            <w:noWrap/>
            <w:hideMark/>
          </w:tcPr>
          <w:p w14:paraId="20300168" w14:textId="77777777" w:rsidR="007108CC" w:rsidRPr="009E2432" w:rsidRDefault="007108CC" w:rsidP="009E2432">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0"/>
                <w:szCs w:val="20"/>
                <w:lang w:val="en-MY" w:eastAsia="en-MY"/>
              </w:rPr>
            </w:pPr>
            <w:proofErr w:type="spellStart"/>
            <w:r w:rsidRPr="009E2432">
              <w:rPr>
                <w:rFonts w:ascii="Times New Roman" w:eastAsia="Times New Roman" w:hAnsi="Times New Roman" w:cs="Times New Roman"/>
                <w:position w:val="0"/>
                <w:sz w:val="20"/>
                <w:szCs w:val="20"/>
                <w:lang w:val="en-MY" w:eastAsia="en-MY"/>
              </w:rPr>
              <w:t>Tali</w:t>
            </w:r>
            <w:proofErr w:type="spellEnd"/>
            <w:r w:rsidRPr="009E2432">
              <w:rPr>
                <w:rFonts w:ascii="Times New Roman" w:eastAsia="Times New Roman" w:hAnsi="Times New Roman" w:cs="Times New Roman"/>
                <w:position w:val="0"/>
                <w:sz w:val="20"/>
                <w:szCs w:val="20"/>
                <w:lang w:val="en-MY" w:eastAsia="en-MY"/>
              </w:rPr>
              <w:t xml:space="preserve"> Air </w:t>
            </w:r>
            <w:proofErr w:type="spellStart"/>
            <w:r w:rsidRPr="009E2432">
              <w:rPr>
                <w:rFonts w:ascii="Times New Roman" w:eastAsia="Times New Roman" w:hAnsi="Times New Roman" w:cs="Times New Roman"/>
                <w:position w:val="0"/>
                <w:sz w:val="20"/>
                <w:szCs w:val="20"/>
                <w:lang w:val="en-MY" w:eastAsia="en-MY"/>
              </w:rPr>
              <w:t>Besar</w:t>
            </w:r>
            <w:proofErr w:type="spellEnd"/>
            <w:r w:rsidRPr="009E2432">
              <w:rPr>
                <w:rFonts w:ascii="Times New Roman" w:eastAsia="Times New Roman" w:hAnsi="Times New Roman" w:cs="Times New Roman"/>
                <w:position w:val="0"/>
                <w:sz w:val="20"/>
                <w:szCs w:val="20"/>
                <w:lang w:val="en-MY" w:eastAsia="en-MY"/>
              </w:rPr>
              <w:t xml:space="preserve"> Sg. Pinang</w:t>
            </w:r>
          </w:p>
        </w:tc>
        <w:tc>
          <w:tcPr>
            <w:tcW w:w="1041" w:type="dxa"/>
            <w:shd w:val="clear" w:color="auto" w:fill="auto"/>
            <w:noWrap/>
            <w:hideMark/>
          </w:tcPr>
          <w:p w14:paraId="6CB2C0B4" w14:textId="77777777" w:rsidR="007108CC" w:rsidRPr="009E2432" w:rsidRDefault="007108CC" w:rsidP="009E2432">
            <w:pPr>
              <w:suppressAutoHyphens w:val="0"/>
              <w:spacing w:after="0" w:line="240" w:lineRule="auto"/>
              <w:ind w:leftChars="0" w:left="0" w:right="-84"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5° 23' 30"</w:t>
            </w:r>
          </w:p>
        </w:tc>
        <w:tc>
          <w:tcPr>
            <w:tcW w:w="1418" w:type="dxa"/>
            <w:shd w:val="clear" w:color="auto" w:fill="auto"/>
            <w:noWrap/>
            <w:hideMark/>
          </w:tcPr>
          <w:p w14:paraId="2097B600"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100° 12' 45"</w:t>
            </w:r>
          </w:p>
        </w:tc>
        <w:tc>
          <w:tcPr>
            <w:tcW w:w="1604" w:type="dxa"/>
            <w:vMerge w:val="restart"/>
          </w:tcPr>
          <w:p w14:paraId="0A81DEAB" w14:textId="5A620ACE" w:rsidR="007108CC" w:rsidRPr="009E2432" w:rsidRDefault="007108CC" w:rsidP="007108CC">
            <w:pPr>
              <w:suppressAutoHyphens w:val="0"/>
              <w:spacing w:after="0" w:line="240" w:lineRule="auto"/>
              <w:ind w:leftChars="0" w:left="0" w:right="-121" w:firstLineChars="0" w:firstLine="0"/>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kern w:val="2"/>
                <w:position w:val="0"/>
                <w:sz w:val="20"/>
                <w:szCs w:val="20"/>
                <w:lang w:val="en-MY"/>
              </w:rPr>
              <w:t>Department of Irrigation and Drainage Malaysia (JPS)</w:t>
            </w:r>
          </w:p>
        </w:tc>
      </w:tr>
      <w:tr w:rsidR="007108CC" w:rsidRPr="009E2432" w14:paraId="2A57D976" w14:textId="77777777" w:rsidTr="007108CC">
        <w:trPr>
          <w:trHeight w:val="70"/>
          <w:jc w:val="center"/>
        </w:trPr>
        <w:tc>
          <w:tcPr>
            <w:tcW w:w="0" w:type="auto"/>
            <w:shd w:val="clear" w:color="auto" w:fill="auto"/>
            <w:noWrap/>
            <w:hideMark/>
          </w:tcPr>
          <w:p w14:paraId="6A61FBE0" w14:textId="77777777" w:rsidR="007108CC" w:rsidRPr="009E2432" w:rsidRDefault="007108CC" w:rsidP="009E2432">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2</w:t>
            </w:r>
          </w:p>
        </w:tc>
        <w:tc>
          <w:tcPr>
            <w:tcW w:w="2562" w:type="dxa"/>
            <w:shd w:val="clear" w:color="auto" w:fill="auto"/>
            <w:noWrap/>
            <w:hideMark/>
          </w:tcPr>
          <w:p w14:paraId="4C08AA06" w14:textId="27777E6C" w:rsidR="007108CC" w:rsidRPr="009E2432" w:rsidRDefault="007108CC" w:rsidP="009E2432">
            <w:pPr>
              <w:suppressAutoHyphens w:val="0"/>
              <w:spacing w:after="0" w:line="240" w:lineRule="auto"/>
              <w:ind w:leftChars="0" w:left="0" w:right="-120" w:firstLineChars="0" w:hanging="2"/>
              <w:jc w:val="both"/>
              <w:textDirection w:val="lrTb"/>
              <w:textAlignment w:val="auto"/>
              <w:outlineLvl w:val="9"/>
              <w:rPr>
                <w:rFonts w:ascii="Times New Roman" w:eastAsia="Times New Roman" w:hAnsi="Times New Roman" w:cs="Times New Roman"/>
                <w:position w:val="0"/>
                <w:sz w:val="20"/>
                <w:szCs w:val="20"/>
                <w:lang w:val="en-MY" w:eastAsia="en-MY"/>
              </w:rPr>
            </w:pPr>
            <w:proofErr w:type="spellStart"/>
            <w:r w:rsidRPr="009E2432">
              <w:rPr>
                <w:rFonts w:ascii="Times New Roman" w:eastAsia="Times New Roman" w:hAnsi="Times New Roman" w:cs="Times New Roman"/>
                <w:position w:val="0"/>
                <w:sz w:val="20"/>
                <w:szCs w:val="20"/>
                <w:lang w:val="en-MY" w:eastAsia="en-MY"/>
              </w:rPr>
              <w:t>Pintu</w:t>
            </w:r>
            <w:proofErr w:type="spellEnd"/>
            <w:r w:rsidRPr="009E2432">
              <w:rPr>
                <w:rFonts w:ascii="Times New Roman" w:eastAsia="Times New Roman" w:hAnsi="Times New Roman" w:cs="Times New Roman"/>
                <w:position w:val="0"/>
                <w:sz w:val="20"/>
                <w:szCs w:val="20"/>
                <w:lang w:val="en-MY" w:eastAsia="en-MY"/>
              </w:rPr>
              <w:t xml:space="preserve"> Air Bagan di </w:t>
            </w:r>
            <w:proofErr w:type="spellStart"/>
            <w:r w:rsidRPr="009E2432">
              <w:rPr>
                <w:rFonts w:ascii="Times New Roman" w:eastAsia="Times New Roman" w:hAnsi="Times New Roman" w:cs="Times New Roman"/>
                <w:position w:val="0"/>
                <w:sz w:val="20"/>
                <w:szCs w:val="20"/>
                <w:lang w:val="en-MY" w:eastAsia="en-MY"/>
              </w:rPr>
              <w:t>Air</w:t>
            </w:r>
            <w:r>
              <w:rPr>
                <w:rFonts w:ascii="Times New Roman" w:eastAsia="Times New Roman" w:hAnsi="Times New Roman" w:cs="Times New Roman"/>
                <w:position w:val="0"/>
                <w:sz w:val="20"/>
                <w:szCs w:val="20"/>
                <w:lang w:val="en-MY" w:eastAsia="en-MY"/>
              </w:rPr>
              <w:t>w</w:t>
            </w:r>
            <w:proofErr w:type="spellEnd"/>
            <w:r w:rsidRPr="009E2432">
              <w:rPr>
                <w:rFonts w:ascii="Times New Roman" w:eastAsia="Times New Roman" w:hAnsi="Times New Roman" w:cs="Times New Roman"/>
                <w:position w:val="0"/>
                <w:sz w:val="20"/>
                <w:szCs w:val="20"/>
                <w:lang w:val="en-MY" w:eastAsia="en-MY"/>
              </w:rPr>
              <w:t xml:space="preserve"> </w:t>
            </w:r>
            <w:proofErr w:type="spellStart"/>
            <w:r w:rsidRPr="009E2432">
              <w:rPr>
                <w:rFonts w:ascii="Times New Roman" w:eastAsia="Times New Roman" w:hAnsi="Times New Roman" w:cs="Times New Roman"/>
                <w:position w:val="0"/>
                <w:sz w:val="20"/>
                <w:szCs w:val="20"/>
                <w:lang w:val="en-MY" w:eastAsia="en-MY"/>
              </w:rPr>
              <w:t>Itam</w:t>
            </w:r>
            <w:proofErr w:type="spellEnd"/>
          </w:p>
        </w:tc>
        <w:tc>
          <w:tcPr>
            <w:tcW w:w="1041" w:type="dxa"/>
            <w:shd w:val="clear" w:color="auto" w:fill="auto"/>
            <w:noWrap/>
            <w:hideMark/>
          </w:tcPr>
          <w:p w14:paraId="036F865E" w14:textId="77777777" w:rsidR="007108CC" w:rsidRPr="009E2432" w:rsidRDefault="007108CC" w:rsidP="009E2432">
            <w:pPr>
              <w:suppressAutoHyphens w:val="0"/>
              <w:spacing w:after="0" w:line="240" w:lineRule="auto"/>
              <w:ind w:leftChars="0" w:left="0" w:right="-84"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5° 21' 15"</w:t>
            </w:r>
          </w:p>
        </w:tc>
        <w:tc>
          <w:tcPr>
            <w:tcW w:w="1418" w:type="dxa"/>
            <w:shd w:val="clear" w:color="auto" w:fill="auto"/>
            <w:noWrap/>
            <w:hideMark/>
          </w:tcPr>
          <w:p w14:paraId="688283FC"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100° 12' 00"</w:t>
            </w:r>
          </w:p>
        </w:tc>
        <w:tc>
          <w:tcPr>
            <w:tcW w:w="1604" w:type="dxa"/>
            <w:vMerge/>
          </w:tcPr>
          <w:p w14:paraId="6E10B3CA"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p>
        </w:tc>
      </w:tr>
      <w:tr w:rsidR="007108CC" w:rsidRPr="009E2432" w14:paraId="669A0C64" w14:textId="77777777" w:rsidTr="007108CC">
        <w:trPr>
          <w:trHeight w:val="70"/>
          <w:jc w:val="center"/>
        </w:trPr>
        <w:tc>
          <w:tcPr>
            <w:tcW w:w="0" w:type="auto"/>
            <w:shd w:val="clear" w:color="auto" w:fill="auto"/>
            <w:noWrap/>
            <w:hideMark/>
          </w:tcPr>
          <w:p w14:paraId="073E4356" w14:textId="77777777" w:rsidR="007108CC" w:rsidRPr="009E2432" w:rsidRDefault="007108CC" w:rsidP="009E2432">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3</w:t>
            </w:r>
          </w:p>
        </w:tc>
        <w:tc>
          <w:tcPr>
            <w:tcW w:w="2562" w:type="dxa"/>
            <w:shd w:val="clear" w:color="auto" w:fill="auto"/>
            <w:noWrap/>
            <w:hideMark/>
          </w:tcPr>
          <w:p w14:paraId="7AA9E7F2" w14:textId="77777777" w:rsidR="007108CC" w:rsidRPr="009E2432" w:rsidRDefault="007108CC" w:rsidP="009E2432">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0"/>
                <w:szCs w:val="20"/>
                <w:lang w:val="en-MY" w:eastAsia="en-MY"/>
              </w:rPr>
            </w:pPr>
            <w:proofErr w:type="spellStart"/>
            <w:r w:rsidRPr="009E2432">
              <w:rPr>
                <w:rFonts w:ascii="Times New Roman" w:eastAsia="Times New Roman" w:hAnsi="Times New Roman" w:cs="Times New Roman"/>
                <w:position w:val="0"/>
                <w:sz w:val="20"/>
                <w:szCs w:val="20"/>
                <w:lang w:val="en-MY" w:eastAsia="en-MY"/>
              </w:rPr>
              <w:t>Kolam</w:t>
            </w:r>
            <w:proofErr w:type="spellEnd"/>
            <w:r w:rsidRPr="009E2432">
              <w:rPr>
                <w:rFonts w:ascii="Times New Roman" w:eastAsia="Times New Roman" w:hAnsi="Times New Roman" w:cs="Times New Roman"/>
                <w:position w:val="0"/>
                <w:sz w:val="20"/>
                <w:szCs w:val="20"/>
                <w:lang w:val="en-MY" w:eastAsia="en-MY"/>
              </w:rPr>
              <w:t xml:space="preserve"> </w:t>
            </w:r>
            <w:proofErr w:type="spellStart"/>
            <w:r w:rsidRPr="009E2432">
              <w:rPr>
                <w:rFonts w:ascii="Times New Roman" w:eastAsia="Times New Roman" w:hAnsi="Times New Roman" w:cs="Times New Roman"/>
                <w:position w:val="0"/>
                <w:sz w:val="20"/>
                <w:szCs w:val="20"/>
                <w:lang w:val="en-MY" w:eastAsia="en-MY"/>
              </w:rPr>
              <w:t>Takongan</w:t>
            </w:r>
            <w:proofErr w:type="spellEnd"/>
            <w:r w:rsidRPr="009E2432">
              <w:rPr>
                <w:rFonts w:ascii="Times New Roman" w:eastAsia="Times New Roman" w:hAnsi="Times New Roman" w:cs="Times New Roman"/>
                <w:position w:val="0"/>
                <w:sz w:val="20"/>
                <w:szCs w:val="20"/>
                <w:lang w:val="en-MY" w:eastAsia="en-MY"/>
              </w:rPr>
              <w:t xml:space="preserve"> Air </w:t>
            </w:r>
            <w:proofErr w:type="spellStart"/>
            <w:r w:rsidRPr="009E2432">
              <w:rPr>
                <w:rFonts w:ascii="Times New Roman" w:eastAsia="Times New Roman" w:hAnsi="Times New Roman" w:cs="Times New Roman"/>
                <w:position w:val="0"/>
                <w:sz w:val="20"/>
                <w:szCs w:val="20"/>
                <w:lang w:val="en-MY" w:eastAsia="en-MY"/>
              </w:rPr>
              <w:t>Itam</w:t>
            </w:r>
            <w:proofErr w:type="spellEnd"/>
          </w:p>
        </w:tc>
        <w:tc>
          <w:tcPr>
            <w:tcW w:w="1041" w:type="dxa"/>
            <w:shd w:val="clear" w:color="auto" w:fill="auto"/>
            <w:noWrap/>
            <w:hideMark/>
          </w:tcPr>
          <w:p w14:paraId="63342779" w14:textId="77777777" w:rsidR="007108CC" w:rsidRPr="009E2432" w:rsidRDefault="007108CC" w:rsidP="009E2432">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5° 23' 45''</w:t>
            </w:r>
          </w:p>
        </w:tc>
        <w:tc>
          <w:tcPr>
            <w:tcW w:w="1418" w:type="dxa"/>
            <w:shd w:val="clear" w:color="auto" w:fill="auto"/>
            <w:noWrap/>
            <w:hideMark/>
          </w:tcPr>
          <w:p w14:paraId="62DB30D6"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100° 15' 55"</w:t>
            </w:r>
          </w:p>
        </w:tc>
        <w:tc>
          <w:tcPr>
            <w:tcW w:w="1604" w:type="dxa"/>
            <w:vMerge/>
          </w:tcPr>
          <w:p w14:paraId="3282467C"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p>
        </w:tc>
      </w:tr>
      <w:tr w:rsidR="007108CC" w:rsidRPr="009E2432" w14:paraId="742693A1" w14:textId="77777777" w:rsidTr="007108CC">
        <w:trPr>
          <w:trHeight w:val="70"/>
          <w:jc w:val="center"/>
        </w:trPr>
        <w:tc>
          <w:tcPr>
            <w:tcW w:w="0" w:type="auto"/>
            <w:shd w:val="clear" w:color="auto" w:fill="auto"/>
            <w:noWrap/>
            <w:hideMark/>
          </w:tcPr>
          <w:p w14:paraId="3EDA58C1" w14:textId="77777777" w:rsidR="007108CC" w:rsidRPr="009E2432" w:rsidRDefault="007108CC" w:rsidP="009E2432">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4</w:t>
            </w:r>
          </w:p>
        </w:tc>
        <w:tc>
          <w:tcPr>
            <w:tcW w:w="2562" w:type="dxa"/>
            <w:shd w:val="clear" w:color="auto" w:fill="auto"/>
            <w:noWrap/>
            <w:hideMark/>
          </w:tcPr>
          <w:p w14:paraId="598BCAB0" w14:textId="77777777" w:rsidR="007108CC" w:rsidRPr="009E2432" w:rsidRDefault="007108CC" w:rsidP="009E2432">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0"/>
                <w:szCs w:val="20"/>
                <w:lang w:val="en-MY" w:eastAsia="en-MY"/>
              </w:rPr>
            </w:pPr>
            <w:proofErr w:type="spellStart"/>
            <w:r w:rsidRPr="009E2432">
              <w:rPr>
                <w:rFonts w:ascii="Times New Roman" w:eastAsia="Times New Roman" w:hAnsi="Times New Roman" w:cs="Times New Roman"/>
                <w:position w:val="0"/>
                <w:sz w:val="20"/>
                <w:szCs w:val="20"/>
                <w:lang w:val="en-MY" w:eastAsia="en-MY"/>
              </w:rPr>
              <w:t>Rumah</w:t>
            </w:r>
            <w:proofErr w:type="spellEnd"/>
            <w:r w:rsidRPr="009E2432">
              <w:rPr>
                <w:rFonts w:ascii="Times New Roman" w:eastAsia="Times New Roman" w:hAnsi="Times New Roman" w:cs="Times New Roman"/>
                <w:position w:val="0"/>
                <w:sz w:val="20"/>
                <w:szCs w:val="20"/>
                <w:lang w:val="en-MY" w:eastAsia="en-MY"/>
              </w:rPr>
              <w:t xml:space="preserve"> </w:t>
            </w:r>
            <w:proofErr w:type="spellStart"/>
            <w:r w:rsidRPr="009E2432">
              <w:rPr>
                <w:rFonts w:ascii="Times New Roman" w:eastAsia="Times New Roman" w:hAnsi="Times New Roman" w:cs="Times New Roman"/>
                <w:position w:val="0"/>
                <w:sz w:val="20"/>
                <w:szCs w:val="20"/>
                <w:lang w:val="en-MY" w:eastAsia="en-MY"/>
              </w:rPr>
              <w:t>Kebajikan</w:t>
            </w:r>
            <w:proofErr w:type="spellEnd"/>
          </w:p>
        </w:tc>
        <w:tc>
          <w:tcPr>
            <w:tcW w:w="1041" w:type="dxa"/>
            <w:shd w:val="clear" w:color="auto" w:fill="auto"/>
            <w:noWrap/>
            <w:hideMark/>
          </w:tcPr>
          <w:p w14:paraId="62EBB553" w14:textId="77777777" w:rsidR="007108CC" w:rsidRPr="009E2432" w:rsidRDefault="007108CC" w:rsidP="009E2432">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5° 23' 30''</w:t>
            </w:r>
          </w:p>
        </w:tc>
        <w:tc>
          <w:tcPr>
            <w:tcW w:w="1418" w:type="dxa"/>
            <w:shd w:val="clear" w:color="auto" w:fill="auto"/>
            <w:noWrap/>
            <w:hideMark/>
          </w:tcPr>
          <w:p w14:paraId="079826DE"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100° 18' 15"</w:t>
            </w:r>
          </w:p>
        </w:tc>
        <w:tc>
          <w:tcPr>
            <w:tcW w:w="1604" w:type="dxa"/>
            <w:vMerge/>
          </w:tcPr>
          <w:p w14:paraId="2D8BFD2B"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kern w:val="2"/>
                <w:position w:val="0"/>
                <w:sz w:val="20"/>
                <w:szCs w:val="20"/>
                <w:lang w:val="en-MY"/>
              </w:rPr>
            </w:pPr>
          </w:p>
        </w:tc>
      </w:tr>
      <w:tr w:rsidR="007108CC" w:rsidRPr="009E2432" w14:paraId="4843053C" w14:textId="77777777" w:rsidTr="007108CC">
        <w:trPr>
          <w:trHeight w:val="70"/>
          <w:jc w:val="center"/>
        </w:trPr>
        <w:tc>
          <w:tcPr>
            <w:tcW w:w="0" w:type="auto"/>
            <w:shd w:val="clear" w:color="auto" w:fill="auto"/>
            <w:noWrap/>
            <w:hideMark/>
          </w:tcPr>
          <w:p w14:paraId="06FA6E12" w14:textId="77777777" w:rsidR="007108CC" w:rsidRPr="009E2432" w:rsidRDefault="007108CC" w:rsidP="009E2432">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5</w:t>
            </w:r>
          </w:p>
        </w:tc>
        <w:tc>
          <w:tcPr>
            <w:tcW w:w="2562" w:type="dxa"/>
            <w:shd w:val="clear" w:color="auto" w:fill="auto"/>
            <w:noWrap/>
            <w:hideMark/>
          </w:tcPr>
          <w:p w14:paraId="505D4F47" w14:textId="77777777" w:rsidR="007108CC" w:rsidRPr="009E2432" w:rsidRDefault="007108CC" w:rsidP="009E2432">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0"/>
                <w:szCs w:val="20"/>
                <w:lang w:val="en-MY" w:eastAsia="en-MY"/>
              </w:rPr>
            </w:pPr>
            <w:proofErr w:type="spellStart"/>
            <w:r w:rsidRPr="009E2432">
              <w:rPr>
                <w:rFonts w:ascii="Times New Roman" w:eastAsia="Times New Roman" w:hAnsi="Times New Roman" w:cs="Times New Roman"/>
                <w:position w:val="0"/>
                <w:sz w:val="20"/>
                <w:szCs w:val="20"/>
                <w:lang w:val="en-MY" w:eastAsia="en-MY"/>
              </w:rPr>
              <w:t>Klinik</w:t>
            </w:r>
            <w:proofErr w:type="spellEnd"/>
            <w:r w:rsidRPr="009E2432">
              <w:rPr>
                <w:rFonts w:ascii="Times New Roman" w:eastAsia="Times New Roman" w:hAnsi="Times New Roman" w:cs="Times New Roman"/>
                <w:position w:val="0"/>
                <w:sz w:val="20"/>
                <w:szCs w:val="20"/>
                <w:lang w:val="en-MY" w:eastAsia="en-MY"/>
              </w:rPr>
              <w:t xml:space="preserve"> </w:t>
            </w:r>
            <w:proofErr w:type="spellStart"/>
            <w:r w:rsidRPr="009E2432">
              <w:rPr>
                <w:rFonts w:ascii="Times New Roman" w:eastAsia="Times New Roman" w:hAnsi="Times New Roman" w:cs="Times New Roman"/>
                <w:position w:val="0"/>
                <w:sz w:val="20"/>
                <w:szCs w:val="20"/>
                <w:lang w:val="en-MY" w:eastAsia="en-MY"/>
              </w:rPr>
              <w:t>Bkt</w:t>
            </w:r>
            <w:proofErr w:type="spellEnd"/>
            <w:r w:rsidRPr="009E2432">
              <w:rPr>
                <w:rFonts w:ascii="Times New Roman" w:eastAsia="Times New Roman" w:hAnsi="Times New Roman" w:cs="Times New Roman"/>
                <w:position w:val="0"/>
                <w:sz w:val="20"/>
                <w:szCs w:val="20"/>
                <w:lang w:val="en-MY" w:eastAsia="en-MY"/>
              </w:rPr>
              <w:t xml:space="preserve">. </w:t>
            </w:r>
            <w:proofErr w:type="spellStart"/>
            <w:r w:rsidRPr="009E2432">
              <w:rPr>
                <w:rFonts w:ascii="Times New Roman" w:eastAsia="Times New Roman" w:hAnsi="Times New Roman" w:cs="Times New Roman"/>
                <w:position w:val="0"/>
                <w:sz w:val="20"/>
                <w:szCs w:val="20"/>
                <w:lang w:val="en-MY" w:eastAsia="en-MY"/>
              </w:rPr>
              <w:t>Bendera</w:t>
            </w:r>
            <w:proofErr w:type="spellEnd"/>
          </w:p>
        </w:tc>
        <w:tc>
          <w:tcPr>
            <w:tcW w:w="1041" w:type="dxa"/>
            <w:shd w:val="clear" w:color="auto" w:fill="auto"/>
            <w:noWrap/>
            <w:hideMark/>
          </w:tcPr>
          <w:p w14:paraId="26B72D1D" w14:textId="77777777" w:rsidR="007108CC" w:rsidRPr="009E2432" w:rsidRDefault="007108CC" w:rsidP="009E2432">
            <w:pPr>
              <w:suppressAutoHyphens w:val="0"/>
              <w:spacing w:after="0" w:line="240" w:lineRule="auto"/>
              <w:ind w:leftChars="0" w:left="0" w:right="-84"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5° 25' 25"</w:t>
            </w:r>
          </w:p>
        </w:tc>
        <w:tc>
          <w:tcPr>
            <w:tcW w:w="1418" w:type="dxa"/>
            <w:shd w:val="clear" w:color="auto" w:fill="auto"/>
            <w:noWrap/>
            <w:hideMark/>
          </w:tcPr>
          <w:p w14:paraId="5C4A6E9A"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100° 16' 15"</w:t>
            </w:r>
          </w:p>
        </w:tc>
        <w:tc>
          <w:tcPr>
            <w:tcW w:w="1604" w:type="dxa"/>
            <w:vMerge/>
          </w:tcPr>
          <w:p w14:paraId="2ABC69A8"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p>
        </w:tc>
      </w:tr>
      <w:tr w:rsidR="007108CC" w:rsidRPr="009E2432" w14:paraId="678CB96E" w14:textId="77777777" w:rsidTr="007108CC">
        <w:trPr>
          <w:trHeight w:val="70"/>
          <w:jc w:val="center"/>
        </w:trPr>
        <w:tc>
          <w:tcPr>
            <w:tcW w:w="0" w:type="auto"/>
            <w:shd w:val="clear" w:color="auto" w:fill="auto"/>
            <w:noWrap/>
            <w:hideMark/>
          </w:tcPr>
          <w:p w14:paraId="4E2CA69D" w14:textId="77777777" w:rsidR="007108CC" w:rsidRPr="009E2432" w:rsidRDefault="007108CC" w:rsidP="009E2432">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6</w:t>
            </w:r>
          </w:p>
        </w:tc>
        <w:tc>
          <w:tcPr>
            <w:tcW w:w="2562" w:type="dxa"/>
            <w:shd w:val="clear" w:color="auto" w:fill="auto"/>
            <w:noWrap/>
            <w:hideMark/>
          </w:tcPr>
          <w:p w14:paraId="2200AA61" w14:textId="77777777" w:rsidR="007108CC" w:rsidRPr="009E2432" w:rsidRDefault="007108CC" w:rsidP="009E2432">
            <w:pPr>
              <w:suppressAutoHyphens w:val="0"/>
              <w:spacing w:after="0" w:line="240" w:lineRule="auto"/>
              <w:ind w:leftChars="0" w:left="0" w:right="-120" w:firstLineChars="0" w:hanging="2"/>
              <w:jc w:val="both"/>
              <w:textDirection w:val="lrTb"/>
              <w:textAlignment w:val="auto"/>
              <w:outlineLvl w:val="9"/>
              <w:rPr>
                <w:rFonts w:ascii="Times New Roman" w:eastAsia="Times New Roman" w:hAnsi="Times New Roman" w:cs="Times New Roman"/>
                <w:position w:val="0"/>
                <w:sz w:val="20"/>
                <w:szCs w:val="20"/>
                <w:lang w:val="en-MY" w:eastAsia="en-MY"/>
              </w:rPr>
            </w:pPr>
            <w:proofErr w:type="spellStart"/>
            <w:r w:rsidRPr="009E2432">
              <w:rPr>
                <w:rFonts w:ascii="Times New Roman" w:eastAsia="Times New Roman" w:hAnsi="Times New Roman" w:cs="Times New Roman"/>
                <w:position w:val="0"/>
                <w:sz w:val="20"/>
                <w:szCs w:val="20"/>
                <w:lang w:val="en-MY" w:eastAsia="en-MY"/>
              </w:rPr>
              <w:t>Kolam</w:t>
            </w:r>
            <w:proofErr w:type="spellEnd"/>
            <w:r w:rsidRPr="009E2432">
              <w:rPr>
                <w:rFonts w:ascii="Times New Roman" w:eastAsia="Times New Roman" w:hAnsi="Times New Roman" w:cs="Times New Roman"/>
                <w:position w:val="0"/>
                <w:sz w:val="20"/>
                <w:szCs w:val="20"/>
                <w:lang w:val="en-MY" w:eastAsia="en-MY"/>
              </w:rPr>
              <w:t xml:space="preserve"> </w:t>
            </w:r>
            <w:proofErr w:type="spellStart"/>
            <w:r w:rsidRPr="009E2432">
              <w:rPr>
                <w:rFonts w:ascii="Times New Roman" w:eastAsia="Times New Roman" w:hAnsi="Times New Roman" w:cs="Times New Roman"/>
                <w:position w:val="0"/>
                <w:sz w:val="20"/>
                <w:szCs w:val="20"/>
                <w:lang w:val="en-MY" w:eastAsia="en-MY"/>
              </w:rPr>
              <w:t>Bersih</w:t>
            </w:r>
            <w:proofErr w:type="spellEnd"/>
            <w:r w:rsidRPr="009E2432">
              <w:rPr>
                <w:rFonts w:ascii="Times New Roman" w:eastAsia="Times New Roman" w:hAnsi="Times New Roman" w:cs="Times New Roman"/>
                <w:position w:val="0"/>
                <w:sz w:val="20"/>
                <w:szCs w:val="20"/>
                <w:lang w:val="en-MY" w:eastAsia="en-MY"/>
              </w:rPr>
              <w:t xml:space="preserve"> </w:t>
            </w:r>
            <w:proofErr w:type="spellStart"/>
            <w:r w:rsidRPr="009E2432">
              <w:rPr>
                <w:rFonts w:ascii="Times New Roman" w:eastAsia="Times New Roman" w:hAnsi="Times New Roman" w:cs="Times New Roman"/>
                <w:position w:val="0"/>
                <w:sz w:val="20"/>
                <w:szCs w:val="20"/>
                <w:lang w:val="en-MY" w:eastAsia="en-MY"/>
              </w:rPr>
              <w:t>Pulau</w:t>
            </w:r>
            <w:proofErr w:type="spellEnd"/>
            <w:r w:rsidRPr="009E2432">
              <w:rPr>
                <w:rFonts w:ascii="Times New Roman" w:eastAsia="Times New Roman" w:hAnsi="Times New Roman" w:cs="Times New Roman"/>
                <w:position w:val="0"/>
                <w:sz w:val="20"/>
                <w:szCs w:val="20"/>
                <w:lang w:val="en-MY" w:eastAsia="en-MY"/>
              </w:rPr>
              <w:t xml:space="preserve"> Pinang</w:t>
            </w:r>
          </w:p>
        </w:tc>
        <w:tc>
          <w:tcPr>
            <w:tcW w:w="1041" w:type="dxa"/>
            <w:shd w:val="clear" w:color="auto" w:fill="auto"/>
            <w:noWrap/>
            <w:hideMark/>
          </w:tcPr>
          <w:p w14:paraId="0E9520CF" w14:textId="77777777" w:rsidR="007108CC" w:rsidRPr="009E2432" w:rsidRDefault="007108CC" w:rsidP="009E2432">
            <w:pPr>
              <w:suppressAutoHyphens w:val="0"/>
              <w:spacing w:after="0" w:line="240" w:lineRule="auto"/>
              <w:ind w:leftChars="0" w:left="0" w:right="-84"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5° 26' 25"</w:t>
            </w:r>
          </w:p>
        </w:tc>
        <w:tc>
          <w:tcPr>
            <w:tcW w:w="1418" w:type="dxa"/>
            <w:shd w:val="clear" w:color="auto" w:fill="auto"/>
            <w:noWrap/>
            <w:hideMark/>
          </w:tcPr>
          <w:p w14:paraId="0A186950"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100° 17' 10"</w:t>
            </w:r>
          </w:p>
        </w:tc>
        <w:tc>
          <w:tcPr>
            <w:tcW w:w="1604" w:type="dxa"/>
            <w:vMerge/>
          </w:tcPr>
          <w:p w14:paraId="1A4D6796"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p>
        </w:tc>
      </w:tr>
      <w:tr w:rsidR="007108CC" w:rsidRPr="009E2432" w14:paraId="39E0C858" w14:textId="77777777" w:rsidTr="007108CC">
        <w:trPr>
          <w:trHeight w:val="70"/>
          <w:jc w:val="center"/>
        </w:trPr>
        <w:tc>
          <w:tcPr>
            <w:tcW w:w="0" w:type="auto"/>
            <w:tcBorders>
              <w:bottom w:val="single" w:sz="4" w:space="0" w:color="auto"/>
            </w:tcBorders>
            <w:shd w:val="clear" w:color="auto" w:fill="auto"/>
            <w:noWrap/>
            <w:hideMark/>
          </w:tcPr>
          <w:p w14:paraId="1CB2ABFF" w14:textId="77777777" w:rsidR="007108CC" w:rsidRPr="009E2432" w:rsidRDefault="007108CC" w:rsidP="009E2432">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7</w:t>
            </w:r>
          </w:p>
        </w:tc>
        <w:tc>
          <w:tcPr>
            <w:tcW w:w="2562" w:type="dxa"/>
            <w:tcBorders>
              <w:bottom w:val="single" w:sz="4" w:space="0" w:color="auto"/>
            </w:tcBorders>
            <w:shd w:val="clear" w:color="auto" w:fill="auto"/>
            <w:noWrap/>
            <w:hideMark/>
          </w:tcPr>
          <w:p w14:paraId="0D7D12DB" w14:textId="77777777" w:rsidR="007108CC" w:rsidRPr="009E2432" w:rsidRDefault="007108CC" w:rsidP="009E2432">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0"/>
                <w:szCs w:val="20"/>
                <w:lang w:val="en-MY" w:eastAsia="en-MY"/>
              </w:rPr>
            </w:pPr>
            <w:proofErr w:type="spellStart"/>
            <w:r w:rsidRPr="009E2432">
              <w:rPr>
                <w:rFonts w:ascii="Times New Roman" w:eastAsia="Times New Roman" w:hAnsi="Times New Roman" w:cs="Times New Roman"/>
                <w:position w:val="0"/>
                <w:sz w:val="20"/>
                <w:szCs w:val="20"/>
                <w:lang w:val="en-MY" w:eastAsia="en-MY"/>
              </w:rPr>
              <w:t>Lorong</w:t>
            </w:r>
            <w:proofErr w:type="spellEnd"/>
            <w:r w:rsidRPr="009E2432">
              <w:rPr>
                <w:rFonts w:ascii="Times New Roman" w:eastAsia="Times New Roman" w:hAnsi="Times New Roman" w:cs="Times New Roman"/>
                <w:position w:val="0"/>
                <w:sz w:val="20"/>
                <w:szCs w:val="20"/>
                <w:lang w:val="en-MY" w:eastAsia="en-MY"/>
              </w:rPr>
              <w:t xml:space="preserve"> </w:t>
            </w:r>
            <w:proofErr w:type="spellStart"/>
            <w:r w:rsidRPr="009E2432">
              <w:rPr>
                <w:rFonts w:ascii="Times New Roman" w:eastAsia="Times New Roman" w:hAnsi="Times New Roman" w:cs="Times New Roman"/>
                <w:position w:val="0"/>
                <w:sz w:val="20"/>
                <w:szCs w:val="20"/>
                <w:lang w:val="en-MY" w:eastAsia="en-MY"/>
              </w:rPr>
              <w:t>Batu</w:t>
            </w:r>
            <w:proofErr w:type="spellEnd"/>
            <w:r w:rsidRPr="009E2432">
              <w:rPr>
                <w:rFonts w:ascii="Times New Roman" w:eastAsia="Times New Roman" w:hAnsi="Times New Roman" w:cs="Times New Roman"/>
                <w:position w:val="0"/>
                <w:sz w:val="20"/>
                <w:szCs w:val="20"/>
                <w:lang w:val="en-MY" w:eastAsia="en-MY"/>
              </w:rPr>
              <w:t xml:space="preserve"> </w:t>
            </w:r>
            <w:proofErr w:type="spellStart"/>
            <w:r w:rsidRPr="009E2432">
              <w:rPr>
                <w:rFonts w:ascii="Times New Roman" w:eastAsia="Times New Roman" w:hAnsi="Times New Roman" w:cs="Times New Roman"/>
                <w:position w:val="0"/>
                <w:sz w:val="20"/>
                <w:szCs w:val="20"/>
                <w:lang w:val="en-MY" w:eastAsia="en-MY"/>
              </w:rPr>
              <w:t>Lanchang</w:t>
            </w:r>
            <w:proofErr w:type="spellEnd"/>
          </w:p>
        </w:tc>
        <w:tc>
          <w:tcPr>
            <w:tcW w:w="1041" w:type="dxa"/>
            <w:tcBorders>
              <w:bottom w:val="single" w:sz="4" w:space="0" w:color="auto"/>
            </w:tcBorders>
            <w:shd w:val="clear" w:color="auto" w:fill="auto"/>
            <w:noWrap/>
            <w:hideMark/>
          </w:tcPr>
          <w:p w14:paraId="12491E66" w14:textId="77777777" w:rsidR="007108CC" w:rsidRPr="009E2432" w:rsidRDefault="007108CC" w:rsidP="009E2432">
            <w:pPr>
              <w:suppressAutoHyphens w:val="0"/>
              <w:spacing w:after="0" w:line="240" w:lineRule="auto"/>
              <w:ind w:leftChars="0" w:left="0" w:right="-84"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5° 24' 09"</w:t>
            </w:r>
          </w:p>
        </w:tc>
        <w:tc>
          <w:tcPr>
            <w:tcW w:w="1418" w:type="dxa"/>
            <w:tcBorders>
              <w:bottom w:val="single" w:sz="4" w:space="0" w:color="auto"/>
            </w:tcBorders>
            <w:shd w:val="clear" w:color="auto" w:fill="auto"/>
            <w:noWrap/>
            <w:hideMark/>
          </w:tcPr>
          <w:p w14:paraId="1A1FE36F"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100° 17' 58"</w:t>
            </w:r>
          </w:p>
        </w:tc>
        <w:tc>
          <w:tcPr>
            <w:tcW w:w="1604" w:type="dxa"/>
            <w:vMerge/>
            <w:tcBorders>
              <w:bottom w:val="single" w:sz="4" w:space="0" w:color="auto"/>
            </w:tcBorders>
          </w:tcPr>
          <w:p w14:paraId="53BA7C4D"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p>
        </w:tc>
      </w:tr>
      <w:tr w:rsidR="007108CC" w:rsidRPr="009E2432" w14:paraId="28DD4C61" w14:textId="77777777" w:rsidTr="007108CC">
        <w:trPr>
          <w:trHeight w:val="70"/>
          <w:jc w:val="center"/>
        </w:trPr>
        <w:tc>
          <w:tcPr>
            <w:tcW w:w="0" w:type="auto"/>
            <w:tcBorders>
              <w:top w:val="single" w:sz="4" w:space="0" w:color="auto"/>
              <w:bottom w:val="single" w:sz="4" w:space="0" w:color="auto"/>
            </w:tcBorders>
            <w:shd w:val="clear" w:color="auto" w:fill="auto"/>
            <w:noWrap/>
          </w:tcPr>
          <w:p w14:paraId="32F022BF" w14:textId="77777777"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p>
        </w:tc>
        <w:tc>
          <w:tcPr>
            <w:tcW w:w="5021" w:type="dxa"/>
            <w:gridSpan w:val="3"/>
            <w:tcBorders>
              <w:top w:val="single" w:sz="4" w:space="0" w:color="auto"/>
              <w:bottom w:val="single" w:sz="4" w:space="0" w:color="auto"/>
            </w:tcBorders>
            <w:shd w:val="clear" w:color="auto" w:fill="auto"/>
          </w:tcPr>
          <w:p w14:paraId="4171CD15" w14:textId="4841F07B" w:rsidR="007108CC" w:rsidRPr="009E2432" w:rsidRDefault="007108CC" w:rsidP="007108CC">
            <w:pPr>
              <w:suppressAutoHyphens w:val="0"/>
              <w:spacing w:after="0" w:line="240" w:lineRule="auto"/>
              <w:ind w:leftChars="0" w:left="0" w:right="-121" w:firstLineChars="0" w:hanging="2"/>
              <w:jc w:val="center"/>
              <w:textDirection w:val="lrTb"/>
              <w:textAlignment w:val="auto"/>
              <w:outlineLvl w:val="9"/>
              <w:rPr>
                <w:rFonts w:ascii="Times New Roman" w:eastAsia="Cambria" w:hAnsi="Times New Roman" w:cs="Times New Roman"/>
                <w:kern w:val="2"/>
                <w:position w:val="0"/>
                <w:sz w:val="20"/>
                <w:szCs w:val="20"/>
                <w:lang w:val="en-MY"/>
              </w:rPr>
            </w:pPr>
            <w:r w:rsidRPr="009E2432">
              <w:rPr>
                <w:rFonts w:ascii="Times New Roman" w:eastAsia="Times New Roman" w:hAnsi="Times New Roman" w:cs="Times New Roman"/>
                <w:position w:val="0"/>
                <w:sz w:val="20"/>
                <w:szCs w:val="20"/>
                <w:lang w:val="en-MY" w:eastAsia="en-MY"/>
              </w:rPr>
              <w:t>Data type: Climate change scenario</w:t>
            </w:r>
          </w:p>
        </w:tc>
        <w:tc>
          <w:tcPr>
            <w:tcW w:w="1604" w:type="dxa"/>
            <w:tcBorders>
              <w:top w:val="single" w:sz="4" w:space="0" w:color="auto"/>
              <w:bottom w:val="single" w:sz="4" w:space="0" w:color="auto"/>
            </w:tcBorders>
          </w:tcPr>
          <w:p w14:paraId="45D57459" w14:textId="77777777" w:rsidR="007108CC" w:rsidRPr="009E2432" w:rsidRDefault="007108CC" w:rsidP="007108CC">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p>
        </w:tc>
      </w:tr>
      <w:tr w:rsidR="007108CC" w:rsidRPr="009E2432" w14:paraId="212AF5FA" w14:textId="77777777" w:rsidTr="007108CC">
        <w:trPr>
          <w:trHeight w:val="70"/>
          <w:jc w:val="center"/>
        </w:trPr>
        <w:tc>
          <w:tcPr>
            <w:tcW w:w="0" w:type="auto"/>
            <w:tcBorders>
              <w:top w:val="single" w:sz="4" w:space="0" w:color="auto"/>
            </w:tcBorders>
            <w:shd w:val="clear" w:color="auto" w:fill="auto"/>
            <w:noWrap/>
          </w:tcPr>
          <w:p w14:paraId="3FE204D5" w14:textId="3DD8BF00"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1</w:t>
            </w:r>
          </w:p>
        </w:tc>
        <w:tc>
          <w:tcPr>
            <w:tcW w:w="5021" w:type="dxa"/>
            <w:gridSpan w:val="3"/>
            <w:tcBorders>
              <w:top w:val="single" w:sz="4" w:space="0" w:color="auto"/>
            </w:tcBorders>
            <w:shd w:val="clear" w:color="auto" w:fill="auto"/>
          </w:tcPr>
          <w:p w14:paraId="5CE0274F" w14:textId="3F242F81" w:rsidR="007108CC" w:rsidRPr="009E2432" w:rsidRDefault="007108CC" w:rsidP="009E2432">
            <w:pPr>
              <w:suppressAutoHyphens w:val="0"/>
              <w:spacing w:after="0" w:line="240" w:lineRule="auto"/>
              <w:ind w:leftChars="0" w:left="0" w:right="-121" w:firstLineChars="0" w:hanging="2"/>
              <w:jc w:val="both"/>
              <w:textDirection w:val="lrTb"/>
              <w:textAlignment w:val="auto"/>
              <w:outlineLvl w:val="9"/>
              <w:rPr>
                <w:rFonts w:ascii="Times New Roman" w:eastAsia="Cambria" w:hAnsi="Times New Roman" w:cs="Times New Roman"/>
                <w:kern w:val="2"/>
                <w:position w:val="0"/>
                <w:sz w:val="20"/>
                <w:szCs w:val="20"/>
                <w:lang w:val="en-MY"/>
              </w:rPr>
            </w:pPr>
            <w:r w:rsidRPr="009E2432">
              <w:rPr>
                <w:rFonts w:ascii="Times New Roman" w:eastAsia="Cambria" w:hAnsi="Times New Roman" w:cs="Times New Roman"/>
                <w:kern w:val="2"/>
                <w:position w:val="0"/>
                <w:sz w:val="20"/>
                <w:szCs w:val="20"/>
                <w:lang w:val="en-MY"/>
              </w:rPr>
              <w:t>NCEP-NCAR_1961_2005</w:t>
            </w:r>
          </w:p>
        </w:tc>
        <w:tc>
          <w:tcPr>
            <w:tcW w:w="1604" w:type="dxa"/>
            <w:vMerge w:val="restart"/>
            <w:tcBorders>
              <w:top w:val="single" w:sz="4" w:space="0" w:color="auto"/>
            </w:tcBorders>
          </w:tcPr>
          <w:p w14:paraId="572172C6" w14:textId="38C638BA" w:rsidR="007108CC" w:rsidRPr="009E2432" w:rsidRDefault="007108CC" w:rsidP="007108CC">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Canadian Centre for Climate Modelling and Analysis website (CCDS, 2020</w:t>
            </w:r>
          </w:p>
        </w:tc>
      </w:tr>
      <w:tr w:rsidR="007108CC" w:rsidRPr="009E2432" w14:paraId="0A13EF9A" w14:textId="77777777" w:rsidTr="007108CC">
        <w:trPr>
          <w:trHeight w:val="70"/>
          <w:jc w:val="center"/>
        </w:trPr>
        <w:tc>
          <w:tcPr>
            <w:tcW w:w="0" w:type="auto"/>
            <w:shd w:val="clear" w:color="auto" w:fill="auto"/>
            <w:noWrap/>
          </w:tcPr>
          <w:p w14:paraId="5DEEB9DF" w14:textId="6A3F2CCC"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2</w:t>
            </w:r>
          </w:p>
        </w:tc>
        <w:tc>
          <w:tcPr>
            <w:tcW w:w="5021" w:type="dxa"/>
            <w:gridSpan w:val="3"/>
            <w:shd w:val="clear" w:color="auto" w:fill="auto"/>
          </w:tcPr>
          <w:p w14:paraId="2A5D9640" w14:textId="14A66C26" w:rsidR="007108CC" w:rsidRPr="009E2432" w:rsidRDefault="007108CC" w:rsidP="009E2432">
            <w:pPr>
              <w:suppressAutoHyphens w:val="0"/>
              <w:spacing w:after="0" w:line="240" w:lineRule="auto"/>
              <w:ind w:leftChars="0" w:left="0" w:right="-121" w:firstLineChars="0" w:hanging="2"/>
              <w:jc w:val="both"/>
              <w:textDirection w:val="lrTb"/>
              <w:textAlignment w:val="auto"/>
              <w:outlineLvl w:val="9"/>
              <w:rPr>
                <w:rFonts w:ascii="Times New Roman" w:eastAsia="Cambria" w:hAnsi="Times New Roman" w:cs="Times New Roman"/>
                <w:kern w:val="2"/>
                <w:position w:val="0"/>
                <w:sz w:val="20"/>
                <w:szCs w:val="20"/>
                <w:lang w:val="en-MY"/>
              </w:rPr>
            </w:pPr>
            <w:r w:rsidRPr="009E2432">
              <w:rPr>
                <w:rFonts w:ascii="Times New Roman" w:eastAsia="Cambria" w:hAnsi="Times New Roman" w:cs="Times New Roman"/>
                <w:kern w:val="2"/>
                <w:position w:val="0"/>
                <w:sz w:val="20"/>
                <w:szCs w:val="20"/>
                <w:lang w:val="en-MY"/>
              </w:rPr>
              <w:t>CanESM2_rcp85_2006_2100,</w:t>
            </w:r>
          </w:p>
        </w:tc>
        <w:tc>
          <w:tcPr>
            <w:tcW w:w="1604" w:type="dxa"/>
            <w:vMerge/>
          </w:tcPr>
          <w:p w14:paraId="73457909" w14:textId="77777777" w:rsidR="007108CC" w:rsidRPr="009E2432" w:rsidRDefault="007108CC" w:rsidP="007108CC">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p>
        </w:tc>
      </w:tr>
      <w:tr w:rsidR="007108CC" w:rsidRPr="009E2432" w14:paraId="1E64DC2D" w14:textId="77777777" w:rsidTr="007108CC">
        <w:trPr>
          <w:trHeight w:val="135"/>
          <w:jc w:val="center"/>
        </w:trPr>
        <w:tc>
          <w:tcPr>
            <w:tcW w:w="0" w:type="auto"/>
            <w:shd w:val="clear" w:color="auto" w:fill="auto"/>
            <w:noWrap/>
          </w:tcPr>
          <w:p w14:paraId="7FEF8912" w14:textId="4F8F9FB5"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3</w:t>
            </w:r>
          </w:p>
        </w:tc>
        <w:tc>
          <w:tcPr>
            <w:tcW w:w="5021" w:type="dxa"/>
            <w:gridSpan w:val="3"/>
            <w:shd w:val="clear" w:color="auto" w:fill="auto"/>
          </w:tcPr>
          <w:p w14:paraId="236A7426" w14:textId="53EEBB8B" w:rsidR="007108CC" w:rsidRPr="009E2432" w:rsidRDefault="007108CC" w:rsidP="009E2432">
            <w:pPr>
              <w:suppressAutoHyphens w:val="0"/>
              <w:spacing w:after="0" w:line="240" w:lineRule="auto"/>
              <w:ind w:leftChars="0" w:left="0" w:right="-121" w:firstLineChars="0" w:hanging="2"/>
              <w:jc w:val="both"/>
              <w:textDirection w:val="lrTb"/>
              <w:textAlignment w:val="auto"/>
              <w:outlineLvl w:val="9"/>
              <w:rPr>
                <w:rFonts w:ascii="Times New Roman" w:eastAsia="Cambria" w:hAnsi="Times New Roman" w:cs="Times New Roman"/>
                <w:kern w:val="2"/>
                <w:position w:val="0"/>
                <w:sz w:val="20"/>
                <w:szCs w:val="20"/>
                <w:lang w:val="en-MY"/>
              </w:rPr>
            </w:pPr>
            <w:r w:rsidRPr="009E2432">
              <w:rPr>
                <w:rFonts w:ascii="Times New Roman" w:eastAsia="Times New Roman" w:hAnsi="Times New Roman" w:cs="Times New Roman"/>
                <w:position w:val="0"/>
                <w:sz w:val="20"/>
                <w:szCs w:val="20"/>
                <w:lang w:val="en-MY" w:eastAsia="en-MY"/>
              </w:rPr>
              <w:t>CanESM2_rcp45_2006_2100,</w:t>
            </w:r>
          </w:p>
        </w:tc>
        <w:tc>
          <w:tcPr>
            <w:tcW w:w="1604" w:type="dxa"/>
            <w:vMerge/>
          </w:tcPr>
          <w:p w14:paraId="21B47D91" w14:textId="77777777" w:rsidR="007108CC" w:rsidRPr="009E2432" w:rsidRDefault="007108CC" w:rsidP="007108CC">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p>
        </w:tc>
      </w:tr>
      <w:tr w:rsidR="007108CC" w:rsidRPr="009E2432" w14:paraId="2D93DF15" w14:textId="77777777" w:rsidTr="007108CC">
        <w:trPr>
          <w:trHeight w:val="70"/>
          <w:jc w:val="center"/>
        </w:trPr>
        <w:tc>
          <w:tcPr>
            <w:tcW w:w="0" w:type="auto"/>
            <w:shd w:val="clear" w:color="auto" w:fill="auto"/>
            <w:noWrap/>
          </w:tcPr>
          <w:p w14:paraId="74BB554A" w14:textId="089DA6B4"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4</w:t>
            </w:r>
          </w:p>
        </w:tc>
        <w:tc>
          <w:tcPr>
            <w:tcW w:w="5021" w:type="dxa"/>
            <w:gridSpan w:val="3"/>
            <w:shd w:val="clear" w:color="auto" w:fill="auto"/>
          </w:tcPr>
          <w:p w14:paraId="51C3F5FD" w14:textId="23110DC0" w:rsidR="007108CC" w:rsidRPr="009E2432" w:rsidRDefault="007108CC" w:rsidP="009E2432">
            <w:pPr>
              <w:suppressAutoHyphens w:val="0"/>
              <w:spacing w:after="0" w:line="240" w:lineRule="auto"/>
              <w:ind w:leftChars="0" w:left="0" w:right="-121" w:firstLineChars="0" w:hanging="2"/>
              <w:jc w:val="both"/>
              <w:textDirection w:val="lrTb"/>
              <w:textAlignment w:val="auto"/>
              <w:outlineLvl w:val="9"/>
              <w:rPr>
                <w:rFonts w:ascii="Times New Roman" w:eastAsia="Cambria" w:hAnsi="Times New Roman" w:cs="Times New Roman"/>
                <w:kern w:val="2"/>
                <w:position w:val="0"/>
                <w:sz w:val="20"/>
                <w:szCs w:val="20"/>
                <w:lang w:val="en-MY"/>
              </w:rPr>
            </w:pPr>
            <w:r w:rsidRPr="009E2432">
              <w:rPr>
                <w:rFonts w:ascii="Times New Roman" w:eastAsia="Times New Roman" w:hAnsi="Times New Roman" w:cs="Times New Roman"/>
                <w:position w:val="0"/>
                <w:sz w:val="20"/>
                <w:szCs w:val="20"/>
                <w:lang w:val="en-MY" w:eastAsia="en-MY"/>
              </w:rPr>
              <w:t>CanESM2_rcp26_2006_2100</w:t>
            </w:r>
          </w:p>
        </w:tc>
        <w:tc>
          <w:tcPr>
            <w:tcW w:w="1604" w:type="dxa"/>
            <w:vMerge/>
          </w:tcPr>
          <w:p w14:paraId="116E30BA" w14:textId="77777777" w:rsidR="007108CC" w:rsidRPr="009E2432" w:rsidRDefault="007108CC" w:rsidP="007108CC">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p>
        </w:tc>
      </w:tr>
      <w:tr w:rsidR="007108CC" w:rsidRPr="009E2432" w14:paraId="41E00FE8" w14:textId="77777777" w:rsidTr="007108CC">
        <w:trPr>
          <w:trHeight w:val="70"/>
          <w:jc w:val="center"/>
        </w:trPr>
        <w:tc>
          <w:tcPr>
            <w:tcW w:w="0" w:type="auto"/>
            <w:shd w:val="clear" w:color="auto" w:fill="auto"/>
            <w:noWrap/>
          </w:tcPr>
          <w:p w14:paraId="1F1760FA" w14:textId="604947BA" w:rsidR="007108CC" w:rsidRPr="009E2432" w:rsidRDefault="007108CC" w:rsidP="009E2432">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r w:rsidRPr="009E2432">
              <w:rPr>
                <w:rFonts w:ascii="Times New Roman" w:eastAsia="Times New Roman" w:hAnsi="Times New Roman" w:cs="Times New Roman"/>
                <w:position w:val="0"/>
                <w:sz w:val="20"/>
                <w:szCs w:val="20"/>
                <w:lang w:val="en-MY" w:eastAsia="en-MY"/>
              </w:rPr>
              <w:t>5</w:t>
            </w:r>
          </w:p>
        </w:tc>
        <w:tc>
          <w:tcPr>
            <w:tcW w:w="5021" w:type="dxa"/>
            <w:gridSpan w:val="3"/>
            <w:shd w:val="clear" w:color="auto" w:fill="auto"/>
          </w:tcPr>
          <w:p w14:paraId="5EF02784" w14:textId="7651A79F" w:rsidR="007108CC" w:rsidRPr="009E2432" w:rsidRDefault="007108CC" w:rsidP="009E2432">
            <w:pPr>
              <w:suppressAutoHyphens w:val="0"/>
              <w:spacing w:after="0" w:line="240" w:lineRule="auto"/>
              <w:ind w:leftChars="0" w:left="0" w:right="-121" w:firstLineChars="0" w:hanging="2"/>
              <w:jc w:val="both"/>
              <w:textDirection w:val="lrTb"/>
              <w:textAlignment w:val="auto"/>
              <w:outlineLvl w:val="9"/>
              <w:rPr>
                <w:rFonts w:ascii="Times New Roman" w:eastAsia="Cambria" w:hAnsi="Times New Roman" w:cs="Times New Roman"/>
                <w:kern w:val="2"/>
                <w:position w:val="0"/>
                <w:sz w:val="20"/>
                <w:szCs w:val="20"/>
                <w:lang w:val="en-MY"/>
              </w:rPr>
            </w:pPr>
            <w:r w:rsidRPr="009E2432">
              <w:rPr>
                <w:rFonts w:ascii="Times New Roman" w:eastAsia="Cambria" w:hAnsi="Times New Roman" w:cs="Times New Roman"/>
                <w:kern w:val="2"/>
                <w:position w:val="0"/>
                <w:sz w:val="20"/>
                <w:szCs w:val="20"/>
                <w:lang w:val="en-MY"/>
              </w:rPr>
              <w:t>CanESM2_historical_1961_2005</w:t>
            </w:r>
          </w:p>
        </w:tc>
        <w:tc>
          <w:tcPr>
            <w:tcW w:w="1604" w:type="dxa"/>
            <w:vMerge/>
          </w:tcPr>
          <w:p w14:paraId="55D42913" w14:textId="77777777" w:rsidR="007108CC" w:rsidRPr="009E2432" w:rsidRDefault="007108CC" w:rsidP="007108CC">
            <w:pPr>
              <w:suppressAutoHyphens w:val="0"/>
              <w:spacing w:after="0" w:line="240" w:lineRule="auto"/>
              <w:ind w:leftChars="0" w:left="0" w:right="-121" w:firstLineChars="0" w:hanging="2"/>
              <w:jc w:val="center"/>
              <w:textDirection w:val="lrTb"/>
              <w:textAlignment w:val="auto"/>
              <w:outlineLvl w:val="9"/>
              <w:rPr>
                <w:rFonts w:ascii="Times New Roman" w:eastAsia="Times New Roman" w:hAnsi="Times New Roman" w:cs="Times New Roman"/>
                <w:position w:val="0"/>
                <w:sz w:val="20"/>
                <w:szCs w:val="20"/>
                <w:lang w:val="en-MY" w:eastAsia="en-MY"/>
              </w:rPr>
            </w:pPr>
          </w:p>
        </w:tc>
      </w:tr>
    </w:tbl>
    <w:p w14:paraId="324B719F" w14:textId="77777777" w:rsidR="001A044B" w:rsidRDefault="001A044B" w:rsidP="00D32BE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sz w:val="24"/>
          <w:szCs w:val="24"/>
        </w:rPr>
      </w:pPr>
    </w:p>
    <w:p w14:paraId="1CBB48A6" w14:textId="772A715A" w:rsidR="004179D4" w:rsidRPr="00D2525D" w:rsidRDefault="004179D4" w:rsidP="00D32BE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sz w:val="24"/>
          <w:szCs w:val="24"/>
        </w:rPr>
      </w:pPr>
      <w:r w:rsidRPr="00D2525D">
        <w:rPr>
          <w:rFonts w:ascii="Times New Roman" w:eastAsia="Times New Roman" w:hAnsi="Times New Roman" w:cs="Times New Roman"/>
          <w:i/>
          <w:iCs/>
          <w:sz w:val="24"/>
          <w:szCs w:val="24"/>
        </w:rPr>
        <w:t>Statistical Downscaled Model (SDSM)</w:t>
      </w:r>
    </w:p>
    <w:p w14:paraId="57DEBA48" w14:textId="77777777" w:rsidR="004179D4" w:rsidRPr="00D2525D" w:rsidRDefault="004179D4" w:rsidP="00D32BE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169D3BEB" w14:textId="7BB98551" w:rsidR="004179D4" w:rsidRPr="00D2525D" w:rsidRDefault="00AF733C" w:rsidP="00D32BEE">
      <w:pPr>
        <w:spacing w:after="0" w:line="240" w:lineRule="auto"/>
        <w:ind w:left="0" w:hanging="2"/>
        <w:jc w:val="both"/>
        <w:rPr>
          <w:rFonts w:ascii="Times New Roman" w:hAnsi="Times New Roman" w:cs="Times New Roman"/>
          <w:sz w:val="24"/>
          <w:szCs w:val="24"/>
          <w:lang w:val="en-GB"/>
        </w:rPr>
      </w:pPr>
      <w:r w:rsidRPr="00D2525D">
        <w:rPr>
          <w:rFonts w:ascii="Times New Roman" w:hAnsi="Times New Roman" w:cs="Times New Roman"/>
          <w:sz w:val="24"/>
          <w:szCs w:val="24"/>
        </w:rPr>
        <w:t xml:space="preserve">In this study, </w:t>
      </w:r>
      <w:r w:rsidR="004179D4" w:rsidRPr="00D2525D">
        <w:rPr>
          <w:rFonts w:ascii="Times New Roman" w:hAnsi="Times New Roman" w:cs="Times New Roman"/>
          <w:sz w:val="24"/>
          <w:szCs w:val="24"/>
        </w:rPr>
        <w:t xml:space="preserve">SDSM software is </w:t>
      </w:r>
      <w:r w:rsidRPr="00D2525D">
        <w:rPr>
          <w:rFonts w:ascii="Times New Roman" w:hAnsi="Times New Roman" w:cs="Times New Roman"/>
          <w:sz w:val="24"/>
          <w:szCs w:val="24"/>
        </w:rPr>
        <w:t>employed,</w:t>
      </w:r>
      <w:r w:rsidR="004179D4" w:rsidRPr="00D2525D">
        <w:rPr>
          <w:rFonts w:ascii="Times New Roman" w:hAnsi="Times New Roman" w:cs="Times New Roman"/>
          <w:sz w:val="24"/>
          <w:szCs w:val="24"/>
        </w:rPr>
        <w:t xml:space="preserve"> </w:t>
      </w:r>
      <w:r w:rsidRPr="00D2525D">
        <w:rPr>
          <w:rFonts w:ascii="Times New Roman" w:hAnsi="Times New Roman" w:cs="Times New Roman"/>
          <w:sz w:val="24"/>
          <w:szCs w:val="24"/>
        </w:rPr>
        <w:t xml:space="preserve">a method widely utilized in previous studies for </w:t>
      </w:r>
      <w:r w:rsidR="004179D4" w:rsidRPr="00D2525D">
        <w:rPr>
          <w:rFonts w:ascii="Times New Roman" w:hAnsi="Times New Roman" w:cs="Times New Roman"/>
          <w:sz w:val="24"/>
          <w:szCs w:val="24"/>
        </w:rPr>
        <w:t xml:space="preserve">downscaling the GCM data </w:t>
      </w:r>
      <w:r w:rsidRPr="00D2525D">
        <w:rPr>
          <w:rFonts w:ascii="Times New Roman" w:hAnsi="Times New Roman" w:cs="Times New Roman"/>
          <w:sz w:val="24"/>
          <w:szCs w:val="24"/>
        </w:rPr>
        <w:t xml:space="preserve">to the </w:t>
      </w:r>
      <w:r w:rsidR="004179D4" w:rsidRPr="00D2525D">
        <w:rPr>
          <w:rFonts w:ascii="Times New Roman" w:hAnsi="Times New Roman" w:cs="Times New Roman"/>
          <w:sz w:val="24"/>
          <w:szCs w:val="24"/>
        </w:rPr>
        <w:t xml:space="preserve">local scale </w:t>
      </w:r>
      <w:r w:rsidR="004179D4" w:rsidRPr="00D2525D">
        <w:rPr>
          <w:rFonts w:ascii="Times New Roman" w:hAnsi="Times New Roman" w:cs="Times New Roman"/>
          <w:sz w:val="24"/>
          <w:szCs w:val="24"/>
        </w:rPr>
        <w:fldChar w:fldCharType="begin" w:fldLock="1"/>
      </w:r>
      <w:r w:rsidR="004179D4" w:rsidRPr="00D2525D">
        <w:rPr>
          <w:rFonts w:ascii="Times New Roman" w:hAnsi="Times New Roman" w:cs="Times New Roman"/>
          <w:sz w:val="24"/>
          <w:szCs w:val="24"/>
        </w:rPr>
        <w:instrText>ADDIN CSL_CITATION {"citationItems":[{"id":"ITEM-1","itemData":{"DOI":"10.1142/s2630534823500031","ISSN":"2630-5348","abstract":"As one of the poorest countries in the world, agriculture is Bangladesh’s economic pillar, leading to Bangladesh’s economy becoming vulnerable to global warming. The generation of high-resolution climate predictions in Bangladesh can help to reduce the huge damage and losses inflicted by disasters linked to climate. The statistical downscaling model (SDSM) is the most widely used software on robust climate downscaling and prediction analysis. In this study, by using the SDSM model, we established the statistical relationship between observed climate data in Bangladesh and the large-scale low-resolution NCEP data and used three statistical indicators to evaluate the prediction performance of the SDSM software. Our results show that the SDSM software is more suitable for forecasting humidity/temperature in Bangladesh than rainfall.","author":[{"dropping-particle":"","family":"Han","given":"Yue","non-dropping-particle":"","parse-names":false,"suffix":""},{"dropping-particle":"","family":"Yang","given":"Jiaxixin","non-dropping-particle":"","parse-names":false,"suffix":""},{"dropping-particle":"","family":"Das","given":"Lipon Chandra","non-dropping-particle":"","parse-names":false,"suffix":""}],"container-title":"International Journal of Big Data Mining for Global Warming","id":"ITEM-1","issue":"July","issued":{"date-parts":[["2023"]]},"title":"Evaluation of Sdsm Models for Climate Predictions in Bangladesh","type":"article-journal"},"uris":["http://www.mendeley.com/documents/?uuid=c7a7f550-d653-447b-be8f-342ba9a1c6dc"]},{"id":"ITEM-2","itemData":{"DOI":"10.1007/s43994-023-00052-7","ISBN":"0123456789","ISSN":"2731-6734","abstract":"Climate change is the global phenomenon of climate transformation characterized by changes in the planet’s habitual climate. The main objective of this work is to assess and predict climate change for the 2015–2100 period, in the Boufakrane river watershed, Morocco. In this study, the Statistical DownScaling Model (SDSM) method has been used to generate the climate scenarios for rainfall and temperature related to Representative Concentration Pathway (RCP) scenarios such as RCP 2.6, RCP 4.5, and RCP 8.5. For this purpose, the region’s annual, monthly, and daily rainfall records were analyzed. A rainfall index was calculated to differentiate and distinguish between dry and humid years of the climate series, and a non-parametric Pettitt’s test has been applied to determine the trend of precipitation series for the projection period. The application of Pettitt’s test with a confidence interval of 99% and a significance level of 0.05 shows a break in the 1979/80 rainfall series, with an average of 675.78 mm and 511.94 mm respectively before and after the break. The combined application of the two approaches of SDSM, and the non-parametric Pettitt test for the period 2015–2100, showed a downward trend of annual rainfall with 17.29% for RCP 2.6. While no trend was recorded for the two scenarios RCP 4.5, and RCP 8.5. Therefore, this study highlighted the importance and urgent need for developing strategies and decision-making plans for climate change adaptation for sustainable water resources management. Graphical Abstract ","author":[{"dropping-particle":"","family":"Hafyani","given":"Mohammed","non-dropping-particle":"El","parse-names":false,"suffix":""},{"dropping-particle":"","family":"Essahlaoui","given":"Narjisse","non-dropping-particle":"","parse-names":false,"suffix":""},{"dropping-particle":"","family":"Essahlaoui","given":"Ali","non-dropping-particle":"","parse-names":false,"suffix":""},{"dropping-particle":"","family":"Mohajane","given":"Meriame","non-dropping-particle":"","parse-names":false,"suffix":""},{"dropping-particle":"","family":"Rompaey","given":"Anton","non-dropping-particle":"Van","parse-names":false,"suffix":""}],"container-title":"Journal of Umm Al-Qura University for Applied Sciences","id":"ITEM-2","issue":"May","issued":{"date-parts":[["2023"]]},"publisher":"Springer International Publishing","title":"Generation of climate change scenarios for rainfall and temperature using SDSM in a Mediterranean environment: a case study of Boufakrane river watershed, Morocco","type":"article-journal"},"uris":["http://www.mendeley.com/documents/?uuid=ec3f7acf-8ad0-4d86-a3f3-b60414794e11"]},{"id":"ITEM-3","itemData":{"DOI":"10.1007/s43994-023-00052-7","ISBN":"0123456789","ISSN":"2731-6734","abstract":"Climate change is the global phenomenon of climate transformation characterized by changes in the planet’s habitual climate. The main objective of this work is to assess and predict climate change for the 2015–2100 period, in the Boufakrane river watershed, Morocco. In this study, the Statistical DownScaling Model (SDSM) method has been used to generate the climate scenarios for rainfall and temperature related to Representative Concentration Pathway (RCP) scenarios such as RCP 2.6, RCP 4.5, and RCP 8.5. For this purpose, the region’s annual, monthly, and daily rainfall records were analyzed. A rainfall index was calculated to differentiate and distinguish between dry and humid years of the climate series, and a non-parametric Pettitt’s test has been applied to determine the trend of precipitation series for the projection period. The application of Pettitt’s test with a confidence interval of 99% and a significance level of 0.05 shows a break in the 1979/80 rainfall series, with an average of 675.78 mm and 511.94 mm respectively before and after the break. The combined application of the two approaches of SDSM, and the non-parametric Pettitt test for the period 2015–2100, showed a downward trend of annual rainfall with 17.29% for RCP 2.6. While no trend was recorded for the two scenarios RCP 4.5, and RCP 8.5. Therefore, this study highlighted the importance and urgent need for developing strategies and decision-making plans for climate change adaptation for sustainable water resources management. Graphical Abstract ","author":[{"dropping-particle":"","family":"Hafyani","given":"Mohammed","non-dropping-particle":"El","parse-names":false,"suffix":""},{"dropping-particle":"","family":"Essahlaoui","given":"Narjisse","non-dropping-particle":"","parse-names":false,"suffix":""},{"dropping-particle":"","family":"Essahlaoui","given":"Ali","non-dropping-particle":"","parse-names":false,"suffix":""},{"dropping-particle":"","family":"Mohajane","given":"Meriame","non-dropping-particle":"","parse-names":false,"suffix":""},{"dropping-particle":"","family":"Rompaey","given":"Anton","non-dropping-particle":"Van","parse-names":false,"suffix":""}],"container-title":"Journal of Umm Al-Qura University for Applied Sciences","id":"ITEM-3","issue":"May","issued":{"date-parts":[["2023"]]},"publisher":"Springer International Publishing","title":"Generation of climate change scenarios for rainfall and temperature using SDSM in a Mediterranean environment: a case study of Boufakrane river watershed, Morocco","type":"article-journal"},"uris":["http://www.mendeley.com/documents/?uuid=f56a1dcb-3d08-4b77-be85-9d8df59188eb"]},{"id":"ITEM-4","itemData":{"DOI":"10.1007/s40808-022-01566-5","author":[{"dropping-particle":"","family":"Hailu","given":"Melese","non-dropping-particle":"","parse-names":false,"suffix":""},{"dropping-particle":"","family":"Mishra","given":"S","non-dropping-particle":"","parse-names":false,"suffix":""},{"dropping-particle":"","family":"Jain","given":"Sanjay","non-dropping-particle":"","parse-names":false,"suffix":""},{"dropping-particle":"","family":"Singh","given":"Vijay","non-dropping-particle":"","parse-names":false,"suffix":""}],"container-title":"Modeling Earth Systems and Environment","id":"ITEM-4","issued":{"date-parts":[["2022"]]},"page":"1-11","title":"Evaluation and application of SDSM to assess the projected climate change effects on the Tekeze watershed, Ethiopia","type":"article-journal","volume":"9"},"uris":["http://www.mendeley.com/documents/?uuid=4aab16ff-b65b-4c16-acb8-db2724a5bb15"]},{"id":"ITEM-5","itemData":{"DOI":"10.2495/wrm150231","ISSN":"1746-448X","author":[{"dropping-particle":"","family":"Hussain","given":"M.","non-dropping-particle":"","parse-names":false,"suffix":""},{"dropping-particle":"","family":"Yusof","given":"K. W.","non-dropping-particle":"","parse-names":false,"suffix":""},{"dropping-particle":"","family":"Mustafa","given":"M. R.","non-dropping-particle":"","parse-names":false,"suffix":""},{"dropping-particle":"","family":"Afshar","given":"N. R.","non-dropping-particle":"","parse-names":false,"suffix":""}],"container-title":"Water Resources Management VIII","id":"ITEM-5","issue":"November","issued":{"date-parts":[["2015"]]},"page":"269-278","title":"Application of statistical downscaling model (SDSM) for long term prediction of rainfall in Sarawak, Malaysia","type":"article-journal","volume":"1"},"uris":["http://www.mendeley.com/documents/?uuid=348a1311-b471-4f8f-82cb-abf175ad4c4d"]},{"id":"ITEM-6","itemData":{"DOI":"10.1016/j.scitotenv.2022.155775","ISSN":"18791026","PMID":"35577086","abstract":"Due to climate change and global warming, speed and intensity of the hydrological cycle will accelerate. In order to carry out regional risk assessment, integrated water resources management and flood protection, far reaching predictions and future scenarios of climate change effects on extreme precipitation and flooding are of particular relevance. In this study, trends in frequencies of extreme precipitation and floods until 2099 are analysed for the German Rur catchment, which is half located in highlands and half in lowlands and therefore has a high topographical and climatological contrast. To predict future trends, coupled modeling is performed based on NCEP reanalysis data and a General Circulation Model (GCM). Assuming HadCM3 future emission scenarios A2a and B2a, an empirical Statistical Downscaling Model (SDSM) is developed and daily precipitation amounts are projected until 2099 by a stochastic weather generator. The generated precipitation data are used as an input for the ecohydrological Soil &amp; Water Assessment Tool (SWAT model) to simulate daily water discharge until 2099. Statistical trend analyses are implemented based on three annual extreme precipitation indices (EPIs) and the magnitudes of ten flood return periods derived with GEV and Gumbel extreme value distributions for 109 30-year moving periods using regression analyses and Mann-Kendall tendency tests to check for significant trends in the frequencies until 2099. As a result, it could be demonstrated for all EPIs that the frequency of extreme precipitation in the upper Rur catchment will significantly increase by +33% to +51% until 2099 compared to the base period 1961–1990, whereas mostly non-significant negative trends of extreme precipitation can be projected in the lowlands. For runoff, it was found that the magnitudes of the ten flood return periods will significantly increase by +31% for B2a to +36% for A2a until 2099 compared to the base period.","author":[{"dropping-particle":"","family":"Eingrüber","given":"Nils","non-dropping-particle":"","parse-names":false,"suffix":""},{"dropping-particle":"","family":"Korres","given":"Wolfgang","non-dropping-particle":"","parse-names":false,"suffix":""}],"container-title":"Science of the Total Environment","id":"ITEM-6","issue":"May","issued":{"date-parts":[["2022"]]},"title":"Climate change simulation and trend analysis of extreme precipitation and floods in the mesoscale Rur catchment in western Germany until 2099 using Statistical Downscaling Model (SDSM) and the Soil &amp; Water Assessment Tool (SWAT model)","type":"article-journal","volume":"838"},"uris":["http://www.mendeley.com/documents/?uuid=817afc08-3138-48a9-b1ec-da95109409dd"]},{"id":"ITEM-7","itemData":{"DOI":"10.3390/atmos13060898","abstract":"Climate change is one of the leading issues affecting river basins due to its direct impacts on the cryosphere and hydrosphere. General circulation models (GCMs) are widely applied tools to assess climate change but the coarse spatial resolution of GCMs limit their direct application for local studies. This study selected five CMIP5 GCMs (CCSM4, HadCM3, GFDL-CM3, MRI-CGCM3 and CanESM2) for performance evaluation ranked by Nash–Sutcliffe coefficient (NSE) and Kling–Gupta Efficiency (KGE). CCSM4 and HadCM3 large-scale predictors were favored based on ranks (0.71 and 0.68, respectively) for statistical downscaling techniques to downscale the climatic indicators Tmax, Tmin and precipitation. The performance of two downscaling techniques, Statistical Downscaling Methods (SDSM) and Long Ashton Research Station Weather Generator (LARS-WG), were examined using the Mean Absolute Error (MAE), Root Mean Square Error (RMSE), bias, NSE and KGE with weights (Wi) for the validation period. The results of statistical measures proved SDSM more efficient (0.67) in comparison to the LARS-WG (0.51) for the validation time for the Jhelum River basin. The findings revealed that the SDSM simulation for Tmax and Tmin are more comparable to the reference data for the validation period except simulation of extreme events by precipitation. The 21st century climatic projections exhibited a significant rise in Tmax (2.37–4.66 °C), Tmin (2.47–4.52 °C) and precipitation (7.4–11.54%) for RCP-4.5 and RCP-8.5, respectively. Overall, the results depicted that winter and pre-monsoon seasons were potentially most affected in terms of warming and precipitation, which has the potential to alter the cryosphere and runoff of the Jhelum River basin.","author":[{"dropping-particle":"","family":"Munawar","given":"Saira","non-dropping-particle":"","parse-names":false,"suffix":""},{"dropping-particle":"","family":"Rahman","given":"Ghani","non-dropping-particle":"","parse-names":false,"suffix":""},{"dropping-particle":"","family":"Moazzam","given":"Muhammad Farhan Ul","non-dropping-particle":"","parse-names":false,"suffix":""},{"dropping-particle":"","family":"Miandad","given":"Muhammad","non-dropping-particle":"","parse-names":false,"suffix":""},{"dropping-particle":"","family":"Ullah","given":"Kashif","non-dropping-particle":"","parse-names":false,"suffix":""},{"dropping-particle":"","family":"Al-Ansari","given":"Nadhir","non-dropping-particle":"","parse-names":false,"suffix":""},{"dropping-particle":"","family":"Linh","given":"Nguyen Thi Thuy","non-dropping-particle":"","parse-names":false,"suffix":""}],"container-title":"Atmosphere","id":"ITEM-7","issue":"6","issued":{"date-parts":[["2022"]]},"page":"898","title":"Future Climate Projections Using SDSM and LARS-WG Downscaling Methods for CMIP5 GCMs over the Transboundary Jhelum River Basin of the Himalayas Region","type":"article-journal","volume":"13"},"uris":["http://www.mendeley.com/documents/?uuid=625601da-b2ec-4b78-97b9-2f3c97dec2e5"]},{"id":"ITEM-8","itemData":{"DOI":"10.4038/rjs.v13i1.117","author":[{"dropping-particle":"","family":"Gunathilake","given":"Miyuru Bandara","non-dropping-particle":"","parse-names":false,"suffix":""},{"dropping-particle":"","family":"Samarasinghe","given":"H D Jayanga Thanuka","non-dropping-particle":"","parse-names":false,"suffix":""},{"dropping-particle":"","family":"Bandara","given":"Isuru","non-dropping-particle":"","parse-names":false,"suffix":""},{"dropping-particle":"","family":"Chathuranika","given":"Imiya","non-dropping-particle":"","parse-names":false,"suffix":""}],"container-title":"Ruhuna Journal of Science","id":"ITEM-8","issue":"1","issued":{"date-parts":[["2022"]]},"page":"70-91","title":"Analysis of Statistical Downscaling Model ( SDSM ) projected future rainfall in Northwestern , Western and Southern provinces of Sri Lanka Analysis of Statistical Downscaling Model ( SDSM ) projected future rainfall in Northwestern , Western and Southern","type":"article-journal","volume":"13"},"uris":["http://www.mendeley.com/documents/?uuid=68f57e46-06d3-44c5-959c-43e5f03c2e5c"]},{"id":"ITEM-9","itemData":{"DOI":"10.2166/wcc.2021.283","ISSN":"24089354","abstract":"Climate change is a global issue and causes great uncertainties in runoff and streamflow projections, especially in high-altitude basins. The quantification of climatic indicators remains a tedious job for the scarcely gauged mountainous basin. This study investigated climate change by incorporating GCM (CCSM4) using the SDSM method for RCPs in the Jhelum river basin. Historical climatic data were coupled with Aphrodite data to cope with the scarcity of weather stations. SDSM was calibrated for the period 1976–2005 and validated for the period 2006– 2015 using R2 and RMSE. Future climatic indicators were downscaled and debiased using the MB-BC method. The de-biased downscaled data and MODIS data were used to simulate discharge of Jhelum river basin using SRM. Simulated discharge was compared with measured discharge by using Dv% and NSE. The R2 and RMSE for SDSM range between 0.89–0.95 and 0.8–1.02 for temperature and 0.86–0.96 and 0.57– 1.02 for precipitation. Projections depicted a rising trend of 1.5 °C to 3.8 °C in temperature, 2–7% in mean annual precipitation and 3.3–7.4% in discharge for 2100 as compared to the baseline period. Results depicted an increasing trend for climatic indicators and discharge due to climate change for the basin.","author":[{"dropping-particle":"","family":"Munawar","given":"Saira","non-dropping-particle":"","parse-names":false,"suffix":""},{"dropping-particle":"","family":"Tahir","given":"Muhammad Naveed","non-dropping-particle":"","parse-names":false,"suffix":""},{"dropping-particle":"","family":"Baig","given":"Muhammad Hassan Ali","non-dropping-particle":"","parse-names":false,"suffix":""}],"container-title":"Journal of Water and Climate Change","id":"ITEM-9","issue":"7","issued":{"date-parts":[["2021"]]},"page":"2993-3004","title":"Future climate change impacts on runoff of scarcely gauged jhelum river basin using SDSM and RCPS","type":"article-journal","volume":"12"},"uris":["http://www.mendeley.com/documents/?uuid=a3e18d52-645e-4386-b761-291da976fcc4"]},{"id":"ITEM-10","itemData":{"DOI":"10.1063/5.0129780","ISBN":"9780735444454","ISSN":"15517616","abstract":"Bangladesh is considered to be one of the vulnerable countries to climate change. Climate change induced significant changes in precipitation and temperature are becoming evident in Bangladesh and its southwest coastal region, which have already been facing serious water crisis. This demands a sensible and adaptive management of water resources considering future climate change condition. Therefore, the objective of this study is the projection and assessment of the potential climate changes over the southwest coastal region of Bangladesh. In the current study, Statistical Downscaling Model (SDSM) is adopted to downscale a widely used General Circulation Model (GCM), Canadian Earth System Model (CanESM2) for the projection of future precipitation, maximum temperature (Tmax) and minimum temperature (Tmin) under different representative concentration pathways (RCP) scenarios. Identification of suitable predictors, downscaling model development, model calibration and validation, and projection of future climate change are performed in the SDSM platform. The current study is demonstrated through Khulna climatic station in the southwest coastal region of Bangladesh for the projection and assessment of future climate change under RCP2.6, RCP4.5 and RCP8.5 scenarios. Historical precipitation and temperature records for the station are collected from Bangladesh Meteorological Department (BMD) for the 1980-2016 period. Observed climate data for the 1980-2005 period is considered as the base period of which the 1980-1995 period is considered for model calibration and the 1996-2005 period is taken for model validation. In order to minimize the estimation error in SDSM based future climate change projections, bias correction is carried out for the downscaled climate variables. Three time periods including near-future (FP-1: 2021-2050), mid-future (FP-2: 2051-2080), and far-future (FP-3: 2081-2100) are considered in the current study for the assessment of future climate change. The statistical analysis of the observed and downscaled climate variables indicates that there is an overall increase in temperature and precipitation in the southwest coastal region of Bangladesh under three RCP scenarios. Furthermore, it is evident from the comparison of climate change projections under three RCP scenarios that the RCP8.5 scenario exhibits the worst trend of Tmax, Tmin and precipitation in Khulna. The percentage of anomaly of Tmax for near-future, mid-future and far-future …","author":[{"dropping-particle":"","family":"Rana","given":"Md Masud","non-dropping-particle":"","parse-names":false,"suffix":""},{"dropping-particle":"","family":"Adhikary","given":"Sajal Kumar","non-dropping-particle":"","parse-names":false,"suffix":""}],"container-title":"AIP Conference Proceedings","id":"ITEM-10","issue":"April","issued":{"date-parts":[["2023"]]},"title":"Climate change projection over southwest coastal region of Bangladesh using statistical downscaling model","type":"paper-conference","volume":"2713"},"uris":["http://www.mendeley.com/documents/?uuid=a963ea7b-559e-4e48-ab4c-bac4a41666b0"]},{"id":"ITEM-11","itemData":{"DOI":"10.2166/wcc.2023.490","ISSN":"2040-2244","abstract":"The objective of this research was to develop a statistical downscaling approach in the Phetchaburi River Basin, Thailand, consisting of two main processes: predictor selection and relationship construction between predictors and local rainfall. Super predictor (SP) and stepwise regression (SR) were employed with principal component analysis (PCA) and the statistical downscaling model (SDSM) was applied later. Four statistical models were finally used: M1 (SP–PCA), M2 (SP–SDSM), M3 (SR–PCA), and M4 (SR–SDSM) with 26 large circulation indices generated by CanESM2 (CMIP5). Finally, the characteristics of extreme rainfall events were observed under three climate change scenarios during three different periods (2020–2040, 2041–2070, and 2071–2100). The results revealed that rainfall and geostrophic airflow velocity were the best predictors for rainfall downscaling, followed by divergence, meridional velocity, and relative humidity. Three objective functions (R2, NSE, and RMSE) were applied to evaluate model performance. The M4 model presented the highest performance while M1 showed the lowest skill. The average annual rainfall specifically increased compared with the historical rainfall for RCP2.6, RCP4.5, and RCP8.5 scenarios in future periods. Very to extremely wet years determined by the standardized anomaly index (SAI) occurred more often in the far-future while severe to extremely dry years frequently occurred in the mid- and far-future.","author":[{"dropping-particle":"","family":"Onarun","given":"Thanipa","non-dropping-particle":"","parse-names":false,"suffix":""},{"dropping-particle":"","family":"Thepprasit","given":"Chaiyapong","non-dropping-particle":"","parse-names":false,"suffix":""},{"dropping-particle":"","family":"Sittichok","given":"Ketvara","non-dropping-particle":"","parse-names":false,"suffix":""}],"container-title":"Journal of Water and Climate Change","id":"ITEM-11","issued":{"date-parts":[["2023","7","31"]]},"page":"jwc2023490","title":"Development of statistical downscaling methods for the assessment of rainfall characteristics under climate change scenarios","type":"article-journal"},"uris":["http://www.mendeley.com/documents/?uuid=72cf3e06-d0dd-4025-bfaf-f25e73fec428"]},{"id":"ITEM-12","itemData":{"DOI":"10.2166/wcc.2023.490","author":[{"dropping-particle":"","family":"Onarun","given":"Thanipa","non-dropping-particle":"","parse-names":false,"suffix":""},{"dropping-particle":"","family":"Sittichok","given":"Ketvara","non-dropping-particle":"","parse-names":false,"suffix":""}],"container-title":"Journal of Water &amp; Climate Change","id":"ITEM-12","issue":"2","issued":{"date-parts":[["2023"]]},"title":"Development of statistical downscaling methods for the assessment of rainfall characteristics under climate change scenarios Uncorrected Proof","type":"article-journal","volume":"00"},"uris":["http://www.mendeley.com/documents/?uuid=49ac2ef5-63c5-4054-ad39-9c1e5ef0a3c5"]},{"id":"ITEM-13","itemData":{"DOI":"10.22034/GP.2023.10791","author":[{"dropping-particle":"","family":"Zarei","given":"Yousef","non-dropping-particle":"","parse-names":false,"suffix":""},{"dropping-particle":"","family":"Khorshiddoust","given":"Ali Mohammad","non-dropping-particle":"","parse-names":false,"suffix":""},{"dropping-particle":"","family":"Banafsheh","given":"Majid Rezaei","non-dropping-particle":"","parse-names":false,"suffix":""},{"dropping-particle":"","family":"Rostamzadeh","given":"Hashem","non-dropping-particle":"","parse-names":false,"suffix":""}],"container-title":"Journal of Geography and Planning","id":"ITEM-13","issue":"83","issued":{"date-parts":[["2023"]]},"page":"64-71","title":"Assessing the Impacts of Global Climate Change on Climate Elements of Temperature and Precipitation in Disparate Climatic Zones of Iran Using RCP Assessing the Impacts of Global Climate Change on Climate Elements of Temperature and Precipitation in Dispar","type":"article-journal","volume":"27"},"uris":["http://www.mendeley.com/documents/?uuid=f7033bc9-df5e-45dd-9b3b-142d01cfada6"]}],"mendeley":{"formattedCitation":"(Eingrüber &amp; Korres, 2022; El Hafyani et al., 2023, 2023; Gunathilake et al., 2022; Hailu et al., 2022; Han et al., 2023; Hussain et al., 2015; Munawar et al., 2021, 2022; Onarun et al., 2023; Onarun &amp; Sittichok, 2023; M. M. Rana &amp; Adhikary, 2023; Zarei et al., 2023)","manualFormatting":"(Eingrüber &amp; Korres, 2022; El et al., 2023, 2023; Gunathilake et al., 2022; Hailu et al., 2022; Han et al., 2023; Hussain et al., 2015; Munawar et al., 2021, 2022; Onarun et al., 2023; Onarun &amp; Sittichok, 2023;  Rana &amp; Adhikary, 2023; Zarei et al., 2023)","plainTextFormattedCitation":"(Eingrüber &amp; Korres, 2022; El Hafyani et al., 2023, 2023; Gunathilake et al., 2022; Hailu et al., 2022; Han et al., 2023; Hussain et al., 2015; Munawar et al., 2021, 2022; Onarun et al., 2023; Onarun &amp; Sittichok, 2023; M. M. Rana &amp; Adhikary, 2023; Zarei et al., 2023)","previouslyFormattedCitation":"(Eingrüber &amp; Korres, 2022; El Hafyani et al., 2023, 2023; Gunathilake et al., 2022; Hailu et al., 2022; Han et al., 2023; Hussain et al., 2015; Munawar et al., 2021, 2022; Onarun et al., 2023; Onarun &amp; Sittichok, 2023; M. M. Rana &amp; Adhikary, 2023; Zarei et al., 2023)"},"properties":{"noteIndex":0},"schema":"https://github.com/citation-style-language/schema/raw/master/csl-citation.json"}</w:instrText>
      </w:r>
      <w:r w:rsidR="004179D4" w:rsidRPr="00D2525D">
        <w:rPr>
          <w:rFonts w:ascii="Times New Roman" w:hAnsi="Times New Roman" w:cs="Times New Roman"/>
          <w:sz w:val="24"/>
          <w:szCs w:val="24"/>
        </w:rPr>
        <w:fldChar w:fldCharType="separate"/>
      </w:r>
      <w:r w:rsidR="004179D4" w:rsidRPr="00D2525D">
        <w:rPr>
          <w:rFonts w:ascii="Times New Roman" w:hAnsi="Times New Roman" w:cs="Times New Roman"/>
          <w:noProof/>
          <w:sz w:val="24"/>
          <w:szCs w:val="24"/>
        </w:rPr>
        <w:t>(Eingrüber &amp; Korres, 2022; El et al., 2023, 2023; Gunathilake et al., 2022; Hailu et al., 2022; Han et al., 2023; Hussain et al., 2015; Munawar et al., 2021, 2022; Onarun et al., 2023; Onarun &amp; Sittichok, 2023;  Rana &amp; Adhikary, 2023; Zarei et al., 2023)</w:t>
      </w:r>
      <w:r w:rsidR="004179D4" w:rsidRPr="00D2525D">
        <w:rPr>
          <w:rFonts w:ascii="Times New Roman" w:hAnsi="Times New Roman" w:cs="Times New Roman"/>
          <w:sz w:val="24"/>
          <w:szCs w:val="24"/>
        </w:rPr>
        <w:fldChar w:fldCharType="end"/>
      </w:r>
      <w:r w:rsidR="004179D4" w:rsidRPr="00D2525D">
        <w:rPr>
          <w:rFonts w:ascii="Times New Roman" w:hAnsi="Times New Roman" w:cs="Times New Roman"/>
          <w:sz w:val="24"/>
          <w:szCs w:val="24"/>
        </w:rPr>
        <w:t xml:space="preserve">. </w:t>
      </w:r>
      <w:r w:rsidRPr="00D2525D">
        <w:rPr>
          <w:rFonts w:ascii="Times New Roman" w:hAnsi="Times New Roman" w:cs="Times New Roman"/>
          <w:sz w:val="24"/>
          <w:szCs w:val="24"/>
        </w:rPr>
        <w:t xml:space="preserve">The </w:t>
      </w:r>
      <w:r w:rsidR="004179D4" w:rsidRPr="00D2525D">
        <w:rPr>
          <w:rFonts w:ascii="Times New Roman" w:hAnsi="Times New Roman" w:cs="Times New Roman"/>
          <w:sz w:val="24"/>
          <w:szCs w:val="24"/>
        </w:rPr>
        <w:t xml:space="preserve">SDSM software </w:t>
      </w:r>
      <w:r w:rsidRPr="00D2525D">
        <w:rPr>
          <w:rFonts w:ascii="Times New Roman" w:hAnsi="Times New Roman" w:cs="Times New Roman"/>
          <w:sz w:val="24"/>
          <w:szCs w:val="24"/>
        </w:rPr>
        <w:t>compr</w:t>
      </w:r>
      <w:r w:rsidR="00DC0FA3" w:rsidRPr="00D2525D">
        <w:rPr>
          <w:rFonts w:ascii="Times New Roman" w:hAnsi="Times New Roman" w:cs="Times New Roman"/>
          <w:sz w:val="24"/>
          <w:szCs w:val="24"/>
        </w:rPr>
        <w:t>i</w:t>
      </w:r>
      <w:r w:rsidRPr="00D2525D">
        <w:rPr>
          <w:rFonts w:ascii="Times New Roman" w:hAnsi="Times New Roman" w:cs="Times New Roman"/>
          <w:sz w:val="24"/>
          <w:szCs w:val="24"/>
        </w:rPr>
        <w:t xml:space="preserve">ses </w:t>
      </w:r>
      <w:r w:rsidR="004179D4" w:rsidRPr="00D2525D">
        <w:rPr>
          <w:rFonts w:ascii="Times New Roman" w:hAnsi="Times New Roman" w:cs="Times New Roman"/>
          <w:sz w:val="24"/>
          <w:szCs w:val="24"/>
        </w:rPr>
        <w:t xml:space="preserve">seven core operations, </w:t>
      </w:r>
      <w:r w:rsidRPr="00D2525D">
        <w:rPr>
          <w:rFonts w:ascii="Times New Roman" w:hAnsi="Times New Roman" w:cs="Times New Roman"/>
          <w:sz w:val="24"/>
          <w:szCs w:val="24"/>
        </w:rPr>
        <w:t>including</w:t>
      </w:r>
      <w:r w:rsidR="004179D4" w:rsidRPr="00D2525D">
        <w:rPr>
          <w:rFonts w:ascii="Times New Roman" w:hAnsi="Times New Roman" w:cs="Times New Roman"/>
          <w:sz w:val="24"/>
          <w:szCs w:val="24"/>
        </w:rPr>
        <w:t xml:space="preserve"> data transformation and quality control</w:t>
      </w:r>
      <w:r w:rsidRPr="00D2525D">
        <w:rPr>
          <w:rFonts w:ascii="Times New Roman" w:hAnsi="Times New Roman" w:cs="Times New Roman"/>
          <w:sz w:val="24"/>
          <w:szCs w:val="24"/>
        </w:rPr>
        <w:t xml:space="preserve">, </w:t>
      </w:r>
      <w:r w:rsidR="004179D4" w:rsidRPr="00D2525D">
        <w:rPr>
          <w:rFonts w:ascii="Times New Roman" w:hAnsi="Times New Roman" w:cs="Times New Roman"/>
          <w:sz w:val="24"/>
          <w:szCs w:val="24"/>
        </w:rPr>
        <w:t>screening of predictor variables</w:t>
      </w:r>
      <w:r w:rsidRPr="00D2525D">
        <w:rPr>
          <w:rFonts w:ascii="Times New Roman" w:hAnsi="Times New Roman" w:cs="Times New Roman"/>
          <w:sz w:val="24"/>
          <w:szCs w:val="24"/>
        </w:rPr>
        <w:t xml:space="preserve">, model </w:t>
      </w:r>
      <w:r w:rsidR="004179D4" w:rsidRPr="00D2525D">
        <w:rPr>
          <w:rFonts w:ascii="Times New Roman" w:hAnsi="Times New Roman" w:cs="Times New Roman"/>
          <w:sz w:val="24"/>
          <w:szCs w:val="24"/>
        </w:rPr>
        <w:t>calibration</w:t>
      </w:r>
      <w:r w:rsidRPr="00D2525D">
        <w:rPr>
          <w:rFonts w:ascii="Times New Roman" w:hAnsi="Times New Roman" w:cs="Times New Roman"/>
          <w:sz w:val="24"/>
          <w:szCs w:val="24"/>
        </w:rPr>
        <w:t>,</w:t>
      </w:r>
      <w:r w:rsidR="004179D4" w:rsidRPr="00D2525D">
        <w:rPr>
          <w:rFonts w:ascii="Times New Roman" w:hAnsi="Times New Roman" w:cs="Times New Roman"/>
          <w:sz w:val="24"/>
          <w:szCs w:val="24"/>
        </w:rPr>
        <w:t xml:space="preserve"> weather generation (using observed predictors</w:t>
      </w:r>
      <w:r w:rsidRPr="00D2525D">
        <w:rPr>
          <w:rFonts w:ascii="Times New Roman" w:hAnsi="Times New Roman" w:cs="Times New Roman"/>
          <w:sz w:val="24"/>
          <w:szCs w:val="24"/>
        </w:rPr>
        <w:t xml:space="preserve">), </w:t>
      </w:r>
      <w:r w:rsidR="004179D4" w:rsidRPr="00D2525D">
        <w:rPr>
          <w:rFonts w:ascii="Times New Roman" w:hAnsi="Times New Roman" w:cs="Times New Roman"/>
          <w:sz w:val="24"/>
          <w:szCs w:val="24"/>
        </w:rPr>
        <w:t>statistical analyses</w:t>
      </w:r>
      <w:r w:rsidRPr="00D2525D">
        <w:rPr>
          <w:rFonts w:ascii="Times New Roman" w:hAnsi="Times New Roman" w:cs="Times New Roman"/>
          <w:sz w:val="24"/>
          <w:szCs w:val="24"/>
        </w:rPr>
        <w:t xml:space="preserve">, visualization of </w:t>
      </w:r>
      <w:r w:rsidR="004179D4" w:rsidRPr="00D2525D">
        <w:rPr>
          <w:rFonts w:ascii="Times New Roman" w:hAnsi="Times New Roman" w:cs="Times New Roman"/>
          <w:sz w:val="24"/>
          <w:szCs w:val="24"/>
        </w:rPr>
        <w:t>model output</w:t>
      </w:r>
      <w:r w:rsidRPr="00D2525D">
        <w:rPr>
          <w:rFonts w:ascii="Times New Roman" w:hAnsi="Times New Roman" w:cs="Times New Roman"/>
          <w:sz w:val="24"/>
          <w:szCs w:val="24"/>
        </w:rPr>
        <w:t xml:space="preserve">, and </w:t>
      </w:r>
      <w:r w:rsidR="004179D4" w:rsidRPr="00D2525D">
        <w:rPr>
          <w:rFonts w:ascii="Times New Roman" w:hAnsi="Times New Roman" w:cs="Times New Roman"/>
          <w:sz w:val="24"/>
          <w:szCs w:val="24"/>
        </w:rPr>
        <w:t>scenario generation (using climate model predictors) (</w:t>
      </w:r>
      <w:proofErr w:type="spellStart"/>
      <w:r w:rsidR="004179D4" w:rsidRPr="00D2525D">
        <w:rPr>
          <w:rFonts w:ascii="Times New Roman" w:hAnsi="Times New Roman" w:cs="Times New Roman"/>
          <w:sz w:val="24"/>
          <w:szCs w:val="24"/>
        </w:rPr>
        <w:fldChar w:fldCharType="begin" w:fldLock="1"/>
      </w:r>
      <w:r w:rsidR="004179D4" w:rsidRPr="00D2525D">
        <w:rPr>
          <w:rFonts w:ascii="Times New Roman" w:hAnsi="Times New Roman" w:cs="Times New Roman"/>
          <w:sz w:val="24"/>
          <w:szCs w:val="24"/>
        </w:rPr>
        <w:instrText>ADDIN CSL_CITATION {"citationItems":[{"id":"ITEM-1","itemData":{"abstract":"Preface General Circulation Models (GCMs) suggest that rising concentrations of greenhouse gases will have significant implications for climate at global and regional scales. Less certain is the extent to which meteorological processes at individual sites will be affected. So-called \"downscaling\" techniques are used to bridge the spatial and temporal resolution gaps between what climate modellers are currently able to provide and what impact assessors require. This manual describes a decision support tool for assessing local climate change impacts using a robust statistical downscaling technique. SDSM 4.2 (Statistical DownScaling Model) facilitates the rapid development of multiple, low-cost, single-site scenarios of daily surface weather variables under present and future climate forcing. Additionally, the software performs ancillary tasks of data quality control and transformation, predictor variable pre-screening, automatic model calibration, basic diagnostic testing, statistical analyses and graphing of climate data. This manual also describes the UKSDSM archive, a set of daily predictor variables prepared for model calibration and downscaling at sites across the UK. The archive contains variables describing atmospheric circulation, thickness, stability and moisture content at several levels in the atmosphere, under climate conditions observed between 1961 and 1990. Equivalent predictor variables are provided for four GCM experiments of transient climate change between 1961 and 2099. Users seeking to apply SDSM to regions outside the UK may obtain predictor variables online by visiting: http://www.cics.uvic.ca/scenarios/index.cgi?Scenarios Application of SDSM is illustrated with respect to the downscaling of daily maximum temperature and precipitation scenarios fat a hypothetical location (Blogsville) under present (1961-90) and future (2070-99) climate forcing.","author":[{"dropping-particle":"","family":"Wilby","given":"R.L.","non-dropping-particle":"","parse-names":false,"suffix":""},{"dropping-particle":"","family":"Dawson","given":"C.W.","non-dropping-particle":"","parse-names":false,"suffix":""}],"container-title":"Department of Geography, Lancaster University, UK","id":"ITEM-1","issue":"August","issued":{"date-parts":[["2007"]]},"page":"1-94","title":"SDSM 4.2— A decision support tool for th e assessment of regional climate change impacts, User Manual","type":"article-journal"},"uris":["http://www.mendeley.com/documents/?uuid=2a946b30-b9c4-409b-8372-db3294f92777"]}],"mendeley":{"formattedCitation":"(Wilby &amp; Dawson, 2007)","manualFormatting":"Wilby &amp; Dawson, 2007)","plainTextFormattedCitation":"(Wilby &amp; Dawson, 2007)","previouslyFormattedCitation":"(Wilby &amp; Dawson, 2007)"},"properties":{"noteIndex":0},"schema":"https://github.com/citation-style-language/schema/raw/master/csl-citation.json"}</w:instrText>
      </w:r>
      <w:r w:rsidR="004179D4" w:rsidRPr="00D2525D">
        <w:rPr>
          <w:rFonts w:ascii="Times New Roman" w:hAnsi="Times New Roman" w:cs="Times New Roman"/>
          <w:sz w:val="24"/>
          <w:szCs w:val="24"/>
        </w:rPr>
        <w:fldChar w:fldCharType="separate"/>
      </w:r>
      <w:r w:rsidR="004179D4" w:rsidRPr="00D2525D">
        <w:rPr>
          <w:rFonts w:ascii="Times New Roman" w:hAnsi="Times New Roman" w:cs="Times New Roman"/>
          <w:noProof/>
          <w:sz w:val="24"/>
          <w:szCs w:val="24"/>
        </w:rPr>
        <w:t>Wilby</w:t>
      </w:r>
      <w:proofErr w:type="spellEnd"/>
      <w:r w:rsidR="004179D4" w:rsidRPr="00D2525D">
        <w:rPr>
          <w:rFonts w:ascii="Times New Roman" w:hAnsi="Times New Roman" w:cs="Times New Roman"/>
          <w:noProof/>
          <w:sz w:val="24"/>
          <w:szCs w:val="24"/>
        </w:rPr>
        <w:t xml:space="preserve"> &amp; Dawson, 2007)</w:t>
      </w:r>
      <w:r w:rsidR="004179D4" w:rsidRPr="00D2525D">
        <w:rPr>
          <w:rFonts w:ascii="Times New Roman" w:hAnsi="Times New Roman" w:cs="Times New Roman"/>
          <w:sz w:val="24"/>
          <w:szCs w:val="24"/>
        </w:rPr>
        <w:fldChar w:fldCharType="end"/>
      </w:r>
      <w:r w:rsidR="004179D4" w:rsidRPr="00D2525D">
        <w:rPr>
          <w:rFonts w:ascii="Times New Roman" w:hAnsi="Times New Roman" w:cs="Times New Roman"/>
          <w:sz w:val="24"/>
          <w:szCs w:val="24"/>
        </w:rPr>
        <w:t xml:space="preserve">. Figure 2 </w:t>
      </w:r>
      <w:r w:rsidRPr="00D2525D">
        <w:rPr>
          <w:rFonts w:ascii="Times New Roman" w:hAnsi="Times New Roman" w:cs="Times New Roman"/>
          <w:sz w:val="24"/>
          <w:szCs w:val="24"/>
        </w:rPr>
        <w:t xml:space="preserve">displays the </w:t>
      </w:r>
      <w:r w:rsidR="004179D4" w:rsidRPr="00D2525D">
        <w:rPr>
          <w:rFonts w:ascii="Times New Roman" w:hAnsi="Times New Roman" w:cs="Times New Roman"/>
          <w:sz w:val="24"/>
          <w:szCs w:val="24"/>
        </w:rPr>
        <w:t xml:space="preserve">interface of </w:t>
      </w:r>
      <w:r w:rsidRPr="00D2525D">
        <w:rPr>
          <w:rFonts w:ascii="Times New Roman" w:hAnsi="Times New Roman" w:cs="Times New Roman"/>
          <w:sz w:val="24"/>
          <w:szCs w:val="24"/>
        </w:rPr>
        <w:t xml:space="preserve">the </w:t>
      </w:r>
      <w:r w:rsidR="004179D4" w:rsidRPr="00D2525D">
        <w:rPr>
          <w:rFonts w:ascii="Times New Roman" w:hAnsi="Times New Roman" w:cs="Times New Roman"/>
          <w:sz w:val="24"/>
          <w:szCs w:val="24"/>
        </w:rPr>
        <w:t>SDSM</w:t>
      </w:r>
      <w:r w:rsidR="004179D4" w:rsidRPr="00D2525D">
        <w:t xml:space="preserve"> </w:t>
      </w:r>
      <w:r w:rsidR="004179D4" w:rsidRPr="00D2525D">
        <w:rPr>
          <w:rFonts w:ascii="Times New Roman" w:hAnsi="Times New Roman" w:cs="Times New Roman"/>
          <w:sz w:val="24"/>
          <w:szCs w:val="24"/>
        </w:rPr>
        <w:t xml:space="preserve">software, </w:t>
      </w:r>
      <w:r w:rsidRPr="00D2525D">
        <w:rPr>
          <w:rFonts w:ascii="Times New Roman" w:hAnsi="Times New Roman" w:cs="Times New Roman"/>
          <w:sz w:val="24"/>
          <w:szCs w:val="24"/>
        </w:rPr>
        <w:t xml:space="preserve">and </w:t>
      </w:r>
      <w:r w:rsidR="004179D4" w:rsidRPr="00D2525D">
        <w:rPr>
          <w:rFonts w:ascii="Times New Roman" w:hAnsi="Times New Roman" w:cs="Times New Roman"/>
          <w:sz w:val="24"/>
          <w:szCs w:val="24"/>
        </w:rPr>
        <w:t>Figure 3</w:t>
      </w:r>
      <w:r w:rsidR="004179D4" w:rsidRPr="00D2525D">
        <w:rPr>
          <w:rFonts w:ascii="Times New Roman" w:hAnsi="Times New Roman" w:cs="Times New Roman"/>
          <w:b/>
          <w:bCs/>
          <w:sz w:val="24"/>
          <w:szCs w:val="24"/>
        </w:rPr>
        <w:t xml:space="preserve"> </w:t>
      </w:r>
      <w:r w:rsidRPr="00D2525D">
        <w:rPr>
          <w:rFonts w:ascii="Times New Roman" w:hAnsi="Times New Roman" w:cs="Times New Roman"/>
          <w:sz w:val="24"/>
          <w:szCs w:val="24"/>
        </w:rPr>
        <w:t>illustrate</w:t>
      </w:r>
      <w:r w:rsidR="00DC0FA3" w:rsidRPr="00D2525D">
        <w:rPr>
          <w:rFonts w:ascii="Times New Roman" w:hAnsi="Times New Roman" w:cs="Times New Roman"/>
          <w:sz w:val="24"/>
          <w:szCs w:val="24"/>
        </w:rPr>
        <w:t>s</w:t>
      </w:r>
      <w:r w:rsidRPr="00D2525D">
        <w:rPr>
          <w:rFonts w:ascii="Times New Roman" w:hAnsi="Times New Roman" w:cs="Times New Roman"/>
          <w:sz w:val="24"/>
          <w:szCs w:val="24"/>
        </w:rPr>
        <w:t xml:space="preserve"> </w:t>
      </w:r>
      <w:r w:rsidR="004179D4" w:rsidRPr="00D2525D">
        <w:rPr>
          <w:rFonts w:ascii="Times New Roman" w:hAnsi="Times New Roman" w:cs="Times New Roman"/>
          <w:sz w:val="24"/>
          <w:szCs w:val="24"/>
        </w:rPr>
        <w:t xml:space="preserve">the overall process of climate scenario generation using SDSM. The SDSM model is </w:t>
      </w:r>
      <w:r w:rsidRPr="00D2525D">
        <w:rPr>
          <w:rFonts w:ascii="Times New Roman" w:hAnsi="Times New Roman" w:cs="Times New Roman"/>
          <w:sz w:val="24"/>
          <w:szCs w:val="24"/>
        </w:rPr>
        <w:t xml:space="preserve">calibrated </w:t>
      </w:r>
      <w:r w:rsidR="004179D4" w:rsidRPr="00D2525D">
        <w:rPr>
          <w:rFonts w:ascii="Times New Roman" w:hAnsi="Times New Roman" w:cs="Times New Roman"/>
          <w:sz w:val="24"/>
          <w:szCs w:val="24"/>
        </w:rPr>
        <w:t>using the baseline period (199</w:t>
      </w:r>
      <w:r w:rsidR="001869C6" w:rsidRPr="00D2525D">
        <w:rPr>
          <w:rFonts w:ascii="Times New Roman" w:hAnsi="Times New Roman" w:cs="Times New Roman"/>
          <w:sz w:val="24"/>
          <w:szCs w:val="24"/>
        </w:rPr>
        <w:t>0</w:t>
      </w:r>
      <w:r w:rsidR="004179D4" w:rsidRPr="00D2525D">
        <w:rPr>
          <w:rFonts w:ascii="Times New Roman" w:hAnsi="Times New Roman" w:cs="Times New Roman"/>
          <w:sz w:val="24"/>
          <w:szCs w:val="24"/>
        </w:rPr>
        <w:t>-</w:t>
      </w:r>
      <w:r w:rsidR="001869C6" w:rsidRPr="00D2525D">
        <w:rPr>
          <w:rFonts w:ascii="Times New Roman" w:hAnsi="Times New Roman" w:cs="Times New Roman"/>
          <w:sz w:val="24"/>
          <w:szCs w:val="24"/>
        </w:rPr>
        <w:t>1999</w:t>
      </w:r>
      <w:r w:rsidR="004179D4" w:rsidRPr="00D2525D">
        <w:rPr>
          <w:rFonts w:ascii="Times New Roman" w:hAnsi="Times New Roman" w:cs="Times New Roman"/>
          <w:sz w:val="24"/>
          <w:szCs w:val="24"/>
        </w:rPr>
        <w:t xml:space="preserve">) from the climate data </w:t>
      </w:r>
      <w:r w:rsidRPr="00D2525D">
        <w:rPr>
          <w:rFonts w:ascii="Times New Roman" w:hAnsi="Times New Roman" w:cs="Times New Roman"/>
          <w:sz w:val="24"/>
          <w:szCs w:val="24"/>
        </w:rPr>
        <w:t xml:space="preserve">corresponding to </w:t>
      </w:r>
      <w:r w:rsidR="004179D4" w:rsidRPr="00D2525D">
        <w:rPr>
          <w:rFonts w:ascii="Times New Roman" w:hAnsi="Times New Roman" w:cs="Times New Roman"/>
          <w:sz w:val="24"/>
          <w:szCs w:val="24"/>
        </w:rPr>
        <w:t xml:space="preserve">each station. </w:t>
      </w:r>
      <w:bookmarkStart w:id="4" w:name="_Hlk112314948"/>
      <w:r w:rsidR="004179D4" w:rsidRPr="00D2525D">
        <w:rPr>
          <w:rFonts w:ascii="Times New Roman" w:hAnsi="Times New Roman" w:cs="Times New Roman"/>
          <w:sz w:val="24"/>
          <w:szCs w:val="24"/>
        </w:rPr>
        <w:t xml:space="preserve"> </w:t>
      </w:r>
      <w:r w:rsidR="004179D4" w:rsidRPr="00D2525D">
        <w:rPr>
          <w:rFonts w:ascii="Times New Roman" w:hAnsi="Times New Roman" w:cs="Times New Roman"/>
          <w:sz w:val="24"/>
          <w:szCs w:val="24"/>
        </w:rPr>
        <w:fldChar w:fldCharType="begin" w:fldLock="1"/>
      </w:r>
      <w:r w:rsidR="007D60ED" w:rsidRPr="00D2525D">
        <w:rPr>
          <w:rFonts w:ascii="Times New Roman" w:hAnsi="Times New Roman" w:cs="Times New Roman"/>
          <w:sz w:val="24"/>
          <w:szCs w:val="24"/>
        </w:rPr>
        <w:instrText>ADDIN CSL_CITATION {"citationItems":[{"id":"ITEM-1","itemData":{"abstract":"Preface General Circulation Models (GCMs) suggest that rising concentrations of greenhouse gases will have significant implications for climate at global and regional scales. Less certain is the extent to which meteorological processes at individual sites will be affected. So-called \"downscaling\" techniques are used to bridge the spatial and temporal resolution gaps between what climate modellers are currently able to provide and what impact assessors require. This manual describes a decision support tool for assessing local climate change impacts using a robust statistical downscaling technique. SDSM 4.2 (Statistical DownScaling Model) facilitates the rapid development of multiple, low-cost, single-site scenarios of daily surface weather variables under present and future climate forcing. Additionally, the software performs ancillary tasks of data quality control and transformation, predictor variable pre-screening, automatic model calibration, basic diagnostic testing, statistical analyses and graphing of climate data. This manual also describes the UKSDSM archive, a set of daily predictor variables prepared for model calibration and downscaling at sites across the UK. The archive contains variables describing atmospheric circulation, thickness, stability and moisture content at several levels in the atmosphere, under climate conditions observed between 1961 and 1990. Equivalent predictor variables are provided for four GCM experiments of transient climate change between 1961 and 2099. Users seeking to apply SDSM to regions outside the UK may obtain predictor variables online by visiting: http://www.cics.uvic.ca/scenarios/index.cgi?Scenarios Application of SDSM is illustrated with respect to the downscaling of daily maximum temperature and precipitation scenarios fat a hypothetical location (Blogsville) under present (1961-90) and future (2070-99) climate forcing.","author":[{"dropping-particle":"","family":"Wilby","given":"R.L.","non-dropping-particle":"","parse-names":false,"suffix":""},{"dropping-particle":"","family":"Dawson","given":"C.W.","non-dropping-particle":"","parse-names":false,"suffix":""}],"container-title":"Department of Geography, Lancaster University, UK","id":"ITEM-1","issue":"August","issued":{"date-parts":[["2007"]]},"page":"1-94","title":"SDSM 4.2— A decision support tool for th e assessment of regional climate change impacts, User Manual","type":"article-journal"},"uris":["http://www.mendeley.com/documents/?uuid=2a946b30-b9c4-409b-8372-db3294f92777"]}],"mendeley":{"formattedCitation":"(Wilby &amp; Dawson, 2007)","manualFormatting":"Wilby &amp; Dawson (200","plainTextFormattedCitation":"(Wilby &amp; Dawson, 2007)","previouslyFormattedCitation":"(Wilby &amp; Dawson, 2007)"},"properties":{"noteIndex":0},"schema":"https://github.com/citation-style-language/schema/raw/master/csl-citation.json"}</w:instrText>
      </w:r>
      <w:r w:rsidR="004179D4" w:rsidRPr="00D2525D">
        <w:rPr>
          <w:rFonts w:ascii="Times New Roman" w:hAnsi="Times New Roman" w:cs="Times New Roman"/>
          <w:sz w:val="24"/>
          <w:szCs w:val="24"/>
        </w:rPr>
        <w:fldChar w:fldCharType="separate"/>
      </w:r>
      <w:r w:rsidR="004179D4" w:rsidRPr="00D2525D">
        <w:rPr>
          <w:rFonts w:ascii="Times New Roman" w:hAnsi="Times New Roman" w:cs="Times New Roman"/>
          <w:noProof/>
          <w:sz w:val="24"/>
          <w:szCs w:val="24"/>
        </w:rPr>
        <w:t>Wilby &amp; Dawson (200</w:t>
      </w:r>
      <w:r w:rsidR="004179D4" w:rsidRPr="00D2525D">
        <w:rPr>
          <w:rFonts w:ascii="Times New Roman" w:hAnsi="Times New Roman" w:cs="Times New Roman"/>
          <w:sz w:val="24"/>
          <w:szCs w:val="24"/>
        </w:rPr>
        <w:fldChar w:fldCharType="end"/>
      </w:r>
      <w:r w:rsidR="004179D4" w:rsidRPr="00D2525D">
        <w:rPr>
          <w:rFonts w:ascii="Times New Roman" w:hAnsi="Times New Roman" w:cs="Times New Roman"/>
          <w:sz w:val="24"/>
          <w:szCs w:val="24"/>
        </w:rPr>
        <w:t>7) ha</w:t>
      </w:r>
      <w:r w:rsidR="00864361" w:rsidRPr="00D2525D">
        <w:rPr>
          <w:rFonts w:ascii="Times New Roman" w:hAnsi="Times New Roman" w:cs="Times New Roman"/>
          <w:sz w:val="24"/>
          <w:szCs w:val="24"/>
        </w:rPr>
        <w:t>ve</w:t>
      </w:r>
      <w:r w:rsidR="004179D4" w:rsidRPr="00D2525D">
        <w:rPr>
          <w:rFonts w:ascii="Times New Roman" w:hAnsi="Times New Roman" w:cs="Times New Roman"/>
          <w:sz w:val="24"/>
          <w:szCs w:val="24"/>
        </w:rPr>
        <w:t xml:space="preserve"> </w:t>
      </w:r>
      <w:r w:rsidRPr="00D2525D">
        <w:rPr>
          <w:rFonts w:ascii="Times New Roman" w:hAnsi="Times New Roman" w:cs="Times New Roman"/>
          <w:sz w:val="24"/>
          <w:szCs w:val="24"/>
        </w:rPr>
        <w:t xml:space="preserve">authored </w:t>
      </w:r>
      <w:r w:rsidR="004179D4" w:rsidRPr="00D2525D">
        <w:rPr>
          <w:rFonts w:ascii="Times New Roman" w:hAnsi="Times New Roman" w:cs="Times New Roman"/>
          <w:sz w:val="24"/>
          <w:szCs w:val="24"/>
        </w:rPr>
        <w:t xml:space="preserve">a manual </w:t>
      </w:r>
      <w:r w:rsidRPr="00D2525D">
        <w:rPr>
          <w:rFonts w:ascii="Times New Roman" w:hAnsi="Times New Roman" w:cs="Times New Roman"/>
          <w:sz w:val="24"/>
          <w:szCs w:val="24"/>
        </w:rPr>
        <w:t xml:space="preserve">for the </w:t>
      </w:r>
      <w:r w:rsidR="004179D4" w:rsidRPr="00D2525D">
        <w:rPr>
          <w:rFonts w:ascii="Times New Roman" w:hAnsi="Times New Roman" w:cs="Times New Roman"/>
          <w:sz w:val="24"/>
          <w:szCs w:val="24"/>
        </w:rPr>
        <w:lastRenderedPageBreak/>
        <w:t>SDSM software</w:t>
      </w:r>
      <w:r w:rsidR="005D1BE6" w:rsidRPr="00D2525D">
        <w:rPr>
          <w:rFonts w:ascii="Times New Roman" w:hAnsi="Times New Roman" w:cs="Times New Roman"/>
          <w:sz w:val="24"/>
          <w:szCs w:val="24"/>
        </w:rPr>
        <w:t>, which provides</w:t>
      </w:r>
      <w:r w:rsidR="004179D4" w:rsidRPr="00D2525D">
        <w:rPr>
          <w:rFonts w:ascii="Times New Roman" w:hAnsi="Times New Roman" w:cs="Times New Roman"/>
          <w:sz w:val="24"/>
          <w:szCs w:val="24"/>
        </w:rPr>
        <w:t xml:space="preserve"> </w:t>
      </w:r>
      <w:r w:rsidR="005D1BE6" w:rsidRPr="00D2525D">
        <w:rPr>
          <w:rFonts w:ascii="Times New Roman" w:hAnsi="Times New Roman" w:cs="Times New Roman"/>
          <w:sz w:val="24"/>
          <w:szCs w:val="24"/>
        </w:rPr>
        <w:t>in-dept</w:t>
      </w:r>
      <w:r w:rsidR="00DC0FA3" w:rsidRPr="00D2525D">
        <w:rPr>
          <w:rFonts w:ascii="Times New Roman" w:hAnsi="Times New Roman" w:cs="Times New Roman"/>
          <w:sz w:val="24"/>
          <w:szCs w:val="24"/>
        </w:rPr>
        <w:t>h</w:t>
      </w:r>
      <w:r w:rsidR="004179D4" w:rsidRPr="00D2525D">
        <w:rPr>
          <w:rFonts w:ascii="Times New Roman" w:hAnsi="Times New Roman" w:cs="Times New Roman"/>
          <w:sz w:val="24"/>
          <w:szCs w:val="24"/>
        </w:rPr>
        <w:t xml:space="preserve"> technical information </w:t>
      </w:r>
      <w:r w:rsidR="005D1BE6" w:rsidRPr="00D2525D">
        <w:rPr>
          <w:rFonts w:ascii="Times New Roman" w:hAnsi="Times New Roman" w:cs="Times New Roman"/>
          <w:sz w:val="24"/>
          <w:szCs w:val="24"/>
        </w:rPr>
        <w:t xml:space="preserve">regarding </w:t>
      </w:r>
      <w:r w:rsidR="004179D4" w:rsidRPr="00D2525D">
        <w:rPr>
          <w:rFonts w:ascii="Times New Roman" w:hAnsi="Times New Roman" w:cs="Times New Roman"/>
          <w:sz w:val="24"/>
          <w:szCs w:val="24"/>
        </w:rPr>
        <w:t xml:space="preserve">its application. </w:t>
      </w:r>
      <w:r w:rsidR="004179D4" w:rsidRPr="00D2525D">
        <w:rPr>
          <w:rFonts w:ascii="Times New Roman" w:hAnsi="Times New Roman" w:cs="Times New Roman"/>
          <w:sz w:val="24"/>
          <w:szCs w:val="24"/>
          <w:lang w:val="en-GB"/>
        </w:rPr>
        <w:t xml:space="preserve">The future global climate is </w:t>
      </w:r>
      <w:r w:rsidR="005D1BE6" w:rsidRPr="00D2525D">
        <w:rPr>
          <w:rFonts w:ascii="Times New Roman" w:hAnsi="Times New Roman" w:cs="Times New Roman"/>
          <w:sz w:val="24"/>
          <w:szCs w:val="24"/>
          <w:lang w:val="en-GB"/>
        </w:rPr>
        <w:t xml:space="preserve">significantly </w:t>
      </w:r>
      <w:r w:rsidR="004179D4" w:rsidRPr="00D2525D">
        <w:rPr>
          <w:rFonts w:ascii="Times New Roman" w:hAnsi="Times New Roman" w:cs="Times New Roman"/>
          <w:sz w:val="24"/>
          <w:szCs w:val="24"/>
          <w:lang w:val="en-GB"/>
        </w:rPr>
        <w:t xml:space="preserve">influenced by the </w:t>
      </w:r>
      <w:r w:rsidR="005D1BE6" w:rsidRPr="00D2525D">
        <w:rPr>
          <w:rFonts w:ascii="Times New Roman" w:hAnsi="Times New Roman" w:cs="Times New Roman"/>
          <w:sz w:val="24"/>
          <w:szCs w:val="24"/>
          <w:lang w:val="en-GB"/>
        </w:rPr>
        <w:t xml:space="preserve">level </w:t>
      </w:r>
      <w:r w:rsidR="004179D4" w:rsidRPr="00D2525D">
        <w:rPr>
          <w:rFonts w:ascii="Times New Roman" w:hAnsi="Times New Roman" w:cs="Times New Roman"/>
          <w:sz w:val="24"/>
          <w:szCs w:val="24"/>
          <w:lang w:val="en-GB"/>
        </w:rPr>
        <w:t>of greenhouse gases, aerosol</w:t>
      </w:r>
      <w:r w:rsidR="00634C5A" w:rsidRPr="00D2525D">
        <w:rPr>
          <w:rFonts w:ascii="Times New Roman" w:hAnsi="Times New Roman" w:cs="Times New Roman"/>
          <w:sz w:val="24"/>
          <w:szCs w:val="24"/>
          <w:lang w:val="en-GB"/>
        </w:rPr>
        <w:t>s</w:t>
      </w:r>
      <w:r w:rsidR="004179D4" w:rsidRPr="00D2525D">
        <w:rPr>
          <w:rFonts w:ascii="Times New Roman" w:hAnsi="Times New Roman" w:cs="Times New Roman"/>
          <w:sz w:val="24"/>
          <w:szCs w:val="24"/>
          <w:lang w:val="en-GB"/>
        </w:rPr>
        <w:t xml:space="preserve">, and other pollutants released into the atmosphere. </w:t>
      </w:r>
      <w:r w:rsidR="005D1BE6" w:rsidRPr="00D2525D">
        <w:rPr>
          <w:rFonts w:ascii="Times New Roman" w:hAnsi="Times New Roman" w:cs="Times New Roman"/>
          <w:sz w:val="24"/>
          <w:szCs w:val="24"/>
          <w:lang w:val="en-GB"/>
        </w:rPr>
        <w:t>E</w:t>
      </w:r>
      <w:r w:rsidR="004179D4" w:rsidRPr="00D2525D">
        <w:rPr>
          <w:rFonts w:ascii="Times New Roman" w:hAnsi="Times New Roman" w:cs="Times New Roman"/>
          <w:sz w:val="24"/>
          <w:szCs w:val="24"/>
          <w:lang w:val="en-GB"/>
        </w:rPr>
        <w:t>mission scenarios depend on these variables</w:t>
      </w:r>
      <w:r w:rsidR="005D1BE6" w:rsidRPr="00D2525D">
        <w:rPr>
          <w:rFonts w:ascii="Times New Roman" w:hAnsi="Times New Roman" w:cs="Times New Roman"/>
          <w:sz w:val="24"/>
          <w:szCs w:val="24"/>
          <w:lang w:val="en-GB"/>
        </w:rPr>
        <w:t>, creating</w:t>
      </w:r>
      <w:r w:rsidR="004179D4" w:rsidRPr="00D2525D">
        <w:rPr>
          <w:rFonts w:ascii="Times New Roman" w:hAnsi="Times New Roman" w:cs="Times New Roman"/>
          <w:sz w:val="24"/>
          <w:szCs w:val="24"/>
          <w:lang w:val="en-GB"/>
        </w:rPr>
        <w:t xml:space="preserve"> </w:t>
      </w:r>
      <w:r w:rsidR="005D1BE6" w:rsidRPr="00D2525D">
        <w:rPr>
          <w:rFonts w:ascii="Times New Roman" w:hAnsi="Times New Roman" w:cs="Times New Roman"/>
          <w:sz w:val="24"/>
          <w:szCs w:val="24"/>
          <w:lang w:val="en-GB"/>
        </w:rPr>
        <w:t xml:space="preserve">a range </w:t>
      </w:r>
      <w:r w:rsidR="004179D4" w:rsidRPr="00D2525D">
        <w:rPr>
          <w:rFonts w:ascii="Times New Roman" w:hAnsi="Times New Roman" w:cs="Times New Roman"/>
          <w:sz w:val="24"/>
          <w:szCs w:val="24"/>
          <w:lang w:val="en-GB"/>
        </w:rPr>
        <w:t xml:space="preserve">of climate scenarios </w:t>
      </w:r>
      <w:r w:rsidR="005D1BE6" w:rsidRPr="00D2525D">
        <w:rPr>
          <w:rFonts w:ascii="Times New Roman" w:hAnsi="Times New Roman" w:cs="Times New Roman"/>
          <w:sz w:val="24"/>
          <w:szCs w:val="24"/>
          <w:lang w:val="en-GB"/>
        </w:rPr>
        <w:t>that account for technological advancement</w:t>
      </w:r>
      <w:r w:rsidR="004179D4" w:rsidRPr="00D2525D">
        <w:rPr>
          <w:rFonts w:ascii="Times New Roman" w:hAnsi="Times New Roman" w:cs="Times New Roman"/>
          <w:sz w:val="24"/>
          <w:szCs w:val="24"/>
          <w:lang w:val="en-GB"/>
        </w:rPr>
        <w:t xml:space="preserve"> and socioeconomic expansion </w:t>
      </w:r>
      <w:r w:rsidR="004179D4" w:rsidRPr="00D2525D">
        <w:rPr>
          <w:rFonts w:ascii="Times New Roman" w:hAnsi="Times New Roman" w:cs="Times New Roman"/>
          <w:sz w:val="24"/>
          <w:szCs w:val="24"/>
          <w:lang w:val="en-GB"/>
        </w:rPr>
        <w:fldChar w:fldCharType="begin" w:fldLock="1"/>
      </w:r>
      <w:r w:rsidR="004179D4" w:rsidRPr="00D2525D">
        <w:rPr>
          <w:rFonts w:ascii="Times New Roman" w:hAnsi="Times New Roman" w:cs="Times New Roman"/>
          <w:sz w:val="24"/>
          <w:szCs w:val="24"/>
          <w:lang w:val="en-GB"/>
        </w:rPr>
        <w:instrText>ADDIN CSL_CITATION {"citationItems":[{"id":"ITEM-1","itemData":{"DOI":"10.1016/j.proeps.2014.06.017","ISBN":"3908236231","ISSN":"18785220","abstract":"Forthcoming climate changes, recognized by the international scientific community, are inducing a modification of the hydrological cycles with a direct impact on the piezometric regime of natural slopes and thus on their stability conditions. Particularly regarding active landslides in fine grained soils, the experience based on several well documented cases suggests an evident connection between landslide activity and rainfalls cumulated over some months. As a consequence, the observed change of the rainfall features should provoke variations on the kinematic features of such phenomena. Its role could be not negligible in a landslide risk assessment. Thanks to the availability of a considerable database related to the well documented Orvieto case, regarding precipitations and displacements of an active slide in clay, monitored since 1982, and to a climate projection occurring in the concerned area, provided by a reliable Regional Climate Model, the present paper gives a likely prediction of the long-term scenario of the landslide behavior. According to our results, local climate effects should be responsible of a slow decrease in the displacement rate.","author":[{"dropping-particle":"","family":"Rianna","given":"Guido","non-dropping-particle":"","parse-names":false,"suffix":""},{"dropping-particle":"","family":"Zollo","given":"Alessandra","non-dropping-particle":"","parse-names":false,"suffix":""},{"dropping-particle":"","family":"Tommasi","given":"Paolo","non-dropping-particle":"","parse-names":false,"suffix":""},{"dropping-particle":"","family":"Paciucci","given":"Matteo","non-dropping-particle":"","parse-names":false,"suffix":""},{"dropping-particle":"","family":"Comegna","given":"Luca","non-dropping-particle":"","parse-names":false,"suffix":""},{"dropping-particle":"","family":"Mercogliano","given":"Paola","non-dropping-particle":"","parse-names":false,"suffix":""}],"container-title":"Procedia Earth and Planetary Science","id":"ITEM-1","issued":{"date-parts":[["2014"]]},"page":"54-63","publisher":"Elsevier B.V.","title":"Evaluation of the Effects of Climate Changes on Landslide Activity of Orvieto Clayey Slope","type":"article-journal","volume":"9"},"uris":["http://www.mendeley.com/documents/?uuid=f9197981-1a98-401c-b08b-8f8ba9acb363"]}],"mendeley":{"formattedCitation":"(Rianna et al., 2014)","plainTextFormattedCitation":"(Rianna et al., 2014)","previouslyFormattedCitation":"(Rianna et al., 2014)"},"properties":{"noteIndex":0},"schema":"https://github.com/citation-style-language/schema/raw/master/csl-citation.json"}</w:instrText>
      </w:r>
      <w:r w:rsidR="004179D4" w:rsidRPr="00D2525D">
        <w:rPr>
          <w:rFonts w:ascii="Times New Roman" w:hAnsi="Times New Roman" w:cs="Times New Roman"/>
          <w:sz w:val="24"/>
          <w:szCs w:val="24"/>
          <w:lang w:val="en-GB"/>
        </w:rPr>
        <w:fldChar w:fldCharType="separate"/>
      </w:r>
      <w:r w:rsidR="004179D4" w:rsidRPr="00D2525D">
        <w:rPr>
          <w:rFonts w:ascii="Times New Roman" w:hAnsi="Times New Roman" w:cs="Times New Roman"/>
          <w:noProof/>
          <w:sz w:val="24"/>
          <w:szCs w:val="24"/>
          <w:lang w:val="en-GB"/>
        </w:rPr>
        <w:t>(Rianna et al., 2014)</w:t>
      </w:r>
      <w:r w:rsidR="004179D4" w:rsidRPr="00D2525D">
        <w:rPr>
          <w:rFonts w:ascii="Times New Roman" w:hAnsi="Times New Roman" w:cs="Times New Roman"/>
          <w:sz w:val="24"/>
          <w:szCs w:val="24"/>
        </w:rPr>
        <w:fldChar w:fldCharType="end"/>
      </w:r>
      <w:r w:rsidR="004179D4" w:rsidRPr="00D2525D">
        <w:rPr>
          <w:rFonts w:ascii="Times New Roman" w:hAnsi="Times New Roman" w:cs="Times New Roman"/>
          <w:sz w:val="24"/>
          <w:szCs w:val="24"/>
          <w:lang w:val="en-GB"/>
        </w:rPr>
        <w:t>.</w:t>
      </w:r>
    </w:p>
    <w:p w14:paraId="29105F18" w14:textId="77777777" w:rsidR="004179D4" w:rsidRPr="00D2525D" w:rsidRDefault="004179D4" w:rsidP="00D32BEE">
      <w:pPr>
        <w:spacing w:after="0" w:line="240" w:lineRule="auto"/>
        <w:ind w:left="0" w:hanging="2"/>
        <w:jc w:val="both"/>
        <w:rPr>
          <w:rFonts w:ascii="Times New Roman" w:hAnsi="Times New Roman" w:cs="Times New Roman"/>
          <w:sz w:val="24"/>
          <w:szCs w:val="24"/>
          <w:lang w:val="en-GB"/>
        </w:rPr>
      </w:pPr>
    </w:p>
    <w:p w14:paraId="741CE273" w14:textId="187867CE" w:rsidR="00FB681C" w:rsidRPr="00F171B2" w:rsidRDefault="006449AD" w:rsidP="00F171B2">
      <w:pPr>
        <w:spacing w:after="0" w:line="240" w:lineRule="auto"/>
        <w:ind w:left="0" w:hanging="2"/>
        <w:jc w:val="center"/>
        <w:rPr>
          <w:rFonts w:ascii="Times New Roman" w:hAnsi="Times New Roman" w:cs="Times New Roman"/>
          <w:sz w:val="20"/>
          <w:szCs w:val="20"/>
          <w:lang w:val="en-GB"/>
        </w:rPr>
      </w:pPr>
      <w:r>
        <w:rPr>
          <w:rFonts w:ascii="Times New Roman" w:hAnsi="Times New Roman" w:cs="Times New Roman"/>
          <w:noProof/>
          <w:sz w:val="20"/>
          <w:szCs w:val="20"/>
          <w:lang w:val="en-MY" w:eastAsia="en-MY"/>
        </w:rPr>
        <w:drawing>
          <wp:inline distT="0" distB="0" distL="0" distR="0" wp14:anchorId="6AAC735B" wp14:editId="5631D07D">
            <wp:extent cx="2700000" cy="3125455"/>
            <wp:effectExtent l="0" t="0" r="571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123" cy="3141804"/>
                    </a:xfrm>
                    <a:prstGeom prst="rect">
                      <a:avLst/>
                    </a:prstGeom>
                    <a:noFill/>
                    <a:ln>
                      <a:noFill/>
                    </a:ln>
                  </pic:spPr>
                </pic:pic>
              </a:graphicData>
            </a:graphic>
          </wp:inline>
        </w:drawing>
      </w:r>
    </w:p>
    <w:p w14:paraId="721A73EA" w14:textId="122718A1" w:rsidR="00F171B2" w:rsidRPr="00F171B2" w:rsidRDefault="00C8512B" w:rsidP="00C8512B">
      <w:pPr>
        <w:spacing w:after="0" w:line="240" w:lineRule="auto"/>
        <w:ind w:leftChars="0" w:left="1440" w:firstLineChars="0" w:firstLine="720"/>
        <w:rPr>
          <w:rFonts w:ascii="Times New Roman" w:eastAsia="Cambria" w:hAnsi="Times New Roman" w:cs="Times New Roman"/>
          <w:sz w:val="20"/>
          <w:szCs w:val="20"/>
          <w:lang w:val="en-GB"/>
        </w:rPr>
      </w:pPr>
      <w:r>
        <w:rPr>
          <w:rFonts w:ascii="Times New Roman" w:eastAsia="Cambria" w:hAnsi="Times New Roman" w:cs="Times New Roman"/>
          <w:sz w:val="20"/>
          <w:szCs w:val="20"/>
          <w:lang w:val="en-GB"/>
        </w:rPr>
        <w:t xml:space="preserve"> </w:t>
      </w:r>
      <w:r w:rsidR="00F171B2" w:rsidRPr="00C8512B">
        <w:rPr>
          <w:rFonts w:ascii="Times New Roman" w:eastAsia="Cambria" w:hAnsi="Times New Roman" w:cs="Times New Roman"/>
          <w:sz w:val="20"/>
          <w:szCs w:val="20"/>
          <w:lang w:val="en-GB"/>
        </w:rPr>
        <w:t>Source:</w:t>
      </w:r>
      <w:r w:rsidR="00F171B2">
        <w:rPr>
          <w:rFonts w:ascii="Times New Roman" w:eastAsia="Cambria" w:hAnsi="Times New Roman" w:cs="Times New Roman"/>
          <w:b/>
          <w:bCs/>
          <w:sz w:val="20"/>
          <w:szCs w:val="20"/>
          <w:lang w:val="en-GB"/>
        </w:rPr>
        <w:t xml:space="preserve"> </w:t>
      </w:r>
      <w:r w:rsidR="00F171B2" w:rsidRPr="00F171B2">
        <w:rPr>
          <w:rFonts w:ascii="Times New Roman" w:hAnsi="Times New Roman" w:cs="Times New Roman"/>
          <w:sz w:val="20"/>
          <w:szCs w:val="20"/>
        </w:rPr>
        <w:fldChar w:fldCharType="begin" w:fldLock="1"/>
      </w:r>
      <w:r w:rsidR="00F171B2" w:rsidRPr="00F171B2">
        <w:rPr>
          <w:rFonts w:ascii="Times New Roman" w:hAnsi="Times New Roman" w:cs="Times New Roman"/>
          <w:sz w:val="20"/>
          <w:szCs w:val="20"/>
        </w:rPr>
        <w:instrText>ADDIN CSL_CITATION {"citationItems":[{"id":"ITEM-1","itemData":{"abstract":"Preface General Circulation Models (GCMs) suggest that rising concentrations of greenhouse gases will have significant implications for climate at global and regional scales. Less certain is the extent to which meteorological processes at individual sites will be affected. So-called \"downscaling\" techniques are used to bridge the spatial and temporal resolution gaps between what climate modellers are currently able to provide and what impact assessors require. This manual describes a decision support tool for assessing local climate change impacts using a robust statistical downscaling technique. SDSM 4.2 (Statistical DownScaling Model) facilitates the rapid development of multiple, low-cost, single-site scenarios of daily surface weather variables under present and future climate forcing. Additionally, the software performs ancillary tasks of data quality control and transformation, predictor variable pre-screening, automatic model calibration, basic diagnostic testing, statistical analyses and graphing of climate data. This manual also describes the UKSDSM archive, a set of daily predictor variables prepared for model calibration and downscaling at sites across the UK. The archive contains variables describing atmospheric circulation, thickness, stability and moisture content at several levels in the atmosphere, under climate conditions observed between 1961 and 1990. Equivalent predictor variables are provided for four GCM experiments of transient climate change between 1961 and 2099. Users seeking to apply SDSM to regions outside the UK may obtain predictor variables online by visiting: http://www.cics.uvic.ca/scenarios/index.cgi?Scenarios Application of SDSM is illustrated with respect to the downscaling of daily maximum temperature and precipitation scenarios fat a hypothetical location (Blogsville) under present (1961-90) and future (2070-99) climate forcing.","author":[{"dropping-particle":"","family":"Wilby","given":"R.L.","non-dropping-particle":"","parse-names":false,"suffix":""},{"dropping-particle":"","family":"Dawson","given":"C.W.","non-dropping-particle":"","parse-names":false,"suffix":""}],"container-title":"Department of Geography, Lancaster University, UK","id":"ITEM-1","issue":"August","issued":{"date-parts":[["2007"]]},"page":"1-94","title":"SDSM 4.2— A decision support tool for th e assessment of regional climate change impacts, User Manual","type":"article-journal"},"uris":["http://www.mendeley.com/documents/?uuid=2a946b30-b9c4-409b-8372-db3294f92777"]}],"mendeley":{"formattedCitation":"(Wilby &amp; Dawson, 2007)","plainTextFormattedCitation":"(Wilby &amp; Dawson, 2007)","previouslyFormattedCitation":"(Wilby &amp; Dawson, 2007)"},"properties":{"noteIndex":0},"schema":"https://github.com/citation-style-language/schema/raw/master/csl-citation.json"}</w:instrText>
      </w:r>
      <w:r w:rsidR="00F171B2" w:rsidRPr="00F171B2">
        <w:rPr>
          <w:rFonts w:ascii="Times New Roman" w:hAnsi="Times New Roman" w:cs="Times New Roman"/>
          <w:sz w:val="20"/>
          <w:szCs w:val="20"/>
        </w:rPr>
        <w:fldChar w:fldCharType="separate"/>
      </w:r>
      <w:r w:rsidR="00F171B2" w:rsidRPr="00F171B2">
        <w:rPr>
          <w:rFonts w:ascii="Times New Roman" w:hAnsi="Times New Roman" w:cs="Times New Roman"/>
          <w:noProof/>
          <w:sz w:val="20"/>
          <w:szCs w:val="20"/>
        </w:rPr>
        <w:t>Wilby &amp; Dawson, 2007</w:t>
      </w:r>
      <w:r>
        <w:rPr>
          <w:rFonts w:ascii="Times New Roman" w:hAnsi="Times New Roman" w:cs="Times New Roman"/>
          <w:noProof/>
          <w:sz w:val="20"/>
          <w:szCs w:val="20"/>
        </w:rPr>
        <w:t xml:space="preserve"> </w:t>
      </w:r>
      <w:r w:rsidR="00F171B2" w:rsidRPr="00F171B2">
        <w:rPr>
          <w:rFonts w:ascii="Times New Roman" w:hAnsi="Times New Roman" w:cs="Times New Roman"/>
          <w:sz w:val="20"/>
          <w:szCs w:val="20"/>
        </w:rPr>
        <w:fldChar w:fldCharType="end"/>
      </w:r>
    </w:p>
    <w:p w14:paraId="26C1456A" w14:textId="7BDDCBC5" w:rsidR="00F171B2" w:rsidRDefault="00F171B2" w:rsidP="00F171B2">
      <w:pPr>
        <w:spacing w:after="0" w:line="240" w:lineRule="auto"/>
        <w:ind w:left="0" w:hanging="2"/>
        <w:jc w:val="center"/>
        <w:rPr>
          <w:rFonts w:ascii="Times New Roman" w:eastAsia="Cambria" w:hAnsi="Times New Roman" w:cs="Times New Roman"/>
          <w:b/>
          <w:bCs/>
          <w:sz w:val="20"/>
          <w:szCs w:val="20"/>
          <w:lang w:val="en-GB"/>
        </w:rPr>
      </w:pPr>
    </w:p>
    <w:p w14:paraId="1328419A" w14:textId="214513EF" w:rsidR="00FB681C" w:rsidRPr="00F171B2" w:rsidRDefault="00FB681C" w:rsidP="00F171B2">
      <w:pPr>
        <w:spacing w:after="0" w:line="240" w:lineRule="auto"/>
        <w:ind w:left="0" w:hanging="2"/>
        <w:jc w:val="center"/>
        <w:rPr>
          <w:rFonts w:ascii="Times New Roman" w:eastAsia="Cambria" w:hAnsi="Times New Roman" w:cs="Times New Roman"/>
          <w:sz w:val="20"/>
          <w:szCs w:val="20"/>
          <w:lang w:val="en-GB"/>
        </w:rPr>
      </w:pPr>
      <w:r w:rsidRPr="00F171B2">
        <w:rPr>
          <w:rFonts w:ascii="Times New Roman" w:eastAsia="Cambria" w:hAnsi="Times New Roman" w:cs="Times New Roman"/>
          <w:b/>
          <w:bCs/>
          <w:sz w:val="20"/>
          <w:szCs w:val="20"/>
          <w:lang w:val="en-GB"/>
        </w:rPr>
        <w:t>Figure 3</w:t>
      </w:r>
      <w:r w:rsidR="00F171B2">
        <w:rPr>
          <w:rFonts w:ascii="Times New Roman" w:eastAsia="Cambria" w:hAnsi="Times New Roman" w:cs="Times New Roman"/>
          <w:b/>
          <w:bCs/>
          <w:sz w:val="20"/>
          <w:szCs w:val="20"/>
          <w:lang w:val="en-GB"/>
        </w:rPr>
        <w:t>.</w:t>
      </w:r>
      <w:r w:rsidRPr="00F171B2">
        <w:rPr>
          <w:rFonts w:ascii="Times New Roman" w:eastAsia="Cambria" w:hAnsi="Times New Roman" w:cs="Times New Roman"/>
          <w:sz w:val="20"/>
          <w:szCs w:val="20"/>
          <w:lang w:val="en-GB"/>
        </w:rPr>
        <w:t xml:space="preserve"> </w:t>
      </w:r>
      <w:r w:rsidRPr="00F171B2">
        <w:rPr>
          <w:rFonts w:ascii="Times New Roman" w:hAnsi="Times New Roman" w:cs="Times New Roman"/>
          <w:sz w:val="20"/>
          <w:szCs w:val="20"/>
        </w:rPr>
        <w:t>Climate scenario generation using SDSM</w:t>
      </w:r>
      <w:r w:rsidR="00864361" w:rsidRPr="00F171B2">
        <w:rPr>
          <w:rFonts w:ascii="Times New Roman" w:hAnsi="Times New Roman" w:cs="Times New Roman"/>
          <w:sz w:val="20"/>
          <w:szCs w:val="20"/>
        </w:rPr>
        <w:t xml:space="preserve"> </w:t>
      </w:r>
    </w:p>
    <w:p w14:paraId="73EC98CC" w14:textId="77777777" w:rsidR="00C8512B" w:rsidRDefault="00C8512B" w:rsidP="00D32BEE">
      <w:pPr>
        <w:spacing w:after="0" w:line="240" w:lineRule="auto"/>
        <w:ind w:left="0" w:hanging="2"/>
        <w:jc w:val="both"/>
        <w:rPr>
          <w:rFonts w:ascii="Times New Roman" w:hAnsi="Times New Roman" w:cs="Times New Roman"/>
          <w:i/>
          <w:iCs/>
          <w:sz w:val="24"/>
          <w:szCs w:val="24"/>
        </w:rPr>
      </w:pPr>
    </w:p>
    <w:p w14:paraId="0A69731C" w14:textId="08835426" w:rsidR="004179D4" w:rsidRPr="00D2525D" w:rsidRDefault="004179D4" w:rsidP="00D32BEE">
      <w:pPr>
        <w:spacing w:after="0" w:line="240" w:lineRule="auto"/>
        <w:ind w:left="0" w:hanging="2"/>
        <w:jc w:val="both"/>
        <w:rPr>
          <w:rFonts w:ascii="Times New Roman" w:hAnsi="Times New Roman" w:cs="Times New Roman"/>
          <w:i/>
          <w:iCs/>
          <w:sz w:val="24"/>
          <w:szCs w:val="24"/>
        </w:rPr>
      </w:pPr>
      <w:r w:rsidRPr="00D2525D">
        <w:rPr>
          <w:rFonts w:ascii="Times New Roman" w:hAnsi="Times New Roman" w:cs="Times New Roman"/>
          <w:i/>
          <w:iCs/>
          <w:sz w:val="24"/>
          <w:szCs w:val="24"/>
        </w:rPr>
        <w:t xml:space="preserve">Selection of </w:t>
      </w:r>
      <w:r w:rsidR="00C8512B">
        <w:rPr>
          <w:rFonts w:ascii="Times New Roman" w:hAnsi="Times New Roman" w:cs="Times New Roman"/>
          <w:i/>
          <w:iCs/>
          <w:sz w:val="24"/>
          <w:szCs w:val="24"/>
        </w:rPr>
        <w:t>p</w:t>
      </w:r>
      <w:r w:rsidRPr="00D2525D">
        <w:rPr>
          <w:rFonts w:ascii="Times New Roman" w:hAnsi="Times New Roman" w:cs="Times New Roman"/>
          <w:i/>
          <w:iCs/>
          <w:sz w:val="24"/>
          <w:szCs w:val="24"/>
        </w:rPr>
        <w:t>redictor</w:t>
      </w:r>
    </w:p>
    <w:p w14:paraId="0A71BB90" w14:textId="77777777" w:rsidR="004179D4" w:rsidRPr="00D2525D" w:rsidRDefault="004179D4" w:rsidP="00D32BEE">
      <w:pPr>
        <w:spacing w:after="0" w:line="240" w:lineRule="auto"/>
        <w:ind w:left="0" w:hanging="2"/>
        <w:jc w:val="both"/>
        <w:rPr>
          <w:rFonts w:ascii="Times New Roman" w:hAnsi="Times New Roman" w:cs="Times New Roman"/>
          <w:i/>
          <w:iCs/>
          <w:sz w:val="24"/>
          <w:szCs w:val="24"/>
        </w:rPr>
      </w:pPr>
    </w:p>
    <w:p w14:paraId="55F448B3" w14:textId="77777777" w:rsidR="006F0A16" w:rsidRPr="00D2525D" w:rsidRDefault="004179D4" w:rsidP="00D32BEE">
      <w:pPr>
        <w:spacing w:after="0" w:line="240" w:lineRule="auto"/>
        <w:ind w:left="0" w:hanging="2"/>
        <w:jc w:val="both"/>
        <w:rPr>
          <w:rFonts w:ascii="Times New Roman" w:eastAsia="Cambria" w:hAnsi="Times New Roman" w:cs="Times New Roman"/>
          <w:sz w:val="24"/>
          <w:szCs w:val="24"/>
        </w:rPr>
      </w:pPr>
      <w:r w:rsidRPr="00D2525D">
        <w:rPr>
          <w:rFonts w:ascii="Times New Roman" w:eastAsia="Cambria" w:hAnsi="Times New Roman" w:cs="Times New Roman"/>
          <w:sz w:val="24"/>
          <w:szCs w:val="24"/>
        </w:rPr>
        <w:t xml:space="preserve">The predictor variable used in this study </w:t>
      </w:r>
      <w:r w:rsidR="00AF0730" w:rsidRPr="00D2525D">
        <w:rPr>
          <w:rFonts w:ascii="Times New Roman" w:eastAsia="Cambria" w:hAnsi="Times New Roman" w:cs="Times New Roman"/>
          <w:sz w:val="24"/>
          <w:szCs w:val="24"/>
        </w:rPr>
        <w:t xml:space="preserve">is </w:t>
      </w:r>
      <w:r w:rsidR="00AF0730" w:rsidRPr="00D2525D">
        <w:rPr>
          <w:rFonts w:ascii="Times New Roman" w:hAnsi="Times New Roman" w:cs="Times New Roman"/>
          <w:sz w:val="24"/>
          <w:szCs w:val="24"/>
        </w:rPr>
        <w:t xml:space="preserve">sourced </w:t>
      </w:r>
      <w:r w:rsidRPr="00D2525D">
        <w:rPr>
          <w:rFonts w:ascii="Times New Roman" w:hAnsi="Times New Roman" w:cs="Times New Roman"/>
          <w:sz w:val="24"/>
          <w:szCs w:val="24"/>
        </w:rPr>
        <w:t xml:space="preserve">from the Canadian Centre for Climate Modelling and Analysis website </w:t>
      </w:r>
      <w:r w:rsidRPr="00D2525D">
        <w:rPr>
          <w:rFonts w:ascii="Times New Roman" w:hAnsi="Times New Roman" w:cs="Times New Roman"/>
          <w:sz w:val="24"/>
          <w:szCs w:val="24"/>
        </w:rPr>
        <w:fldChar w:fldCharType="begin" w:fldLock="1"/>
      </w:r>
      <w:r w:rsidRPr="00D2525D">
        <w:rPr>
          <w:rFonts w:ascii="Times New Roman" w:hAnsi="Times New Roman" w:cs="Times New Roman"/>
          <w:sz w:val="24"/>
          <w:szCs w:val="24"/>
        </w:rPr>
        <w:instrText>ADDIN CSL_CITATION {"citationItems":[{"id":"ITEM-1","itemData":{"URL":"https://climate-scenarios.canada.ca/","abstract":"The ensemble of daily predictor variables developed from the CanESM2 CMIP5 experiments","accessed":{"date-parts":[["2021","9","7"]]},"author":[{"dropping-particle":"","family":"CCDS","given":"","non-dropping-particle":"","parse-names":false,"suffix":""}],"container-title":"https://climate-scenarios.canada.ca/","id":"ITEM-1","issued":{"date-parts":[["2020"]]},"title":"Canadian Climate Data and Scenarios","type":"webpage"},"uris":["http://www.mendeley.com/documents/?uuid=42fc861a-e6dc-33b7-953b-91ea17c108fc"]}],"mendeley":{"formattedCitation":"(CCDS, 2020)","plainTextFormattedCitation":"(CCDS, 2020)","previouslyFormattedCitation":"(CCDS, 2020)"},"properties":{"noteIndex":0},"schema":"https://github.com/citation-style-language/schema/raw/master/csl-citation.json"}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(CCDS, 2020)</w:t>
      </w:r>
      <w:r w:rsidRPr="00D2525D">
        <w:rPr>
          <w:rFonts w:ascii="Times New Roman" w:hAnsi="Times New Roman" w:cs="Times New Roman"/>
          <w:sz w:val="24"/>
          <w:szCs w:val="24"/>
        </w:rPr>
        <w:fldChar w:fldCharType="end"/>
      </w:r>
      <w:r w:rsidRPr="00D2525D">
        <w:rPr>
          <w:rFonts w:ascii="Times New Roman" w:hAnsi="Times New Roman" w:cs="Times New Roman"/>
          <w:sz w:val="24"/>
          <w:szCs w:val="24"/>
        </w:rPr>
        <w:t xml:space="preserve">, </w:t>
      </w:r>
      <w:r w:rsidR="00AF0730" w:rsidRPr="00D2525D">
        <w:rPr>
          <w:rFonts w:ascii="Times New Roman" w:hAnsi="Times New Roman" w:cs="Times New Roman"/>
          <w:sz w:val="24"/>
          <w:szCs w:val="24"/>
        </w:rPr>
        <w:t>specifically,</w:t>
      </w:r>
      <w:r w:rsidRPr="00D2525D">
        <w:rPr>
          <w:rFonts w:ascii="Times New Roman" w:hAnsi="Times New Roman" w:cs="Times New Roman"/>
          <w:sz w:val="24"/>
          <w:szCs w:val="24"/>
        </w:rPr>
        <w:t xml:space="preserve"> the Canadian Earth System Model</w:t>
      </w:r>
      <w:r w:rsidR="00AF0730" w:rsidRPr="00D2525D">
        <w:rPr>
          <w:rFonts w:ascii="Times New Roman" w:hAnsi="Times New Roman" w:cs="Times New Roman"/>
          <w:sz w:val="24"/>
          <w:szCs w:val="24"/>
        </w:rPr>
        <w:t xml:space="preserve"> known as</w:t>
      </w:r>
      <w:r w:rsidRPr="00D2525D">
        <w:rPr>
          <w:rFonts w:ascii="Times New Roman" w:hAnsi="Times New Roman" w:cs="Times New Roman"/>
          <w:sz w:val="24"/>
          <w:szCs w:val="24"/>
        </w:rPr>
        <w:t xml:space="preserve"> CanESM2. </w:t>
      </w:r>
      <w:r w:rsidRPr="00D2525D">
        <w:rPr>
          <w:rFonts w:ascii="Times New Roman" w:eastAsia="Cambria" w:hAnsi="Times New Roman" w:cs="Times New Roman"/>
          <w:sz w:val="24"/>
          <w:szCs w:val="24"/>
        </w:rPr>
        <w:t xml:space="preserve">The zip file is downloaded </w:t>
      </w:r>
      <w:r w:rsidR="00AF0730" w:rsidRPr="00D2525D">
        <w:rPr>
          <w:rFonts w:ascii="Times New Roman" w:eastAsia="Cambria" w:hAnsi="Times New Roman" w:cs="Times New Roman"/>
          <w:sz w:val="24"/>
          <w:szCs w:val="24"/>
        </w:rPr>
        <w:t xml:space="preserve">by </w:t>
      </w:r>
      <w:r w:rsidRPr="00D2525D">
        <w:rPr>
          <w:rFonts w:ascii="Times New Roman" w:eastAsia="Cambria" w:hAnsi="Times New Roman" w:cs="Times New Roman"/>
          <w:sz w:val="24"/>
          <w:szCs w:val="24"/>
        </w:rPr>
        <w:t xml:space="preserve">selecting the grid box containing the selected study area, as shown in Figure 4. The downloaded file </w:t>
      </w:r>
      <w:r w:rsidR="00581A3C" w:rsidRPr="00D2525D">
        <w:rPr>
          <w:rFonts w:ascii="Times New Roman" w:eastAsia="Cambria" w:hAnsi="Times New Roman" w:cs="Times New Roman"/>
          <w:sz w:val="24"/>
          <w:szCs w:val="24"/>
        </w:rPr>
        <w:t>contains five primary directories, which can be extracted upon unzipping.</w:t>
      </w:r>
      <w:r w:rsidRPr="00D2525D">
        <w:rPr>
          <w:rFonts w:ascii="Times New Roman" w:eastAsia="Cambria" w:hAnsi="Times New Roman" w:cs="Times New Roman"/>
          <w:sz w:val="24"/>
          <w:szCs w:val="24"/>
        </w:rPr>
        <w:t xml:space="preserve"> </w:t>
      </w:r>
      <w:r w:rsidR="00581A3C" w:rsidRPr="00D2525D">
        <w:rPr>
          <w:rFonts w:ascii="Times New Roman" w:eastAsia="Cambria" w:hAnsi="Times New Roman" w:cs="Times New Roman"/>
          <w:sz w:val="24"/>
          <w:szCs w:val="24"/>
        </w:rPr>
        <w:t xml:space="preserve">These </w:t>
      </w:r>
      <w:r w:rsidR="00C77A78" w:rsidRPr="00D2525D">
        <w:rPr>
          <w:rFonts w:ascii="Times New Roman" w:eastAsia="Cambria" w:hAnsi="Times New Roman" w:cs="Times New Roman"/>
          <w:sz w:val="24"/>
          <w:szCs w:val="24"/>
        </w:rPr>
        <w:t>directories</w:t>
      </w:r>
      <w:r w:rsidR="00581A3C" w:rsidRPr="00D2525D">
        <w:rPr>
          <w:rFonts w:ascii="Times New Roman" w:eastAsia="Cambria" w:hAnsi="Times New Roman" w:cs="Times New Roman"/>
          <w:sz w:val="24"/>
          <w:szCs w:val="24"/>
        </w:rPr>
        <w:t xml:space="preserve"> are </w:t>
      </w:r>
      <w:r w:rsidRPr="00D2525D">
        <w:rPr>
          <w:rFonts w:ascii="Times New Roman" w:eastAsia="Cambria" w:hAnsi="Times New Roman" w:cs="Times New Roman"/>
          <w:sz w:val="24"/>
          <w:szCs w:val="24"/>
        </w:rPr>
        <w:t>NCEP-NCAR_1961_2005,</w:t>
      </w:r>
      <w:r w:rsidR="00581A3C" w:rsidRPr="00D2525D">
        <w:rPr>
          <w:rFonts w:ascii="Times New Roman" w:eastAsia="Cambria" w:hAnsi="Times New Roman" w:cs="Times New Roman"/>
          <w:sz w:val="24"/>
          <w:szCs w:val="24"/>
        </w:rPr>
        <w:t xml:space="preserve"> </w:t>
      </w:r>
      <w:r w:rsidRPr="00D2525D">
        <w:rPr>
          <w:rFonts w:ascii="Times New Roman" w:eastAsia="Cambria" w:hAnsi="Times New Roman" w:cs="Times New Roman"/>
          <w:sz w:val="24"/>
          <w:szCs w:val="24"/>
        </w:rPr>
        <w:t>CanESM2_rcp85_2006_2100,</w:t>
      </w:r>
      <w:r w:rsidR="00581A3C" w:rsidRPr="00D2525D">
        <w:rPr>
          <w:rFonts w:ascii="Times New Roman" w:eastAsia="Cambria" w:hAnsi="Times New Roman" w:cs="Times New Roman"/>
          <w:sz w:val="24"/>
          <w:szCs w:val="24"/>
        </w:rPr>
        <w:t xml:space="preserve"> </w:t>
      </w:r>
      <w:r w:rsidRPr="00D2525D">
        <w:rPr>
          <w:rFonts w:ascii="Times New Roman" w:eastAsia="Cambria" w:hAnsi="Times New Roman" w:cs="Times New Roman"/>
          <w:sz w:val="24"/>
          <w:szCs w:val="24"/>
        </w:rPr>
        <w:t>CanESM2_rcp45_2006_2100,</w:t>
      </w:r>
      <w:r w:rsidR="00581A3C" w:rsidRPr="00D2525D">
        <w:rPr>
          <w:rFonts w:ascii="Times New Roman" w:eastAsia="Cambria" w:hAnsi="Times New Roman" w:cs="Times New Roman"/>
          <w:sz w:val="24"/>
          <w:szCs w:val="24"/>
        </w:rPr>
        <w:t xml:space="preserve"> </w:t>
      </w:r>
      <w:r w:rsidRPr="00D2525D">
        <w:rPr>
          <w:rFonts w:ascii="Times New Roman" w:eastAsia="Cambria" w:hAnsi="Times New Roman" w:cs="Times New Roman"/>
          <w:sz w:val="24"/>
          <w:szCs w:val="24"/>
        </w:rPr>
        <w:t>CanESM2_rcp26_2006_2100,</w:t>
      </w:r>
      <w:r w:rsidR="00581A3C" w:rsidRPr="00D2525D">
        <w:rPr>
          <w:rFonts w:ascii="Times New Roman" w:eastAsia="Cambria" w:hAnsi="Times New Roman" w:cs="Times New Roman"/>
          <w:sz w:val="24"/>
          <w:szCs w:val="24"/>
        </w:rPr>
        <w:t xml:space="preserve"> </w:t>
      </w:r>
      <w:r w:rsidRPr="00D2525D">
        <w:rPr>
          <w:rFonts w:ascii="Times New Roman" w:eastAsia="Cambria" w:hAnsi="Times New Roman" w:cs="Times New Roman"/>
          <w:sz w:val="24"/>
          <w:szCs w:val="24"/>
        </w:rPr>
        <w:t xml:space="preserve">and CanESM2_historical_1961_2005. The CanESM2 </w:t>
      </w:r>
      <w:r w:rsidR="00581A3C" w:rsidRPr="00D2525D">
        <w:rPr>
          <w:rFonts w:ascii="Times New Roman" w:eastAsia="Cambria" w:hAnsi="Times New Roman" w:cs="Times New Roman"/>
          <w:sz w:val="24"/>
          <w:szCs w:val="24"/>
        </w:rPr>
        <w:t xml:space="preserve">directory </w:t>
      </w:r>
      <w:r w:rsidRPr="00D2525D">
        <w:rPr>
          <w:rFonts w:ascii="Times New Roman" w:eastAsia="Cambria" w:hAnsi="Times New Roman" w:cs="Times New Roman"/>
          <w:sz w:val="24"/>
          <w:szCs w:val="24"/>
        </w:rPr>
        <w:t>contains 26 predictor variables used in the SDSM</w:t>
      </w:r>
      <w:r w:rsidR="00864361" w:rsidRPr="00D2525D">
        <w:rPr>
          <w:rFonts w:ascii="Times New Roman" w:eastAsia="Cambria" w:hAnsi="Times New Roman" w:cs="Times New Roman"/>
          <w:sz w:val="24"/>
          <w:szCs w:val="24"/>
        </w:rPr>
        <w:t>,</w:t>
      </w:r>
      <w:r w:rsidRPr="00D2525D">
        <w:rPr>
          <w:rFonts w:ascii="Times New Roman" w:eastAsia="Cambria" w:hAnsi="Times New Roman" w:cs="Times New Roman"/>
          <w:sz w:val="24"/>
          <w:szCs w:val="24"/>
        </w:rPr>
        <w:t xml:space="preserve"> as listed in Table </w:t>
      </w:r>
      <w:r w:rsidR="00F05A13" w:rsidRPr="00D2525D">
        <w:rPr>
          <w:rFonts w:ascii="Times New Roman" w:eastAsia="Cambria" w:hAnsi="Times New Roman" w:cs="Times New Roman"/>
          <w:sz w:val="24"/>
          <w:szCs w:val="24"/>
        </w:rPr>
        <w:t>2</w:t>
      </w:r>
      <w:r w:rsidRPr="00D2525D">
        <w:rPr>
          <w:rFonts w:ascii="Times New Roman" w:eastAsia="Cambria" w:hAnsi="Times New Roman" w:cs="Times New Roman"/>
          <w:sz w:val="24"/>
          <w:szCs w:val="24"/>
        </w:rPr>
        <w:t xml:space="preserve">. </w:t>
      </w:r>
    </w:p>
    <w:p w14:paraId="1A4B2811" w14:textId="77777777" w:rsidR="006F0A16" w:rsidRDefault="006F0A16" w:rsidP="00D32BEE">
      <w:pPr>
        <w:spacing w:after="0" w:line="240" w:lineRule="auto"/>
        <w:ind w:left="0" w:hanging="2"/>
        <w:jc w:val="both"/>
        <w:rPr>
          <w:rFonts w:ascii="Times New Roman" w:eastAsia="Cambria" w:hAnsi="Times New Roman" w:cs="Times New Roman"/>
          <w:sz w:val="24"/>
          <w:szCs w:val="24"/>
        </w:rPr>
      </w:pPr>
    </w:p>
    <w:p w14:paraId="0CD358E0" w14:textId="7174202C" w:rsidR="006F0A16" w:rsidRDefault="006F0A16" w:rsidP="00DF7801">
      <w:pPr>
        <w:spacing w:after="0" w:line="240" w:lineRule="auto"/>
        <w:ind w:left="0" w:hanging="2"/>
        <w:jc w:val="center"/>
        <w:rPr>
          <w:rFonts w:ascii="Times New Roman" w:eastAsia="Cambria" w:hAnsi="Times New Roman" w:cs="Times New Roman"/>
          <w:sz w:val="20"/>
          <w:szCs w:val="20"/>
        </w:rPr>
      </w:pPr>
      <w:r w:rsidRPr="00DF7801">
        <w:rPr>
          <w:rFonts w:ascii="Times New Roman" w:eastAsia="Cambria" w:hAnsi="Times New Roman" w:cs="Times New Roman"/>
          <w:b/>
          <w:bCs/>
          <w:sz w:val="20"/>
          <w:szCs w:val="20"/>
        </w:rPr>
        <w:t>Table 2</w:t>
      </w:r>
      <w:r w:rsidR="00DF7801" w:rsidRPr="00DF7801">
        <w:rPr>
          <w:rFonts w:ascii="Times New Roman" w:eastAsia="Cambria" w:hAnsi="Times New Roman" w:cs="Times New Roman"/>
          <w:b/>
          <w:bCs/>
          <w:sz w:val="20"/>
          <w:szCs w:val="20"/>
        </w:rPr>
        <w:t>.</w:t>
      </w:r>
      <w:r w:rsidRPr="00DF7801">
        <w:rPr>
          <w:rFonts w:ascii="Times New Roman" w:eastAsia="Cambria" w:hAnsi="Times New Roman" w:cs="Times New Roman"/>
          <w:sz w:val="20"/>
          <w:szCs w:val="20"/>
        </w:rPr>
        <w:t xml:space="preserve"> CanESM2 predictor variables </w:t>
      </w:r>
    </w:p>
    <w:p w14:paraId="06E043B4" w14:textId="77777777" w:rsidR="00DF7801" w:rsidRPr="00DF7801" w:rsidRDefault="00DF7801" w:rsidP="00DF7801">
      <w:pPr>
        <w:spacing w:after="0" w:line="240" w:lineRule="auto"/>
        <w:ind w:left="0" w:hanging="2"/>
        <w:jc w:val="center"/>
        <w:rPr>
          <w:rFonts w:ascii="Times New Roman" w:eastAsia="Cambria" w:hAnsi="Times New Roman" w:cs="Times New Roman"/>
          <w:sz w:val="20"/>
          <w:szCs w:val="20"/>
        </w:rPr>
      </w:pPr>
    </w:p>
    <w:tbl>
      <w:tblPr>
        <w:tblW w:w="4441" w:type="pct"/>
        <w:jc w:val="center"/>
        <w:tblLayout w:type="fixed"/>
        <w:tblLook w:val="04A0" w:firstRow="1" w:lastRow="0" w:firstColumn="1" w:lastColumn="0" w:noHBand="0" w:noVBand="1"/>
      </w:tblPr>
      <w:tblGrid>
        <w:gridCol w:w="522"/>
        <w:gridCol w:w="1422"/>
        <w:gridCol w:w="2217"/>
        <w:gridCol w:w="555"/>
        <w:gridCol w:w="1521"/>
        <w:gridCol w:w="2077"/>
      </w:tblGrid>
      <w:tr w:rsidR="00DF7801" w:rsidRPr="00DF7801" w14:paraId="6A5A47DF" w14:textId="77777777">
        <w:trPr>
          <w:trHeight w:val="300"/>
          <w:jc w:val="center"/>
        </w:trPr>
        <w:tc>
          <w:tcPr>
            <w:tcW w:w="314" w:type="pct"/>
            <w:tcBorders>
              <w:top w:val="single" w:sz="4" w:space="0" w:color="auto"/>
              <w:bottom w:val="single" w:sz="4" w:space="0" w:color="auto"/>
            </w:tcBorders>
            <w:shd w:val="clear" w:color="auto" w:fill="9CC2E5"/>
            <w:noWrap/>
            <w:hideMark/>
          </w:tcPr>
          <w:p w14:paraId="23055355" w14:textId="77777777" w:rsidR="006F0A16" w:rsidRPr="00DF7801" w:rsidRDefault="006F0A16" w:rsidP="00DF7801">
            <w:pPr>
              <w:spacing w:after="0" w:line="240" w:lineRule="auto"/>
              <w:ind w:left="0" w:hanging="2"/>
              <w:jc w:val="center"/>
              <w:rPr>
                <w:rFonts w:ascii="Times New Roman" w:eastAsia="Times New Roman" w:hAnsi="Times New Roman" w:cs="Times New Roman"/>
                <w:b/>
                <w:bCs/>
                <w:sz w:val="20"/>
                <w:szCs w:val="20"/>
                <w:lang w:val="en-GB" w:eastAsia="en-MY"/>
              </w:rPr>
            </w:pPr>
            <w:r w:rsidRPr="00DF7801">
              <w:rPr>
                <w:rFonts w:ascii="Times New Roman" w:eastAsia="Times New Roman" w:hAnsi="Times New Roman" w:cs="Times New Roman"/>
                <w:b/>
                <w:bCs/>
                <w:sz w:val="20"/>
                <w:szCs w:val="20"/>
                <w:lang w:val="en-GB" w:eastAsia="en-MY"/>
              </w:rPr>
              <w:t>No</w:t>
            </w:r>
          </w:p>
        </w:tc>
        <w:tc>
          <w:tcPr>
            <w:tcW w:w="855" w:type="pct"/>
            <w:tcBorders>
              <w:top w:val="single" w:sz="4" w:space="0" w:color="auto"/>
              <w:bottom w:val="single" w:sz="4" w:space="0" w:color="auto"/>
            </w:tcBorders>
            <w:shd w:val="clear" w:color="auto" w:fill="9CC2E5"/>
            <w:noWrap/>
            <w:hideMark/>
          </w:tcPr>
          <w:p w14:paraId="1E5AA212" w14:textId="77777777" w:rsidR="006F0A16" w:rsidRPr="00DF7801" w:rsidRDefault="006F0A16" w:rsidP="00DF7801">
            <w:pPr>
              <w:spacing w:after="0" w:line="240" w:lineRule="auto"/>
              <w:ind w:left="0" w:hanging="2"/>
              <w:jc w:val="center"/>
              <w:rPr>
                <w:rFonts w:ascii="Times New Roman" w:eastAsia="Times New Roman" w:hAnsi="Times New Roman" w:cs="Times New Roman"/>
                <w:b/>
                <w:bCs/>
                <w:sz w:val="20"/>
                <w:szCs w:val="20"/>
                <w:lang w:val="en-GB" w:eastAsia="en-MY"/>
              </w:rPr>
            </w:pPr>
            <w:r w:rsidRPr="00DF7801">
              <w:rPr>
                <w:rFonts w:ascii="Times New Roman" w:eastAsia="Times New Roman" w:hAnsi="Times New Roman" w:cs="Times New Roman"/>
                <w:b/>
                <w:bCs/>
                <w:sz w:val="20"/>
                <w:szCs w:val="20"/>
                <w:lang w:val="en-GB" w:eastAsia="en-MY"/>
              </w:rPr>
              <w:t>File name</w:t>
            </w:r>
          </w:p>
        </w:tc>
        <w:tc>
          <w:tcPr>
            <w:tcW w:w="1333" w:type="pct"/>
            <w:tcBorders>
              <w:top w:val="single" w:sz="4" w:space="0" w:color="auto"/>
              <w:bottom w:val="single" w:sz="4" w:space="0" w:color="auto"/>
            </w:tcBorders>
            <w:shd w:val="clear" w:color="auto" w:fill="9CC2E5"/>
            <w:noWrap/>
            <w:hideMark/>
          </w:tcPr>
          <w:p w14:paraId="16085D3D" w14:textId="77777777" w:rsidR="006F0A16" w:rsidRPr="00DF7801" w:rsidRDefault="006F0A16" w:rsidP="00DF7801">
            <w:pPr>
              <w:spacing w:after="0" w:line="240" w:lineRule="auto"/>
              <w:ind w:left="0" w:hanging="2"/>
              <w:jc w:val="center"/>
              <w:rPr>
                <w:rFonts w:ascii="Times New Roman" w:eastAsia="Times New Roman" w:hAnsi="Times New Roman" w:cs="Times New Roman"/>
                <w:b/>
                <w:bCs/>
                <w:sz w:val="20"/>
                <w:szCs w:val="20"/>
                <w:lang w:val="en-GB" w:eastAsia="en-MY"/>
              </w:rPr>
            </w:pPr>
            <w:r w:rsidRPr="00DF7801">
              <w:rPr>
                <w:rFonts w:ascii="Times New Roman" w:eastAsia="Times New Roman" w:hAnsi="Times New Roman" w:cs="Times New Roman"/>
                <w:b/>
                <w:bCs/>
                <w:sz w:val="20"/>
                <w:szCs w:val="20"/>
                <w:lang w:val="en-GB" w:eastAsia="en-MY"/>
              </w:rPr>
              <w:t>Predictor names or variables</w:t>
            </w:r>
          </w:p>
        </w:tc>
        <w:tc>
          <w:tcPr>
            <w:tcW w:w="334" w:type="pct"/>
            <w:tcBorders>
              <w:top w:val="single" w:sz="4" w:space="0" w:color="auto"/>
              <w:bottom w:val="single" w:sz="4" w:space="0" w:color="auto"/>
            </w:tcBorders>
            <w:shd w:val="clear" w:color="auto" w:fill="9CC2E5"/>
            <w:noWrap/>
            <w:hideMark/>
          </w:tcPr>
          <w:p w14:paraId="59EDB8B0" w14:textId="77777777" w:rsidR="006F0A16" w:rsidRPr="00DF7801" w:rsidRDefault="006F0A16" w:rsidP="00DF7801">
            <w:pPr>
              <w:spacing w:after="0" w:line="240" w:lineRule="auto"/>
              <w:ind w:left="0" w:hanging="2"/>
              <w:jc w:val="center"/>
              <w:rPr>
                <w:rFonts w:ascii="Times New Roman" w:eastAsia="Times New Roman" w:hAnsi="Times New Roman" w:cs="Times New Roman"/>
                <w:b/>
                <w:bCs/>
                <w:sz w:val="20"/>
                <w:szCs w:val="20"/>
                <w:lang w:val="en-GB" w:eastAsia="en-MY"/>
              </w:rPr>
            </w:pPr>
            <w:r w:rsidRPr="00DF7801">
              <w:rPr>
                <w:rFonts w:ascii="Times New Roman" w:eastAsia="Times New Roman" w:hAnsi="Times New Roman" w:cs="Times New Roman"/>
                <w:b/>
                <w:bCs/>
                <w:sz w:val="20"/>
                <w:szCs w:val="20"/>
                <w:lang w:val="en-GB" w:eastAsia="en-MY"/>
              </w:rPr>
              <w:t>No</w:t>
            </w:r>
          </w:p>
        </w:tc>
        <w:tc>
          <w:tcPr>
            <w:tcW w:w="915" w:type="pct"/>
            <w:tcBorders>
              <w:top w:val="single" w:sz="4" w:space="0" w:color="auto"/>
              <w:bottom w:val="single" w:sz="4" w:space="0" w:color="auto"/>
            </w:tcBorders>
            <w:shd w:val="clear" w:color="auto" w:fill="9CC2E5"/>
            <w:noWrap/>
            <w:hideMark/>
          </w:tcPr>
          <w:p w14:paraId="0FD31560" w14:textId="77777777" w:rsidR="006F0A16" w:rsidRPr="00DF7801" w:rsidRDefault="006F0A16" w:rsidP="00DF7801">
            <w:pPr>
              <w:spacing w:after="0" w:line="240" w:lineRule="auto"/>
              <w:ind w:left="0" w:hanging="2"/>
              <w:jc w:val="center"/>
              <w:rPr>
                <w:rFonts w:ascii="Times New Roman" w:eastAsia="Times New Roman" w:hAnsi="Times New Roman" w:cs="Times New Roman"/>
                <w:b/>
                <w:bCs/>
                <w:sz w:val="20"/>
                <w:szCs w:val="20"/>
                <w:lang w:val="en-GB" w:eastAsia="en-MY"/>
              </w:rPr>
            </w:pPr>
            <w:r w:rsidRPr="00DF7801">
              <w:rPr>
                <w:rFonts w:ascii="Times New Roman" w:eastAsia="Times New Roman" w:hAnsi="Times New Roman" w:cs="Times New Roman"/>
                <w:b/>
                <w:bCs/>
                <w:sz w:val="20"/>
                <w:szCs w:val="20"/>
                <w:lang w:val="en-GB" w:eastAsia="en-MY"/>
              </w:rPr>
              <w:t>File name</w:t>
            </w:r>
          </w:p>
        </w:tc>
        <w:tc>
          <w:tcPr>
            <w:tcW w:w="1249" w:type="pct"/>
            <w:tcBorders>
              <w:top w:val="single" w:sz="4" w:space="0" w:color="auto"/>
              <w:bottom w:val="single" w:sz="4" w:space="0" w:color="auto"/>
            </w:tcBorders>
            <w:shd w:val="clear" w:color="auto" w:fill="9CC2E5"/>
            <w:noWrap/>
            <w:hideMark/>
          </w:tcPr>
          <w:p w14:paraId="2FE7CAC2" w14:textId="77777777" w:rsidR="006F0A16" w:rsidRPr="00DF7801" w:rsidRDefault="006F0A16" w:rsidP="00DF7801">
            <w:pPr>
              <w:spacing w:after="0" w:line="240" w:lineRule="auto"/>
              <w:ind w:left="0" w:hanging="2"/>
              <w:jc w:val="center"/>
              <w:rPr>
                <w:rFonts w:ascii="Times New Roman" w:eastAsia="Times New Roman" w:hAnsi="Times New Roman" w:cs="Times New Roman"/>
                <w:b/>
                <w:bCs/>
                <w:sz w:val="20"/>
                <w:szCs w:val="20"/>
                <w:lang w:val="en-GB" w:eastAsia="en-MY"/>
              </w:rPr>
            </w:pPr>
            <w:r w:rsidRPr="00DF7801">
              <w:rPr>
                <w:rFonts w:ascii="Times New Roman" w:eastAsia="Times New Roman" w:hAnsi="Times New Roman" w:cs="Times New Roman"/>
                <w:b/>
                <w:bCs/>
                <w:sz w:val="20"/>
                <w:szCs w:val="20"/>
                <w:lang w:val="en-GB" w:eastAsia="en-MY"/>
              </w:rPr>
              <w:t>Predictor names or variables</w:t>
            </w:r>
          </w:p>
        </w:tc>
      </w:tr>
      <w:tr w:rsidR="00DF7801" w:rsidRPr="00DF7801" w14:paraId="62582211" w14:textId="77777777" w:rsidTr="00DF7801">
        <w:trPr>
          <w:trHeight w:val="300"/>
          <w:jc w:val="center"/>
        </w:trPr>
        <w:tc>
          <w:tcPr>
            <w:tcW w:w="314" w:type="pct"/>
            <w:tcBorders>
              <w:top w:val="single" w:sz="4" w:space="0" w:color="auto"/>
            </w:tcBorders>
            <w:shd w:val="clear" w:color="auto" w:fill="auto"/>
            <w:noWrap/>
            <w:hideMark/>
          </w:tcPr>
          <w:p w14:paraId="24841639"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1</w:t>
            </w:r>
          </w:p>
        </w:tc>
        <w:tc>
          <w:tcPr>
            <w:tcW w:w="855" w:type="pct"/>
            <w:tcBorders>
              <w:top w:val="single" w:sz="4" w:space="0" w:color="auto"/>
            </w:tcBorders>
            <w:shd w:val="clear" w:color="auto" w:fill="auto"/>
            <w:noWrap/>
            <w:hideMark/>
          </w:tcPr>
          <w:p w14:paraId="7A5544DF"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ncepmslpgl.dat</w:t>
            </w:r>
          </w:p>
        </w:tc>
        <w:tc>
          <w:tcPr>
            <w:tcW w:w="1333" w:type="pct"/>
            <w:tcBorders>
              <w:top w:val="single" w:sz="4" w:space="0" w:color="auto"/>
            </w:tcBorders>
            <w:shd w:val="clear" w:color="auto" w:fill="auto"/>
            <w:noWrap/>
            <w:hideMark/>
          </w:tcPr>
          <w:p w14:paraId="344019BF"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Mean sea level pressure</w:t>
            </w:r>
          </w:p>
        </w:tc>
        <w:tc>
          <w:tcPr>
            <w:tcW w:w="334" w:type="pct"/>
            <w:tcBorders>
              <w:top w:val="single" w:sz="4" w:space="0" w:color="auto"/>
            </w:tcBorders>
            <w:shd w:val="clear" w:color="auto" w:fill="auto"/>
            <w:noWrap/>
            <w:hideMark/>
          </w:tcPr>
          <w:p w14:paraId="1A287C3F"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14</w:t>
            </w:r>
          </w:p>
        </w:tc>
        <w:tc>
          <w:tcPr>
            <w:tcW w:w="915" w:type="pct"/>
            <w:tcBorders>
              <w:top w:val="single" w:sz="4" w:space="0" w:color="auto"/>
            </w:tcBorders>
            <w:shd w:val="clear" w:color="auto" w:fill="auto"/>
            <w:noWrap/>
            <w:hideMark/>
          </w:tcPr>
          <w:p w14:paraId="1E3337C8"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ncepp5zhgl.dat</w:t>
            </w:r>
          </w:p>
        </w:tc>
        <w:tc>
          <w:tcPr>
            <w:tcW w:w="1249" w:type="pct"/>
            <w:tcBorders>
              <w:top w:val="single" w:sz="4" w:space="0" w:color="auto"/>
            </w:tcBorders>
            <w:shd w:val="clear" w:color="auto" w:fill="auto"/>
            <w:noWrap/>
            <w:hideMark/>
          </w:tcPr>
          <w:p w14:paraId="2DEFC4A8"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500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Divergence of true wind</w:t>
            </w:r>
          </w:p>
        </w:tc>
      </w:tr>
      <w:tr w:rsidR="00D2525D" w:rsidRPr="00DF7801" w14:paraId="3E933D27" w14:textId="77777777" w:rsidTr="00DF7801">
        <w:trPr>
          <w:trHeight w:val="300"/>
          <w:jc w:val="center"/>
        </w:trPr>
        <w:tc>
          <w:tcPr>
            <w:tcW w:w="314" w:type="pct"/>
            <w:shd w:val="clear" w:color="auto" w:fill="auto"/>
            <w:noWrap/>
            <w:hideMark/>
          </w:tcPr>
          <w:p w14:paraId="6A1FD97D"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2</w:t>
            </w:r>
          </w:p>
        </w:tc>
        <w:tc>
          <w:tcPr>
            <w:tcW w:w="855" w:type="pct"/>
            <w:shd w:val="clear" w:color="auto" w:fill="auto"/>
            <w:noWrap/>
            <w:hideMark/>
          </w:tcPr>
          <w:p w14:paraId="62E77F27"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ncepp1_fgl.dat</w:t>
            </w:r>
          </w:p>
        </w:tc>
        <w:tc>
          <w:tcPr>
            <w:tcW w:w="1333" w:type="pct"/>
            <w:shd w:val="clear" w:color="auto" w:fill="auto"/>
            <w:noWrap/>
            <w:hideMark/>
          </w:tcPr>
          <w:p w14:paraId="6605E6D7"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1000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Wind speed</w:t>
            </w:r>
          </w:p>
        </w:tc>
        <w:tc>
          <w:tcPr>
            <w:tcW w:w="334" w:type="pct"/>
            <w:shd w:val="clear" w:color="auto" w:fill="auto"/>
            <w:noWrap/>
            <w:hideMark/>
          </w:tcPr>
          <w:p w14:paraId="0B75A09F"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15</w:t>
            </w:r>
          </w:p>
        </w:tc>
        <w:tc>
          <w:tcPr>
            <w:tcW w:w="915" w:type="pct"/>
            <w:shd w:val="clear" w:color="auto" w:fill="auto"/>
            <w:noWrap/>
            <w:hideMark/>
          </w:tcPr>
          <w:p w14:paraId="3A9FB76C"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ncepp850gl.dat</w:t>
            </w:r>
          </w:p>
        </w:tc>
        <w:tc>
          <w:tcPr>
            <w:tcW w:w="1249" w:type="pct"/>
            <w:shd w:val="clear" w:color="auto" w:fill="auto"/>
            <w:noWrap/>
            <w:hideMark/>
          </w:tcPr>
          <w:p w14:paraId="1C4C84E6"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850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Geopotential</w:t>
            </w:r>
          </w:p>
        </w:tc>
      </w:tr>
      <w:tr w:rsidR="00D2525D" w:rsidRPr="00DF7801" w14:paraId="0D32BC27" w14:textId="77777777" w:rsidTr="00DF7801">
        <w:trPr>
          <w:trHeight w:val="300"/>
          <w:jc w:val="center"/>
        </w:trPr>
        <w:tc>
          <w:tcPr>
            <w:tcW w:w="314" w:type="pct"/>
            <w:shd w:val="clear" w:color="auto" w:fill="auto"/>
            <w:noWrap/>
            <w:hideMark/>
          </w:tcPr>
          <w:p w14:paraId="319DD397"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3</w:t>
            </w:r>
          </w:p>
        </w:tc>
        <w:tc>
          <w:tcPr>
            <w:tcW w:w="855" w:type="pct"/>
            <w:shd w:val="clear" w:color="auto" w:fill="auto"/>
            <w:noWrap/>
            <w:hideMark/>
          </w:tcPr>
          <w:p w14:paraId="0ECB1A34"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ncepp1_ugl.dat</w:t>
            </w:r>
          </w:p>
        </w:tc>
        <w:tc>
          <w:tcPr>
            <w:tcW w:w="1333" w:type="pct"/>
            <w:shd w:val="clear" w:color="auto" w:fill="auto"/>
            <w:noWrap/>
            <w:hideMark/>
          </w:tcPr>
          <w:p w14:paraId="20B90845"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1000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Zonal wind component</w:t>
            </w:r>
          </w:p>
        </w:tc>
        <w:tc>
          <w:tcPr>
            <w:tcW w:w="334" w:type="pct"/>
            <w:shd w:val="clear" w:color="auto" w:fill="auto"/>
            <w:noWrap/>
            <w:hideMark/>
          </w:tcPr>
          <w:p w14:paraId="757F0E90"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16</w:t>
            </w:r>
          </w:p>
        </w:tc>
        <w:tc>
          <w:tcPr>
            <w:tcW w:w="915" w:type="pct"/>
            <w:shd w:val="clear" w:color="auto" w:fill="auto"/>
            <w:noWrap/>
            <w:hideMark/>
          </w:tcPr>
          <w:p w14:paraId="265E9FCD"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ncepp8_fgl.dat</w:t>
            </w:r>
          </w:p>
        </w:tc>
        <w:tc>
          <w:tcPr>
            <w:tcW w:w="1249" w:type="pct"/>
            <w:shd w:val="clear" w:color="auto" w:fill="auto"/>
            <w:noWrap/>
            <w:hideMark/>
          </w:tcPr>
          <w:p w14:paraId="17254E1F"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850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Wind speed</w:t>
            </w:r>
          </w:p>
        </w:tc>
      </w:tr>
      <w:tr w:rsidR="00D2525D" w:rsidRPr="00DF7801" w14:paraId="327ABF25" w14:textId="77777777" w:rsidTr="00DF7801">
        <w:trPr>
          <w:trHeight w:val="300"/>
          <w:jc w:val="center"/>
        </w:trPr>
        <w:tc>
          <w:tcPr>
            <w:tcW w:w="314" w:type="pct"/>
            <w:shd w:val="clear" w:color="auto" w:fill="auto"/>
            <w:noWrap/>
            <w:hideMark/>
          </w:tcPr>
          <w:p w14:paraId="6E68E32E"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lastRenderedPageBreak/>
              <w:t>4</w:t>
            </w:r>
          </w:p>
        </w:tc>
        <w:tc>
          <w:tcPr>
            <w:tcW w:w="855" w:type="pct"/>
            <w:shd w:val="clear" w:color="auto" w:fill="auto"/>
            <w:noWrap/>
            <w:hideMark/>
          </w:tcPr>
          <w:p w14:paraId="48E052B2"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ncepp1_vgl.dat</w:t>
            </w:r>
          </w:p>
        </w:tc>
        <w:tc>
          <w:tcPr>
            <w:tcW w:w="1333" w:type="pct"/>
            <w:shd w:val="clear" w:color="auto" w:fill="auto"/>
            <w:noWrap/>
            <w:hideMark/>
          </w:tcPr>
          <w:p w14:paraId="60D16196"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1000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Meridional wind component</w:t>
            </w:r>
          </w:p>
        </w:tc>
        <w:tc>
          <w:tcPr>
            <w:tcW w:w="334" w:type="pct"/>
            <w:shd w:val="clear" w:color="auto" w:fill="auto"/>
            <w:noWrap/>
            <w:hideMark/>
          </w:tcPr>
          <w:p w14:paraId="5B99990C"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17</w:t>
            </w:r>
          </w:p>
        </w:tc>
        <w:tc>
          <w:tcPr>
            <w:tcW w:w="915" w:type="pct"/>
            <w:shd w:val="clear" w:color="auto" w:fill="auto"/>
            <w:noWrap/>
            <w:hideMark/>
          </w:tcPr>
          <w:p w14:paraId="2E914E3B"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ncepp8_ugl.dat</w:t>
            </w:r>
          </w:p>
        </w:tc>
        <w:tc>
          <w:tcPr>
            <w:tcW w:w="1249" w:type="pct"/>
            <w:shd w:val="clear" w:color="auto" w:fill="auto"/>
            <w:noWrap/>
            <w:hideMark/>
          </w:tcPr>
          <w:p w14:paraId="1773045A"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850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Zonal wind component</w:t>
            </w:r>
          </w:p>
        </w:tc>
      </w:tr>
      <w:tr w:rsidR="00D2525D" w:rsidRPr="00DF7801" w14:paraId="06B46556" w14:textId="77777777" w:rsidTr="00DF7801">
        <w:trPr>
          <w:trHeight w:val="300"/>
          <w:jc w:val="center"/>
        </w:trPr>
        <w:tc>
          <w:tcPr>
            <w:tcW w:w="314" w:type="pct"/>
            <w:shd w:val="clear" w:color="auto" w:fill="auto"/>
            <w:noWrap/>
            <w:hideMark/>
          </w:tcPr>
          <w:p w14:paraId="2A03CF1A"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5</w:t>
            </w:r>
          </w:p>
        </w:tc>
        <w:tc>
          <w:tcPr>
            <w:tcW w:w="855" w:type="pct"/>
            <w:shd w:val="clear" w:color="auto" w:fill="auto"/>
            <w:noWrap/>
            <w:hideMark/>
          </w:tcPr>
          <w:p w14:paraId="6F2CD80F"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ncepp1_zgl.dat</w:t>
            </w:r>
          </w:p>
        </w:tc>
        <w:tc>
          <w:tcPr>
            <w:tcW w:w="1333" w:type="pct"/>
            <w:shd w:val="clear" w:color="auto" w:fill="auto"/>
            <w:noWrap/>
            <w:hideMark/>
          </w:tcPr>
          <w:p w14:paraId="26699975"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1000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Relative vorticity of true wind</w:t>
            </w:r>
          </w:p>
        </w:tc>
        <w:tc>
          <w:tcPr>
            <w:tcW w:w="334" w:type="pct"/>
            <w:shd w:val="clear" w:color="auto" w:fill="auto"/>
            <w:noWrap/>
            <w:hideMark/>
          </w:tcPr>
          <w:p w14:paraId="3C30E775"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18</w:t>
            </w:r>
          </w:p>
        </w:tc>
        <w:tc>
          <w:tcPr>
            <w:tcW w:w="915" w:type="pct"/>
            <w:shd w:val="clear" w:color="auto" w:fill="auto"/>
            <w:noWrap/>
            <w:hideMark/>
          </w:tcPr>
          <w:p w14:paraId="3B2C580F"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ncepp8_vgl.dat</w:t>
            </w:r>
          </w:p>
        </w:tc>
        <w:tc>
          <w:tcPr>
            <w:tcW w:w="1249" w:type="pct"/>
            <w:shd w:val="clear" w:color="auto" w:fill="auto"/>
            <w:noWrap/>
            <w:hideMark/>
          </w:tcPr>
          <w:p w14:paraId="2F3B0826"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850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Meridional wind component</w:t>
            </w:r>
          </w:p>
        </w:tc>
      </w:tr>
      <w:tr w:rsidR="00D2525D" w:rsidRPr="00DF7801" w14:paraId="553B9C21" w14:textId="77777777" w:rsidTr="00DF7801">
        <w:trPr>
          <w:trHeight w:val="300"/>
          <w:jc w:val="center"/>
        </w:trPr>
        <w:tc>
          <w:tcPr>
            <w:tcW w:w="314" w:type="pct"/>
            <w:shd w:val="clear" w:color="auto" w:fill="auto"/>
            <w:noWrap/>
            <w:hideMark/>
          </w:tcPr>
          <w:p w14:paraId="51A04B50"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6</w:t>
            </w:r>
          </w:p>
        </w:tc>
        <w:tc>
          <w:tcPr>
            <w:tcW w:w="855" w:type="pct"/>
            <w:shd w:val="clear" w:color="auto" w:fill="auto"/>
            <w:noWrap/>
            <w:hideMark/>
          </w:tcPr>
          <w:p w14:paraId="0D762950"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ncepp1thgl.dat</w:t>
            </w:r>
          </w:p>
        </w:tc>
        <w:tc>
          <w:tcPr>
            <w:tcW w:w="1333" w:type="pct"/>
            <w:shd w:val="clear" w:color="auto" w:fill="auto"/>
            <w:noWrap/>
            <w:hideMark/>
          </w:tcPr>
          <w:p w14:paraId="091B8F19"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1000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Wind direction</w:t>
            </w:r>
          </w:p>
        </w:tc>
        <w:tc>
          <w:tcPr>
            <w:tcW w:w="334" w:type="pct"/>
            <w:shd w:val="clear" w:color="auto" w:fill="auto"/>
            <w:noWrap/>
            <w:hideMark/>
          </w:tcPr>
          <w:p w14:paraId="014D6BEE"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19</w:t>
            </w:r>
          </w:p>
        </w:tc>
        <w:tc>
          <w:tcPr>
            <w:tcW w:w="915" w:type="pct"/>
            <w:shd w:val="clear" w:color="auto" w:fill="auto"/>
            <w:noWrap/>
            <w:hideMark/>
          </w:tcPr>
          <w:p w14:paraId="123245A2"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ncepp8_zgl.dat</w:t>
            </w:r>
          </w:p>
        </w:tc>
        <w:tc>
          <w:tcPr>
            <w:tcW w:w="1249" w:type="pct"/>
            <w:shd w:val="clear" w:color="auto" w:fill="auto"/>
            <w:noWrap/>
            <w:hideMark/>
          </w:tcPr>
          <w:p w14:paraId="2DA605DC"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850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Relative vorticity of true wind</w:t>
            </w:r>
          </w:p>
        </w:tc>
      </w:tr>
      <w:tr w:rsidR="00D2525D" w:rsidRPr="00DF7801" w14:paraId="60FD1F2F" w14:textId="77777777" w:rsidTr="00DF7801">
        <w:trPr>
          <w:trHeight w:val="300"/>
          <w:jc w:val="center"/>
        </w:trPr>
        <w:tc>
          <w:tcPr>
            <w:tcW w:w="314" w:type="pct"/>
            <w:shd w:val="clear" w:color="auto" w:fill="auto"/>
            <w:noWrap/>
            <w:hideMark/>
          </w:tcPr>
          <w:p w14:paraId="6AE17FF4"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7</w:t>
            </w:r>
          </w:p>
        </w:tc>
        <w:tc>
          <w:tcPr>
            <w:tcW w:w="855" w:type="pct"/>
            <w:shd w:val="clear" w:color="auto" w:fill="auto"/>
            <w:noWrap/>
            <w:hideMark/>
          </w:tcPr>
          <w:p w14:paraId="67F6B39E"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ncepp1zhgl.dat</w:t>
            </w:r>
          </w:p>
        </w:tc>
        <w:tc>
          <w:tcPr>
            <w:tcW w:w="1333" w:type="pct"/>
            <w:shd w:val="clear" w:color="auto" w:fill="auto"/>
            <w:noWrap/>
            <w:hideMark/>
          </w:tcPr>
          <w:p w14:paraId="7E559786"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1000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Divergence of true wind</w:t>
            </w:r>
          </w:p>
        </w:tc>
        <w:tc>
          <w:tcPr>
            <w:tcW w:w="334" w:type="pct"/>
            <w:shd w:val="clear" w:color="auto" w:fill="auto"/>
            <w:noWrap/>
            <w:hideMark/>
          </w:tcPr>
          <w:p w14:paraId="34A2FBCC"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20</w:t>
            </w:r>
          </w:p>
        </w:tc>
        <w:tc>
          <w:tcPr>
            <w:tcW w:w="915" w:type="pct"/>
            <w:shd w:val="clear" w:color="auto" w:fill="auto"/>
            <w:noWrap/>
            <w:hideMark/>
          </w:tcPr>
          <w:p w14:paraId="6BA28E5C"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ncepp8thgl.dat</w:t>
            </w:r>
          </w:p>
        </w:tc>
        <w:tc>
          <w:tcPr>
            <w:tcW w:w="1249" w:type="pct"/>
            <w:shd w:val="clear" w:color="auto" w:fill="auto"/>
            <w:noWrap/>
            <w:hideMark/>
          </w:tcPr>
          <w:p w14:paraId="563C43AD"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850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Wind direction</w:t>
            </w:r>
          </w:p>
        </w:tc>
      </w:tr>
      <w:tr w:rsidR="00D2525D" w:rsidRPr="00DF7801" w14:paraId="3E5CD932" w14:textId="77777777" w:rsidTr="00DF7801">
        <w:trPr>
          <w:trHeight w:val="300"/>
          <w:jc w:val="center"/>
        </w:trPr>
        <w:tc>
          <w:tcPr>
            <w:tcW w:w="314" w:type="pct"/>
            <w:shd w:val="clear" w:color="auto" w:fill="auto"/>
            <w:noWrap/>
            <w:hideMark/>
          </w:tcPr>
          <w:p w14:paraId="69A23805"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8</w:t>
            </w:r>
          </w:p>
        </w:tc>
        <w:tc>
          <w:tcPr>
            <w:tcW w:w="855" w:type="pct"/>
            <w:shd w:val="clear" w:color="auto" w:fill="auto"/>
            <w:noWrap/>
            <w:hideMark/>
          </w:tcPr>
          <w:p w14:paraId="0F4C11E1"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ncepp500gl.dat</w:t>
            </w:r>
          </w:p>
        </w:tc>
        <w:tc>
          <w:tcPr>
            <w:tcW w:w="1333" w:type="pct"/>
            <w:shd w:val="clear" w:color="auto" w:fill="auto"/>
            <w:noWrap/>
            <w:hideMark/>
          </w:tcPr>
          <w:p w14:paraId="74569417"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500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Geopotential</w:t>
            </w:r>
          </w:p>
        </w:tc>
        <w:tc>
          <w:tcPr>
            <w:tcW w:w="334" w:type="pct"/>
            <w:shd w:val="clear" w:color="auto" w:fill="auto"/>
            <w:noWrap/>
            <w:hideMark/>
          </w:tcPr>
          <w:p w14:paraId="387C2EC4"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21</w:t>
            </w:r>
          </w:p>
        </w:tc>
        <w:tc>
          <w:tcPr>
            <w:tcW w:w="915" w:type="pct"/>
            <w:shd w:val="clear" w:color="auto" w:fill="auto"/>
            <w:noWrap/>
            <w:hideMark/>
          </w:tcPr>
          <w:p w14:paraId="0F1AEB26"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ncepp8zhgl.dat</w:t>
            </w:r>
          </w:p>
        </w:tc>
        <w:tc>
          <w:tcPr>
            <w:tcW w:w="1249" w:type="pct"/>
            <w:shd w:val="clear" w:color="auto" w:fill="auto"/>
            <w:noWrap/>
            <w:hideMark/>
          </w:tcPr>
          <w:p w14:paraId="16BBD165"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850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Divergence of true wind</w:t>
            </w:r>
          </w:p>
        </w:tc>
      </w:tr>
      <w:tr w:rsidR="00D2525D" w:rsidRPr="00DF7801" w14:paraId="44470C67" w14:textId="77777777" w:rsidTr="00DF7801">
        <w:trPr>
          <w:trHeight w:val="300"/>
          <w:jc w:val="center"/>
        </w:trPr>
        <w:tc>
          <w:tcPr>
            <w:tcW w:w="314" w:type="pct"/>
            <w:shd w:val="clear" w:color="auto" w:fill="auto"/>
            <w:noWrap/>
            <w:hideMark/>
          </w:tcPr>
          <w:p w14:paraId="0B053446"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9</w:t>
            </w:r>
          </w:p>
        </w:tc>
        <w:tc>
          <w:tcPr>
            <w:tcW w:w="855" w:type="pct"/>
            <w:shd w:val="clear" w:color="auto" w:fill="auto"/>
            <w:noWrap/>
            <w:hideMark/>
          </w:tcPr>
          <w:p w14:paraId="61B3247D"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ncepp5_fgl.dat</w:t>
            </w:r>
          </w:p>
        </w:tc>
        <w:tc>
          <w:tcPr>
            <w:tcW w:w="1333" w:type="pct"/>
            <w:shd w:val="clear" w:color="auto" w:fill="auto"/>
            <w:noWrap/>
            <w:hideMark/>
          </w:tcPr>
          <w:p w14:paraId="308BBF0E"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500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Wind speed</w:t>
            </w:r>
          </w:p>
        </w:tc>
        <w:tc>
          <w:tcPr>
            <w:tcW w:w="334" w:type="pct"/>
            <w:shd w:val="clear" w:color="auto" w:fill="auto"/>
            <w:noWrap/>
            <w:hideMark/>
          </w:tcPr>
          <w:p w14:paraId="7C2D4849"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22</w:t>
            </w:r>
          </w:p>
        </w:tc>
        <w:tc>
          <w:tcPr>
            <w:tcW w:w="915" w:type="pct"/>
            <w:shd w:val="clear" w:color="auto" w:fill="auto"/>
            <w:noWrap/>
            <w:hideMark/>
          </w:tcPr>
          <w:p w14:paraId="703B0E4E"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ncepprcpgl.dat</w:t>
            </w:r>
          </w:p>
        </w:tc>
        <w:tc>
          <w:tcPr>
            <w:tcW w:w="1249" w:type="pct"/>
            <w:shd w:val="clear" w:color="auto" w:fill="auto"/>
            <w:noWrap/>
            <w:hideMark/>
          </w:tcPr>
          <w:p w14:paraId="24A0B4DB"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Total precipitation</w:t>
            </w:r>
          </w:p>
        </w:tc>
      </w:tr>
      <w:tr w:rsidR="00D2525D" w:rsidRPr="00DF7801" w14:paraId="36B2BD38" w14:textId="77777777" w:rsidTr="00DF7801">
        <w:trPr>
          <w:trHeight w:val="300"/>
          <w:jc w:val="center"/>
        </w:trPr>
        <w:tc>
          <w:tcPr>
            <w:tcW w:w="314" w:type="pct"/>
            <w:shd w:val="clear" w:color="auto" w:fill="auto"/>
            <w:noWrap/>
            <w:hideMark/>
          </w:tcPr>
          <w:p w14:paraId="74B392E6"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10</w:t>
            </w:r>
          </w:p>
        </w:tc>
        <w:tc>
          <w:tcPr>
            <w:tcW w:w="855" w:type="pct"/>
            <w:shd w:val="clear" w:color="auto" w:fill="auto"/>
            <w:noWrap/>
            <w:hideMark/>
          </w:tcPr>
          <w:p w14:paraId="28176656"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ncepp5_ugl.dat</w:t>
            </w:r>
          </w:p>
        </w:tc>
        <w:tc>
          <w:tcPr>
            <w:tcW w:w="1333" w:type="pct"/>
            <w:shd w:val="clear" w:color="auto" w:fill="auto"/>
            <w:noWrap/>
            <w:hideMark/>
          </w:tcPr>
          <w:p w14:paraId="24BDB08F"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500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Zonal wind component</w:t>
            </w:r>
          </w:p>
        </w:tc>
        <w:tc>
          <w:tcPr>
            <w:tcW w:w="334" w:type="pct"/>
            <w:shd w:val="clear" w:color="auto" w:fill="auto"/>
            <w:noWrap/>
            <w:hideMark/>
          </w:tcPr>
          <w:p w14:paraId="1C2B2416"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23</w:t>
            </w:r>
          </w:p>
        </w:tc>
        <w:tc>
          <w:tcPr>
            <w:tcW w:w="915" w:type="pct"/>
            <w:shd w:val="clear" w:color="auto" w:fill="auto"/>
            <w:noWrap/>
            <w:hideMark/>
          </w:tcPr>
          <w:p w14:paraId="3E141411"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nceps500gl.dat</w:t>
            </w:r>
          </w:p>
        </w:tc>
        <w:tc>
          <w:tcPr>
            <w:tcW w:w="1249" w:type="pct"/>
            <w:shd w:val="clear" w:color="auto" w:fill="auto"/>
            <w:noWrap/>
            <w:hideMark/>
          </w:tcPr>
          <w:p w14:paraId="2352B33C"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500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Specific humidity</w:t>
            </w:r>
          </w:p>
        </w:tc>
      </w:tr>
      <w:tr w:rsidR="00D2525D" w:rsidRPr="00DF7801" w14:paraId="43B49209" w14:textId="77777777" w:rsidTr="00DF7801">
        <w:trPr>
          <w:trHeight w:val="300"/>
          <w:jc w:val="center"/>
        </w:trPr>
        <w:tc>
          <w:tcPr>
            <w:tcW w:w="314" w:type="pct"/>
            <w:shd w:val="clear" w:color="auto" w:fill="auto"/>
            <w:noWrap/>
            <w:hideMark/>
          </w:tcPr>
          <w:p w14:paraId="0211DE92"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11</w:t>
            </w:r>
          </w:p>
        </w:tc>
        <w:tc>
          <w:tcPr>
            <w:tcW w:w="855" w:type="pct"/>
            <w:shd w:val="clear" w:color="auto" w:fill="auto"/>
            <w:noWrap/>
            <w:hideMark/>
          </w:tcPr>
          <w:p w14:paraId="0294369F"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ncepp5_vgl.dat</w:t>
            </w:r>
          </w:p>
        </w:tc>
        <w:tc>
          <w:tcPr>
            <w:tcW w:w="1333" w:type="pct"/>
            <w:shd w:val="clear" w:color="auto" w:fill="auto"/>
            <w:noWrap/>
            <w:hideMark/>
          </w:tcPr>
          <w:p w14:paraId="0B00325B"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500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Meridional wind component</w:t>
            </w:r>
          </w:p>
        </w:tc>
        <w:tc>
          <w:tcPr>
            <w:tcW w:w="334" w:type="pct"/>
            <w:shd w:val="clear" w:color="auto" w:fill="auto"/>
            <w:noWrap/>
            <w:hideMark/>
          </w:tcPr>
          <w:p w14:paraId="21988733"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24</w:t>
            </w:r>
          </w:p>
        </w:tc>
        <w:tc>
          <w:tcPr>
            <w:tcW w:w="915" w:type="pct"/>
            <w:shd w:val="clear" w:color="auto" w:fill="auto"/>
            <w:noWrap/>
            <w:hideMark/>
          </w:tcPr>
          <w:p w14:paraId="73877FF1"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nceps850gl.dat</w:t>
            </w:r>
          </w:p>
        </w:tc>
        <w:tc>
          <w:tcPr>
            <w:tcW w:w="1249" w:type="pct"/>
            <w:shd w:val="clear" w:color="auto" w:fill="auto"/>
            <w:noWrap/>
            <w:hideMark/>
          </w:tcPr>
          <w:p w14:paraId="30443511"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850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Specific humidity</w:t>
            </w:r>
          </w:p>
        </w:tc>
      </w:tr>
      <w:tr w:rsidR="00DF7801" w:rsidRPr="00DF7801" w14:paraId="300F397E" w14:textId="77777777" w:rsidTr="00DF7801">
        <w:trPr>
          <w:trHeight w:val="300"/>
          <w:jc w:val="center"/>
        </w:trPr>
        <w:tc>
          <w:tcPr>
            <w:tcW w:w="314" w:type="pct"/>
            <w:shd w:val="clear" w:color="auto" w:fill="auto"/>
            <w:noWrap/>
            <w:hideMark/>
          </w:tcPr>
          <w:p w14:paraId="01533A57"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12</w:t>
            </w:r>
          </w:p>
        </w:tc>
        <w:tc>
          <w:tcPr>
            <w:tcW w:w="855" w:type="pct"/>
            <w:shd w:val="clear" w:color="auto" w:fill="auto"/>
            <w:noWrap/>
            <w:hideMark/>
          </w:tcPr>
          <w:p w14:paraId="70F1D1A0"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ncepp5_zgl.dat</w:t>
            </w:r>
          </w:p>
        </w:tc>
        <w:tc>
          <w:tcPr>
            <w:tcW w:w="1333" w:type="pct"/>
            <w:shd w:val="clear" w:color="auto" w:fill="auto"/>
            <w:noWrap/>
            <w:hideMark/>
          </w:tcPr>
          <w:p w14:paraId="0803E5E9"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500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Relative vorticity of true wind</w:t>
            </w:r>
          </w:p>
        </w:tc>
        <w:tc>
          <w:tcPr>
            <w:tcW w:w="334" w:type="pct"/>
            <w:shd w:val="clear" w:color="auto" w:fill="auto"/>
            <w:noWrap/>
            <w:hideMark/>
          </w:tcPr>
          <w:p w14:paraId="1897C130"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25</w:t>
            </w:r>
          </w:p>
        </w:tc>
        <w:tc>
          <w:tcPr>
            <w:tcW w:w="915" w:type="pct"/>
            <w:shd w:val="clear" w:color="auto" w:fill="auto"/>
            <w:noWrap/>
            <w:hideMark/>
          </w:tcPr>
          <w:p w14:paraId="10DB01FE"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ncepshumgl.dat</w:t>
            </w:r>
          </w:p>
        </w:tc>
        <w:tc>
          <w:tcPr>
            <w:tcW w:w="1249" w:type="pct"/>
            <w:shd w:val="clear" w:color="auto" w:fill="auto"/>
            <w:noWrap/>
            <w:hideMark/>
          </w:tcPr>
          <w:p w14:paraId="3CE81F8D"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1000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Specific humidity</w:t>
            </w:r>
          </w:p>
        </w:tc>
      </w:tr>
      <w:tr w:rsidR="00DF7801" w:rsidRPr="00DF7801" w14:paraId="349B0069" w14:textId="77777777" w:rsidTr="00DF7801">
        <w:trPr>
          <w:trHeight w:val="300"/>
          <w:jc w:val="center"/>
        </w:trPr>
        <w:tc>
          <w:tcPr>
            <w:tcW w:w="314" w:type="pct"/>
            <w:tcBorders>
              <w:bottom w:val="single" w:sz="4" w:space="0" w:color="auto"/>
            </w:tcBorders>
            <w:shd w:val="clear" w:color="auto" w:fill="auto"/>
            <w:noWrap/>
            <w:hideMark/>
          </w:tcPr>
          <w:p w14:paraId="531D655F"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13</w:t>
            </w:r>
          </w:p>
        </w:tc>
        <w:tc>
          <w:tcPr>
            <w:tcW w:w="855" w:type="pct"/>
            <w:tcBorders>
              <w:bottom w:val="single" w:sz="4" w:space="0" w:color="auto"/>
            </w:tcBorders>
            <w:shd w:val="clear" w:color="auto" w:fill="auto"/>
            <w:noWrap/>
            <w:hideMark/>
          </w:tcPr>
          <w:p w14:paraId="29C6DC1C"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ncepp5thgl.dat</w:t>
            </w:r>
          </w:p>
        </w:tc>
        <w:tc>
          <w:tcPr>
            <w:tcW w:w="1333" w:type="pct"/>
            <w:tcBorders>
              <w:bottom w:val="single" w:sz="4" w:space="0" w:color="auto"/>
            </w:tcBorders>
            <w:shd w:val="clear" w:color="auto" w:fill="auto"/>
            <w:noWrap/>
            <w:hideMark/>
          </w:tcPr>
          <w:p w14:paraId="4CF6D58B"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 xml:space="preserve">500 </w:t>
            </w:r>
            <w:proofErr w:type="spellStart"/>
            <w:r w:rsidRPr="00DF7801">
              <w:rPr>
                <w:rFonts w:ascii="Times New Roman" w:eastAsia="Times New Roman" w:hAnsi="Times New Roman" w:cs="Times New Roman"/>
                <w:sz w:val="20"/>
                <w:szCs w:val="20"/>
                <w:lang w:val="en-GB" w:eastAsia="en-MY"/>
              </w:rPr>
              <w:t>hPa</w:t>
            </w:r>
            <w:proofErr w:type="spellEnd"/>
            <w:r w:rsidRPr="00DF7801">
              <w:rPr>
                <w:rFonts w:ascii="Times New Roman" w:eastAsia="Times New Roman" w:hAnsi="Times New Roman" w:cs="Times New Roman"/>
                <w:sz w:val="20"/>
                <w:szCs w:val="20"/>
                <w:lang w:val="en-GB" w:eastAsia="en-MY"/>
              </w:rPr>
              <w:t xml:space="preserve"> Wind direction</w:t>
            </w:r>
          </w:p>
        </w:tc>
        <w:tc>
          <w:tcPr>
            <w:tcW w:w="334" w:type="pct"/>
            <w:tcBorders>
              <w:bottom w:val="single" w:sz="4" w:space="0" w:color="auto"/>
            </w:tcBorders>
            <w:shd w:val="clear" w:color="auto" w:fill="auto"/>
            <w:noWrap/>
            <w:hideMark/>
          </w:tcPr>
          <w:p w14:paraId="346B1841"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26</w:t>
            </w:r>
          </w:p>
        </w:tc>
        <w:tc>
          <w:tcPr>
            <w:tcW w:w="915" w:type="pct"/>
            <w:tcBorders>
              <w:bottom w:val="single" w:sz="4" w:space="0" w:color="auto"/>
            </w:tcBorders>
            <w:shd w:val="clear" w:color="auto" w:fill="auto"/>
            <w:noWrap/>
            <w:hideMark/>
          </w:tcPr>
          <w:p w14:paraId="0B8E3887"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nceptempgl.dat</w:t>
            </w:r>
          </w:p>
        </w:tc>
        <w:tc>
          <w:tcPr>
            <w:tcW w:w="1249" w:type="pct"/>
            <w:tcBorders>
              <w:bottom w:val="single" w:sz="4" w:space="0" w:color="auto"/>
            </w:tcBorders>
            <w:shd w:val="clear" w:color="auto" w:fill="auto"/>
            <w:noWrap/>
            <w:hideMark/>
          </w:tcPr>
          <w:p w14:paraId="6A1B4E62" w14:textId="77777777" w:rsidR="006F0A16" w:rsidRPr="00DF7801" w:rsidRDefault="006F0A16" w:rsidP="00DF7801">
            <w:pPr>
              <w:spacing w:after="0" w:line="240" w:lineRule="auto"/>
              <w:ind w:left="0" w:hanging="2"/>
              <w:jc w:val="center"/>
              <w:rPr>
                <w:rFonts w:ascii="Times New Roman" w:eastAsia="Times New Roman" w:hAnsi="Times New Roman" w:cs="Times New Roman"/>
                <w:sz w:val="20"/>
                <w:szCs w:val="20"/>
                <w:lang w:val="en-GB" w:eastAsia="en-MY"/>
              </w:rPr>
            </w:pPr>
            <w:r w:rsidRPr="00DF7801">
              <w:rPr>
                <w:rFonts w:ascii="Times New Roman" w:eastAsia="Times New Roman" w:hAnsi="Times New Roman" w:cs="Times New Roman"/>
                <w:sz w:val="20"/>
                <w:szCs w:val="20"/>
                <w:lang w:val="en-GB" w:eastAsia="en-MY"/>
              </w:rPr>
              <w:t>Air temperature at 2 m</w:t>
            </w:r>
          </w:p>
        </w:tc>
      </w:tr>
    </w:tbl>
    <w:p w14:paraId="192B4D64" w14:textId="21997325" w:rsidR="00DF7801" w:rsidRDefault="00DF7801" w:rsidP="00DF7801">
      <w:pPr>
        <w:spacing w:after="0" w:line="240" w:lineRule="auto"/>
        <w:ind w:left="0" w:hanging="2"/>
        <w:rPr>
          <w:rFonts w:ascii="Times New Roman" w:eastAsia="Cambria" w:hAnsi="Times New Roman" w:cs="Times New Roman"/>
          <w:sz w:val="24"/>
          <w:szCs w:val="24"/>
        </w:rPr>
      </w:pPr>
      <w:r w:rsidRPr="00C8512B">
        <w:rPr>
          <w:rFonts w:ascii="Times New Roman" w:eastAsia="Cambria" w:hAnsi="Times New Roman" w:cs="Times New Roman"/>
          <w:sz w:val="20"/>
          <w:szCs w:val="20"/>
          <w:lang w:val="en-GB"/>
        </w:rPr>
        <w:t>Source:</w:t>
      </w:r>
      <w:r>
        <w:rPr>
          <w:rFonts w:ascii="Times New Roman" w:eastAsia="Cambria" w:hAnsi="Times New Roman" w:cs="Times New Roman"/>
          <w:b/>
          <w:bCs/>
          <w:sz w:val="20"/>
          <w:szCs w:val="20"/>
          <w:lang w:val="en-GB"/>
        </w:rPr>
        <w:t xml:space="preserve"> </w:t>
      </w:r>
      <w:r w:rsidRPr="00DF7801">
        <w:rPr>
          <w:rFonts w:ascii="Times New Roman" w:eastAsia="Cambria" w:hAnsi="Times New Roman" w:cs="Times New Roman"/>
          <w:noProof/>
          <w:sz w:val="20"/>
          <w:szCs w:val="20"/>
        </w:rPr>
        <w:t>CCDS, 2020</w:t>
      </w:r>
    </w:p>
    <w:p w14:paraId="3FC76498" w14:textId="77777777" w:rsidR="00DF7801" w:rsidRPr="00D2525D" w:rsidRDefault="00DF7801" w:rsidP="00DF7801">
      <w:pPr>
        <w:spacing w:after="0" w:line="240" w:lineRule="auto"/>
        <w:ind w:left="0" w:hanging="2"/>
        <w:rPr>
          <w:rFonts w:ascii="Times New Roman" w:eastAsia="Cambria" w:hAnsi="Times New Roman" w:cs="Times New Roman"/>
          <w:sz w:val="24"/>
          <w:szCs w:val="24"/>
        </w:rPr>
      </w:pPr>
    </w:p>
    <w:p w14:paraId="5CECC819" w14:textId="5A57D019" w:rsidR="006F0A16" w:rsidRPr="00BF1655" w:rsidRDefault="006449AD" w:rsidP="00BF1655">
      <w:pPr>
        <w:spacing w:after="0" w:line="240" w:lineRule="auto"/>
        <w:ind w:left="0" w:hanging="2"/>
        <w:jc w:val="center"/>
        <w:rPr>
          <w:rFonts w:ascii="Times New Roman" w:eastAsia="Cambria" w:hAnsi="Times New Roman" w:cs="Times New Roman"/>
          <w:sz w:val="20"/>
          <w:szCs w:val="20"/>
        </w:rPr>
      </w:pPr>
      <w:r>
        <w:rPr>
          <w:rFonts w:ascii="Times New Roman" w:hAnsi="Times New Roman" w:cs="Times New Roman"/>
          <w:noProof/>
          <w:sz w:val="20"/>
          <w:szCs w:val="20"/>
          <w:lang w:val="en-MY" w:eastAsia="en-MY"/>
        </w:rPr>
        <w:drawing>
          <wp:inline distT="0" distB="0" distL="0" distR="0" wp14:anchorId="3AB1433A" wp14:editId="7A459451">
            <wp:extent cx="4705350" cy="2724150"/>
            <wp:effectExtent l="0" t="0" r="0" b="0"/>
            <wp:docPr id="4" name="Picture 1"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2724150"/>
                    </a:xfrm>
                    <a:prstGeom prst="rect">
                      <a:avLst/>
                    </a:prstGeom>
                    <a:noFill/>
                    <a:ln>
                      <a:noFill/>
                    </a:ln>
                  </pic:spPr>
                </pic:pic>
              </a:graphicData>
            </a:graphic>
          </wp:inline>
        </w:drawing>
      </w:r>
    </w:p>
    <w:p w14:paraId="35A08835" w14:textId="77777777" w:rsidR="00BF1655" w:rsidRDefault="00BF1655" w:rsidP="00BF1655">
      <w:pPr>
        <w:spacing w:after="0" w:line="240" w:lineRule="auto"/>
        <w:ind w:left="0" w:hanging="2"/>
        <w:jc w:val="center"/>
        <w:rPr>
          <w:rFonts w:ascii="Times New Roman" w:eastAsia="Cambria" w:hAnsi="Times New Roman" w:cs="Times New Roman"/>
          <w:b/>
          <w:bCs/>
          <w:sz w:val="20"/>
          <w:szCs w:val="20"/>
        </w:rPr>
      </w:pPr>
    </w:p>
    <w:p w14:paraId="02C545DF" w14:textId="13F4E922" w:rsidR="006F0A16" w:rsidRPr="00BF1655" w:rsidRDefault="006F0A16" w:rsidP="00BF1655">
      <w:pPr>
        <w:spacing w:after="0" w:line="240" w:lineRule="auto"/>
        <w:ind w:left="0" w:hanging="2"/>
        <w:jc w:val="center"/>
        <w:rPr>
          <w:rFonts w:ascii="Times New Roman" w:eastAsia="Cambria" w:hAnsi="Times New Roman" w:cs="Times New Roman"/>
          <w:sz w:val="20"/>
          <w:szCs w:val="20"/>
        </w:rPr>
      </w:pPr>
      <w:r w:rsidRPr="00BF1655">
        <w:rPr>
          <w:rFonts w:ascii="Times New Roman" w:eastAsia="Cambria" w:hAnsi="Times New Roman" w:cs="Times New Roman"/>
          <w:b/>
          <w:bCs/>
          <w:sz w:val="20"/>
          <w:szCs w:val="20"/>
        </w:rPr>
        <w:t>Figure 4</w:t>
      </w:r>
      <w:r w:rsidR="00BF1655">
        <w:rPr>
          <w:rFonts w:ascii="Times New Roman" w:eastAsia="Cambria" w:hAnsi="Times New Roman" w:cs="Times New Roman"/>
          <w:b/>
          <w:bCs/>
          <w:sz w:val="20"/>
          <w:szCs w:val="20"/>
        </w:rPr>
        <w:t>.</w:t>
      </w:r>
      <w:r w:rsidRPr="00BF1655">
        <w:rPr>
          <w:rFonts w:ascii="Times New Roman" w:eastAsia="Cambria" w:hAnsi="Times New Roman" w:cs="Times New Roman"/>
          <w:b/>
          <w:bCs/>
          <w:sz w:val="20"/>
          <w:szCs w:val="20"/>
        </w:rPr>
        <w:t xml:space="preserve"> </w:t>
      </w:r>
      <w:r w:rsidRPr="00BF1655">
        <w:rPr>
          <w:rFonts w:ascii="Times New Roman" w:eastAsia="Cambria" w:hAnsi="Times New Roman" w:cs="Times New Roman"/>
          <w:sz w:val="20"/>
          <w:szCs w:val="20"/>
        </w:rPr>
        <w:t>Zip file for downloading the CanESM2 predictor variable</w:t>
      </w:r>
    </w:p>
    <w:p w14:paraId="38D336D1" w14:textId="77777777" w:rsidR="00B848EC" w:rsidRPr="00D2525D" w:rsidRDefault="00B848EC" w:rsidP="006F0A16">
      <w:pPr>
        <w:spacing w:after="0" w:line="240" w:lineRule="auto"/>
        <w:ind w:left="0" w:hanging="2"/>
        <w:jc w:val="center"/>
        <w:rPr>
          <w:rFonts w:ascii="Times New Roman" w:eastAsia="Cambria" w:hAnsi="Times New Roman" w:cs="Times New Roman"/>
          <w:sz w:val="24"/>
          <w:szCs w:val="24"/>
        </w:rPr>
      </w:pPr>
    </w:p>
    <w:p w14:paraId="1B6C8106" w14:textId="3FF883EC" w:rsidR="006F0A16" w:rsidRPr="00D2525D" w:rsidRDefault="004179D4" w:rsidP="00B848EC">
      <w:pPr>
        <w:spacing w:after="0" w:line="240" w:lineRule="auto"/>
        <w:ind w:leftChars="0" w:left="0" w:firstLineChars="0" w:firstLine="720"/>
        <w:jc w:val="both"/>
        <w:rPr>
          <w:rFonts w:ascii="Times New Roman" w:eastAsia="Cambria" w:hAnsi="Times New Roman" w:cs="Times New Roman"/>
          <w:sz w:val="24"/>
          <w:szCs w:val="24"/>
        </w:rPr>
      </w:pPr>
      <w:r w:rsidRPr="00D2525D">
        <w:rPr>
          <w:rFonts w:ascii="Times New Roman" w:eastAsia="Cambria" w:hAnsi="Times New Roman" w:cs="Times New Roman"/>
          <w:sz w:val="24"/>
          <w:szCs w:val="24"/>
        </w:rPr>
        <w:t xml:space="preserve">The </w:t>
      </w:r>
      <w:r w:rsidR="00581A3C" w:rsidRPr="00D2525D">
        <w:rPr>
          <w:rFonts w:ascii="Times New Roman" w:eastAsia="Cambria" w:hAnsi="Times New Roman" w:cs="Times New Roman"/>
          <w:sz w:val="24"/>
          <w:szCs w:val="24"/>
        </w:rPr>
        <w:t xml:space="preserve">selection of </w:t>
      </w:r>
      <w:r w:rsidRPr="00D2525D">
        <w:rPr>
          <w:rFonts w:ascii="Times New Roman" w:eastAsia="Cambria" w:hAnsi="Times New Roman" w:cs="Times New Roman"/>
          <w:sz w:val="24"/>
          <w:szCs w:val="24"/>
        </w:rPr>
        <w:t>variable</w:t>
      </w:r>
      <w:r w:rsidR="00581A3C" w:rsidRPr="00D2525D">
        <w:rPr>
          <w:rFonts w:ascii="Times New Roman" w:eastAsia="Cambria" w:hAnsi="Times New Roman" w:cs="Times New Roman"/>
          <w:sz w:val="24"/>
          <w:szCs w:val="24"/>
        </w:rPr>
        <w:t>s</w:t>
      </w:r>
      <w:r w:rsidRPr="00D2525D">
        <w:rPr>
          <w:rFonts w:ascii="Times New Roman" w:eastAsia="Cambria" w:hAnsi="Times New Roman" w:cs="Times New Roman"/>
          <w:sz w:val="24"/>
          <w:szCs w:val="24"/>
        </w:rPr>
        <w:t xml:space="preserve"> may influence the predict</w:t>
      </w:r>
      <w:r w:rsidR="00DC0FA3" w:rsidRPr="00D2525D">
        <w:rPr>
          <w:rFonts w:ascii="Times New Roman" w:eastAsia="Cambria" w:hAnsi="Times New Roman" w:cs="Times New Roman"/>
          <w:sz w:val="24"/>
          <w:szCs w:val="24"/>
        </w:rPr>
        <w:t xml:space="preserve">ion </w:t>
      </w:r>
      <w:r w:rsidRPr="00D2525D">
        <w:rPr>
          <w:rFonts w:ascii="Times New Roman" w:eastAsia="Cambria" w:hAnsi="Times New Roman" w:cs="Times New Roman"/>
          <w:sz w:val="24"/>
          <w:szCs w:val="24"/>
        </w:rPr>
        <w:t>and outcome</w:t>
      </w:r>
      <w:r w:rsidR="00581A3C" w:rsidRPr="00D2525D">
        <w:rPr>
          <w:rFonts w:ascii="Times New Roman" w:eastAsia="Cambria" w:hAnsi="Times New Roman" w:cs="Times New Roman"/>
          <w:sz w:val="24"/>
          <w:szCs w:val="24"/>
        </w:rPr>
        <w:t>, as</w:t>
      </w:r>
      <w:r w:rsidRPr="00D2525D">
        <w:rPr>
          <w:rFonts w:ascii="Times New Roman" w:eastAsia="Cambria" w:hAnsi="Times New Roman" w:cs="Times New Roman"/>
          <w:sz w:val="24"/>
          <w:szCs w:val="24"/>
        </w:rPr>
        <w:t xml:space="preserve"> </w:t>
      </w:r>
      <w:r w:rsidR="00581A3C" w:rsidRPr="00D2525D">
        <w:rPr>
          <w:rFonts w:ascii="Times New Roman" w:eastAsia="Cambria" w:hAnsi="Times New Roman" w:cs="Times New Roman"/>
          <w:sz w:val="24"/>
          <w:szCs w:val="24"/>
        </w:rPr>
        <w:t xml:space="preserve">various </w:t>
      </w:r>
      <w:r w:rsidRPr="00D2525D">
        <w:rPr>
          <w:rFonts w:ascii="Times New Roman" w:eastAsia="Cambria" w:hAnsi="Times New Roman" w:cs="Times New Roman"/>
          <w:sz w:val="24"/>
          <w:szCs w:val="24"/>
        </w:rPr>
        <w:t xml:space="preserve">atmospheric predictors </w:t>
      </w:r>
      <w:r w:rsidR="00581A3C" w:rsidRPr="00D2525D">
        <w:rPr>
          <w:rFonts w:ascii="Times New Roman" w:eastAsia="Cambria" w:hAnsi="Times New Roman" w:cs="Times New Roman"/>
          <w:sz w:val="24"/>
          <w:szCs w:val="24"/>
        </w:rPr>
        <w:t xml:space="preserve">can impact </w:t>
      </w:r>
      <w:r w:rsidRPr="00D2525D">
        <w:rPr>
          <w:rFonts w:ascii="Times New Roman" w:eastAsia="Cambria" w:hAnsi="Times New Roman" w:cs="Times New Roman"/>
          <w:sz w:val="24"/>
          <w:szCs w:val="24"/>
        </w:rPr>
        <w:t xml:space="preserve">local variables </w:t>
      </w:r>
      <w:r w:rsidRPr="00D2525D">
        <w:rPr>
          <w:rFonts w:ascii="Times New Roman" w:eastAsia="Cambria" w:hAnsi="Times New Roman" w:cs="Times New Roman"/>
          <w:sz w:val="24"/>
          <w:szCs w:val="24"/>
        </w:rPr>
        <w:fldChar w:fldCharType="begin" w:fldLock="1"/>
      </w:r>
      <w:r w:rsidR="00D70DFA" w:rsidRPr="00D2525D">
        <w:rPr>
          <w:rFonts w:ascii="Times New Roman" w:eastAsia="Cambria" w:hAnsi="Times New Roman" w:cs="Times New Roman"/>
          <w:sz w:val="24"/>
          <w:szCs w:val="24"/>
        </w:rPr>
        <w:instrText>ADDIN CSL_CITATION {"citationItems":[{"id":"ITEM-1","itemData":{"DOI":"10.13140/RG.2.1.3385.5201","abstract":"The paper describes the application of statistical downscaling model (SDSM) and IHACRES for climate change study. The SDSM has been calibrated using large-scale predictor variables derived from the National Centre for Environmental Prediction (NCEP) reanalysis data and locally observed methodological variables. The validation of SDSM model has done by independent period of NCEP reanalysis. The relationship obtained was used to generate the possible future scenarios of meteorological variables such as temperature and precipitation using SRES A2 and then used as input to the IHACRES model. IHACRES model calibrated and validated with observed station data to simulate the corresponding future streamflow changes in the catchment of Kurau River. From the SDSM result, in the future, the study region becomes wetter with in hot condition. In addition, hydrological impact assessment over the basin by IHACRES showed an increasing in monthly runoff in the future, which difference of future and current runoff is 68.66m3/s. over the basin 68.66m3/s.","author":[{"dropping-particle":"","family":"Hassan","given":"Zulkarnain","non-dropping-particle":"","parse-names":false,"suffix":""},{"dropping-particle":"","family":"Harun","given":"Sobri","non-dropping-particle":"","parse-names":false,"suffix":""}],"container-title":"3rd International Conference on Managing Rivers in the 21st Century: Sustainable Solutions for Global Crisis of Flooding, Pollution and Water Scarcity","id":"ITEM-1","issue":"December","issued":{"date-parts":[["2011"]]},"page":"216-225","title":"Hydrological Response of a Catchment to Climate Change in the Kurau River Basin , Perak , Malaysia","type":"article-journal"},"uris":["http://www.mendeley.com/documents/?uuid=5c4c19c3-3229-42ed-9f2f-119cb767a958"]}],"mendeley":{"formattedCitation":"(Hassan &amp; Harun, 2011)","manualFormatting":"(Hassan &amp; Harun, 2011)","plainTextFormattedCitation":"(Hassan &amp; Harun, 2011)","previouslyFormattedCitation":"(Hassan &amp; Harun, 2011)"},"properties":{"noteIndex":0},"schema":"https://github.com/citation-style-language/schema/raw/master/csl-citation.json"}</w:instrText>
      </w:r>
      <w:r w:rsidRPr="00D2525D">
        <w:rPr>
          <w:rFonts w:ascii="Times New Roman" w:eastAsia="Cambria" w:hAnsi="Times New Roman" w:cs="Times New Roman"/>
          <w:sz w:val="24"/>
          <w:szCs w:val="24"/>
        </w:rPr>
        <w:fldChar w:fldCharType="separate"/>
      </w:r>
      <w:r w:rsidRPr="00D2525D">
        <w:rPr>
          <w:rFonts w:ascii="Times New Roman" w:eastAsia="Cambria" w:hAnsi="Times New Roman" w:cs="Times New Roman"/>
          <w:noProof/>
          <w:sz w:val="24"/>
          <w:szCs w:val="24"/>
        </w:rPr>
        <w:t>(Hassan &amp; Harun, 2011)</w:t>
      </w:r>
      <w:r w:rsidRPr="00D2525D">
        <w:rPr>
          <w:rFonts w:ascii="Times New Roman" w:eastAsia="Cambria" w:hAnsi="Times New Roman" w:cs="Times New Roman"/>
          <w:sz w:val="24"/>
          <w:szCs w:val="24"/>
        </w:rPr>
        <w:fldChar w:fldCharType="end"/>
      </w:r>
      <w:r w:rsidRPr="00D2525D">
        <w:rPr>
          <w:rFonts w:ascii="Times New Roman" w:eastAsia="Cambria" w:hAnsi="Times New Roman" w:cs="Times New Roman"/>
          <w:sz w:val="24"/>
          <w:szCs w:val="24"/>
        </w:rPr>
        <w:t xml:space="preserve">. In addition, the selected predictor </w:t>
      </w:r>
      <w:r w:rsidR="00581A3C" w:rsidRPr="00D2525D">
        <w:rPr>
          <w:rFonts w:ascii="Times New Roman" w:eastAsia="Cambria" w:hAnsi="Times New Roman" w:cs="Times New Roman"/>
          <w:sz w:val="24"/>
          <w:szCs w:val="24"/>
        </w:rPr>
        <w:t xml:space="preserve">variable </w:t>
      </w:r>
      <w:r w:rsidRPr="00D2525D">
        <w:rPr>
          <w:rFonts w:ascii="Times New Roman" w:eastAsia="Cambria" w:hAnsi="Times New Roman" w:cs="Times New Roman"/>
          <w:sz w:val="24"/>
          <w:szCs w:val="24"/>
        </w:rPr>
        <w:t xml:space="preserve">must </w:t>
      </w:r>
      <w:r w:rsidR="00581A3C" w:rsidRPr="00D2525D">
        <w:rPr>
          <w:rFonts w:ascii="Times New Roman" w:eastAsia="Cambria" w:hAnsi="Times New Roman" w:cs="Times New Roman"/>
          <w:sz w:val="24"/>
          <w:szCs w:val="24"/>
        </w:rPr>
        <w:t xml:space="preserve">exhibit sensibility </w:t>
      </w:r>
      <w:r w:rsidRPr="00D2525D">
        <w:rPr>
          <w:rFonts w:ascii="Times New Roman" w:eastAsia="Cambria" w:hAnsi="Times New Roman" w:cs="Times New Roman"/>
          <w:sz w:val="24"/>
          <w:szCs w:val="24"/>
        </w:rPr>
        <w:t xml:space="preserve">and </w:t>
      </w:r>
      <w:r w:rsidR="00581A3C" w:rsidRPr="00D2525D">
        <w:rPr>
          <w:rFonts w:ascii="Times New Roman" w:eastAsia="Cambria" w:hAnsi="Times New Roman" w:cs="Times New Roman"/>
          <w:sz w:val="24"/>
          <w:szCs w:val="24"/>
        </w:rPr>
        <w:t>maintain a</w:t>
      </w:r>
      <w:r w:rsidRPr="00D2525D">
        <w:rPr>
          <w:rFonts w:ascii="Times New Roman" w:eastAsia="Cambria" w:hAnsi="Times New Roman" w:cs="Times New Roman"/>
          <w:sz w:val="24"/>
          <w:szCs w:val="24"/>
        </w:rPr>
        <w:t xml:space="preserve"> consistent</w:t>
      </w:r>
      <w:r w:rsidR="00581A3C" w:rsidRPr="00D2525D">
        <w:rPr>
          <w:rFonts w:ascii="Times New Roman" w:eastAsia="Cambria" w:hAnsi="Times New Roman" w:cs="Times New Roman"/>
          <w:sz w:val="24"/>
          <w:szCs w:val="24"/>
        </w:rPr>
        <w:t>,</w:t>
      </w:r>
      <w:r w:rsidRPr="00D2525D">
        <w:rPr>
          <w:rFonts w:ascii="Times New Roman" w:eastAsia="Cambria" w:hAnsi="Times New Roman" w:cs="Times New Roman"/>
          <w:sz w:val="24"/>
          <w:szCs w:val="24"/>
        </w:rPr>
        <w:t xml:space="preserve"> strong correlation with the predict</w:t>
      </w:r>
      <w:r w:rsidR="00DC0FA3" w:rsidRPr="00D2525D">
        <w:rPr>
          <w:rFonts w:ascii="Times New Roman" w:eastAsia="Cambria" w:hAnsi="Times New Roman" w:cs="Times New Roman"/>
          <w:sz w:val="24"/>
          <w:szCs w:val="24"/>
        </w:rPr>
        <w:t>or</w:t>
      </w:r>
      <w:r w:rsidR="00581A3C" w:rsidRPr="00D2525D">
        <w:rPr>
          <w:rFonts w:ascii="Times New Roman" w:eastAsia="Cambria" w:hAnsi="Times New Roman" w:cs="Times New Roman"/>
          <w:sz w:val="24"/>
          <w:szCs w:val="24"/>
        </w:rPr>
        <w:t>,</w:t>
      </w:r>
      <w:r w:rsidRPr="00D2525D">
        <w:rPr>
          <w:rFonts w:ascii="Times New Roman" w:eastAsia="Cambria" w:hAnsi="Times New Roman" w:cs="Times New Roman"/>
          <w:sz w:val="24"/>
          <w:szCs w:val="24"/>
        </w:rPr>
        <w:t xml:space="preserve"> as accurately </w:t>
      </w:r>
      <w:r w:rsidR="00581A3C" w:rsidRPr="00D2525D">
        <w:rPr>
          <w:rFonts w:ascii="Times New Roman" w:eastAsia="Cambria" w:hAnsi="Times New Roman" w:cs="Times New Roman"/>
          <w:sz w:val="24"/>
          <w:szCs w:val="24"/>
        </w:rPr>
        <w:t>mode</w:t>
      </w:r>
      <w:r w:rsidR="00157258" w:rsidRPr="00D2525D">
        <w:rPr>
          <w:rFonts w:ascii="Times New Roman" w:eastAsia="Cambria" w:hAnsi="Times New Roman" w:cs="Times New Roman"/>
          <w:sz w:val="24"/>
          <w:szCs w:val="24"/>
        </w:rPr>
        <w:t>l</w:t>
      </w:r>
      <w:r w:rsidR="00581A3C" w:rsidRPr="00D2525D">
        <w:rPr>
          <w:rFonts w:ascii="Times New Roman" w:eastAsia="Cambria" w:hAnsi="Times New Roman" w:cs="Times New Roman"/>
          <w:sz w:val="24"/>
          <w:szCs w:val="24"/>
        </w:rPr>
        <w:t xml:space="preserve">led </w:t>
      </w:r>
      <w:r w:rsidRPr="00D2525D">
        <w:rPr>
          <w:rFonts w:ascii="Times New Roman" w:eastAsia="Cambria" w:hAnsi="Times New Roman" w:cs="Times New Roman"/>
          <w:sz w:val="24"/>
          <w:szCs w:val="24"/>
        </w:rPr>
        <w:t xml:space="preserve">by </w:t>
      </w:r>
      <w:r w:rsidR="00581A3C" w:rsidRPr="00D2525D">
        <w:rPr>
          <w:rFonts w:ascii="Times New Roman" w:eastAsia="Cambria" w:hAnsi="Times New Roman" w:cs="Times New Roman"/>
          <w:sz w:val="24"/>
          <w:szCs w:val="24"/>
        </w:rPr>
        <w:t xml:space="preserve">the </w:t>
      </w:r>
      <w:r w:rsidRPr="00D2525D">
        <w:rPr>
          <w:rFonts w:ascii="Times New Roman" w:eastAsia="Cambria" w:hAnsi="Times New Roman" w:cs="Times New Roman"/>
          <w:sz w:val="24"/>
          <w:szCs w:val="24"/>
        </w:rPr>
        <w:t xml:space="preserve">GCM </w:t>
      </w:r>
      <w:r w:rsidRPr="00D2525D">
        <w:rPr>
          <w:rFonts w:ascii="Times New Roman" w:eastAsia="Cambria" w:hAnsi="Times New Roman" w:cs="Times New Roman"/>
          <w:sz w:val="24"/>
          <w:szCs w:val="24"/>
        </w:rPr>
        <w:fldChar w:fldCharType="begin" w:fldLock="1"/>
      </w:r>
      <w:r w:rsidRPr="00D2525D">
        <w:rPr>
          <w:rFonts w:ascii="Times New Roman" w:eastAsia="Cambria" w:hAnsi="Times New Roman" w:cs="Times New Roman"/>
          <w:sz w:val="24"/>
          <w:szCs w:val="24"/>
        </w:rPr>
        <w:instrText>ADDIN CSL_CITATION {"citationItems":[{"id":"ITEM-1","itemData":{"abstract":"Preface General Circulation Models (GCMs) suggest that rising concentrations of greenhouse gases will have significant implications for climate at global and regional scales. Less certain is the extent to which meteorological processes at individual sites will be affected. So-called \"downscaling\" techniques are used to bridge the spatial and temporal resolution gaps between what climate modellers are currently able to provide and what impact assessors require. This manual describes a decision support tool for assessing local climate change impacts using a robust statistical downscaling technique. SDSM 4.2 (Statistical DownScaling Model) facilitates the rapid development of multiple, low-cost, single-site scenarios of daily surface weather variables under present and future climate forcing. Additionally, the software performs ancillary tasks of data quality control and transformation, predictor variable pre-screening, automatic model calibration, basic diagnostic testing, statistical analyses and graphing of climate data. This manual also describes the UKSDSM archive, a set of daily predictor variables prepared for model calibration and downscaling at sites across the UK. The archive contains variables describing atmospheric circulation, thickness, stability and moisture content at several levels in the atmosphere, under climate conditions observed between 1961 and 1990. Equivalent predictor variables are provided for four GCM experiments of transient climate change between 1961 and 2099. Users seeking to apply SDSM to regions outside the UK may obtain predictor variables online by visiting: http://www.cics.uvic.ca/scenarios/index.cgi?Scenarios Application of SDSM is illustrated with respect to the downscaling of daily maximum temperature and precipitation scenarios fat a hypothetical location (Blogsville) under present (1961-90) and future (2070-99) climate forcing.","author":[{"dropping-particle":"","family":"Wilby","given":"R.L.","non-dropping-particle":"","parse-names":false,"suffix":""},{"dropping-particle":"","family":"Dawson","given":"C.W.","non-dropping-particle":"","parse-names":false,"suffix":""}],"container-title":"Department of Geography, Lancaster University, UK","id":"ITEM-1","issue":"August","issued":{"date-parts":[["2007"]]},"page":"1-94","title":"SDSM 4.2— A decision support tool for th e assessment of regional climate change impacts, User Manual","type":"article-journal"},"uris":["http://www.mendeley.com/documents/?uuid=2a946b30-b9c4-409b-8372-db3294f92777"]}],"mendeley":{"formattedCitation":"(Wilby &amp; Dawson, 2007)","plainTextFormattedCitation":"(Wilby &amp; Dawson, 2007)","previouslyFormattedCitation":"(Wilby &amp; Dawson, 2007)"},"properties":{"noteIndex":0},"schema":"https://github.com/citation-style-language/schema/raw/master/csl-citation.json"}</w:instrText>
      </w:r>
      <w:r w:rsidRPr="00D2525D">
        <w:rPr>
          <w:rFonts w:ascii="Times New Roman" w:eastAsia="Cambria" w:hAnsi="Times New Roman" w:cs="Times New Roman"/>
          <w:sz w:val="24"/>
          <w:szCs w:val="24"/>
        </w:rPr>
        <w:fldChar w:fldCharType="separate"/>
      </w:r>
      <w:r w:rsidRPr="00D2525D">
        <w:rPr>
          <w:rFonts w:ascii="Times New Roman" w:eastAsia="Cambria" w:hAnsi="Times New Roman" w:cs="Times New Roman"/>
          <w:noProof/>
          <w:sz w:val="24"/>
          <w:szCs w:val="24"/>
        </w:rPr>
        <w:t>(Wilby &amp; Dawson, 2007)</w:t>
      </w:r>
      <w:r w:rsidRPr="00D2525D">
        <w:rPr>
          <w:rFonts w:ascii="Times New Roman" w:eastAsia="Cambria" w:hAnsi="Times New Roman" w:cs="Times New Roman"/>
          <w:sz w:val="24"/>
          <w:szCs w:val="24"/>
        </w:rPr>
        <w:fldChar w:fldCharType="end"/>
      </w:r>
      <w:r w:rsidRPr="00D2525D">
        <w:rPr>
          <w:rFonts w:ascii="Times New Roman" w:eastAsia="Cambria" w:hAnsi="Times New Roman" w:cs="Times New Roman"/>
          <w:sz w:val="24"/>
          <w:szCs w:val="24"/>
        </w:rPr>
        <w:t>.</w:t>
      </w:r>
      <w:r w:rsidRPr="00D2525D">
        <w:rPr>
          <w:rFonts w:ascii="Times New Roman" w:hAnsi="Times New Roman" w:cs="Times New Roman"/>
          <w:sz w:val="24"/>
          <w:szCs w:val="24"/>
        </w:rPr>
        <w:t xml:space="preserve"> The CanESM2 </w:t>
      </w:r>
      <w:r w:rsidR="00E45A9C" w:rsidRPr="00D2525D">
        <w:rPr>
          <w:rFonts w:ascii="Times New Roman" w:hAnsi="Times New Roman" w:cs="Times New Roman"/>
          <w:sz w:val="24"/>
          <w:szCs w:val="24"/>
        </w:rPr>
        <w:t xml:space="preserve">has been extensively employed </w:t>
      </w:r>
      <w:r w:rsidRPr="00D2525D">
        <w:rPr>
          <w:rFonts w:ascii="Times New Roman" w:hAnsi="Times New Roman" w:cs="Times New Roman"/>
          <w:sz w:val="24"/>
          <w:szCs w:val="24"/>
        </w:rPr>
        <w:t xml:space="preserve">in </w:t>
      </w:r>
      <w:r w:rsidR="00E45A9C" w:rsidRPr="00D2525D">
        <w:rPr>
          <w:rFonts w:ascii="Times New Roman" w:hAnsi="Times New Roman" w:cs="Times New Roman"/>
          <w:sz w:val="24"/>
          <w:szCs w:val="24"/>
        </w:rPr>
        <w:t xml:space="preserve">several </w:t>
      </w:r>
      <w:r w:rsidRPr="00D2525D">
        <w:rPr>
          <w:rFonts w:ascii="Times New Roman" w:hAnsi="Times New Roman" w:cs="Times New Roman"/>
          <w:sz w:val="24"/>
          <w:szCs w:val="24"/>
        </w:rPr>
        <w:t>stud</w:t>
      </w:r>
      <w:r w:rsidR="00634C5A" w:rsidRPr="00D2525D">
        <w:rPr>
          <w:rFonts w:ascii="Times New Roman" w:hAnsi="Times New Roman" w:cs="Times New Roman"/>
          <w:sz w:val="24"/>
          <w:szCs w:val="24"/>
        </w:rPr>
        <w:t>ies</w:t>
      </w:r>
      <w:r w:rsidRPr="00D2525D">
        <w:rPr>
          <w:rFonts w:ascii="Times New Roman" w:hAnsi="Times New Roman" w:cs="Times New Roman"/>
          <w:sz w:val="24"/>
          <w:szCs w:val="24"/>
        </w:rPr>
        <w:t xml:space="preserve"> to stimulate climate change in various study area</w:t>
      </w:r>
      <w:r w:rsidR="00E45A9C" w:rsidRPr="00D2525D">
        <w:rPr>
          <w:rFonts w:ascii="Times New Roman" w:hAnsi="Times New Roman" w:cs="Times New Roman"/>
          <w:sz w:val="24"/>
          <w:szCs w:val="24"/>
        </w:rPr>
        <w:t>s</w:t>
      </w:r>
      <w:r w:rsidRPr="00D2525D">
        <w:rPr>
          <w:rFonts w:ascii="Times New Roman" w:hAnsi="Times New Roman" w:cs="Times New Roman"/>
          <w:sz w:val="24"/>
          <w:szCs w:val="24"/>
        </w:rPr>
        <w:t xml:space="preserve"> </w:t>
      </w:r>
      <w:r w:rsidRPr="00D2525D">
        <w:rPr>
          <w:rFonts w:ascii="Times New Roman" w:hAnsi="Times New Roman" w:cs="Times New Roman"/>
          <w:sz w:val="24"/>
          <w:szCs w:val="24"/>
        </w:rPr>
        <w:fldChar w:fldCharType="begin" w:fldLock="1"/>
      </w:r>
      <w:r w:rsidR="00C50F57" w:rsidRPr="00D2525D">
        <w:rPr>
          <w:rFonts w:ascii="Times New Roman" w:hAnsi="Times New Roman" w:cs="Times New Roman"/>
          <w:sz w:val="24"/>
          <w:szCs w:val="24"/>
        </w:rPr>
        <w:instrText>ADDIN CSL_CITATION {"citationItems":[{"id":"ITEM-1","itemData":{"DOI":"10.1007/978-3-031-15501-7_4","ISBN":"978-3-031-15501-7","abstract":"Low-flow hydrology shifts can change streamflow criteria such as dissolved oxygen content, nutrient concentration, and terrestrial and aquatic qualities, as well as different water and wastewater functions, including water allocation, power plant generation, navigation, and waste load allocation. Climate changes play a significant role in the low-flow hydrology regime among various factors. Therefore, sustainable water resources planning and restoration of ecosystems depend on low-flow extremes and their consequent impacts. This research aimed to assess the consequences of climate change on the low-flow indices (7Q10, Q80) in a subbasin so-called Gharesou located in Iran employing the HEC-HMS rainfall-runoff modeling and the general population circulation outputs (CanESM2). For this purpose, the precipitation, temperature, and streamflow datasets in 1970--2000 were applied in the current chapter. The results revealed that the subbasin would experience a reduced average flow in all scenarios for the low-flow seasons. The 7Q10 index approached 0.008 m3/s and zero for the SDSM model and change factor, respectively, for the future period; these values were 0.724 and 1.429 m3/s in the corresponding historical periods, respectively. Furthermore, Q80 decreased from 4.27 to 0.1 for SDSM and from 5.3 to 0.3 m3/s for the change factor method in future projection studies.","author":[{"dropping-particle":"","family":"Goodarzi","given":"Mohammadreza","non-dropping-particle":"","parse-names":false,"suffix":""},{"dropping-particle":"","family":"Faraji","given":"Alireza","non-dropping-particle":"","parse-names":false,"suffix":""}],"container-title":"Ecological Footprints of Climate Change : Adaptive Approaches and Sustainability","editor":[{"dropping-particle":"","family":"Chatterjee","given":"Uday","non-dropping-particle":"","parse-names":false,"suffix":""},{"dropping-particle":"","family":"Akanwa","given":"Angela Oyilieze","non-dropping-particle":"","parse-names":false,"suffix":""},{"dropping-particle":"","family":"Kumar","given":"Suresh","non-dropping-particle":"","parse-names":false,"suffix":""},{"dropping-particle":"","family":"Singh","given":"Sudhir Kumar","non-dropping-particle":"","parse-names":false,"suffix":""},{"dropping-particle":"","family":"Dutta Roy","given":"Abira","non-dropping-particle":"","parse-names":false,"suffix":""}],"id":"ITEM-1","issued":{"date-parts":[["2022"]]},"page":"95-115","publisher":"Springer International Publishing","publisher-place":"Cham","title":"Analysis of Low-Flow Indices in the Era of Climate Change: An Application of CanESM2 Model","type":"chapter"},"uris":["http://www.mendeley.com/documents/?uuid=41ded07f-4968-4942-8014-3eb0d21a7f05"]},{"id":"ITEM-2","itemData":{"DOI":"10.1007/s40808-022-01683-1","author":[{"dropping-particle":"","family":"Mahdaoui","given":"Kamilia","non-dropping-particle":"","parse-names":false,"suffix":""},{"dropping-particle":"","family":"Asmlal","given":"Lmahfoud","non-dropping-particle":"","parse-names":false,"suffix":""}],"container-title":"Modeling Earth Systems and Environment","id":"ITEM-2","issued":{"date-parts":[["2023"]]},"page":"11","title":"Downscaling future climate changes under RCP emission scenarios using CanESM2 climate model over the Bouregreg catchment, Morocco","type":"article-journal","volume":"08"},"uris":["http://www.mendeley.com/documents/?uuid=3bec71d3-2af0-4b13-b781-1d1c0d79905f"]},{"id":"ITEM-3","itemData":{"DOI":"10.1016/j.heliyon.2019.e02456","ISSN":"24058440","abstract":"An accuracy in the hydrological modelling will be affected when having limited data sources especially at ungauged areas. Due to this matter, it will not receiving any significant attention especially on the potential hydrologic extremes. Thus, the objective was to analyse the accuracy of the long-term projected rainfall at ungauged rainfall station using integrated Statistical Downscaling Model and Geographic Information System (SDSM-GIS) model. The SDSM was used as a climate agent to predict the changes of the climate trend in Δ2030s by gauged and ungauged stations. There were five predictors set have been selected to form the local climate at the region which provided by NCEP (validated) and CanESM2-RCP4.5 (projected). According to the statistical analyses, the SDSM was controlled to produce reliable validated results with lesser %MAE (&lt;23%) and higher R. The projected rainfall was suspected to decrease 14% in Δ2030s. All the RCPs agreed the long term rainfall pattern was consistent to the historical with lower annual rainfall intensity. The RCP8.5 shows the least rainfall changes. These findings then used to compare the accuracy of monthly rainfall at control station (Stn 2). The GIS-Kriging method being as an interpolation agent was successfully to produce similar rainfall trend with the control station. The accuracy was estimated to reach 84%. Comparing between ungauged and gauged stations, the small %MAE in the projected monthly results between gauged and ungauged stations as a proved the integrated SDSM-GIS model can producing a reliable long-term rainfall generation at ungauged station.","author":[{"dropping-particle":"","family":"Tukimat","given":"N. N.A.","non-dropping-particle":"","parse-names":false,"suffix":""},{"dropping-particle":"","family":"Ahmad Syukri","given":"N. A.","non-dropping-particle":"","parse-names":false,"suffix":""},{"dropping-particle":"","family":"Malek","given":"M. A.","non-dropping-particle":"","parse-names":false,"suffix":""}],"container-title":"Heliyon","id":"ITEM-3","issue":"9","issued":{"date-parts":[["2019"]]},"page":"e02456","publisher":"Elsevier Ltd","title":"Projection the long-term ungauged rainfall using integrated Statistical Downscaling Model and Geographic Information System (SDSM-GIS) model","type":"article-journal","volume":"5"},"uris":["http://www.mendeley.com/documents/?uuid=d9a4afad-a268-41f9-88e6-8e3efea7d601"]},{"id":"ITEM-4","itemData":{"DOI":"10.3390/atmos13060898","abstract":"Climate change is one of the leading issues affecting river basins due to its direct impacts on the cryosphere and hydrosphere. General circulation models (GCMs) are widely applied tools to assess climate change but the coarse spatial resolution of GCMs limit their direct application for local studies. This study selected five CMIP5 GCMs (CCSM4, HadCM3, GFDL-CM3, MRI-CGCM3 and CanESM2) for performance evaluation ranked by Nash–Sutcliffe coefficient (NSE) and Kling–Gupta Efficiency (KGE). CCSM4 and HadCM3 large-scale predictors were favored based on ranks (0.71 and 0.68, respectively) for statistical downscaling techniques to downscale the climatic indicators Tmax, Tmin and precipitation. The performance of two downscaling techniques, Statistical Downscaling Methods (SDSM) and Long Ashton Research Station Weather Generator (LARS-WG), were examined using the Mean Absolute Error (MAE), Root Mean Square Error (RMSE), bias, NSE and KGE with weights (Wi) for the validation period. The results of statistical measures proved SDSM more efficient (0.67) in comparison to the LARS-WG (0.51) for the validation time for the Jhelum River basin. The findings revealed that the SDSM simulation for Tmax and Tmin are more comparable to the reference data for the validation period except simulation of extreme events by precipitation. The 21st century climatic projections exhibited a significant rise in Tmax (2.37–4.66 °C), Tmin (2.47–4.52 °C) and precipitation (7.4–11.54%) for RCP-4.5 and RCP-8.5, respectively. Overall, the results depicted that winter and pre-monsoon seasons were potentially most affected in terms of warming and precipitation, which has the potential to alter the cryosphere and runoff of the Jhelum River basin.","author":[{"dropping-particle":"","family":"Munawar","given":"Saira","non-dropping-particle":"","parse-names":false,"suffix":""},{"dropping-particle":"","family":"Rahman","given":"Ghani","non-dropping-particle":"","parse-names":false,"suffix":""},{"dropping-particle":"","family":"Moazzam","given":"Muhammad Farhan Ul","non-dropping-particle":"","parse-names":false,"suffix":""},{"dropping-particle":"","family":"Miandad","given":"Muhammad","non-dropping-particle":"","parse-names":false,"suffix":""},{"dropping-particle":"","family":"Ullah","given":"Kashif","non-dropping-particle":"","parse-names":false,"suffix":""},{"dropping-particle":"","family":"Al-Ansari","given":"Nadhir","non-dropping-particle":"","parse-names":false,"suffix":""},{"dropping-particle":"","family":"Linh","given":"Nguyen Thi Thuy","non-dropping-particle":"","parse-names":false,"suffix":""}],"container-title":"Atmosphere","id":"ITEM-4","issue":"6","issued":{"date-parts":[["2022"]]},"page":"898","title":"Future Climate Projections Using SDSM and LARS-WG Downscaling Methods for CMIP5 GCMs over the Transboundary Jhelum River Basin of the Himalayas Region","type":"article-journal","volume":"13"},"uris":["http://www.mendeley.com/documents/?uuid=625601da-b2ec-4b78-97b9-2f3c97dec2e5"]},{"id":"ITEM-5","itemData":{"DOI":"10.1016/j.proeng.2016.07.573","ISBN":"0000000000","ISSN":"18777058","abstract":"In Malaysia, droughts often lead to water deficit and overcoming a lack of fresh water has become one of the important challenges in the country. Climate change have brought about a big environmental impact globally, such as the rise in sea levels, unavailability of fresh portal water and more extreme drought and flood events occurring and Malaysia is no different and not spared all this calamities. The Langat River Basin is located in a fast growing region in Peninsular Malaysia, the Greater Kuala Lumpur Valley and hence the implementation of the drought index in this basin is vital important and necessary. Normally drought characteristics can be determined or identified using the drought indices. The two drought indices were used in this study, namely the SPI (Standardized Precipitation Index) and the EDI (Effective Drought Index) to assess the severity, duration and extend of drought event. The CanESM2 outputs under Representative Concentration Pathway (RCP) 8.5 emission scenario of IPCC Fifth Assessment Report (AR5) were utilized to produce regionalized precipitation and temperature data. The GCM outputs were statistically downscaled using the Statistical Downscaling Model (SDSM) version 4.2.9. Next, the SPI for time scale period of 1-month, 6-months and 12-months (SPI-1, SPI-6 and SPI-12) and EDI were calculated for both the observed and statistically downscaled climate data to investigate and analyze the severity and extent of drought. Both indices were compared to get a more operational index between SPI-1, SPI-6, SPI-12 and EDI outlook for representing Malaysia drought events.","author":[{"dropping-particle":"","family":"Huang","given":"Yuk Feng","non-dropping-particle":"","parse-names":false,"suffix":""},{"dropping-particle":"","family":"Ang","given":"Jong Tat","non-dropping-particle":"","parse-names":false,"suffix":""},{"dropping-particle":"","family":"Tiong","given":"Yong Jie","non-dropping-particle":"","parse-names":false,"suffix":""},{"dropping-particle":"","family":"Mirzaei","given":"Majid","non-dropping-particle":"","parse-names":false,"suffix":""},{"dropping-particle":"","family":"Amin","given":"Mohd Zaki Mat","non-dropping-particle":"","parse-names":false,"suffix":""}],"container-title":"Procedia Engineering","id":"ITEM-5","issued":{"date-parts":[["2016"]]},"page":"710-717","publisher":"The Author(s)","title":"Drought Forecasting using SPI and EDI under RCP-8.5 Climate Change Scenarios for Langat River Basin, Malaysia","type":"article-journal","volume":"154"},"uris":["http://www.mendeley.com/documents/?uuid=b94b430c-24f9-4331-804a-ae3ef32956e1"]},{"id":"ITEM-6","itemData":{"DOI":"10.1016/j.pce.2019.09.002","ISSN":"14747065","abstract":"Over the last few decades, the climate change has been increased due to the increased industrial activities, greenhouse gas emissions, and CO2 level. This change has affected the water resource management so that the amount of water entered from upstream of watersheds has been transformed every year, and the water resource management has become difficult for the surface runoff, entered water, flood and drought. The problem becomes more serious when the study area (Kan watershed) is located upstream of such urban watershed as Tehran, where the climate change studies on the water resources are very important. In this study, using the Statistical downscaling model (SDSM), the data of CanESM2 Canadian general circulation model (GCM) was downscaled under the Representative Concentration Pathway (RCP) 2.6, RCP4.5, and RCP8.5. In order to study the climate change, the artificial neural network (ANN) and IHACRES models were used over the period of 2010–2040. The study results showed that the temperature is increased in the upcoming period of 2006–2100 (0.8–5.6 C°), and the highest temperature changes are related to winter and summer. The precipitation in the upcoming period shows an increasing trend on the annual average, but, in general, it can be said that the 4–55% precipitation shows an increasing trend. The runoff in the upcoming period of 2010–2040 under RCP2.6, RCP4.5 and RCP8.5 is −4, 26 and −2 percent in the ANN model and 26, 28 and 33 percent in the IHACRES model, respectively.","author":[{"dropping-particle":"","family":"Ahmadi","given":"Mehdi","non-dropping-particle":"","parse-names":false,"suffix":""},{"dropping-particle":"","family":"Motamedvaziri","given":"Baharak","non-dropping-particle":"","parse-names":false,"suffix":""},{"dropping-particle":"","family":"Ahmadi","given":"Hassan","non-dropping-particle":"","parse-names":false,"suffix":""},{"dropping-particle":"","family":"Moeini","given":"Abolfazl","non-dropping-particle":"","parse-names":false,"suffix":""},{"dropping-particle":"","family":"Zehtabiyan","given":"Gholam Reza","non-dropping-particle":"","parse-names":false,"suffix":""}],"container-title":"Physics and Chemistry of the Earth","id":"ITEM-6","issue":"August","issued":{"date-parts":[["2019"]]},"page":"102800","publisher":"Elsevier Ltd","title":"Assessment of climate change impact on surface runoff, statistical downscaling and hydrological modeling","type":"article-journal","volume":"114"},"uris":["http://www.mendeley.com/documents/?uuid=eece1e53-eeae-425d-b4c7-45bb33a73b76"]},{"id":"ITEM-7","itemData":{"DOI":"10.1063/5.0129780","ISBN":"9780735444454","ISSN":"15517616","abstract":"Bangladesh is considered to be one of the vulnerable countries to climate change. Climate change induced significant changes in precipitation and temperature are becoming evident in Bangladesh and its southwest coastal region, which have already been facing serious water crisis. This demands a sensible and adaptive management of water resources considering future climate change condition. Therefore, the objective of this study is the projection and assessment of the potential climate changes over the southwest coastal region of Bangladesh. In the current study, Statistical Downscaling Model (SDSM) is adopted to downscale a widely used General Circulation Model (GCM), Canadian Earth System Model (CanESM2) for the projection of future precipitation, maximum temperature (Tmax) and minimum temperature (Tmin) under different representative concentration pathways (RCP) scenarios. Identification of suitable predictors, downscaling model development, model calibration and validation, and projection of future climate change are performed in the SDSM platform. The current study is demonstrated through Khulna climatic station in the southwest coastal region of Bangladesh for the projection and assessment of future climate change under RCP2.6, RCP4.5 and RCP8.5 scenarios. Historical precipitation and temperature records for the station are collected from Bangladesh Meteorological Department (BMD) for the 1980-2016 period. Observed climate data for the 1980-2005 period is considered as the base period of which the 1980-1995 period is considered for model calibration and the 1996-2005 period is taken for model validation. In order to minimize the estimation error in SDSM based future climate change projections, bias correction is carried out for the downscaled climate variables. Three time periods including near-future (FP-1: 2021-2050), mid-future (FP-2: 2051-2080), and far-future (FP-3: 2081-2100) are considered in the current study for the assessment of future climate change. The statistical analysis of the observed and downscaled climate variables indicates that there is an overall increase in temperature and precipitation in the southwest coastal region of Bangladesh under three RCP scenarios. Furthermore, it is evident from the comparison of climate change projections under three RCP scenarios that the RCP8.5 scenario exhibits the worst trend of Tmax, Tmin and precipitation in Khulna. The percentage of anomaly of Tmax for near-future, mid-future and far-future …","author":[{"dropping-particle":"","family":"Rana","given":"Md Masud","non-dropping-particle":"","parse-names":false,"suffix":""},{"dropping-particle":"","family":"Adhikary","given":"Sajal Kumar","non-dropping-particle":"","parse-names":false,"suffix":""}],"container-title":"AIP Conference Proceedings","id":"ITEM-7","issue":"April","issued":{"date-parts":[["2023"]]},"title":"Climate change projection over southwest coastal region of Bangladesh using statistical downscaling model","type":"paper-conference","volume":"2713"},"uris":["http://www.mendeley.com/documents/?uuid=a963ea7b-559e-4e48-ab4c-bac4a41666b0"]},{"id":"ITEM-8","itemData":{"DOI":"10.21203/rs.3.rs-627355/v1","abstract":"In this study, we perform a statistical downscaling to investigate projected future changes in minimum temperature (T-min), maximum temperature (T-max), and precipitation (PRCP) for the three periods the 2020s (2011–2040), the 2050s (2041–2070), and the 2080s (2071–2100), with respect to the reference period 1981–2010 over Algeria by applying the Statistical DownScaling Model (SDSM). The NCEP reanalysis data and CanESM2 predictors of three future scenarios, RCP2.6, RCP4.5 and RCP8.5 are used for model calibration and future projection, respectively. In order to get realistic results, bias correction was also applied to the climate variables. The evaluation of the SDSM performance indicated that model accuracy for simulating temperatures and precipitation was statistically acceptable. The predicted outcomes exhibit strong warming for both extreme temperatures under the worst-case scenario (RCP 8.5), it is more pronounced for the maximum temperature and over the Sahara region. The results indicate that the highest changes are expected to increase by 3.6 to 5.0°C for the minimum temperature and 5.0 to 8.0°C for the maximum temperature for the strong radiative forcing pathway (RCP8.5) by the end of the century as compared to the reference period. Under the optimistic scenario (RCP2.6), the strength of the warming is projected to increase up to 2.0°C for both extreme temperatures. For the precipitation, the projections indicate for all scenarios a significant decrease in rainfall by approximately 20% over the northwest region and central Sahara, while non-significant change is expected for the center and eastern coastal regions. Conversely, the projections of rainfall under different emission scenarios exhibit an increase (~10–40%) at the central and eastern high plateaus in the north and the extreme west and south of the Sahara. The study reveals several discrepancies among considered stations in the projections of seasonal rainfall under different emission scenarios where most of them exhibit a significant increase of precipitation in summer. Our findings corroborate previous studies by demonstrating that Algeria’s climate will warm further in the future. The results might be beneficial for policymakers for planning strategies and may help to mitigate the risks linked to climate change.","author":[{"dropping-particle":"","family":"ABed","given":"Salah Sahabi","non-dropping-particle":"","parse-names":false,"suffix":""}],"id":"ITEM-8","issued":{"date-parts":[["2021"]]},"publisher":"Research Square","title":"Future Climate Projections in Algeria Using Statistical DownScaling Model","type":"article"},"uris":["http://www.mendeley.com/documents/?uuid=0bade94e-c689-4409-a4b4-f586c41b87b2"]},{"id":"ITEM-9","itemData":{"author":[{"dropping-particle":"","family":"Rana","given":"Md","non-dropping-particle":"","parse-names":false,"suffix":""},{"dropping-particle":"","family":"Adhikary","given":"Sajal","non-dropping-particle":"","parse-names":false,"suffix":""},{"dropping-particle":"","family":"Islam","given":"Md","non-dropping-particle":"","parse-names":false,"suffix":""}],"container-title":"International Conference on Engineering Research, Innovation and Education","id":"ITEM-9","issue":"January","issued":{"date-parts":[["2023"]]},"page":"747-753","title":"Prediction of Future Temperature and Precipitation Changes in Bhola District of Bangladesh Using SDSM Prediction of Future Temperature and Precipitation Changes in Bhola District of Bangladesh Using SDSM","type":"paper-conference"},"uris":["http://www.mendeley.com/documents/?uuid=84ad007a-8864-49a5-8996-9cf225895e54"]},{"id":"ITEM-10","itemData":{"DOI":"10.22034/GP.2023.10791","author":[{"dropping-particle":"","family":"Zarei","given":"Yousef","non-dropping-particle":"","parse-names":false,"suffix":""},{"dropping-particle":"","family":"Khorshiddoust","given":"Ali Mohammad","non-dropping-particle":"","parse-names":false,"suffix":""},{"dropping-particle":"","family":"Banafsheh","given":"Majid Rezaei","non-dropping-particle":"","parse-names":false,"suffix":""},{"dropping-particle":"","family":"Rostamzadeh","given":"Hashem","non-dropping-particle":"","parse-names":false,"suffix":""}],"container-title":"Journal of Geography and Planning","id":"ITEM-10","issue":"83","issued":{"date-parts":[["2023"]]},"page":"64-71","title":"Assessing the Impacts of Global Climate Change on Climate Elements of Temperature and Precipitation in Disparate Climatic Zones of Iran Using RCP Assessing the Impacts of Global Climate Change on Climate Elements of Temperature and Precipitation in Dispar","type":"article-journal","volume":"27"},"uris":["http://www.mendeley.com/documents/?uuid=f7033bc9-df5e-45dd-9b3b-142d01cfada6"]},{"id":"ITEM-11","itemData":{"DOI":"10.2166/wcc.2023.490","ISSN":"2040-2244","abstract":"The objective of this research was to develop a statistical downscaling approach in the Phetchaburi River Basin, Thailand, consisting of two main processes: predictor selection and relationship construction between predictors and local rainfall. Super predictor (SP) and stepwise regression (SR) were employed with principal component analysis (PCA) and the statistical downscaling model (SDSM) was applied later. Four statistical models were finally used: M1 (SP–PCA), M2 (SP–SDSM), M3 (SR–PCA), and M4 (SR–SDSM) with 26 large circulation indices generated by CanESM2 (CMIP5). Finally, the characteristics of extreme rainfall events were observed under three climate change scenarios during three different periods (2020–2040, 2041–2070, and 2071–2100). The results revealed that rainfall and geostrophic airflow velocity were the best predictors for rainfall downscaling, followed by divergence, meridional velocity, and relative humidity. Three objective functions (R2, NSE, and RMSE) were applied to evaluate model performance. The M4 model presented the highest performance while M1 showed the lowest skill. The average annual rainfall specifically increased compared with the historical rainfall for RCP2.6, RCP4.5, and RCP8.5 scenarios in future periods. Very to extremely wet years determined by the standardized anomaly index (SAI) occurred more often in the far-future while severe to extremely dry years frequently occurred in the mid- and far-future.","author":[{"dropping-particle":"","family":"Onarun","given":"Thanipa","non-dropping-particle":"","parse-names":false,"suffix":""},{"dropping-particle":"","family":"Thepprasit","given":"Chaiyapong","non-dropping-particle":"","parse-names":false,"suffix":""},{"dropping-particle":"","family":"Sittichok","given":"Ketvara","non-dropping-particle":"","parse-names":false,"suffix":""}],"container-title":"Journal of Water and Climate Change","id":"ITEM-11","issued":{"date-parts":[["2023","7","31"]]},"page":"jwc2023490","title":"Development of statistical downscaling methods for the assessment of rainfall characteristics under climate change scenarios","type":"article-journal"},"uris":["http://www.mendeley.com/documents/?uuid=72cf3e06-d0dd-4025-bfaf-f25e73fec428"]},{"id":"ITEM-12","itemData":{"DOI":"10.2166/wcc.2023.490","author":[{"dropping-particle":"","family":"Onarun","given":"Thanipa","non-dropping-particle":"","parse-names":false,"suffix":""},{"dropping-particle":"","family":"Sittichok","given":"Ketvara","non-dropping-particle":"","parse-names":false,"suffix":""}],"container-title":"Journal of Water &amp; Climate Change","id":"ITEM-12","issue":"2","issued":{"date-parts":[["2023"]]},"title":"Development of statistical downscaling methods for the assessment of rainfall characteristics under climate change scenarios Uncorrected Proof","type":"article-journal","volume":"00"},"uris":["http://www.mendeley.com/documents/?uuid=49ac2ef5-63c5-4054-ad39-9c1e5ef0a3c5"]},{"id":"ITEM-13","itemData":{"DOI":"10.1016/j.envc.2021.100299","ISSN":"26670100","abstract":"Statistical Downscaling Model (SDSM) is a powerful model for climate change assessment. However, its usage remains very gray with limited studies on climate change (CC) assessment in Ghana. This study explored the applicability and suitability of SDSM for CC assessment in the Black Volta section of Ghana. The hydro-climatic parameters of Hadley center Coupled Model, version 3 (HadCM3) under the A2 and B2 Emissions Scenarios and the second-generation Canadian Earth System Model (CanESM2) under the Representative Concentration Pathways (RCPs) 2.6, 4.5 and 8.5 of the Coupled Model Intercomparison Project Phase 5 were downscaled with SDSM over the Black Volta section in Ghana using 40-year ground station data. The R2, NSE, Pbias, RMSE, and KGE of the calibrated and validated results ranged from 64% to 99%, 50–99%, -0.30–21.1, 0.01 °C–1.48 °C and 49%–99%, respectively for both models indicating a good agreement between the historical and the simulated data. The future climate change showed an increase in average minimum temperature of 0.05 °C (2020s), 0.11 °C (2050s), 0.21 °C (2080s) under the A2 scenario, 0.05 °C (2020s), 0.13 °C (2050s), 0.19 °C (2080s) under the B2 scenario, 0.01 °C (2020s), 0.02 °C (2050s), 0.02 °C (2080s) under the RCP 2.6, 0.06 °C (2020s), 0.13 °C (2050s), 0.19 °C (2080s) under the RCP 4.5, and 0.06 °C (2020s), 0.15 °C (2050s), 0.32 °C (2080s) under the RCP 8.5. For Maximum temperature, the average changes showed an increase of 0.17 °C (2020s), 0.36 °C (2050s), 1.14 °C (2080s) under the A2 scenario, 0.18 °C (2020s), 0.39 °C (2050s), 1.01 °C (2080s) under the B2 scenario, 0.03 °C (2020s), 0.16 °C (2050s), 0.17 °C (2080s) under the RCP 2.6, 0.02 °C (2020s), 0.26 °C (2050s), 0.45 °C (2080s) under the RCP 4.5, and 0.03 °C (2020s), 0.29 °C (2050s), 0.61 °C (2080s) under the RCP 8.5. The change in precipitation is not uniform with increase and decrease depending on the months and the scenarios. Overall, A2, B2 scenarios showed higher decrease in precipitation compared to RCPs scenarios. The SDSM is suitable for CC assessment and impact studies. The results from this study are to support the Climate Action, goal 13 of the SDGs.","author":[{"dropping-particle":"","family":"Siabi","given":"Ebenezer K.","non-dropping-particle":"","parse-names":false,"suffix":""},{"dropping-particle":"","family":"Kabobah","given":"Amos T.","non-dropping-particle":"","parse-names":false,"suffix":""},{"dropping-particle":"","family":"Akpoti","given":"Komlavi","non-dropping-particle":"","parse-names":false,"suffix":""},{"dropping-particle":"","family":"Anornu","given":"Geophery K.","non-dropping-particle":"","parse-names":false,"suffix":""},{"dropping-particle":"","family":"Amo-Boateng","given":"Mark","non-dropping-particle":"","parse-names":false,"suffix":""},{"dropping-particle":"","family":"Nyantakyi","given":"Emmanuel K.","non-dropping-particle":"","parse-names":false,"suffix":""}],"container-title":"Environmental Challenges","id":"ITEM-13","issue":"August","issued":{"date-parts":[["2021"]]},"page":"100299","publisher":"Elsevier B.V.","title":"Statistical downscaling of global circulation models to assess future climate changes in the Black Volta basin of Ghana","type":"article-journal","volume":"5"},"uris":["http://www.mendeley.com/documents/?uuid=767fa8ae-910d-4472-b53a-70756c32b467"]},{"id":"ITEM-14","itemData":{"DOI":"10.1007/s43994-023-00052-7","ISBN":"0123456789","ISSN":"2731-6734","abstract":"Climate change is the global phenomenon of climate transformation characterized by changes in the planet’s habitual climate. The main objective of this work is to assess and predict climate change for the 2015–2100 period, in the Boufakrane river watershed, Morocco. In this study, the Statistical DownScaling Model (SDSM) method has been used to generate the climate scenarios for rainfall and temperature related to Representative Concentration Pathway (RCP) scenarios such as RCP 2.6, RCP 4.5, and RCP 8.5. For this purpose, the region’s annual, monthly, and daily rainfall records were analyzed. A rainfall index was calculated to differentiate and distinguish between dry and humid years of the climate series, and a non-parametric Pettitt’s test has been applied to determine the trend of precipitation series for the projection period. The application of Pettitt’s test with a confidence interval of 99% and a significance level of 0.05 shows a break in the 1979/80 rainfall series, with an average of 675.78 mm and 511.94 mm respectively before and after the break. The combined application of the two approaches of SDSM, and the non-parametric Pettitt test for the period 2015–2100, showed a downward trend of annual rainfall with 17.29% for RCP 2.6. While no trend was recorded for the two scenarios RCP 4.5, and RCP 8.5. Therefore, this study highlighted the importance and urgent need for developing strategies and decision-making plans for climate change adaptation for sustainable water resources management. Graphical Abstract ","author":[{"dropping-particle":"","family":"Hafyani","given":"Mohammed","non-dropping-particle":"El","parse-names":false,"suffix":""},{"dropping-particle":"","family":"Essahlaoui","given":"Narjisse","non-dropping-particle":"","parse-names":false,"suffix":""},{"dropping-particle":"","family":"Essahlaoui","given":"Ali","non-dropping-particle":"","parse-names":false,"suffix":""},{"dropping-particle":"","family":"Mohajane","given":"Meriame","non-dropping-particle":"","parse-names":false,"suffix":""},{"dropping-particle":"","family":"Rompaey","given":"Anton","non-dropping-particle":"Van","parse-names":false,"suffix":""}],"container-title":"Journal of Umm Al-Qura University for Applied Sciences","id":"ITEM-14","issue":"May","issued":{"date-parts":[["2023"]]},"publisher":"Springer International Publishing","title":"Generation of climate change scenarios for rainfall and temperature using SDSM in a Mediterranean environment: a case study of Boufakrane river watershed, Morocco","type":"article-journal"},"uris":["http://www.mendeley.com/documents/?uuid=ec3f7acf-8ad0-4d86-a3f3-b60414794e11"]}],"mendeley":{"formattedCitation":"(ABed, 2021; Ahmadi et al., 2019; El Hafyani et al., 2023; Goodarzi &amp; Faraji, 2022; Huang et al., 2016; Mahdaoui &amp; Asmlal, 2023; Munawar et al., 2022; Onarun et al., 2023; Onarun &amp; Sittichok, 2023; M. Rana et al., 2023; M. M. Rana &amp; Adhikary, 2023; Siabi et al., 2021; Tukimat et al., 2019; Zarei et al., 2023)","manualFormatting":"(Ahmadi et al., 2019; El et al., 2023; Goodarzi &amp; Faraji, 2022; Huang et al., 2016; Mahdaoui &amp; Asmlal, 2023; Munawar et al., 2022; Onarun et al., 2023; Onarun &amp; Sittichok, 2023; Rana et al., 2023; Rana &amp; Adhikary, 2023; Siabi et al., 2021; Tukimat et al., 2019; Zarei et al., 2023)","plainTextFormattedCitation":"(ABed, 2021; Ahmadi et al., 2019; El Hafyani et al., 2023; Goodarzi &amp; Faraji, 2022; Huang et al., 2016; Mahdaoui &amp; Asmlal, 2023; Munawar et al., 2022; Onarun et al., 2023; Onarun &amp; Sittichok, 2023; M. Rana et al., 2023; M. M. Rana &amp; Adhikary, 2023; Siabi et al., 2021; Tukimat et al., 2019; Zarei et al., 2023)","previouslyFormattedCitation":"(ABed, 2021; Ahmadi et al., 2019; El Hafyani et al., 2023; Goodarzi &amp; Faraji, 2022; Huang et al., 2016; Mahdaoui &amp; Asmlal, 2023; Munawar et al., 2022; Onarun et al., 2023; Onarun &amp; Sittichok, 2023; M. Rana et al., 2023; M. M. Rana &amp; Adhikary, 2023; Siabi et al., 2021; Tukimat et al., 2019; Zarei et al., 2023)"},"properties":{"noteIndex":0},"schema":"https://github.com/citation-style-language/schema/raw/master/csl-citation.json"}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(Ahmadi et al., 2019; El et al., 2023; Goodarzi &amp; Faraji, 2022; Huang et al., 2016; Mahdaoui &amp; Asmlal, 2023; Munawar et al., 2022; Onarun et al., 2023; Onarun &amp; Sittichok, 2023; Rana et al., 2023; Rana &amp; Adhikary, 2023; Siabi et al., 2021; Tukimat et al., 2019; Zarei et al., 2023)</w:t>
      </w:r>
      <w:r w:rsidRPr="00D2525D">
        <w:rPr>
          <w:rFonts w:ascii="Times New Roman" w:hAnsi="Times New Roman" w:cs="Times New Roman"/>
          <w:sz w:val="24"/>
          <w:szCs w:val="24"/>
        </w:rPr>
        <w:fldChar w:fldCharType="end"/>
      </w:r>
      <w:r w:rsidRPr="00D2525D">
        <w:rPr>
          <w:rFonts w:ascii="Times New Roman" w:hAnsi="Times New Roman" w:cs="Times New Roman"/>
          <w:sz w:val="24"/>
          <w:szCs w:val="24"/>
        </w:rPr>
        <w:t xml:space="preserve">. </w:t>
      </w:r>
      <w:r w:rsidRPr="00D2525D">
        <w:rPr>
          <w:rFonts w:ascii="Times New Roman" w:eastAsia="Cambria" w:hAnsi="Times New Roman" w:cs="Times New Roman"/>
          <w:sz w:val="24"/>
          <w:szCs w:val="24"/>
        </w:rPr>
        <w:t xml:space="preserve"> </w:t>
      </w:r>
      <w:r w:rsidR="00E45A9C" w:rsidRPr="00D2525D">
        <w:rPr>
          <w:rFonts w:ascii="Times New Roman" w:eastAsia="Cambria" w:hAnsi="Times New Roman" w:cs="Times New Roman"/>
          <w:sz w:val="24"/>
          <w:szCs w:val="24"/>
        </w:rPr>
        <w:t xml:space="preserve">Utilizing </w:t>
      </w:r>
      <w:r w:rsidRPr="00D2525D">
        <w:rPr>
          <w:rFonts w:ascii="Times New Roman" w:eastAsia="Cambria" w:hAnsi="Times New Roman" w:cs="Times New Roman"/>
          <w:sz w:val="24"/>
          <w:szCs w:val="24"/>
        </w:rPr>
        <w:t xml:space="preserve">the SDSM software, the most </w:t>
      </w:r>
      <w:r w:rsidR="00E45A9C" w:rsidRPr="00D2525D">
        <w:rPr>
          <w:rFonts w:ascii="Times New Roman" w:eastAsia="Cambria" w:hAnsi="Times New Roman" w:cs="Times New Roman"/>
          <w:sz w:val="24"/>
          <w:szCs w:val="24"/>
        </w:rPr>
        <w:t xml:space="preserve">optimal </w:t>
      </w:r>
      <w:r w:rsidRPr="00D2525D">
        <w:rPr>
          <w:rFonts w:ascii="Times New Roman" w:eastAsia="Cambria" w:hAnsi="Times New Roman" w:cs="Times New Roman"/>
          <w:sz w:val="24"/>
          <w:szCs w:val="24"/>
        </w:rPr>
        <w:t xml:space="preserve">predictor variable is </w:t>
      </w:r>
      <w:r w:rsidR="00E45A9C" w:rsidRPr="00D2525D">
        <w:rPr>
          <w:rFonts w:ascii="Times New Roman" w:eastAsia="Cambria" w:hAnsi="Times New Roman" w:cs="Times New Roman"/>
          <w:sz w:val="24"/>
          <w:szCs w:val="24"/>
        </w:rPr>
        <w:t xml:space="preserve">selected </w:t>
      </w:r>
      <w:r w:rsidRPr="00D2525D">
        <w:rPr>
          <w:rFonts w:ascii="Times New Roman" w:eastAsia="Cambria" w:hAnsi="Times New Roman" w:cs="Times New Roman"/>
          <w:sz w:val="24"/>
          <w:szCs w:val="24"/>
        </w:rPr>
        <w:t>based on the analysis of linear correlation, partial correlation analysis, and scatter plot</w:t>
      </w:r>
      <w:r w:rsidR="00DC0FA3" w:rsidRPr="00D2525D">
        <w:rPr>
          <w:rFonts w:ascii="Times New Roman" w:eastAsia="Cambria" w:hAnsi="Times New Roman" w:cs="Times New Roman"/>
          <w:sz w:val="24"/>
          <w:szCs w:val="24"/>
        </w:rPr>
        <w:t>s</w:t>
      </w:r>
      <w:r w:rsidRPr="00D2525D">
        <w:rPr>
          <w:rFonts w:ascii="Times New Roman" w:eastAsia="Cambria" w:hAnsi="Times New Roman" w:cs="Times New Roman"/>
          <w:sz w:val="24"/>
          <w:szCs w:val="24"/>
        </w:rPr>
        <w:t xml:space="preserve"> among predict</w:t>
      </w:r>
      <w:r w:rsidR="00DC0FA3" w:rsidRPr="00D2525D">
        <w:rPr>
          <w:rFonts w:ascii="Times New Roman" w:eastAsia="Cambria" w:hAnsi="Times New Roman" w:cs="Times New Roman"/>
          <w:sz w:val="24"/>
          <w:szCs w:val="24"/>
        </w:rPr>
        <w:t>or</w:t>
      </w:r>
      <w:r w:rsidRPr="00D2525D">
        <w:rPr>
          <w:rFonts w:ascii="Times New Roman" w:eastAsia="Cambria" w:hAnsi="Times New Roman" w:cs="Times New Roman"/>
          <w:sz w:val="24"/>
          <w:szCs w:val="24"/>
        </w:rPr>
        <w:t xml:space="preserve"> variables and predictor</w:t>
      </w:r>
      <w:r w:rsidR="00E45A9C" w:rsidRPr="00D2525D">
        <w:rPr>
          <w:rFonts w:ascii="Times New Roman" w:eastAsia="Cambria" w:hAnsi="Times New Roman" w:cs="Times New Roman"/>
          <w:sz w:val="24"/>
          <w:szCs w:val="24"/>
        </w:rPr>
        <w:t>s</w:t>
      </w:r>
      <w:r w:rsidRPr="00D2525D">
        <w:rPr>
          <w:rFonts w:ascii="Times New Roman" w:eastAsia="Cambria" w:hAnsi="Times New Roman" w:cs="Times New Roman"/>
          <w:sz w:val="24"/>
          <w:szCs w:val="24"/>
        </w:rPr>
        <w:t xml:space="preserve">. </w:t>
      </w:r>
      <w:r w:rsidR="00E45A9C" w:rsidRPr="00D2525D">
        <w:rPr>
          <w:rFonts w:ascii="Times New Roman" w:eastAsia="Cambria" w:hAnsi="Times New Roman" w:cs="Times New Roman"/>
          <w:sz w:val="24"/>
          <w:szCs w:val="24"/>
        </w:rPr>
        <w:lastRenderedPageBreak/>
        <w:t xml:space="preserve">Subsequently, the </w:t>
      </w:r>
      <w:r w:rsidRPr="00D2525D">
        <w:rPr>
          <w:rFonts w:ascii="Times New Roman" w:hAnsi="Times New Roman" w:cs="Times New Roman"/>
          <w:sz w:val="24"/>
          <w:szCs w:val="24"/>
        </w:rPr>
        <w:t>MAR</w:t>
      </w:r>
      <w:r w:rsidRPr="00D2525D">
        <w:rPr>
          <w:rFonts w:ascii="Times New Roman" w:eastAsia="Cambria" w:hAnsi="Times New Roman" w:cs="Times New Roman"/>
          <w:sz w:val="24"/>
          <w:szCs w:val="24"/>
        </w:rPr>
        <w:t xml:space="preserve"> for </w:t>
      </w:r>
      <w:r w:rsidR="00E45A9C" w:rsidRPr="00D2525D">
        <w:rPr>
          <w:rFonts w:ascii="Times New Roman" w:eastAsia="Cambria" w:hAnsi="Times New Roman" w:cs="Times New Roman"/>
          <w:sz w:val="24"/>
          <w:szCs w:val="24"/>
        </w:rPr>
        <w:t xml:space="preserve">each </w:t>
      </w:r>
      <w:r w:rsidRPr="00D2525D">
        <w:rPr>
          <w:rFonts w:ascii="Times New Roman" w:eastAsia="Cambria" w:hAnsi="Times New Roman" w:cs="Times New Roman"/>
          <w:sz w:val="24"/>
          <w:szCs w:val="24"/>
        </w:rPr>
        <w:t xml:space="preserve">rain gauge station </w:t>
      </w:r>
      <w:r w:rsidR="00E45A9C" w:rsidRPr="00D2525D">
        <w:rPr>
          <w:rFonts w:ascii="Times New Roman" w:eastAsia="Cambria" w:hAnsi="Times New Roman" w:cs="Times New Roman"/>
          <w:sz w:val="24"/>
          <w:szCs w:val="24"/>
        </w:rPr>
        <w:t>is</w:t>
      </w:r>
      <w:r w:rsidRPr="00D2525D">
        <w:rPr>
          <w:rFonts w:ascii="Times New Roman" w:eastAsia="Cambria" w:hAnsi="Times New Roman" w:cs="Times New Roman"/>
          <w:sz w:val="24"/>
          <w:szCs w:val="24"/>
        </w:rPr>
        <w:t xml:space="preserve"> generated for the future, and its distribution map </w:t>
      </w:r>
      <w:r w:rsidR="00E45A9C" w:rsidRPr="00D2525D">
        <w:rPr>
          <w:rFonts w:ascii="Times New Roman" w:eastAsia="Cambria" w:hAnsi="Times New Roman" w:cs="Times New Roman"/>
          <w:sz w:val="24"/>
          <w:szCs w:val="24"/>
        </w:rPr>
        <w:t>is created</w:t>
      </w:r>
      <w:r w:rsidRPr="00D2525D">
        <w:rPr>
          <w:rFonts w:ascii="Times New Roman" w:eastAsia="Cambria" w:hAnsi="Times New Roman" w:cs="Times New Roman"/>
          <w:sz w:val="24"/>
          <w:szCs w:val="24"/>
        </w:rPr>
        <w:t>.</w:t>
      </w:r>
    </w:p>
    <w:p w14:paraId="08E6E706" w14:textId="77777777" w:rsidR="006F0A16" w:rsidRPr="00D2525D" w:rsidRDefault="006F0A16" w:rsidP="00D32BEE">
      <w:pPr>
        <w:spacing w:after="0" w:line="240" w:lineRule="auto"/>
        <w:ind w:leftChars="0" w:left="0" w:firstLineChars="0" w:firstLine="0"/>
        <w:jc w:val="both"/>
        <w:rPr>
          <w:rFonts w:ascii="Times New Roman" w:hAnsi="Times New Roman" w:cs="Times New Roman"/>
          <w:i/>
          <w:iCs/>
          <w:sz w:val="24"/>
          <w:szCs w:val="24"/>
        </w:rPr>
      </w:pPr>
    </w:p>
    <w:p w14:paraId="608858C7" w14:textId="4C0196A4" w:rsidR="004179D4" w:rsidRPr="00D2525D" w:rsidRDefault="004179D4" w:rsidP="00D32BEE">
      <w:pPr>
        <w:spacing w:after="0" w:line="240" w:lineRule="auto"/>
        <w:ind w:leftChars="0" w:left="0" w:firstLineChars="0" w:firstLine="0"/>
        <w:jc w:val="both"/>
        <w:rPr>
          <w:rFonts w:ascii="Times New Roman" w:hAnsi="Times New Roman" w:cs="Times New Roman"/>
          <w:i/>
          <w:iCs/>
          <w:sz w:val="24"/>
          <w:szCs w:val="24"/>
        </w:rPr>
      </w:pPr>
      <w:r w:rsidRPr="00D2525D">
        <w:rPr>
          <w:rFonts w:ascii="Times New Roman" w:hAnsi="Times New Roman" w:cs="Times New Roman"/>
          <w:i/>
          <w:iCs/>
          <w:sz w:val="24"/>
          <w:szCs w:val="24"/>
        </w:rPr>
        <w:t xml:space="preserve">Mean Annual Rainfall </w:t>
      </w:r>
      <w:r w:rsidR="0012714D">
        <w:rPr>
          <w:rFonts w:ascii="Times New Roman" w:hAnsi="Times New Roman" w:cs="Times New Roman"/>
          <w:i/>
          <w:iCs/>
          <w:sz w:val="24"/>
          <w:szCs w:val="24"/>
        </w:rPr>
        <w:t>m</w:t>
      </w:r>
      <w:r w:rsidRPr="00D2525D">
        <w:rPr>
          <w:rFonts w:ascii="Times New Roman" w:hAnsi="Times New Roman" w:cs="Times New Roman"/>
          <w:i/>
          <w:iCs/>
          <w:sz w:val="24"/>
          <w:szCs w:val="24"/>
        </w:rPr>
        <w:t>apping</w:t>
      </w:r>
    </w:p>
    <w:p w14:paraId="69C2C326" w14:textId="77777777" w:rsidR="004179D4" w:rsidRPr="00D2525D" w:rsidRDefault="004179D4" w:rsidP="00D32BEE">
      <w:pPr>
        <w:spacing w:after="0" w:line="240" w:lineRule="auto"/>
        <w:ind w:left="0" w:hanging="2"/>
        <w:jc w:val="both"/>
        <w:rPr>
          <w:rFonts w:ascii="Times New Roman" w:hAnsi="Times New Roman" w:cs="Times New Roman"/>
          <w:b/>
          <w:bCs/>
          <w:sz w:val="24"/>
          <w:szCs w:val="24"/>
        </w:rPr>
      </w:pPr>
    </w:p>
    <w:p w14:paraId="6FC5887B" w14:textId="74FEB821" w:rsidR="006E792C" w:rsidRPr="00D2525D" w:rsidRDefault="004179D4" w:rsidP="006E792C">
      <w:pPr>
        <w:spacing w:after="0" w:line="240" w:lineRule="auto"/>
        <w:ind w:left="0" w:hanging="2"/>
        <w:jc w:val="both"/>
        <w:rPr>
          <w:rFonts w:ascii="Times New Roman" w:eastAsia="Cambria" w:hAnsi="Times New Roman" w:cs="Times New Roman"/>
          <w:sz w:val="24"/>
          <w:szCs w:val="24"/>
        </w:rPr>
      </w:pPr>
      <w:r w:rsidRPr="00D2525D">
        <w:rPr>
          <w:rFonts w:ascii="Times New Roman" w:eastAsia="Cambria" w:hAnsi="Times New Roman" w:cs="Times New Roman"/>
          <w:sz w:val="24"/>
          <w:szCs w:val="24"/>
        </w:rPr>
        <w:t xml:space="preserve">The </w:t>
      </w:r>
      <w:r w:rsidR="002A564B" w:rsidRPr="00D2525D">
        <w:rPr>
          <w:rFonts w:ascii="Times New Roman" w:hAnsi="Times New Roman" w:cs="Times New Roman"/>
          <w:sz w:val="24"/>
          <w:szCs w:val="24"/>
        </w:rPr>
        <w:t>results</w:t>
      </w:r>
      <w:r w:rsidRPr="00D2525D">
        <w:rPr>
          <w:rFonts w:ascii="Times New Roman" w:eastAsia="Cambria" w:hAnsi="Times New Roman" w:cs="Times New Roman"/>
          <w:sz w:val="24"/>
          <w:szCs w:val="24"/>
        </w:rPr>
        <w:t xml:space="preserve"> obtained from </w:t>
      </w:r>
      <w:r w:rsidR="002A564B" w:rsidRPr="00D2525D">
        <w:rPr>
          <w:rFonts w:ascii="Times New Roman" w:eastAsia="Cambria" w:hAnsi="Times New Roman" w:cs="Times New Roman"/>
          <w:sz w:val="24"/>
          <w:szCs w:val="24"/>
        </w:rPr>
        <w:t xml:space="preserve">the </w:t>
      </w:r>
      <w:r w:rsidRPr="00D2525D">
        <w:rPr>
          <w:rFonts w:ascii="Times New Roman" w:eastAsia="Cambria" w:hAnsi="Times New Roman" w:cs="Times New Roman"/>
          <w:sz w:val="24"/>
          <w:szCs w:val="24"/>
        </w:rPr>
        <w:t xml:space="preserve">SDSM </w:t>
      </w:r>
      <w:r w:rsidR="002A564B" w:rsidRPr="00D2525D">
        <w:rPr>
          <w:rFonts w:ascii="Times New Roman" w:eastAsia="Cambria" w:hAnsi="Times New Roman" w:cs="Times New Roman"/>
          <w:sz w:val="24"/>
          <w:szCs w:val="24"/>
        </w:rPr>
        <w:t xml:space="preserve">software are </w:t>
      </w:r>
      <w:r w:rsidRPr="00D2525D">
        <w:rPr>
          <w:rFonts w:ascii="Times New Roman" w:eastAsia="Cambria" w:hAnsi="Times New Roman" w:cs="Times New Roman"/>
          <w:sz w:val="24"/>
          <w:szCs w:val="24"/>
        </w:rPr>
        <w:t xml:space="preserve">integrated into ArcGIS to develop the distribution map based on the </w:t>
      </w:r>
      <w:r w:rsidR="002A564B" w:rsidRPr="00D2525D">
        <w:rPr>
          <w:rFonts w:ascii="Times New Roman" w:eastAsia="Cambria" w:hAnsi="Times New Roman" w:cs="Times New Roman"/>
          <w:sz w:val="24"/>
          <w:szCs w:val="24"/>
        </w:rPr>
        <w:t xml:space="preserve">data from the </w:t>
      </w:r>
      <w:r w:rsidRPr="00D2525D">
        <w:rPr>
          <w:rFonts w:ascii="Times New Roman" w:eastAsia="Cambria" w:hAnsi="Times New Roman" w:cs="Times New Roman"/>
          <w:sz w:val="24"/>
          <w:szCs w:val="24"/>
        </w:rPr>
        <w:t xml:space="preserve">seven stations </w:t>
      </w:r>
      <w:r w:rsidR="002A564B" w:rsidRPr="00D2525D">
        <w:rPr>
          <w:rFonts w:ascii="Times New Roman" w:eastAsia="Cambria" w:hAnsi="Times New Roman" w:cs="Times New Roman"/>
          <w:sz w:val="24"/>
          <w:szCs w:val="24"/>
        </w:rPr>
        <w:t xml:space="preserve">within </w:t>
      </w:r>
      <w:r w:rsidRPr="00D2525D">
        <w:rPr>
          <w:rFonts w:ascii="Times New Roman" w:eastAsia="Cambria" w:hAnsi="Times New Roman" w:cs="Times New Roman"/>
          <w:sz w:val="24"/>
          <w:szCs w:val="24"/>
        </w:rPr>
        <w:t xml:space="preserve">the study area. The pixel size used in ArcGIS for the study area is 10 meters, and </w:t>
      </w:r>
      <w:r w:rsidR="002A564B" w:rsidRPr="00D2525D">
        <w:rPr>
          <w:rFonts w:ascii="Times New Roman" w:eastAsia="Cambria" w:hAnsi="Times New Roman" w:cs="Times New Roman"/>
          <w:sz w:val="24"/>
          <w:szCs w:val="24"/>
        </w:rPr>
        <w:t xml:space="preserve">each </w:t>
      </w:r>
      <w:r w:rsidRPr="00D2525D">
        <w:rPr>
          <w:rFonts w:ascii="Times New Roman" w:eastAsia="Cambria" w:hAnsi="Times New Roman" w:cs="Times New Roman"/>
          <w:sz w:val="24"/>
          <w:szCs w:val="24"/>
        </w:rPr>
        <w:t>map contains 3</w:t>
      </w:r>
      <w:r w:rsidR="002A564B" w:rsidRPr="00D2525D">
        <w:rPr>
          <w:rFonts w:ascii="Times New Roman" w:eastAsia="Cambria" w:hAnsi="Times New Roman" w:cs="Times New Roman"/>
          <w:sz w:val="24"/>
          <w:szCs w:val="24"/>
        </w:rPr>
        <w:t>,</w:t>
      </w:r>
      <w:r w:rsidRPr="00D2525D">
        <w:rPr>
          <w:rFonts w:ascii="Times New Roman" w:eastAsia="Cambria" w:hAnsi="Times New Roman" w:cs="Times New Roman"/>
          <w:sz w:val="24"/>
          <w:szCs w:val="24"/>
        </w:rPr>
        <w:t>060</w:t>
      </w:r>
      <w:r w:rsidR="002A564B" w:rsidRPr="00D2525D">
        <w:rPr>
          <w:rFonts w:ascii="Times New Roman" w:eastAsia="Cambria" w:hAnsi="Times New Roman" w:cs="Times New Roman"/>
          <w:sz w:val="24"/>
          <w:szCs w:val="24"/>
        </w:rPr>
        <w:t>,</w:t>
      </w:r>
      <w:r w:rsidRPr="00D2525D">
        <w:rPr>
          <w:rFonts w:ascii="Times New Roman" w:eastAsia="Cambria" w:hAnsi="Times New Roman" w:cs="Times New Roman"/>
          <w:sz w:val="24"/>
          <w:szCs w:val="24"/>
        </w:rPr>
        <w:t>996 pixels, representing the total study area of 306.1 km</w:t>
      </w:r>
      <w:r w:rsidRPr="00D2525D">
        <w:rPr>
          <w:rFonts w:ascii="Times New Roman" w:eastAsia="Cambria" w:hAnsi="Times New Roman" w:cs="Times New Roman"/>
          <w:sz w:val="24"/>
          <w:szCs w:val="24"/>
          <w:vertAlign w:val="superscript"/>
        </w:rPr>
        <w:t>2</w:t>
      </w:r>
      <w:r w:rsidRPr="00D2525D">
        <w:rPr>
          <w:rFonts w:ascii="Times New Roman" w:eastAsia="Cambria" w:hAnsi="Times New Roman" w:cs="Times New Roman"/>
          <w:sz w:val="24"/>
          <w:szCs w:val="24"/>
        </w:rPr>
        <w:t xml:space="preserve">. </w:t>
      </w:r>
      <w:r w:rsidR="00D2525D" w:rsidRPr="00D2525D">
        <w:rPr>
          <w:rFonts w:ascii="Times New Roman" w:eastAsia="Cambria" w:hAnsi="Times New Roman" w:cs="Times New Roman"/>
          <w:sz w:val="24"/>
          <w:szCs w:val="24"/>
        </w:rPr>
        <w:t>Two interpolation methods, Kriging and Inverse Distance Weighting (IDW)</w:t>
      </w:r>
      <w:r w:rsidR="002A564B" w:rsidRPr="00D2525D">
        <w:rPr>
          <w:rFonts w:ascii="Times New Roman" w:eastAsia="Cambria" w:hAnsi="Times New Roman" w:cs="Times New Roman"/>
          <w:sz w:val="24"/>
          <w:szCs w:val="24"/>
        </w:rPr>
        <w:t xml:space="preserve"> were employed in ArcGIS to create the MAR distribution map</w:t>
      </w:r>
      <w:r w:rsidRPr="00D2525D">
        <w:rPr>
          <w:rFonts w:ascii="Times New Roman" w:eastAsia="Cambria" w:hAnsi="Times New Roman" w:cs="Times New Roman"/>
          <w:sz w:val="24"/>
          <w:szCs w:val="24"/>
        </w:rPr>
        <w:t xml:space="preserve">. </w:t>
      </w:r>
      <w:r w:rsidR="002A564B" w:rsidRPr="00D2525D">
        <w:rPr>
          <w:rFonts w:ascii="Times New Roman" w:eastAsia="Cambria" w:hAnsi="Times New Roman" w:cs="Times New Roman"/>
          <w:sz w:val="24"/>
          <w:szCs w:val="24"/>
        </w:rPr>
        <w:t xml:space="preserve">Subsequently, the </w:t>
      </w:r>
      <w:r w:rsidRPr="00D2525D">
        <w:rPr>
          <w:rFonts w:ascii="Times New Roman" w:eastAsia="Cambria" w:hAnsi="Times New Roman" w:cs="Times New Roman"/>
          <w:sz w:val="24"/>
          <w:szCs w:val="24"/>
        </w:rPr>
        <w:t>distribution pattern</w:t>
      </w:r>
      <w:r w:rsidR="002A564B" w:rsidRPr="00D2525D">
        <w:rPr>
          <w:rFonts w:ascii="Times New Roman" w:eastAsia="Cambria" w:hAnsi="Times New Roman" w:cs="Times New Roman"/>
          <w:sz w:val="24"/>
          <w:szCs w:val="24"/>
        </w:rPr>
        <w:t>s</w:t>
      </w:r>
      <w:r w:rsidRPr="00D2525D">
        <w:rPr>
          <w:rFonts w:ascii="Times New Roman" w:eastAsia="Cambria" w:hAnsi="Times New Roman" w:cs="Times New Roman"/>
          <w:sz w:val="24"/>
          <w:szCs w:val="24"/>
        </w:rPr>
        <w:t xml:space="preserve"> </w:t>
      </w:r>
      <w:r w:rsidR="002A564B" w:rsidRPr="00D2525D">
        <w:rPr>
          <w:rFonts w:ascii="Times New Roman" w:eastAsia="Cambria" w:hAnsi="Times New Roman" w:cs="Times New Roman"/>
          <w:sz w:val="24"/>
          <w:szCs w:val="24"/>
        </w:rPr>
        <w:t>obtained from these two meth</w:t>
      </w:r>
      <w:r w:rsidR="00DC0FA3" w:rsidRPr="00D2525D">
        <w:rPr>
          <w:rFonts w:ascii="Times New Roman" w:eastAsia="Cambria" w:hAnsi="Times New Roman" w:cs="Times New Roman"/>
          <w:sz w:val="24"/>
          <w:szCs w:val="24"/>
        </w:rPr>
        <w:t>o</w:t>
      </w:r>
      <w:r w:rsidR="002A564B" w:rsidRPr="00D2525D">
        <w:rPr>
          <w:rFonts w:ascii="Times New Roman" w:eastAsia="Cambria" w:hAnsi="Times New Roman" w:cs="Times New Roman"/>
          <w:sz w:val="24"/>
          <w:szCs w:val="24"/>
        </w:rPr>
        <w:t>ds were</w:t>
      </w:r>
      <w:r w:rsidRPr="00D2525D">
        <w:rPr>
          <w:rFonts w:ascii="Times New Roman" w:eastAsia="Cambria" w:hAnsi="Times New Roman" w:cs="Times New Roman"/>
          <w:sz w:val="24"/>
          <w:szCs w:val="24"/>
        </w:rPr>
        <w:t xml:space="preserve"> compared</w:t>
      </w:r>
      <w:r w:rsidR="002A564B" w:rsidRPr="00D2525D">
        <w:rPr>
          <w:rFonts w:ascii="Times New Roman" w:eastAsia="Cambria" w:hAnsi="Times New Roman" w:cs="Times New Roman"/>
          <w:sz w:val="24"/>
          <w:szCs w:val="24"/>
        </w:rPr>
        <w:t xml:space="preserve"> for analysis</w:t>
      </w:r>
      <w:r w:rsidRPr="00D2525D">
        <w:rPr>
          <w:rFonts w:ascii="Times New Roman" w:hAnsi="Times New Roman" w:cs="Times New Roman"/>
          <w:sz w:val="24"/>
          <w:szCs w:val="24"/>
        </w:rPr>
        <w:t xml:space="preserve">. </w:t>
      </w:r>
      <w:r w:rsidRPr="00D2525D">
        <w:rPr>
          <w:rFonts w:ascii="Times New Roman" w:eastAsia="Cambria" w:hAnsi="Times New Roman" w:cs="Times New Roman"/>
          <w:sz w:val="24"/>
          <w:szCs w:val="24"/>
        </w:rPr>
        <w:t>The IDW interpolation technique is widely employed as a prevalent approach for data estimates and mode</w:t>
      </w:r>
      <w:r w:rsidR="006629D1" w:rsidRPr="00D2525D">
        <w:rPr>
          <w:rFonts w:ascii="Times New Roman" w:eastAsia="Cambria" w:hAnsi="Times New Roman" w:cs="Times New Roman"/>
          <w:sz w:val="24"/>
          <w:szCs w:val="24"/>
        </w:rPr>
        <w:t>l</w:t>
      </w:r>
      <w:r w:rsidRPr="00D2525D">
        <w:rPr>
          <w:rFonts w:ascii="Times New Roman" w:eastAsia="Cambria" w:hAnsi="Times New Roman" w:cs="Times New Roman"/>
          <w:sz w:val="24"/>
          <w:szCs w:val="24"/>
        </w:rPr>
        <w:t xml:space="preserve">ling purposes, including </w:t>
      </w:r>
      <w:r w:rsidR="00887D1E" w:rsidRPr="00D2525D">
        <w:rPr>
          <w:rFonts w:ascii="Times New Roman" w:eastAsia="Cambria" w:hAnsi="Times New Roman" w:cs="Times New Roman"/>
          <w:sz w:val="24"/>
          <w:szCs w:val="24"/>
        </w:rPr>
        <w:t xml:space="preserve">its </w:t>
      </w:r>
      <w:r w:rsidRPr="00D2525D">
        <w:rPr>
          <w:rFonts w:ascii="Times New Roman" w:eastAsia="Cambria" w:hAnsi="Times New Roman" w:cs="Times New Roman"/>
          <w:sz w:val="24"/>
          <w:szCs w:val="24"/>
        </w:rPr>
        <w:t xml:space="preserve">spatial component </w:t>
      </w:r>
      <w:r w:rsidRPr="00D2525D">
        <w:rPr>
          <w:rFonts w:ascii="Times New Roman" w:eastAsia="Cambria" w:hAnsi="Times New Roman" w:cs="Times New Roman"/>
          <w:sz w:val="24"/>
          <w:szCs w:val="24"/>
        </w:rPr>
        <w:fldChar w:fldCharType="begin" w:fldLock="1"/>
      </w:r>
      <w:r w:rsidRPr="00D2525D">
        <w:rPr>
          <w:rFonts w:ascii="Times New Roman" w:eastAsia="Cambria" w:hAnsi="Times New Roman" w:cs="Times New Roman"/>
          <w:sz w:val="24"/>
          <w:szCs w:val="24"/>
        </w:rPr>
        <w:instrText>ADDIN CSL_CITATION {"citationItems":[{"id":"ITEM-1","itemData":{"DOI":"10.1007/s00704-014-1359-9","ISSN":"14344483","abstract":"Available climatological information of Distrito Federal does not satisfy the requirements for detailed climate diagnosis, as they do not provide the necessary spatial resolution for water resources management purposes. Annual and seasonal climatology (1971–2000) of precipitation from 6 meteorological stations and 54 rain gauges from Central Brazil were used to test eight different spatial interpolation methods. Geographical factors (i.e., altitude, longitude and latitude) explain a large portion of precipitation in the region, and therefore, multivariate models were included. The performance of estimations was assessed through independent validation using mean square error, correlation coefficient and Nash–Sutcliffe efficiency criterion. Inverse distance weighting (IDW), ordinary kriging (OK) and the multivariate regression with interpolation of residuals by IDW (MRegIDW) and OK (MRegOK) have performed the lowest errors and the highest correlation and Nash–Sutcliffe efficiency criterion. In general, interpolation methods provide similar spatial distributions of rainfall wherever observation network is dense. However, the inclusion of geographical variables to the interpolation method should improve estimates in areas where the observation network density is low. Nevertheless, the assessment of uncertainties using a geostatistical method provides supplementary and qualitative information which should be considered when interpreting the spatial distribution of rainfall.","author":[{"dropping-particle":"","family":"Borges","given":"Pablo","non-dropping-particle":"","parse-names":false,"suffix":""},{"dropping-particle":"","family":"Franke","given":"Johannes","non-dropping-particle":"","parse-names":false,"suffix":""},{"dropping-particle":"","family":"Anunciação","given":"Yumiko Marina Tanaka","non-dropping-particle":"","parse-names":false,"suffix":""},{"dropping-particle":"","family":"Weiss","given":"Holger","non-dropping-particle":"","parse-names":false,"suffix":""},{"dropping-particle":"","family":"Bernhofer","given":"Christian","non-dropping-particle":"","parse-names":false,"suffix":""}],"container-title":"Theoretical and Applied Climatology","id":"ITEM-1","issue":"1-2","issued":{"date-parts":[["2016"]]},"page":"335-348","title":"Comparison of spatial interpolation methods for the estimation of precipitation distribution in Distrito Federal, Brazil","type":"article-journal","volume":"123"},"uris":["http://www.mendeley.com/documents/?uuid=069fb555-e7c5-4563-9ae8-097268538cc0"]}],"mendeley":{"formattedCitation":"(Borges et al., 2016)","plainTextFormattedCitation":"(Borges et al., 2016)","previouslyFormattedCitation":"(Borges et al., 2016)"},"properties":{"noteIndex":0},"schema":"https://github.com/citation-style-language/schema/raw/master/csl-citation.json"}</w:instrText>
      </w:r>
      <w:r w:rsidRPr="00D2525D">
        <w:rPr>
          <w:rFonts w:ascii="Times New Roman" w:eastAsia="Cambria" w:hAnsi="Times New Roman" w:cs="Times New Roman"/>
          <w:sz w:val="24"/>
          <w:szCs w:val="24"/>
        </w:rPr>
        <w:fldChar w:fldCharType="separate"/>
      </w:r>
      <w:r w:rsidRPr="00D2525D">
        <w:rPr>
          <w:rFonts w:ascii="Times New Roman" w:eastAsia="Cambria" w:hAnsi="Times New Roman" w:cs="Times New Roman"/>
          <w:noProof/>
          <w:sz w:val="24"/>
          <w:szCs w:val="24"/>
        </w:rPr>
        <w:t>(Borges et al., 2016)</w:t>
      </w:r>
      <w:r w:rsidRPr="00D2525D">
        <w:rPr>
          <w:rFonts w:ascii="Times New Roman" w:eastAsia="Cambria" w:hAnsi="Times New Roman" w:cs="Times New Roman"/>
          <w:sz w:val="24"/>
          <w:szCs w:val="24"/>
        </w:rPr>
        <w:fldChar w:fldCharType="end"/>
      </w:r>
      <w:r w:rsidRPr="00D2525D">
        <w:rPr>
          <w:rFonts w:ascii="Times New Roman" w:eastAsia="Cambria" w:hAnsi="Times New Roman" w:cs="Times New Roman"/>
          <w:sz w:val="24"/>
          <w:szCs w:val="24"/>
        </w:rPr>
        <w:t xml:space="preserve">. </w:t>
      </w:r>
      <w:r w:rsidR="00887D1E" w:rsidRPr="00D2525D">
        <w:rPr>
          <w:rFonts w:ascii="Times New Roman" w:eastAsia="Cambria" w:hAnsi="Times New Roman" w:cs="Times New Roman"/>
          <w:sz w:val="24"/>
          <w:szCs w:val="24"/>
        </w:rPr>
        <w:t>Numerous</w:t>
      </w:r>
      <w:r w:rsidRPr="00D2525D">
        <w:rPr>
          <w:rFonts w:ascii="Times New Roman" w:eastAsia="Cambria" w:hAnsi="Times New Roman" w:cs="Times New Roman"/>
          <w:sz w:val="24"/>
          <w:szCs w:val="24"/>
        </w:rPr>
        <w:t xml:space="preserve"> previous studies </w:t>
      </w:r>
      <w:r w:rsidR="00887D1E" w:rsidRPr="00D2525D">
        <w:rPr>
          <w:rFonts w:ascii="Times New Roman" w:eastAsia="Cambria" w:hAnsi="Times New Roman" w:cs="Times New Roman"/>
          <w:sz w:val="24"/>
          <w:szCs w:val="24"/>
        </w:rPr>
        <w:t xml:space="preserve">across </w:t>
      </w:r>
      <w:r w:rsidRPr="00D2525D">
        <w:rPr>
          <w:rFonts w:ascii="Times New Roman" w:eastAsia="Cambria" w:hAnsi="Times New Roman" w:cs="Times New Roman"/>
          <w:sz w:val="24"/>
          <w:szCs w:val="24"/>
        </w:rPr>
        <w:t xml:space="preserve">various fields </w:t>
      </w:r>
      <w:r w:rsidR="00887D1E" w:rsidRPr="00D2525D">
        <w:rPr>
          <w:rFonts w:ascii="Times New Roman" w:eastAsia="Cambria" w:hAnsi="Times New Roman" w:cs="Times New Roman"/>
          <w:sz w:val="24"/>
          <w:szCs w:val="24"/>
        </w:rPr>
        <w:t>have utilized</w:t>
      </w:r>
      <w:r w:rsidRPr="00D2525D">
        <w:rPr>
          <w:rFonts w:ascii="Times New Roman" w:eastAsia="Cambria" w:hAnsi="Times New Roman" w:cs="Times New Roman"/>
          <w:sz w:val="24"/>
          <w:szCs w:val="24"/>
        </w:rPr>
        <w:t xml:space="preserve"> IDW to </w:t>
      </w:r>
      <w:r w:rsidR="00887D1E" w:rsidRPr="00D2525D">
        <w:rPr>
          <w:rFonts w:ascii="Times New Roman" w:eastAsia="Cambria" w:hAnsi="Times New Roman" w:cs="Times New Roman"/>
          <w:sz w:val="24"/>
          <w:szCs w:val="24"/>
        </w:rPr>
        <w:t>generate</w:t>
      </w:r>
      <w:r w:rsidRPr="00D2525D">
        <w:rPr>
          <w:rFonts w:ascii="Times New Roman" w:eastAsia="Cambria" w:hAnsi="Times New Roman" w:cs="Times New Roman"/>
          <w:sz w:val="24"/>
          <w:szCs w:val="24"/>
        </w:rPr>
        <w:t xml:space="preserve"> different type</w:t>
      </w:r>
      <w:r w:rsidR="00DC0FA3" w:rsidRPr="00D2525D">
        <w:rPr>
          <w:rFonts w:ascii="Times New Roman" w:eastAsia="Cambria" w:hAnsi="Times New Roman" w:cs="Times New Roman"/>
          <w:sz w:val="24"/>
          <w:szCs w:val="24"/>
        </w:rPr>
        <w:t>s</w:t>
      </w:r>
      <w:r w:rsidRPr="00D2525D">
        <w:rPr>
          <w:rFonts w:ascii="Times New Roman" w:eastAsia="Cambria" w:hAnsi="Times New Roman" w:cs="Times New Roman"/>
          <w:sz w:val="24"/>
          <w:szCs w:val="24"/>
        </w:rPr>
        <w:t xml:space="preserve"> of rainfall distribution map</w:t>
      </w:r>
      <w:r w:rsidR="00887D1E" w:rsidRPr="00D2525D">
        <w:rPr>
          <w:rFonts w:ascii="Times New Roman" w:eastAsia="Cambria" w:hAnsi="Times New Roman" w:cs="Times New Roman"/>
          <w:sz w:val="24"/>
          <w:szCs w:val="24"/>
        </w:rPr>
        <w:t>s</w:t>
      </w:r>
      <w:r w:rsidRPr="00D2525D">
        <w:rPr>
          <w:rFonts w:ascii="Times New Roman" w:eastAsia="Cambria" w:hAnsi="Times New Roman" w:cs="Times New Roman"/>
          <w:sz w:val="24"/>
          <w:szCs w:val="24"/>
        </w:rPr>
        <w:t xml:space="preserve"> </w:t>
      </w:r>
      <w:r w:rsidRPr="00D2525D">
        <w:rPr>
          <w:rFonts w:ascii="Times New Roman" w:eastAsia="Cambria" w:hAnsi="Times New Roman" w:cs="Times New Roman"/>
          <w:sz w:val="24"/>
          <w:szCs w:val="24"/>
          <w:lang w:val="en-GB"/>
        </w:rPr>
        <w:fldChar w:fldCharType="begin" w:fldLock="1"/>
      </w:r>
      <w:r w:rsidRPr="00D2525D">
        <w:rPr>
          <w:rFonts w:ascii="Times New Roman" w:eastAsia="Cambria" w:hAnsi="Times New Roman" w:cs="Times New Roman"/>
          <w:sz w:val="24"/>
          <w:szCs w:val="24"/>
          <w:lang w:val="en-GB"/>
        </w:rPr>
        <w:instrText>ADDIN CSL_CITATION {"citationItems":[{"id":"ITEM-1","itemData":{"DOI":"10.1016/j.catena.2018.01.005","ISSN":"03418162","abstract":"Landslides are a manifestation of slope instability causing different kinds of damage affecting life and property. Therefore, high-performance-based landslide prediction models are useful to government institutions for developing strategies for landslide hazard prevention and mitigation. Development of data mining based algorithms shows that high-performance models can be obtained using ensemble frameworks. The primary objective of this study is to investigate and compare the use of current state-of-the-art ensemble techniques, such as AdaBoost, Bagging, and Rotation Forest, for landslide susceptibility assessment with the base classifier of J48 Decision Tree (JDT). The Guangchang district (Jiangxi province, China) was selected as the case study. Firstly, a landslide inventory map with 237 landslide locations was constructed; the landslide locations were then randomly divided into a ratio of 70/30 for the training and validating models. Secondly, fifteen landslide conditioning factors were prepared, such as slope, aspect, altitude, topographic wetness index (TWI), stream power index (SPI), sediment transport index (STI), plan curvature, profile curvature, lithology, distance to faults, distance to rivers, distance to roads, land use, normalized difference vegetation index (NDVI), and rainfall. Relief-F with the 10-fold cross-validation method was applied to quantify the predictive ability of the conditioning factors and for feature selection. Using the JDT and its three ensemble techniques, a total of four landslide susceptibility models were constructed. Finally, the overall performance of the resulting models was assessed and compared using area under the receiver operating characteristic (ROC) curve (AUC) and statistical indexes. The result showed that all landslide models have high performance (AUC &gt; 0.8). However, the JDT with the Rotation Forest model presents the highest prediction capability (AUC = 0.855), followed by the JDT with the AdaBoost (0.850), the Bagging (0.839), and the JDT (0.814), respectively. Therefore, the result demonstrates that the JDT with Rotation Forest is the best optimized model in this study and it can be considered as a promising method for landslide susceptibility mapping in similar cases for better accuracy.","author":[{"dropping-particle":"","family":"Hong","given":"Haoyuan","non-dropping-particle":"","parse-names":false,"suffix":""},{"dropping-particle":"","family":"Liu","given":"Junzhi","non-dropping-particle":"","parse-names":false,"suffix":""},{"dropping-particle":"","family":"Bui","given":"Dieu Tien","non-dropping-particle":"","parse-names":false,"suffix":""},{"dropping-particle":"","family":"Pradhan","given":"Biswajeet","non-dropping-particle":"","parse-names":false,"suffix":""},{"dropping-particle":"","family":"Acharya","given":"Tri Dev","non-dropping-particle":"","parse-names":false,"suffix":""},{"dropping-particle":"","family":"Pham","given":"Binh Thai","non-dropping-particle":"","parse-names":false,"suffix":""},{"dropping-particle":"","family":"Zhu","given":"A. Xing","non-dropping-particle":"","parse-names":false,"suffix":""},{"dropping-particle":"","family":"Chen","given":"Wei","non-dropping-particle":"","parse-names":false,"suffix":""},{"dropping-particle":"Bin","family":"Ahmad","given":"Baharin","non-dropping-particle":"","parse-names":false,"suffix":""}],"container-title":"Catena","id":"ITEM-1","issue":"December 2017","issued":{"date-parts":[["2018"]]},"page":"399-413","publisher":"Elsevier","title":"Landslide susceptibility mapping using J48 Decision Tree with AdaBoost, Bagging and Rotation Forest ensembles in the Guangchang area (China)","type":"article-journal","volume":"163"},"uris":["http://www.mendeley.com/documents/?uuid=42f628ac-2ea5-439f-9252-04daec5e2730"]},{"id":"ITEM-2","itemData":{"DOI":"10.11591/ijeecs.v19.i1.pp412-419","ISSN":"25024760","abstract":"This paper presents detection of climate change in Penang Island by using precipitation data based on interpolation technique. Climate change brings about vast and everlasting effects on all living creatures on the Earth. These effects are especially detrimental towards heritage sites, landscapes and businesses based in Penang Island, Malaysia. This study focuses mainly on investigating the indication of climate change in Penang Island over the period of 2003-2018 by utilising sound application procedures of proven analysis methods. Two deterministic interpolation methods are used to produce new estimation points based on the precipitation data to enrich the monitoring network of rainfall stations in Penang Island. Monthly and monthly-average precipitation maps for Penang Island are produced by using inverse distance weighting interpolation method. Results reveal that seven out of twelve months of a year show increasing precipitation trends over the period of study and March is the only month that shows a decreasing trend in precipitation. Monthly-average precipitation in Penang Island also displays a gradual trend of precipitation increase over the period of study, further conforming the finding of monthly precipitation increase over the period of study. The finding of this study provides insight for local agriculturists and ministry to make better decision in response to climate change in Penang.","author":[{"dropping-particle":"","family":"Yang","given":"Chang Kok","non-dropping-particle":"","parse-names":false,"suffix":""},{"dropping-particle":"","family":"Shan","given":"Fam Pei","non-dropping-particle":"","parse-names":false,"suffix":""},{"dropping-particle":"","family":"Tien","given":"Tay Lea","non-dropping-particle":"","parse-names":false,"suffix":""}],"container-title":"Indonesian Journal of Electrical Engineering and Computer Science","id":"ITEM-2","issue":"1","issued":{"date-parts":[["2020"]]},"page":"412-419","title":"Climate change detection in Penang island using deterministic interpolation methods","type":"article-journal","volume":"19"},"uris":["http://www.mendeley.com/documents/?uuid=76012e0b-b2cb-4e45-8420-986af45b7b46"]},{"id":"ITEM-3","itemData":{"DOI":"10.1063/1.5136406","ISBN":"9780735419315","ISSN":"15517616","abstract":"Heavy rainfall events can make slopes become unstable and consequently lead to terrestrial landslide which caused damage to properties and loss of life. However, the precipitation data of high risk landslide hazard area cannot be obtained due to difficulty in placement of rain gauge at mountainous or hilly areas. Hence, the aim of this study is to find out which deterministic method is suitable for estimating the precipitation value of landslide hazard area in Penang Island. Precipitation data of rainfall stations at Penang Island are secondary data that was collected from Department of Irrigation and Drainage (JPS). Four different deterministic methods include old normal ratio method (ONRM), inverse distance weighting method (IDW), modified normal ratio based on square root distance method (MNRT) and modified old normal ratio with inverse distance method (ONRIDW) are studied to estimate the precipitation data of the target station. It is found that the target station better locates at the center of the surrounding stations. Besides, the optimal distances from the target station to the surrounding stations are within radius of 10 kilometres. The performance of all the estimation methods are investigated using mean absolute error (MAE), similarity index (S-index) and coefficient of correlation (R). It is found that IDW with the power parameter p equals to 1 and ONRIDW are found to perform better on precipitation estimation in Penang Island. Hence, IDW with p equals to 1 and ONRIDW can be used for estimating precipitation data of high risk landslide in mountainous area such as in Penang Island.","author":[{"dropping-particle":"","family":"Yin","given":"Lim Hui","non-dropping-particle":"","parse-names":false,"suffix":""},{"dropping-particle":"","family":"Ting","given":"Ng Yee","non-dropping-particle":"","parse-names":false,"suffix":""},{"dropping-particle":"","family":"Shan","given":"Fam Pei","non-dropping-particle":"","parse-names":false,"suffix":""},{"dropping-particle":"","family":"Shimizu","given":"Kunio","non-dropping-particle":"","parse-names":false,"suffix":""},{"dropping-particle":"","family":"Lateh","given":"Habibah","non-dropping-particle":"","parse-names":false,"suffix":""}],"container-title":"AIP Conference Proceedings","id":"ITEM-3","issue":"June 2020","issued":{"date-parts":[["2019"]]},"title":"Estimation of precipitation data by using deterministic interpolation methods: A case study in Penang Island","type":"article-journal","volume":"2184"},"uris":["http://www.mendeley.com/documents/?uuid=e1b7387b-02f7-480e-a614-a35b501f3621"]},{"id":"ITEM-4","itemData":{"DOI":"10.1007/s00704-014-1359-9","ISSN":"14344483","abstract":"Available climatological information of Distrito Federal does not satisfy the requirements for detailed climate diagnosis, as they do not provide the necessary spatial resolution for water resources management purposes. Annual and seasonal climatology (1971–2000) of precipitation from 6 meteorological stations and 54 rain gauges from Central Brazil were used to test eight different spatial interpolation methods. Geographical factors (i.e., altitude, longitude and latitude) explain a large portion of precipitation in the region, and therefore, multivariate models were included. The performance of estimations was assessed through independent validation using mean square error, correlation coefficient and Nash–Sutcliffe efficiency criterion. Inverse distance weighting (IDW), ordinary kriging (OK) and the multivariate regression with interpolation of residuals by IDW (MRegIDW) and OK (MRegOK) have performed the lowest errors and the highest correlation and Nash–Sutcliffe efficiency criterion. In general, interpolation methods provide similar spatial distributions of rainfall wherever observation network is dense. However, the inclusion of geographical variables to the interpolation method should improve estimates in areas where the observation network density is low. Nevertheless, the assessment of uncertainties using a geostatistical method provides supplementary and qualitative information which should be considered when interpreting the spatial distribution of rainfall.","author":[{"dropping-particle":"","family":"Borges","given":"Pablo","non-dropping-particle":"","parse-names":false,"suffix":""},{"dropping-particle":"","family":"Franke","given":"Johannes","non-dropping-particle":"","parse-names":false,"suffix":""},{"dropping-particle":"","family":"Anunciação","given":"Yumiko Marina Tanaka","non-dropping-particle":"","parse-names":false,"suffix":""},{"dropping-particle":"","family":"Weiss","given":"Holger","non-dropping-particle":"","parse-names":false,"suffix":""},{"dropping-particle":"","family":"Bernhofer","given":"Christian","non-dropping-particle":"","parse-names":false,"suffix":""}],"container-title":"Theoretical and Applied Climatology","id":"ITEM-4","issue":"1-2","issued":{"date-parts":[["2016"]]},"page":"335-348","title":"Comparison of spatial interpolation methods for the estimation of precipitation distribution in Distrito Federal, Brazil","type":"article-journal","volume":"123"},"uris":["http://www.mendeley.com/documents/?uuid=069fb555-e7c5-4563-9ae8-097268538cc0"]},{"id":"ITEM-5","itemData":{"author":[{"dropping-particle":"","family":"Kabiri","given":"Reza","non-dropping-particle":"","parse-names":false,"suffix":""},{"dropping-particle":"","family":"Ramani Bai","given":"V","non-dropping-particle":"","parse-names":false,"suffix":""},{"dropping-particle":"","family":"Chan","given":"Andy","non-dropping-particle":"","parse-names":false,"suffix":""}],"container-title":"Journal of Environmental Research And Development","id":"ITEM-5","issue":"1","issued":{"date-parts":[["2013"]]},"page":"126-134","title":"Regional precipitation scenarios using a spatial statistical downscaling approach for Klang watershed , Malaysia","type":"article-journal","volume":"8"},"uris":["http://www.mendeley.com/documents/?uuid=17ca431a-ddf5-4efe-a81f-57360fb52d12"]},{"id":"ITEM-6","itemData":{"DOI":"10.1016/j.envc.2022.100446","ISSN":"26670100","abstract":"Considering the high vulnerability of Northern Tanzania to climate change, an in-depth assessment at the local scale is required urgently to formulate sustainable adaptations measures. Therefore, this study analyzed the future (2021-2050) changes in rainfall and temperature under the representative concentration pathways (RCP4.5 and RCP8.5) for the watersheds surrounding the Ngorongoro Conservation Area (NCA) at a spatio-temporal scale relative to the observed historical (1982-2011) period. The climate change analysis was performed at monthly and annual scale using outputs from a multi-model ensemble of Regional Climate Models (RCMs) and statistically downscaled Global Climate Models (GCMs). The performance of the RCMs were evaluated, and the downscaling of the GCMs were performed using Statistical Downscaling System Model (SDSM) and LARS-WG, with all the models indicating a higher accuracy at monthly scale when evaluated using statistical indicators such as correlation (r), Nash-Sutcliff Efficiency (NSE) and percentage bias (PBIAS). The results show an increase in the mean annual rainfall and temperature in both RCPs. The percentage change in rainfall indicated an increase relative to historical data for all seasons under both RCPs, except for the June, July, August and September (JJAS) season, which showed a decrease in rainfall. Spatially, rainfall would increase over the entire basin under both RCPs with higher increase under RCP4.5. Similar spatial increase results are also projected for temperature under both RCPs. The results of this study provide vital information for the planning and management of the studied watershed under changing climatic conditions.","author":[{"dropping-particle":"","family":"Mwabumba","given":"Mohamed","non-dropping-particle":"","parse-names":false,"suffix":""},{"dropping-particle":"","family":"Yadav","given":"Brijesh K.","non-dropping-particle":"","parse-names":false,"suffix":""},{"dropping-particle":"","family":"Rwiza","given":"Mwemezi J.","non-dropping-particle":"","parse-names":false,"suffix":""},{"dropping-particle":"","family":"Larbi","given":"Isaac","non-dropping-particle":"","parse-names":false,"suffix":""},{"dropping-particle":"","family":"Dotse","given":"Sam Quarcoo","non-dropping-particle":"","parse-names":false,"suffix":""},{"dropping-particle":"","family":"Limantol","given":"Andrew Manoba","non-dropping-particle":"","parse-names":false,"suffix":""},{"dropping-particle":"","family":"Sarpong","given":"Solomon","non-dropping-particle":"","parse-names":false,"suffix":""},{"dropping-particle":"","family":"Kwawuvi","given":"Daniel","non-dropping-particle":"","parse-names":false,"suffix":""}],"container-title":"Environmental Challenges","id":"ITEM-6","issue":"December 2021","issued":{"date-parts":[["2022"]]},"page":"100446","publisher":"Elsevier B.V.","title":"Rainfall and temperature changes under different climate scenarios at the watersheds surrounding the Ngorongoro Conservation Area in Tanzania","type":"article-journal","volume":"7"},"uris":["http://www.mendeley.com/documents/?uuid=243dd86d-a1a5-48fb-a434-a55b4e6872fd"]},{"id":"ITEM-7","itemData":{"DOI":"10.5897/IJWREE2016.0585","author":[{"dropping-particle":"","family":"Amirabadizadeh","given":"Mahdi","non-dropping-particle":"","parse-names":false,"suffix":""},{"dropping-particle":"","family":"Ghazali","given":"Abdul Halim","non-dropping-particle":"","parse-names":false,"suffix":""},{"dropping-particle":"","family":"Huang","given":"Yuk Feng","non-dropping-particle":"","parse-names":false,"suffix":""},{"dropping-particle":"","family":"Wayayok","given":"Aimrun","non-dropping-particle":"","parse-names":false,"suffix":""}],"container-title":"International Journal of Water Resources and Environmental Engineering","id":"ITEM-7","issue":"December","issued":{"date-parts":[["2016"]]},"page":"120-136","title":"Downscaling daily precipitation and temperatures over the Langat River Basin in Malaysia : A comparison of two statistical downscaling approaches","type":"article-journal","volume":"8"},"uris":["http://www.mendeley.com/documents/?uuid=f59da50e-f9ac-4168-b338-c20ebe76c7ab"]}],"mendeley":{"formattedCitation":"(Amirabadizadeh et al., 2016; Borges et al., 2016; Hong et al., 2018; Kabiri et al., 2013; Mwabumba et al., 2022; Yang et al., 2020; Yin et al., 2019)","plainTextFormattedCitation":"(Amirabadizadeh et al., 2016; Borges et al., 2016; Hong et al., 2018; Kabiri et al., 2013; Mwabumba et al., 2022; Yang et al., 2020; Yin et al., 2019)","previouslyFormattedCitation":"(Amirabadizadeh et al., 2016; Borges et al., 2016; Hong et al., 2018; Kabiri et al., 2013; Mwabumba et al., 2022; Yang et al., 2020; Yin et al., 2019)"},"properties":{"noteIndex":0},"schema":"https://github.com/citation-style-language/schema/raw/master/csl-citation.json"}</w:instrText>
      </w:r>
      <w:r w:rsidRPr="00D2525D">
        <w:rPr>
          <w:rFonts w:ascii="Times New Roman" w:eastAsia="Cambria" w:hAnsi="Times New Roman" w:cs="Times New Roman"/>
          <w:sz w:val="24"/>
          <w:szCs w:val="24"/>
          <w:lang w:val="en-GB"/>
        </w:rPr>
        <w:fldChar w:fldCharType="separate"/>
      </w:r>
      <w:r w:rsidRPr="00D2525D">
        <w:rPr>
          <w:rFonts w:ascii="Times New Roman" w:eastAsia="Cambria" w:hAnsi="Times New Roman" w:cs="Times New Roman"/>
          <w:noProof/>
          <w:sz w:val="24"/>
          <w:szCs w:val="24"/>
          <w:lang w:val="en-GB"/>
        </w:rPr>
        <w:t>(Amirabadizadeh et al., 2016; Borges et al., 2016; Hong et al., 2018; Kabiri et al., 2013; Mwabumba et al., 2022; Yang et al., 2020; Yin et al., 2019)</w:t>
      </w:r>
      <w:r w:rsidRPr="00D2525D">
        <w:rPr>
          <w:rFonts w:ascii="Times New Roman" w:eastAsia="Cambria" w:hAnsi="Times New Roman" w:cs="Times New Roman"/>
          <w:sz w:val="24"/>
          <w:szCs w:val="24"/>
          <w:lang w:val="en-GB"/>
        </w:rPr>
        <w:fldChar w:fldCharType="end"/>
      </w:r>
      <w:r w:rsidRPr="00D2525D">
        <w:rPr>
          <w:rFonts w:ascii="Times New Roman" w:eastAsia="Cambria" w:hAnsi="Times New Roman" w:cs="Times New Roman"/>
          <w:sz w:val="24"/>
          <w:szCs w:val="24"/>
          <w:lang w:val="en-GB"/>
        </w:rPr>
        <w:t xml:space="preserve">. </w:t>
      </w:r>
      <w:r w:rsidR="00887D1E" w:rsidRPr="00D2525D">
        <w:rPr>
          <w:rFonts w:ascii="Times New Roman" w:eastAsia="Cambria" w:hAnsi="Times New Roman" w:cs="Times New Roman"/>
          <w:sz w:val="24"/>
          <w:szCs w:val="24"/>
          <w:lang w:val="en-GB"/>
        </w:rPr>
        <w:t xml:space="preserve">The </w:t>
      </w:r>
      <w:r w:rsidRPr="00D2525D">
        <w:rPr>
          <w:rFonts w:ascii="Times New Roman" w:eastAsia="Cambria" w:hAnsi="Times New Roman" w:cs="Times New Roman"/>
          <w:sz w:val="24"/>
          <w:szCs w:val="24"/>
        </w:rPr>
        <w:t xml:space="preserve">IDW </w:t>
      </w:r>
      <w:r w:rsidR="00887D1E" w:rsidRPr="00D2525D">
        <w:rPr>
          <w:rFonts w:ascii="Times New Roman" w:eastAsia="Cambria" w:hAnsi="Times New Roman" w:cs="Times New Roman"/>
          <w:sz w:val="24"/>
          <w:szCs w:val="24"/>
        </w:rPr>
        <w:t xml:space="preserve">method uses </w:t>
      </w:r>
      <w:r w:rsidRPr="00D2525D">
        <w:rPr>
          <w:rFonts w:ascii="Times New Roman" w:eastAsia="Cambria" w:hAnsi="Times New Roman" w:cs="Times New Roman"/>
          <w:sz w:val="24"/>
          <w:szCs w:val="24"/>
        </w:rPr>
        <w:t xml:space="preserve">a linearly weighted </w:t>
      </w:r>
      <w:r w:rsidR="00864361" w:rsidRPr="00D2525D">
        <w:rPr>
          <w:rFonts w:ascii="Times New Roman" w:eastAsia="Cambria" w:hAnsi="Times New Roman" w:cs="Times New Roman"/>
          <w:sz w:val="24"/>
          <w:szCs w:val="24"/>
        </w:rPr>
        <w:t>dataset combination</w:t>
      </w:r>
      <w:r w:rsidRPr="00D2525D">
        <w:rPr>
          <w:rFonts w:ascii="Times New Roman" w:eastAsia="Cambria" w:hAnsi="Times New Roman" w:cs="Times New Roman"/>
          <w:sz w:val="24"/>
          <w:szCs w:val="24"/>
        </w:rPr>
        <w:t xml:space="preserve"> </w:t>
      </w:r>
      <w:r w:rsidR="00887D1E" w:rsidRPr="00D2525D">
        <w:rPr>
          <w:rFonts w:ascii="Times New Roman" w:eastAsia="Cambria" w:hAnsi="Times New Roman" w:cs="Times New Roman"/>
          <w:sz w:val="24"/>
          <w:szCs w:val="24"/>
        </w:rPr>
        <w:t>to</w:t>
      </w:r>
      <w:r w:rsidRPr="00D2525D">
        <w:rPr>
          <w:rFonts w:ascii="Times New Roman" w:eastAsia="Cambria" w:hAnsi="Times New Roman" w:cs="Times New Roman"/>
          <w:sz w:val="24"/>
          <w:szCs w:val="24"/>
        </w:rPr>
        <w:t xml:space="preserve"> interpolate and generate cell values for every pixel in the map. The weight is calculated based on the inverse distance between the sampled points and the point of interest </w:t>
      </w:r>
      <w:r w:rsidRPr="00D2525D">
        <w:rPr>
          <w:rFonts w:ascii="Times New Roman" w:eastAsia="Cambria" w:hAnsi="Times New Roman" w:cs="Times New Roman"/>
          <w:sz w:val="24"/>
          <w:szCs w:val="24"/>
        </w:rPr>
        <w:fldChar w:fldCharType="begin" w:fldLock="1"/>
      </w:r>
      <w:r w:rsidRPr="00D2525D">
        <w:rPr>
          <w:rFonts w:ascii="Times New Roman" w:eastAsia="Cambria" w:hAnsi="Times New Roman" w:cs="Times New Roman"/>
          <w:sz w:val="24"/>
          <w:szCs w:val="24"/>
        </w:rPr>
        <w:instrText>ADDIN CSL_CITATION {"citationItems":[{"id":"ITEM-1","itemData":{"DOI":"10.11591/ijeecs.v19.i1.pp412-419","ISSN":"25024760","abstract":"This paper presents detection of climate change in Penang Island by using precipitation data based on interpolation technique. Climate change brings about vast and everlasting effects on all living creatures on the Earth. These effects are especially detrimental towards heritage sites, landscapes and businesses based in Penang Island, Malaysia. This study focuses mainly on investigating the indication of climate change in Penang Island over the period of 2003-2018 by utilising sound application procedures of proven analysis methods. Two deterministic interpolation methods are used to produce new estimation points based on the precipitation data to enrich the monitoring network of rainfall stations in Penang Island. Monthly and monthly-average precipitation maps for Penang Island are produced by using inverse distance weighting interpolation method. Results reveal that seven out of twelve months of a year show increasing precipitation trends over the period of study and March is the only month that shows a decreasing trend in precipitation. Monthly-average precipitation in Penang Island also displays a gradual trend of precipitation increase over the period of study, further conforming the finding of monthly precipitation increase over the period of study. The finding of this study provides insight for local agriculturists and ministry to make better decision in response to climate change in Penang.","author":[{"dropping-particle":"","family":"Yang","given":"Chang Kok","non-dropping-particle":"","parse-names":false,"suffix":""},{"dropping-particle":"","family":"Shan","given":"Fam Pei","non-dropping-particle":"","parse-names":false,"suffix":""},{"dropping-particle":"","family":"Tien","given":"Tay Lea","non-dropping-particle":"","parse-names":false,"suffix":""}],"container-title":"Indonesian Journal of Electrical Engineering and Computer Science","id":"ITEM-1","issue":"1","issued":{"date-parts":[["2020"]]},"page":"412-419","title":"Climate change detection in Penang island using deterministic interpolation methods","type":"article-journal","volume":"19"},"uris":["http://www.mendeley.com/documents/?uuid=76012e0b-b2cb-4e45-8420-986af45b7b46"]}],"mendeley":{"formattedCitation":"(Yang et al., 2020)","plainTextFormattedCitation":"(Yang et al., 2020)","previouslyFormattedCitation":"(Yang et al., 2020)"},"properties":{"noteIndex":0},"schema":"https://github.com/citation-style-language/schema/raw/master/csl-citation.json"}</w:instrText>
      </w:r>
      <w:r w:rsidRPr="00D2525D">
        <w:rPr>
          <w:rFonts w:ascii="Times New Roman" w:eastAsia="Cambria" w:hAnsi="Times New Roman" w:cs="Times New Roman"/>
          <w:sz w:val="24"/>
          <w:szCs w:val="24"/>
        </w:rPr>
        <w:fldChar w:fldCharType="separate"/>
      </w:r>
      <w:r w:rsidRPr="00D2525D">
        <w:rPr>
          <w:rFonts w:ascii="Times New Roman" w:eastAsia="Cambria" w:hAnsi="Times New Roman" w:cs="Times New Roman"/>
          <w:noProof/>
          <w:sz w:val="24"/>
          <w:szCs w:val="24"/>
        </w:rPr>
        <w:t>(Yang et al., 2020)</w:t>
      </w:r>
      <w:r w:rsidRPr="00D2525D">
        <w:rPr>
          <w:rFonts w:ascii="Times New Roman" w:eastAsia="Cambria" w:hAnsi="Times New Roman" w:cs="Times New Roman"/>
          <w:sz w:val="24"/>
          <w:szCs w:val="24"/>
        </w:rPr>
        <w:fldChar w:fldCharType="end"/>
      </w:r>
      <w:r w:rsidRPr="00D2525D">
        <w:rPr>
          <w:rFonts w:ascii="Times New Roman" w:eastAsia="Cambria" w:hAnsi="Times New Roman" w:cs="Times New Roman"/>
          <w:sz w:val="24"/>
          <w:szCs w:val="24"/>
        </w:rPr>
        <w:t xml:space="preserve">. The surface value is interpolated based on location-dependent variables. This method assumes that the influence of a variable decreases as it is farther away from its location sampled </w:t>
      </w:r>
      <w:r w:rsidRPr="00D2525D">
        <w:rPr>
          <w:rFonts w:ascii="Times New Roman" w:eastAsia="Cambria" w:hAnsi="Times New Roman" w:cs="Times New Roman"/>
          <w:sz w:val="24"/>
          <w:szCs w:val="24"/>
        </w:rPr>
        <w:fldChar w:fldCharType="begin" w:fldLock="1"/>
      </w:r>
      <w:r w:rsidRPr="00D2525D">
        <w:rPr>
          <w:rFonts w:ascii="Times New Roman" w:eastAsia="Cambria" w:hAnsi="Times New Roman" w:cs="Times New Roman"/>
          <w:sz w:val="24"/>
          <w:szCs w:val="24"/>
        </w:rPr>
        <w:instrText>ADDIN CSL_CITATION {"citationItems":[{"id":"ITEM-1","itemData":{"URL":"https://desktop.arcgis.com/en/arcmap/10.3/tools/3d-analyst-toolbox/idw.htm","accessed":{"date-parts":[["2021","9","6"]]},"author":[{"dropping-particle":"","family":"ESRI","given":"","non-dropping-particle":"","parse-names":false,"suffix":""}],"container-title":"www.esri.com","id":"ITEM-1","issued":{"date-parts":[["2021"]]},"title":"IDW - Help | ArcGIS for Desktop","type":"webpage"},"uris":["http://www.mendeley.com/documents/?uuid=dbd060af-93f7-3e20-80d4-2b2f6545f625"]}],"mendeley":{"formattedCitation":"(ESRI, 2021a)","plainTextFormattedCitation":"(ESRI, 2021a)","previouslyFormattedCitation":"(ESRI, 2021a)"},"properties":{"noteIndex":0},"schema":"https://github.com/citation-style-language/schema/raw/master/csl-citation.json"}</w:instrText>
      </w:r>
      <w:r w:rsidRPr="00D2525D">
        <w:rPr>
          <w:rFonts w:ascii="Times New Roman" w:eastAsia="Cambria" w:hAnsi="Times New Roman" w:cs="Times New Roman"/>
          <w:sz w:val="24"/>
          <w:szCs w:val="24"/>
        </w:rPr>
        <w:fldChar w:fldCharType="separate"/>
      </w:r>
      <w:r w:rsidRPr="00D2525D">
        <w:rPr>
          <w:rFonts w:ascii="Times New Roman" w:eastAsia="Cambria" w:hAnsi="Times New Roman" w:cs="Times New Roman"/>
          <w:noProof/>
          <w:sz w:val="24"/>
          <w:szCs w:val="24"/>
        </w:rPr>
        <w:t>(ESRI, 2021a)</w:t>
      </w:r>
      <w:r w:rsidRPr="00D2525D">
        <w:rPr>
          <w:rFonts w:ascii="Times New Roman" w:eastAsia="Cambria" w:hAnsi="Times New Roman" w:cs="Times New Roman"/>
          <w:sz w:val="24"/>
          <w:szCs w:val="24"/>
        </w:rPr>
        <w:fldChar w:fldCharType="end"/>
      </w:r>
      <w:r w:rsidR="0038067F" w:rsidRPr="00D2525D">
        <w:rPr>
          <w:rFonts w:ascii="Times New Roman" w:eastAsia="Cambria" w:hAnsi="Times New Roman" w:cs="Times New Roman"/>
          <w:sz w:val="24"/>
          <w:szCs w:val="24"/>
        </w:rPr>
        <w:t>.</w:t>
      </w:r>
    </w:p>
    <w:p w14:paraId="2CA4B449" w14:textId="7100450B" w:rsidR="004179D4" w:rsidRPr="00D2525D" w:rsidRDefault="004179D4" w:rsidP="001869C6">
      <w:pPr>
        <w:spacing w:after="0" w:line="240" w:lineRule="auto"/>
        <w:ind w:leftChars="0" w:left="0" w:firstLineChars="0" w:firstLine="720"/>
        <w:jc w:val="both"/>
        <w:rPr>
          <w:rFonts w:ascii="Times New Roman" w:eastAsia="Cambria" w:hAnsi="Times New Roman" w:cs="Times New Roman"/>
          <w:sz w:val="24"/>
          <w:szCs w:val="24"/>
        </w:rPr>
      </w:pPr>
      <w:r w:rsidRPr="00D2525D">
        <w:rPr>
          <w:rFonts w:ascii="Times New Roman" w:eastAsia="Cambria" w:hAnsi="Times New Roman" w:cs="Times New Roman"/>
          <w:sz w:val="24"/>
          <w:szCs w:val="24"/>
        </w:rPr>
        <w:t xml:space="preserve">The Kriging method computes a surface from scattered points with z-values </w:t>
      </w:r>
      <w:r w:rsidR="0038067F" w:rsidRPr="00D2525D">
        <w:rPr>
          <w:rFonts w:ascii="Times New Roman" w:eastAsia="Cambria" w:hAnsi="Times New Roman" w:cs="Times New Roman"/>
          <w:sz w:val="24"/>
          <w:szCs w:val="24"/>
        </w:rPr>
        <w:t xml:space="preserve">through </w:t>
      </w:r>
      <w:r w:rsidRPr="00D2525D">
        <w:rPr>
          <w:rFonts w:ascii="Times New Roman" w:eastAsia="Cambria" w:hAnsi="Times New Roman" w:cs="Times New Roman"/>
          <w:sz w:val="24"/>
          <w:szCs w:val="24"/>
        </w:rPr>
        <w:t xml:space="preserve">advanced </w:t>
      </w:r>
      <w:proofErr w:type="spellStart"/>
      <w:r w:rsidRPr="00D2525D">
        <w:rPr>
          <w:rFonts w:ascii="Times New Roman" w:eastAsia="Cambria" w:hAnsi="Times New Roman" w:cs="Times New Roman"/>
          <w:sz w:val="24"/>
          <w:szCs w:val="24"/>
        </w:rPr>
        <w:t>geostatistical</w:t>
      </w:r>
      <w:proofErr w:type="spellEnd"/>
      <w:r w:rsidRPr="00D2525D">
        <w:rPr>
          <w:rFonts w:ascii="Times New Roman" w:eastAsia="Cambria" w:hAnsi="Times New Roman" w:cs="Times New Roman"/>
          <w:sz w:val="24"/>
          <w:szCs w:val="24"/>
        </w:rPr>
        <w:t xml:space="preserve"> </w:t>
      </w:r>
      <w:r w:rsidR="0038067F" w:rsidRPr="00D2525D">
        <w:rPr>
          <w:rFonts w:ascii="Times New Roman" w:eastAsia="Cambria" w:hAnsi="Times New Roman" w:cs="Times New Roman"/>
          <w:sz w:val="24"/>
          <w:szCs w:val="24"/>
        </w:rPr>
        <w:t>computations</w:t>
      </w:r>
      <w:r w:rsidRPr="00D2525D">
        <w:rPr>
          <w:rFonts w:ascii="Times New Roman" w:eastAsia="Cambria" w:hAnsi="Times New Roman" w:cs="Times New Roman"/>
          <w:sz w:val="24"/>
          <w:szCs w:val="24"/>
        </w:rPr>
        <w:t xml:space="preserve">. </w:t>
      </w:r>
      <w:r w:rsidR="0038067F" w:rsidRPr="00D2525D">
        <w:rPr>
          <w:rFonts w:ascii="Times New Roman" w:eastAsia="Cambria" w:hAnsi="Times New Roman" w:cs="Times New Roman"/>
          <w:sz w:val="24"/>
          <w:szCs w:val="24"/>
        </w:rPr>
        <w:t xml:space="preserve">Unlike </w:t>
      </w:r>
      <w:r w:rsidR="00DC0FA3" w:rsidRPr="00D2525D">
        <w:rPr>
          <w:rFonts w:ascii="Times New Roman" w:eastAsia="Cambria" w:hAnsi="Times New Roman" w:cs="Times New Roman"/>
          <w:sz w:val="24"/>
          <w:szCs w:val="24"/>
        </w:rPr>
        <w:t>an</w:t>
      </w:r>
      <w:r w:rsidR="0038067F" w:rsidRPr="00D2525D">
        <w:rPr>
          <w:rFonts w:ascii="Times New Roman" w:eastAsia="Cambria" w:hAnsi="Times New Roman" w:cs="Times New Roman"/>
          <w:sz w:val="24"/>
          <w:szCs w:val="24"/>
        </w:rPr>
        <w:t xml:space="preserve">other interpolation method in ArcGIS software, the </w:t>
      </w:r>
      <w:r w:rsidRPr="00D2525D">
        <w:rPr>
          <w:rFonts w:ascii="Times New Roman" w:eastAsia="Cambria" w:hAnsi="Times New Roman" w:cs="Times New Roman"/>
          <w:sz w:val="24"/>
          <w:szCs w:val="24"/>
        </w:rPr>
        <w:t xml:space="preserve">Kriging tool </w:t>
      </w:r>
      <w:r w:rsidR="0038067F" w:rsidRPr="00D2525D">
        <w:rPr>
          <w:rFonts w:ascii="Times New Roman" w:eastAsia="Cambria" w:hAnsi="Times New Roman" w:cs="Times New Roman"/>
          <w:sz w:val="24"/>
          <w:szCs w:val="24"/>
        </w:rPr>
        <w:t>stands out for its unique approach</w:t>
      </w:r>
      <w:r w:rsidRPr="00D2525D">
        <w:rPr>
          <w:rFonts w:ascii="Times New Roman" w:eastAsia="Cambria" w:hAnsi="Times New Roman" w:cs="Times New Roman"/>
          <w:sz w:val="24"/>
          <w:szCs w:val="24"/>
        </w:rPr>
        <w:t xml:space="preserve">. </w:t>
      </w:r>
      <w:r w:rsidR="0038067F" w:rsidRPr="00D2525D">
        <w:rPr>
          <w:rFonts w:ascii="Times New Roman" w:eastAsia="Cambria" w:hAnsi="Times New Roman" w:cs="Times New Roman"/>
          <w:sz w:val="24"/>
          <w:szCs w:val="24"/>
        </w:rPr>
        <w:t>T</w:t>
      </w:r>
      <w:r w:rsidRPr="00D2525D">
        <w:rPr>
          <w:rFonts w:ascii="Times New Roman" w:eastAsia="Cambria" w:hAnsi="Times New Roman" w:cs="Times New Roman"/>
          <w:sz w:val="24"/>
          <w:szCs w:val="24"/>
        </w:rPr>
        <w:t xml:space="preserve">he </w:t>
      </w:r>
      <w:r w:rsidR="0038067F" w:rsidRPr="00D2525D">
        <w:rPr>
          <w:rFonts w:ascii="Times New Roman" w:eastAsia="Cambria" w:hAnsi="Times New Roman" w:cs="Times New Roman"/>
          <w:sz w:val="24"/>
          <w:szCs w:val="24"/>
        </w:rPr>
        <w:t xml:space="preserve">selection of the </w:t>
      </w:r>
      <w:r w:rsidRPr="00D2525D">
        <w:rPr>
          <w:rFonts w:ascii="Times New Roman" w:eastAsia="Cambria" w:hAnsi="Times New Roman" w:cs="Times New Roman"/>
          <w:sz w:val="24"/>
          <w:szCs w:val="24"/>
        </w:rPr>
        <w:t xml:space="preserve">most effective method for </w:t>
      </w:r>
      <w:r w:rsidR="0038067F" w:rsidRPr="00D2525D">
        <w:rPr>
          <w:rFonts w:ascii="Times New Roman" w:eastAsia="Cambria" w:hAnsi="Times New Roman" w:cs="Times New Roman"/>
          <w:sz w:val="24"/>
          <w:szCs w:val="24"/>
        </w:rPr>
        <w:t xml:space="preserve">developing the </w:t>
      </w:r>
      <w:r w:rsidRPr="00D2525D">
        <w:rPr>
          <w:rFonts w:ascii="Times New Roman" w:eastAsia="Cambria" w:hAnsi="Times New Roman" w:cs="Times New Roman"/>
          <w:sz w:val="24"/>
          <w:szCs w:val="24"/>
        </w:rPr>
        <w:t xml:space="preserve">output surface </w:t>
      </w:r>
      <w:r w:rsidR="0038067F" w:rsidRPr="00D2525D">
        <w:rPr>
          <w:rFonts w:ascii="Times New Roman" w:eastAsia="Cambria" w:hAnsi="Times New Roman" w:cs="Times New Roman"/>
          <w:sz w:val="24"/>
          <w:szCs w:val="24"/>
        </w:rPr>
        <w:t xml:space="preserve">in this method is </w:t>
      </w:r>
      <w:r w:rsidRPr="00D2525D">
        <w:rPr>
          <w:rFonts w:ascii="Times New Roman" w:eastAsia="Cambria" w:hAnsi="Times New Roman" w:cs="Times New Roman"/>
          <w:sz w:val="24"/>
          <w:szCs w:val="24"/>
        </w:rPr>
        <w:t xml:space="preserve">based on </w:t>
      </w:r>
      <w:r w:rsidR="00DC0FA3" w:rsidRPr="00D2525D">
        <w:rPr>
          <w:rFonts w:ascii="Times New Roman" w:eastAsia="Cambria" w:hAnsi="Times New Roman" w:cs="Times New Roman"/>
          <w:sz w:val="24"/>
          <w:szCs w:val="24"/>
        </w:rPr>
        <w:t>considering</w:t>
      </w:r>
      <w:r w:rsidRPr="00D2525D">
        <w:rPr>
          <w:rFonts w:ascii="Times New Roman" w:eastAsia="Cambria" w:hAnsi="Times New Roman" w:cs="Times New Roman"/>
          <w:sz w:val="24"/>
          <w:szCs w:val="24"/>
        </w:rPr>
        <w:t xml:space="preserve"> the spatial behavior of the trend delineated by the z-values. IDWs are classified as a deterministic interpolation approach due to the smoothness of the resulting surface</w:t>
      </w:r>
      <w:r w:rsidR="0038067F" w:rsidRPr="00D2525D">
        <w:rPr>
          <w:rFonts w:ascii="Times New Roman" w:eastAsia="Cambria" w:hAnsi="Times New Roman" w:cs="Times New Roman"/>
          <w:sz w:val="24"/>
          <w:szCs w:val="24"/>
        </w:rPr>
        <w:t>,</w:t>
      </w:r>
      <w:r w:rsidRPr="00D2525D">
        <w:rPr>
          <w:rFonts w:ascii="Times New Roman" w:eastAsia="Cambria" w:hAnsi="Times New Roman" w:cs="Times New Roman"/>
          <w:sz w:val="24"/>
          <w:szCs w:val="24"/>
        </w:rPr>
        <w:t xml:space="preserve"> determined directly from the surrounding measurements or specified mathematical formulas </w:t>
      </w:r>
      <w:r w:rsidRPr="00D2525D">
        <w:rPr>
          <w:rFonts w:ascii="Times New Roman" w:eastAsia="Cambria" w:hAnsi="Times New Roman" w:cs="Times New Roman"/>
          <w:sz w:val="24"/>
          <w:szCs w:val="24"/>
        </w:rPr>
        <w:fldChar w:fldCharType="begin" w:fldLock="1"/>
      </w:r>
      <w:r w:rsidRPr="00D2525D">
        <w:rPr>
          <w:rFonts w:ascii="Times New Roman" w:eastAsia="Cambria" w:hAnsi="Times New Roman" w:cs="Times New Roman"/>
          <w:sz w:val="24"/>
          <w:szCs w:val="24"/>
        </w:rPr>
        <w:instrText>ADDIN CSL_CITATION {"citationItems":[{"id":"ITEM-1","itemData":{"URL":"https://desktop.arcgis.com/en/arcmap/10.3/tools/3d-analyst-toolbox/kriging.htm","accessed":{"date-parts":[["2021","9","12"]]},"author":[{"dropping-particle":"","family":"ESRI","given":"","non-dropping-particle":"","parse-names":false,"suffix":""}],"container-title":"www.esri.com","id":"ITEM-1","issued":{"date-parts":[["2021"]]},"title":"Kriging—Help | ArcGIS for Desktop","type":"webpage"},"uris":["http://www.mendeley.com/documents/?uuid=42779ef8-04ac-3fb8-91e8-b95665c0949b"]}],"mendeley":{"formattedCitation":"(ESRI, 2021b)","plainTextFormattedCitation":"(ESRI, 2021b)","previouslyFormattedCitation":"(ESRI, 2021b)"},"properties":{"noteIndex":0},"schema":"https://github.com/citation-style-language/schema/raw/master/csl-citation.json"}</w:instrText>
      </w:r>
      <w:r w:rsidRPr="00D2525D">
        <w:rPr>
          <w:rFonts w:ascii="Times New Roman" w:eastAsia="Cambria" w:hAnsi="Times New Roman" w:cs="Times New Roman"/>
          <w:sz w:val="24"/>
          <w:szCs w:val="24"/>
        </w:rPr>
        <w:fldChar w:fldCharType="separate"/>
      </w:r>
      <w:r w:rsidRPr="00D2525D">
        <w:rPr>
          <w:rFonts w:ascii="Times New Roman" w:eastAsia="Cambria" w:hAnsi="Times New Roman" w:cs="Times New Roman"/>
          <w:noProof/>
          <w:sz w:val="24"/>
          <w:szCs w:val="24"/>
        </w:rPr>
        <w:t>(ESRI, 2021b)</w:t>
      </w:r>
      <w:r w:rsidRPr="00D2525D">
        <w:rPr>
          <w:rFonts w:ascii="Times New Roman" w:eastAsia="Cambria" w:hAnsi="Times New Roman" w:cs="Times New Roman"/>
          <w:sz w:val="24"/>
          <w:szCs w:val="24"/>
        </w:rPr>
        <w:fldChar w:fldCharType="end"/>
      </w:r>
      <w:r w:rsidRPr="00D2525D">
        <w:rPr>
          <w:rFonts w:ascii="Times New Roman" w:eastAsia="Cambria" w:hAnsi="Times New Roman" w:cs="Times New Roman"/>
          <w:sz w:val="24"/>
          <w:szCs w:val="24"/>
        </w:rPr>
        <w:t xml:space="preserve">. </w:t>
      </w:r>
      <w:r w:rsidR="00C77A78" w:rsidRPr="00D2525D">
        <w:rPr>
          <w:rFonts w:ascii="Times New Roman" w:eastAsia="Cambria" w:hAnsi="Times New Roman" w:cs="Times New Roman"/>
          <w:sz w:val="24"/>
          <w:szCs w:val="24"/>
        </w:rPr>
        <w:t>On</w:t>
      </w:r>
      <w:r w:rsidR="006E792C" w:rsidRPr="00D2525D">
        <w:rPr>
          <w:rFonts w:ascii="Times New Roman" w:eastAsia="Cambria" w:hAnsi="Times New Roman" w:cs="Times New Roman"/>
          <w:sz w:val="24"/>
          <w:szCs w:val="24"/>
        </w:rPr>
        <w:t xml:space="preserve"> the other hand, </w:t>
      </w:r>
      <w:r w:rsidRPr="00D2525D">
        <w:rPr>
          <w:rFonts w:ascii="Times New Roman" w:eastAsia="Cambria" w:hAnsi="Times New Roman" w:cs="Times New Roman"/>
          <w:sz w:val="24"/>
          <w:szCs w:val="24"/>
        </w:rPr>
        <w:t xml:space="preserve">Kriging </w:t>
      </w:r>
      <w:r w:rsidR="006E792C" w:rsidRPr="00D2525D">
        <w:rPr>
          <w:rFonts w:ascii="Times New Roman" w:eastAsia="Cambria" w:hAnsi="Times New Roman" w:cs="Times New Roman"/>
          <w:sz w:val="24"/>
          <w:szCs w:val="24"/>
        </w:rPr>
        <w:t xml:space="preserve">presents </w:t>
      </w:r>
      <w:r w:rsidRPr="00D2525D">
        <w:rPr>
          <w:rFonts w:ascii="Times New Roman" w:eastAsia="Cambria" w:hAnsi="Times New Roman" w:cs="Times New Roman"/>
          <w:sz w:val="24"/>
          <w:szCs w:val="24"/>
        </w:rPr>
        <w:t xml:space="preserve">the second classification of interpolation </w:t>
      </w:r>
      <w:r w:rsidR="006E792C" w:rsidRPr="00D2525D">
        <w:rPr>
          <w:rFonts w:ascii="Times New Roman" w:eastAsia="Cambria" w:hAnsi="Times New Roman" w:cs="Times New Roman"/>
          <w:sz w:val="24"/>
          <w:szCs w:val="24"/>
        </w:rPr>
        <w:t>methods</w:t>
      </w:r>
      <w:r w:rsidRPr="00D2525D">
        <w:rPr>
          <w:rFonts w:ascii="Times New Roman" w:eastAsia="Cambria" w:hAnsi="Times New Roman" w:cs="Times New Roman"/>
          <w:sz w:val="24"/>
          <w:szCs w:val="24"/>
        </w:rPr>
        <w:t xml:space="preserve"> </w:t>
      </w:r>
      <w:r w:rsidR="006E792C" w:rsidRPr="00D2525D">
        <w:rPr>
          <w:rFonts w:ascii="Times New Roman" w:eastAsia="Cambria" w:hAnsi="Times New Roman" w:cs="Times New Roman"/>
          <w:sz w:val="24"/>
          <w:szCs w:val="24"/>
        </w:rPr>
        <w:t>using</w:t>
      </w:r>
      <w:r w:rsidRPr="00D2525D">
        <w:rPr>
          <w:rFonts w:ascii="Times New Roman" w:eastAsia="Cambria" w:hAnsi="Times New Roman" w:cs="Times New Roman"/>
          <w:sz w:val="24"/>
          <w:szCs w:val="24"/>
        </w:rPr>
        <w:t xml:space="preserve"> the </w:t>
      </w:r>
      <w:proofErr w:type="spellStart"/>
      <w:r w:rsidRPr="00D2525D">
        <w:rPr>
          <w:rFonts w:ascii="Times New Roman" w:eastAsia="Cambria" w:hAnsi="Times New Roman" w:cs="Times New Roman"/>
          <w:sz w:val="24"/>
          <w:szCs w:val="24"/>
        </w:rPr>
        <w:t>Geostatistical</w:t>
      </w:r>
      <w:proofErr w:type="spellEnd"/>
      <w:r w:rsidRPr="00D2525D">
        <w:rPr>
          <w:rFonts w:ascii="Times New Roman" w:eastAsia="Cambria" w:hAnsi="Times New Roman" w:cs="Times New Roman"/>
          <w:sz w:val="24"/>
          <w:szCs w:val="24"/>
        </w:rPr>
        <w:t xml:space="preserve"> principle. This method is developed </w:t>
      </w:r>
      <w:r w:rsidR="006E792C" w:rsidRPr="00D2525D">
        <w:rPr>
          <w:rFonts w:ascii="Times New Roman" w:eastAsia="Cambria" w:hAnsi="Times New Roman" w:cs="Times New Roman"/>
          <w:sz w:val="24"/>
          <w:szCs w:val="24"/>
        </w:rPr>
        <w:t xml:space="preserve">through </w:t>
      </w:r>
      <w:r w:rsidRPr="00D2525D">
        <w:rPr>
          <w:rFonts w:ascii="Times New Roman" w:eastAsia="Cambria" w:hAnsi="Times New Roman" w:cs="Times New Roman"/>
          <w:sz w:val="24"/>
          <w:szCs w:val="24"/>
        </w:rPr>
        <w:t xml:space="preserve">statistical models </w:t>
      </w:r>
      <w:r w:rsidR="00DC0FA3" w:rsidRPr="00D2525D">
        <w:rPr>
          <w:rFonts w:ascii="Times New Roman" w:eastAsia="Cambria" w:hAnsi="Times New Roman" w:cs="Times New Roman"/>
          <w:sz w:val="24"/>
          <w:szCs w:val="24"/>
        </w:rPr>
        <w:t>incorporating</w:t>
      </w:r>
      <w:r w:rsidR="006E792C" w:rsidRPr="00D2525D">
        <w:rPr>
          <w:rFonts w:ascii="Times New Roman" w:eastAsia="Cambria" w:hAnsi="Times New Roman" w:cs="Times New Roman"/>
          <w:sz w:val="24"/>
          <w:szCs w:val="24"/>
        </w:rPr>
        <w:t xml:space="preserve"> </w:t>
      </w:r>
      <w:r w:rsidRPr="00D2525D">
        <w:rPr>
          <w:rFonts w:ascii="Times New Roman" w:eastAsia="Cambria" w:hAnsi="Times New Roman" w:cs="Times New Roman"/>
          <w:sz w:val="24"/>
          <w:szCs w:val="24"/>
        </w:rPr>
        <w:t xml:space="preserve">autocorrelation or the statistical relationship between measured points. Consequently, </w:t>
      </w:r>
      <w:proofErr w:type="spellStart"/>
      <w:r w:rsidRPr="00D2525D">
        <w:rPr>
          <w:rFonts w:ascii="Times New Roman" w:eastAsia="Cambria" w:hAnsi="Times New Roman" w:cs="Times New Roman"/>
          <w:sz w:val="24"/>
          <w:szCs w:val="24"/>
        </w:rPr>
        <w:t>geostatistical</w:t>
      </w:r>
      <w:proofErr w:type="spellEnd"/>
      <w:r w:rsidRPr="00D2525D">
        <w:rPr>
          <w:rFonts w:ascii="Times New Roman" w:eastAsia="Cambria" w:hAnsi="Times New Roman" w:cs="Times New Roman"/>
          <w:sz w:val="24"/>
          <w:szCs w:val="24"/>
        </w:rPr>
        <w:t xml:space="preserve"> methods can provide prediction surfaces and </w:t>
      </w:r>
      <w:r w:rsidR="006E792C" w:rsidRPr="00D2525D">
        <w:rPr>
          <w:rFonts w:ascii="Times New Roman" w:eastAsia="Cambria" w:hAnsi="Times New Roman" w:cs="Times New Roman"/>
          <w:sz w:val="24"/>
          <w:szCs w:val="24"/>
        </w:rPr>
        <w:t>offer</w:t>
      </w:r>
      <w:r w:rsidRPr="00D2525D">
        <w:rPr>
          <w:rFonts w:ascii="Times New Roman" w:eastAsia="Cambria" w:hAnsi="Times New Roman" w:cs="Times New Roman"/>
          <w:sz w:val="24"/>
          <w:szCs w:val="24"/>
        </w:rPr>
        <w:t xml:space="preserve"> prediction accuracy assessments.</w:t>
      </w:r>
      <w:r w:rsidR="00F96737" w:rsidRPr="00D2525D">
        <w:rPr>
          <w:rFonts w:ascii="Times New Roman" w:eastAsia="Cambria" w:hAnsi="Times New Roman" w:cs="Times New Roman"/>
          <w:sz w:val="24"/>
          <w:szCs w:val="24"/>
        </w:rPr>
        <w:t xml:space="preserve"> </w:t>
      </w:r>
      <w:r w:rsidR="006E792C" w:rsidRPr="00D2525D">
        <w:rPr>
          <w:rFonts w:ascii="Times New Roman" w:eastAsia="Cambria" w:hAnsi="Times New Roman" w:cs="Times New Roman"/>
          <w:sz w:val="24"/>
          <w:szCs w:val="24"/>
        </w:rPr>
        <w:t>In the Kriging method, the</w:t>
      </w:r>
      <w:r w:rsidRPr="00D2525D">
        <w:rPr>
          <w:rFonts w:ascii="Times New Roman" w:eastAsia="Cambria" w:hAnsi="Times New Roman" w:cs="Times New Roman"/>
          <w:sz w:val="24"/>
          <w:szCs w:val="24"/>
        </w:rPr>
        <w:t xml:space="preserve"> output value for any location is subjected to a mathematical function </w:t>
      </w:r>
      <w:r w:rsidR="006E792C" w:rsidRPr="00D2525D">
        <w:rPr>
          <w:rFonts w:ascii="Times New Roman" w:eastAsia="Cambria" w:hAnsi="Times New Roman" w:cs="Times New Roman"/>
          <w:sz w:val="24"/>
          <w:szCs w:val="24"/>
        </w:rPr>
        <w:t>tailored to the specific</w:t>
      </w:r>
      <w:r w:rsidRPr="00D2525D">
        <w:rPr>
          <w:rFonts w:ascii="Times New Roman" w:eastAsia="Cambria" w:hAnsi="Times New Roman" w:cs="Times New Roman"/>
          <w:sz w:val="24"/>
          <w:szCs w:val="24"/>
        </w:rPr>
        <w:t xml:space="preserve"> number or radius</w:t>
      </w:r>
      <w:r w:rsidR="006E792C" w:rsidRPr="00D2525D">
        <w:rPr>
          <w:rFonts w:ascii="Times New Roman" w:eastAsia="Cambria" w:hAnsi="Times New Roman" w:cs="Times New Roman"/>
          <w:sz w:val="24"/>
          <w:szCs w:val="24"/>
        </w:rPr>
        <w:t xml:space="preserve"> within the datase</w:t>
      </w:r>
      <w:r w:rsidR="00DC0FA3" w:rsidRPr="00D2525D">
        <w:rPr>
          <w:rFonts w:ascii="Times New Roman" w:eastAsia="Cambria" w:hAnsi="Times New Roman" w:cs="Times New Roman"/>
          <w:sz w:val="24"/>
          <w:szCs w:val="24"/>
        </w:rPr>
        <w:t>t</w:t>
      </w:r>
      <w:r w:rsidRPr="00D2525D">
        <w:rPr>
          <w:rFonts w:ascii="Times New Roman" w:eastAsia="Cambria" w:hAnsi="Times New Roman" w:cs="Times New Roman"/>
          <w:sz w:val="24"/>
          <w:szCs w:val="24"/>
        </w:rPr>
        <w:t>.</w:t>
      </w:r>
      <w:r w:rsidR="00634C5A" w:rsidRPr="00D2525D">
        <w:rPr>
          <w:rFonts w:ascii="Times New Roman" w:eastAsia="Cambria" w:hAnsi="Times New Roman" w:cs="Times New Roman"/>
          <w:sz w:val="24"/>
          <w:szCs w:val="24"/>
        </w:rPr>
        <w:t xml:space="preserve"> </w:t>
      </w:r>
      <w:r w:rsidR="006E792C" w:rsidRPr="00D2525D">
        <w:rPr>
          <w:rFonts w:ascii="Times New Roman" w:eastAsia="Cambria" w:hAnsi="Times New Roman" w:cs="Times New Roman"/>
          <w:sz w:val="24"/>
          <w:szCs w:val="24"/>
        </w:rPr>
        <w:t xml:space="preserve">Kriging </w:t>
      </w:r>
      <w:r w:rsidRPr="00D2525D">
        <w:rPr>
          <w:rFonts w:ascii="Times New Roman" w:eastAsia="Cambria" w:hAnsi="Times New Roman" w:cs="Times New Roman"/>
          <w:sz w:val="24"/>
          <w:szCs w:val="24"/>
        </w:rPr>
        <w:t xml:space="preserve">method is </w:t>
      </w:r>
      <w:r w:rsidR="006E792C" w:rsidRPr="00D2525D">
        <w:rPr>
          <w:rFonts w:ascii="Times New Roman" w:eastAsia="Cambria" w:hAnsi="Times New Roman" w:cs="Times New Roman"/>
          <w:sz w:val="24"/>
          <w:szCs w:val="24"/>
        </w:rPr>
        <w:t xml:space="preserve">widely recognized as </w:t>
      </w:r>
      <w:r w:rsidR="00864361" w:rsidRPr="00D2525D">
        <w:rPr>
          <w:rFonts w:ascii="Times New Roman" w:eastAsia="Cambria" w:hAnsi="Times New Roman" w:cs="Times New Roman"/>
          <w:sz w:val="24"/>
          <w:szCs w:val="24"/>
        </w:rPr>
        <w:t>one of the standard methods used to develop variation</w:t>
      </w:r>
      <w:r w:rsidR="006E792C" w:rsidRPr="00D2525D">
        <w:rPr>
          <w:rFonts w:ascii="Times New Roman" w:eastAsia="Cambria" w:hAnsi="Times New Roman" w:cs="Times New Roman"/>
          <w:sz w:val="24"/>
          <w:szCs w:val="24"/>
        </w:rPr>
        <w:t>s</w:t>
      </w:r>
      <w:r w:rsidR="00864361" w:rsidRPr="00D2525D">
        <w:rPr>
          <w:rFonts w:ascii="Times New Roman" w:eastAsia="Cambria" w:hAnsi="Times New Roman" w:cs="Times New Roman"/>
          <w:sz w:val="24"/>
          <w:szCs w:val="24"/>
        </w:rPr>
        <w:t xml:space="preserve"> of the rainfall distribution map </w:t>
      </w:r>
      <w:r w:rsidR="006E792C" w:rsidRPr="00D2525D">
        <w:rPr>
          <w:rFonts w:ascii="Times New Roman" w:eastAsia="Cambria" w:hAnsi="Times New Roman" w:cs="Times New Roman"/>
          <w:sz w:val="24"/>
          <w:szCs w:val="24"/>
        </w:rPr>
        <w:t>across</w:t>
      </w:r>
      <w:r w:rsidR="00864361" w:rsidRPr="00D2525D">
        <w:rPr>
          <w:rFonts w:ascii="Times New Roman" w:eastAsia="Cambria" w:hAnsi="Times New Roman" w:cs="Times New Roman"/>
          <w:sz w:val="24"/>
          <w:szCs w:val="24"/>
        </w:rPr>
        <w:t xml:space="preserve"> diverse</w:t>
      </w:r>
      <w:r w:rsidRPr="00D2525D">
        <w:rPr>
          <w:rFonts w:ascii="Times New Roman" w:eastAsia="Cambria" w:hAnsi="Times New Roman" w:cs="Times New Roman"/>
          <w:sz w:val="24"/>
          <w:szCs w:val="24"/>
        </w:rPr>
        <w:t xml:space="preserve"> research area</w:t>
      </w:r>
      <w:r w:rsidR="006E792C" w:rsidRPr="00D2525D">
        <w:rPr>
          <w:rFonts w:ascii="Times New Roman" w:eastAsia="Cambria" w:hAnsi="Times New Roman" w:cs="Times New Roman"/>
          <w:sz w:val="24"/>
          <w:szCs w:val="24"/>
        </w:rPr>
        <w:t>s</w:t>
      </w:r>
      <w:r w:rsidRPr="00D2525D">
        <w:rPr>
          <w:rFonts w:ascii="Times New Roman" w:hAnsi="Times New Roman" w:cs="Times New Roman"/>
          <w:noProof/>
          <w:sz w:val="24"/>
          <w:szCs w:val="24"/>
        </w:rPr>
        <w:t xml:space="preserve"> (Borges et al., 2016; Chen et al., 2019; Hu et al., 2020; Shou et al., 2018; Tukimat et al., 2019; Yendra et al., 2017).</w:t>
      </w:r>
    </w:p>
    <w:bookmarkEnd w:id="4"/>
    <w:p w14:paraId="45A52717" w14:textId="77777777" w:rsidR="00FB20A9" w:rsidRPr="00D2525D" w:rsidRDefault="00FB20A9" w:rsidP="00D32BE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1F6FE619" w14:textId="77777777" w:rsidR="00612A12" w:rsidRDefault="00612A12"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rPr>
      </w:pPr>
    </w:p>
    <w:p w14:paraId="6BD97DA3" w14:textId="4CF2F362" w:rsidR="00FB20A9" w:rsidRPr="00D2525D" w:rsidRDefault="0032131A"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bookmarkStart w:id="5" w:name="_GoBack"/>
      <w:bookmarkEnd w:id="5"/>
      <w:r w:rsidRPr="00D2525D">
        <w:rPr>
          <w:rFonts w:ascii="Times New Roman" w:eastAsia="Times New Roman" w:hAnsi="Times New Roman" w:cs="Times New Roman"/>
          <w:b/>
          <w:sz w:val="24"/>
          <w:szCs w:val="24"/>
        </w:rPr>
        <w:t xml:space="preserve">Results and discussion  </w:t>
      </w:r>
    </w:p>
    <w:p w14:paraId="11B5BFB8" w14:textId="77777777" w:rsidR="00FB20A9" w:rsidRPr="00D2525D" w:rsidRDefault="0032131A" w:rsidP="00D32BEE">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2525D">
        <w:rPr>
          <w:rFonts w:ascii="Times New Roman" w:eastAsia="Times New Roman" w:hAnsi="Times New Roman" w:cs="Times New Roman"/>
          <w:b/>
          <w:sz w:val="24"/>
          <w:szCs w:val="24"/>
        </w:rPr>
        <w:t xml:space="preserve"> </w:t>
      </w:r>
    </w:p>
    <w:p w14:paraId="04889FBC" w14:textId="1A7501FE" w:rsidR="006C720D" w:rsidRPr="00D2525D" w:rsidRDefault="006C720D" w:rsidP="00D32BEE">
      <w:pPr>
        <w:spacing w:after="0" w:line="240" w:lineRule="auto"/>
        <w:ind w:left="0" w:hanging="2"/>
        <w:jc w:val="both"/>
        <w:rPr>
          <w:rFonts w:ascii="Times New Roman" w:hAnsi="Times New Roman" w:cs="Times New Roman"/>
          <w:i/>
          <w:iCs/>
          <w:sz w:val="24"/>
          <w:szCs w:val="24"/>
        </w:rPr>
      </w:pPr>
      <w:r w:rsidRPr="00D2525D">
        <w:rPr>
          <w:rFonts w:ascii="Times New Roman" w:hAnsi="Times New Roman" w:cs="Times New Roman"/>
          <w:i/>
          <w:iCs/>
          <w:sz w:val="24"/>
          <w:szCs w:val="24"/>
        </w:rPr>
        <w:t xml:space="preserve">Validation of </w:t>
      </w:r>
      <w:r w:rsidR="00A53605">
        <w:rPr>
          <w:rFonts w:ascii="Times New Roman" w:hAnsi="Times New Roman" w:cs="Times New Roman"/>
          <w:i/>
          <w:iCs/>
          <w:sz w:val="24"/>
          <w:szCs w:val="24"/>
        </w:rPr>
        <w:t>m</w:t>
      </w:r>
      <w:r w:rsidRPr="00D2525D">
        <w:rPr>
          <w:rFonts w:ascii="Times New Roman" w:hAnsi="Times New Roman" w:cs="Times New Roman"/>
          <w:i/>
          <w:iCs/>
          <w:sz w:val="24"/>
          <w:szCs w:val="24"/>
        </w:rPr>
        <w:t>odel</w:t>
      </w:r>
    </w:p>
    <w:p w14:paraId="08649105" w14:textId="77777777" w:rsidR="006C720D" w:rsidRPr="00D2525D" w:rsidRDefault="006C720D" w:rsidP="00D32BEE">
      <w:pPr>
        <w:spacing w:after="0" w:line="240" w:lineRule="auto"/>
        <w:ind w:left="0" w:hanging="2"/>
        <w:jc w:val="both"/>
        <w:rPr>
          <w:rFonts w:ascii="Times New Roman" w:hAnsi="Times New Roman" w:cs="Times New Roman"/>
          <w:i/>
          <w:iCs/>
          <w:sz w:val="24"/>
          <w:szCs w:val="24"/>
        </w:rPr>
      </w:pPr>
    </w:p>
    <w:p w14:paraId="4BD0BAC0" w14:textId="0C49F8BD" w:rsidR="00677751" w:rsidRPr="00D2525D" w:rsidRDefault="006C720D" w:rsidP="00677751">
      <w:pPr>
        <w:spacing w:after="0" w:line="240" w:lineRule="auto"/>
        <w:ind w:left="0" w:hanging="2"/>
        <w:jc w:val="both"/>
        <w:rPr>
          <w:rFonts w:ascii="Times New Roman" w:eastAsia="Times New Roman" w:hAnsi="Times New Roman" w:cs="Times New Roman"/>
          <w:position w:val="0"/>
          <w:sz w:val="20"/>
          <w:szCs w:val="20"/>
        </w:rPr>
      </w:pPr>
      <w:r w:rsidRPr="00D2525D">
        <w:rPr>
          <w:rFonts w:ascii="Times New Roman" w:hAnsi="Times New Roman" w:cs="Times New Roman"/>
          <w:sz w:val="24"/>
          <w:szCs w:val="24"/>
        </w:rPr>
        <w:t>The calibration of the SDSM model is conducted using a multiple regression equation</w:t>
      </w:r>
      <w:r w:rsidR="005367CA" w:rsidRPr="00D2525D">
        <w:rPr>
          <w:rFonts w:ascii="Times New Roman" w:hAnsi="Times New Roman" w:cs="Times New Roman"/>
          <w:sz w:val="24"/>
          <w:szCs w:val="24"/>
        </w:rPr>
        <w:t>,</w:t>
      </w:r>
      <w:r w:rsidRPr="00D2525D">
        <w:rPr>
          <w:rFonts w:ascii="Times New Roman" w:hAnsi="Times New Roman" w:cs="Times New Roman"/>
          <w:sz w:val="24"/>
          <w:szCs w:val="24"/>
        </w:rPr>
        <w:t xml:space="preserve"> which is developed using atmospheric variables (the predictors) and daily weather data (the </w:t>
      </w:r>
      <w:proofErr w:type="spellStart"/>
      <w:r w:rsidRPr="00D2525D">
        <w:rPr>
          <w:rFonts w:ascii="Times New Roman" w:hAnsi="Times New Roman" w:cs="Times New Roman"/>
          <w:sz w:val="24"/>
          <w:szCs w:val="24"/>
        </w:rPr>
        <w:t>predictand</w:t>
      </w:r>
      <w:proofErr w:type="spellEnd"/>
      <w:r w:rsidRPr="00D2525D">
        <w:rPr>
          <w:rFonts w:ascii="Times New Roman" w:hAnsi="Times New Roman" w:cs="Times New Roman"/>
          <w:sz w:val="24"/>
          <w:szCs w:val="24"/>
        </w:rPr>
        <w:t xml:space="preserve">) </w:t>
      </w:r>
      <w:r w:rsidRPr="00D2525D">
        <w:rPr>
          <w:rFonts w:ascii="Times New Roman" w:hAnsi="Times New Roman" w:cs="Times New Roman"/>
          <w:sz w:val="24"/>
          <w:szCs w:val="24"/>
        </w:rPr>
        <w:fldChar w:fldCharType="begin" w:fldLock="1"/>
      </w:r>
      <w:r w:rsidRPr="00D2525D">
        <w:rPr>
          <w:rFonts w:ascii="Times New Roman" w:hAnsi="Times New Roman" w:cs="Times New Roman"/>
          <w:sz w:val="24"/>
          <w:szCs w:val="24"/>
        </w:rPr>
        <w:instrText>ADDIN CSL_CITATION {"citationItems":[{"id":"ITEM-1","itemData":{"author":[{"dropping-particle":"","family":"Wilby","given":"R.L.","non-dropping-particle":"","parse-names":false,"suffix":""},{"dropping-particle":"","family":"Dawson","given":"C.W.","non-dropping-particle":"","parse-names":false,"suffix":""}],"id":"ITEM-1","issue":"March","issued":{"date-parts":[["2015"]]},"page":"5","title":"Statistical DownScaling Model-Decision Centric (SDSM-DC) Version 5.2 Supplementary Note 6 march 2015","type":"article-journal"},"uris":["http://www.mendeley.com/documents/?uuid=60e084e1-d447-43a7-aa0e-fef5bbacef33"]},{"id":"ITEM-2","itemData":{"abstract":"Preface General Circulation Models (GCMs) suggest that rising concentrations of greenhouse gases will have significant implications for climate at global and regional scales. Less certain is the extent to which meteorological processes at individual sites will be affected. So-called \"downscaling\" techniques are used to bridge the spatial and temporal resolution gaps between what climate modellers are currently able to provide and what impact assessors require. This manual describes a decision support tool for assessing local climate change impacts using a robust statistical downscaling technique. SDSM 4.2 (Statistical DownScaling Model) facilitates the rapid development of multiple, low-cost, single-site scenarios of daily surface weather variables under present and future climate forcing. Additionally, the software performs ancillary tasks of data quality control and transformation, predictor variable pre-screening, automatic model calibration, basic diagnostic testing, statistical analyses and graphing of climate data. This manual also describes the UKSDSM archive, a set of daily predictor variables prepared for model calibration and downscaling at sites across the UK. The archive contains variables describing atmospheric circulation, thickness, stability and moisture content at several levels in the atmosphere, under climate conditions observed between 1961 and 1990. Equivalent predictor variables are provided for four GCM experiments of transient climate change between 1961 and 2099. Users seeking to apply SDSM to regions outside the UK may obtain predictor variables online by visiting: http://www.cics.uvic.ca/scenarios/index.cgi?Scenarios Application of SDSM is illustrated with respect to the downscaling of daily maximum temperature and precipitation scenarios fat a hypothetical location (Blogsville) under present (1961-90) and future (2070-99) climate forcing.","author":[{"dropping-particle":"","family":"Wilby","given":"R.L.","non-dropping-particle":"","parse-names":false,"suffix":""},{"dropping-particle":"","family":"Dawson","given":"C.W.","non-dropping-particle":"","parse-names":false,"suffix":""}],"container-title":"Department of Geography, Lancaster University, UK","id":"ITEM-2","issue":"August","issued":{"date-parts":[["2007"]]},"page":"1-94","title":"SDSM 4.2— A decision support tool for th e assessment of regional climate change impacts, User Manual","type":"article-journal"},"uris":["http://www.mendeley.com/documents/?uuid=2a946b30-b9c4-409b-8372-db3294f92777"]}],"mendeley":{"formattedCitation":"(Wilby &amp; Dawson, 2007, 2015)","plainTextFormattedCitation":"(Wilby &amp; Dawson, 2007, 2015)","previouslyFormattedCitation":"(Wilby &amp; Dawson, 2007, 2015)"},"properties":{"noteIndex":0},"schema":"https://github.com/citation-style-language/schema/raw/master/csl-citation.json"}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(Wilby &amp; Dawson, 2007, 2015)</w:t>
      </w:r>
      <w:r w:rsidRPr="00D2525D">
        <w:rPr>
          <w:rFonts w:ascii="Times New Roman" w:hAnsi="Times New Roman" w:cs="Times New Roman"/>
          <w:sz w:val="24"/>
          <w:szCs w:val="24"/>
        </w:rPr>
        <w:fldChar w:fldCharType="end"/>
      </w:r>
      <w:r w:rsidRPr="00D2525D">
        <w:rPr>
          <w:rFonts w:ascii="Times New Roman" w:hAnsi="Times New Roman" w:cs="Times New Roman"/>
          <w:sz w:val="24"/>
          <w:szCs w:val="24"/>
        </w:rPr>
        <w:t xml:space="preserve">. The downscaling model for monthly rainfall at each station is developed using the predictor variables </w:t>
      </w:r>
      <w:r w:rsidR="006B792C" w:rsidRPr="00D2525D">
        <w:rPr>
          <w:rFonts w:ascii="Times New Roman" w:hAnsi="Times New Roman" w:cs="Times New Roman"/>
          <w:sz w:val="24"/>
          <w:szCs w:val="24"/>
        </w:rPr>
        <w:t>selected</w:t>
      </w:r>
      <w:r w:rsidRPr="00D2525D">
        <w:rPr>
          <w:rFonts w:ascii="Times New Roman" w:hAnsi="Times New Roman" w:cs="Times New Roman"/>
          <w:sz w:val="24"/>
          <w:szCs w:val="24"/>
        </w:rPr>
        <w:t xml:space="preserve"> from the CanESM2 dataset. </w:t>
      </w:r>
      <w:r w:rsidR="006B792C" w:rsidRPr="00D2525D">
        <w:rPr>
          <w:rFonts w:ascii="Times New Roman" w:hAnsi="Times New Roman" w:cs="Times New Roman"/>
          <w:sz w:val="24"/>
          <w:szCs w:val="24"/>
        </w:rPr>
        <w:t>As per</w:t>
      </w:r>
      <w:r w:rsidRPr="00D2525D">
        <w:rPr>
          <w:rFonts w:ascii="Times New Roman" w:hAnsi="Times New Roman" w:cs="Times New Roman"/>
          <w:sz w:val="24"/>
          <w:szCs w:val="24"/>
        </w:rPr>
        <w:t xml:space="preserve"> </w:t>
      </w:r>
      <w:r w:rsidRPr="00D2525D">
        <w:rPr>
          <w:rFonts w:ascii="Times New Roman" w:hAnsi="Times New Roman" w:cs="Times New Roman"/>
          <w:sz w:val="24"/>
          <w:szCs w:val="24"/>
        </w:rPr>
        <w:fldChar w:fldCharType="begin" w:fldLock="1"/>
      </w:r>
      <w:r w:rsidR="00D70DFA" w:rsidRPr="00D2525D">
        <w:rPr>
          <w:rFonts w:ascii="Times New Roman" w:hAnsi="Times New Roman" w:cs="Times New Roman"/>
          <w:sz w:val="24"/>
          <w:szCs w:val="24"/>
        </w:rPr>
        <w:instrText>ADDIN CSL_CITATION {"citationItems":[{"id":"ITEM-1","itemData":{"DOI":"10.13140/RG.2.1.3385.5201","abstract":"The paper describes the application of statistical downscaling model (SDSM) and IHACRES for climate change study. The SDSM has been calibrated using large-scale predictor variables derived from the National Centre for Environmental Prediction (NCEP) reanalysis data and locally observed methodological variables. The validation of SDSM model has done by independent period of NCEP reanalysis. The relationship obtained was used to generate the possible future scenarios of meteorological variables such as temperature and precipitation using SRES A2 and then used as input to the IHACRES model. IHACRES model calibrated and validated with observed station data to simulate the corresponding future streamflow changes in the catchment of Kurau River. From the SDSM result, in the future, the study region becomes wetter with in hot condition. In addition, hydrological impact assessment over the basin by IHACRES showed an increasing in monthly runoff in the future, which difference of future and current runoff is 68.66m3/s. over the basin 68.66m3/s.","author":[{"dropping-particle":"","family":"Hassan","given":"Zulkarnain","non-dropping-particle":"","parse-names":false,"suffix":""},{"dropping-particle":"","family":"Harun","given":"Sobri","non-dropping-particle":"","parse-names":false,"suffix":""}],"container-title":"3rd International Conference on Managing Rivers in the 21st Century: Sustainable Solutions for Global Crisis of Flooding, Pollution and Water Scarcity","id":"ITEM-1","issue":"December","issued":{"date-parts":[["2011"]]},"page":"216-225","title":"Hydrological Response of a Catchment to Climate Change in the Kurau River Basin , Perak , Malaysia","type":"article-journal"},"uris":["http://www.mendeley.com/documents/?uuid=5c4c19c3-3229-42ed-9f2f-119cb767a958"]}],"mendeley":{"formattedCitation":"(Hassan &amp; Harun, 2011)","manualFormatting":"Hassan &amp; Harun (2011)","plainTextFormattedCitation":"(Hassan &amp; Harun, 2011)","previouslyFormattedCitation":"(Hassan &amp; Harun, 2011)"},"properties":{"noteIndex":0},"schema":"https://github.com/citation-style-language/schema/raw/master/csl-citation.json"}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 xml:space="preserve">Hassan &amp; </w:t>
      </w:r>
      <w:r w:rsidRPr="00D2525D">
        <w:rPr>
          <w:rFonts w:ascii="Times New Roman" w:hAnsi="Times New Roman" w:cs="Times New Roman"/>
          <w:noProof/>
          <w:sz w:val="24"/>
          <w:szCs w:val="24"/>
        </w:rPr>
        <w:lastRenderedPageBreak/>
        <w:t>Harun (2011)</w:t>
      </w:r>
      <w:r w:rsidRPr="00D2525D">
        <w:rPr>
          <w:rFonts w:ascii="Times New Roman" w:hAnsi="Times New Roman" w:cs="Times New Roman"/>
          <w:sz w:val="24"/>
          <w:szCs w:val="24"/>
        </w:rPr>
        <w:fldChar w:fldCharType="end"/>
      </w:r>
      <w:r w:rsidRPr="00D2525D">
        <w:rPr>
          <w:rFonts w:ascii="Times New Roman" w:hAnsi="Times New Roman" w:cs="Times New Roman"/>
          <w:sz w:val="24"/>
          <w:szCs w:val="24"/>
        </w:rPr>
        <w:t xml:space="preserve">, a high correlation value is indicated by a </w:t>
      </w:r>
      <w:r w:rsidR="006B792C" w:rsidRPr="00D2525D">
        <w:rPr>
          <w:rFonts w:ascii="Times New Roman" w:hAnsi="Times New Roman" w:cs="Times New Roman"/>
          <w:sz w:val="24"/>
          <w:szCs w:val="24"/>
        </w:rPr>
        <w:t xml:space="preserve">strong </w:t>
      </w:r>
      <w:r w:rsidRPr="00D2525D">
        <w:rPr>
          <w:rFonts w:ascii="Times New Roman" w:hAnsi="Times New Roman" w:cs="Times New Roman"/>
          <w:sz w:val="24"/>
          <w:szCs w:val="24"/>
        </w:rPr>
        <w:t xml:space="preserve">correlation between predictors and </w:t>
      </w:r>
      <w:proofErr w:type="spellStart"/>
      <w:r w:rsidRPr="00D2525D">
        <w:rPr>
          <w:rFonts w:ascii="Times New Roman" w:hAnsi="Times New Roman" w:cs="Times New Roman"/>
          <w:sz w:val="24"/>
          <w:szCs w:val="24"/>
        </w:rPr>
        <w:t>predictands</w:t>
      </w:r>
      <w:proofErr w:type="spellEnd"/>
      <w:r w:rsidRPr="00D2525D">
        <w:rPr>
          <w:rFonts w:ascii="Times New Roman" w:hAnsi="Times New Roman" w:cs="Times New Roman"/>
          <w:sz w:val="24"/>
          <w:szCs w:val="24"/>
        </w:rPr>
        <w:t xml:space="preserve"> </w:t>
      </w:r>
      <w:r w:rsidR="006B792C" w:rsidRPr="00D2525D">
        <w:rPr>
          <w:rFonts w:ascii="Times New Roman" w:hAnsi="Times New Roman" w:cs="Times New Roman"/>
          <w:sz w:val="24"/>
          <w:szCs w:val="24"/>
        </w:rPr>
        <w:t xml:space="preserve">across </w:t>
      </w:r>
      <w:r w:rsidRPr="00D2525D">
        <w:rPr>
          <w:rFonts w:ascii="Times New Roman" w:hAnsi="Times New Roman" w:cs="Times New Roman"/>
          <w:sz w:val="24"/>
          <w:szCs w:val="24"/>
        </w:rPr>
        <w:t xml:space="preserve">all twelve months. The baseline period for the current study is </w:t>
      </w:r>
      <w:r w:rsidR="006B792C" w:rsidRPr="00D2525D">
        <w:rPr>
          <w:rFonts w:ascii="Times New Roman" w:hAnsi="Times New Roman" w:cs="Times New Roman"/>
          <w:sz w:val="24"/>
          <w:szCs w:val="24"/>
        </w:rPr>
        <w:t>established using</w:t>
      </w:r>
      <w:r w:rsidRPr="00D2525D">
        <w:rPr>
          <w:rFonts w:ascii="Times New Roman" w:hAnsi="Times New Roman" w:cs="Times New Roman"/>
          <w:sz w:val="24"/>
          <w:szCs w:val="24"/>
        </w:rPr>
        <w:t xml:space="preserve"> the rainfall dataset </w:t>
      </w:r>
      <w:r w:rsidR="006B792C" w:rsidRPr="00D2525D">
        <w:rPr>
          <w:rFonts w:ascii="Times New Roman" w:hAnsi="Times New Roman" w:cs="Times New Roman"/>
          <w:sz w:val="24"/>
          <w:szCs w:val="24"/>
        </w:rPr>
        <w:t xml:space="preserve">collected </w:t>
      </w:r>
      <w:r w:rsidRPr="00D2525D">
        <w:rPr>
          <w:rFonts w:ascii="Times New Roman" w:hAnsi="Times New Roman" w:cs="Times New Roman"/>
          <w:sz w:val="24"/>
          <w:szCs w:val="24"/>
        </w:rPr>
        <w:t xml:space="preserve">from seven rain gauge stations </w:t>
      </w:r>
      <w:r w:rsidR="006B792C" w:rsidRPr="00D2525D">
        <w:rPr>
          <w:rFonts w:ascii="Times New Roman" w:hAnsi="Times New Roman" w:cs="Times New Roman"/>
          <w:sz w:val="24"/>
          <w:szCs w:val="24"/>
        </w:rPr>
        <w:t>with</w:t>
      </w:r>
      <w:r w:rsidRPr="00D2525D">
        <w:rPr>
          <w:rFonts w:ascii="Times New Roman" w:hAnsi="Times New Roman" w:cs="Times New Roman"/>
          <w:sz w:val="24"/>
          <w:szCs w:val="24"/>
        </w:rPr>
        <w:t>in the study area</w:t>
      </w:r>
      <w:r w:rsidR="006B792C" w:rsidRPr="00D2525D">
        <w:rPr>
          <w:rFonts w:ascii="Times New Roman" w:hAnsi="Times New Roman" w:cs="Times New Roman"/>
          <w:sz w:val="24"/>
          <w:szCs w:val="24"/>
        </w:rPr>
        <w:t>, spanning</w:t>
      </w:r>
      <w:r w:rsidRPr="00D2525D">
        <w:rPr>
          <w:rFonts w:ascii="Times New Roman" w:hAnsi="Times New Roman" w:cs="Times New Roman"/>
          <w:sz w:val="24"/>
          <w:szCs w:val="24"/>
        </w:rPr>
        <w:t xml:space="preserve"> </w:t>
      </w:r>
      <w:r w:rsidR="006B792C" w:rsidRPr="00D2525D">
        <w:rPr>
          <w:rFonts w:ascii="Times New Roman" w:hAnsi="Times New Roman" w:cs="Times New Roman"/>
          <w:sz w:val="24"/>
          <w:szCs w:val="24"/>
        </w:rPr>
        <w:t xml:space="preserve">period from </w:t>
      </w:r>
      <w:r w:rsidRPr="00D2525D">
        <w:rPr>
          <w:rFonts w:ascii="Times New Roman" w:hAnsi="Times New Roman" w:cs="Times New Roman"/>
          <w:sz w:val="24"/>
          <w:szCs w:val="24"/>
        </w:rPr>
        <w:t>1990</w:t>
      </w:r>
      <w:r w:rsidR="006B792C" w:rsidRPr="00D2525D">
        <w:rPr>
          <w:rFonts w:ascii="Times New Roman" w:hAnsi="Times New Roman" w:cs="Times New Roman"/>
          <w:sz w:val="24"/>
          <w:szCs w:val="24"/>
        </w:rPr>
        <w:t xml:space="preserve"> to </w:t>
      </w:r>
      <w:r w:rsidRPr="00D2525D">
        <w:rPr>
          <w:rFonts w:ascii="Times New Roman" w:hAnsi="Times New Roman" w:cs="Times New Roman"/>
          <w:sz w:val="24"/>
          <w:szCs w:val="24"/>
        </w:rPr>
        <w:t xml:space="preserve">2019. This baseline period is then </w:t>
      </w:r>
      <w:r w:rsidR="006B792C" w:rsidRPr="00D2525D">
        <w:rPr>
          <w:rFonts w:ascii="Times New Roman" w:hAnsi="Times New Roman" w:cs="Times New Roman"/>
          <w:sz w:val="24"/>
          <w:szCs w:val="24"/>
        </w:rPr>
        <w:t xml:space="preserve">subsequently divided </w:t>
      </w:r>
      <w:r w:rsidRPr="00D2525D">
        <w:rPr>
          <w:rFonts w:ascii="Times New Roman" w:hAnsi="Times New Roman" w:cs="Times New Roman"/>
          <w:sz w:val="24"/>
          <w:szCs w:val="24"/>
        </w:rPr>
        <w:t xml:space="preserve">into two </w:t>
      </w:r>
      <w:r w:rsidR="006B792C" w:rsidRPr="00D2525D">
        <w:rPr>
          <w:rFonts w:ascii="Times New Roman" w:hAnsi="Times New Roman" w:cs="Times New Roman"/>
          <w:sz w:val="24"/>
          <w:szCs w:val="24"/>
        </w:rPr>
        <w:t xml:space="preserve">distinct </w:t>
      </w:r>
      <w:r w:rsidRPr="00D2525D">
        <w:rPr>
          <w:rFonts w:ascii="Times New Roman" w:hAnsi="Times New Roman" w:cs="Times New Roman"/>
          <w:sz w:val="24"/>
          <w:szCs w:val="24"/>
        </w:rPr>
        <w:t>parts: the calibration period</w:t>
      </w:r>
      <w:r w:rsidR="006B792C" w:rsidRPr="00D2525D">
        <w:rPr>
          <w:rFonts w:ascii="Times New Roman" w:hAnsi="Times New Roman" w:cs="Times New Roman"/>
          <w:sz w:val="24"/>
          <w:szCs w:val="24"/>
        </w:rPr>
        <w:t xml:space="preserve">, covering the years </w:t>
      </w:r>
      <w:r w:rsidRPr="00D2525D">
        <w:rPr>
          <w:rFonts w:ascii="Times New Roman" w:hAnsi="Times New Roman" w:cs="Times New Roman"/>
          <w:sz w:val="24"/>
          <w:szCs w:val="24"/>
        </w:rPr>
        <w:t>1990</w:t>
      </w:r>
      <w:r w:rsidR="006B792C" w:rsidRPr="00D2525D">
        <w:rPr>
          <w:rFonts w:ascii="Times New Roman" w:hAnsi="Times New Roman" w:cs="Times New Roman"/>
          <w:sz w:val="24"/>
          <w:szCs w:val="24"/>
        </w:rPr>
        <w:t xml:space="preserve"> to </w:t>
      </w:r>
      <w:r w:rsidRPr="00D2525D">
        <w:rPr>
          <w:rFonts w:ascii="Times New Roman" w:hAnsi="Times New Roman" w:cs="Times New Roman"/>
          <w:sz w:val="24"/>
          <w:szCs w:val="24"/>
        </w:rPr>
        <w:t>1999, and the validation period</w:t>
      </w:r>
      <w:r w:rsidR="006B792C" w:rsidRPr="00D2525D">
        <w:rPr>
          <w:rFonts w:ascii="Times New Roman" w:hAnsi="Times New Roman" w:cs="Times New Roman"/>
          <w:sz w:val="24"/>
          <w:szCs w:val="24"/>
        </w:rPr>
        <w:t>, spanning from</w:t>
      </w:r>
      <w:r w:rsidRPr="00D2525D">
        <w:rPr>
          <w:rFonts w:ascii="Times New Roman" w:hAnsi="Times New Roman" w:cs="Times New Roman"/>
          <w:sz w:val="24"/>
          <w:szCs w:val="24"/>
        </w:rPr>
        <w:t xml:space="preserve"> 2000</w:t>
      </w:r>
      <w:r w:rsidR="006B792C" w:rsidRPr="00D2525D">
        <w:rPr>
          <w:rFonts w:ascii="Times New Roman" w:hAnsi="Times New Roman" w:cs="Times New Roman"/>
          <w:sz w:val="24"/>
          <w:szCs w:val="24"/>
        </w:rPr>
        <w:t xml:space="preserve"> to </w:t>
      </w:r>
      <w:r w:rsidRPr="00D2525D">
        <w:rPr>
          <w:rFonts w:ascii="Times New Roman" w:hAnsi="Times New Roman" w:cs="Times New Roman"/>
          <w:sz w:val="24"/>
          <w:szCs w:val="24"/>
        </w:rPr>
        <w:t xml:space="preserve">2019. Based on the observed time series data inputs, the validation process </w:t>
      </w:r>
      <w:r w:rsidR="006B792C" w:rsidRPr="00D2525D">
        <w:rPr>
          <w:rFonts w:ascii="Times New Roman" w:hAnsi="Times New Roman" w:cs="Times New Roman"/>
          <w:sz w:val="24"/>
          <w:szCs w:val="24"/>
        </w:rPr>
        <w:t>generates</w:t>
      </w:r>
      <w:r w:rsidRPr="00D2525D">
        <w:rPr>
          <w:rFonts w:ascii="Times New Roman" w:hAnsi="Times New Roman" w:cs="Times New Roman"/>
          <w:sz w:val="24"/>
          <w:szCs w:val="24"/>
        </w:rPr>
        <w:t xml:space="preserve"> synthetic daily weather data and multiple linear regression parameters</w:t>
      </w:r>
      <w:r w:rsidR="006B792C" w:rsidRPr="00D2525D">
        <w:rPr>
          <w:rFonts w:ascii="Times New Roman" w:hAnsi="Times New Roman" w:cs="Times New Roman"/>
          <w:sz w:val="24"/>
          <w:szCs w:val="24"/>
        </w:rPr>
        <w:t xml:space="preserve">. Notably, these parameters </w:t>
      </w:r>
      <w:r w:rsidRPr="00D2525D">
        <w:rPr>
          <w:rFonts w:ascii="Times New Roman" w:hAnsi="Times New Roman" w:cs="Times New Roman"/>
          <w:sz w:val="24"/>
          <w:szCs w:val="24"/>
        </w:rPr>
        <w:t xml:space="preserve">were not </w:t>
      </w:r>
      <w:r w:rsidR="006B792C" w:rsidRPr="00D2525D">
        <w:rPr>
          <w:rFonts w:ascii="Times New Roman" w:hAnsi="Times New Roman" w:cs="Times New Roman"/>
          <w:sz w:val="24"/>
          <w:szCs w:val="24"/>
        </w:rPr>
        <w:t xml:space="preserve">employed during </w:t>
      </w:r>
      <w:r w:rsidRPr="00D2525D">
        <w:rPr>
          <w:rFonts w:ascii="Times New Roman" w:hAnsi="Times New Roman" w:cs="Times New Roman"/>
          <w:sz w:val="24"/>
          <w:szCs w:val="24"/>
        </w:rPr>
        <w:t xml:space="preserve">the calibration phase. The </w:t>
      </w:r>
      <w:r w:rsidR="006B792C" w:rsidRPr="00D2525D">
        <w:rPr>
          <w:rFonts w:ascii="Times New Roman" w:hAnsi="Times New Roman" w:cs="Times New Roman"/>
          <w:sz w:val="24"/>
          <w:szCs w:val="24"/>
        </w:rPr>
        <w:t xml:space="preserve">summary of the </w:t>
      </w:r>
      <w:r w:rsidRPr="00D2525D">
        <w:rPr>
          <w:rFonts w:ascii="Times New Roman" w:hAnsi="Times New Roman" w:cs="Times New Roman"/>
          <w:sz w:val="24"/>
          <w:szCs w:val="24"/>
        </w:rPr>
        <w:t>comparison between observed and model</w:t>
      </w:r>
      <w:r w:rsidR="00157258" w:rsidRPr="00D2525D">
        <w:rPr>
          <w:rFonts w:ascii="Times New Roman" w:hAnsi="Times New Roman" w:cs="Times New Roman"/>
          <w:sz w:val="24"/>
          <w:szCs w:val="24"/>
        </w:rPr>
        <w:t>l</w:t>
      </w:r>
      <w:r w:rsidRPr="00D2525D">
        <w:rPr>
          <w:rFonts w:ascii="Times New Roman" w:hAnsi="Times New Roman" w:cs="Times New Roman"/>
          <w:sz w:val="24"/>
          <w:szCs w:val="24"/>
        </w:rPr>
        <w:t xml:space="preserve">ed annual rainfall is </w:t>
      </w:r>
      <w:r w:rsidR="00331626" w:rsidRPr="00D2525D">
        <w:rPr>
          <w:rFonts w:ascii="Times New Roman" w:hAnsi="Times New Roman" w:cs="Times New Roman"/>
          <w:sz w:val="24"/>
          <w:szCs w:val="24"/>
        </w:rPr>
        <w:t>summarized</w:t>
      </w:r>
      <w:r w:rsidRPr="00D2525D">
        <w:rPr>
          <w:rFonts w:ascii="Times New Roman" w:hAnsi="Times New Roman" w:cs="Times New Roman"/>
          <w:sz w:val="24"/>
          <w:szCs w:val="24"/>
        </w:rPr>
        <w:t xml:space="preserve"> in Table </w:t>
      </w:r>
      <w:r w:rsidR="00F05A13" w:rsidRPr="00D2525D">
        <w:rPr>
          <w:rFonts w:ascii="Times New Roman" w:hAnsi="Times New Roman" w:cs="Times New Roman"/>
          <w:sz w:val="24"/>
          <w:szCs w:val="24"/>
        </w:rPr>
        <w:t>3</w:t>
      </w:r>
      <w:r w:rsidRPr="00D2525D">
        <w:rPr>
          <w:rFonts w:ascii="Times New Roman" w:hAnsi="Times New Roman" w:cs="Times New Roman"/>
          <w:sz w:val="24"/>
          <w:szCs w:val="24"/>
        </w:rPr>
        <w:t xml:space="preserve">. The </w:t>
      </w:r>
      <w:r w:rsidR="006B792C" w:rsidRPr="00D2525D">
        <w:rPr>
          <w:rFonts w:ascii="Times New Roman" w:hAnsi="Times New Roman" w:cs="Times New Roman"/>
          <w:sz w:val="24"/>
          <w:szCs w:val="24"/>
        </w:rPr>
        <w:t xml:space="preserve">evaluation </w:t>
      </w:r>
      <w:r w:rsidRPr="00D2525D">
        <w:rPr>
          <w:rFonts w:ascii="Times New Roman" w:hAnsi="Times New Roman" w:cs="Times New Roman"/>
          <w:sz w:val="24"/>
          <w:szCs w:val="24"/>
        </w:rPr>
        <w:t xml:space="preserve">of environmental model performance can be conducted </w:t>
      </w:r>
      <w:r w:rsidR="006B792C" w:rsidRPr="00D2525D">
        <w:rPr>
          <w:rFonts w:ascii="Times New Roman" w:hAnsi="Times New Roman" w:cs="Times New Roman"/>
          <w:sz w:val="24"/>
          <w:szCs w:val="24"/>
        </w:rPr>
        <w:t>using</w:t>
      </w:r>
      <w:r w:rsidRPr="00D2525D">
        <w:rPr>
          <w:rFonts w:ascii="Times New Roman" w:hAnsi="Times New Roman" w:cs="Times New Roman"/>
          <w:sz w:val="24"/>
          <w:szCs w:val="24"/>
        </w:rPr>
        <w:t xml:space="preserve"> various statistical </w:t>
      </w:r>
      <w:r w:rsidR="006B792C" w:rsidRPr="00D2525D">
        <w:rPr>
          <w:rFonts w:ascii="Times New Roman" w:hAnsi="Times New Roman" w:cs="Times New Roman"/>
          <w:sz w:val="24"/>
          <w:szCs w:val="24"/>
        </w:rPr>
        <w:t xml:space="preserve">indices, </w:t>
      </w:r>
      <w:r w:rsidRPr="00D2525D">
        <w:rPr>
          <w:rFonts w:ascii="Times New Roman" w:hAnsi="Times New Roman" w:cs="Times New Roman"/>
          <w:sz w:val="24"/>
          <w:szCs w:val="24"/>
        </w:rPr>
        <w:t xml:space="preserve">as </w:t>
      </w:r>
      <w:r w:rsidR="006B792C" w:rsidRPr="00D2525D">
        <w:rPr>
          <w:rFonts w:ascii="Times New Roman" w:hAnsi="Times New Roman" w:cs="Times New Roman"/>
          <w:sz w:val="24"/>
          <w:szCs w:val="24"/>
        </w:rPr>
        <w:t xml:space="preserve">outlined </w:t>
      </w:r>
      <w:r w:rsidRPr="00D2525D">
        <w:rPr>
          <w:rFonts w:ascii="Times New Roman" w:hAnsi="Times New Roman" w:cs="Times New Roman"/>
          <w:sz w:val="24"/>
          <w:szCs w:val="24"/>
        </w:rPr>
        <w:t xml:space="preserve">in the study by </w:t>
      </w:r>
      <w:r w:rsidR="006B792C" w:rsidRPr="00D2525D">
        <w:rPr>
          <w:rFonts w:ascii="Times New Roman" w:hAnsi="Times New Roman" w:cs="Times New Roman"/>
          <w:sz w:val="24"/>
          <w:szCs w:val="24"/>
        </w:rPr>
        <w:fldChar w:fldCharType="begin" w:fldLock="1"/>
      </w:r>
      <w:r w:rsidR="006B792C" w:rsidRPr="00D2525D">
        <w:rPr>
          <w:rFonts w:ascii="Times New Roman" w:hAnsi="Times New Roman" w:cs="Times New Roman"/>
          <w:sz w:val="24"/>
          <w:szCs w:val="24"/>
        </w:rPr>
        <w:instrText>ADDIN CSL_CITATION {"citationItems":[{"id":"ITEM-1","itemData":{"DOI":"10.1016/j.envsoft.2012.09.011","ISSN":"13648152","abstract":"In order to use environmental models effectively for management and decision-making, it is vital to establish an appropriate level of confidence in their performance. This paper reviews techniques available across various fields for characterising the performance of environmental models with focus on numerical, graphical and qualitative methods. General classes of direct value comparison, coupling real and modelled values, preserving data patterns, indirect metrics based on parameter values, and data transformations are discussed. In practice environmental modelling requires the use and implementation of workflows that combine several methods, tailored to the model purpose and dependent upon the data and information available. A five-step procedure for performance evaluation of models is suggested, with the key elements including: (i) (re)assessment of the model's aim, scale and scope; (ii) characterisation of the data for calibration and testing; (iii) visual and other analysis to detect under- or non-modelled behaviour and to gain an overview of overall performance; (iv) selection of basic performance criteria; and (v) consideration of more advanced methods to handle problems such as systematic divergence between modelled and observed values. © 2012 Elsevier Ltd.","author":[{"dropping-particle":"","family":"Bennett","given":"Neil D.","non-dropping-particle":"","parse-names":false,"suffix":""},{"dropping-particle":"","family":"Croke","given":"Barry F.W.","non-dropping-particle":"","parse-names":false,"suffix":""},{"dropping-particle":"","family":"Guariso","given":"Giorgio","non-dropping-particle":"","parse-names":false,"suffix":""},{"dropping-particle":"","family":"Guillaume","given":"Joseph H.A.","non-dropping-particle":"","parse-names":false,"suffix":""},{"dropping-particle":"","family":"Hamilton","given":"Serena H.","non-dropping-particle":"","parse-names":false,"suffix":""},{"dropping-particle":"","family":"Jakeman","given":"Anthony J.","non-dropping-particle":"","parse-names":false,"suffix":""},{"dropping-particle":"","family":"Marsili-Libelli","given":"Stefano","non-dropping-particle":"","parse-names":false,"suffix":""},{"dropping-particle":"","family":"Newham","given":"Lachlan T.H.","non-dropping-particle":"","parse-names":false,"suffix":""},{"dropping-particle":"","family":"Norton","given":"John P.","non-dropping-particle":"","parse-names":false,"suffix":""},{"dropping-particle":"","family":"Perrin","given":"Charles","non-dropping-particle":"","parse-names":false,"suffix":""},{"dropping-particle":"","family":"Pierce","given":"Suzanne A.","non-dropping-particle":"","parse-names":false,"suffix":""},{"dropping-particle":"","family":"Robson","given":"Barbara","non-dropping-particle":"","parse-names":false,"suffix":""},{"dropping-particle":"","family":"Seppelt","given":"Ralf","non-dropping-particle":"","parse-names":false,"suffix":""},{"dropping-particle":"","family":"Voinov","given":"Alexey A.","non-dropping-particle":"","parse-names":false,"suffix":""},{"dropping-particle":"","family":"Fath","given":"Brian D.","non-dropping-particle":"","parse-names":false,"suffix":""},{"dropping-particle":"","family":"Andreassian","given":"Vazken","non-dropping-particle":"","parse-names":false,"suffix":""}],"container-title":"Environmental Modelling and Software","id":"ITEM-1","issued":{"date-parts":[["2013"]]},"page":"1-20","publisher":"Elsevier Ltd","title":"Characterising performance of environmental models","type":"article-journal","volume":"40"},"uris":["http://www.mendeley.com/documents/?uuid=c6b151bc-5b84-45b6-9da8-ca39a4dabe95"]}],"mendeley":{"formattedCitation":"(Bennett et al., 2013)","manualFormatting":"Bennett et al. (2013)","plainTextFormattedCitation":"(Bennett et al., 2013)","previouslyFormattedCitation":"(Bennett et al., 2013)"},"properties":{"noteIndex":0},"schema":"https://github.com/citation-style-language/schema/raw/master/csl-citation.json"}</w:instrText>
      </w:r>
      <w:r w:rsidR="006B792C" w:rsidRPr="00D2525D">
        <w:rPr>
          <w:rFonts w:ascii="Times New Roman" w:hAnsi="Times New Roman" w:cs="Times New Roman"/>
          <w:sz w:val="24"/>
          <w:szCs w:val="24"/>
        </w:rPr>
        <w:fldChar w:fldCharType="separate"/>
      </w:r>
      <w:r w:rsidR="006B792C" w:rsidRPr="00D2525D">
        <w:rPr>
          <w:rFonts w:ascii="Times New Roman" w:hAnsi="Times New Roman" w:cs="Times New Roman"/>
          <w:noProof/>
          <w:sz w:val="24"/>
          <w:szCs w:val="24"/>
        </w:rPr>
        <w:t>Bennett et al. (2013)</w:t>
      </w:r>
      <w:r w:rsidR="006B792C" w:rsidRPr="00D2525D">
        <w:rPr>
          <w:rFonts w:ascii="Times New Roman" w:hAnsi="Times New Roman" w:cs="Times New Roman"/>
          <w:sz w:val="24"/>
          <w:szCs w:val="24"/>
        </w:rPr>
        <w:fldChar w:fldCharType="end"/>
      </w:r>
      <w:r w:rsidR="006B792C" w:rsidRPr="00D2525D">
        <w:rPr>
          <w:rFonts w:ascii="Times New Roman" w:hAnsi="Times New Roman" w:cs="Times New Roman"/>
          <w:sz w:val="24"/>
          <w:szCs w:val="24"/>
        </w:rPr>
        <w:t xml:space="preserve">. These indices </w:t>
      </w:r>
      <w:r w:rsidRPr="00D2525D">
        <w:rPr>
          <w:rFonts w:ascii="Times New Roman" w:hAnsi="Times New Roman" w:cs="Times New Roman"/>
          <w:sz w:val="24"/>
          <w:szCs w:val="24"/>
        </w:rPr>
        <w:t xml:space="preserve">include Mean </w:t>
      </w:r>
      <w:r w:rsidR="00B07CCD" w:rsidRPr="00D2525D">
        <w:rPr>
          <w:rFonts w:ascii="Times New Roman" w:hAnsi="Times New Roman" w:cs="Times New Roman"/>
          <w:sz w:val="24"/>
          <w:szCs w:val="24"/>
        </w:rPr>
        <w:t>Absolute Error</w:t>
      </w:r>
      <w:r w:rsidRPr="00D2525D">
        <w:rPr>
          <w:rFonts w:ascii="Times New Roman" w:hAnsi="Times New Roman" w:cs="Times New Roman"/>
          <w:sz w:val="24"/>
          <w:szCs w:val="24"/>
        </w:rPr>
        <w:t xml:space="preserve"> (MAE) and Root Mean Square Error (RMSE).</w:t>
      </w:r>
      <w:bookmarkStart w:id="6" w:name="_Hlk118221117"/>
      <w:r w:rsidRPr="00D2525D">
        <w:rPr>
          <w:rFonts w:ascii="Times New Roman" w:hAnsi="Times New Roman" w:cs="Times New Roman"/>
          <w:sz w:val="24"/>
          <w:szCs w:val="24"/>
        </w:rPr>
        <w:t xml:space="preserve"> </w:t>
      </w:r>
      <w:bookmarkEnd w:id="6"/>
      <w:r w:rsidR="00DC0FA3" w:rsidRPr="00D2525D">
        <w:rPr>
          <w:rFonts w:ascii="Times New Roman" w:hAnsi="Times New Roman" w:cs="Times New Roman"/>
          <w:sz w:val="24"/>
          <w:szCs w:val="24"/>
        </w:rPr>
        <w:t>This study validated the model's performance</w:t>
      </w:r>
      <w:r w:rsidR="006B792C" w:rsidRPr="00D2525D">
        <w:rPr>
          <w:rFonts w:ascii="Times New Roman" w:hAnsi="Times New Roman" w:cs="Times New Roman"/>
          <w:sz w:val="24"/>
          <w:szCs w:val="24"/>
        </w:rPr>
        <w:t xml:space="preserve"> using the mentioned </w:t>
      </w:r>
      <w:r w:rsidRPr="00D2525D">
        <w:rPr>
          <w:rFonts w:ascii="Times New Roman" w:hAnsi="Times New Roman" w:cs="Times New Roman"/>
          <w:sz w:val="24"/>
          <w:szCs w:val="24"/>
        </w:rPr>
        <w:t>statistical index</w:t>
      </w:r>
      <w:r w:rsidR="006B792C" w:rsidRPr="00D2525D">
        <w:rPr>
          <w:rFonts w:ascii="Times New Roman" w:hAnsi="Times New Roman" w:cs="Times New Roman"/>
          <w:sz w:val="24"/>
          <w:szCs w:val="24"/>
        </w:rPr>
        <w:t xml:space="preserve">. The </w:t>
      </w:r>
      <w:r w:rsidRPr="00D2525D">
        <w:rPr>
          <w:rFonts w:ascii="Times New Roman" w:hAnsi="Times New Roman" w:cs="Times New Roman"/>
          <w:sz w:val="24"/>
          <w:szCs w:val="24"/>
        </w:rPr>
        <w:t xml:space="preserve">MAE and RMSE </w:t>
      </w:r>
      <w:r w:rsidR="006B792C" w:rsidRPr="00D2525D">
        <w:rPr>
          <w:rFonts w:ascii="Times New Roman" w:hAnsi="Times New Roman" w:cs="Times New Roman"/>
          <w:sz w:val="24"/>
          <w:szCs w:val="24"/>
        </w:rPr>
        <w:t xml:space="preserve">were </w:t>
      </w:r>
      <w:r w:rsidRPr="00D2525D">
        <w:rPr>
          <w:rFonts w:ascii="Times New Roman" w:hAnsi="Times New Roman" w:cs="Times New Roman"/>
          <w:sz w:val="24"/>
          <w:szCs w:val="24"/>
        </w:rPr>
        <w:t>calculated based on Equations 1 and 2</w:t>
      </w:r>
      <w:r w:rsidR="00677751" w:rsidRPr="00D2525D">
        <w:rPr>
          <w:rFonts w:ascii="Times New Roman" w:hAnsi="Times New Roman" w:cs="Times New Roman"/>
          <w:sz w:val="24"/>
          <w:szCs w:val="24"/>
        </w:rPr>
        <w:t>.</w:t>
      </w:r>
      <w:r w:rsidR="00677751" w:rsidRPr="00D2525D">
        <w:rPr>
          <w:rFonts w:ascii="Times New Roman" w:eastAsia="Times New Roman" w:hAnsi="Times New Roman" w:cs="Times New Roman"/>
          <w:position w:val="0"/>
          <w:sz w:val="20"/>
          <w:szCs w:val="20"/>
        </w:rPr>
        <w:t xml:space="preserve"> </w:t>
      </w:r>
      <w:r w:rsidR="00677751" w:rsidRPr="00D2525D">
        <w:rPr>
          <w:rFonts w:ascii="Times New Roman" w:eastAsia="Times New Roman" w:hAnsi="Times New Roman" w:cs="Times New Roman"/>
          <w:position w:val="0"/>
          <w:sz w:val="20"/>
          <w:szCs w:val="20"/>
        </w:rPr>
        <w:fldChar w:fldCharType="begin"/>
      </w:r>
      <w:r w:rsidR="00677751" w:rsidRPr="00D2525D">
        <w:rPr>
          <w:rFonts w:ascii="Times New Roman" w:eastAsia="Times New Roman" w:hAnsi="Times New Roman" w:cs="Times New Roman"/>
          <w:position w:val="0"/>
          <w:sz w:val="20"/>
          <w:szCs w:val="20"/>
        </w:rPr>
        <w:instrText xml:space="preserve"> QUOTE </w:instrText>
      </w:r>
      <m:oMath>
        <m:r>
          <m:rPr>
            <m:sty m:val="p"/>
          </m:rPr>
          <w:rPr>
            <w:rFonts w:ascii="Cambria Math" w:hAnsi="Cambria Math"/>
          </w:rPr>
          <m:t>RMSE=</m:t>
        </m:r>
        <m:rad>
          <m:radPr>
            <m:degHide m:val="1"/>
            <m:ctrlPr>
              <w:rPr>
                <w:rFonts w:ascii="Cambria Math" w:hAnsi="Cambria Math"/>
                <w:bCs/>
                <w:iCs/>
              </w:rPr>
            </m:ctrlPr>
          </m:radPr>
          <m:deg/>
          <m:e>
            <m:f>
              <m:fPr>
                <m:ctrlPr>
                  <w:rPr>
                    <w:rFonts w:ascii="Cambria Math" w:hAnsi="Cambria Math"/>
                    <w:bCs/>
                    <w:iCs/>
                  </w:rPr>
                </m:ctrlPr>
              </m:fPr>
              <m:num>
                <m:r>
                  <m:rPr>
                    <m:sty m:val="p"/>
                  </m:rPr>
                  <w:rPr>
                    <w:rFonts w:ascii="Cambria Math" w:hAnsi="Cambria Math"/>
                  </w:rPr>
                  <m:t>1</m:t>
                </m:r>
              </m:num>
              <m:den>
                <m:r>
                  <m:rPr>
                    <m:sty m:val="p"/>
                  </m:rPr>
                  <w:rPr>
                    <w:rFonts w:ascii="Cambria Math" w:hAnsi="Cambria Math"/>
                  </w:rPr>
                  <m:t>n</m:t>
                </m:r>
              </m:den>
            </m:f>
          </m:e>
        </m:rad>
        <m:nary>
          <m:naryPr>
            <m:chr m:val="∑"/>
            <m:limLoc m:val="subSup"/>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rPr>
                  <m:t>(X</m:t>
                </m:r>
              </m:e>
              <m:sub>
                <m:r>
                  <m:rPr>
                    <m:sty m:val="p"/>
                  </m:rPr>
                  <w:rPr>
                    <w:rFonts w:ascii="Cambria Math" w:hAnsi="Cambria Math"/>
                  </w:rPr>
                  <m:t>predicted</m:t>
                </m:r>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X</m:t>
                </m:r>
              </m:e>
              <m:sub>
                <m:r>
                  <m:rPr>
                    <m:sty m:val="p"/>
                  </m:rPr>
                  <w:rPr>
                    <w:rFonts w:ascii="Cambria Math" w:hAnsi="Cambria Math"/>
                  </w:rPr>
                  <m:t>actual</m:t>
                </m:r>
              </m:sub>
            </m:sSub>
          </m:e>
        </m:nary>
        <m:r>
          <m:rPr>
            <m:sty m:val="p"/>
          </m:rPr>
          <w:rPr>
            <w:rFonts w:ascii="Cambria Math" w:hAnsi="Cambria Math"/>
          </w:rPr>
          <m:t>)</m:t>
        </m:r>
      </m:oMath>
      <w:r w:rsidR="00677751" w:rsidRPr="00D2525D">
        <w:rPr>
          <w:rFonts w:ascii="Times New Roman" w:eastAsia="Times New Roman" w:hAnsi="Times New Roman" w:cs="Times New Roman"/>
          <w:position w:val="0"/>
          <w:sz w:val="20"/>
          <w:szCs w:val="20"/>
        </w:rPr>
        <w:instrText xml:space="preserve"> </w:instrText>
      </w:r>
      <w:r w:rsidR="00677751" w:rsidRPr="00D2525D">
        <w:rPr>
          <w:rFonts w:ascii="Times New Roman" w:eastAsia="Times New Roman" w:hAnsi="Times New Roman" w:cs="Times New Roman"/>
          <w:position w:val="0"/>
          <w:sz w:val="20"/>
          <w:szCs w:val="20"/>
        </w:rPr>
        <w:fldChar w:fldCharType="end"/>
      </w:r>
      <w:r w:rsidR="00677751" w:rsidRPr="00D2525D">
        <w:rPr>
          <w:rFonts w:ascii="Times New Roman" w:eastAsia="Times New Roman" w:hAnsi="Times New Roman" w:cs="Times New Roman"/>
          <w:position w:val="0"/>
          <w:sz w:val="20"/>
          <w:szCs w:val="20"/>
        </w:rPr>
        <w:t xml:space="preserve">   </w:t>
      </w:r>
    </w:p>
    <w:p w14:paraId="74A0D9A1" w14:textId="77777777" w:rsidR="00677751" w:rsidRPr="00D2525D" w:rsidRDefault="00677751" w:rsidP="00677751">
      <w:pPr>
        <w:spacing w:after="0" w:line="240" w:lineRule="auto"/>
        <w:ind w:left="0" w:hanging="2"/>
        <w:jc w:val="both"/>
        <w:rPr>
          <w:rFonts w:ascii="Times New Roman" w:eastAsia="Times New Roman" w:hAnsi="Times New Roman" w:cs="Times New Roman"/>
          <w:position w:val="0"/>
          <w:sz w:val="20"/>
          <w:szCs w:val="20"/>
        </w:rPr>
      </w:pPr>
    </w:p>
    <w:p w14:paraId="3E6BEDFE" w14:textId="5FC826AD" w:rsidR="00677751" w:rsidRPr="006449AD" w:rsidRDefault="006449AD" w:rsidP="00677751">
      <w:pPr>
        <w:spacing w:after="0" w:line="240" w:lineRule="auto"/>
        <w:ind w:left="0" w:hanging="2"/>
        <w:jc w:val="both"/>
        <w:rPr>
          <w:rFonts w:ascii="Times New Roman" w:eastAsia="Times New Roman" w:hAnsi="Times New Roman" w:cs="Times New Roman"/>
          <w:position w:val="0"/>
          <w:sz w:val="20"/>
          <w:szCs w:val="20"/>
        </w:rPr>
      </w:pPr>
      <m:oMathPara>
        <m:oMath>
          <m:r>
            <w:rPr>
              <w:rFonts w:ascii="Cambria Math" w:hAnsi="Cambria Math"/>
            </w:rPr>
            <m:t>RMSE</m:t>
          </m:r>
          <m:r>
            <m:rPr>
              <m:sty m:val="p"/>
            </m:rPr>
            <w:rPr>
              <w:rFonts w:ascii="Cambria Math" w:hAnsi="Cambria Math"/>
            </w:rPr>
            <m:t>=</m:t>
          </m:r>
          <m:rad>
            <m:radPr>
              <m:degHide m:val="1"/>
              <m:ctrlPr>
                <w:rPr>
                  <w:rFonts w:ascii="Cambria Math" w:hAnsi="Cambria Math"/>
                  <w:bCs/>
                  <w:iCs/>
                </w:rPr>
              </m:ctrlPr>
            </m:radPr>
            <m:deg/>
            <m:e>
              <m:f>
                <m:fPr>
                  <m:ctrlPr>
                    <w:rPr>
                      <w:rFonts w:ascii="Cambria Math" w:hAnsi="Cambria Math"/>
                      <w:bCs/>
                      <w:iCs/>
                    </w:rPr>
                  </m:ctrlPr>
                </m:fPr>
                <m:num>
                  <m:r>
                    <m:rPr>
                      <m:sty m:val="p"/>
                    </m:rPr>
                    <w:rPr>
                      <w:rFonts w:ascii="Cambria Math" w:hAnsi="Cambria Math"/>
                    </w:rPr>
                    <m:t>1</m:t>
                  </m:r>
                </m:num>
                <m:den>
                  <m:r>
                    <w:rPr>
                      <w:rFonts w:ascii="Cambria Math" w:hAnsi="Cambria Math"/>
                    </w:rPr>
                    <m:t>n</m:t>
                  </m:r>
                </m:den>
              </m:f>
            </m:e>
          </m:rad>
          <m:nary>
            <m:naryPr>
              <m:chr m:val="∑"/>
              <m:limLoc m:val="subSup"/>
              <m:ctrlPr>
                <w:rPr>
                  <w:rFonts w:ascii="Cambria Math" w:hAnsi="Cambria Math"/>
                  <w:bCs/>
                  <w:iCs/>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bCs/>
                      <w:iCs/>
                    </w:rPr>
                  </m:ctrlPr>
                </m:sSubPr>
                <m:e>
                  <m:r>
                    <m:rPr>
                      <m:sty m:val="p"/>
                    </m:rPr>
                    <w:rPr>
                      <w:rFonts w:ascii="Cambria Math" w:hAnsi="Cambria Math"/>
                    </w:rPr>
                    <m:t>(</m:t>
                  </m:r>
                  <m:r>
                    <w:rPr>
                      <w:rFonts w:ascii="Cambria Math" w:hAnsi="Cambria Math"/>
                    </w:rPr>
                    <m:t>X</m:t>
                  </m:r>
                </m:e>
                <m:sub>
                  <m:r>
                    <w:rPr>
                      <w:rFonts w:ascii="Cambria Math" w:hAnsi="Cambria Math"/>
                    </w:rPr>
                    <m:t>predicted</m:t>
                  </m:r>
                </m:sub>
              </m:sSub>
              <m:r>
                <m:rPr>
                  <m:sty m:val="p"/>
                </m:rPr>
                <w:rPr>
                  <w:rFonts w:ascii="Cambria Math" w:hAnsi="Cambria Math"/>
                </w:rPr>
                <m:t>-</m:t>
              </m:r>
              <m:sSub>
                <m:sSubPr>
                  <m:ctrlPr>
                    <w:rPr>
                      <w:rFonts w:ascii="Cambria Math" w:hAnsi="Cambria Math"/>
                      <w:bCs/>
                      <w:iCs/>
                    </w:rPr>
                  </m:ctrlPr>
                </m:sSubPr>
                <m:e>
                  <m:r>
                    <w:rPr>
                      <w:rFonts w:ascii="Cambria Math" w:hAnsi="Cambria Math"/>
                    </w:rPr>
                    <m:t>X</m:t>
                  </m:r>
                </m:e>
                <m:sub>
                  <m:r>
                    <w:rPr>
                      <w:rFonts w:ascii="Cambria Math" w:hAnsi="Cambria Math"/>
                    </w:rPr>
                    <m:t>actual</m:t>
                  </m:r>
                </m:sub>
              </m:sSub>
            </m:e>
          </m:nary>
          <m:r>
            <m:rPr>
              <m:sty m:val="p"/>
            </m:rPr>
            <w:rPr>
              <w:rFonts w:ascii="Cambria Math" w:hAnsi="Cambria Math"/>
            </w:rPr>
            <m:t>)</m:t>
          </m:r>
        </m:oMath>
      </m:oMathPara>
    </w:p>
    <w:p w14:paraId="76CEE750" w14:textId="075A4110" w:rsidR="00677751" w:rsidRPr="00D2525D" w:rsidRDefault="00677751" w:rsidP="00677751">
      <w:pPr>
        <w:spacing w:after="0" w:line="240" w:lineRule="auto"/>
        <w:ind w:leftChars="0" w:left="8640" w:firstLineChars="0" w:firstLine="720"/>
        <w:jc w:val="both"/>
        <w:rPr>
          <w:rFonts w:ascii="Times New Roman" w:eastAsia="Times New Roman" w:hAnsi="Times New Roman" w:cs="Times New Roman"/>
          <w:position w:val="0"/>
          <w:sz w:val="20"/>
          <w:szCs w:val="20"/>
        </w:rPr>
      </w:pPr>
      <w:r w:rsidRPr="00D2525D">
        <w:rPr>
          <w:rFonts w:ascii="Times New Roman" w:eastAsia="Times New Roman" w:hAnsi="Times New Roman" w:cs="Times New Roman"/>
          <w:position w:val="0"/>
          <w:sz w:val="20"/>
          <w:szCs w:val="20"/>
        </w:rPr>
        <w:t xml:space="preserve">                                                (1)</w:t>
      </w:r>
    </w:p>
    <w:p w14:paraId="18C00DD1" w14:textId="77777777" w:rsidR="00677751" w:rsidRPr="00D2525D" w:rsidRDefault="00677751" w:rsidP="00677751">
      <w:pPr>
        <w:spacing w:after="0" w:line="240" w:lineRule="auto"/>
        <w:ind w:left="0" w:hanging="2"/>
        <w:jc w:val="both"/>
        <w:rPr>
          <w:rFonts w:ascii="Times New Roman" w:eastAsia="Times New Roman" w:hAnsi="Times New Roman" w:cs="Times New Roman"/>
          <w:position w:val="0"/>
          <w:sz w:val="20"/>
          <w:szCs w:val="20"/>
        </w:rPr>
      </w:pPr>
    </w:p>
    <w:p w14:paraId="695137BC" w14:textId="717E76B0" w:rsidR="00677751" w:rsidRPr="00D2525D" w:rsidRDefault="006449AD" w:rsidP="00677751">
      <w:pPr>
        <w:spacing w:after="0" w:line="240" w:lineRule="auto"/>
        <w:ind w:left="0" w:hanging="2"/>
        <w:rPr>
          <w:rFonts w:ascii="Times New Roman" w:eastAsia="Times New Roman" w:hAnsi="Times New Roman" w:cs="Times New Roman"/>
          <w:position w:val="0"/>
          <w:sz w:val="20"/>
          <w:szCs w:val="20"/>
        </w:rPr>
      </w:pPr>
      <m:oMath>
        <m:r>
          <w:rPr>
            <w:rFonts w:ascii="Cambria Math" w:hAnsi="Cambria Math"/>
          </w:rPr>
          <m:t>MAE</m:t>
        </m:r>
        <m:r>
          <m:rPr>
            <m:sty m:val="p"/>
          </m:rPr>
          <w:rPr>
            <w:rFonts w:ascii="Cambria Math" w:hAnsi="Cambria Math"/>
          </w:rPr>
          <m:t>=</m:t>
        </m:r>
        <m:f>
          <m:fPr>
            <m:ctrlPr>
              <w:rPr>
                <w:rFonts w:ascii="Cambria Math" w:hAnsi="Cambria Math"/>
                <w:bCs/>
                <w:iCs/>
              </w:rPr>
            </m:ctrlPr>
          </m:fPr>
          <m:num>
            <m:r>
              <m:rPr>
                <m:sty m:val="p"/>
              </m:rPr>
              <w:rPr>
                <w:rFonts w:ascii="Cambria Math" w:hAnsi="Cambria Math"/>
              </w:rPr>
              <m:t>1</m:t>
            </m:r>
          </m:num>
          <m:den>
            <m:r>
              <w:rPr>
                <w:rFonts w:ascii="Cambria Math" w:hAnsi="Cambria Math"/>
              </w:rPr>
              <m:t>n</m:t>
            </m:r>
          </m:den>
        </m:f>
        <m:nary>
          <m:naryPr>
            <m:chr m:val="∑"/>
            <m:ctrlPr>
              <w:rPr>
                <w:rFonts w:ascii="Cambria Math" w:hAnsi="Cambria Math"/>
                <w:bCs/>
                <w:iCs/>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bCs/>
                    <w:iCs/>
                  </w:rPr>
                </m:ctrlPr>
              </m:dPr>
              <m:e>
                <m:sSub>
                  <m:sSubPr>
                    <m:ctrlPr>
                      <w:rPr>
                        <w:rFonts w:ascii="Cambria Math" w:hAnsi="Cambria Math"/>
                        <w:bCs/>
                        <w:iCs/>
                      </w:rPr>
                    </m:ctrlPr>
                  </m:sSubPr>
                  <m:e>
                    <m:r>
                      <w:rPr>
                        <w:rFonts w:ascii="Cambria Math" w:hAnsi="Cambria Math"/>
                      </w:rPr>
                      <m:t>X</m:t>
                    </m:r>
                  </m:e>
                  <m:sub>
                    <m:r>
                      <w:rPr>
                        <w:rFonts w:ascii="Cambria Math" w:hAnsi="Cambria Math"/>
                      </w:rPr>
                      <m:t>predicted</m:t>
                    </m:r>
                  </m:sub>
                </m:sSub>
                <m:r>
                  <m:rPr>
                    <m:sty m:val="p"/>
                  </m:rPr>
                  <w:rPr>
                    <w:rFonts w:ascii="Cambria Math" w:hAnsi="Cambria Math"/>
                  </w:rPr>
                  <m:t>-</m:t>
                </m:r>
                <m:sSub>
                  <m:sSubPr>
                    <m:ctrlPr>
                      <w:rPr>
                        <w:rFonts w:ascii="Cambria Math" w:hAnsi="Cambria Math"/>
                        <w:bCs/>
                        <w:iCs/>
                      </w:rPr>
                    </m:ctrlPr>
                  </m:sSubPr>
                  <m:e>
                    <m:r>
                      <w:rPr>
                        <w:rFonts w:ascii="Cambria Math" w:hAnsi="Cambria Math"/>
                      </w:rPr>
                      <m:t>X</m:t>
                    </m:r>
                  </m:e>
                  <m:sub>
                    <m:r>
                      <w:rPr>
                        <w:rFonts w:ascii="Cambria Math" w:hAnsi="Cambria Math"/>
                      </w:rPr>
                      <m:t>actual</m:t>
                    </m:r>
                  </m:sub>
                </m:sSub>
              </m:e>
            </m:d>
          </m:e>
        </m:nary>
      </m:oMath>
      <w:r w:rsidR="00677751" w:rsidRPr="00D2525D">
        <w:rPr>
          <w:rFonts w:ascii="Times New Roman" w:eastAsia="Times New Roman" w:hAnsi="Times New Roman" w:cs="Times New Roman"/>
          <w:position w:val="0"/>
          <w:sz w:val="20"/>
          <w:szCs w:val="20"/>
        </w:rPr>
        <w:t xml:space="preserve">     </w:t>
      </w:r>
    </w:p>
    <w:p w14:paraId="018C70CF" w14:textId="397688BD" w:rsidR="00677751" w:rsidRPr="00D2525D" w:rsidRDefault="00677751" w:rsidP="00677751">
      <w:pPr>
        <w:spacing w:after="0" w:line="240" w:lineRule="auto"/>
        <w:ind w:left="0" w:hanging="2"/>
        <w:rPr>
          <w:rFonts w:ascii="Times New Roman" w:eastAsia="Times New Roman" w:hAnsi="Times New Roman" w:cs="Times New Roman"/>
          <w:position w:val="0"/>
          <w:sz w:val="20"/>
          <w:szCs w:val="20"/>
        </w:rPr>
      </w:pPr>
      <w:r w:rsidRPr="00D2525D">
        <w:rPr>
          <w:rFonts w:ascii="Times New Roman" w:eastAsia="Times New Roman" w:hAnsi="Times New Roman" w:cs="Times New Roman"/>
          <w:position w:val="0"/>
          <w:sz w:val="20"/>
          <w:szCs w:val="20"/>
        </w:rPr>
        <w:t xml:space="preserve">                                                                     (2)</w:t>
      </w:r>
    </w:p>
    <w:p w14:paraId="4E0FD3F4" w14:textId="77777777" w:rsidR="00B85392" w:rsidRPr="00A53605" w:rsidRDefault="00B85392" w:rsidP="00A53605">
      <w:pPr>
        <w:spacing w:after="0" w:line="240" w:lineRule="auto"/>
        <w:ind w:left="0" w:hanging="2"/>
        <w:rPr>
          <w:rFonts w:ascii="Times New Roman" w:eastAsia="Times New Roman" w:hAnsi="Times New Roman" w:cs="Times New Roman"/>
          <w:position w:val="0"/>
          <w:sz w:val="24"/>
          <w:szCs w:val="24"/>
        </w:rPr>
      </w:pPr>
    </w:p>
    <w:p w14:paraId="16D669DF" w14:textId="3EDEDDD4" w:rsidR="002355EC" w:rsidRDefault="002355EC" w:rsidP="00A53605">
      <w:pPr>
        <w:spacing w:after="0" w:line="240" w:lineRule="auto"/>
        <w:ind w:left="0" w:hanging="2"/>
        <w:jc w:val="center"/>
        <w:rPr>
          <w:rFonts w:ascii="Times New Roman" w:eastAsia="Times New Roman" w:hAnsi="Times New Roman" w:cs="Times New Roman"/>
          <w:sz w:val="20"/>
          <w:szCs w:val="20"/>
        </w:rPr>
      </w:pPr>
      <w:bookmarkStart w:id="7" w:name="_Hlk139211443"/>
      <w:r w:rsidRPr="00A53605">
        <w:rPr>
          <w:rFonts w:ascii="Times New Roman" w:eastAsia="Times New Roman" w:hAnsi="Times New Roman" w:cs="Times New Roman"/>
          <w:b/>
          <w:bCs/>
          <w:sz w:val="20"/>
          <w:szCs w:val="20"/>
        </w:rPr>
        <w:t xml:space="preserve">Table </w:t>
      </w:r>
      <w:r w:rsidR="00F05A13" w:rsidRPr="00A53605">
        <w:rPr>
          <w:rFonts w:ascii="Times New Roman" w:eastAsia="Times New Roman" w:hAnsi="Times New Roman" w:cs="Times New Roman"/>
          <w:b/>
          <w:bCs/>
          <w:sz w:val="20"/>
          <w:szCs w:val="20"/>
        </w:rPr>
        <w:t>3</w:t>
      </w:r>
      <w:r w:rsidR="00A53605">
        <w:rPr>
          <w:rFonts w:ascii="Times New Roman" w:eastAsia="Times New Roman" w:hAnsi="Times New Roman" w:cs="Times New Roman"/>
          <w:b/>
          <w:bCs/>
          <w:sz w:val="20"/>
          <w:szCs w:val="20"/>
        </w:rPr>
        <w:t>.</w:t>
      </w:r>
      <w:r w:rsidRPr="00A53605">
        <w:rPr>
          <w:rFonts w:ascii="Times New Roman" w:eastAsia="Times New Roman" w:hAnsi="Times New Roman" w:cs="Times New Roman"/>
          <w:sz w:val="20"/>
          <w:szCs w:val="20"/>
        </w:rPr>
        <w:t xml:space="preserve"> Comparison of observed and mode</w:t>
      </w:r>
      <w:r w:rsidR="00157258" w:rsidRPr="00A53605">
        <w:rPr>
          <w:rFonts w:ascii="Times New Roman" w:eastAsia="Times New Roman" w:hAnsi="Times New Roman" w:cs="Times New Roman"/>
          <w:sz w:val="20"/>
          <w:szCs w:val="20"/>
        </w:rPr>
        <w:t>l</w:t>
      </w:r>
      <w:r w:rsidRPr="00A53605">
        <w:rPr>
          <w:rFonts w:ascii="Times New Roman" w:eastAsia="Times New Roman" w:hAnsi="Times New Roman" w:cs="Times New Roman"/>
          <w:sz w:val="20"/>
          <w:szCs w:val="20"/>
        </w:rPr>
        <w:t xml:space="preserve">led rainfall for </w:t>
      </w:r>
      <w:r w:rsidR="00864361" w:rsidRPr="00A53605">
        <w:rPr>
          <w:rFonts w:ascii="Times New Roman" w:eastAsia="Times New Roman" w:hAnsi="Times New Roman" w:cs="Times New Roman"/>
          <w:sz w:val="20"/>
          <w:szCs w:val="20"/>
        </w:rPr>
        <w:t xml:space="preserve">the </w:t>
      </w:r>
      <w:r w:rsidRPr="00A53605">
        <w:rPr>
          <w:rFonts w:ascii="Times New Roman" w:eastAsia="Times New Roman" w:hAnsi="Times New Roman" w:cs="Times New Roman"/>
          <w:sz w:val="20"/>
          <w:szCs w:val="20"/>
        </w:rPr>
        <w:t>validation phase (2000-2019)</w:t>
      </w:r>
    </w:p>
    <w:p w14:paraId="6254D5BB" w14:textId="77777777" w:rsidR="00A53605" w:rsidRPr="00A53605" w:rsidRDefault="00A53605" w:rsidP="00A53605">
      <w:pPr>
        <w:spacing w:after="0" w:line="240" w:lineRule="auto"/>
        <w:ind w:left="0" w:hanging="2"/>
        <w:jc w:val="center"/>
        <w:rPr>
          <w:rFonts w:ascii="Times New Roman" w:eastAsia="Times New Roman" w:hAnsi="Times New Roman" w:cs="Times New Roman"/>
          <w:sz w:val="20"/>
          <w:szCs w:val="20"/>
          <w:lang w:val="en-GB"/>
        </w:rPr>
      </w:pPr>
    </w:p>
    <w:tbl>
      <w:tblPr>
        <w:tblW w:w="4654" w:type="pct"/>
        <w:jc w:val="center"/>
        <w:tblLayout w:type="fixed"/>
        <w:tblLook w:val="04A0" w:firstRow="1" w:lastRow="0" w:firstColumn="1" w:lastColumn="0" w:noHBand="0" w:noVBand="1"/>
      </w:tblPr>
      <w:tblGrid>
        <w:gridCol w:w="1813"/>
        <w:gridCol w:w="863"/>
        <w:gridCol w:w="865"/>
        <w:gridCol w:w="862"/>
        <w:gridCol w:w="864"/>
        <w:gridCol w:w="862"/>
        <w:gridCol w:w="864"/>
        <w:gridCol w:w="862"/>
        <w:gridCol w:w="857"/>
      </w:tblGrid>
      <w:tr w:rsidR="006B50FA" w:rsidRPr="00A53605" w14:paraId="36375033" w14:textId="77777777">
        <w:trPr>
          <w:trHeight w:val="451"/>
          <w:jc w:val="center"/>
        </w:trPr>
        <w:tc>
          <w:tcPr>
            <w:tcW w:w="1040" w:type="pct"/>
            <w:tcBorders>
              <w:top w:val="single" w:sz="4" w:space="0" w:color="auto"/>
            </w:tcBorders>
            <w:shd w:val="clear" w:color="auto" w:fill="9CC2E5"/>
            <w:noWrap/>
            <w:hideMark/>
          </w:tcPr>
          <w:bookmarkEnd w:id="7"/>
          <w:p w14:paraId="3AA8535F" w14:textId="77777777" w:rsidR="002355EC" w:rsidRPr="00A53605" w:rsidRDefault="002355EC" w:rsidP="00A53605">
            <w:pPr>
              <w:spacing w:after="0" w:line="240" w:lineRule="auto"/>
              <w:ind w:left="0" w:hanging="2"/>
              <w:jc w:val="right"/>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Station</w:t>
            </w:r>
          </w:p>
        </w:tc>
        <w:tc>
          <w:tcPr>
            <w:tcW w:w="990" w:type="pct"/>
            <w:gridSpan w:val="2"/>
            <w:tcBorders>
              <w:top w:val="single" w:sz="4" w:space="0" w:color="auto"/>
              <w:bottom w:val="single" w:sz="4" w:space="0" w:color="auto"/>
            </w:tcBorders>
            <w:shd w:val="clear" w:color="auto" w:fill="9CC2E5"/>
            <w:hideMark/>
          </w:tcPr>
          <w:p w14:paraId="669348AA"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proofErr w:type="spellStart"/>
            <w:r w:rsidRPr="00A53605">
              <w:rPr>
                <w:rFonts w:ascii="Times New Roman" w:eastAsia="Times New Roman" w:hAnsi="Times New Roman" w:cs="Times New Roman"/>
                <w:b/>
                <w:bCs/>
                <w:sz w:val="20"/>
                <w:szCs w:val="20"/>
                <w:lang w:eastAsia="en-MY"/>
              </w:rPr>
              <w:t>Tali</w:t>
            </w:r>
            <w:proofErr w:type="spellEnd"/>
            <w:r w:rsidRPr="00A53605">
              <w:rPr>
                <w:rFonts w:ascii="Times New Roman" w:eastAsia="Times New Roman" w:hAnsi="Times New Roman" w:cs="Times New Roman"/>
                <w:b/>
                <w:bCs/>
                <w:sz w:val="20"/>
                <w:szCs w:val="20"/>
                <w:lang w:eastAsia="en-MY"/>
              </w:rPr>
              <w:t xml:space="preserve"> Air </w:t>
            </w:r>
            <w:proofErr w:type="spellStart"/>
            <w:r w:rsidRPr="00A53605">
              <w:rPr>
                <w:rFonts w:ascii="Times New Roman" w:eastAsia="Times New Roman" w:hAnsi="Times New Roman" w:cs="Times New Roman"/>
                <w:b/>
                <w:bCs/>
                <w:sz w:val="20"/>
                <w:szCs w:val="20"/>
                <w:lang w:eastAsia="en-MY"/>
              </w:rPr>
              <w:t>Besar</w:t>
            </w:r>
            <w:proofErr w:type="spellEnd"/>
            <w:r w:rsidRPr="00A53605">
              <w:rPr>
                <w:rFonts w:ascii="Times New Roman" w:eastAsia="Times New Roman" w:hAnsi="Times New Roman" w:cs="Times New Roman"/>
                <w:b/>
                <w:bCs/>
                <w:sz w:val="20"/>
                <w:szCs w:val="20"/>
                <w:lang w:eastAsia="en-MY"/>
              </w:rPr>
              <w:t xml:space="preserve"> Sg. Pinang</w:t>
            </w:r>
          </w:p>
        </w:tc>
        <w:tc>
          <w:tcPr>
            <w:tcW w:w="990" w:type="pct"/>
            <w:gridSpan w:val="2"/>
            <w:tcBorders>
              <w:top w:val="single" w:sz="4" w:space="0" w:color="auto"/>
              <w:bottom w:val="single" w:sz="4" w:space="0" w:color="auto"/>
            </w:tcBorders>
            <w:shd w:val="clear" w:color="auto" w:fill="9CC2E5"/>
            <w:hideMark/>
          </w:tcPr>
          <w:p w14:paraId="3B5783D7" w14:textId="26A66E9C"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proofErr w:type="spellStart"/>
            <w:r w:rsidRPr="00A53605">
              <w:rPr>
                <w:rFonts w:ascii="Times New Roman" w:eastAsia="Times New Roman" w:hAnsi="Times New Roman" w:cs="Times New Roman"/>
                <w:b/>
                <w:bCs/>
                <w:sz w:val="20"/>
                <w:szCs w:val="20"/>
                <w:lang w:eastAsia="en-MY"/>
              </w:rPr>
              <w:t>Pintu</w:t>
            </w:r>
            <w:proofErr w:type="spellEnd"/>
            <w:r w:rsidRPr="00A53605">
              <w:rPr>
                <w:rFonts w:ascii="Times New Roman" w:eastAsia="Times New Roman" w:hAnsi="Times New Roman" w:cs="Times New Roman"/>
                <w:b/>
                <w:bCs/>
                <w:sz w:val="20"/>
                <w:szCs w:val="20"/>
                <w:lang w:eastAsia="en-MY"/>
              </w:rPr>
              <w:t xml:space="preserve"> Bagan</w:t>
            </w:r>
          </w:p>
          <w:p w14:paraId="2769A008"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 xml:space="preserve">Air </w:t>
            </w:r>
            <w:proofErr w:type="spellStart"/>
            <w:r w:rsidRPr="00A53605">
              <w:rPr>
                <w:rFonts w:ascii="Times New Roman" w:eastAsia="Times New Roman" w:hAnsi="Times New Roman" w:cs="Times New Roman"/>
                <w:b/>
                <w:bCs/>
                <w:sz w:val="20"/>
                <w:szCs w:val="20"/>
                <w:lang w:eastAsia="en-MY"/>
              </w:rPr>
              <w:t>Itam</w:t>
            </w:r>
            <w:proofErr w:type="spellEnd"/>
          </w:p>
        </w:tc>
        <w:tc>
          <w:tcPr>
            <w:tcW w:w="991" w:type="pct"/>
            <w:gridSpan w:val="2"/>
            <w:tcBorders>
              <w:top w:val="single" w:sz="4" w:space="0" w:color="auto"/>
              <w:bottom w:val="single" w:sz="4" w:space="0" w:color="auto"/>
            </w:tcBorders>
            <w:shd w:val="clear" w:color="auto" w:fill="9CC2E5"/>
            <w:hideMark/>
          </w:tcPr>
          <w:p w14:paraId="1A2D0CFA"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proofErr w:type="spellStart"/>
            <w:r w:rsidRPr="00A53605">
              <w:rPr>
                <w:rFonts w:ascii="Times New Roman" w:eastAsia="Times New Roman" w:hAnsi="Times New Roman" w:cs="Times New Roman"/>
                <w:b/>
                <w:bCs/>
                <w:sz w:val="20"/>
                <w:szCs w:val="20"/>
                <w:lang w:eastAsia="en-MY"/>
              </w:rPr>
              <w:t>Kolam</w:t>
            </w:r>
            <w:proofErr w:type="spellEnd"/>
            <w:r w:rsidRPr="00A53605">
              <w:rPr>
                <w:rFonts w:ascii="Times New Roman" w:eastAsia="Times New Roman" w:hAnsi="Times New Roman" w:cs="Times New Roman"/>
                <w:b/>
                <w:bCs/>
                <w:sz w:val="20"/>
                <w:szCs w:val="20"/>
                <w:lang w:eastAsia="en-MY"/>
              </w:rPr>
              <w:t xml:space="preserve"> </w:t>
            </w:r>
            <w:proofErr w:type="spellStart"/>
            <w:r w:rsidRPr="00A53605">
              <w:rPr>
                <w:rFonts w:ascii="Times New Roman" w:eastAsia="Times New Roman" w:hAnsi="Times New Roman" w:cs="Times New Roman"/>
                <w:b/>
                <w:bCs/>
                <w:sz w:val="20"/>
                <w:szCs w:val="20"/>
                <w:lang w:eastAsia="en-MY"/>
              </w:rPr>
              <w:t>Takongan</w:t>
            </w:r>
            <w:proofErr w:type="spellEnd"/>
            <w:r w:rsidRPr="00A53605">
              <w:rPr>
                <w:rFonts w:ascii="Times New Roman" w:eastAsia="Times New Roman" w:hAnsi="Times New Roman" w:cs="Times New Roman"/>
                <w:b/>
                <w:bCs/>
                <w:sz w:val="20"/>
                <w:szCs w:val="20"/>
                <w:lang w:eastAsia="en-MY"/>
              </w:rPr>
              <w:t xml:space="preserve"> Air </w:t>
            </w:r>
            <w:proofErr w:type="spellStart"/>
            <w:r w:rsidRPr="00A53605">
              <w:rPr>
                <w:rFonts w:ascii="Times New Roman" w:eastAsia="Times New Roman" w:hAnsi="Times New Roman" w:cs="Times New Roman"/>
                <w:b/>
                <w:bCs/>
                <w:sz w:val="20"/>
                <w:szCs w:val="20"/>
                <w:lang w:eastAsia="en-MY"/>
              </w:rPr>
              <w:t>Itam</w:t>
            </w:r>
            <w:proofErr w:type="spellEnd"/>
          </w:p>
        </w:tc>
        <w:tc>
          <w:tcPr>
            <w:tcW w:w="989" w:type="pct"/>
            <w:gridSpan w:val="2"/>
            <w:tcBorders>
              <w:top w:val="single" w:sz="4" w:space="0" w:color="auto"/>
              <w:bottom w:val="single" w:sz="4" w:space="0" w:color="auto"/>
            </w:tcBorders>
            <w:shd w:val="clear" w:color="auto" w:fill="9CC2E5"/>
            <w:hideMark/>
          </w:tcPr>
          <w:p w14:paraId="4D57A3E4"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proofErr w:type="spellStart"/>
            <w:r w:rsidRPr="00A53605">
              <w:rPr>
                <w:rFonts w:ascii="Times New Roman" w:eastAsia="Times New Roman" w:hAnsi="Times New Roman" w:cs="Times New Roman"/>
                <w:b/>
                <w:bCs/>
                <w:sz w:val="20"/>
                <w:szCs w:val="20"/>
                <w:lang w:eastAsia="en-MY"/>
              </w:rPr>
              <w:t>Rumah</w:t>
            </w:r>
            <w:proofErr w:type="spellEnd"/>
            <w:r w:rsidRPr="00A53605">
              <w:rPr>
                <w:rFonts w:ascii="Times New Roman" w:eastAsia="Times New Roman" w:hAnsi="Times New Roman" w:cs="Times New Roman"/>
                <w:b/>
                <w:bCs/>
                <w:sz w:val="20"/>
                <w:szCs w:val="20"/>
                <w:lang w:eastAsia="en-MY"/>
              </w:rPr>
              <w:t xml:space="preserve"> </w:t>
            </w:r>
            <w:proofErr w:type="spellStart"/>
            <w:r w:rsidRPr="00A53605">
              <w:rPr>
                <w:rFonts w:ascii="Times New Roman" w:eastAsia="Times New Roman" w:hAnsi="Times New Roman" w:cs="Times New Roman"/>
                <w:b/>
                <w:bCs/>
                <w:sz w:val="20"/>
                <w:szCs w:val="20"/>
                <w:lang w:eastAsia="en-MY"/>
              </w:rPr>
              <w:t>Kebajikan</w:t>
            </w:r>
            <w:proofErr w:type="spellEnd"/>
          </w:p>
        </w:tc>
      </w:tr>
      <w:tr w:rsidR="006B50FA" w:rsidRPr="00A53605" w14:paraId="404DC813" w14:textId="77777777">
        <w:trPr>
          <w:trHeight w:val="193"/>
          <w:jc w:val="center"/>
        </w:trPr>
        <w:tc>
          <w:tcPr>
            <w:tcW w:w="1040" w:type="pct"/>
            <w:tcBorders>
              <w:bottom w:val="single" w:sz="4" w:space="0" w:color="auto"/>
            </w:tcBorders>
            <w:shd w:val="clear" w:color="auto" w:fill="9CC2E5"/>
            <w:noWrap/>
            <w:hideMark/>
          </w:tcPr>
          <w:p w14:paraId="030C7D5D" w14:textId="77777777" w:rsidR="002355EC" w:rsidRPr="00A53605" w:rsidRDefault="002355EC" w:rsidP="00A53605">
            <w:pPr>
              <w:spacing w:after="0" w:line="240" w:lineRule="auto"/>
              <w:ind w:left="0" w:hanging="2"/>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Month</w:t>
            </w:r>
          </w:p>
        </w:tc>
        <w:tc>
          <w:tcPr>
            <w:tcW w:w="495" w:type="pct"/>
            <w:tcBorders>
              <w:top w:val="single" w:sz="4" w:space="0" w:color="auto"/>
              <w:bottom w:val="single" w:sz="4" w:space="0" w:color="auto"/>
            </w:tcBorders>
            <w:shd w:val="clear" w:color="auto" w:fill="9CC2E5"/>
            <w:hideMark/>
          </w:tcPr>
          <w:p w14:paraId="1131FB2E"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O</w:t>
            </w:r>
          </w:p>
        </w:tc>
        <w:tc>
          <w:tcPr>
            <w:tcW w:w="496" w:type="pct"/>
            <w:tcBorders>
              <w:top w:val="single" w:sz="4" w:space="0" w:color="auto"/>
              <w:bottom w:val="single" w:sz="4" w:space="0" w:color="auto"/>
            </w:tcBorders>
            <w:shd w:val="clear" w:color="auto" w:fill="9CC2E5"/>
            <w:hideMark/>
          </w:tcPr>
          <w:p w14:paraId="457DD580"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M</w:t>
            </w:r>
          </w:p>
        </w:tc>
        <w:tc>
          <w:tcPr>
            <w:tcW w:w="495" w:type="pct"/>
            <w:tcBorders>
              <w:top w:val="single" w:sz="4" w:space="0" w:color="auto"/>
              <w:bottom w:val="single" w:sz="4" w:space="0" w:color="auto"/>
            </w:tcBorders>
            <w:shd w:val="clear" w:color="auto" w:fill="9CC2E5"/>
            <w:hideMark/>
          </w:tcPr>
          <w:p w14:paraId="07746C6A"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O</w:t>
            </w:r>
          </w:p>
        </w:tc>
        <w:tc>
          <w:tcPr>
            <w:tcW w:w="496" w:type="pct"/>
            <w:tcBorders>
              <w:top w:val="single" w:sz="4" w:space="0" w:color="auto"/>
              <w:bottom w:val="single" w:sz="4" w:space="0" w:color="auto"/>
            </w:tcBorders>
            <w:shd w:val="clear" w:color="auto" w:fill="9CC2E5"/>
            <w:hideMark/>
          </w:tcPr>
          <w:p w14:paraId="186FDAFA"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M</w:t>
            </w:r>
          </w:p>
        </w:tc>
        <w:tc>
          <w:tcPr>
            <w:tcW w:w="495" w:type="pct"/>
            <w:tcBorders>
              <w:top w:val="single" w:sz="4" w:space="0" w:color="auto"/>
              <w:bottom w:val="single" w:sz="4" w:space="0" w:color="auto"/>
            </w:tcBorders>
            <w:shd w:val="clear" w:color="auto" w:fill="9CC2E5"/>
            <w:hideMark/>
          </w:tcPr>
          <w:p w14:paraId="163072B4"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O</w:t>
            </w:r>
          </w:p>
        </w:tc>
        <w:tc>
          <w:tcPr>
            <w:tcW w:w="496" w:type="pct"/>
            <w:tcBorders>
              <w:top w:val="single" w:sz="4" w:space="0" w:color="auto"/>
              <w:bottom w:val="single" w:sz="4" w:space="0" w:color="auto"/>
            </w:tcBorders>
            <w:shd w:val="clear" w:color="auto" w:fill="9CC2E5"/>
            <w:hideMark/>
          </w:tcPr>
          <w:p w14:paraId="5BAD1A9D"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M</w:t>
            </w:r>
          </w:p>
        </w:tc>
        <w:tc>
          <w:tcPr>
            <w:tcW w:w="495" w:type="pct"/>
            <w:tcBorders>
              <w:top w:val="single" w:sz="4" w:space="0" w:color="auto"/>
              <w:bottom w:val="single" w:sz="4" w:space="0" w:color="auto"/>
            </w:tcBorders>
            <w:shd w:val="clear" w:color="auto" w:fill="9CC2E5"/>
            <w:hideMark/>
          </w:tcPr>
          <w:p w14:paraId="1AE2CDDB"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O</w:t>
            </w:r>
          </w:p>
        </w:tc>
        <w:tc>
          <w:tcPr>
            <w:tcW w:w="494" w:type="pct"/>
            <w:tcBorders>
              <w:top w:val="single" w:sz="4" w:space="0" w:color="auto"/>
              <w:bottom w:val="single" w:sz="4" w:space="0" w:color="auto"/>
            </w:tcBorders>
            <w:shd w:val="clear" w:color="auto" w:fill="9CC2E5"/>
            <w:hideMark/>
          </w:tcPr>
          <w:p w14:paraId="0A0015B7"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M</w:t>
            </w:r>
          </w:p>
        </w:tc>
      </w:tr>
      <w:tr w:rsidR="00D2525D" w:rsidRPr="00A53605" w14:paraId="65187553" w14:textId="77777777" w:rsidTr="00A53605">
        <w:trPr>
          <w:trHeight w:val="215"/>
          <w:jc w:val="center"/>
        </w:trPr>
        <w:tc>
          <w:tcPr>
            <w:tcW w:w="1040" w:type="pct"/>
            <w:tcBorders>
              <w:top w:val="single" w:sz="4" w:space="0" w:color="auto"/>
            </w:tcBorders>
            <w:shd w:val="clear" w:color="auto" w:fill="auto"/>
            <w:noWrap/>
            <w:hideMark/>
          </w:tcPr>
          <w:p w14:paraId="03015C6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Jan</w:t>
            </w:r>
          </w:p>
        </w:tc>
        <w:tc>
          <w:tcPr>
            <w:tcW w:w="495" w:type="pct"/>
            <w:tcBorders>
              <w:top w:val="single" w:sz="4" w:space="0" w:color="auto"/>
            </w:tcBorders>
            <w:shd w:val="clear" w:color="auto" w:fill="auto"/>
            <w:noWrap/>
            <w:hideMark/>
          </w:tcPr>
          <w:p w14:paraId="664239D9"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201.7</w:t>
            </w:r>
          </w:p>
        </w:tc>
        <w:tc>
          <w:tcPr>
            <w:tcW w:w="496" w:type="pct"/>
            <w:tcBorders>
              <w:top w:val="single" w:sz="4" w:space="0" w:color="auto"/>
            </w:tcBorders>
            <w:shd w:val="clear" w:color="auto" w:fill="auto"/>
            <w:noWrap/>
            <w:hideMark/>
          </w:tcPr>
          <w:p w14:paraId="15B22BA7"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93.4</w:t>
            </w:r>
          </w:p>
        </w:tc>
        <w:tc>
          <w:tcPr>
            <w:tcW w:w="495" w:type="pct"/>
            <w:tcBorders>
              <w:top w:val="single" w:sz="4" w:space="0" w:color="auto"/>
            </w:tcBorders>
            <w:shd w:val="clear" w:color="auto" w:fill="auto"/>
            <w:noWrap/>
            <w:hideMark/>
          </w:tcPr>
          <w:p w14:paraId="6F416CC6"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216.8</w:t>
            </w:r>
          </w:p>
        </w:tc>
        <w:tc>
          <w:tcPr>
            <w:tcW w:w="496" w:type="pct"/>
            <w:tcBorders>
              <w:top w:val="single" w:sz="4" w:space="0" w:color="auto"/>
            </w:tcBorders>
            <w:shd w:val="clear" w:color="auto" w:fill="auto"/>
            <w:noWrap/>
            <w:hideMark/>
          </w:tcPr>
          <w:p w14:paraId="3BF6D03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117.3</w:t>
            </w:r>
          </w:p>
        </w:tc>
        <w:tc>
          <w:tcPr>
            <w:tcW w:w="495" w:type="pct"/>
            <w:tcBorders>
              <w:top w:val="single" w:sz="4" w:space="0" w:color="auto"/>
            </w:tcBorders>
            <w:shd w:val="clear" w:color="auto" w:fill="auto"/>
            <w:noWrap/>
            <w:hideMark/>
          </w:tcPr>
          <w:p w14:paraId="069F3B4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194.4</w:t>
            </w:r>
          </w:p>
        </w:tc>
        <w:tc>
          <w:tcPr>
            <w:tcW w:w="496" w:type="pct"/>
            <w:tcBorders>
              <w:top w:val="single" w:sz="4" w:space="0" w:color="auto"/>
            </w:tcBorders>
            <w:shd w:val="clear" w:color="auto" w:fill="auto"/>
            <w:noWrap/>
            <w:hideMark/>
          </w:tcPr>
          <w:p w14:paraId="25B1F67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68.2</w:t>
            </w:r>
          </w:p>
        </w:tc>
        <w:tc>
          <w:tcPr>
            <w:tcW w:w="495" w:type="pct"/>
            <w:tcBorders>
              <w:top w:val="single" w:sz="4" w:space="0" w:color="auto"/>
            </w:tcBorders>
            <w:shd w:val="clear" w:color="auto" w:fill="auto"/>
            <w:noWrap/>
            <w:hideMark/>
          </w:tcPr>
          <w:p w14:paraId="3748639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128.8</w:t>
            </w:r>
          </w:p>
        </w:tc>
        <w:tc>
          <w:tcPr>
            <w:tcW w:w="494" w:type="pct"/>
            <w:tcBorders>
              <w:top w:val="single" w:sz="4" w:space="0" w:color="auto"/>
            </w:tcBorders>
            <w:shd w:val="clear" w:color="auto" w:fill="auto"/>
            <w:noWrap/>
            <w:hideMark/>
          </w:tcPr>
          <w:p w14:paraId="6F2121B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43.2</w:t>
            </w:r>
          </w:p>
        </w:tc>
      </w:tr>
      <w:tr w:rsidR="00D2525D" w:rsidRPr="00A53605" w14:paraId="1648E13C" w14:textId="77777777" w:rsidTr="00A53605">
        <w:trPr>
          <w:trHeight w:val="215"/>
          <w:jc w:val="center"/>
        </w:trPr>
        <w:tc>
          <w:tcPr>
            <w:tcW w:w="1040" w:type="pct"/>
            <w:shd w:val="clear" w:color="auto" w:fill="auto"/>
            <w:noWrap/>
            <w:hideMark/>
          </w:tcPr>
          <w:p w14:paraId="7659E25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Feb</w:t>
            </w:r>
          </w:p>
        </w:tc>
        <w:tc>
          <w:tcPr>
            <w:tcW w:w="495" w:type="pct"/>
            <w:shd w:val="clear" w:color="auto" w:fill="auto"/>
            <w:noWrap/>
            <w:hideMark/>
          </w:tcPr>
          <w:p w14:paraId="714E1B9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151.1</w:t>
            </w:r>
          </w:p>
        </w:tc>
        <w:tc>
          <w:tcPr>
            <w:tcW w:w="496" w:type="pct"/>
            <w:shd w:val="clear" w:color="auto" w:fill="auto"/>
            <w:noWrap/>
            <w:hideMark/>
          </w:tcPr>
          <w:p w14:paraId="5C858257"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88.3</w:t>
            </w:r>
          </w:p>
        </w:tc>
        <w:tc>
          <w:tcPr>
            <w:tcW w:w="495" w:type="pct"/>
            <w:shd w:val="clear" w:color="auto" w:fill="auto"/>
            <w:noWrap/>
            <w:hideMark/>
          </w:tcPr>
          <w:p w14:paraId="08E621A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171.6</w:t>
            </w:r>
          </w:p>
        </w:tc>
        <w:tc>
          <w:tcPr>
            <w:tcW w:w="496" w:type="pct"/>
            <w:shd w:val="clear" w:color="auto" w:fill="auto"/>
            <w:noWrap/>
            <w:hideMark/>
          </w:tcPr>
          <w:p w14:paraId="7FA568D7"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64.3</w:t>
            </w:r>
          </w:p>
        </w:tc>
        <w:tc>
          <w:tcPr>
            <w:tcW w:w="495" w:type="pct"/>
            <w:shd w:val="clear" w:color="auto" w:fill="auto"/>
            <w:noWrap/>
            <w:hideMark/>
          </w:tcPr>
          <w:p w14:paraId="07B3FF4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170.9</w:t>
            </w:r>
          </w:p>
        </w:tc>
        <w:tc>
          <w:tcPr>
            <w:tcW w:w="496" w:type="pct"/>
            <w:shd w:val="clear" w:color="auto" w:fill="auto"/>
            <w:noWrap/>
            <w:hideMark/>
          </w:tcPr>
          <w:p w14:paraId="1F546A4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65.5</w:t>
            </w:r>
          </w:p>
        </w:tc>
        <w:tc>
          <w:tcPr>
            <w:tcW w:w="495" w:type="pct"/>
            <w:shd w:val="clear" w:color="auto" w:fill="auto"/>
            <w:noWrap/>
            <w:hideMark/>
          </w:tcPr>
          <w:p w14:paraId="047D334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134.4</w:t>
            </w:r>
          </w:p>
        </w:tc>
        <w:tc>
          <w:tcPr>
            <w:tcW w:w="494" w:type="pct"/>
            <w:shd w:val="clear" w:color="auto" w:fill="auto"/>
            <w:noWrap/>
            <w:hideMark/>
          </w:tcPr>
          <w:p w14:paraId="5225FC3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45.7</w:t>
            </w:r>
          </w:p>
        </w:tc>
      </w:tr>
      <w:tr w:rsidR="00D2525D" w:rsidRPr="00A53605" w14:paraId="1E27A4C3" w14:textId="77777777" w:rsidTr="00A53605">
        <w:trPr>
          <w:trHeight w:val="215"/>
          <w:jc w:val="center"/>
        </w:trPr>
        <w:tc>
          <w:tcPr>
            <w:tcW w:w="1040" w:type="pct"/>
            <w:shd w:val="clear" w:color="auto" w:fill="auto"/>
            <w:noWrap/>
            <w:hideMark/>
          </w:tcPr>
          <w:p w14:paraId="04F570D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Mar</w:t>
            </w:r>
          </w:p>
        </w:tc>
        <w:tc>
          <w:tcPr>
            <w:tcW w:w="495" w:type="pct"/>
            <w:shd w:val="clear" w:color="auto" w:fill="auto"/>
            <w:noWrap/>
            <w:hideMark/>
          </w:tcPr>
          <w:p w14:paraId="56F600B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181.7</w:t>
            </w:r>
          </w:p>
        </w:tc>
        <w:tc>
          <w:tcPr>
            <w:tcW w:w="496" w:type="pct"/>
            <w:shd w:val="clear" w:color="auto" w:fill="auto"/>
            <w:noWrap/>
            <w:hideMark/>
          </w:tcPr>
          <w:p w14:paraId="3685E01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157.9</w:t>
            </w:r>
          </w:p>
        </w:tc>
        <w:tc>
          <w:tcPr>
            <w:tcW w:w="495" w:type="pct"/>
            <w:shd w:val="clear" w:color="auto" w:fill="auto"/>
            <w:noWrap/>
            <w:hideMark/>
          </w:tcPr>
          <w:p w14:paraId="48F3B9DC"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204.9</w:t>
            </w:r>
          </w:p>
        </w:tc>
        <w:tc>
          <w:tcPr>
            <w:tcW w:w="496" w:type="pct"/>
            <w:shd w:val="clear" w:color="auto" w:fill="auto"/>
            <w:noWrap/>
            <w:hideMark/>
          </w:tcPr>
          <w:p w14:paraId="492E1A6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177.2</w:t>
            </w:r>
          </w:p>
        </w:tc>
        <w:tc>
          <w:tcPr>
            <w:tcW w:w="495" w:type="pct"/>
            <w:shd w:val="clear" w:color="auto" w:fill="auto"/>
            <w:noWrap/>
            <w:hideMark/>
          </w:tcPr>
          <w:p w14:paraId="08B756A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163.6</w:t>
            </w:r>
          </w:p>
        </w:tc>
        <w:tc>
          <w:tcPr>
            <w:tcW w:w="496" w:type="pct"/>
            <w:shd w:val="clear" w:color="auto" w:fill="auto"/>
            <w:noWrap/>
            <w:hideMark/>
          </w:tcPr>
          <w:p w14:paraId="7C83325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129.7</w:t>
            </w:r>
          </w:p>
        </w:tc>
        <w:tc>
          <w:tcPr>
            <w:tcW w:w="495" w:type="pct"/>
            <w:shd w:val="clear" w:color="auto" w:fill="auto"/>
            <w:noWrap/>
            <w:hideMark/>
          </w:tcPr>
          <w:p w14:paraId="502ECA8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132.5</w:t>
            </w:r>
          </w:p>
        </w:tc>
        <w:tc>
          <w:tcPr>
            <w:tcW w:w="494" w:type="pct"/>
            <w:shd w:val="clear" w:color="auto" w:fill="auto"/>
            <w:noWrap/>
            <w:hideMark/>
          </w:tcPr>
          <w:p w14:paraId="2E1CB3BA"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80.2</w:t>
            </w:r>
          </w:p>
        </w:tc>
      </w:tr>
      <w:tr w:rsidR="00D2525D" w:rsidRPr="00A53605" w14:paraId="42EF5574" w14:textId="77777777" w:rsidTr="00A53605">
        <w:trPr>
          <w:trHeight w:val="215"/>
          <w:jc w:val="center"/>
        </w:trPr>
        <w:tc>
          <w:tcPr>
            <w:tcW w:w="1040" w:type="pct"/>
            <w:shd w:val="clear" w:color="auto" w:fill="auto"/>
            <w:noWrap/>
            <w:hideMark/>
          </w:tcPr>
          <w:p w14:paraId="71E89D89"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Apr</w:t>
            </w:r>
          </w:p>
        </w:tc>
        <w:tc>
          <w:tcPr>
            <w:tcW w:w="495" w:type="pct"/>
            <w:shd w:val="clear" w:color="auto" w:fill="auto"/>
            <w:noWrap/>
            <w:hideMark/>
          </w:tcPr>
          <w:p w14:paraId="03F082AA"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179.9</w:t>
            </w:r>
          </w:p>
        </w:tc>
        <w:tc>
          <w:tcPr>
            <w:tcW w:w="496" w:type="pct"/>
            <w:shd w:val="clear" w:color="auto" w:fill="auto"/>
            <w:noWrap/>
            <w:hideMark/>
          </w:tcPr>
          <w:p w14:paraId="3CD16AD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228.0</w:t>
            </w:r>
          </w:p>
        </w:tc>
        <w:tc>
          <w:tcPr>
            <w:tcW w:w="495" w:type="pct"/>
            <w:shd w:val="clear" w:color="auto" w:fill="auto"/>
            <w:noWrap/>
            <w:hideMark/>
          </w:tcPr>
          <w:p w14:paraId="48FC344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175.2</w:t>
            </w:r>
          </w:p>
        </w:tc>
        <w:tc>
          <w:tcPr>
            <w:tcW w:w="496" w:type="pct"/>
            <w:shd w:val="clear" w:color="auto" w:fill="auto"/>
            <w:noWrap/>
            <w:hideMark/>
          </w:tcPr>
          <w:p w14:paraId="0E6DC1BD"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203.3</w:t>
            </w:r>
          </w:p>
        </w:tc>
        <w:tc>
          <w:tcPr>
            <w:tcW w:w="495" w:type="pct"/>
            <w:shd w:val="clear" w:color="auto" w:fill="auto"/>
            <w:noWrap/>
            <w:hideMark/>
          </w:tcPr>
          <w:p w14:paraId="23AE298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160.0</w:t>
            </w:r>
          </w:p>
        </w:tc>
        <w:tc>
          <w:tcPr>
            <w:tcW w:w="496" w:type="pct"/>
            <w:shd w:val="clear" w:color="auto" w:fill="auto"/>
            <w:noWrap/>
            <w:hideMark/>
          </w:tcPr>
          <w:p w14:paraId="6B7B1C6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137.0</w:t>
            </w:r>
          </w:p>
        </w:tc>
        <w:tc>
          <w:tcPr>
            <w:tcW w:w="495" w:type="pct"/>
            <w:shd w:val="clear" w:color="auto" w:fill="auto"/>
            <w:noWrap/>
            <w:hideMark/>
          </w:tcPr>
          <w:p w14:paraId="6CFD230F"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135.8</w:t>
            </w:r>
          </w:p>
        </w:tc>
        <w:tc>
          <w:tcPr>
            <w:tcW w:w="494" w:type="pct"/>
            <w:shd w:val="clear" w:color="auto" w:fill="auto"/>
            <w:noWrap/>
            <w:hideMark/>
          </w:tcPr>
          <w:p w14:paraId="4636E4A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141.6</w:t>
            </w:r>
          </w:p>
        </w:tc>
      </w:tr>
      <w:tr w:rsidR="00D2525D" w:rsidRPr="00A53605" w14:paraId="3D9A0FA4" w14:textId="77777777" w:rsidTr="00A53605">
        <w:trPr>
          <w:trHeight w:val="215"/>
          <w:jc w:val="center"/>
        </w:trPr>
        <w:tc>
          <w:tcPr>
            <w:tcW w:w="1040" w:type="pct"/>
            <w:shd w:val="clear" w:color="auto" w:fill="auto"/>
            <w:noWrap/>
            <w:hideMark/>
          </w:tcPr>
          <w:p w14:paraId="72AE1B1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May</w:t>
            </w:r>
          </w:p>
        </w:tc>
        <w:tc>
          <w:tcPr>
            <w:tcW w:w="495" w:type="pct"/>
            <w:shd w:val="clear" w:color="auto" w:fill="auto"/>
            <w:noWrap/>
            <w:hideMark/>
          </w:tcPr>
          <w:p w14:paraId="1C52BE17"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211.8</w:t>
            </w:r>
          </w:p>
        </w:tc>
        <w:tc>
          <w:tcPr>
            <w:tcW w:w="496" w:type="pct"/>
            <w:shd w:val="clear" w:color="auto" w:fill="auto"/>
            <w:noWrap/>
            <w:hideMark/>
          </w:tcPr>
          <w:p w14:paraId="2D5345C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216.8</w:t>
            </w:r>
          </w:p>
        </w:tc>
        <w:tc>
          <w:tcPr>
            <w:tcW w:w="495" w:type="pct"/>
            <w:shd w:val="clear" w:color="auto" w:fill="auto"/>
            <w:noWrap/>
            <w:hideMark/>
          </w:tcPr>
          <w:p w14:paraId="6EA7EF4D"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219.6</w:t>
            </w:r>
          </w:p>
        </w:tc>
        <w:tc>
          <w:tcPr>
            <w:tcW w:w="496" w:type="pct"/>
            <w:shd w:val="clear" w:color="auto" w:fill="auto"/>
            <w:noWrap/>
            <w:hideMark/>
          </w:tcPr>
          <w:p w14:paraId="3B94564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236.8</w:t>
            </w:r>
          </w:p>
        </w:tc>
        <w:tc>
          <w:tcPr>
            <w:tcW w:w="495" w:type="pct"/>
            <w:shd w:val="clear" w:color="auto" w:fill="auto"/>
            <w:noWrap/>
            <w:hideMark/>
          </w:tcPr>
          <w:p w14:paraId="44BEE4F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151.4</w:t>
            </w:r>
          </w:p>
        </w:tc>
        <w:tc>
          <w:tcPr>
            <w:tcW w:w="496" w:type="pct"/>
            <w:shd w:val="clear" w:color="auto" w:fill="auto"/>
            <w:noWrap/>
            <w:hideMark/>
          </w:tcPr>
          <w:p w14:paraId="6A63C02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157.4</w:t>
            </w:r>
          </w:p>
        </w:tc>
        <w:tc>
          <w:tcPr>
            <w:tcW w:w="495" w:type="pct"/>
            <w:shd w:val="clear" w:color="auto" w:fill="auto"/>
            <w:noWrap/>
            <w:hideMark/>
          </w:tcPr>
          <w:p w14:paraId="0FCECCB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156.8</w:t>
            </w:r>
          </w:p>
        </w:tc>
        <w:tc>
          <w:tcPr>
            <w:tcW w:w="494" w:type="pct"/>
            <w:shd w:val="clear" w:color="auto" w:fill="auto"/>
            <w:noWrap/>
            <w:hideMark/>
          </w:tcPr>
          <w:p w14:paraId="0B9065B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172.8</w:t>
            </w:r>
          </w:p>
        </w:tc>
      </w:tr>
      <w:tr w:rsidR="00D2525D" w:rsidRPr="00A53605" w14:paraId="077DA4C2" w14:textId="77777777" w:rsidTr="00A53605">
        <w:trPr>
          <w:trHeight w:val="215"/>
          <w:jc w:val="center"/>
        </w:trPr>
        <w:tc>
          <w:tcPr>
            <w:tcW w:w="1040" w:type="pct"/>
            <w:shd w:val="clear" w:color="auto" w:fill="auto"/>
            <w:noWrap/>
            <w:hideMark/>
          </w:tcPr>
          <w:p w14:paraId="5A56E656"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Jun</w:t>
            </w:r>
          </w:p>
        </w:tc>
        <w:tc>
          <w:tcPr>
            <w:tcW w:w="495" w:type="pct"/>
            <w:shd w:val="clear" w:color="auto" w:fill="auto"/>
            <w:noWrap/>
            <w:hideMark/>
          </w:tcPr>
          <w:p w14:paraId="52CF505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201.5</w:t>
            </w:r>
          </w:p>
        </w:tc>
        <w:tc>
          <w:tcPr>
            <w:tcW w:w="496" w:type="pct"/>
            <w:shd w:val="clear" w:color="auto" w:fill="auto"/>
            <w:noWrap/>
            <w:hideMark/>
          </w:tcPr>
          <w:p w14:paraId="76496D3F"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176.3</w:t>
            </w:r>
          </w:p>
        </w:tc>
        <w:tc>
          <w:tcPr>
            <w:tcW w:w="495" w:type="pct"/>
            <w:shd w:val="clear" w:color="auto" w:fill="auto"/>
            <w:noWrap/>
            <w:hideMark/>
          </w:tcPr>
          <w:p w14:paraId="79F0F5B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194.0</w:t>
            </w:r>
          </w:p>
        </w:tc>
        <w:tc>
          <w:tcPr>
            <w:tcW w:w="496" w:type="pct"/>
            <w:shd w:val="clear" w:color="auto" w:fill="auto"/>
            <w:noWrap/>
            <w:hideMark/>
          </w:tcPr>
          <w:p w14:paraId="2C0F094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166.2</w:t>
            </w:r>
          </w:p>
        </w:tc>
        <w:tc>
          <w:tcPr>
            <w:tcW w:w="495" w:type="pct"/>
            <w:shd w:val="clear" w:color="auto" w:fill="auto"/>
            <w:noWrap/>
            <w:hideMark/>
          </w:tcPr>
          <w:p w14:paraId="57E3D19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176.2</w:t>
            </w:r>
          </w:p>
        </w:tc>
        <w:tc>
          <w:tcPr>
            <w:tcW w:w="496" w:type="pct"/>
            <w:shd w:val="clear" w:color="auto" w:fill="auto"/>
            <w:noWrap/>
            <w:hideMark/>
          </w:tcPr>
          <w:p w14:paraId="59ED78A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161.9</w:t>
            </w:r>
          </w:p>
        </w:tc>
        <w:tc>
          <w:tcPr>
            <w:tcW w:w="495" w:type="pct"/>
            <w:shd w:val="clear" w:color="auto" w:fill="auto"/>
            <w:noWrap/>
            <w:hideMark/>
          </w:tcPr>
          <w:p w14:paraId="063AB23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134.0</w:t>
            </w:r>
          </w:p>
        </w:tc>
        <w:tc>
          <w:tcPr>
            <w:tcW w:w="494" w:type="pct"/>
            <w:shd w:val="clear" w:color="auto" w:fill="auto"/>
            <w:noWrap/>
            <w:hideMark/>
          </w:tcPr>
          <w:p w14:paraId="14D3415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117.9</w:t>
            </w:r>
          </w:p>
        </w:tc>
      </w:tr>
      <w:tr w:rsidR="00D2525D" w:rsidRPr="00A53605" w14:paraId="181A7683" w14:textId="77777777" w:rsidTr="00A53605">
        <w:trPr>
          <w:trHeight w:val="215"/>
          <w:jc w:val="center"/>
        </w:trPr>
        <w:tc>
          <w:tcPr>
            <w:tcW w:w="1040" w:type="pct"/>
            <w:shd w:val="clear" w:color="auto" w:fill="auto"/>
            <w:noWrap/>
            <w:hideMark/>
          </w:tcPr>
          <w:p w14:paraId="7A26624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Jul</w:t>
            </w:r>
          </w:p>
        </w:tc>
        <w:tc>
          <w:tcPr>
            <w:tcW w:w="495" w:type="pct"/>
            <w:shd w:val="clear" w:color="auto" w:fill="auto"/>
            <w:noWrap/>
            <w:hideMark/>
          </w:tcPr>
          <w:p w14:paraId="2D94C8F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202.2</w:t>
            </w:r>
          </w:p>
        </w:tc>
        <w:tc>
          <w:tcPr>
            <w:tcW w:w="496" w:type="pct"/>
            <w:shd w:val="clear" w:color="auto" w:fill="auto"/>
            <w:noWrap/>
            <w:hideMark/>
          </w:tcPr>
          <w:p w14:paraId="3FEE3B6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226.0</w:t>
            </w:r>
          </w:p>
        </w:tc>
        <w:tc>
          <w:tcPr>
            <w:tcW w:w="495" w:type="pct"/>
            <w:shd w:val="clear" w:color="auto" w:fill="auto"/>
            <w:noWrap/>
            <w:hideMark/>
          </w:tcPr>
          <w:p w14:paraId="316943BF"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232.8</w:t>
            </w:r>
          </w:p>
        </w:tc>
        <w:tc>
          <w:tcPr>
            <w:tcW w:w="496" w:type="pct"/>
            <w:shd w:val="clear" w:color="auto" w:fill="auto"/>
            <w:noWrap/>
            <w:hideMark/>
          </w:tcPr>
          <w:p w14:paraId="2E58B6C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176.3</w:t>
            </w:r>
          </w:p>
        </w:tc>
        <w:tc>
          <w:tcPr>
            <w:tcW w:w="495" w:type="pct"/>
            <w:shd w:val="clear" w:color="auto" w:fill="auto"/>
            <w:noWrap/>
            <w:hideMark/>
          </w:tcPr>
          <w:p w14:paraId="1C67BEB7"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192.4</w:t>
            </w:r>
          </w:p>
        </w:tc>
        <w:tc>
          <w:tcPr>
            <w:tcW w:w="496" w:type="pct"/>
            <w:shd w:val="clear" w:color="auto" w:fill="auto"/>
            <w:noWrap/>
            <w:hideMark/>
          </w:tcPr>
          <w:p w14:paraId="530C3996"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204.8</w:t>
            </w:r>
          </w:p>
        </w:tc>
        <w:tc>
          <w:tcPr>
            <w:tcW w:w="495" w:type="pct"/>
            <w:shd w:val="clear" w:color="auto" w:fill="auto"/>
            <w:noWrap/>
            <w:hideMark/>
          </w:tcPr>
          <w:p w14:paraId="170A17CC"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178.7</w:t>
            </w:r>
          </w:p>
        </w:tc>
        <w:tc>
          <w:tcPr>
            <w:tcW w:w="494" w:type="pct"/>
            <w:shd w:val="clear" w:color="auto" w:fill="auto"/>
            <w:noWrap/>
            <w:hideMark/>
          </w:tcPr>
          <w:p w14:paraId="793F9A96"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193.5</w:t>
            </w:r>
          </w:p>
        </w:tc>
      </w:tr>
      <w:tr w:rsidR="00D2525D" w:rsidRPr="00A53605" w14:paraId="79F5D1F7" w14:textId="77777777" w:rsidTr="00A53605">
        <w:trPr>
          <w:trHeight w:val="215"/>
          <w:jc w:val="center"/>
        </w:trPr>
        <w:tc>
          <w:tcPr>
            <w:tcW w:w="1040" w:type="pct"/>
            <w:shd w:val="clear" w:color="auto" w:fill="auto"/>
            <w:noWrap/>
            <w:hideMark/>
          </w:tcPr>
          <w:p w14:paraId="4A41498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Aug</w:t>
            </w:r>
          </w:p>
        </w:tc>
        <w:tc>
          <w:tcPr>
            <w:tcW w:w="495" w:type="pct"/>
            <w:shd w:val="clear" w:color="auto" w:fill="auto"/>
            <w:noWrap/>
            <w:hideMark/>
          </w:tcPr>
          <w:p w14:paraId="45AF3E0D"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201.5</w:t>
            </w:r>
          </w:p>
        </w:tc>
        <w:tc>
          <w:tcPr>
            <w:tcW w:w="496" w:type="pct"/>
            <w:shd w:val="clear" w:color="auto" w:fill="auto"/>
            <w:noWrap/>
            <w:hideMark/>
          </w:tcPr>
          <w:p w14:paraId="6EEC496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278.1</w:t>
            </w:r>
          </w:p>
        </w:tc>
        <w:tc>
          <w:tcPr>
            <w:tcW w:w="495" w:type="pct"/>
            <w:shd w:val="clear" w:color="auto" w:fill="auto"/>
            <w:noWrap/>
            <w:hideMark/>
          </w:tcPr>
          <w:p w14:paraId="79C97FC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198.7</w:t>
            </w:r>
          </w:p>
        </w:tc>
        <w:tc>
          <w:tcPr>
            <w:tcW w:w="496" w:type="pct"/>
            <w:shd w:val="clear" w:color="auto" w:fill="auto"/>
            <w:noWrap/>
            <w:hideMark/>
          </w:tcPr>
          <w:p w14:paraId="42373947"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220.9</w:t>
            </w:r>
          </w:p>
        </w:tc>
        <w:tc>
          <w:tcPr>
            <w:tcW w:w="495" w:type="pct"/>
            <w:shd w:val="clear" w:color="auto" w:fill="auto"/>
            <w:noWrap/>
            <w:hideMark/>
          </w:tcPr>
          <w:p w14:paraId="5B9D1FC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161.3</w:t>
            </w:r>
          </w:p>
        </w:tc>
        <w:tc>
          <w:tcPr>
            <w:tcW w:w="496" w:type="pct"/>
            <w:shd w:val="clear" w:color="auto" w:fill="auto"/>
            <w:noWrap/>
            <w:hideMark/>
          </w:tcPr>
          <w:p w14:paraId="35D7E31D"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284.1</w:t>
            </w:r>
          </w:p>
        </w:tc>
        <w:tc>
          <w:tcPr>
            <w:tcW w:w="495" w:type="pct"/>
            <w:shd w:val="clear" w:color="auto" w:fill="auto"/>
            <w:noWrap/>
            <w:hideMark/>
          </w:tcPr>
          <w:p w14:paraId="3630AB9F"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175.6</w:t>
            </w:r>
          </w:p>
        </w:tc>
        <w:tc>
          <w:tcPr>
            <w:tcW w:w="494" w:type="pct"/>
            <w:shd w:val="clear" w:color="auto" w:fill="auto"/>
            <w:noWrap/>
            <w:hideMark/>
          </w:tcPr>
          <w:p w14:paraId="0434D5AC"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184.9</w:t>
            </w:r>
          </w:p>
        </w:tc>
      </w:tr>
      <w:tr w:rsidR="00D2525D" w:rsidRPr="00A53605" w14:paraId="4A99623F" w14:textId="77777777" w:rsidTr="00A53605">
        <w:trPr>
          <w:trHeight w:val="215"/>
          <w:jc w:val="center"/>
        </w:trPr>
        <w:tc>
          <w:tcPr>
            <w:tcW w:w="1040" w:type="pct"/>
            <w:shd w:val="clear" w:color="auto" w:fill="auto"/>
            <w:noWrap/>
            <w:hideMark/>
          </w:tcPr>
          <w:p w14:paraId="6684F08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Sep</w:t>
            </w:r>
          </w:p>
        </w:tc>
        <w:tc>
          <w:tcPr>
            <w:tcW w:w="495" w:type="pct"/>
            <w:shd w:val="clear" w:color="auto" w:fill="auto"/>
            <w:noWrap/>
            <w:hideMark/>
          </w:tcPr>
          <w:p w14:paraId="150D734C"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203.9</w:t>
            </w:r>
          </w:p>
        </w:tc>
        <w:tc>
          <w:tcPr>
            <w:tcW w:w="496" w:type="pct"/>
            <w:shd w:val="clear" w:color="auto" w:fill="auto"/>
            <w:noWrap/>
            <w:hideMark/>
          </w:tcPr>
          <w:p w14:paraId="400CD9D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343.3</w:t>
            </w:r>
          </w:p>
        </w:tc>
        <w:tc>
          <w:tcPr>
            <w:tcW w:w="495" w:type="pct"/>
            <w:shd w:val="clear" w:color="auto" w:fill="auto"/>
            <w:noWrap/>
            <w:hideMark/>
          </w:tcPr>
          <w:p w14:paraId="480CEB09"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190.4</w:t>
            </w:r>
          </w:p>
        </w:tc>
        <w:tc>
          <w:tcPr>
            <w:tcW w:w="496" w:type="pct"/>
            <w:shd w:val="clear" w:color="auto" w:fill="auto"/>
            <w:noWrap/>
            <w:hideMark/>
          </w:tcPr>
          <w:p w14:paraId="32A1966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365.0</w:t>
            </w:r>
          </w:p>
        </w:tc>
        <w:tc>
          <w:tcPr>
            <w:tcW w:w="495" w:type="pct"/>
            <w:shd w:val="clear" w:color="auto" w:fill="auto"/>
            <w:noWrap/>
            <w:hideMark/>
          </w:tcPr>
          <w:p w14:paraId="7C12E67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172.0</w:t>
            </w:r>
          </w:p>
        </w:tc>
        <w:tc>
          <w:tcPr>
            <w:tcW w:w="496" w:type="pct"/>
            <w:shd w:val="clear" w:color="auto" w:fill="auto"/>
            <w:noWrap/>
            <w:hideMark/>
          </w:tcPr>
          <w:p w14:paraId="7C20849F"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240.3</w:t>
            </w:r>
          </w:p>
        </w:tc>
        <w:tc>
          <w:tcPr>
            <w:tcW w:w="495" w:type="pct"/>
            <w:shd w:val="clear" w:color="auto" w:fill="auto"/>
            <w:noWrap/>
            <w:hideMark/>
          </w:tcPr>
          <w:p w14:paraId="068CD1DC"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152.8</w:t>
            </w:r>
          </w:p>
        </w:tc>
        <w:tc>
          <w:tcPr>
            <w:tcW w:w="494" w:type="pct"/>
            <w:shd w:val="clear" w:color="auto" w:fill="auto"/>
            <w:noWrap/>
            <w:hideMark/>
          </w:tcPr>
          <w:p w14:paraId="635B8F6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305.6</w:t>
            </w:r>
          </w:p>
        </w:tc>
      </w:tr>
      <w:tr w:rsidR="00D2525D" w:rsidRPr="00A53605" w14:paraId="0190EE06" w14:textId="77777777" w:rsidTr="00A53605">
        <w:trPr>
          <w:trHeight w:val="215"/>
          <w:jc w:val="center"/>
        </w:trPr>
        <w:tc>
          <w:tcPr>
            <w:tcW w:w="1040" w:type="pct"/>
            <w:shd w:val="clear" w:color="auto" w:fill="auto"/>
            <w:noWrap/>
            <w:hideMark/>
          </w:tcPr>
          <w:p w14:paraId="795AE01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Oct</w:t>
            </w:r>
          </w:p>
        </w:tc>
        <w:tc>
          <w:tcPr>
            <w:tcW w:w="495" w:type="pct"/>
            <w:shd w:val="clear" w:color="auto" w:fill="auto"/>
            <w:noWrap/>
            <w:hideMark/>
          </w:tcPr>
          <w:p w14:paraId="2E534D4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205.6</w:t>
            </w:r>
          </w:p>
        </w:tc>
        <w:tc>
          <w:tcPr>
            <w:tcW w:w="496" w:type="pct"/>
            <w:shd w:val="clear" w:color="auto" w:fill="auto"/>
            <w:noWrap/>
            <w:hideMark/>
          </w:tcPr>
          <w:p w14:paraId="4CC7CFB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389.1</w:t>
            </w:r>
          </w:p>
        </w:tc>
        <w:tc>
          <w:tcPr>
            <w:tcW w:w="495" w:type="pct"/>
            <w:shd w:val="clear" w:color="auto" w:fill="auto"/>
            <w:noWrap/>
            <w:hideMark/>
          </w:tcPr>
          <w:p w14:paraId="287796AA"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264.3</w:t>
            </w:r>
          </w:p>
        </w:tc>
        <w:tc>
          <w:tcPr>
            <w:tcW w:w="496" w:type="pct"/>
            <w:shd w:val="clear" w:color="auto" w:fill="auto"/>
            <w:noWrap/>
            <w:hideMark/>
          </w:tcPr>
          <w:p w14:paraId="0EDBB7AD"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358.0</w:t>
            </w:r>
          </w:p>
        </w:tc>
        <w:tc>
          <w:tcPr>
            <w:tcW w:w="495" w:type="pct"/>
            <w:shd w:val="clear" w:color="auto" w:fill="auto"/>
            <w:noWrap/>
            <w:hideMark/>
          </w:tcPr>
          <w:p w14:paraId="1E22190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187.2</w:t>
            </w:r>
          </w:p>
        </w:tc>
        <w:tc>
          <w:tcPr>
            <w:tcW w:w="496" w:type="pct"/>
            <w:shd w:val="clear" w:color="auto" w:fill="auto"/>
            <w:noWrap/>
            <w:hideMark/>
          </w:tcPr>
          <w:p w14:paraId="1D25F4D6"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299.3</w:t>
            </w:r>
          </w:p>
        </w:tc>
        <w:tc>
          <w:tcPr>
            <w:tcW w:w="495" w:type="pct"/>
            <w:shd w:val="clear" w:color="auto" w:fill="auto"/>
            <w:noWrap/>
            <w:hideMark/>
          </w:tcPr>
          <w:p w14:paraId="542E756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163.7</w:t>
            </w:r>
          </w:p>
        </w:tc>
        <w:tc>
          <w:tcPr>
            <w:tcW w:w="494" w:type="pct"/>
            <w:shd w:val="clear" w:color="auto" w:fill="auto"/>
            <w:noWrap/>
            <w:hideMark/>
          </w:tcPr>
          <w:p w14:paraId="155BE5F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337.4</w:t>
            </w:r>
          </w:p>
        </w:tc>
      </w:tr>
      <w:tr w:rsidR="00D2525D" w:rsidRPr="00A53605" w14:paraId="78147FD7" w14:textId="77777777" w:rsidTr="00A53605">
        <w:trPr>
          <w:trHeight w:val="215"/>
          <w:jc w:val="center"/>
        </w:trPr>
        <w:tc>
          <w:tcPr>
            <w:tcW w:w="1040" w:type="pct"/>
            <w:shd w:val="clear" w:color="auto" w:fill="auto"/>
            <w:noWrap/>
            <w:hideMark/>
          </w:tcPr>
          <w:p w14:paraId="30081ABF"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Nov</w:t>
            </w:r>
          </w:p>
        </w:tc>
        <w:tc>
          <w:tcPr>
            <w:tcW w:w="495" w:type="pct"/>
            <w:shd w:val="clear" w:color="auto" w:fill="auto"/>
            <w:noWrap/>
            <w:hideMark/>
          </w:tcPr>
          <w:p w14:paraId="41F6DE9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206.3</w:t>
            </w:r>
          </w:p>
        </w:tc>
        <w:tc>
          <w:tcPr>
            <w:tcW w:w="496" w:type="pct"/>
            <w:shd w:val="clear" w:color="auto" w:fill="auto"/>
            <w:noWrap/>
            <w:hideMark/>
          </w:tcPr>
          <w:p w14:paraId="36C5231A"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298.4</w:t>
            </w:r>
          </w:p>
        </w:tc>
        <w:tc>
          <w:tcPr>
            <w:tcW w:w="495" w:type="pct"/>
            <w:shd w:val="clear" w:color="auto" w:fill="auto"/>
            <w:noWrap/>
            <w:hideMark/>
          </w:tcPr>
          <w:p w14:paraId="43E0641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216.2</w:t>
            </w:r>
          </w:p>
        </w:tc>
        <w:tc>
          <w:tcPr>
            <w:tcW w:w="496" w:type="pct"/>
            <w:shd w:val="clear" w:color="auto" w:fill="auto"/>
            <w:noWrap/>
            <w:hideMark/>
          </w:tcPr>
          <w:p w14:paraId="126C1F9F"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240.2</w:t>
            </w:r>
          </w:p>
        </w:tc>
        <w:tc>
          <w:tcPr>
            <w:tcW w:w="495" w:type="pct"/>
            <w:shd w:val="clear" w:color="auto" w:fill="auto"/>
            <w:noWrap/>
            <w:hideMark/>
          </w:tcPr>
          <w:p w14:paraId="5905CDC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175.8</w:t>
            </w:r>
          </w:p>
        </w:tc>
        <w:tc>
          <w:tcPr>
            <w:tcW w:w="496" w:type="pct"/>
            <w:shd w:val="clear" w:color="auto" w:fill="auto"/>
            <w:noWrap/>
            <w:hideMark/>
          </w:tcPr>
          <w:p w14:paraId="4EB371C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373.8</w:t>
            </w:r>
          </w:p>
        </w:tc>
        <w:tc>
          <w:tcPr>
            <w:tcW w:w="495" w:type="pct"/>
            <w:shd w:val="clear" w:color="auto" w:fill="auto"/>
            <w:noWrap/>
            <w:hideMark/>
          </w:tcPr>
          <w:p w14:paraId="551FD0A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160.2</w:t>
            </w:r>
          </w:p>
        </w:tc>
        <w:tc>
          <w:tcPr>
            <w:tcW w:w="494" w:type="pct"/>
            <w:shd w:val="clear" w:color="auto" w:fill="auto"/>
            <w:noWrap/>
            <w:hideMark/>
          </w:tcPr>
          <w:p w14:paraId="4093905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125.5</w:t>
            </w:r>
          </w:p>
        </w:tc>
      </w:tr>
      <w:tr w:rsidR="00D2525D" w:rsidRPr="00A53605" w14:paraId="536F1CAB" w14:textId="77777777" w:rsidTr="00A53605">
        <w:trPr>
          <w:trHeight w:val="225"/>
          <w:jc w:val="center"/>
        </w:trPr>
        <w:tc>
          <w:tcPr>
            <w:tcW w:w="1040" w:type="pct"/>
            <w:tcBorders>
              <w:bottom w:val="single" w:sz="4" w:space="0" w:color="auto"/>
            </w:tcBorders>
            <w:shd w:val="clear" w:color="auto" w:fill="auto"/>
            <w:noWrap/>
            <w:hideMark/>
          </w:tcPr>
          <w:p w14:paraId="4579441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Dec</w:t>
            </w:r>
          </w:p>
        </w:tc>
        <w:tc>
          <w:tcPr>
            <w:tcW w:w="495" w:type="pct"/>
            <w:tcBorders>
              <w:bottom w:val="single" w:sz="4" w:space="0" w:color="auto"/>
            </w:tcBorders>
            <w:shd w:val="clear" w:color="auto" w:fill="auto"/>
            <w:noWrap/>
            <w:hideMark/>
          </w:tcPr>
          <w:p w14:paraId="58359F89"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222.2</w:t>
            </w:r>
          </w:p>
        </w:tc>
        <w:tc>
          <w:tcPr>
            <w:tcW w:w="496" w:type="pct"/>
            <w:tcBorders>
              <w:bottom w:val="single" w:sz="4" w:space="0" w:color="auto"/>
            </w:tcBorders>
            <w:shd w:val="clear" w:color="auto" w:fill="auto"/>
            <w:noWrap/>
            <w:hideMark/>
          </w:tcPr>
          <w:p w14:paraId="1C3636A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141.3</w:t>
            </w:r>
          </w:p>
        </w:tc>
        <w:tc>
          <w:tcPr>
            <w:tcW w:w="495" w:type="pct"/>
            <w:tcBorders>
              <w:bottom w:val="single" w:sz="4" w:space="0" w:color="auto"/>
            </w:tcBorders>
            <w:shd w:val="clear" w:color="auto" w:fill="auto"/>
            <w:noWrap/>
            <w:hideMark/>
          </w:tcPr>
          <w:p w14:paraId="66DC072D"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251.2</w:t>
            </w:r>
          </w:p>
        </w:tc>
        <w:tc>
          <w:tcPr>
            <w:tcW w:w="496" w:type="pct"/>
            <w:tcBorders>
              <w:bottom w:val="single" w:sz="4" w:space="0" w:color="auto"/>
            </w:tcBorders>
            <w:shd w:val="clear" w:color="auto" w:fill="auto"/>
            <w:noWrap/>
            <w:hideMark/>
          </w:tcPr>
          <w:p w14:paraId="220C270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104.4</w:t>
            </w:r>
          </w:p>
        </w:tc>
        <w:tc>
          <w:tcPr>
            <w:tcW w:w="495" w:type="pct"/>
            <w:tcBorders>
              <w:bottom w:val="single" w:sz="4" w:space="0" w:color="auto"/>
            </w:tcBorders>
            <w:shd w:val="clear" w:color="auto" w:fill="auto"/>
            <w:noWrap/>
            <w:hideMark/>
          </w:tcPr>
          <w:p w14:paraId="4741538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164.1</w:t>
            </w:r>
          </w:p>
        </w:tc>
        <w:tc>
          <w:tcPr>
            <w:tcW w:w="496" w:type="pct"/>
            <w:tcBorders>
              <w:bottom w:val="single" w:sz="4" w:space="0" w:color="auto"/>
            </w:tcBorders>
            <w:shd w:val="clear" w:color="auto" w:fill="auto"/>
            <w:noWrap/>
            <w:hideMark/>
          </w:tcPr>
          <w:p w14:paraId="302DB5FD"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112.5</w:t>
            </w:r>
          </w:p>
        </w:tc>
        <w:tc>
          <w:tcPr>
            <w:tcW w:w="495" w:type="pct"/>
            <w:tcBorders>
              <w:bottom w:val="single" w:sz="4" w:space="0" w:color="auto"/>
            </w:tcBorders>
            <w:shd w:val="clear" w:color="auto" w:fill="auto"/>
            <w:noWrap/>
            <w:hideMark/>
          </w:tcPr>
          <w:p w14:paraId="64AB65E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145.7</w:t>
            </w:r>
          </w:p>
        </w:tc>
        <w:tc>
          <w:tcPr>
            <w:tcW w:w="494" w:type="pct"/>
            <w:tcBorders>
              <w:bottom w:val="single" w:sz="4" w:space="0" w:color="auto"/>
            </w:tcBorders>
            <w:shd w:val="clear" w:color="auto" w:fill="auto"/>
            <w:noWrap/>
            <w:hideMark/>
          </w:tcPr>
          <w:p w14:paraId="1E7040B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eastAsia="en-MY"/>
              </w:rPr>
            </w:pPr>
            <w:r w:rsidRPr="00A53605">
              <w:rPr>
                <w:rFonts w:ascii="Times New Roman" w:eastAsia="Times New Roman" w:hAnsi="Times New Roman" w:cs="Times New Roman"/>
                <w:sz w:val="20"/>
                <w:szCs w:val="20"/>
                <w:lang w:eastAsia="en-MY"/>
              </w:rPr>
              <w:t>73.0</w:t>
            </w:r>
          </w:p>
        </w:tc>
      </w:tr>
      <w:tr w:rsidR="00D2525D" w:rsidRPr="00A53605" w14:paraId="302740CB" w14:textId="77777777" w:rsidTr="00A53605">
        <w:trPr>
          <w:trHeight w:val="225"/>
          <w:jc w:val="center"/>
        </w:trPr>
        <w:tc>
          <w:tcPr>
            <w:tcW w:w="1040" w:type="pct"/>
            <w:tcBorders>
              <w:top w:val="single" w:sz="4" w:space="0" w:color="auto"/>
              <w:bottom w:val="single" w:sz="4" w:space="0" w:color="auto"/>
            </w:tcBorders>
            <w:shd w:val="clear" w:color="000000" w:fill="FFFFFF"/>
            <w:noWrap/>
            <w:hideMark/>
          </w:tcPr>
          <w:p w14:paraId="68ABBFCF"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Total</w:t>
            </w:r>
          </w:p>
        </w:tc>
        <w:tc>
          <w:tcPr>
            <w:tcW w:w="495" w:type="pct"/>
            <w:tcBorders>
              <w:top w:val="single" w:sz="4" w:space="0" w:color="auto"/>
              <w:bottom w:val="single" w:sz="4" w:space="0" w:color="auto"/>
            </w:tcBorders>
            <w:shd w:val="clear" w:color="000000" w:fill="FFFFFF"/>
            <w:noWrap/>
            <w:hideMark/>
          </w:tcPr>
          <w:p w14:paraId="1FEA536D"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rPr>
              <w:t>2369</w:t>
            </w:r>
          </w:p>
        </w:tc>
        <w:tc>
          <w:tcPr>
            <w:tcW w:w="496" w:type="pct"/>
            <w:tcBorders>
              <w:top w:val="single" w:sz="4" w:space="0" w:color="auto"/>
              <w:bottom w:val="single" w:sz="4" w:space="0" w:color="auto"/>
            </w:tcBorders>
            <w:shd w:val="clear" w:color="000000" w:fill="FFFFFF"/>
            <w:noWrap/>
            <w:hideMark/>
          </w:tcPr>
          <w:p w14:paraId="7B8F2D4C"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rPr>
              <w:t>2637</w:t>
            </w:r>
          </w:p>
        </w:tc>
        <w:tc>
          <w:tcPr>
            <w:tcW w:w="495" w:type="pct"/>
            <w:tcBorders>
              <w:top w:val="single" w:sz="4" w:space="0" w:color="auto"/>
              <w:bottom w:val="single" w:sz="4" w:space="0" w:color="auto"/>
            </w:tcBorders>
            <w:shd w:val="clear" w:color="000000" w:fill="FFFFFF"/>
            <w:noWrap/>
            <w:hideMark/>
          </w:tcPr>
          <w:p w14:paraId="3EC9BF5C"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rPr>
              <w:t>2536</w:t>
            </w:r>
          </w:p>
        </w:tc>
        <w:tc>
          <w:tcPr>
            <w:tcW w:w="496" w:type="pct"/>
            <w:tcBorders>
              <w:top w:val="single" w:sz="4" w:space="0" w:color="auto"/>
              <w:bottom w:val="single" w:sz="4" w:space="0" w:color="auto"/>
            </w:tcBorders>
            <w:shd w:val="clear" w:color="000000" w:fill="FFFFFF"/>
            <w:noWrap/>
            <w:hideMark/>
          </w:tcPr>
          <w:p w14:paraId="5CBF04E9"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rPr>
              <w:t>2430</w:t>
            </w:r>
          </w:p>
        </w:tc>
        <w:tc>
          <w:tcPr>
            <w:tcW w:w="495" w:type="pct"/>
            <w:tcBorders>
              <w:top w:val="single" w:sz="4" w:space="0" w:color="auto"/>
              <w:bottom w:val="single" w:sz="4" w:space="0" w:color="auto"/>
            </w:tcBorders>
            <w:shd w:val="clear" w:color="000000" w:fill="FFFFFF"/>
            <w:noWrap/>
            <w:hideMark/>
          </w:tcPr>
          <w:p w14:paraId="272C4C57"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rPr>
              <w:t>2069</w:t>
            </w:r>
          </w:p>
        </w:tc>
        <w:tc>
          <w:tcPr>
            <w:tcW w:w="496" w:type="pct"/>
            <w:tcBorders>
              <w:top w:val="single" w:sz="4" w:space="0" w:color="auto"/>
              <w:bottom w:val="single" w:sz="4" w:space="0" w:color="auto"/>
            </w:tcBorders>
            <w:shd w:val="clear" w:color="000000" w:fill="FFFFFF"/>
            <w:noWrap/>
            <w:hideMark/>
          </w:tcPr>
          <w:p w14:paraId="69797C72"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rPr>
              <w:t>2234</w:t>
            </w:r>
          </w:p>
        </w:tc>
        <w:tc>
          <w:tcPr>
            <w:tcW w:w="495" w:type="pct"/>
            <w:tcBorders>
              <w:top w:val="single" w:sz="4" w:space="0" w:color="auto"/>
              <w:bottom w:val="single" w:sz="4" w:space="0" w:color="auto"/>
            </w:tcBorders>
            <w:shd w:val="clear" w:color="000000" w:fill="FFFFFF"/>
            <w:noWrap/>
            <w:hideMark/>
          </w:tcPr>
          <w:p w14:paraId="74A80F42"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rPr>
              <w:t>1799</w:t>
            </w:r>
          </w:p>
        </w:tc>
        <w:tc>
          <w:tcPr>
            <w:tcW w:w="494" w:type="pct"/>
            <w:tcBorders>
              <w:top w:val="single" w:sz="4" w:space="0" w:color="auto"/>
              <w:bottom w:val="single" w:sz="4" w:space="0" w:color="auto"/>
            </w:tcBorders>
            <w:shd w:val="clear" w:color="000000" w:fill="FFFFFF"/>
            <w:noWrap/>
            <w:hideMark/>
          </w:tcPr>
          <w:p w14:paraId="6E5E3BC1"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rPr>
              <w:t>1821</w:t>
            </w:r>
          </w:p>
        </w:tc>
      </w:tr>
      <w:tr w:rsidR="00D2525D" w:rsidRPr="00A53605" w14:paraId="5AEF9925" w14:textId="77777777" w:rsidTr="00A53605">
        <w:trPr>
          <w:trHeight w:val="80"/>
          <w:jc w:val="center"/>
        </w:trPr>
        <w:tc>
          <w:tcPr>
            <w:tcW w:w="1040" w:type="pct"/>
            <w:tcBorders>
              <w:top w:val="single" w:sz="4" w:space="0" w:color="auto"/>
              <w:bottom w:val="single" w:sz="4" w:space="0" w:color="auto"/>
            </w:tcBorders>
            <w:shd w:val="clear" w:color="000000" w:fill="FFFFFF"/>
            <w:hideMark/>
          </w:tcPr>
          <w:p w14:paraId="6CED71F4"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 of differences</w:t>
            </w:r>
          </w:p>
        </w:tc>
        <w:tc>
          <w:tcPr>
            <w:tcW w:w="990" w:type="pct"/>
            <w:gridSpan w:val="2"/>
            <w:tcBorders>
              <w:top w:val="single" w:sz="4" w:space="0" w:color="auto"/>
              <w:bottom w:val="single" w:sz="4" w:space="0" w:color="auto"/>
            </w:tcBorders>
            <w:shd w:val="clear" w:color="000000" w:fill="FFFFFF"/>
            <w:noWrap/>
            <w:hideMark/>
          </w:tcPr>
          <w:p w14:paraId="6C397F0C"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11.3</w:t>
            </w:r>
          </w:p>
        </w:tc>
        <w:tc>
          <w:tcPr>
            <w:tcW w:w="990" w:type="pct"/>
            <w:gridSpan w:val="2"/>
            <w:tcBorders>
              <w:top w:val="single" w:sz="4" w:space="0" w:color="auto"/>
              <w:bottom w:val="single" w:sz="4" w:space="0" w:color="auto"/>
            </w:tcBorders>
            <w:shd w:val="clear" w:color="000000" w:fill="FFFFFF"/>
            <w:noWrap/>
            <w:hideMark/>
          </w:tcPr>
          <w:p w14:paraId="74CBCE4A"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4.2</w:t>
            </w:r>
          </w:p>
        </w:tc>
        <w:tc>
          <w:tcPr>
            <w:tcW w:w="991" w:type="pct"/>
            <w:gridSpan w:val="2"/>
            <w:tcBorders>
              <w:top w:val="single" w:sz="4" w:space="0" w:color="auto"/>
              <w:bottom w:val="single" w:sz="4" w:space="0" w:color="auto"/>
            </w:tcBorders>
            <w:shd w:val="clear" w:color="000000" w:fill="FFFFFF"/>
            <w:noWrap/>
            <w:hideMark/>
          </w:tcPr>
          <w:p w14:paraId="49B5F27B"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8.0</w:t>
            </w:r>
          </w:p>
        </w:tc>
        <w:tc>
          <w:tcPr>
            <w:tcW w:w="989" w:type="pct"/>
            <w:gridSpan w:val="2"/>
            <w:tcBorders>
              <w:top w:val="single" w:sz="4" w:space="0" w:color="auto"/>
              <w:bottom w:val="single" w:sz="4" w:space="0" w:color="auto"/>
            </w:tcBorders>
            <w:shd w:val="clear" w:color="000000" w:fill="FFFFFF"/>
            <w:noWrap/>
            <w:hideMark/>
          </w:tcPr>
          <w:p w14:paraId="64242D6D"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1.2</w:t>
            </w:r>
          </w:p>
        </w:tc>
      </w:tr>
      <w:tr w:rsidR="00D2525D" w:rsidRPr="00A53605" w14:paraId="0555BDA2" w14:textId="77777777" w:rsidTr="00A53605">
        <w:trPr>
          <w:trHeight w:val="70"/>
          <w:jc w:val="center"/>
        </w:trPr>
        <w:tc>
          <w:tcPr>
            <w:tcW w:w="1040" w:type="pct"/>
            <w:tcBorders>
              <w:top w:val="single" w:sz="4" w:space="0" w:color="auto"/>
              <w:bottom w:val="single" w:sz="4" w:space="0" w:color="auto"/>
            </w:tcBorders>
            <w:shd w:val="clear" w:color="000000" w:fill="FFFFFF"/>
            <w:noWrap/>
            <w:hideMark/>
          </w:tcPr>
          <w:p w14:paraId="34D30585"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MAE</w:t>
            </w:r>
          </w:p>
        </w:tc>
        <w:tc>
          <w:tcPr>
            <w:tcW w:w="990" w:type="pct"/>
            <w:gridSpan w:val="2"/>
            <w:tcBorders>
              <w:top w:val="single" w:sz="4" w:space="0" w:color="auto"/>
              <w:bottom w:val="single" w:sz="4" w:space="0" w:color="auto"/>
            </w:tcBorders>
            <w:shd w:val="clear" w:color="000000" w:fill="FFFFFF"/>
            <w:noWrap/>
            <w:hideMark/>
          </w:tcPr>
          <w:p w14:paraId="1E879A6E"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72.5</w:t>
            </w:r>
          </w:p>
        </w:tc>
        <w:tc>
          <w:tcPr>
            <w:tcW w:w="990" w:type="pct"/>
            <w:gridSpan w:val="2"/>
            <w:tcBorders>
              <w:top w:val="single" w:sz="4" w:space="0" w:color="auto"/>
              <w:bottom w:val="single" w:sz="4" w:space="0" w:color="auto"/>
            </w:tcBorders>
            <w:shd w:val="clear" w:color="000000" w:fill="FFFFFF"/>
            <w:noWrap/>
            <w:hideMark/>
          </w:tcPr>
          <w:p w14:paraId="533C4301"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68.8</w:t>
            </w:r>
          </w:p>
        </w:tc>
        <w:tc>
          <w:tcPr>
            <w:tcW w:w="991" w:type="pct"/>
            <w:gridSpan w:val="2"/>
            <w:tcBorders>
              <w:top w:val="single" w:sz="4" w:space="0" w:color="auto"/>
              <w:bottom w:val="single" w:sz="4" w:space="0" w:color="auto"/>
            </w:tcBorders>
            <w:shd w:val="clear" w:color="000000" w:fill="FFFFFF"/>
            <w:noWrap/>
            <w:hideMark/>
          </w:tcPr>
          <w:p w14:paraId="49E35D6C"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72.8</w:t>
            </w:r>
          </w:p>
        </w:tc>
        <w:tc>
          <w:tcPr>
            <w:tcW w:w="989" w:type="pct"/>
            <w:gridSpan w:val="2"/>
            <w:tcBorders>
              <w:top w:val="single" w:sz="4" w:space="0" w:color="auto"/>
              <w:bottom w:val="single" w:sz="4" w:space="0" w:color="auto"/>
            </w:tcBorders>
            <w:shd w:val="clear" w:color="000000" w:fill="FFFFFF"/>
            <w:noWrap/>
            <w:hideMark/>
          </w:tcPr>
          <w:p w14:paraId="3283CCD4"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60.2</w:t>
            </w:r>
          </w:p>
        </w:tc>
      </w:tr>
      <w:tr w:rsidR="00D2525D" w:rsidRPr="00A53605" w14:paraId="2911673D" w14:textId="77777777" w:rsidTr="00A53605">
        <w:trPr>
          <w:trHeight w:val="225"/>
          <w:jc w:val="center"/>
        </w:trPr>
        <w:tc>
          <w:tcPr>
            <w:tcW w:w="1040" w:type="pct"/>
            <w:tcBorders>
              <w:top w:val="single" w:sz="4" w:space="0" w:color="auto"/>
              <w:bottom w:val="single" w:sz="4" w:space="0" w:color="auto"/>
            </w:tcBorders>
            <w:shd w:val="clear" w:color="000000" w:fill="FFFFFF"/>
            <w:noWrap/>
            <w:hideMark/>
          </w:tcPr>
          <w:p w14:paraId="45589072"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RMSE</w:t>
            </w:r>
          </w:p>
        </w:tc>
        <w:tc>
          <w:tcPr>
            <w:tcW w:w="990" w:type="pct"/>
            <w:gridSpan w:val="2"/>
            <w:tcBorders>
              <w:top w:val="single" w:sz="4" w:space="0" w:color="auto"/>
              <w:bottom w:val="single" w:sz="4" w:space="0" w:color="auto"/>
            </w:tcBorders>
            <w:shd w:val="clear" w:color="000000" w:fill="FFFFFF"/>
            <w:noWrap/>
            <w:hideMark/>
          </w:tcPr>
          <w:p w14:paraId="71AA3FC6"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88.4</w:t>
            </w:r>
          </w:p>
        </w:tc>
        <w:tc>
          <w:tcPr>
            <w:tcW w:w="990" w:type="pct"/>
            <w:gridSpan w:val="2"/>
            <w:tcBorders>
              <w:top w:val="single" w:sz="4" w:space="0" w:color="auto"/>
              <w:bottom w:val="single" w:sz="4" w:space="0" w:color="auto"/>
            </w:tcBorders>
            <w:shd w:val="clear" w:color="000000" w:fill="FFFFFF"/>
            <w:noWrap/>
            <w:hideMark/>
          </w:tcPr>
          <w:p w14:paraId="2B5D9162"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86.2</w:t>
            </w:r>
          </w:p>
        </w:tc>
        <w:tc>
          <w:tcPr>
            <w:tcW w:w="991" w:type="pct"/>
            <w:gridSpan w:val="2"/>
            <w:tcBorders>
              <w:top w:val="single" w:sz="4" w:space="0" w:color="auto"/>
              <w:bottom w:val="single" w:sz="4" w:space="0" w:color="auto"/>
            </w:tcBorders>
            <w:shd w:val="clear" w:color="000000" w:fill="FFFFFF"/>
            <w:noWrap/>
            <w:hideMark/>
          </w:tcPr>
          <w:p w14:paraId="3F9F1938"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92.8</w:t>
            </w:r>
          </w:p>
        </w:tc>
        <w:tc>
          <w:tcPr>
            <w:tcW w:w="989" w:type="pct"/>
            <w:gridSpan w:val="2"/>
            <w:tcBorders>
              <w:top w:val="single" w:sz="4" w:space="0" w:color="auto"/>
              <w:bottom w:val="single" w:sz="4" w:space="0" w:color="auto"/>
            </w:tcBorders>
            <w:shd w:val="clear" w:color="000000" w:fill="FFFFFF"/>
            <w:noWrap/>
            <w:hideMark/>
          </w:tcPr>
          <w:p w14:paraId="55975129"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eastAsia="en-MY"/>
              </w:rPr>
            </w:pPr>
            <w:r w:rsidRPr="00A53605">
              <w:rPr>
                <w:rFonts w:ascii="Times New Roman" w:eastAsia="Times New Roman" w:hAnsi="Times New Roman" w:cs="Times New Roman"/>
                <w:b/>
                <w:bCs/>
                <w:sz w:val="20"/>
                <w:szCs w:val="20"/>
                <w:lang w:eastAsia="en-MY"/>
              </w:rPr>
              <w:t>81.0</w:t>
            </w:r>
          </w:p>
        </w:tc>
      </w:tr>
    </w:tbl>
    <w:p w14:paraId="25CF1E0C" w14:textId="5B4644D3" w:rsidR="002355EC" w:rsidRPr="00D2525D" w:rsidRDefault="002355EC" w:rsidP="00A53605">
      <w:pPr>
        <w:spacing w:before="170" w:after="0" w:line="240" w:lineRule="auto"/>
        <w:ind w:leftChars="0" w:left="0" w:firstLineChars="0" w:firstLine="0"/>
        <w:rPr>
          <w:rFonts w:ascii="Times" w:eastAsia="Times New Roman" w:hAnsi="Times" w:cs="Times New Roman"/>
          <w:sz w:val="24"/>
          <w:szCs w:val="24"/>
        </w:rPr>
      </w:pPr>
    </w:p>
    <w:tbl>
      <w:tblPr>
        <w:tblW w:w="4390" w:type="pct"/>
        <w:jc w:val="center"/>
        <w:tblLayout w:type="fixed"/>
        <w:tblLook w:val="04A0" w:firstRow="1" w:lastRow="0" w:firstColumn="1" w:lastColumn="0" w:noHBand="0" w:noVBand="1"/>
      </w:tblPr>
      <w:tblGrid>
        <w:gridCol w:w="1929"/>
        <w:gridCol w:w="1050"/>
        <w:gridCol w:w="1054"/>
        <w:gridCol w:w="1049"/>
        <w:gridCol w:w="1055"/>
        <w:gridCol w:w="1049"/>
        <w:gridCol w:w="1032"/>
      </w:tblGrid>
      <w:tr w:rsidR="00D2525D" w:rsidRPr="00A53605" w14:paraId="7AF08070" w14:textId="77777777">
        <w:trPr>
          <w:trHeight w:val="467"/>
          <w:jc w:val="center"/>
        </w:trPr>
        <w:tc>
          <w:tcPr>
            <w:tcW w:w="1174" w:type="pct"/>
            <w:tcBorders>
              <w:top w:val="single" w:sz="4" w:space="0" w:color="auto"/>
            </w:tcBorders>
            <w:shd w:val="clear" w:color="auto" w:fill="9CC2E5"/>
            <w:noWrap/>
            <w:hideMark/>
          </w:tcPr>
          <w:p w14:paraId="15C06A1C" w14:textId="77777777" w:rsidR="002355EC" w:rsidRPr="00A53605" w:rsidRDefault="002355EC" w:rsidP="00A53605">
            <w:pPr>
              <w:spacing w:after="0" w:line="240" w:lineRule="auto"/>
              <w:ind w:left="0" w:hanging="2"/>
              <w:jc w:val="right"/>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Station</w:t>
            </w:r>
          </w:p>
        </w:tc>
        <w:tc>
          <w:tcPr>
            <w:tcW w:w="1280" w:type="pct"/>
            <w:gridSpan w:val="2"/>
            <w:tcBorders>
              <w:top w:val="single" w:sz="4" w:space="0" w:color="auto"/>
              <w:bottom w:val="single" w:sz="4" w:space="0" w:color="auto"/>
            </w:tcBorders>
            <w:shd w:val="clear" w:color="auto" w:fill="9CC2E5"/>
            <w:hideMark/>
          </w:tcPr>
          <w:p w14:paraId="11B36D0C"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proofErr w:type="spellStart"/>
            <w:r w:rsidRPr="00A53605">
              <w:rPr>
                <w:rFonts w:ascii="Times New Roman" w:eastAsia="Times New Roman" w:hAnsi="Times New Roman" w:cs="Times New Roman"/>
                <w:b/>
                <w:bCs/>
                <w:sz w:val="20"/>
                <w:szCs w:val="20"/>
                <w:lang w:val="en-GB" w:eastAsia="en-MY"/>
              </w:rPr>
              <w:t>Klinik</w:t>
            </w:r>
            <w:proofErr w:type="spellEnd"/>
            <w:r w:rsidRPr="00A53605">
              <w:rPr>
                <w:rFonts w:ascii="Times New Roman" w:eastAsia="Times New Roman" w:hAnsi="Times New Roman" w:cs="Times New Roman"/>
                <w:b/>
                <w:bCs/>
                <w:sz w:val="20"/>
                <w:szCs w:val="20"/>
                <w:lang w:val="en-GB" w:eastAsia="en-MY"/>
              </w:rPr>
              <w:t xml:space="preserve"> </w:t>
            </w:r>
            <w:proofErr w:type="spellStart"/>
            <w:r w:rsidRPr="00A53605">
              <w:rPr>
                <w:rFonts w:ascii="Times New Roman" w:eastAsia="Times New Roman" w:hAnsi="Times New Roman" w:cs="Times New Roman"/>
                <w:b/>
                <w:bCs/>
                <w:sz w:val="20"/>
                <w:szCs w:val="20"/>
                <w:lang w:val="en-GB" w:eastAsia="en-MY"/>
              </w:rPr>
              <w:t>Bkt</w:t>
            </w:r>
            <w:proofErr w:type="spellEnd"/>
            <w:r w:rsidRPr="00A53605">
              <w:rPr>
                <w:rFonts w:ascii="Times New Roman" w:eastAsia="Times New Roman" w:hAnsi="Times New Roman" w:cs="Times New Roman"/>
                <w:b/>
                <w:bCs/>
                <w:sz w:val="20"/>
                <w:szCs w:val="20"/>
                <w:lang w:val="en-GB" w:eastAsia="en-MY"/>
              </w:rPr>
              <w:t xml:space="preserve">. </w:t>
            </w:r>
            <w:proofErr w:type="spellStart"/>
            <w:r w:rsidRPr="00A53605">
              <w:rPr>
                <w:rFonts w:ascii="Times New Roman" w:eastAsia="Times New Roman" w:hAnsi="Times New Roman" w:cs="Times New Roman"/>
                <w:b/>
                <w:bCs/>
                <w:sz w:val="20"/>
                <w:szCs w:val="20"/>
                <w:lang w:val="en-GB" w:eastAsia="en-MY"/>
              </w:rPr>
              <w:t>Bendera</w:t>
            </w:r>
            <w:proofErr w:type="spellEnd"/>
          </w:p>
        </w:tc>
        <w:tc>
          <w:tcPr>
            <w:tcW w:w="1280" w:type="pct"/>
            <w:gridSpan w:val="2"/>
            <w:tcBorders>
              <w:top w:val="single" w:sz="4" w:space="0" w:color="auto"/>
              <w:bottom w:val="single" w:sz="4" w:space="0" w:color="auto"/>
            </w:tcBorders>
            <w:shd w:val="clear" w:color="auto" w:fill="9CC2E5"/>
            <w:hideMark/>
          </w:tcPr>
          <w:p w14:paraId="2B6B13AB"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proofErr w:type="spellStart"/>
            <w:r w:rsidRPr="00A53605">
              <w:rPr>
                <w:rFonts w:ascii="Times New Roman" w:eastAsia="Times New Roman" w:hAnsi="Times New Roman" w:cs="Times New Roman"/>
                <w:b/>
                <w:bCs/>
                <w:sz w:val="20"/>
                <w:szCs w:val="20"/>
                <w:lang w:val="en-GB" w:eastAsia="en-MY"/>
              </w:rPr>
              <w:t>Kolam</w:t>
            </w:r>
            <w:proofErr w:type="spellEnd"/>
            <w:r w:rsidRPr="00A53605">
              <w:rPr>
                <w:rFonts w:ascii="Times New Roman" w:eastAsia="Times New Roman" w:hAnsi="Times New Roman" w:cs="Times New Roman"/>
                <w:b/>
                <w:bCs/>
                <w:sz w:val="20"/>
                <w:szCs w:val="20"/>
                <w:lang w:val="en-GB" w:eastAsia="en-MY"/>
              </w:rPr>
              <w:t xml:space="preserve"> </w:t>
            </w:r>
            <w:proofErr w:type="spellStart"/>
            <w:r w:rsidRPr="00A53605">
              <w:rPr>
                <w:rFonts w:ascii="Times New Roman" w:eastAsia="Times New Roman" w:hAnsi="Times New Roman" w:cs="Times New Roman"/>
                <w:b/>
                <w:bCs/>
                <w:sz w:val="20"/>
                <w:szCs w:val="20"/>
                <w:lang w:val="en-GB" w:eastAsia="en-MY"/>
              </w:rPr>
              <w:t>Bersih</w:t>
            </w:r>
            <w:proofErr w:type="spellEnd"/>
            <w:r w:rsidRPr="00A53605">
              <w:rPr>
                <w:rFonts w:ascii="Times New Roman" w:eastAsia="Times New Roman" w:hAnsi="Times New Roman" w:cs="Times New Roman"/>
                <w:b/>
                <w:bCs/>
                <w:sz w:val="20"/>
                <w:szCs w:val="20"/>
                <w:lang w:val="en-GB" w:eastAsia="en-MY"/>
              </w:rPr>
              <w:t xml:space="preserve"> </w:t>
            </w:r>
            <w:proofErr w:type="spellStart"/>
            <w:r w:rsidRPr="00A53605">
              <w:rPr>
                <w:rFonts w:ascii="Times New Roman" w:eastAsia="Times New Roman" w:hAnsi="Times New Roman" w:cs="Times New Roman"/>
                <w:b/>
                <w:bCs/>
                <w:sz w:val="20"/>
                <w:szCs w:val="20"/>
                <w:lang w:val="en-GB" w:eastAsia="en-MY"/>
              </w:rPr>
              <w:t>Pulau</w:t>
            </w:r>
            <w:proofErr w:type="spellEnd"/>
            <w:r w:rsidRPr="00A53605">
              <w:rPr>
                <w:rFonts w:ascii="Times New Roman" w:eastAsia="Times New Roman" w:hAnsi="Times New Roman" w:cs="Times New Roman"/>
                <w:b/>
                <w:bCs/>
                <w:sz w:val="20"/>
                <w:szCs w:val="20"/>
                <w:lang w:val="en-GB" w:eastAsia="en-MY"/>
              </w:rPr>
              <w:t xml:space="preserve"> Pinang</w:t>
            </w:r>
          </w:p>
        </w:tc>
        <w:tc>
          <w:tcPr>
            <w:tcW w:w="1266" w:type="pct"/>
            <w:gridSpan w:val="2"/>
            <w:tcBorders>
              <w:top w:val="single" w:sz="4" w:space="0" w:color="auto"/>
              <w:bottom w:val="single" w:sz="4" w:space="0" w:color="auto"/>
            </w:tcBorders>
            <w:shd w:val="clear" w:color="auto" w:fill="9CC2E5"/>
            <w:hideMark/>
          </w:tcPr>
          <w:p w14:paraId="45DE4456"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proofErr w:type="spellStart"/>
            <w:r w:rsidRPr="00A53605">
              <w:rPr>
                <w:rFonts w:ascii="Times New Roman" w:eastAsia="Times New Roman" w:hAnsi="Times New Roman" w:cs="Times New Roman"/>
                <w:b/>
                <w:bCs/>
                <w:sz w:val="20"/>
                <w:szCs w:val="20"/>
                <w:lang w:val="en-GB" w:eastAsia="en-MY"/>
              </w:rPr>
              <w:t>Lorong</w:t>
            </w:r>
            <w:proofErr w:type="spellEnd"/>
            <w:r w:rsidRPr="00A53605">
              <w:rPr>
                <w:rFonts w:ascii="Times New Roman" w:eastAsia="Times New Roman" w:hAnsi="Times New Roman" w:cs="Times New Roman"/>
                <w:b/>
                <w:bCs/>
                <w:sz w:val="20"/>
                <w:szCs w:val="20"/>
                <w:lang w:val="en-GB" w:eastAsia="en-MY"/>
              </w:rPr>
              <w:t xml:space="preserve"> </w:t>
            </w:r>
            <w:proofErr w:type="spellStart"/>
            <w:r w:rsidRPr="00A53605">
              <w:rPr>
                <w:rFonts w:ascii="Times New Roman" w:eastAsia="Times New Roman" w:hAnsi="Times New Roman" w:cs="Times New Roman"/>
                <w:b/>
                <w:bCs/>
                <w:sz w:val="20"/>
                <w:szCs w:val="20"/>
                <w:lang w:val="en-GB" w:eastAsia="en-MY"/>
              </w:rPr>
              <w:t>Batu</w:t>
            </w:r>
            <w:proofErr w:type="spellEnd"/>
            <w:r w:rsidRPr="00A53605">
              <w:rPr>
                <w:rFonts w:ascii="Times New Roman" w:eastAsia="Times New Roman" w:hAnsi="Times New Roman" w:cs="Times New Roman"/>
                <w:b/>
                <w:bCs/>
                <w:sz w:val="20"/>
                <w:szCs w:val="20"/>
                <w:lang w:val="en-GB" w:eastAsia="en-MY"/>
              </w:rPr>
              <w:t xml:space="preserve"> </w:t>
            </w:r>
            <w:proofErr w:type="spellStart"/>
            <w:r w:rsidRPr="00A53605">
              <w:rPr>
                <w:rFonts w:ascii="Times New Roman" w:eastAsia="Times New Roman" w:hAnsi="Times New Roman" w:cs="Times New Roman"/>
                <w:b/>
                <w:bCs/>
                <w:sz w:val="20"/>
                <w:szCs w:val="20"/>
                <w:lang w:val="en-GB" w:eastAsia="en-MY"/>
              </w:rPr>
              <w:t>Lanchang</w:t>
            </w:r>
            <w:proofErr w:type="spellEnd"/>
          </w:p>
        </w:tc>
      </w:tr>
      <w:tr w:rsidR="006B50FA" w:rsidRPr="00A53605" w14:paraId="4678799E" w14:textId="77777777">
        <w:trPr>
          <w:trHeight w:val="200"/>
          <w:jc w:val="center"/>
        </w:trPr>
        <w:tc>
          <w:tcPr>
            <w:tcW w:w="1174" w:type="pct"/>
            <w:tcBorders>
              <w:bottom w:val="single" w:sz="4" w:space="0" w:color="auto"/>
            </w:tcBorders>
            <w:shd w:val="clear" w:color="auto" w:fill="9CC2E5"/>
            <w:noWrap/>
            <w:hideMark/>
          </w:tcPr>
          <w:p w14:paraId="777C49C9" w14:textId="77777777" w:rsidR="002355EC" w:rsidRPr="00A53605" w:rsidRDefault="002355EC" w:rsidP="00A53605">
            <w:pPr>
              <w:spacing w:after="0" w:line="240" w:lineRule="auto"/>
              <w:ind w:left="0" w:hanging="2"/>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Month</w:t>
            </w:r>
          </w:p>
        </w:tc>
        <w:tc>
          <w:tcPr>
            <w:tcW w:w="639" w:type="pct"/>
            <w:tcBorders>
              <w:top w:val="single" w:sz="4" w:space="0" w:color="auto"/>
              <w:bottom w:val="single" w:sz="4" w:space="0" w:color="auto"/>
            </w:tcBorders>
            <w:shd w:val="clear" w:color="auto" w:fill="9CC2E5"/>
            <w:hideMark/>
          </w:tcPr>
          <w:p w14:paraId="7627A305"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O</w:t>
            </w:r>
          </w:p>
        </w:tc>
        <w:tc>
          <w:tcPr>
            <w:tcW w:w="641" w:type="pct"/>
            <w:tcBorders>
              <w:top w:val="single" w:sz="4" w:space="0" w:color="auto"/>
              <w:bottom w:val="single" w:sz="4" w:space="0" w:color="auto"/>
            </w:tcBorders>
            <w:shd w:val="clear" w:color="auto" w:fill="9CC2E5"/>
            <w:hideMark/>
          </w:tcPr>
          <w:p w14:paraId="69A5F285"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M</w:t>
            </w:r>
          </w:p>
        </w:tc>
        <w:tc>
          <w:tcPr>
            <w:tcW w:w="638" w:type="pct"/>
            <w:tcBorders>
              <w:top w:val="single" w:sz="4" w:space="0" w:color="auto"/>
              <w:bottom w:val="single" w:sz="4" w:space="0" w:color="auto"/>
            </w:tcBorders>
            <w:shd w:val="clear" w:color="auto" w:fill="9CC2E5"/>
            <w:hideMark/>
          </w:tcPr>
          <w:p w14:paraId="1E55D453"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O</w:t>
            </w:r>
          </w:p>
        </w:tc>
        <w:tc>
          <w:tcPr>
            <w:tcW w:w="641" w:type="pct"/>
            <w:tcBorders>
              <w:top w:val="single" w:sz="4" w:space="0" w:color="auto"/>
              <w:bottom w:val="single" w:sz="4" w:space="0" w:color="auto"/>
            </w:tcBorders>
            <w:shd w:val="clear" w:color="auto" w:fill="9CC2E5"/>
            <w:hideMark/>
          </w:tcPr>
          <w:p w14:paraId="5DBF3F3B"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M</w:t>
            </w:r>
          </w:p>
        </w:tc>
        <w:tc>
          <w:tcPr>
            <w:tcW w:w="638" w:type="pct"/>
            <w:tcBorders>
              <w:top w:val="single" w:sz="4" w:space="0" w:color="auto"/>
              <w:bottom w:val="single" w:sz="4" w:space="0" w:color="auto"/>
            </w:tcBorders>
            <w:shd w:val="clear" w:color="auto" w:fill="9CC2E5"/>
            <w:hideMark/>
          </w:tcPr>
          <w:p w14:paraId="0CE9946D"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O</w:t>
            </w:r>
          </w:p>
        </w:tc>
        <w:tc>
          <w:tcPr>
            <w:tcW w:w="628" w:type="pct"/>
            <w:tcBorders>
              <w:top w:val="single" w:sz="4" w:space="0" w:color="auto"/>
              <w:bottom w:val="single" w:sz="4" w:space="0" w:color="auto"/>
            </w:tcBorders>
            <w:shd w:val="clear" w:color="auto" w:fill="9CC2E5"/>
            <w:hideMark/>
          </w:tcPr>
          <w:p w14:paraId="77EFD2D7"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M</w:t>
            </w:r>
          </w:p>
        </w:tc>
      </w:tr>
      <w:tr w:rsidR="00D2525D" w:rsidRPr="00A53605" w14:paraId="15944FCF" w14:textId="77777777" w:rsidTr="00A53605">
        <w:trPr>
          <w:trHeight w:val="223"/>
          <w:jc w:val="center"/>
        </w:trPr>
        <w:tc>
          <w:tcPr>
            <w:tcW w:w="1174" w:type="pct"/>
            <w:tcBorders>
              <w:top w:val="single" w:sz="4" w:space="0" w:color="auto"/>
            </w:tcBorders>
            <w:shd w:val="clear" w:color="auto" w:fill="auto"/>
            <w:noWrap/>
            <w:hideMark/>
          </w:tcPr>
          <w:p w14:paraId="16DE717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Jan</w:t>
            </w:r>
          </w:p>
        </w:tc>
        <w:tc>
          <w:tcPr>
            <w:tcW w:w="639" w:type="pct"/>
            <w:tcBorders>
              <w:top w:val="single" w:sz="4" w:space="0" w:color="auto"/>
            </w:tcBorders>
            <w:shd w:val="clear" w:color="auto" w:fill="auto"/>
            <w:noWrap/>
            <w:hideMark/>
          </w:tcPr>
          <w:p w14:paraId="6EB3147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215.3</w:t>
            </w:r>
          </w:p>
        </w:tc>
        <w:tc>
          <w:tcPr>
            <w:tcW w:w="641" w:type="pct"/>
            <w:tcBorders>
              <w:top w:val="single" w:sz="4" w:space="0" w:color="auto"/>
            </w:tcBorders>
            <w:shd w:val="clear" w:color="auto" w:fill="auto"/>
            <w:noWrap/>
            <w:hideMark/>
          </w:tcPr>
          <w:p w14:paraId="6724918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73.3</w:t>
            </w:r>
          </w:p>
        </w:tc>
        <w:tc>
          <w:tcPr>
            <w:tcW w:w="638" w:type="pct"/>
            <w:tcBorders>
              <w:top w:val="single" w:sz="4" w:space="0" w:color="auto"/>
            </w:tcBorders>
            <w:shd w:val="clear" w:color="auto" w:fill="auto"/>
            <w:noWrap/>
            <w:hideMark/>
          </w:tcPr>
          <w:p w14:paraId="00EF33AC"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177.8</w:t>
            </w:r>
          </w:p>
        </w:tc>
        <w:tc>
          <w:tcPr>
            <w:tcW w:w="641" w:type="pct"/>
            <w:tcBorders>
              <w:top w:val="single" w:sz="4" w:space="0" w:color="auto"/>
            </w:tcBorders>
            <w:shd w:val="clear" w:color="auto" w:fill="auto"/>
            <w:noWrap/>
            <w:hideMark/>
          </w:tcPr>
          <w:p w14:paraId="739E023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69.6</w:t>
            </w:r>
          </w:p>
        </w:tc>
        <w:tc>
          <w:tcPr>
            <w:tcW w:w="638" w:type="pct"/>
            <w:tcBorders>
              <w:top w:val="single" w:sz="4" w:space="0" w:color="auto"/>
            </w:tcBorders>
            <w:shd w:val="clear" w:color="auto" w:fill="auto"/>
            <w:noWrap/>
            <w:hideMark/>
          </w:tcPr>
          <w:p w14:paraId="0FC88CD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166.9</w:t>
            </w:r>
          </w:p>
        </w:tc>
        <w:tc>
          <w:tcPr>
            <w:tcW w:w="628" w:type="pct"/>
            <w:tcBorders>
              <w:top w:val="single" w:sz="4" w:space="0" w:color="auto"/>
            </w:tcBorders>
            <w:shd w:val="clear" w:color="auto" w:fill="auto"/>
            <w:noWrap/>
            <w:hideMark/>
          </w:tcPr>
          <w:p w14:paraId="1BCFFFC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103.1</w:t>
            </w:r>
          </w:p>
        </w:tc>
      </w:tr>
      <w:tr w:rsidR="00D2525D" w:rsidRPr="00A53605" w14:paraId="2FF7D2CD" w14:textId="77777777" w:rsidTr="00A53605">
        <w:trPr>
          <w:trHeight w:val="223"/>
          <w:jc w:val="center"/>
        </w:trPr>
        <w:tc>
          <w:tcPr>
            <w:tcW w:w="1174" w:type="pct"/>
            <w:shd w:val="clear" w:color="auto" w:fill="auto"/>
            <w:noWrap/>
            <w:hideMark/>
          </w:tcPr>
          <w:p w14:paraId="75C67BD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Feb</w:t>
            </w:r>
          </w:p>
        </w:tc>
        <w:tc>
          <w:tcPr>
            <w:tcW w:w="639" w:type="pct"/>
            <w:shd w:val="clear" w:color="auto" w:fill="auto"/>
            <w:noWrap/>
            <w:hideMark/>
          </w:tcPr>
          <w:p w14:paraId="5A8A819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180.2</w:t>
            </w:r>
          </w:p>
        </w:tc>
        <w:tc>
          <w:tcPr>
            <w:tcW w:w="641" w:type="pct"/>
            <w:shd w:val="clear" w:color="auto" w:fill="auto"/>
            <w:noWrap/>
            <w:hideMark/>
          </w:tcPr>
          <w:p w14:paraId="0E9A293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80.5</w:t>
            </w:r>
          </w:p>
        </w:tc>
        <w:tc>
          <w:tcPr>
            <w:tcW w:w="638" w:type="pct"/>
            <w:shd w:val="clear" w:color="auto" w:fill="auto"/>
            <w:noWrap/>
            <w:hideMark/>
          </w:tcPr>
          <w:p w14:paraId="4B2CE98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159.2</w:t>
            </w:r>
          </w:p>
        </w:tc>
        <w:tc>
          <w:tcPr>
            <w:tcW w:w="641" w:type="pct"/>
            <w:shd w:val="clear" w:color="auto" w:fill="auto"/>
            <w:noWrap/>
            <w:hideMark/>
          </w:tcPr>
          <w:p w14:paraId="15075D6C"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72.3</w:t>
            </w:r>
          </w:p>
        </w:tc>
        <w:tc>
          <w:tcPr>
            <w:tcW w:w="638" w:type="pct"/>
            <w:shd w:val="clear" w:color="auto" w:fill="auto"/>
            <w:noWrap/>
            <w:hideMark/>
          </w:tcPr>
          <w:p w14:paraId="5697C45C"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137.7</w:t>
            </w:r>
          </w:p>
        </w:tc>
        <w:tc>
          <w:tcPr>
            <w:tcW w:w="628" w:type="pct"/>
            <w:shd w:val="clear" w:color="auto" w:fill="auto"/>
            <w:noWrap/>
            <w:hideMark/>
          </w:tcPr>
          <w:p w14:paraId="1754EC3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69.8</w:t>
            </w:r>
          </w:p>
        </w:tc>
      </w:tr>
      <w:tr w:rsidR="00D2525D" w:rsidRPr="00A53605" w14:paraId="47E3DD81" w14:textId="77777777" w:rsidTr="00A53605">
        <w:trPr>
          <w:trHeight w:val="223"/>
          <w:jc w:val="center"/>
        </w:trPr>
        <w:tc>
          <w:tcPr>
            <w:tcW w:w="1174" w:type="pct"/>
            <w:shd w:val="clear" w:color="auto" w:fill="auto"/>
            <w:noWrap/>
            <w:hideMark/>
          </w:tcPr>
          <w:p w14:paraId="515ED8DD"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lastRenderedPageBreak/>
              <w:t>Mar</w:t>
            </w:r>
          </w:p>
        </w:tc>
        <w:tc>
          <w:tcPr>
            <w:tcW w:w="639" w:type="pct"/>
            <w:shd w:val="clear" w:color="auto" w:fill="auto"/>
            <w:noWrap/>
            <w:hideMark/>
          </w:tcPr>
          <w:p w14:paraId="3EB280AF"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190.3</w:t>
            </w:r>
          </w:p>
        </w:tc>
        <w:tc>
          <w:tcPr>
            <w:tcW w:w="641" w:type="pct"/>
            <w:shd w:val="clear" w:color="auto" w:fill="auto"/>
            <w:noWrap/>
            <w:hideMark/>
          </w:tcPr>
          <w:p w14:paraId="60FF90B7"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146.9</w:t>
            </w:r>
          </w:p>
        </w:tc>
        <w:tc>
          <w:tcPr>
            <w:tcW w:w="638" w:type="pct"/>
            <w:shd w:val="clear" w:color="auto" w:fill="auto"/>
            <w:noWrap/>
            <w:hideMark/>
          </w:tcPr>
          <w:p w14:paraId="475F9FD6"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168.9</w:t>
            </w:r>
          </w:p>
        </w:tc>
        <w:tc>
          <w:tcPr>
            <w:tcW w:w="641" w:type="pct"/>
            <w:shd w:val="clear" w:color="auto" w:fill="auto"/>
            <w:noWrap/>
            <w:hideMark/>
          </w:tcPr>
          <w:p w14:paraId="3A83A90A"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153.0</w:t>
            </w:r>
          </w:p>
        </w:tc>
        <w:tc>
          <w:tcPr>
            <w:tcW w:w="638" w:type="pct"/>
            <w:shd w:val="clear" w:color="auto" w:fill="auto"/>
            <w:noWrap/>
            <w:hideMark/>
          </w:tcPr>
          <w:p w14:paraId="67F8A55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174.8</w:t>
            </w:r>
          </w:p>
        </w:tc>
        <w:tc>
          <w:tcPr>
            <w:tcW w:w="628" w:type="pct"/>
            <w:shd w:val="clear" w:color="auto" w:fill="auto"/>
            <w:noWrap/>
            <w:hideMark/>
          </w:tcPr>
          <w:p w14:paraId="48ED04F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124.9</w:t>
            </w:r>
          </w:p>
        </w:tc>
      </w:tr>
      <w:tr w:rsidR="00D2525D" w:rsidRPr="00A53605" w14:paraId="691CCC68" w14:textId="77777777" w:rsidTr="00A53605">
        <w:trPr>
          <w:trHeight w:val="223"/>
          <w:jc w:val="center"/>
        </w:trPr>
        <w:tc>
          <w:tcPr>
            <w:tcW w:w="1174" w:type="pct"/>
            <w:shd w:val="clear" w:color="auto" w:fill="auto"/>
            <w:noWrap/>
            <w:hideMark/>
          </w:tcPr>
          <w:p w14:paraId="0BB5880A"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Apr</w:t>
            </w:r>
          </w:p>
        </w:tc>
        <w:tc>
          <w:tcPr>
            <w:tcW w:w="639" w:type="pct"/>
            <w:shd w:val="clear" w:color="auto" w:fill="auto"/>
            <w:noWrap/>
            <w:hideMark/>
          </w:tcPr>
          <w:p w14:paraId="4E30A9D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215.6</w:t>
            </w:r>
          </w:p>
        </w:tc>
        <w:tc>
          <w:tcPr>
            <w:tcW w:w="641" w:type="pct"/>
            <w:shd w:val="clear" w:color="auto" w:fill="auto"/>
            <w:noWrap/>
            <w:hideMark/>
          </w:tcPr>
          <w:p w14:paraId="3BF1995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214.4</w:t>
            </w:r>
          </w:p>
        </w:tc>
        <w:tc>
          <w:tcPr>
            <w:tcW w:w="638" w:type="pct"/>
            <w:shd w:val="clear" w:color="auto" w:fill="auto"/>
            <w:noWrap/>
            <w:hideMark/>
          </w:tcPr>
          <w:p w14:paraId="3E957E5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173.4</w:t>
            </w:r>
          </w:p>
        </w:tc>
        <w:tc>
          <w:tcPr>
            <w:tcW w:w="641" w:type="pct"/>
            <w:shd w:val="clear" w:color="auto" w:fill="auto"/>
            <w:noWrap/>
            <w:hideMark/>
          </w:tcPr>
          <w:p w14:paraId="081BDB19"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172.0</w:t>
            </w:r>
          </w:p>
        </w:tc>
        <w:tc>
          <w:tcPr>
            <w:tcW w:w="638" w:type="pct"/>
            <w:shd w:val="clear" w:color="auto" w:fill="auto"/>
            <w:noWrap/>
            <w:hideMark/>
          </w:tcPr>
          <w:p w14:paraId="2FB0F04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175.9</w:t>
            </w:r>
          </w:p>
        </w:tc>
        <w:tc>
          <w:tcPr>
            <w:tcW w:w="628" w:type="pct"/>
            <w:shd w:val="clear" w:color="auto" w:fill="auto"/>
            <w:noWrap/>
            <w:hideMark/>
          </w:tcPr>
          <w:p w14:paraId="31FD9A7F"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173.5</w:t>
            </w:r>
          </w:p>
        </w:tc>
      </w:tr>
      <w:tr w:rsidR="00D2525D" w:rsidRPr="00A53605" w14:paraId="374A5B12" w14:textId="77777777" w:rsidTr="00A53605">
        <w:trPr>
          <w:trHeight w:val="223"/>
          <w:jc w:val="center"/>
        </w:trPr>
        <w:tc>
          <w:tcPr>
            <w:tcW w:w="1174" w:type="pct"/>
            <w:shd w:val="clear" w:color="auto" w:fill="auto"/>
            <w:noWrap/>
            <w:hideMark/>
          </w:tcPr>
          <w:p w14:paraId="10DA9C8F"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May</w:t>
            </w:r>
          </w:p>
        </w:tc>
        <w:tc>
          <w:tcPr>
            <w:tcW w:w="639" w:type="pct"/>
            <w:shd w:val="clear" w:color="auto" w:fill="auto"/>
            <w:noWrap/>
            <w:hideMark/>
          </w:tcPr>
          <w:p w14:paraId="2DB4C73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162.3</w:t>
            </w:r>
          </w:p>
        </w:tc>
        <w:tc>
          <w:tcPr>
            <w:tcW w:w="641" w:type="pct"/>
            <w:shd w:val="clear" w:color="auto" w:fill="auto"/>
            <w:noWrap/>
            <w:hideMark/>
          </w:tcPr>
          <w:p w14:paraId="0B4B0B0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202.9</w:t>
            </w:r>
          </w:p>
        </w:tc>
        <w:tc>
          <w:tcPr>
            <w:tcW w:w="638" w:type="pct"/>
            <w:shd w:val="clear" w:color="auto" w:fill="auto"/>
            <w:noWrap/>
            <w:hideMark/>
          </w:tcPr>
          <w:p w14:paraId="58F1FB8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198.8</w:t>
            </w:r>
          </w:p>
        </w:tc>
        <w:tc>
          <w:tcPr>
            <w:tcW w:w="641" w:type="pct"/>
            <w:shd w:val="clear" w:color="auto" w:fill="auto"/>
            <w:noWrap/>
            <w:hideMark/>
          </w:tcPr>
          <w:p w14:paraId="564B65E6"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195.7</w:t>
            </w:r>
          </w:p>
        </w:tc>
        <w:tc>
          <w:tcPr>
            <w:tcW w:w="638" w:type="pct"/>
            <w:shd w:val="clear" w:color="auto" w:fill="auto"/>
            <w:noWrap/>
            <w:hideMark/>
          </w:tcPr>
          <w:p w14:paraId="25910C1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183.8</w:t>
            </w:r>
          </w:p>
        </w:tc>
        <w:tc>
          <w:tcPr>
            <w:tcW w:w="628" w:type="pct"/>
            <w:shd w:val="clear" w:color="auto" w:fill="auto"/>
            <w:noWrap/>
            <w:hideMark/>
          </w:tcPr>
          <w:p w14:paraId="48887DAE"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212.3</w:t>
            </w:r>
          </w:p>
        </w:tc>
      </w:tr>
      <w:tr w:rsidR="00D2525D" w:rsidRPr="00A53605" w14:paraId="50DBD66C" w14:textId="77777777" w:rsidTr="00A53605">
        <w:trPr>
          <w:trHeight w:val="223"/>
          <w:jc w:val="center"/>
        </w:trPr>
        <w:tc>
          <w:tcPr>
            <w:tcW w:w="1174" w:type="pct"/>
            <w:shd w:val="clear" w:color="auto" w:fill="auto"/>
            <w:noWrap/>
            <w:hideMark/>
          </w:tcPr>
          <w:p w14:paraId="3A9499B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Jun</w:t>
            </w:r>
          </w:p>
        </w:tc>
        <w:tc>
          <w:tcPr>
            <w:tcW w:w="639" w:type="pct"/>
            <w:shd w:val="clear" w:color="auto" w:fill="auto"/>
            <w:noWrap/>
            <w:hideMark/>
          </w:tcPr>
          <w:p w14:paraId="71DA6CC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183.5</w:t>
            </w:r>
          </w:p>
        </w:tc>
        <w:tc>
          <w:tcPr>
            <w:tcW w:w="641" w:type="pct"/>
            <w:shd w:val="clear" w:color="auto" w:fill="auto"/>
            <w:noWrap/>
            <w:hideMark/>
          </w:tcPr>
          <w:p w14:paraId="638B0F7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179.5</w:t>
            </w:r>
          </w:p>
        </w:tc>
        <w:tc>
          <w:tcPr>
            <w:tcW w:w="638" w:type="pct"/>
            <w:shd w:val="clear" w:color="auto" w:fill="auto"/>
            <w:noWrap/>
            <w:hideMark/>
          </w:tcPr>
          <w:p w14:paraId="68DC281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198.5</w:t>
            </w:r>
          </w:p>
        </w:tc>
        <w:tc>
          <w:tcPr>
            <w:tcW w:w="641" w:type="pct"/>
            <w:shd w:val="clear" w:color="auto" w:fill="auto"/>
            <w:noWrap/>
            <w:hideMark/>
          </w:tcPr>
          <w:p w14:paraId="60FB8DA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186.5</w:t>
            </w:r>
          </w:p>
        </w:tc>
        <w:tc>
          <w:tcPr>
            <w:tcW w:w="638" w:type="pct"/>
            <w:shd w:val="clear" w:color="auto" w:fill="auto"/>
            <w:noWrap/>
            <w:hideMark/>
          </w:tcPr>
          <w:p w14:paraId="2D75B3C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177.0</w:t>
            </w:r>
          </w:p>
        </w:tc>
        <w:tc>
          <w:tcPr>
            <w:tcW w:w="628" w:type="pct"/>
            <w:shd w:val="clear" w:color="auto" w:fill="auto"/>
            <w:noWrap/>
            <w:hideMark/>
          </w:tcPr>
          <w:p w14:paraId="177DD187"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157.1</w:t>
            </w:r>
          </w:p>
        </w:tc>
      </w:tr>
      <w:tr w:rsidR="00D2525D" w:rsidRPr="00A53605" w14:paraId="421EFD1A" w14:textId="77777777" w:rsidTr="00A53605">
        <w:trPr>
          <w:trHeight w:val="70"/>
          <w:jc w:val="center"/>
        </w:trPr>
        <w:tc>
          <w:tcPr>
            <w:tcW w:w="1174" w:type="pct"/>
            <w:shd w:val="clear" w:color="auto" w:fill="auto"/>
            <w:noWrap/>
            <w:hideMark/>
          </w:tcPr>
          <w:p w14:paraId="1CBDD7C9"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Jul</w:t>
            </w:r>
          </w:p>
        </w:tc>
        <w:tc>
          <w:tcPr>
            <w:tcW w:w="639" w:type="pct"/>
            <w:shd w:val="clear" w:color="auto" w:fill="auto"/>
            <w:noWrap/>
            <w:hideMark/>
          </w:tcPr>
          <w:p w14:paraId="3A0BF8BC"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174.6</w:t>
            </w:r>
          </w:p>
        </w:tc>
        <w:tc>
          <w:tcPr>
            <w:tcW w:w="641" w:type="pct"/>
            <w:shd w:val="clear" w:color="auto" w:fill="auto"/>
            <w:noWrap/>
            <w:hideMark/>
          </w:tcPr>
          <w:p w14:paraId="78521F6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234.0</w:t>
            </w:r>
          </w:p>
        </w:tc>
        <w:tc>
          <w:tcPr>
            <w:tcW w:w="638" w:type="pct"/>
            <w:shd w:val="clear" w:color="auto" w:fill="auto"/>
            <w:noWrap/>
            <w:hideMark/>
          </w:tcPr>
          <w:p w14:paraId="018BD43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185.5</w:t>
            </w:r>
          </w:p>
        </w:tc>
        <w:tc>
          <w:tcPr>
            <w:tcW w:w="641" w:type="pct"/>
            <w:shd w:val="clear" w:color="auto" w:fill="auto"/>
            <w:noWrap/>
            <w:hideMark/>
          </w:tcPr>
          <w:p w14:paraId="6C58159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231.0</w:t>
            </w:r>
          </w:p>
        </w:tc>
        <w:tc>
          <w:tcPr>
            <w:tcW w:w="638" w:type="pct"/>
            <w:shd w:val="clear" w:color="auto" w:fill="auto"/>
            <w:noWrap/>
            <w:hideMark/>
          </w:tcPr>
          <w:p w14:paraId="0A405D9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152.2</w:t>
            </w:r>
          </w:p>
        </w:tc>
        <w:tc>
          <w:tcPr>
            <w:tcW w:w="628" w:type="pct"/>
            <w:shd w:val="clear" w:color="auto" w:fill="auto"/>
            <w:noWrap/>
            <w:hideMark/>
          </w:tcPr>
          <w:p w14:paraId="6253C0F9"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164.5</w:t>
            </w:r>
          </w:p>
        </w:tc>
      </w:tr>
      <w:tr w:rsidR="00D2525D" w:rsidRPr="00A53605" w14:paraId="2B4E64D9" w14:textId="77777777" w:rsidTr="00A53605">
        <w:trPr>
          <w:trHeight w:val="223"/>
          <w:jc w:val="center"/>
        </w:trPr>
        <w:tc>
          <w:tcPr>
            <w:tcW w:w="1174" w:type="pct"/>
            <w:shd w:val="clear" w:color="auto" w:fill="auto"/>
            <w:noWrap/>
            <w:hideMark/>
          </w:tcPr>
          <w:p w14:paraId="39E0B6D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Aug</w:t>
            </w:r>
          </w:p>
        </w:tc>
        <w:tc>
          <w:tcPr>
            <w:tcW w:w="639" w:type="pct"/>
            <w:shd w:val="clear" w:color="auto" w:fill="auto"/>
            <w:noWrap/>
            <w:hideMark/>
          </w:tcPr>
          <w:p w14:paraId="7CD27119"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188.8</w:t>
            </w:r>
          </w:p>
        </w:tc>
        <w:tc>
          <w:tcPr>
            <w:tcW w:w="641" w:type="pct"/>
            <w:shd w:val="clear" w:color="auto" w:fill="auto"/>
            <w:noWrap/>
            <w:hideMark/>
          </w:tcPr>
          <w:p w14:paraId="3049D1F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267.3</w:t>
            </w:r>
          </w:p>
        </w:tc>
        <w:tc>
          <w:tcPr>
            <w:tcW w:w="638" w:type="pct"/>
            <w:shd w:val="clear" w:color="auto" w:fill="auto"/>
            <w:noWrap/>
            <w:hideMark/>
          </w:tcPr>
          <w:p w14:paraId="1B09547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172.3</w:t>
            </w:r>
          </w:p>
        </w:tc>
        <w:tc>
          <w:tcPr>
            <w:tcW w:w="641" w:type="pct"/>
            <w:shd w:val="clear" w:color="auto" w:fill="auto"/>
            <w:noWrap/>
            <w:hideMark/>
          </w:tcPr>
          <w:p w14:paraId="4FF926C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280.2</w:t>
            </w:r>
          </w:p>
        </w:tc>
        <w:tc>
          <w:tcPr>
            <w:tcW w:w="638" w:type="pct"/>
            <w:shd w:val="clear" w:color="auto" w:fill="auto"/>
            <w:noWrap/>
            <w:hideMark/>
          </w:tcPr>
          <w:p w14:paraId="24507A5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215.5</w:t>
            </w:r>
          </w:p>
        </w:tc>
        <w:tc>
          <w:tcPr>
            <w:tcW w:w="628" w:type="pct"/>
            <w:shd w:val="clear" w:color="auto" w:fill="auto"/>
            <w:noWrap/>
            <w:hideMark/>
          </w:tcPr>
          <w:p w14:paraId="3E71B58B"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229.0</w:t>
            </w:r>
          </w:p>
        </w:tc>
      </w:tr>
      <w:tr w:rsidR="00D2525D" w:rsidRPr="00A53605" w14:paraId="6CCDF0B8" w14:textId="77777777" w:rsidTr="00A53605">
        <w:trPr>
          <w:trHeight w:val="223"/>
          <w:jc w:val="center"/>
        </w:trPr>
        <w:tc>
          <w:tcPr>
            <w:tcW w:w="1174" w:type="pct"/>
            <w:shd w:val="clear" w:color="auto" w:fill="auto"/>
            <w:noWrap/>
            <w:hideMark/>
          </w:tcPr>
          <w:p w14:paraId="797F9A0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Sep</w:t>
            </w:r>
          </w:p>
        </w:tc>
        <w:tc>
          <w:tcPr>
            <w:tcW w:w="639" w:type="pct"/>
            <w:shd w:val="clear" w:color="auto" w:fill="auto"/>
            <w:noWrap/>
            <w:hideMark/>
          </w:tcPr>
          <w:p w14:paraId="2F448CB5"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193.2</w:t>
            </w:r>
          </w:p>
        </w:tc>
        <w:tc>
          <w:tcPr>
            <w:tcW w:w="641" w:type="pct"/>
            <w:shd w:val="clear" w:color="auto" w:fill="auto"/>
            <w:noWrap/>
            <w:hideMark/>
          </w:tcPr>
          <w:p w14:paraId="73D6BBF7"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375.0</w:t>
            </w:r>
          </w:p>
        </w:tc>
        <w:tc>
          <w:tcPr>
            <w:tcW w:w="638" w:type="pct"/>
            <w:shd w:val="clear" w:color="auto" w:fill="auto"/>
            <w:noWrap/>
            <w:hideMark/>
          </w:tcPr>
          <w:p w14:paraId="0FF5E62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166.2</w:t>
            </w:r>
          </w:p>
        </w:tc>
        <w:tc>
          <w:tcPr>
            <w:tcW w:w="641" w:type="pct"/>
            <w:shd w:val="clear" w:color="auto" w:fill="auto"/>
            <w:noWrap/>
            <w:hideMark/>
          </w:tcPr>
          <w:p w14:paraId="678A029C"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340.1</w:t>
            </w:r>
          </w:p>
        </w:tc>
        <w:tc>
          <w:tcPr>
            <w:tcW w:w="638" w:type="pct"/>
            <w:shd w:val="clear" w:color="auto" w:fill="auto"/>
            <w:noWrap/>
            <w:hideMark/>
          </w:tcPr>
          <w:p w14:paraId="34930239"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181.7</w:t>
            </w:r>
          </w:p>
        </w:tc>
        <w:tc>
          <w:tcPr>
            <w:tcW w:w="628" w:type="pct"/>
            <w:shd w:val="clear" w:color="auto" w:fill="auto"/>
            <w:noWrap/>
            <w:hideMark/>
          </w:tcPr>
          <w:p w14:paraId="06C91F99"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326.6</w:t>
            </w:r>
          </w:p>
        </w:tc>
      </w:tr>
      <w:tr w:rsidR="00D2525D" w:rsidRPr="00A53605" w14:paraId="3E962DB7" w14:textId="77777777" w:rsidTr="00A53605">
        <w:trPr>
          <w:trHeight w:val="223"/>
          <w:jc w:val="center"/>
        </w:trPr>
        <w:tc>
          <w:tcPr>
            <w:tcW w:w="1174" w:type="pct"/>
            <w:shd w:val="clear" w:color="auto" w:fill="auto"/>
            <w:noWrap/>
            <w:hideMark/>
          </w:tcPr>
          <w:p w14:paraId="3398AF4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Oct</w:t>
            </w:r>
          </w:p>
        </w:tc>
        <w:tc>
          <w:tcPr>
            <w:tcW w:w="639" w:type="pct"/>
            <w:shd w:val="clear" w:color="auto" w:fill="auto"/>
            <w:noWrap/>
            <w:hideMark/>
          </w:tcPr>
          <w:p w14:paraId="0388974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215.3</w:t>
            </w:r>
          </w:p>
        </w:tc>
        <w:tc>
          <w:tcPr>
            <w:tcW w:w="641" w:type="pct"/>
            <w:shd w:val="clear" w:color="auto" w:fill="auto"/>
            <w:noWrap/>
            <w:hideMark/>
          </w:tcPr>
          <w:p w14:paraId="2A1F3A0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332.5</w:t>
            </w:r>
          </w:p>
        </w:tc>
        <w:tc>
          <w:tcPr>
            <w:tcW w:w="638" w:type="pct"/>
            <w:shd w:val="clear" w:color="auto" w:fill="auto"/>
            <w:noWrap/>
            <w:hideMark/>
          </w:tcPr>
          <w:p w14:paraId="0B021F3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201.3</w:t>
            </w:r>
          </w:p>
        </w:tc>
        <w:tc>
          <w:tcPr>
            <w:tcW w:w="641" w:type="pct"/>
            <w:shd w:val="clear" w:color="auto" w:fill="auto"/>
            <w:noWrap/>
            <w:hideMark/>
          </w:tcPr>
          <w:p w14:paraId="6B73964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319.9</w:t>
            </w:r>
          </w:p>
        </w:tc>
        <w:tc>
          <w:tcPr>
            <w:tcW w:w="638" w:type="pct"/>
            <w:shd w:val="clear" w:color="auto" w:fill="auto"/>
            <w:noWrap/>
            <w:hideMark/>
          </w:tcPr>
          <w:p w14:paraId="4C592F2F"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181.6</w:t>
            </w:r>
          </w:p>
        </w:tc>
        <w:tc>
          <w:tcPr>
            <w:tcW w:w="628" w:type="pct"/>
            <w:shd w:val="clear" w:color="auto" w:fill="auto"/>
            <w:noWrap/>
            <w:hideMark/>
          </w:tcPr>
          <w:p w14:paraId="1473EEA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342.2</w:t>
            </w:r>
          </w:p>
        </w:tc>
      </w:tr>
      <w:tr w:rsidR="00D2525D" w:rsidRPr="00A53605" w14:paraId="580846FB" w14:textId="77777777" w:rsidTr="00A53605">
        <w:trPr>
          <w:trHeight w:val="223"/>
          <w:jc w:val="center"/>
        </w:trPr>
        <w:tc>
          <w:tcPr>
            <w:tcW w:w="1174" w:type="pct"/>
            <w:shd w:val="clear" w:color="auto" w:fill="auto"/>
            <w:noWrap/>
            <w:hideMark/>
          </w:tcPr>
          <w:p w14:paraId="2264AB29"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Nov</w:t>
            </w:r>
          </w:p>
        </w:tc>
        <w:tc>
          <w:tcPr>
            <w:tcW w:w="639" w:type="pct"/>
            <w:shd w:val="clear" w:color="auto" w:fill="auto"/>
            <w:noWrap/>
            <w:hideMark/>
          </w:tcPr>
          <w:p w14:paraId="0B070A0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188.1</w:t>
            </w:r>
          </w:p>
        </w:tc>
        <w:tc>
          <w:tcPr>
            <w:tcW w:w="641" w:type="pct"/>
            <w:shd w:val="clear" w:color="auto" w:fill="auto"/>
            <w:noWrap/>
            <w:hideMark/>
          </w:tcPr>
          <w:p w14:paraId="281888FC"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327.7</w:t>
            </w:r>
          </w:p>
        </w:tc>
        <w:tc>
          <w:tcPr>
            <w:tcW w:w="638" w:type="pct"/>
            <w:shd w:val="clear" w:color="auto" w:fill="auto"/>
            <w:noWrap/>
            <w:hideMark/>
          </w:tcPr>
          <w:p w14:paraId="504BE83D"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206.6</w:t>
            </w:r>
          </w:p>
        </w:tc>
        <w:tc>
          <w:tcPr>
            <w:tcW w:w="641" w:type="pct"/>
            <w:shd w:val="clear" w:color="auto" w:fill="auto"/>
            <w:noWrap/>
            <w:hideMark/>
          </w:tcPr>
          <w:p w14:paraId="0B194AF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229.3</w:t>
            </w:r>
          </w:p>
        </w:tc>
        <w:tc>
          <w:tcPr>
            <w:tcW w:w="638" w:type="pct"/>
            <w:shd w:val="clear" w:color="auto" w:fill="auto"/>
            <w:noWrap/>
            <w:hideMark/>
          </w:tcPr>
          <w:p w14:paraId="645CF722"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190.5</w:t>
            </w:r>
          </w:p>
        </w:tc>
        <w:tc>
          <w:tcPr>
            <w:tcW w:w="628" w:type="pct"/>
            <w:shd w:val="clear" w:color="auto" w:fill="auto"/>
            <w:noWrap/>
            <w:hideMark/>
          </w:tcPr>
          <w:p w14:paraId="5D81CFA8"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260.8</w:t>
            </w:r>
          </w:p>
        </w:tc>
      </w:tr>
      <w:tr w:rsidR="00D2525D" w:rsidRPr="00A53605" w14:paraId="09B43FAA" w14:textId="77777777" w:rsidTr="00A53605">
        <w:trPr>
          <w:trHeight w:val="234"/>
          <w:jc w:val="center"/>
        </w:trPr>
        <w:tc>
          <w:tcPr>
            <w:tcW w:w="1174" w:type="pct"/>
            <w:tcBorders>
              <w:bottom w:val="single" w:sz="4" w:space="0" w:color="auto"/>
            </w:tcBorders>
            <w:shd w:val="clear" w:color="auto" w:fill="auto"/>
            <w:noWrap/>
            <w:hideMark/>
          </w:tcPr>
          <w:p w14:paraId="5097FB0D"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Dec</w:t>
            </w:r>
          </w:p>
        </w:tc>
        <w:tc>
          <w:tcPr>
            <w:tcW w:w="639" w:type="pct"/>
            <w:tcBorders>
              <w:bottom w:val="single" w:sz="4" w:space="0" w:color="auto"/>
            </w:tcBorders>
            <w:shd w:val="clear" w:color="auto" w:fill="auto"/>
            <w:noWrap/>
            <w:hideMark/>
          </w:tcPr>
          <w:p w14:paraId="718702D4"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212.1</w:t>
            </w:r>
          </w:p>
        </w:tc>
        <w:tc>
          <w:tcPr>
            <w:tcW w:w="641" w:type="pct"/>
            <w:tcBorders>
              <w:bottom w:val="single" w:sz="4" w:space="0" w:color="auto"/>
            </w:tcBorders>
            <w:shd w:val="clear" w:color="auto" w:fill="auto"/>
            <w:noWrap/>
            <w:hideMark/>
          </w:tcPr>
          <w:p w14:paraId="63846870"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157.2</w:t>
            </w:r>
          </w:p>
        </w:tc>
        <w:tc>
          <w:tcPr>
            <w:tcW w:w="638" w:type="pct"/>
            <w:tcBorders>
              <w:bottom w:val="single" w:sz="4" w:space="0" w:color="auto"/>
            </w:tcBorders>
            <w:shd w:val="clear" w:color="auto" w:fill="auto"/>
            <w:noWrap/>
            <w:hideMark/>
          </w:tcPr>
          <w:p w14:paraId="69A78067"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166.3</w:t>
            </w:r>
          </w:p>
        </w:tc>
        <w:tc>
          <w:tcPr>
            <w:tcW w:w="641" w:type="pct"/>
            <w:tcBorders>
              <w:bottom w:val="single" w:sz="4" w:space="0" w:color="auto"/>
            </w:tcBorders>
            <w:shd w:val="clear" w:color="auto" w:fill="auto"/>
            <w:noWrap/>
            <w:hideMark/>
          </w:tcPr>
          <w:p w14:paraId="59F5E8F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120.1</w:t>
            </w:r>
          </w:p>
        </w:tc>
        <w:tc>
          <w:tcPr>
            <w:tcW w:w="638" w:type="pct"/>
            <w:tcBorders>
              <w:bottom w:val="single" w:sz="4" w:space="0" w:color="auto"/>
            </w:tcBorders>
            <w:shd w:val="clear" w:color="auto" w:fill="auto"/>
            <w:noWrap/>
            <w:hideMark/>
          </w:tcPr>
          <w:p w14:paraId="49F6A3F1"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184.7</w:t>
            </w:r>
          </w:p>
        </w:tc>
        <w:tc>
          <w:tcPr>
            <w:tcW w:w="628" w:type="pct"/>
            <w:tcBorders>
              <w:bottom w:val="single" w:sz="4" w:space="0" w:color="auto"/>
            </w:tcBorders>
            <w:shd w:val="clear" w:color="auto" w:fill="auto"/>
            <w:noWrap/>
            <w:hideMark/>
          </w:tcPr>
          <w:p w14:paraId="15FC4373" w14:textId="77777777" w:rsidR="002355EC" w:rsidRPr="00A53605" w:rsidRDefault="002355EC" w:rsidP="00A53605">
            <w:pPr>
              <w:spacing w:after="0" w:line="240" w:lineRule="auto"/>
              <w:ind w:left="0" w:hanging="2"/>
              <w:jc w:val="center"/>
              <w:rPr>
                <w:rFonts w:ascii="Times New Roman" w:eastAsia="Times New Roman" w:hAnsi="Times New Roman" w:cs="Times New Roman"/>
                <w:sz w:val="20"/>
                <w:szCs w:val="20"/>
                <w:lang w:val="en-GB" w:eastAsia="en-MY"/>
              </w:rPr>
            </w:pPr>
            <w:r w:rsidRPr="00A53605">
              <w:rPr>
                <w:rFonts w:ascii="Times New Roman" w:eastAsia="Times New Roman" w:hAnsi="Times New Roman" w:cs="Times New Roman"/>
                <w:sz w:val="20"/>
                <w:szCs w:val="20"/>
                <w:lang w:val="en-GB" w:eastAsia="en-MY"/>
              </w:rPr>
              <w:t>110.1</w:t>
            </w:r>
          </w:p>
        </w:tc>
      </w:tr>
      <w:tr w:rsidR="00D2525D" w:rsidRPr="00A53605" w14:paraId="0F5BCD19" w14:textId="77777777" w:rsidTr="00A53605">
        <w:trPr>
          <w:trHeight w:val="234"/>
          <w:jc w:val="center"/>
        </w:trPr>
        <w:tc>
          <w:tcPr>
            <w:tcW w:w="1174" w:type="pct"/>
            <w:tcBorders>
              <w:top w:val="single" w:sz="4" w:space="0" w:color="auto"/>
              <w:bottom w:val="single" w:sz="4" w:space="0" w:color="auto"/>
            </w:tcBorders>
            <w:shd w:val="clear" w:color="000000" w:fill="FFFFFF"/>
            <w:noWrap/>
            <w:hideMark/>
          </w:tcPr>
          <w:p w14:paraId="62FB08AA"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Total</w:t>
            </w:r>
          </w:p>
        </w:tc>
        <w:tc>
          <w:tcPr>
            <w:tcW w:w="639" w:type="pct"/>
            <w:tcBorders>
              <w:top w:val="single" w:sz="4" w:space="0" w:color="auto"/>
              <w:bottom w:val="single" w:sz="4" w:space="0" w:color="auto"/>
            </w:tcBorders>
            <w:shd w:val="clear" w:color="000000" w:fill="FFFFFF"/>
            <w:noWrap/>
            <w:hideMark/>
          </w:tcPr>
          <w:p w14:paraId="53884C88"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rPr>
              <w:t>2319</w:t>
            </w:r>
          </w:p>
        </w:tc>
        <w:tc>
          <w:tcPr>
            <w:tcW w:w="641" w:type="pct"/>
            <w:tcBorders>
              <w:top w:val="single" w:sz="4" w:space="0" w:color="auto"/>
              <w:bottom w:val="single" w:sz="4" w:space="0" w:color="auto"/>
            </w:tcBorders>
            <w:shd w:val="clear" w:color="000000" w:fill="FFFFFF"/>
            <w:noWrap/>
            <w:hideMark/>
          </w:tcPr>
          <w:p w14:paraId="2EECD107"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rPr>
              <w:t>2591</w:t>
            </w:r>
          </w:p>
        </w:tc>
        <w:tc>
          <w:tcPr>
            <w:tcW w:w="638" w:type="pct"/>
            <w:tcBorders>
              <w:top w:val="single" w:sz="4" w:space="0" w:color="auto"/>
              <w:bottom w:val="single" w:sz="4" w:space="0" w:color="auto"/>
            </w:tcBorders>
            <w:shd w:val="clear" w:color="000000" w:fill="FFFFFF"/>
            <w:noWrap/>
            <w:hideMark/>
          </w:tcPr>
          <w:p w14:paraId="4E1BC84B"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rPr>
              <w:t>2175</w:t>
            </w:r>
          </w:p>
        </w:tc>
        <w:tc>
          <w:tcPr>
            <w:tcW w:w="641" w:type="pct"/>
            <w:tcBorders>
              <w:top w:val="single" w:sz="4" w:space="0" w:color="auto"/>
              <w:bottom w:val="single" w:sz="4" w:space="0" w:color="auto"/>
            </w:tcBorders>
            <w:shd w:val="clear" w:color="000000" w:fill="FFFFFF"/>
            <w:noWrap/>
            <w:hideMark/>
          </w:tcPr>
          <w:p w14:paraId="1ADFBB6B"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rPr>
              <w:t>2370</w:t>
            </w:r>
          </w:p>
        </w:tc>
        <w:tc>
          <w:tcPr>
            <w:tcW w:w="638" w:type="pct"/>
            <w:tcBorders>
              <w:top w:val="single" w:sz="4" w:space="0" w:color="auto"/>
              <w:bottom w:val="single" w:sz="4" w:space="0" w:color="auto"/>
            </w:tcBorders>
            <w:shd w:val="clear" w:color="000000" w:fill="FFFFFF"/>
            <w:noWrap/>
            <w:hideMark/>
          </w:tcPr>
          <w:p w14:paraId="1425A701"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rPr>
              <w:t>2122</w:t>
            </w:r>
          </w:p>
        </w:tc>
        <w:tc>
          <w:tcPr>
            <w:tcW w:w="628" w:type="pct"/>
            <w:tcBorders>
              <w:top w:val="single" w:sz="4" w:space="0" w:color="auto"/>
              <w:bottom w:val="single" w:sz="4" w:space="0" w:color="auto"/>
            </w:tcBorders>
            <w:shd w:val="clear" w:color="000000" w:fill="FFFFFF"/>
            <w:noWrap/>
            <w:hideMark/>
          </w:tcPr>
          <w:p w14:paraId="03848E82"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rPr>
              <w:t>2274</w:t>
            </w:r>
          </w:p>
        </w:tc>
      </w:tr>
      <w:tr w:rsidR="00D2525D" w:rsidRPr="00A53605" w14:paraId="0CDA852C" w14:textId="77777777" w:rsidTr="00A53605">
        <w:trPr>
          <w:trHeight w:val="70"/>
          <w:jc w:val="center"/>
        </w:trPr>
        <w:tc>
          <w:tcPr>
            <w:tcW w:w="1174" w:type="pct"/>
            <w:tcBorders>
              <w:top w:val="single" w:sz="4" w:space="0" w:color="auto"/>
              <w:bottom w:val="single" w:sz="4" w:space="0" w:color="auto"/>
            </w:tcBorders>
            <w:shd w:val="clear" w:color="000000" w:fill="FFFFFF"/>
            <w:hideMark/>
          </w:tcPr>
          <w:p w14:paraId="4FD7F094"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 of differences</w:t>
            </w:r>
          </w:p>
        </w:tc>
        <w:tc>
          <w:tcPr>
            <w:tcW w:w="1280" w:type="pct"/>
            <w:gridSpan w:val="2"/>
            <w:tcBorders>
              <w:top w:val="single" w:sz="4" w:space="0" w:color="auto"/>
              <w:bottom w:val="single" w:sz="4" w:space="0" w:color="auto"/>
            </w:tcBorders>
            <w:shd w:val="clear" w:color="000000" w:fill="FFFFFF"/>
            <w:noWrap/>
            <w:hideMark/>
          </w:tcPr>
          <w:p w14:paraId="2A3535F5"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11.7</w:t>
            </w:r>
          </w:p>
        </w:tc>
        <w:tc>
          <w:tcPr>
            <w:tcW w:w="1280" w:type="pct"/>
            <w:gridSpan w:val="2"/>
            <w:tcBorders>
              <w:top w:val="single" w:sz="4" w:space="0" w:color="auto"/>
              <w:bottom w:val="single" w:sz="4" w:space="0" w:color="auto"/>
            </w:tcBorders>
            <w:shd w:val="clear" w:color="000000" w:fill="FFFFFF"/>
            <w:noWrap/>
            <w:hideMark/>
          </w:tcPr>
          <w:p w14:paraId="5663C9D3"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9.0</w:t>
            </w:r>
          </w:p>
        </w:tc>
        <w:tc>
          <w:tcPr>
            <w:tcW w:w="1266" w:type="pct"/>
            <w:gridSpan w:val="2"/>
            <w:tcBorders>
              <w:top w:val="single" w:sz="4" w:space="0" w:color="auto"/>
              <w:bottom w:val="single" w:sz="4" w:space="0" w:color="auto"/>
            </w:tcBorders>
            <w:shd w:val="clear" w:color="000000" w:fill="FFFFFF"/>
            <w:noWrap/>
            <w:hideMark/>
          </w:tcPr>
          <w:p w14:paraId="4D428AFA"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7.1</w:t>
            </w:r>
          </w:p>
        </w:tc>
      </w:tr>
      <w:tr w:rsidR="00D2525D" w:rsidRPr="00A53605" w14:paraId="6257A539" w14:textId="77777777" w:rsidTr="00A53605">
        <w:trPr>
          <w:trHeight w:val="223"/>
          <w:jc w:val="center"/>
        </w:trPr>
        <w:tc>
          <w:tcPr>
            <w:tcW w:w="1174" w:type="pct"/>
            <w:tcBorders>
              <w:top w:val="single" w:sz="4" w:space="0" w:color="auto"/>
              <w:bottom w:val="single" w:sz="4" w:space="0" w:color="auto"/>
            </w:tcBorders>
            <w:shd w:val="clear" w:color="000000" w:fill="FFFFFF"/>
            <w:noWrap/>
            <w:hideMark/>
          </w:tcPr>
          <w:p w14:paraId="36338F20"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MAE</w:t>
            </w:r>
          </w:p>
        </w:tc>
        <w:tc>
          <w:tcPr>
            <w:tcW w:w="1280" w:type="pct"/>
            <w:gridSpan w:val="2"/>
            <w:tcBorders>
              <w:top w:val="single" w:sz="4" w:space="0" w:color="auto"/>
              <w:bottom w:val="single" w:sz="4" w:space="0" w:color="auto"/>
            </w:tcBorders>
            <w:shd w:val="clear" w:color="000000" w:fill="FFFFFF"/>
            <w:noWrap/>
            <w:hideMark/>
          </w:tcPr>
          <w:p w14:paraId="7306838E"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80.2</w:t>
            </w:r>
          </w:p>
        </w:tc>
        <w:tc>
          <w:tcPr>
            <w:tcW w:w="1280" w:type="pct"/>
            <w:gridSpan w:val="2"/>
            <w:tcBorders>
              <w:top w:val="single" w:sz="4" w:space="0" w:color="auto"/>
              <w:bottom w:val="single" w:sz="4" w:space="0" w:color="auto"/>
            </w:tcBorders>
            <w:shd w:val="clear" w:color="000000" w:fill="FFFFFF"/>
            <w:noWrap/>
            <w:hideMark/>
          </w:tcPr>
          <w:p w14:paraId="5BF1E2FC"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61.9</w:t>
            </w:r>
          </w:p>
        </w:tc>
        <w:tc>
          <w:tcPr>
            <w:tcW w:w="1266" w:type="pct"/>
            <w:gridSpan w:val="2"/>
            <w:tcBorders>
              <w:top w:val="single" w:sz="4" w:space="0" w:color="auto"/>
              <w:bottom w:val="single" w:sz="4" w:space="0" w:color="auto"/>
            </w:tcBorders>
            <w:shd w:val="clear" w:color="000000" w:fill="FFFFFF"/>
            <w:noWrap/>
            <w:hideMark/>
          </w:tcPr>
          <w:p w14:paraId="699DB5E3"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59.1</w:t>
            </w:r>
          </w:p>
        </w:tc>
      </w:tr>
      <w:tr w:rsidR="00D2525D" w:rsidRPr="00A53605" w14:paraId="2E0A5DD3" w14:textId="77777777" w:rsidTr="00A53605">
        <w:trPr>
          <w:trHeight w:val="87"/>
          <w:jc w:val="center"/>
        </w:trPr>
        <w:tc>
          <w:tcPr>
            <w:tcW w:w="1174" w:type="pct"/>
            <w:tcBorders>
              <w:top w:val="single" w:sz="4" w:space="0" w:color="auto"/>
              <w:bottom w:val="single" w:sz="4" w:space="0" w:color="auto"/>
            </w:tcBorders>
            <w:shd w:val="clear" w:color="000000" w:fill="FFFFFF"/>
            <w:noWrap/>
            <w:hideMark/>
          </w:tcPr>
          <w:p w14:paraId="576A5ACA"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RMSE</w:t>
            </w:r>
          </w:p>
        </w:tc>
        <w:tc>
          <w:tcPr>
            <w:tcW w:w="1280" w:type="pct"/>
            <w:gridSpan w:val="2"/>
            <w:tcBorders>
              <w:top w:val="single" w:sz="4" w:space="0" w:color="auto"/>
              <w:bottom w:val="single" w:sz="4" w:space="0" w:color="auto"/>
            </w:tcBorders>
            <w:shd w:val="clear" w:color="000000" w:fill="FFFFFF"/>
            <w:noWrap/>
            <w:hideMark/>
          </w:tcPr>
          <w:p w14:paraId="2629E47B"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96.9</w:t>
            </w:r>
          </w:p>
        </w:tc>
        <w:tc>
          <w:tcPr>
            <w:tcW w:w="1280" w:type="pct"/>
            <w:gridSpan w:val="2"/>
            <w:tcBorders>
              <w:top w:val="single" w:sz="4" w:space="0" w:color="auto"/>
              <w:bottom w:val="single" w:sz="4" w:space="0" w:color="auto"/>
            </w:tcBorders>
            <w:shd w:val="clear" w:color="000000" w:fill="FFFFFF"/>
            <w:noWrap/>
            <w:hideMark/>
          </w:tcPr>
          <w:p w14:paraId="302F0825"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81.8</w:t>
            </w:r>
          </w:p>
        </w:tc>
        <w:tc>
          <w:tcPr>
            <w:tcW w:w="1266" w:type="pct"/>
            <w:gridSpan w:val="2"/>
            <w:tcBorders>
              <w:top w:val="single" w:sz="4" w:space="0" w:color="auto"/>
              <w:bottom w:val="single" w:sz="4" w:space="0" w:color="auto"/>
            </w:tcBorders>
            <w:shd w:val="clear" w:color="000000" w:fill="FFFFFF"/>
            <w:noWrap/>
            <w:hideMark/>
          </w:tcPr>
          <w:p w14:paraId="17583588" w14:textId="77777777" w:rsidR="002355EC" w:rsidRPr="00A53605" w:rsidRDefault="002355EC" w:rsidP="00A53605">
            <w:pPr>
              <w:spacing w:after="0" w:line="240" w:lineRule="auto"/>
              <w:ind w:left="0" w:hanging="2"/>
              <w:jc w:val="center"/>
              <w:rPr>
                <w:rFonts w:ascii="Times New Roman" w:eastAsia="Times New Roman" w:hAnsi="Times New Roman" w:cs="Times New Roman"/>
                <w:b/>
                <w:bCs/>
                <w:sz w:val="20"/>
                <w:szCs w:val="20"/>
                <w:lang w:val="en-GB" w:eastAsia="en-MY"/>
              </w:rPr>
            </w:pPr>
            <w:r w:rsidRPr="00A53605">
              <w:rPr>
                <w:rFonts w:ascii="Times New Roman" w:eastAsia="Times New Roman" w:hAnsi="Times New Roman" w:cs="Times New Roman"/>
                <w:b/>
                <w:bCs/>
                <w:sz w:val="20"/>
                <w:szCs w:val="20"/>
                <w:lang w:val="en-GB" w:eastAsia="en-MY"/>
              </w:rPr>
              <w:t>76.4</w:t>
            </w:r>
          </w:p>
        </w:tc>
      </w:tr>
    </w:tbl>
    <w:p w14:paraId="76052922" w14:textId="77777777" w:rsidR="00A53605" w:rsidRDefault="00A53605" w:rsidP="00D32BEE">
      <w:pPr>
        <w:tabs>
          <w:tab w:val="left" w:pos="900"/>
        </w:tabs>
        <w:spacing w:after="0" w:line="240" w:lineRule="auto"/>
        <w:ind w:leftChars="0" w:left="0" w:firstLineChars="0" w:firstLine="0"/>
        <w:rPr>
          <w:rFonts w:ascii="Times New Roman" w:hAnsi="Times New Roman" w:cs="Times New Roman"/>
          <w:sz w:val="20"/>
          <w:szCs w:val="20"/>
        </w:rPr>
      </w:pPr>
      <w:r>
        <w:rPr>
          <w:rFonts w:ascii="Times New Roman" w:hAnsi="Times New Roman" w:cs="Times New Roman"/>
          <w:b/>
          <w:bCs/>
          <w:sz w:val="20"/>
          <w:szCs w:val="20"/>
        </w:rPr>
        <w:t xml:space="preserve">         </w:t>
      </w:r>
      <w:r w:rsidR="005E2906" w:rsidRPr="00A53605">
        <w:rPr>
          <w:rFonts w:ascii="Times New Roman" w:hAnsi="Times New Roman" w:cs="Times New Roman"/>
          <w:sz w:val="20"/>
          <w:szCs w:val="20"/>
        </w:rPr>
        <w:t xml:space="preserve">*O=Observed  </w:t>
      </w:r>
    </w:p>
    <w:p w14:paraId="5EBE4310" w14:textId="5273EA34" w:rsidR="002355EC" w:rsidRPr="00A53605" w:rsidRDefault="00A53605" w:rsidP="00D32BEE">
      <w:pPr>
        <w:tabs>
          <w:tab w:val="left" w:pos="900"/>
        </w:tabs>
        <w:spacing w:after="0" w:line="240" w:lineRule="auto"/>
        <w:ind w:leftChars="0" w:left="0" w:firstLineChars="0" w:firstLine="0"/>
        <w:rPr>
          <w:rFonts w:ascii="Times New Roman" w:hAnsi="Times New Roman" w:cs="Times New Roman"/>
          <w:sz w:val="20"/>
          <w:szCs w:val="20"/>
        </w:rPr>
      </w:pPr>
      <w:r>
        <w:rPr>
          <w:rFonts w:ascii="Times New Roman" w:hAnsi="Times New Roman" w:cs="Times New Roman"/>
          <w:sz w:val="20"/>
          <w:szCs w:val="20"/>
        </w:rPr>
        <w:t xml:space="preserve">           </w:t>
      </w:r>
      <w:r w:rsidR="005E2906" w:rsidRPr="00A53605">
        <w:rPr>
          <w:rFonts w:ascii="Times New Roman" w:hAnsi="Times New Roman" w:cs="Times New Roman"/>
          <w:sz w:val="20"/>
          <w:szCs w:val="20"/>
        </w:rPr>
        <w:t>M=Modelled</w:t>
      </w:r>
    </w:p>
    <w:p w14:paraId="58812C3F" w14:textId="77777777" w:rsidR="006F0A16" w:rsidRPr="00D2525D" w:rsidRDefault="006F0A16" w:rsidP="006F0A16">
      <w:pPr>
        <w:spacing w:after="0" w:line="240" w:lineRule="auto"/>
        <w:ind w:leftChars="0" w:left="0" w:firstLineChars="0" w:firstLine="720"/>
        <w:jc w:val="both"/>
        <w:rPr>
          <w:rFonts w:ascii="Times New Roman" w:hAnsi="Times New Roman" w:cs="Times New Roman"/>
          <w:sz w:val="24"/>
          <w:szCs w:val="24"/>
        </w:rPr>
      </w:pPr>
    </w:p>
    <w:p w14:paraId="49088198" w14:textId="2383E7AB" w:rsidR="006F0A16" w:rsidRPr="00D2525D" w:rsidRDefault="006F0A16" w:rsidP="006F0A16">
      <w:pPr>
        <w:spacing w:after="0" w:line="240" w:lineRule="auto"/>
        <w:ind w:leftChars="0" w:left="0" w:firstLineChars="0" w:firstLine="720"/>
        <w:jc w:val="both"/>
        <w:rPr>
          <w:rFonts w:ascii="Times New Roman" w:hAnsi="Times New Roman" w:cs="Times New Roman"/>
          <w:sz w:val="24"/>
          <w:szCs w:val="24"/>
        </w:rPr>
      </w:pPr>
      <w:r w:rsidRPr="00D2525D">
        <w:rPr>
          <w:rFonts w:ascii="Times New Roman" w:hAnsi="Times New Roman" w:cs="Times New Roman"/>
          <w:sz w:val="24"/>
          <w:szCs w:val="24"/>
        </w:rPr>
        <w:t>The result revealed a satisfactory agreement between the observed and mode</w:t>
      </w:r>
      <w:r w:rsidR="006629D1" w:rsidRPr="00D2525D">
        <w:rPr>
          <w:rFonts w:ascii="Times New Roman" w:hAnsi="Times New Roman" w:cs="Times New Roman"/>
          <w:sz w:val="24"/>
          <w:szCs w:val="24"/>
        </w:rPr>
        <w:t>l</w:t>
      </w:r>
      <w:r w:rsidRPr="00D2525D">
        <w:rPr>
          <w:rFonts w:ascii="Times New Roman" w:hAnsi="Times New Roman" w:cs="Times New Roman"/>
          <w:sz w:val="24"/>
          <w:szCs w:val="24"/>
        </w:rPr>
        <w:t>led annual rainfall at the seven stations. The observed and mode</w:t>
      </w:r>
      <w:r w:rsidR="006629D1" w:rsidRPr="00D2525D">
        <w:rPr>
          <w:rFonts w:ascii="Times New Roman" w:hAnsi="Times New Roman" w:cs="Times New Roman"/>
          <w:sz w:val="24"/>
          <w:szCs w:val="24"/>
        </w:rPr>
        <w:t>l</w:t>
      </w:r>
      <w:r w:rsidRPr="00D2525D">
        <w:rPr>
          <w:rFonts w:ascii="Times New Roman" w:hAnsi="Times New Roman" w:cs="Times New Roman"/>
          <w:sz w:val="24"/>
          <w:szCs w:val="24"/>
        </w:rPr>
        <w:t>led data disparity ranged from approximately 1.24% to 11.73%, with an average deviation of 7.50%. Specifically, the model yielded average values of 67.91 mm/month and 86.21 mm/month, falling within the range of 59.1-80.2 mm/month and 59.1-76.4 mm/month for MAE and RMSE, respectively. During the validation period, the highest and lowest errors between the mode</w:t>
      </w:r>
      <w:r w:rsidR="006629D1" w:rsidRPr="00D2525D">
        <w:rPr>
          <w:rFonts w:ascii="Times New Roman" w:hAnsi="Times New Roman" w:cs="Times New Roman"/>
          <w:sz w:val="24"/>
          <w:szCs w:val="24"/>
        </w:rPr>
        <w:t>l</w:t>
      </w:r>
      <w:r w:rsidRPr="00D2525D">
        <w:rPr>
          <w:rFonts w:ascii="Times New Roman" w:hAnsi="Times New Roman" w:cs="Times New Roman"/>
          <w:sz w:val="24"/>
          <w:szCs w:val="24"/>
        </w:rPr>
        <w:t xml:space="preserve">led and observed MAR occurred at the </w:t>
      </w:r>
      <w:proofErr w:type="spellStart"/>
      <w:r w:rsidRPr="00D2525D">
        <w:rPr>
          <w:rFonts w:ascii="Times New Roman" w:hAnsi="Times New Roman" w:cs="Times New Roman"/>
          <w:sz w:val="24"/>
          <w:szCs w:val="24"/>
        </w:rPr>
        <w:t>Klinik</w:t>
      </w:r>
      <w:proofErr w:type="spellEnd"/>
      <w:r w:rsidRPr="00D2525D">
        <w:rPr>
          <w:rFonts w:ascii="Times New Roman" w:hAnsi="Times New Roman" w:cs="Times New Roman"/>
          <w:sz w:val="24"/>
          <w:szCs w:val="24"/>
        </w:rPr>
        <w:t xml:space="preserve"> Bukit </w:t>
      </w:r>
      <w:proofErr w:type="spellStart"/>
      <w:r w:rsidRPr="00D2525D">
        <w:rPr>
          <w:rFonts w:ascii="Times New Roman" w:hAnsi="Times New Roman" w:cs="Times New Roman"/>
          <w:sz w:val="24"/>
          <w:szCs w:val="24"/>
        </w:rPr>
        <w:t>Bendera</w:t>
      </w:r>
      <w:proofErr w:type="spellEnd"/>
      <w:r w:rsidRPr="00D2525D">
        <w:rPr>
          <w:rFonts w:ascii="Times New Roman" w:hAnsi="Times New Roman" w:cs="Times New Roman"/>
          <w:sz w:val="24"/>
          <w:szCs w:val="24"/>
        </w:rPr>
        <w:t xml:space="preserve"> and </w:t>
      </w:r>
      <w:proofErr w:type="spellStart"/>
      <w:r w:rsidRPr="00D2525D">
        <w:rPr>
          <w:rFonts w:ascii="Times New Roman" w:hAnsi="Times New Roman" w:cs="Times New Roman"/>
          <w:sz w:val="24"/>
          <w:szCs w:val="24"/>
        </w:rPr>
        <w:t>Lorong</w:t>
      </w:r>
      <w:proofErr w:type="spellEnd"/>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Batu</w:t>
      </w:r>
      <w:proofErr w:type="spellEnd"/>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Lanchang</w:t>
      </w:r>
      <w:proofErr w:type="spellEnd"/>
      <w:r w:rsidRPr="00D2525D">
        <w:rPr>
          <w:rFonts w:ascii="Times New Roman" w:hAnsi="Times New Roman" w:cs="Times New Roman"/>
          <w:sz w:val="24"/>
          <w:szCs w:val="24"/>
        </w:rPr>
        <w:t xml:space="preserve"> stations, respectively. The </w:t>
      </w:r>
      <w:proofErr w:type="spellStart"/>
      <w:r w:rsidRPr="00D2525D">
        <w:rPr>
          <w:rFonts w:ascii="Times New Roman" w:hAnsi="Times New Roman" w:cs="Times New Roman"/>
          <w:sz w:val="24"/>
          <w:szCs w:val="24"/>
        </w:rPr>
        <w:t>Klinik</w:t>
      </w:r>
      <w:proofErr w:type="spellEnd"/>
      <w:r w:rsidRPr="00D2525D">
        <w:rPr>
          <w:rFonts w:ascii="Times New Roman" w:hAnsi="Times New Roman" w:cs="Times New Roman"/>
          <w:sz w:val="24"/>
          <w:szCs w:val="24"/>
        </w:rPr>
        <w:t xml:space="preserve"> Bukit </w:t>
      </w:r>
      <w:proofErr w:type="spellStart"/>
      <w:r w:rsidRPr="00D2525D">
        <w:rPr>
          <w:rFonts w:ascii="Times New Roman" w:hAnsi="Times New Roman" w:cs="Times New Roman"/>
          <w:sz w:val="24"/>
          <w:szCs w:val="24"/>
        </w:rPr>
        <w:t>Bendera</w:t>
      </w:r>
      <w:proofErr w:type="spellEnd"/>
      <w:r w:rsidRPr="00D2525D">
        <w:rPr>
          <w:rFonts w:ascii="Times New Roman" w:hAnsi="Times New Roman" w:cs="Times New Roman"/>
          <w:sz w:val="24"/>
          <w:szCs w:val="24"/>
        </w:rPr>
        <w:t xml:space="preserve"> station is at the highest elevation among all the stations.</w:t>
      </w:r>
    </w:p>
    <w:p w14:paraId="66608480" w14:textId="238153CD" w:rsidR="006F0A16" w:rsidRPr="00D2525D" w:rsidRDefault="006F0A16" w:rsidP="006F0A16">
      <w:pPr>
        <w:spacing w:after="0" w:line="240" w:lineRule="auto"/>
        <w:ind w:leftChars="0" w:left="0" w:firstLineChars="0" w:firstLine="720"/>
        <w:jc w:val="both"/>
        <w:rPr>
          <w:rFonts w:ascii="Times New Roman" w:hAnsi="Times New Roman" w:cs="Times New Roman"/>
          <w:sz w:val="24"/>
          <w:szCs w:val="24"/>
        </w:rPr>
      </w:pPr>
      <w:r w:rsidRPr="00D2525D">
        <w:rPr>
          <w:rFonts w:ascii="Times New Roman" w:hAnsi="Times New Roman" w:cs="Times New Roman"/>
          <w:sz w:val="24"/>
          <w:szCs w:val="24"/>
        </w:rPr>
        <w:t xml:space="preserve">In contrast, the </w:t>
      </w:r>
      <w:proofErr w:type="spellStart"/>
      <w:r w:rsidRPr="00D2525D">
        <w:rPr>
          <w:rFonts w:ascii="Times New Roman" w:hAnsi="Times New Roman" w:cs="Times New Roman"/>
          <w:sz w:val="24"/>
          <w:szCs w:val="24"/>
        </w:rPr>
        <w:t>Lorong</w:t>
      </w:r>
      <w:proofErr w:type="spellEnd"/>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Batu</w:t>
      </w:r>
      <w:proofErr w:type="spellEnd"/>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Lanchang</w:t>
      </w:r>
      <w:proofErr w:type="spellEnd"/>
      <w:r w:rsidRPr="00D2525D">
        <w:rPr>
          <w:rFonts w:ascii="Times New Roman" w:hAnsi="Times New Roman" w:cs="Times New Roman"/>
          <w:sz w:val="24"/>
          <w:szCs w:val="24"/>
        </w:rPr>
        <w:t xml:space="preserve"> station is at the third-lowest elevation, 8 meters above sea level. </w:t>
      </w:r>
      <w:proofErr w:type="spellStart"/>
      <w:r w:rsidRPr="00D2525D">
        <w:rPr>
          <w:rFonts w:ascii="Times New Roman" w:hAnsi="Times New Roman" w:cs="Times New Roman"/>
          <w:sz w:val="24"/>
          <w:szCs w:val="24"/>
        </w:rPr>
        <w:t>Pintu</w:t>
      </w:r>
      <w:proofErr w:type="spellEnd"/>
      <w:r w:rsidRPr="00D2525D">
        <w:rPr>
          <w:rFonts w:ascii="Times New Roman" w:hAnsi="Times New Roman" w:cs="Times New Roman"/>
          <w:sz w:val="24"/>
          <w:szCs w:val="24"/>
        </w:rPr>
        <w:t xml:space="preserve"> Bagan Air </w:t>
      </w:r>
      <w:proofErr w:type="spellStart"/>
      <w:r w:rsidRPr="00D2525D">
        <w:rPr>
          <w:rFonts w:ascii="Times New Roman" w:hAnsi="Times New Roman" w:cs="Times New Roman"/>
          <w:sz w:val="24"/>
          <w:szCs w:val="24"/>
        </w:rPr>
        <w:t>Hitam</w:t>
      </w:r>
      <w:proofErr w:type="spellEnd"/>
      <w:r w:rsidRPr="00D2525D">
        <w:rPr>
          <w:rFonts w:ascii="Times New Roman" w:hAnsi="Times New Roman" w:cs="Times New Roman"/>
          <w:sz w:val="24"/>
          <w:szCs w:val="24"/>
        </w:rPr>
        <w:t xml:space="preserve"> has the lowest elevation but recorded the highest MAR observation. However, this station exhibited a unique pattern where the mode</w:t>
      </w:r>
      <w:r w:rsidR="006629D1" w:rsidRPr="00D2525D">
        <w:rPr>
          <w:rFonts w:ascii="Times New Roman" w:hAnsi="Times New Roman" w:cs="Times New Roman"/>
          <w:sz w:val="24"/>
          <w:szCs w:val="24"/>
        </w:rPr>
        <w:t>l</w:t>
      </w:r>
      <w:r w:rsidRPr="00D2525D">
        <w:rPr>
          <w:rFonts w:ascii="Times New Roman" w:hAnsi="Times New Roman" w:cs="Times New Roman"/>
          <w:sz w:val="24"/>
          <w:szCs w:val="24"/>
        </w:rPr>
        <w:t>led MAR was smaller than the observed, deviating from the general observed at other stations. All the other stations displayed a consistent pattern where the mode</w:t>
      </w:r>
      <w:r w:rsidR="006629D1" w:rsidRPr="00D2525D">
        <w:rPr>
          <w:rFonts w:ascii="Times New Roman" w:hAnsi="Times New Roman" w:cs="Times New Roman"/>
          <w:sz w:val="24"/>
          <w:szCs w:val="24"/>
        </w:rPr>
        <w:t>l</w:t>
      </w:r>
      <w:r w:rsidRPr="00D2525D">
        <w:rPr>
          <w:rFonts w:ascii="Times New Roman" w:hAnsi="Times New Roman" w:cs="Times New Roman"/>
          <w:sz w:val="24"/>
          <w:szCs w:val="24"/>
        </w:rPr>
        <w:t xml:space="preserve">led MAR exceeded the observed value.    </w:t>
      </w:r>
    </w:p>
    <w:p w14:paraId="257E444D" w14:textId="77777777" w:rsidR="006F0A16" w:rsidRPr="00D2525D" w:rsidRDefault="006F0A16" w:rsidP="00D32BEE">
      <w:pPr>
        <w:tabs>
          <w:tab w:val="left" w:pos="900"/>
        </w:tabs>
        <w:spacing w:after="0" w:line="240" w:lineRule="auto"/>
        <w:ind w:leftChars="0" w:left="0" w:firstLineChars="0" w:firstLine="0"/>
        <w:rPr>
          <w:rFonts w:ascii="Times New Roman" w:hAnsi="Times New Roman" w:cs="Times New Roman"/>
          <w:b/>
          <w:bCs/>
          <w:sz w:val="20"/>
          <w:szCs w:val="20"/>
        </w:rPr>
      </w:pPr>
    </w:p>
    <w:p w14:paraId="441FADBB" w14:textId="77777777" w:rsidR="006C720D" w:rsidRPr="00D2525D" w:rsidRDefault="006C720D" w:rsidP="00D32BEE">
      <w:pPr>
        <w:spacing w:after="0" w:line="240" w:lineRule="auto"/>
        <w:ind w:left="0" w:hanging="2"/>
        <w:jc w:val="both"/>
        <w:rPr>
          <w:rFonts w:ascii="Times New Roman" w:hAnsi="Times New Roman" w:cs="Times New Roman"/>
          <w:sz w:val="24"/>
          <w:szCs w:val="24"/>
        </w:rPr>
      </w:pPr>
    </w:p>
    <w:p w14:paraId="0E58AE83" w14:textId="7CBB5CE7" w:rsidR="006C720D" w:rsidRPr="00D2525D" w:rsidRDefault="006C720D" w:rsidP="00D32BEE">
      <w:pPr>
        <w:spacing w:after="0" w:line="240" w:lineRule="auto"/>
        <w:ind w:left="0" w:hanging="2"/>
        <w:jc w:val="both"/>
        <w:rPr>
          <w:rFonts w:ascii="Times New Roman" w:hAnsi="Times New Roman" w:cs="Times New Roman"/>
          <w:i/>
          <w:iCs/>
          <w:sz w:val="24"/>
          <w:szCs w:val="24"/>
        </w:rPr>
      </w:pPr>
      <w:r w:rsidRPr="00D2525D">
        <w:rPr>
          <w:rFonts w:ascii="Times New Roman" w:hAnsi="Times New Roman" w:cs="Times New Roman"/>
          <w:i/>
          <w:iCs/>
          <w:sz w:val="24"/>
          <w:szCs w:val="24"/>
        </w:rPr>
        <w:t xml:space="preserve">Rainfall </w:t>
      </w:r>
      <w:r w:rsidR="003D12D4" w:rsidRPr="00D2525D">
        <w:rPr>
          <w:rFonts w:ascii="Times New Roman" w:hAnsi="Times New Roman" w:cs="Times New Roman"/>
          <w:i/>
          <w:iCs/>
          <w:sz w:val="24"/>
          <w:szCs w:val="24"/>
        </w:rPr>
        <w:t xml:space="preserve">Projection </w:t>
      </w:r>
      <w:r w:rsidR="003D12D4">
        <w:rPr>
          <w:rFonts w:ascii="Times New Roman" w:hAnsi="Times New Roman" w:cs="Times New Roman"/>
          <w:i/>
          <w:iCs/>
          <w:sz w:val="24"/>
          <w:szCs w:val="24"/>
        </w:rPr>
        <w:t>u</w:t>
      </w:r>
      <w:r w:rsidR="003D12D4" w:rsidRPr="00D2525D">
        <w:rPr>
          <w:rFonts w:ascii="Times New Roman" w:hAnsi="Times New Roman" w:cs="Times New Roman"/>
          <w:i/>
          <w:iCs/>
          <w:sz w:val="24"/>
          <w:szCs w:val="24"/>
        </w:rPr>
        <w:t>nder Climate Change</w:t>
      </w:r>
    </w:p>
    <w:p w14:paraId="7B2B8751" w14:textId="77777777" w:rsidR="006C720D" w:rsidRPr="00D2525D" w:rsidRDefault="006C720D" w:rsidP="00D32BEE">
      <w:pPr>
        <w:spacing w:after="0" w:line="240" w:lineRule="auto"/>
        <w:ind w:left="0" w:hanging="2"/>
        <w:jc w:val="both"/>
        <w:rPr>
          <w:rFonts w:ascii="Times New Roman" w:hAnsi="Times New Roman" w:cs="Times New Roman"/>
          <w:b/>
          <w:bCs/>
          <w:sz w:val="24"/>
          <w:szCs w:val="24"/>
        </w:rPr>
      </w:pPr>
    </w:p>
    <w:p w14:paraId="4FF32350" w14:textId="05B70FCA" w:rsidR="002355EC" w:rsidRPr="00D2525D" w:rsidRDefault="006C720D" w:rsidP="00D32BEE">
      <w:pPr>
        <w:spacing w:after="0" w:line="240" w:lineRule="auto"/>
        <w:ind w:left="0" w:hanging="2"/>
        <w:jc w:val="both"/>
        <w:rPr>
          <w:rFonts w:ascii="Times New Roman" w:hAnsi="Times New Roman" w:cs="Times New Roman"/>
          <w:sz w:val="24"/>
          <w:szCs w:val="24"/>
        </w:rPr>
      </w:pPr>
      <w:r w:rsidRPr="00D2525D">
        <w:rPr>
          <w:rFonts w:ascii="Times New Roman" w:hAnsi="Times New Roman" w:cs="Times New Roman"/>
          <w:sz w:val="24"/>
          <w:szCs w:val="24"/>
        </w:rPr>
        <w:t xml:space="preserve">The GCM projections are </w:t>
      </w:r>
      <w:r w:rsidR="000B62FA" w:rsidRPr="00D2525D">
        <w:rPr>
          <w:rFonts w:ascii="Times New Roman" w:hAnsi="Times New Roman" w:cs="Times New Roman"/>
          <w:sz w:val="24"/>
          <w:szCs w:val="24"/>
        </w:rPr>
        <w:t>determined by</w:t>
      </w:r>
      <w:r w:rsidRPr="00D2525D">
        <w:rPr>
          <w:rFonts w:ascii="Times New Roman" w:hAnsi="Times New Roman" w:cs="Times New Roman"/>
          <w:sz w:val="24"/>
          <w:szCs w:val="24"/>
        </w:rPr>
        <w:t xml:space="preserve"> the RCP </w:t>
      </w:r>
      <w:r w:rsidR="000B62FA" w:rsidRPr="00D2525D">
        <w:rPr>
          <w:rFonts w:ascii="Times New Roman" w:hAnsi="Times New Roman" w:cs="Times New Roman"/>
          <w:sz w:val="24"/>
          <w:szCs w:val="24"/>
        </w:rPr>
        <w:t xml:space="preserve">framework </w:t>
      </w:r>
      <w:r w:rsidRPr="00D2525D">
        <w:rPr>
          <w:rFonts w:ascii="Times New Roman" w:hAnsi="Times New Roman" w:cs="Times New Roman"/>
          <w:sz w:val="24"/>
          <w:szCs w:val="24"/>
        </w:rPr>
        <w:fldChar w:fldCharType="begin" w:fldLock="1"/>
      </w:r>
      <w:r w:rsidRPr="00D2525D">
        <w:rPr>
          <w:rFonts w:ascii="Times New Roman" w:hAnsi="Times New Roman" w:cs="Times New Roman"/>
          <w:sz w:val="24"/>
          <w:szCs w:val="24"/>
        </w:rPr>
        <w:instrText>ADDIN CSL_CITATION {"citationItems":[{"id":"ITEM-1","itemData":{"DOI":"10.1038/nature08823","ISSN":"1476-4687","abstract":"Climatologists use model-based 'scenarios' to provide plausible descriptions of how the future might unfold when evaluating uncertainty about the effects of human actions on climate. The traditional method of establishing these scenarios was a time-consuming sequential process, each discipline taking turns to add data and complexity. As Richard Moss and colleagues explain in a Perspectives review, climate change researchers have now established a new coordinated parallel process that integrates the tasks of developing scenarios, making projections and evaluating their impact. These 'next generation' scenarios should make for faster, more rigorous assessment of proposals for climate mitigation and adaptation.","author":[{"dropping-particle":"","family":"Moss","given":"Richard H","non-dropping-particle":"","parse-names":false,"suffix":""},{"dropping-particle":"","family":"Edmonds","given":"Jae A","non-dropping-particle":"","parse-names":false,"suffix":""},{"dropping-particle":"","family":"Hibbard","given":"Kathy A","non-dropping-particle":"","parse-names":false,"suffix":""},{"dropping-particle":"","family":"Manning","given":"Martin R","non-dropping-particle":"","parse-names":false,"suffix":""},{"dropping-particle":"","family":"Rose","given":"Steven K","non-dropping-particle":"","parse-names":false,"suffix":""},{"dropping-particle":"","family":"Vuuren","given":"Detlef P","non-dropping-particle":"Van","parse-names":false,"suffix":""},{"dropping-particle":"","family":"Carter","given":"Timothy R","non-dropping-particle":"","parse-names":false,"suffix":""},{"dropping-particle":"","family":"Emori","given":"Seita","non-dropping-particle":"","parse-names":false,"suffix":""},{"dropping-particle":"","family":"Kainuma","given":"Mikiko","non-dropping-particle":"","parse-names":false,"suffix":""},{"dropping-particle":"","family":"Kram","given":"Tom","non-dropping-particle":"","parse-names":false,"suffix":""},{"dropping-particle":"","family":"Meehl","given":"Gerald A","non-dropping-particle":"","parse-names":false,"suffix":""},{"dropping-particle":"","family":"Mitchell","given":"John F B","non-dropping-particle":"","parse-names":false,"suffix":""},{"dropping-particle":"","family":"Nakicenovic","given":"Nebojsa","non-dropping-particle":"","parse-names":false,"suffix":""},{"dropping-particle":"","family":"Riahi","given":"Keywan","non-dropping-particle":"","parse-names":false,"suffix":""},{"dropping-particle":"","family":"Smith","given":"Steven J","non-dropping-particle":"","parse-names":false,"suffix":""},{"dropping-particle":"","family":"Stouffer","given":"Ronald J","non-dropping-particle":"","parse-names":false,"suffix":""},{"dropping-particle":"","family":"Thomson","given":"Allison M","non-dropping-particle":"","parse-names":false,"suffix":""},{"dropping-particle":"","family":"Weyant","given":"John P","non-dropping-particle":"","parse-names":false,"suffix":""},{"dropping-particle":"","family":"Wilbanks","given":"Thomas J","non-dropping-particle":"","parse-names":false,"suffix":""}],"container-title":"Nature","id":"ITEM-1","issue":"7282","issued":{"date-parts":[["2010"]]},"page":"747-756","title":"The next generation of scenarios for climate change research and assessment","type":"article-journal","volume":"463"},"uris":["http://www.mendeley.com/documents/?uuid=7dd2de70-b29c-4407-a91d-234b9c8d00d5"]}],"mendeley":{"formattedCitation":"(Moss et al., 2010)","plainTextFormattedCitation":"(Moss et al., 2010)","previouslyFormattedCitation":"(Moss et al., 2010)"},"properties":{"noteIndex":0},"schema":"https://github.com/citation-style-language/schema/raw/master/csl-citation.json"}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(Moss et al., 2010)</w:t>
      </w:r>
      <w:r w:rsidRPr="00D2525D">
        <w:rPr>
          <w:rFonts w:ascii="Times New Roman" w:hAnsi="Times New Roman" w:cs="Times New Roman"/>
          <w:sz w:val="24"/>
          <w:szCs w:val="24"/>
        </w:rPr>
        <w:fldChar w:fldCharType="end"/>
      </w:r>
      <w:r w:rsidRPr="00D2525D">
        <w:rPr>
          <w:rFonts w:ascii="Times New Roman" w:hAnsi="Times New Roman" w:cs="Times New Roman"/>
          <w:sz w:val="24"/>
          <w:szCs w:val="24"/>
        </w:rPr>
        <w:t>. The future climatic condition</w:t>
      </w:r>
      <w:r w:rsidR="000B62FA" w:rsidRPr="00D2525D">
        <w:rPr>
          <w:rFonts w:ascii="Times New Roman" w:hAnsi="Times New Roman" w:cs="Times New Roman"/>
          <w:sz w:val="24"/>
          <w:szCs w:val="24"/>
        </w:rPr>
        <w:t xml:space="preserve">s are simulated </w:t>
      </w:r>
      <w:r w:rsidRPr="00D2525D">
        <w:rPr>
          <w:rFonts w:ascii="Times New Roman" w:hAnsi="Times New Roman" w:cs="Times New Roman"/>
          <w:sz w:val="24"/>
          <w:szCs w:val="24"/>
        </w:rPr>
        <w:t xml:space="preserve">using the SDSM model under two different RCP scenarios: RCP 4.5 and RCP 8.5 for 30-year return periods (2070-2099). </w:t>
      </w:r>
      <w:bookmarkStart w:id="8" w:name="_Hlk112315064"/>
      <w:r w:rsidRPr="00D2525D">
        <w:rPr>
          <w:rFonts w:ascii="Times New Roman" w:hAnsi="Times New Roman" w:cs="Times New Roman"/>
          <w:sz w:val="24"/>
          <w:szCs w:val="24"/>
        </w:rPr>
        <w:t>The RCP 4.5 scenario considers utilizing technology and strategies t</w:t>
      </w:r>
      <w:r w:rsidR="00DC0FA3" w:rsidRPr="00D2525D">
        <w:rPr>
          <w:rFonts w:ascii="Times New Roman" w:hAnsi="Times New Roman" w:cs="Times New Roman"/>
          <w:sz w:val="24"/>
          <w:szCs w:val="24"/>
        </w:rPr>
        <w:t>o</w:t>
      </w:r>
      <w:r w:rsidRPr="00D2525D">
        <w:rPr>
          <w:rFonts w:ascii="Times New Roman" w:hAnsi="Times New Roman" w:cs="Times New Roman"/>
          <w:sz w:val="24"/>
          <w:szCs w:val="24"/>
        </w:rPr>
        <w:t xml:space="preserve"> reduce greenhouse gas emissions to stabilize the total radiative forcing before 2100. </w:t>
      </w:r>
      <w:r w:rsidR="00655DB3" w:rsidRPr="00D2525D">
        <w:rPr>
          <w:rFonts w:ascii="Times New Roman" w:hAnsi="Times New Roman" w:cs="Times New Roman"/>
          <w:sz w:val="24"/>
          <w:szCs w:val="24"/>
        </w:rPr>
        <w:t>Conversely</w:t>
      </w:r>
      <w:r w:rsidRPr="00D2525D">
        <w:rPr>
          <w:rFonts w:ascii="Times New Roman" w:hAnsi="Times New Roman" w:cs="Times New Roman"/>
          <w:sz w:val="24"/>
          <w:szCs w:val="24"/>
        </w:rPr>
        <w:t xml:space="preserve">, the RCP 4.5 scenario </w:t>
      </w:r>
      <w:r w:rsidR="00655DB3" w:rsidRPr="00D2525D">
        <w:rPr>
          <w:rFonts w:ascii="Times New Roman" w:hAnsi="Times New Roman" w:cs="Times New Roman"/>
          <w:sz w:val="24"/>
          <w:szCs w:val="24"/>
        </w:rPr>
        <w:t>projects climate change</w:t>
      </w:r>
      <w:r w:rsidR="00DC0FA3" w:rsidRPr="00D2525D">
        <w:rPr>
          <w:rFonts w:ascii="Times New Roman" w:hAnsi="Times New Roman" w:cs="Times New Roman"/>
          <w:sz w:val="24"/>
          <w:szCs w:val="24"/>
        </w:rPr>
        <w:t>,</w:t>
      </w:r>
      <w:r w:rsidR="00655DB3" w:rsidRPr="00D2525D">
        <w:rPr>
          <w:rFonts w:ascii="Times New Roman" w:hAnsi="Times New Roman" w:cs="Times New Roman"/>
          <w:sz w:val="24"/>
          <w:szCs w:val="24"/>
        </w:rPr>
        <w:t xml:space="preserve"> assuming </w:t>
      </w:r>
      <w:r w:rsidRPr="00D2525D">
        <w:rPr>
          <w:rFonts w:ascii="Times New Roman" w:hAnsi="Times New Roman" w:cs="Times New Roman"/>
          <w:sz w:val="24"/>
          <w:szCs w:val="24"/>
        </w:rPr>
        <w:t xml:space="preserve">that carbon dioxide emissions are maintained at the current rate </w:t>
      </w:r>
      <w:r w:rsidRPr="00D2525D">
        <w:rPr>
          <w:rFonts w:ascii="Times New Roman" w:hAnsi="Times New Roman" w:cs="Times New Roman"/>
          <w:sz w:val="24"/>
          <w:szCs w:val="24"/>
        </w:rPr>
        <w:fldChar w:fldCharType="begin" w:fldLock="1"/>
      </w:r>
      <w:r w:rsidRPr="00D2525D">
        <w:rPr>
          <w:rFonts w:ascii="Times New Roman" w:hAnsi="Times New Roman" w:cs="Times New Roman"/>
          <w:sz w:val="24"/>
          <w:szCs w:val="24"/>
        </w:rPr>
        <w:instrText>ADDIN CSL_CITATION {"citationItems":[{"id":"ITEM-1","itemData":{"DOI":"10.1007/s12665-014-3775-7","ISSN":"18666299","abstract":"Recently, extreme meteorological events have occurred frequently owing to climate change and its influence. Impacts of concentrated precipitation events include the damage caused by landslides. Many areas in Gangwondo (Korea) are located at high elevation and have large elevation differences; these areas are thus at high risk of landslides. The purpose of this study was to evaluate the landslide hazard of the province using representative concentration pathways (RCP) scenarios 4.5 and 8.5 and to compare results. This study produced an optimal landslide model for the province through analysis of variables and points of landslide origin. Estimates indicate that the landslide hazard area will increase to 154 km2. The RCP 8.5 scenario showed a larger (by about 59 km2) landslide hazard area than the RCP 4.5 scenario. The uncertainty of climate change scenarios was also explored using statistical values of each scenario period. An overlay analysis (overlay of landslide hazard areas and land cover map) showed that 40.6 % of farmlands would be susceptible to landslides in 2070–2099 (RCP 8.5). Additionally, damage to the alpine agriculture due to landslides was also identified as a critical area. In the RCP 8.5 scenario, the land-use types that occupy more than 20 % of the landslide hazard area are transportation, recreational facilities, and vinyl house for farming. This suggests that casualties from landslides will increase in future. It also highlights a lack of policies to manage development. Therefore, the local government of Gangwondo should consider landslide hazard areas when planning future land uses.","author":[{"dropping-particle":"","family":"Kim","given":"Ho Gul","non-dropping-particle":"","parse-names":false,"suffix":""},{"dropping-particle":"","family":"Lee","given":"Dong Kun","non-dropping-particle":"","parse-names":false,"suffix":""},{"dropping-particle":"","family":"Park","given":"Chan","non-dropping-particle":"","parse-names":false,"suffix":""},{"dropping-particle":"","family":"Kil","given":"Sungho","non-dropping-particle":"","parse-names":false,"suffix":""},{"dropping-particle":"","family":"Son","given":"Yonghoon","non-dropping-particle":"","parse-names":false,"suffix":""},{"dropping-particle":"","family":"Park","given":"Jin Han","non-dropping-particle":"","parse-names":false,"suffix":""}],"container-title":"Environmental Earth Sciences","id":"ITEM-1","issue":"3","issued":{"date-parts":[["2015"]]},"page":"1385-1400","title":"Evaluating landslide hazards using RCP 4.5 and 8.5 scenarios","type":"article-journal","volume":"73"},"uris":["http://www.mendeley.com/documents/?uuid=2bc60dcf-07f9-4958-ae72-092cafc9944b"]}],"mendeley":{"formattedCitation":"(Kim et al., 2015)","plainTextFormattedCitation":"(Kim et al., 2015)","previouslyFormattedCitation":"(Kim et al., 2015)"},"properties":{"noteIndex":0},"schema":"https://github.com/citation-style-language/schema/raw/master/csl-citation.json"}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(Kim et al., 2015)</w:t>
      </w:r>
      <w:r w:rsidRPr="00D2525D">
        <w:rPr>
          <w:rFonts w:ascii="Times New Roman" w:hAnsi="Times New Roman" w:cs="Times New Roman"/>
          <w:sz w:val="24"/>
          <w:szCs w:val="24"/>
        </w:rPr>
        <w:fldChar w:fldCharType="end"/>
      </w:r>
      <w:bookmarkEnd w:id="8"/>
      <w:r w:rsidRPr="00D2525D">
        <w:rPr>
          <w:rFonts w:ascii="Times New Roman" w:hAnsi="Times New Roman" w:cs="Times New Roman"/>
          <w:sz w:val="24"/>
          <w:szCs w:val="24"/>
        </w:rPr>
        <w:t xml:space="preserve">. </w:t>
      </w:r>
      <w:bookmarkStart w:id="9" w:name="_Hlk112315089"/>
      <w:r w:rsidRPr="00D2525D">
        <w:rPr>
          <w:rFonts w:ascii="Times New Roman" w:hAnsi="Times New Roman" w:cs="Times New Roman"/>
          <w:sz w:val="24"/>
          <w:szCs w:val="24"/>
        </w:rPr>
        <w:t>Under the RCP 8.5 scenario, greenhouse gas concentrations and radiative forcing levels are simulated at their highest level</w:t>
      </w:r>
      <w:r w:rsidR="00655DB3" w:rsidRPr="00D2525D">
        <w:rPr>
          <w:rFonts w:ascii="Times New Roman" w:hAnsi="Times New Roman" w:cs="Times New Roman"/>
          <w:sz w:val="24"/>
          <w:szCs w:val="24"/>
        </w:rPr>
        <w:t>s</w:t>
      </w:r>
      <w:r w:rsidRPr="00D2525D">
        <w:rPr>
          <w:rFonts w:ascii="Times New Roman" w:hAnsi="Times New Roman" w:cs="Times New Roman"/>
          <w:sz w:val="24"/>
          <w:szCs w:val="24"/>
        </w:rPr>
        <w:t>. Kim et al. (2015) clarify that in RCP 8.5, the climate is projected</w:t>
      </w:r>
      <w:r w:rsidR="00DC0FA3" w:rsidRPr="00D2525D">
        <w:rPr>
          <w:rFonts w:ascii="Times New Roman" w:hAnsi="Times New Roman" w:cs="Times New Roman"/>
          <w:sz w:val="24"/>
          <w:szCs w:val="24"/>
        </w:rPr>
        <w:t>,</w:t>
      </w:r>
      <w:r w:rsidRPr="00D2525D">
        <w:rPr>
          <w:rFonts w:ascii="Times New Roman" w:hAnsi="Times New Roman" w:cs="Times New Roman"/>
          <w:sz w:val="24"/>
          <w:szCs w:val="24"/>
        </w:rPr>
        <w:t xml:space="preserve"> </w:t>
      </w:r>
      <w:r w:rsidR="00DC0FA3" w:rsidRPr="00D2525D">
        <w:rPr>
          <w:rFonts w:ascii="Times New Roman" w:hAnsi="Times New Roman" w:cs="Times New Roman"/>
          <w:sz w:val="24"/>
          <w:szCs w:val="24"/>
        </w:rPr>
        <w:t>assuming</w:t>
      </w:r>
      <w:r w:rsidRPr="00D2525D">
        <w:rPr>
          <w:rFonts w:ascii="Times New Roman" w:hAnsi="Times New Roman" w:cs="Times New Roman"/>
          <w:sz w:val="24"/>
          <w:szCs w:val="24"/>
        </w:rPr>
        <w:t xml:space="preserve"> that current carbon dioxide emission level</w:t>
      </w:r>
      <w:r w:rsidR="00655DB3" w:rsidRPr="00D2525D">
        <w:rPr>
          <w:rFonts w:ascii="Times New Roman" w:hAnsi="Times New Roman" w:cs="Times New Roman"/>
          <w:sz w:val="24"/>
          <w:szCs w:val="24"/>
        </w:rPr>
        <w:t>s</w:t>
      </w:r>
      <w:r w:rsidRPr="00D2525D">
        <w:rPr>
          <w:rFonts w:ascii="Times New Roman" w:hAnsi="Times New Roman" w:cs="Times New Roman"/>
          <w:sz w:val="24"/>
          <w:szCs w:val="24"/>
        </w:rPr>
        <w:t xml:space="preserve"> </w:t>
      </w:r>
      <w:r w:rsidR="00655DB3" w:rsidRPr="00D2525D">
        <w:rPr>
          <w:rFonts w:ascii="Times New Roman" w:hAnsi="Times New Roman" w:cs="Times New Roman"/>
          <w:sz w:val="24"/>
          <w:szCs w:val="24"/>
        </w:rPr>
        <w:t xml:space="preserve">undergo </w:t>
      </w:r>
      <w:r w:rsidRPr="00D2525D">
        <w:rPr>
          <w:rFonts w:ascii="Times New Roman" w:hAnsi="Times New Roman" w:cs="Times New Roman"/>
          <w:sz w:val="24"/>
          <w:szCs w:val="24"/>
        </w:rPr>
        <w:t xml:space="preserve">drastic </w:t>
      </w:r>
      <w:bookmarkEnd w:id="9"/>
      <w:r w:rsidR="00655DB3" w:rsidRPr="00D2525D">
        <w:rPr>
          <w:rFonts w:ascii="Times New Roman" w:hAnsi="Times New Roman" w:cs="Times New Roman"/>
          <w:sz w:val="24"/>
          <w:szCs w:val="24"/>
        </w:rPr>
        <w:t>changes</w:t>
      </w:r>
      <w:r w:rsidRPr="00D2525D">
        <w:rPr>
          <w:rFonts w:ascii="Times New Roman" w:hAnsi="Times New Roman" w:cs="Times New Roman"/>
          <w:sz w:val="24"/>
          <w:szCs w:val="24"/>
        </w:rPr>
        <w:t>. The comparison between observed MAR and mode</w:t>
      </w:r>
      <w:r w:rsidR="006629D1" w:rsidRPr="00D2525D">
        <w:rPr>
          <w:rFonts w:ascii="Times New Roman" w:hAnsi="Times New Roman" w:cs="Times New Roman"/>
          <w:sz w:val="24"/>
          <w:szCs w:val="24"/>
        </w:rPr>
        <w:t>l</w:t>
      </w:r>
      <w:r w:rsidR="00864361" w:rsidRPr="00D2525D">
        <w:rPr>
          <w:rFonts w:ascii="Times New Roman" w:hAnsi="Times New Roman" w:cs="Times New Roman"/>
          <w:sz w:val="24"/>
          <w:szCs w:val="24"/>
        </w:rPr>
        <w:t>l</w:t>
      </w:r>
      <w:r w:rsidRPr="00D2525D">
        <w:rPr>
          <w:rFonts w:ascii="Times New Roman" w:hAnsi="Times New Roman" w:cs="Times New Roman"/>
          <w:sz w:val="24"/>
          <w:szCs w:val="24"/>
        </w:rPr>
        <w:t xml:space="preserve">ed MAR for the future period under RCP 4.5 and RCP 8.5 for </w:t>
      </w:r>
      <w:r w:rsidR="00A70FA3" w:rsidRPr="00D2525D">
        <w:rPr>
          <w:rFonts w:ascii="Times New Roman" w:hAnsi="Times New Roman" w:cs="Times New Roman"/>
          <w:sz w:val="24"/>
          <w:szCs w:val="24"/>
        </w:rPr>
        <w:t xml:space="preserve">the </w:t>
      </w:r>
      <w:r w:rsidRPr="00D2525D">
        <w:rPr>
          <w:rFonts w:ascii="Times New Roman" w:hAnsi="Times New Roman" w:cs="Times New Roman"/>
          <w:sz w:val="24"/>
          <w:szCs w:val="24"/>
        </w:rPr>
        <w:t xml:space="preserve">seven stations is </w:t>
      </w:r>
      <w:r w:rsidR="00A70FA3" w:rsidRPr="00D2525D">
        <w:rPr>
          <w:rFonts w:ascii="Times New Roman" w:hAnsi="Times New Roman" w:cs="Times New Roman"/>
          <w:sz w:val="24"/>
          <w:szCs w:val="24"/>
        </w:rPr>
        <w:t xml:space="preserve">illustrated </w:t>
      </w:r>
      <w:r w:rsidRPr="00D2525D">
        <w:rPr>
          <w:rFonts w:ascii="Times New Roman" w:hAnsi="Times New Roman" w:cs="Times New Roman"/>
          <w:sz w:val="24"/>
          <w:szCs w:val="24"/>
        </w:rPr>
        <w:t xml:space="preserve">in Figure </w:t>
      </w:r>
      <w:r w:rsidR="005D4C65" w:rsidRPr="00D2525D">
        <w:rPr>
          <w:rFonts w:ascii="Times New Roman" w:hAnsi="Times New Roman" w:cs="Times New Roman"/>
          <w:sz w:val="24"/>
          <w:szCs w:val="24"/>
        </w:rPr>
        <w:t>5</w:t>
      </w:r>
      <w:r w:rsidRPr="00D2525D">
        <w:rPr>
          <w:rFonts w:ascii="Times New Roman" w:hAnsi="Times New Roman" w:cs="Times New Roman"/>
          <w:sz w:val="24"/>
          <w:szCs w:val="24"/>
        </w:rPr>
        <w:t xml:space="preserve"> (a-g</w:t>
      </w:r>
      <w:r w:rsidRPr="00D2525D">
        <w:rPr>
          <w:rFonts w:ascii="Times New Roman" w:hAnsi="Times New Roman" w:cs="Times New Roman"/>
          <w:b/>
          <w:bCs/>
          <w:sz w:val="24"/>
          <w:szCs w:val="24"/>
        </w:rPr>
        <w:t>)</w:t>
      </w:r>
      <w:r w:rsidRPr="00D2525D">
        <w:rPr>
          <w:rFonts w:ascii="Times New Roman" w:hAnsi="Times New Roman" w:cs="Times New Roman"/>
          <w:sz w:val="24"/>
          <w:szCs w:val="24"/>
        </w:rPr>
        <w:t xml:space="preserve"> and </w:t>
      </w:r>
      <w:r w:rsidR="00337DEA" w:rsidRPr="00D2525D">
        <w:rPr>
          <w:rFonts w:ascii="Times New Roman" w:hAnsi="Times New Roman" w:cs="Times New Roman"/>
          <w:sz w:val="24"/>
          <w:szCs w:val="24"/>
        </w:rPr>
        <w:t>summarized</w:t>
      </w:r>
      <w:r w:rsidRPr="00D2525D">
        <w:rPr>
          <w:rFonts w:ascii="Times New Roman" w:hAnsi="Times New Roman" w:cs="Times New Roman"/>
          <w:sz w:val="24"/>
          <w:szCs w:val="24"/>
        </w:rPr>
        <w:t xml:space="preserve"> in Table </w:t>
      </w:r>
      <w:r w:rsidR="006F0A16" w:rsidRPr="00D2525D">
        <w:rPr>
          <w:rFonts w:ascii="Times New Roman" w:hAnsi="Times New Roman" w:cs="Times New Roman"/>
          <w:sz w:val="24"/>
          <w:szCs w:val="24"/>
        </w:rPr>
        <w:t>4</w:t>
      </w:r>
      <w:r w:rsidRPr="00D2525D">
        <w:rPr>
          <w:rFonts w:ascii="Times New Roman" w:hAnsi="Times New Roman" w:cs="Times New Roman"/>
          <w:sz w:val="24"/>
          <w:szCs w:val="24"/>
        </w:rPr>
        <w:t>.</w:t>
      </w:r>
    </w:p>
    <w:p w14:paraId="76F60E2F" w14:textId="68CFF88D" w:rsidR="00803BEE" w:rsidRPr="00D2525D" w:rsidRDefault="006C720D" w:rsidP="00803BEE">
      <w:pPr>
        <w:spacing w:after="0" w:line="240" w:lineRule="auto"/>
        <w:ind w:leftChars="0" w:left="0" w:firstLineChars="0" w:firstLine="720"/>
        <w:jc w:val="both"/>
        <w:rPr>
          <w:rFonts w:ascii="Times New Roman" w:hAnsi="Times New Roman" w:cs="Times New Roman"/>
          <w:sz w:val="24"/>
          <w:szCs w:val="24"/>
        </w:rPr>
      </w:pPr>
      <w:r w:rsidRPr="00D2525D">
        <w:rPr>
          <w:rFonts w:ascii="Times New Roman" w:hAnsi="Times New Roman" w:cs="Times New Roman"/>
          <w:sz w:val="24"/>
          <w:szCs w:val="24"/>
        </w:rPr>
        <w:t>Overall, the mode</w:t>
      </w:r>
      <w:r w:rsidR="006629D1" w:rsidRPr="00D2525D">
        <w:rPr>
          <w:rFonts w:ascii="Times New Roman" w:hAnsi="Times New Roman" w:cs="Times New Roman"/>
          <w:sz w:val="24"/>
          <w:szCs w:val="24"/>
        </w:rPr>
        <w:t>l</w:t>
      </w:r>
      <w:r w:rsidRPr="00D2525D">
        <w:rPr>
          <w:rFonts w:ascii="Times New Roman" w:hAnsi="Times New Roman" w:cs="Times New Roman"/>
          <w:sz w:val="24"/>
          <w:szCs w:val="24"/>
        </w:rPr>
        <w:t xml:space="preserve">led MAR </w:t>
      </w:r>
      <w:r w:rsidR="00C26091" w:rsidRPr="00D2525D">
        <w:rPr>
          <w:rFonts w:ascii="Times New Roman" w:hAnsi="Times New Roman" w:cs="Times New Roman"/>
          <w:sz w:val="24"/>
          <w:szCs w:val="24"/>
        </w:rPr>
        <w:t xml:space="preserve">is projected to increase </w:t>
      </w:r>
      <w:r w:rsidRPr="00D2525D">
        <w:rPr>
          <w:rFonts w:ascii="Times New Roman" w:hAnsi="Times New Roman" w:cs="Times New Roman"/>
          <w:sz w:val="24"/>
          <w:szCs w:val="24"/>
        </w:rPr>
        <w:t xml:space="preserve">(2070-2099) under RCP4.5 and </w:t>
      </w:r>
      <w:r w:rsidR="00C26091" w:rsidRPr="00D2525D">
        <w:rPr>
          <w:rFonts w:ascii="Times New Roman" w:hAnsi="Times New Roman" w:cs="Times New Roman"/>
          <w:sz w:val="24"/>
          <w:szCs w:val="24"/>
        </w:rPr>
        <w:t>RCP</w:t>
      </w:r>
      <w:r w:rsidRPr="00D2525D">
        <w:rPr>
          <w:rFonts w:ascii="Times New Roman" w:hAnsi="Times New Roman" w:cs="Times New Roman"/>
          <w:sz w:val="24"/>
          <w:szCs w:val="24"/>
        </w:rPr>
        <w:t>8.5</w:t>
      </w:r>
      <w:r w:rsidR="00C26091" w:rsidRPr="00D2525D">
        <w:rPr>
          <w:rFonts w:ascii="Times New Roman" w:hAnsi="Times New Roman" w:cs="Times New Roman"/>
          <w:sz w:val="24"/>
          <w:szCs w:val="24"/>
        </w:rPr>
        <w:t xml:space="preserve"> scenarios</w:t>
      </w:r>
      <w:r w:rsidRPr="00D2525D">
        <w:rPr>
          <w:rFonts w:ascii="Times New Roman" w:hAnsi="Times New Roman" w:cs="Times New Roman"/>
          <w:sz w:val="24"/>
          <w:szCs w:val="24"/>
        </w:rPr>
        <w:t xml:space="preserve">. This finding </w:t>
      </w:r>
      <w:r w:rsidR="00C26091" w:rsidRPr="00D2525D">
        <w:rPr>
          <w:rFonts w:ascii="Times New Roman" w:hAnsi="Times New Roman" w:cs="Times New Roman"/>
          <w:sz w:val="24"/>
          <w:szCs w:val="24"/>
        </w:rPr>
        <w:t xml:space="preserve">aligns </w:t>
      </w:r>
      <w:r w:rsidRPr="00D2525D">
        <w:rPr>
          <w:rFonts w:ascii="Times New Roman" w:hAnsi="Times New Roman" w:cs="Times New Roman"/>
          <w:sz w:val="24"/>
          <w:szCs w:val="24"/>
        </w:rPr>
        <w:t xml:space="preserve">with the study </w:t>
      </w:r>
      <w:r w:rsidR="00C26091" w:rsidRPr="00D2525D">
        <w:rPr>
          <w:rFonts w:ascii="Times New Roman" w:hAnsi="Times New Roman" w:cs="Times New Roman"/>
          <w:sz w:val="24"/>
          <w:szCs w:val="24"/>
        </w:rPr>
        <w:t>condu</w:t>
      </w:r>
      <w:r w:rsidR="00DC0FA3" w:rsidRPr="00D2525D">
        <w:rPr>
          <w:rFonts w:ascii="Times New Roman" w:hAnsi="Times New Roman" w:cs="Times New Roman"/>
          <w:sz w:val="24"/>
          <w:szCs w:val="24"/>
        </w:rPr>
        <w:t>cte</w:t>
      </w:r>
      <w:r w:rsidR="00C26091" w:rsidRPr="00D2525D">
        <w:rPr>
          <w:rFonts w:ascii="Times New Roman" w:hAnsi="Times New Roman" w:cs="Times New Roman"/>
          <w:sz w:val="24"/>
          <w:szCs w:val="24"/>
        </w:rPr>
        <w:t xml:space="preserve">d </w:t>
      </w:r>
      <w:r w:rsidRPr="00D2525D">
        <w:rPr>
          <w:rFonts w:ascii="Times New Roman" w:hAnsi="Times New Roman" w:cs="Times New Roman"/>
          <w:sz w:val="24"/>
          <w:szCs w:val="24"/>
        </w:rPr>
        <w:t xml:space="preserve">by  </w:t>
      </w:r>
      <w:r w:rsidRPr="00D2525D">
        <w:rPr>
          <w:rFonts w:ascii="Times New Roman" w:hAnsi="Times New Roman" w:cs="Times New Roman"/>
          <w:sz w:val="24"/>
          <w:szCs w:val="24"/>
        </w:rPr>
        <w:fldChar w:fldCharType="begin" w:fldLock="1"/>
      </w:r>
      <w:r w:rsidRPr="00D2525D">
        <w:rPr>
          <w:rFonts w:ascii="Times New Roman" w:hAnsi="Times New Roman" w:cs="Times New Roman"/>
          <w:sz w:val="24"/>
          <w:szCs w:val="24"/>
        </w:rPr>
        <w:instrText>ADDIN CSL_CITATION {"citationItems":[{"id":"ITEM-1","itemData":{"DOI":"10.1017/CBO9781139177245.009","ISBN":"9781139177245","abstract":"This chapter assesses how countries are managing current and projected disaster risks, given knowledge of how risks are changing with observations and projections of weather and climate extremes [Table 3–2, 3.3], vulnerability and exposure [4.3], and impacts [4.4]. It focuses on the design of national systems for managing such risks, the roles played by actors involved in the system, and the functions they perform, acknowledging that complementary actions to manage risks are also taken at local and international level as described in Chapters 5 and 7. National systems are at the core of countries' capacity to meet the challenges of observed and projected trends in exposure, vulnerability, and weather and climate extremes (high agreement, robust evidence). Effective national systems comprise multiple actors from national and sub-national governments, private sector, research bodies, and civil society, including community-based organizations, playing differential but complementary roles to manage risk according to their accepted functions and capacities. These actors work in partnership across temporal, spatial, administrative, and social scales, supported by relevant scientific and traditional knowledge. Specific characteristics of national systems vary between countries and across scales depending on their socio-cultural, political, and administrative environments and development status. [6.2] The national level plays a key role in governing and managing disaster risks because national government is central to providing risk management-related public goods as it commonly maintains financial and organizational authority in planning and implementing these goods (high agreement, robust evidence). National governments are charged with the provision of public goods such as ensuring the economic and social well-being, safety, and security of their citizens from disasters, including the protection of the poorest and most vulnerable citizens. They also control budgetary allocations as well as creating legislative frameworks to guide actions by other actors.","author":[{"dropping-particle":"","family":"Lal","given":"Padma Narsey","non-dropping-particle":"","parse-names":false,"suffix":""},{"dropping-particle":"","family":"Mitchell","given":"Tom","non-dropping-particle":"","parse-names":false,"suffix":""},{"dropping-particle":"","family":"Aldunce","given":"Paulina","non-dropping-particle":"","parse-names":false,"suffix":""},{"dropping-particle":"","family":"Auld","given":"Heather","non-dropping-particle":"","parse-names":false,"suffix":""},{"dropping-particle":"","family":"Mechler","given":"Reinhard","non-dropping-particle":"","parse-names":false,"suffix":""},{"dropping-particle":"","family":"Miyan","given":"Alimullah","non-dropping-particle":"","parse-names":false,"suffix":""},{"dropping-particle":"","family":"Romano","given":"Luis Ernesto","non-dropping-particle":"","parse-names":false,"suffix":""},{"dropping-particle":"","family":"Zakaria","given":"Salmah","non-dropping-particle":"","parse-names":false,"suffix":""},{"dropping-particle":"","family":"Dlugolecki","given":"Andrew","non-dropping-particle":"","parse-names":false,"suffix":""},{"dropping-particle":"","family":"Masumoto","given":"Takuo","non-dropping-particle":"","parse-names":false,"suffix":""},{"dropping-particle":"","family":"Ash","given":"Neville","non-dropping-particle":"","parse-names":false,"suffix":""},{"dropping-particle":"","family":"Hochrainer","given":"Stefan","non-dropping-particle":"","parse-names":false,"suffix":""},{"dropping-particle":"","family":"Hodgson","given":"Robert","non-dropping-particle":"","parse-names":false,"suffix":""},{"dropping-particle":"","family":"Islam","given":"Tarik Ul","non-dropping-particle":"","parse-names":false,"suffix":""},{"dropping-particle":"","family":"Mc Cormick","given":"Sabrina","non-dropping-particle":"","parse-names":false,"suffix":""},{"dropping-particle":"","family":"Neri","given":"Carolina","non-dropping-particle":"","parse-names":false,"suffix":""},{"dropping-particle":"","family":"Pulwarty","given":"Roger","non-dropping-particle":"","parse-names":false,"suffix":""},{"dropping-particle":"","family":"Rahman","given":"Ataur","non-dropping-particle":"","parse-names":false,"suffix":""},{"dropping-particle":"","family":"Ramalingam","given":"Ben","non-dropping-particle":"","parse-names":false,"suffix":""},{"dropping-particle":"","family":"Sudmeier-Reiux","given":"Karen","non-dropping-particle":"","parse-names":false,"suffix":""},{"dropping-particle":"","family":"Tompkins","given":"Emma","non-dropping-particle":"","parse-names":false,"suffix":""},{"dropping-particle":"","family":"Twigg","given":"John","non-dropping-particle":"","parse-names":false,"suffix":""},{"dropping-particle":"","family":"Wilby","given":"Robert","non-dropping-particle":"","parse-names":false,"suffix":""}],"container-title":"Managing the Risks of Extreme Events and Disasters to Advance Climate Change Adaptation: Special Report of the Intergovernmental Panel on Climate Change","id":"ITEM-1","issued":{"date-parts":[["2012"]]},"number-of-pages":"339-392","title":"National systems for managing the risks from climate extremes and disasters","type":"book","volume":"9781107025"},"uris":["http://www.mendeley.com/documents/?uuid=f44f6ace-a724-4912-a5ab-39d0f6affe57"]}],"mendeley":{"formattedCitation":"(Lal et al., 2012)","manualFormatting":"Lal et al. (2012)","plainTextFormattedCitation":"(Lal et al., 2012)","previouslyFormattedCitation":"(Lal et al., 2012)"},"properties":{"noteIndex":0},"schema":"https://github.com/citation-style-language/schema/raw/master/csl-citation.json"}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Lal et al. (2012)</w:t>
      </w:r>
      <w:r w:rsidRPr="00D2525D">
        <w:rPr>
          <w:rFonts w:ascii="Times New Roman" w:hAnsi="Times New Roman" w:cs="Times New Roman"/>
          <w:sz w:val="24"/>
          <w:szCs w:val="24"/>
        </w:rPr>
        <w:fldChar w:fldCharType="end"/>
      </w:r>
      <w:r w:rsidRPr="00D2525D">
        <w:rPr>
          <w:rFonts w:ascii="Times New Roman" w:hAnsi="Times New Roman" w:cs="Times New Roman"/>
          <w:sz w:val="24"/>
          <w:szCs w:val="24"/>
        </w:rPr>
        <w:t>, where</w:t>
      </w:r>
      <w:r w:rsidR="00C26091" w:rsidRPr="00D2525D">
        <w:rPr>
          <w:rFonts w:ascii="Times New Roman" w:hAnsi="Times New Roman" w:cs="Times New Roman"/>
          <w:sz w:val="24"/>
          <w:szCs w:val="24"/>
        </w:rPr>
        <w:t xml:space="preserve"> </w:t>
      </w:r>
      <w:r w:rsidRPr="00D2525D">
        <w:rPr>
          <w:rFonts w:ascii="Times New Roman" w:hAnsi="Times New Roman" w:cs="Times New Roman"/>
          <w:sz w:val="24"/>
          <w:szCs w:val="24"/>
        </w:rPr>
        <w:t xml:space="preserve">they </w:t>
      </w:r>
      <w:r w:rsidR="00C26091" w:rsidRPr="00D2525D">
        <w:rPr>
          <w:rFonts w:ascii="Times New Roman" w:hAnsi="Times New Roman" w:cs="Times New Roman"/>
          <w:sz w:val="24"/>
          <w:szCs w:val="24"/>
        </w:rPr>
        <w:t xml:space="preserve">observed a similar increase in </w:t>
      </w:r>
      <w:r w:rsidR="00864361" w:rsidRPr="00D2525D">
        <w:rPr>
          <w:rFonts w:ascii="Times New Roman" w:hAnsi="Times New Roman" w:cs="Times New Roman"/>
          <w:sz w:val="24"/>
          <w:szCs w:val="24"/>
        </w:rPr>
        <w:t xml:space="preserve">annual rainfall </w:t>
      </w:r>
      <w:r w:rsidRPr="00D2525D">
        <w:rPr>
          <w:rFonts w:ascii="Times New Roman" w:hAnsi="Times New Roman" w:cs="Times New Roman"/>
          <w:sz w:val="24"/>
          <w:szCs w:val="24"/>
        </w:rPr>
        <w:t xml:space="preserve">in the future </w:t>
      </w:r>
      <w:r w:rsidR="00C26091" w:rsidRPr="00D2525D">
        <w:rPr>
          <w:rFonts w:ascii="Times New Roman" w:hAnsi="Times New Roman" w:cs="Times New Roman"/>
          <w:sz w:val="24"/>
          <w:szCs w:val="24"/>
        </w:rPr>
        <w:t xml:space="preserve">within </w:t>
      </w:r>
      <w:r w:rsidRPr="00D2525D">
        <w:rPr>
          <w:rFonts w:ascii="Times New Roman" w:hAnsi="Times New Roman" w:cs="Times New Roman"/>
          <w:sz w:val="24"/>
          <w:szCs w:val="24"/>
        </w:rPr>
        <w:t>the northern mid-latitudes</w:t>
      </w:r>
      <w:r w:rsidR="00C26091" w:rsidRPr="00D2525D">
        <w:rPr>
          <w:rFonts w:ascii="Times New Roman" w:hAnsi="Times New Roman" w:cs="Times New Roman"/>
          <w:sz w:val="24"/>
          <w:szCs w:val="24"/>
        </w:rPr>
        <w:t>, a</w:t>
      </w:r>
      <w:r w:rsidRPr="00D2525D">
        <w:rPr>
          <w:rFonts w:ascii="Times New Roman" w:hAnsi="Times New Roman" w:cs="Times New Roman"/>
          <w:sz w:val="24"/>
          <w:szCs w:val="24"/>
        </w:rPr>
        <w:t xml:space="preserve"> </w:t>
      </w:r>
      <w:r w:rsidR="00C26091" w:rsidRPr="00D2525D">
        <w:rPr>
          <w:rFonts w:ascii="Times New Roman" w:hAnsi="Times New Roman" w:cs="Times New Roman"/>
          <w:sz w:val="24"/>
          <w:szCs w:val="24"/>
        </w:rPr>
        <w:t xml:space="preserve">correlation </w:t>
      </w:r>
      <w:r w:rsidRPr="00D2525D">
        <w:rPr>
          <w:rFonts w:ascii="Times New Roman" w:hAnsi="Times New Roman" w:cs="Times New Roman"/>
          <w:sz w:val="24"/>
          <w:szCs w:val="24"/>
        </w:rPr>
        <w:t>with the study area. The observation</w:t>
      </w:r>
      <w:r w:rsidR="00C26091" w:rsidRPr="00D2525D">
        <w:rPr>
          <w:rFonts w:ascii="Times New Roman" w:hAnsi="Times New Roman" w:cs="Times New Roman"/>
          <w:sz w:val="24"/>
          <w:szCs w:val="24"/>
        </w:rPr>
        <w:t>al</w:t>
      </w:r>
      <w:r w:rsidRPr="00D2525D">
        <w:rPr>
          <w:rFonts w:ascii="Times New Roman" w:hAnsi="Times New Roman" w:cs="Times New Roman"/>
          <w:sz w:val="24"/>
          <w:szCs w:val="24"/>
        </w:rPr>
        <w:t xml:space="preserve"> result</w:t>
      </w:r>
      <w:r w:rsidR="00C26091" w:rsidRPr="00D2525D">
        <w:rPr>
          <w:rFonts w:ascii="Times New Roman" w:hAnsi="Times New Roman" w:cs="Times New Roman"/>
          <w:sz w:val="24"/>
          <w:szCs w:val="24"/>
        </w:rPr>
        <w:t>s</w:t>
      </w:r>
      <w:r w:rsidRPr="00D2525D">
        <w:rPr>
          <w:rFonts w:ascii="Times New Roman" w:hAnsi="Times New Roman" w:cs="Times New Roman"/>
          <w:sz w:val="24"/>
          <w:szCs w:val="24"/>
        </w:rPr>
        <w:t xml:space="preserve"> for the period (1990-2019) </w:t>
      </w:r>
      <w:r w:rsidR="00C26091" w:rsidRPr="00D2525D">
        <w:rPr>
          <w:rFonts w:ascii="Times New Roman" w:hAnsi="Times New Roman" w:cs="Times New Roman"/>
          <w:sz w:val="24"/>
          <w:szCs w:val="24"/>
        </w:rPr>
        <w:t xml:space="preserve">indicated </w:t>
      </w:r>
      <w:r w:rsidRPr="00D2525D">
        <w:rPr>
          <w:rFonts w:ascii="Times New Roman" w:hAnsi="Times New Roman" w:cs="Times New Roman"/>
          <w:sz w:val="24"/>
          <w:szCs w:val="24"/>
        </w:rPr>
        <w:t>that</w:t>
      </w:r>
      <w:r w:rsidR="00C26091" w:rsidRPr="00D2525D">
        <w:rPr>
          <w:rFonts w:ascii="Times New Roman" w:hAnsi="Times New Roman" w:cs="Times New Roman"/>
          <w:sz w:val="24"/>
          <w:szCs w:val="24"/>
        </w:rPr>
        <w:t xml:space="preserve"> </w:t>
      </w:r>
      <w:r w:rsidR="00C26091" w:rsidRPr="00D2525D">
        <w:rPr>
          <w:rFonts w:ascii="Times New Roman" w:hAnsi="Times New Roman" w:cs="Times New Roman"/>
          <w:sz w:val="24"/>
          <w:szCs w:val="24"/>
        </w:rPr>
        <w:lastRenderedPageBreak/>
        <w:t>the</w:t>
      </w:r>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Pintu</w:t>
      </w:r>
      <w:proofErr w:type="spellEnd"/>
      <w:r w:rsidRPr="00D2525D">
        <w:rPr>
          <w:rFonts w:ascii="Times New Roman" w:hAnsi="Times New Roman" w:cs="Times New Roman"/>
          <w:sz w:val="24"/>
          <w:szCs w:val="24"/>
        </w:rPr>
        <w:t xml:space="preserve"> Bagan Air </w:t>
      </w:r>
      <w:proofErr w:type="spellStart"/>
      <w:r w:rsidRPr="00D2525D">
        <w:rPr>
          <w:rFonts w:ascii="Times New Roman" w:hAnsi="Times New Roman" w:cs="Times New Roman"/>
          <w:sz w:val="24"/>
          <w:szCs w:val="24"/>
        </w:rPr>
        <w:t>Hitam</w:t>
      </w:r>
      <w:proofErr w:type="spellEnd"/>
      <w:r w:rsidRPr="00D2525D">
        <w:rPr>
          <w:rFonts w:ascii="Times New Roman" w:hAnsi="Times New Roman" w:cs="Times New Roman"/>
          <w:sz w:val="24"/>
          <w:szCs w:val="24"/>
        </w:rPr>
        <w:t xml:space="preserve"> station had the highest </w:t>
      </w:r>
      <w:r w:rsidR="00803BEE" w:rsidRPr="00D2525D">
        <w:rPr>
          <w:rFonts w:ascii="Times New Roman" w:hAnsi="Times New Roman" w:cs="Times New Roman"/>
          <w:sz w:val="24"/>
          <w:szCs w:val="24"/>
        </w:rPr>
        <w:t>MAR</w:t>
      </w:r>
      <w:r w:rsidRPr="00D2525D">
        <w:rPr>
          <w:rFonts w:ascii="Times New Roman" w:hAnsi="Times New Roman" w:cs="Times New Roman"/>
          <w:sz w:val="24"/>
          <w:szCs w:val="24"/>
        </w:rPr>
        <w:t xml:space="preserve"> value</w:t>
      </w:r>
      <w:r w:rsidR="00C26091" w:rsidRPr="00D2525D">
        <w:rPr>
          <w:rFonts w:ascii="Times New Roman" w:hAnsi="Times New Roman" w:cs="Times New Roman"/>
          <w:sz w:val="24"/>
          <w:szCs w:val="24"/>
        </w:rPr>
        <w:t>,</w:t>
      </w:r>
      <w:r w:rsidRPr="00D2525D">
        <w:rPr>
          <w:rFonts w:ascii="Times New Roman" w:hAnsi="Times New Roman" w:cs="Times New Roman"/>
          <w:sz w:val="24"/>
          <w:szCs w:val="24"/>
        </w:rPr>
        <w:t xml:space="preserve"> while </w:t>
      </w:r>
      <w:r w:rsidR="00C26091" w:rsidRPr="00D2525D">
        <w:rPr>
          <w:rFonts w:ascii="Times New Roman" w:hAnsi="Times New Roman" w:cs="Times New Roman"/>
          <w:sz w:val="24"/>
          <w:szCs w:val="24"/>
        </w:rPr>
        <w:t xml:space="preserve">the </w:t>
      </w:r>
      <w:proofErr w:type="spellStart"/>
      <w:r w:rsidRPr="00D2525D">
        <w:rPr>
          <w:rFonts w:ascii="Times New Roman" w:hAnsi="Times New Roman" w:cs="Times New Roman"/>
          <w:sz w:val="24"/>
          <w:szCs w:val="24"/>
        </w:rPr>
        <w:t>Rumah</w:t>
      </w:r>
      <w:proofErr w:type="spellEnd"/>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Kebajikan</w:t>
      </w:r>
      <w:proofErr w:type="spellEnd"/>
      <w:r w:rsidRPr="00D2525D">
        <w:rPr>
          <w:rFonts w:ascii="Times New Roman" w:hAnsi="Times New Roman" w:cs="Times New Roman"/>
          <w:sz w:val="24"/>
          <w:szCs w:val="24"/>
        </w:rPr>
        <w:t xml:space="preserve"> Station had the lowest value. The average value of the observed MAR for all the stations is 2350.256 mm</w:t>
      </w:r>
      <w:r w:rsidR="00C26091" w:rsidRPr="00D2525D">
        <w:rPr>
          <w:rFonts w:ascii="Times New Roman" w:hAnsi="Times New Roman" w:cs="Times New Roman"/>
          <w:sz w:val="24"/>
          <w:szCs w:val="24"/>
        </w:rPr>
        <w:t xml:space="preserve">. Notably, </w:t>
      </w:r>
      <w:r w:rsidRPr="00D2525D">
        <w:rPr>
          <w:rFonts w:ascii="Times New Roman" w:hAnsi="Times New Roman" w:cs="Times New Roman"/>
          <w:sz w:val="24"/>
          <w:szCs w:val="24"/>
        </w:rPr>
        <w:t>only</w:t>
      </w:r>
      <w:r w:rsidR="00C26091" w:rsidRPr="00D2525D">
        <w:rPr>
          <w:rFonts w:ascii="Times New Roman" w:hAnsi="Times New Roman" w:cs="Times New Roman"/>
          <w:sz w:val="24"/>
          <w:szCs w:val="24"/>
        </w:rPr>
        <w:t xml:space="preserve"> the</w:t>
      </w:r>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Rumah</w:t>
      </w:r>
      <w:proofErr w:type="spellEnd"/>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Kebajikan</w:t>
      </w:r>
      <w:proofErr w:type="spellEnd"/>
      <w:r w:rsidRPr="00D2525D">
        <w:rPr>
          <w:rFonts w:ascii="Times New Roman" w:hAnsi="Times New Roman" w:cs="Times New Roman"/>
          <w:sz w:val="24"/>
          <w:szCs w:val="24"/>
        </w:rPr>
        <w:t xml:space="preserve"> station </w:t>
      </w:r>
      <w:r w:rsidR="00C26091" w:rsidRPr="00D2525D">
        <w:rPr>
          <w:rFonts w:ascii="Times New Roman" w:hAnsi="Times New Roman" w:cs="Times New Roman"/>
          <w:sz w:val="24"/>
          <w:szCs w:val="24"/>
        </w:rPr>
        <w:t xml:space="preserve">recorded </w:t>
      </w:r>
      <w:r w:rsidRPr="00D2525D">
        <w:rPr>
          <w:rFonts w:ascii="Times New Roman" w:hAnsi="Times New Roman" w:cs="Times New Roman"/>
          <w:sz w:val="24"/>
          <w:szCs w:val="24"/>
        </w:rPr>
        <w:t xml:space="preserve">a MAR </w:t>
      </w:r>
      <w:r w:rsidR="00C26091" w:rsidRPr="00D2525D">
        <w:rPr>
          <w:rFonts w:ascii="Times New Roman" w:hAnsi="Times New Roman" w:cs="Times New Roman"/>
          <w:sz w:val="24"/>
          <w:szCs w:val="24"/>
        </w:rPr>
        <w:t xml:space="preserve">value </w:t>
      </w:r>
      <w:r w:rsidRPr="00D2525D">
        <w:rPr>
          <w:rFonts w:ascii="Times New Roman" w:hAnsi="Times New Roman" w:cs="Times New Roman"/>
          <w:sz w:val="24"/>
          <w:szCs w:val="24"/>
        </w:rPr>
        <w:t>below 2000 mm</w:t>
      </w:r>
      <w:r w:rsidR="00864361" w:rsidRPr="00D2525D">
        <w:rPr>
          <w:rFonts w:ascii="Times New Roman" w:hAnsi="Times New Roman" w:cs="Times New Roman"/>
          <w:sz w:val="24"/>
          <w:szCs w:val="24"/>
        </w:rPr>
        <w:t>,</w:t>
      </w:r>
      <w:r w:rsidRPr="00D2525D">
        <w:rPr>
          <w:rFonts w:ascii="Times New Roman" w:hAnsi="Times New Roman" w:cs="Times New Roman"/>
          <w:sz w:val="24"/>
          <w:szCs w:val="24"/>
        </w:rPr>
        <w:t xml:space="preserve"> wh</w:t>
      </w:r>
      <w:r w:rsidR="00C26091" w:rsidRPr="00D2525D">
        <w:rPr>
          <w:rFonts w:ascii="Times New Roman" w:hAnsi="Times New Roman" w:cs="Times New Roman"/>
          <w:sz w:val="24"/>
          <w:szCs w:val="24"/>
        </w:rPr>
        <w:t xml:space="preserve">ereas </w:t>
      </w:r>
      <w:r w:rsidRPr="00D2525D">
        <w:rPr>
          <w:rFonts w:ascii="Times New Roman" w:hAnsi="Times New Roman" w:cs="Times New Roman"/>
          <w:sz w:val="24"/>
          <w:szCs w:val="24"/>
        </w:rPr>
        <w:t xml:space="preserve">all the </w:t>
      </w:r>
      <w:r w:rsidR="00C26091" w:rsidRPr="00D2525D">
        <w:rPr>
          <w:rFonts w:ascii="Times New Roman" w:hAnsi="Times New Roman" w:cs="Times New Roman"/>
          <w:sz w:val="24"/>
          <w:szCs w:val="24"/>
        </w:rPr>
        <w:t xml:space="preserve">other </w:t>
      </w:r>
      <w:r w:rsidRPr="00D2525D">
        <w:rPr>
          <w:rFonts w:ascii="Times New Roman" w:hAnsi="Times New Roman" w:cs="Times New Roman"/>
          <w:sz w:val="24"/>
          <w:szCs w:val="24"/>
        </w:rPr>
        <w:t xml:space="preserve">stations </w:t>
      </w:r>
      <w:r w:rsidR="00C26091" w:rsidRPr="00D2525D">
        <w:rPr>
          <w:rFonts w:ascii="Times New Roman" w:hAnsi="Times New Roman" w:cs="Times New Roman"/>
          <w:sz w:val="24"/>
          <w:szCs w:val="24"/>
        </w:rPr>
        <w:t xml:space="preserve">exhibited values exceeding </w:t>
      </w:r>
      <w:r w:rsidR="00864361" w:rsidRPr="00D2525D">
        <w:rPr>
          <w:rFonts w:ascii="Times New Roman" w:hAnsi="Times New Roman" w:cs="Times New Roman"/>
          <w:sz w:val="24"/>
          <w:szCs w:val="24"/>
        </w:rPr>
        <w:t>2000 mm</w:t>
      </w:r>
      <w:r w:rsidRPr="00D2525D">
        <w:rPr>
          <w:rFonts w:ascii="Times New Roman" w:hAnsi="Times New Roman" w:cs="Times New Roman"/>
          <w:sz w:val="24"/>
          <w:szCs w:val="24"/>
        </w:rPr>
        <w:t xml:space="preserve">. Under RCP4.5, all the stations are </w:t>
      </w:r>
      <w:r w:rsidR="00C26091" w:rsidRPr="00D2525D">
        <w:rPr>
          <w:rFonts w:ascii="Times New Roman" w:hAnsi="Times New Roman" w:cs="Times New Roman"/>
          <w:sz w:val="24"/>
          <w:szCs w:val="24"/>
        </w:rPr>
        <w:t xml:space="preserve">projected </w:t>
      </w:r>
      <w:r w:rsidRPr="00D2525D">
        <w:rPr>
          <w:rFonts w:ascii="Times New Roman" w:hAnsi="Times New Roman" w:cs="Times New Roman"/>
          <w:sz w:val="24"/>
          <w:szCs w:val="24"/>
        </w:rPr>
        <w:t xml:space="preserve">to receive a MAR of more than 2100 mm, with an average value of 2555.29 mm. </w:t>
      </w:r>
      <w:r w:rsidR="00C26091" w:rsidRPr="00D2525D">
        <w:rPr>
          <w:rFonts w:ascii="Times New Roman" w:hAnsi="Times New Roman" w:cs="Times New Roman"/>
          <w:sz w:val="24"/>
          <w:szCs w:val="24"/>
        </w:rPr>
        <w:t xml:space="preserve">The </w:t>
      </w:r>
      <w:proofErr w:type="spellStart"/>
      <w:r w:rsidRPr="00D2525D">
        <w:rPr>
          <w:rFonts w:ascii="Times New Roman" w:hAnsi="Times New Roman" w:cs="Times New Roman"/>
          <w:sz w:val="24"/>
          <w:szCs w:val="24"/>
        </w:rPr>
        <w:t>Klinik</w:t>
      </w:r>
      <w:proofErr w:type="spellEnd"/>
      <w:r w:rsidRPr="00D2525D">
        <w:rPr>
          <w:rFonts w:ascii="Times New Roman" w:hAnsi="Times New Roman" w:cs="Times New Roman"/>
          <w:sz w:val="24"/>
          <w:szCs w:val="24"/>
        </w:rPr>
        <w:t xml:space="preserve"> Bukit </w:t>
      </w:r>
      <w:proofErr w:type="spellStart"/>
      <w:r w:rsidRPr="00D2525D">
        <w:rPr>
          <w:rFonts w:ascii="Times New Roman" w:hAnsi="Times New Roman" w:cs="Times New Roman"/>
          <w:sz w:val="24"/>
          <w:szCs w:val="24"/>
        </w:rPr>
        <w:t>Bendera</w:t>
      </w:r>
      <w:proofErr w:type="spellEnd"/>
      <w:r w:rsidRPr="00D2525D">
        <w:rPr>
          <w:rFonts w:ascii="Times New Roman" w:hAnsi="Times New Roman" w:cs="Times New Roman"/>
          <w:sz w:val="24"/>
          <w:szCs w:val="24"/>
        </w:rPr>
        <w:t xml:space="preserve"> station </w:t>
      </w:r>
      <w:r w:rsidR="00C26091" w:rsidRPr="00D2525D">
        <w:rPr>
          <w:rFonts w:ascii="Times New Roman" w:hAnsi="Times New Roman" w:cs="Times New Roman"/>
          <w:sz w:val="24"/>
          <w:szCs w:val="24"/>
        </w:rPr>
        <w:t xml:space="preserve">is expected to </w:t>
      </w:r>
      <w:r w:rsidRPr="00D2525D">
        <w:rPr>
          <w:rFonts w:ascii="Times New Roman" w:hAnsi="Times New Roman" w:cs="Times New Roman"/>
          <w:sz w:val="24"/>
          <w:szCs w:val="24"/>
        </w:rPr>
        <w:t>receive the highest MAR</w:t>
      </w:r>
      <w:r w:rsidR="00864361" w:rsidRPr="00D2525D">
        <w:rPr>
          <w:rFonts w:ascii="Times New Roman" w:hAnsi="Times New Roman" w:cs="Times New Roman"/>
          <w:sz w:val="24"/>
          <w:szCs w:val="24"/>
        </w:rPr>
        <w:t>,</w:t>
      </w:r>
      <w:r w:rsidRPr="00D2525D">
        <w:rPr>
          <w:rFonts w:ascii="Times New Roman" w:hAnsi="Times New Roman" w:cs="Times New Roman"/>
          <w:sz w:val="24"/>
          <w:szCs w:val="24"/>
        </w:rPr>
        <w:t xml:space="preserve"> while </w:t>
      </w:r>
      <w:r w:rsidR="00C26091" w:rsidRPr="00D2525D">
        <w:rPr>
          <w:rFonts w:ascii="Times New Roman" w:hAnsi="Times New Roman" w:cs="Times New Roman"/>
          <w:sz w:val="24"/>
          <w:szCs w:val="24"/>
        </w:rPr>
        <w:t xml:space="preserve">the </w:t>
      </w:r>
      <w:proofErr w:type="spellStart"/>
      <w:r w:rsidRPr="00D2525D">
        <w:rPr>
          <w:rFonts w:ascii="Times New Roman" w:hAnsi="Times New Roman" w:cs="Times New Roman"/>
          <w:sz w:val="24"/>
          <w:szCs w:val="24"/>
        </w:rPr>
        <w:t>Kolam</w:t>
      </w:r>
      <w:proofErr w:type="spellEnd"/>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Takungan</w:t>
      </w:r>
      <w:proofErr w:type="spellEnd"/>
      <w:r w:rsidRPr="00D2525D">
        <w:rPr>
          <w:rFonts w:ascii="Times New Roman" w:hAnsi="Times New Roman" w:cs="Times New Roman"/>
          <w:sz w:val="24"/>
          <w:szCs w:val="24"/>
        </w:rPr>
        <w:t xml:space="preserve"> Air </w:t>
      </w:r>
      <w:proofErr w:type="spellStart"/>
      <w:r w:rsidRPr="00D2525D">
        <w:rPr>
          <w:rFonts w:ascii="Times New Roman" w:hAnsi="Times New Roman" w:cs="Times New Roman"/>
          <w:sz w:val="24"/>
          <w:szCs w:val="24"/>
        </w:rPr>
        <w:t>Itam</w:t>
      </w:r>
      <w:proofErr w:type="spellEnd"/>
      <w:r w:rsidRPr="00D2525D">
        <w:rPr>
          <w:rFonts w:ascii="Times New Roman" w:hAnsi="Times New Roman" w:cs="Times New Roman"/>
          <w:sz w:val="24"/>
          <w:szCs w:val="24"/>
        </w:rPr>
        <w:t xml:space="preserve"> </w:t>
      </w:r>
      <w:r w:rsidR="00C26091" w:rsidRPr="00D2525D">
        <w:rPr>
          <w:rFonts w:ascii="Times New Roman" w:hAnsi="Times New Roman" w:cs="Times New Roman"/>
          <w:sz w:val="24"/>
          <w:szCs w:val="24"/>
        </w:rPr>
        <w:t xml:space="preserve">station indicated </w:t>
      </w:r>
      <w:r w:rsidRPr="00D2525D">
        <w:rPr>
          <w:rFonts w:ascii="Times New Roman" w:hAnsi="Times New Roman" w:cs="Times New Roman"/>
          <w:sz w:val="24"/>
          <w:szCs w:val="24"/>
        </w:rPr>
        <w:t xml:space="preserve">the lowest value for both RCP conditions in the future. Under RCP8.5, all the stations are </w:t>
      </w:r>
      <w:r w:rsidR="00C26091" w:rsidRPr="00D2525D">
        <w:rPr>
          <w:rFonts w:ascii="Times New Roman" w:hAnsi="Times New Roman" w:cs="Times New Roman"/>
          <w:sz w:val="24"/>
          <w:szCs w:val="24"/>
        </w:rPr>
        <w:t xml:space="preserve">anticipated </w:t>
      </w:r>
      <w:r w:rsidRPr="00D2525D">
        <w:rPr>
          <w:rFonts w:ascii="Times New Roman" w:hAnsi="Times New Roman" w:cs="Times New Roman"/>
          <w:sz w:val="24"/>
          <w:szCs w:val="24"/>
        </w:rPr>
        <w:t>to receive a MAR of more than 2200 mm</w:t>
      </w:r>
      <w:r w:rsidR="00C26091" w:rsidRPr="00D2525D">
        <w:rPr>
          <w:rFonts w:ascii="Times New Roman" w:hAnsi="Times New Roman" w:cs="Times New Roman"/>
          <w:sz w:val="24"/>
          <w:szCs w:val="24"/>
        </w:rPr>
        <w:t>,</w:t>
      </w:r>
      <w:r w:rsidRPr="00D2525D">
        <w:rPr>
          <w:rFonts w:ascii="Times New Roman" w:hAnsi="Times New Roman" w:cs="Times New Roman"/>
          <w:sz w:val="24"/>
          <w:szCs w:val="24"/>
        </w:rPr>
        <w:t xml:space="preserve"> with an average value of 2701.091mm. </w:t>
      </w:r>
      <w:r w:rsidR="00110B4A" w:rsidRPr="00D2525D">
        <w:rPr>
          <w:rFonts w:ascii="Times New Roman" w:hAnsi="Times New Roman" w:cs="Times New Roman"/>
          <w:sz w:val="24"/>
          <w:szCs w:val="24"/>
        </w:rPr>
        <w:tab/>
      </w:r>
      <w:r w:rsidR="00110B4A" w:rsidRPr="00D2525D">
        <w:rPr>
          <w:rFonts w:ascii="Times New Roman" w:hAnsi="Times New Roman" w:cs="Times New Roman"/>
          <w:sz w:val="24"/>
          <w:szCs w:val="24"/>
        </w:rPr>
        <w:tab/>
      </w:r>
      <w:r w:rsidR="00110B4A" w:rsidRPr="00D2525D">
        <w:rPr>
          <w:rFonts w:ascii="Times New Roman" w:hAnsi="Times New Roman" w:cs="Times New Roman"/>
          <w:sz w:val="24"/>
          <w:szCs w:val="24"/>
        </w:rPr>
        <w:tab/>
      </w:r>
      <w:r w:rsidR="00110B4A" w:rsidRPr="00D2525D">
        <w:rPr>
          <w:rFonts w:ascii="Times New Roman" w:hAnsi="Times New Roman" w:cs="Times New Roman"/>
          <w:sz w:val="24"/>
          <w:szCs w:val="24"/>
        </w:rPr>
        <w:tab/>
      </w:r>
      <w:r w:rsidR="00803BEE" w:rsidRPr="00D2525D">
        <w:rPr>
          <w:rFonts w:ascii="Times New Roman" w:hAnsi="Times New Roman" w:cs="Times New Roman"/>
          <w:sz w:val="24"/>
          <w:szCs w:val="24"/>
        </w:rPr>
        <w:tab/>
      </w:r>
      <w:r w:rsidR="00803BEE" w:rsidRPr="00D2525D">
        <w:rPr>
          <w:rFonts w:ascii="Times New Roman" w:hAnsi="Times New Roman" w:cs="Times New Roman"/>
          <w:sz w:val="24"/>
          <w:szCs w:val="24"/>
        </w:rPr>
        <w:tab/>
      </w:r>
    </w:p>
    <w:p w14:paraId="3D9E9BB0" w14:textId="2DD46F7E" w:rsidR="006C720D" w:rsidRPr="00D2525D" w:rsidRDefault="006C720D" w:rsidP="00803BEE">
      <w:pPr>
        <w:spacing w:after="0" w:line="240" w:lineRule="auto"/>
        <w:ind w:leftChars="0" w:left="0" w:firstLineChars="0" w:firstLine="720"/>
        <w:jc w:val="both"/>
        <w:rPr>
          <w:rFonts w:ascii="Times New Roman" w:hAnsi="Times New Roman" w:cs="Times New Roman"/>
          <w:sz w:val="24"/>
          <w:szCs w:val="24"/>
        </w:rPr>
      </w:pPr>
      <w:r w:rsidRPr="00D2525D">
        <w:rPr>
          <w:rFonts w:ascii="Times New Roman" w:hAnsi="Times New Roman" w:cs="Times New Roman"/>
          <w:sz w:val="24"/>
          <w:szCs w:val="24"/>
        </w:rPr>
        <w:t xml:space="preserve">In general, the </w:t>
      </w:r>
      <w:r w:rsidR="00A94389" w:rsidRPr="00D2525D">
        <w:rPr>
          <w:rFonts w:ascii="Times New Roman" w:hAnsi="Times New Roman" w:cs="Times New Roman"/>
          <w:sz w:val="24"/>
          <w:szCs w:val="24"/>
        </w:rPr>
        <w:t xml:space="preserve">future </w:t>
      </w:r>
      <w:r w:rsidRPr="00D2525D">
        <w:rPr>
          <w:rFonts w:ascii="Times New Roman" w:hAnsi="Times New Roman" w:cs="Times New Roman"/>
          <w:sz w:val="24"/>
          <w:szCs w:val="24"/>
        </w:rPr>
        <w:t xml:space="preserve">rainfall changes range between 4.76% </w:t>
      </w:r>
      <w:r w:rsidR="00864361" w:rsidRPr="00D2525D">
        <w:rPr>
          <w:rFonts w:ascii="Times New Roman" w:hAnsi="Times New Roman" w:cs="Times New Roman"/>
          <w:sz w:val="24"/>
          <w:szCs w:val="24"/>
        </w:rPr>
        <w:t>and</w:t>
      </w:r>
      <w:r w:rsidRPr="00D2525D">
        <w:rPr>
          <w:rFonts w:ascii="Times New Roman" w:hAnsi="Times New Roman" w:cs="Times New Roman"/>
          <w:sz w:val="24"/>
          <w:szCs w:val="24"/>
        </w:rPr>
        <w:t xml:space="preserve"> 33.36%, with </w:t>
      </w:r>
      <w:r w:rsidR="00A94389" w:rsidRPr="00D2525D">
        <w:rPr>
          <w:rFonts w:ascii="Times New Roman" w:hAnsi="Times New Roman" w:cs="Times New Roman"/>
          <w:sz w:val="24"/>
          <w:szCs w:val="24"/>
        </w:rPr>
        <w:t xml:space="preserve">an </w:t>
      </w:r>
      <w:r w:rsidRPr="00D2525D">
        <w:rPr>
          <w:rFonts w:ascii="Times New Roman" w:hAnsi="Times New Roman" w:cs="Times New Roman"/>
          <w:sz w:val="24"/>
          <w:szCs w:val="24"/>
        </w:rPr>
        <w:t xml:space="preserve">average </w:t>
      </w:r>
      <w:r w:rsidR="00A94389" w:rsidRPr="00D2525D">
        <w:rPr>
          <w:rFonts w:ascii="Times New Roman" w:hAnsi="Times New Roman" w:cs="Times New Roman"/>
          <w:sz w:val="24"/>
          <w:szCs w:val="24"/>
        </w:rPr>
        <w:t xml:space="preserve">change of </w:t>
      </w:r>
      <w:r w:rsidRPr="00D2525D">
        <w:rPr>
          <w:rFonts w:ascii="Times New Roman" w:hAnsi="Times New Roman" w:cs="Times New Roman"/>
          <w:sz w:val="24"/>
          <w:szCs w:val="24"/>
        </w:rPr>
        <w:t xml:space="preserve">8.6% </w:t>
      </w:r>
      <w:r w:rsidR="00A94389" w:rsidRPr="00D2525D">
        <w:rPr>
          <w:rFonts w:ascii="Times New Roman" w:hAnsi="Times New Roman" w:cs="Times New Roman"/>
          <w:sz w:val="24"/>
          <w:szCs w:val="24"/>
        </w:rPr>
        <w:t xml:space="preserve">under RCP 4.5 </w:t>
      </w:r>
      <w:r w:rsidRPr="00D2525D">
        <w:rPr>
          <w:rFonts w:ascii="Times New Roman" w:hAnsi="Times New Roman" w:cs="Times New Roman"/>
          <w:sz w:val="24"/>
          <w:szCs w:val="24"/>
        </w:rPr>
        <w:t xml:space="preserve">and 14.93% </w:t>
      </w:r>
      <w:r w:rsidR="0004540D" w:rsidRPr="00D2525D">
        <w:rPr>
          <w:rFonts w:ascii="Times New Roman" w:hAnsi="Times New Roman" w:cs="Times New Roman"/>
          <w:sz w:val="24"/>
          <w:szCs w:val="24"/>
        </w:rPr>
        <w:t>under</w:t>
      </w:r>
      <w:r w:rsidRPr="00D2525D">
        <w:rPr>
          <w:rFonts w:ascii="Times New Roman" w:hAnsi="Times New Roman" w:cs="Times New Roman"/>
          <w:sz w:val="24"/>
          <w:szCs w:val="24"/>
        </w:rPr>
        <w:t xml:space="preserve"> RCP 8.5. The future rainfall in Peni</w:t>
      </w:r>
      <w:r w:rsidR="00634C5A" w:rsidRPr="00D2525D">
        <w:rPr>
          <w:rFonts w:ascii="Times New Roman" w:hAnsi="Times New Roman" w:cs="Times New Roman"/>
          <w:sz w:val="24"/>
          <w:szCs w:val="24"/>
        </w:rPr>
        <w:t>n</w:t>
      </w:r>
      <w:r w:rsidRPr="00D2525D">
        <w:rPr>
          <w:rFonts w:ascii="Times New Roman" w:hAnsi="Times New Roman" w:cs="Times New Roman"/>
          <w:sz w:val="24"/>
          <w:szCs w:val="24"/>
        </w:rPr>
        <w:t xml:space="preserve">sular Malaysia </w:t>
      </w:r>
      <w:r w:rsidR="00DC0FA3" w:rsidRPr="00D2525D">
        <w:rPr>
          <w:rFonts w:ascii="Times New Roman" w:hAnsi="Times New Roman" w:cs="Times New Roman"/>
          <w:sz w:val="24"/>
          <w:szCs w:val="24"/>
        </w:rPr>
        <w:t>will</w:t>
      </w:r>
      <w:r w:rsidRPr="00D2525D">
        <w:rPr>
          <w:rFonts w:ascii="Times New Roman" w:hAnsi="Times New Roman" w:cs="Times New Roman"/>
          <w:sz w:val="24"/>
          <w:szCs w:val="24"/>
        </w:rPr>
        <w:t xml:space="preserve"> change </w:t>
      </w:r>
      <w:r w:rsidR="00DC0FA3" w:rsidRPr="00D2525D">
        <w:rPr>
          <w:rFonts w:ascii="Times New Roman" w:hAnsi="Times New Roman" w:cs="Times New Roman"/>
          <w:sz w:val="24"/>
          <w:szCs w:val="24"/>
        </w:rPr>
        <w:t>from</w:t>
      </w:r>
      <w:r w:rsidRPr="00D2525D">
        <w:rPr>
          <w:rFonts w:ascii="Times New Roman" w:hAnsi="Times New Roman" w:cs="Times New Roman"/>
          <w:sz w:val="24"/>
          <w:szCs w:val="24"/>
        </w:rPr>
        <w:t xml:space="preserve"> -6% to +11% </w:t>
      </w:r>
      <w:r w:rsidRPr="00D2525D">
        <w:rPr>
          <w:rFonts w:ascii="Times New Roman" w:hAnsi="Times New Roman" w:cs="Times New Roman"/>
          <w:sz w:val="24"/>
          <w:szCs w:val="24"/>
        </w:rPr>
        <w:fldChar w:fldCharType="begin" w:fldLock="1"/>
      </w:r>
      <w:r w:rsidRPr="00D2525D">
        <w:rPr>
          <w:rFonts w:ascii="Times New Roman" w:hAnsi="Times New Roman" w:cs="Times New Roman"/>
          <w:sz w:val="24"/>
          <w:szCs w:val="24"/>
        </w:rPr>
        <w:instrText>ADDIN CSL_CITATION {"citationItems":[{"id":"ITEM-1","itemData":{"author":[{"dropping-particle":"","family":"NAHRIM","given":"","non-dropping-particle":"","parse-names":false,"suffix":""}],"id":"ITEM-1","issue":"1","issued":{"date-parts":[["2013"]]},"number-of-pages":"64","title":"Estimation of Future Design Rainstorm under the Climate Change Scenario in Peninsular Malaysia","type":"report"},"uris":["http://www.mendeley.com/documents/?uuid=d4e81ba8-be10-49e1-837c-7dae10c7a9a3"]}],"mendeley":{"formattedCitation":"(NAHRIM, 2013)","plainTextFormattedCitation":"(NAHRIM, 2013)","previouslyFormattedCitation":"(NAHRIM, 2013)"},"properties":{"noteIndex":0},"schema":"https://github.com/citation-style-language/schema/raw/master/csl-citation.json"}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(NAHRIM, 2013)</w:t>
      </w:r>
      <w:r w:rsidRPr="00D2525D">
        <w:rPr>
          <w:rFonts w:ascii="Times New Roman" w:hAnsi="Times New Roman" w:cs="Times New Roman"/>
          <w:sz w:val="24"/>
          <w:szCs w:val="24"/>
        </w:rPr>
        <w:fldChar w:fldCharType="end"/>
      </w:r>
      <w:r w:rsidRPr="00D2525D">
        <w:rPr>
          <w:rFonts w:ascii="Times New Roman" w:hAnsi="Times New Roman" w:cs="Times New Roman"/>
          <w:sz w:val="24"/>
          <w:szCs w:val="24"/>
        </w:rPr>
        <w:t>. Three stations</w:t>
      </w:r>
      <w:r w:rsidR="0004540D" w:rsidRPr="00D2525D">
        <w:rPr>
          <w:rFonts w:ascii="Times New Roman" w:hAnsi="Times New Roman" w:cs="Times New Roman"/>
          <w:sz w:val="24"/>
          <w:szCs w:val="24"/>
        </w:rPr>
        <w:t xml:space="preserve">, namely </w:t>
      </w:r>
      <w:proofErr w:type="spellStart"/>
      <w:r w:rsidRPr="00D2525D">
        <w:rPr>
          <w:rFonts w:ascii="Times New Roman" w:hAnsi="Times New Roman" w:cs="Times New Roman"/>
          <w:sz w:val="24"/>
          <w:szCs w:val="24"/>
        </w:rPr>
        <w:t>Rumah</w:t>
      </w:r>
      <w:proofErr w:type="spellEnd"/>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Kebajikan</w:t>
      </w:r>
      <w:proofErr w:type="spellEnd"/>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Klinik</w:t>
      </w:r>
      <w:proofErr w:type="spellEnd"/>
      <w:r w:rsidRPr="00D2525D">
        <w:rPr>
          <w:rFonts w:ascii="Times New Roman" w:hAnsi="Times New Roman" w:cs="Times New Roman"/>
          <w:sz w:val="24"/>
          <w:szCs w:val="24"/>
        </w:rPr>
        <w:t xml:space="preserve"> Bukit </w:t>
      </w:r>
      <w:proofErr w:type="spellStart"/>
      <w:r w:rsidRPr="00D2525D">
        <w:rPr>
          <w:rFonts w:ascii="Times New Roman" w:hAnsi="Times New Roman" w:cs="Times New Roman"/>
          <w:sz w:val="24"/>
          <w:szCs w:val="24"/>
        </w:rPr>
        <w:t>Bendera</w:t>
      </w:r>
      <w:proofErr w:type="spellEnd"/>
      <w:r w:rsidRPr="00D2525D">
        <w:rPr>
          <w:rFonts w:ascii="Times New Roman" w:hAnsi="Times New Roman" w:cs="Times New Roman"/>
          <w:sz w:val="24"/>
          <w:szCs w:val="24"/>
        </w:rPr>
        <w:t xml:space="preserve">, and </w:t>
      </w:r>
      <w:proofErr w:type="spellStart"/>
      <w:r w:rsidRPr="00D2525D">
        <w:rPr>
          <w:rFonts w:ascii="Times New Roman" w:hAnsi="Times New Roman" w:cs="Times New Roman"/>
          <w:sz w:val="24"/>
          <w:szCs w:val="24"/>
        </w:rPr>
        <w:t>Kolam</w:t>
      </w:r>
      <w:proofErr w:type="spellEnd"/>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Bersih</w:t>
      </w:r>
      <w:proofErr w:type="spellEnd"/>
      <w:r w:rsidRPr="00D2525D">
        <w:rPr>
          <w:rFonts w:ascii="Times New Roman" w:hAnsi="Times New Roman" w:cs="Times New Roman"/>
          <w:sz w:val="24"/>
          <w:szCs w:val="24"/>
        </w:rPr>
        <w:t xml:space="preserve"> </w:t>
      </w:r>
      <w:proofErr w:type="spellStart"/>
      <w:r w:rsidRPr="00D2525D">
        <w:rPr>
          <w:rFonts w:ascii="Times New Roman" w:hAnsi="Times New Roman" w:cs="Times New Roman"/>
          <w:sz w:val="24"/>
          <w:szCs w:val="24"/>
        </w:rPr>
        <w:t>Pulau</w:t>
      </w:r>
      <w:proofErr w:type="spellEnd"/>
      <w:r w:rsidRPr="00D2525D">
        <w:rPr>
          <w:rFonts w:ascii="Times New Roman" w:hAnsi="Times New Roman" w:cs="Times New Roman"/>
          <w:sz w:val="24"/>
          <w:szCs w:val="24"/>
        </w:rPr>
        <w:t xml:space="preserve"> Pinang</w:t>
      </w:r>
      <w:r w:rsidR="0004540D" w:rsidRPr="00D2525D">
        <w:rPr>
          <w:rFonts w:ascii="Times New Roman" w:hAnsi="Times New Roman" w:cs="Times New Roman"/>
          <w:sz w:val="24"/>
          <w:szCs w:val="24"/>
        </w:rPr>
        <w:t xml:space="preserve"> showed an increase of more than 11% in future rainfall under both RCP scenarios</w:t>
      </w:r>
      <w:r w:rsidRPr="00D2525D">
        <w:rPr>
          <w:rFonts w:ascii="Times New Roman" w:hAnsi="Times New Roman" w:cs="Times New Roman"/>
          <w:sz w:val="24"/>
          <w:szCs w:val="24"/>
        </w:rPr>
        <w:t xml:space="preserve">. All the remaining stations </w:t>
      </w:r>
      <w:r w:rsidR="0004540D" w:rsidRPr="00D2525D">
        <w:rPr>
          <w:rFonts w:ascii="Times New Roman" w:hAnsi="Times New Roman" w:cs="Times New Roman"/>
          <w:sz w:val="24"/>
          <w:szCs w:val="24"/>
        </w:rPr>
        <w:t xml:space="preserve">exhibited </w:t>
      </w:r>
      <w:r w:rsidRPr="00D2525D">
        <w:rPr>
          <w:rFonts w:ascii="Times New Roman" w:hAnsi="Times New Roman" w:cs="Times New Roman"/>
          <w:sz w:val="24"/>
          <w:szCs w:val="24"/>
        </w:rPr>
        <w:t xml:space="preserve">a </w:t>
      </w:r>
      <w:r w:rsidR="0004540D" w:rsidRPr="00D2525D">
        <w:rPr>
          <w:rFonts w:ascii="Times New Roman" w:hAnsi="Times New Roman" w:cs="Times New Roman"/>
          <w:sz w:val="24"/>
          <w:szCs w:val="24"/>
        </w:rPr>
        <w:t xml:space="preserve">notable </w:t>
      </w:r>
      <w:r w:rsidRPr="00D2525D">
        <w:rPr>
          <w:rFonts w:ascii="Times New Roman" w:hAnsi="Times New Roman" w:cs="Times New Roman"/>
          <w:sz w:val="24"/>
          <w:szCs w:val="24"/>
        </w:rPr>
        <w:t xml:space="preserve">change in MAR </w:t>
      </w:r>
      <w:r w:rsidR="0004540D" w:rsidRPr="00D2525D">
        <w:rPr>
          <w:rFonts w:ascii="Times New Roman" w:hAnsi="Times New Roman" w:cs="Times New Roman"/>
          <w:sz w:val="24"/>
          <w:szCs w:val="24"/>
        </w:rPr>
        <w:t xml:space="preserve">in alignment with the findings of </w:t>
      </w:r>
      <w:r w:rsidRPr="00D2525D">
        <w:rPr>
          <w:rFonts w:ascii="Times New Roman" w:hAnsi="Times New Roman" w:cs="Times New Roman"/>
          <w:sz w:val="24"/>
          <w:szCs w:val="24"/>
        </w:rPr>
        <w:t>NAHRIM (2013</w:t>
      </w:r>
      <w:r w:rsidR="0004540D" w:rsidRPr="00D2525D">
        <w:rPr>
          <w:rFonts w:ascii="Times New Roman" w:hAnsi="Times New Roman" w:cs="Times New Roman"/>
          <w:sz w:val="24"/>
          <w:szCs w:val="24"/>
        </w:rPr>
        <w:t>),</w:t>
      </w:r>
      <w:r w:rsidRPr="00D2525D">
        <w:rPr>
          <w:rFonts w:ascii="Times New Roman" w:hAnsi="Times New Roman" w:cs="Times New Roman"/>
          <w:sz w:val="24"/>
          <w:szCs w:val="24"/>
        </w:rPr>
        <w:t xml:space="preserve"> except for </w:t>
      </w:r>
      <w:r w:rsidR="00C509ED" w:rsidRPr="00D2525D">
        <w:rPr>
          <w:rFonts w:ascii="Times New Roman" w:hAnsi="Times New Roman" w:cs="Times New Roman"/>
          <w:sz w:val="24"/>
          <w:szCs w:val="24"/>
        </w:rPr>
        <w:t xml:space="preserve">the </w:t>
      </w:r>
      <w:proofErr w:type="spellStart"/>
      <w:r w:rsidRPr="00D2525D">
        <w:rPr>
          <w:rFonts w:ascii="Times New Roman" w:hAnsi="Times New Roman" w:cs="Times New Roman"/>
          <w:sz w:val="24"/>
          <w:szCs w:val="24"/>
        </w:rPr>
        <w:t>Tali</w:t>
      </w:r>
      <w:proofErr w:type="spellEnd"/>
      <w:r w:rsidRPr="00D2525D">
        <w:rPr>
          <w:rFonts w:ascii="Times New Roman" w:hAnsi="Times New Roman" w:cs="Times New Roman"/>
          <w:sz w:val="24"/>
          <w:szCs w:val="24"/>
        </w:rPr>
        <w:t xml:space="preserve"> Air </w:t>
      </w:r>
      <w:proofErr w:type="spellStart"/>
      <w:r w:rsidRPr="00D2525D">
        <w:rPr>
          <w:rFonts w:ascii="Times New Roman" w:hAnsi="Times New Roman" w:cs="Times New Roman"/>
          <w:sz w:val="24"/>
          <w:szCs w:val="24"/>
        </w:rPr>
        <w:t>Besar</w:t>
      </w:r>
      <w:proofErr w:type="spellEnd"/>
      <w:r w:rsidRPr="00D2525D">
        <w:rPr>
          <w:rFonts w:ascii="Times New Roman" w:hAnsi="Times New Roman" w:cs="Times New Roman"/>
          <w:sz w:val="24"/>
          <w:szCs w:val="24"/>
        </w:rPr>
        <w:t xml:space="preserve"> Sg</w:t>
      </w:r>
      <w:r w:rsidR="00803BEE" w:rsidRPr="00D2525D">
        <w:rPr>
          <w:rFonts w:ascii="Times New Roman" w:hAnsi="Times New Roman" w:cs="Times New Roman"/>
          <w:sz w:val="24"/>
          <w:szCs w:val="24"/>
        </w:rPr>
        <w:t xml:space="preserve"> Pinang Station</w:t>
      </w:r>
      <w:r w:rsidRPr="00D2525D">
        <w:rPr>
          <w:rFonts w:ascii="Times New Roman" w:hAnsi="Times New Roman" w:cs="Times New Roman"/>
          <w:sz w:val="24"/>
          <w:szCs w:val="24"/>
        </w:rPr>
        <w:t xml:space="preserve">. </w:t>
      </w:r>
      <w:r w:rsidR="0004540D" w:rsidRPr="00D2525D">
        <w:rPr>
          <w:rFonts w:ascii="Times New Roman" w:hAnsi="Times New Roman" w:cs="Times New Roman"/>
          <w:sz w:val="24"/>
          <w:szCs w:val="24"/>
        </w:rPr>
        <w:t xml:space="preserve">The </w:t>
      </w:r>
      <w:proofErr w:type="spellStart"/>
      <w:r w:rsidR="00803BEE" w:rsidRPr="00D2525D">
        <w:rPr>
          <w:rFonts w:ascii="Times New Roman" w:hAnsi="Times New Roman" w:cs="Times New Roman"/>
          <w:sz w:val="24"/>
          <w:szCs w:val="24"/>
        </w:rPr>
        <w:t>Tali</w:t>
      </w:r>
      <w:proofErr w:type="spellEnd"/>
      <w:r w:rsidR="00803BEE" w:rsidRPr="00D2525D">
        <w:rPr>
          <w:rFonts w:ascii="Times New Roman" w:hAnsi="Times New Roman" w:cs="Times New Roman"/>
          <w:sz w:val="24"/>
          <w:szCs w:val="24"/>
        </w:rPr>
        <w:t xml:space="preserve"> Air </w:t>
      </w:r>
      <w:proofErr w:type="spellStart"/>
      <w:r w:rsidR="00803BEE" w:rsidRPr="00D2525D">
        <w:rPr>
          <w:rFonts w:ascii="Times New Roman" w:hAnsi="Times New Roman" w:cs="Times New Roman"/>
          <w:sz w:val="24"/>
          <w:szCs w:val="24"/>
        </w:rPr>
        <w:t>Besar</w:t>
      </w:r>
      <w:proofErr w:type="spellEnd"/>
      <w:r w:rsidR="00803BEE" w:rsidRPr="00D2525D">
        <w:rPr>
          <w:rFonts w:ascii="Times New Roman" w:hAnsi="Times New Roman" w:cs="Times New Roman"/>
          <w:sz w:val="24"/>
          <w:szCs w:val="24"/>
        </w:rPr>
        <w:t xml:space="preserve"> Sg </w:t>
      </w:r>
      <w:r w:rsidRPr="00D2525D">
        <w:rPr>
          <w:rFonts w:ascii="Times New Roman" w:hAnsi="Times New Roman" w:cs="Times New Roman"/>
          <w:sz w:val="24"/>
          <w:szCs w:val="24"/>
        </w:rPr>
        <w:t>Pinang station</w:t>
      </w:r>
      <w:r w:rsidR="0004540D" w:rsidRPr="00D2525D">
        <w:rPr>
          <w:rFonts w:ascii="Times New Roman" w:hAnsi="Times New Roman" w:cs="Times New Roman"/>
          <w:sz w:val="24"/>
          <w:szCs w:val="24"/>
        </w:rPr>
        <w:t xml:space="preserve"> experienced a</w:t>
      </w:r>
      <w:r w:rsidRPr="00D2525D">
        <w:rPr>
          <w:rFonts w:ascii="Times New Roman" w:hAnsi="Times New Roman" w:cs="Times New Roman"/>
          <w:sz w:val="24"/>
          <w:szCs w:val="24"/>
        </w:rPr>
        <w:t xml:space="preserve"> MAR increment </w:t>
      </w:r>
      <w:r w:rsidR="0004540D" w:rsidRPr="00D2525D">
        <w:rPr>
          <w:rFonts w:ascii="Times New Roman" w:hAnsi="Times New Roman" w:cs="Times New Roman"/>
          <w:sz w:val="24"/>
          <w:szCs w:val="24"/>
        </w:rPr>
        <w:t xml:space="preserve">of </w:t>
      </w:r>
      <w:r w:rsidRPr="00D2525D">
        <w:rPr>
          <w:rFonts w:ascii="Times New Roman" w:hAnsi="Times New Roman" w:cs="Times New Roman"/>
          <w:sz w:val="24"/>
          <w:szCs w:val="24"/>
        </w:rPr>
        <w:t xml:space="preserve">more than 11% under RCP8.5. </w:t>
      </w:r>
      <w:r w:rsidR="0004540D" w:rsidRPr="00D2525D">
        <w:rPr>
          <w:rFonts w:ascii="Times New Roman" w:hAnsi="Times New Roman" w:cs="Times New Roman"/>
          <w:sz w:val="24"/>
          <w:szCs w:val="24"/>
        </w:rPr>
        <w:t>Notably, t</w:t>
      </w:r>
      <w:r w:rsidRPr="00D2525D">
        <w:rPr>
          <w:rFonts w:ascii="Times New Roman" w:hAnsi="Times New Roman" w:cs="Times New Roman"/>
          <w:sz w:val="24"/>
          <w:szCs w:val="24"/>
        </w:rPr>
        <w:t xml:space="preserve">he MAR </w:t>
      </w:r>
      <w:r w:rsidR="0004540D" w:rsidRPr="00D2525D">
        <w:rPr>
          <w:rFonts w:ascii="Times New Roman" w:hAnsi="Times New Roman" w:cs="Times New Roman"/>
          <w:sz w:val="24"/>
          <w:szCs w:val="24"/>
        </w:rPr>
        <w:t xml:space="preserve">projections </w:t>
      </w:r>
      <w:r w:rsidRPr="00D2525D">
        <w:rPr>
          <w:rFonts w:ascii="Times New Roman" w:hAnsi="Times New Roman" w:cs="Times New Roman"/>
          <w:sz w:val="24"/>
          <w:szCs w:val="24"/>
        </w:rPr>
        <w:t xml:space="preserve">under RCP4.5 and RCP8.5 </w:t>
      </w:r>
      <w:r w:rsidR="0004540D" w:rsidRPr="00D2525D">
        <w:rPr>
          <w:rFonts w:ascii="Times New Roman" w:hAnsi="Times New Roman" w:cs="Times New Roman"/>
          <w:sz w:val="24"/>
          <w:szCs w:val="24"/>
        </w:rPr>
        <w:t xml:space="preserve">indicated increased rainfall for the future (2070-2099) across </w:t>
      </w:r>
      <w:r w:rsidRPr="00D2525D">
        <w:rPr>
          <w:rFonts w:ascii="Times New Roman" w:hAnsi="Times New Roman" w:cs="Times New Roman"/>
          <w:sz w:val="24"/>
          <w:szCs w:val="24"/>
        </w:rPr>
        <w:t xml:space="preserve">all </w:t>
      </w:r>
      <w:r w:rsidR="0004540D" w:rsidRPr="00D2525D">
        <w:rPr>
          <w:rFonts w:ascii="Times New Roman" w:hAnsi="Times New Roman" w:cs="Times New Roman"/>
          <w:sz w:val="24"/>
          <w:szCs w:val="24"/>
        </w:rPr>
        <w:t xml:space="preserve">the </w:t>
      </w:r>
      <w:r w:rsidRPr="00D2525D">
        <w:rPr>
          <w:rFonts w:ascii="Times New Roman" w:hAnsi="Times New Roman" w:cs="Times New Roman"/>
          <w:sz w:val="24"/>
          <w:szCs w:val="24"/>
        </w:rPr>
        <w:t>stations</w:t>
      </w:r>
      <w:r w:rsidR="0004540D" w:rsidRPr="00D2525D">
        <w:rPr>
          <w:rFonts w:ascii="Times New Roman" w:hAnsi="Times New Roman" w:cs="Times New Roman"/>
          <w:sz w:val="24"/>
          <w:szCs w:val="24"/>
        </w:rPr>
        <w:t xml:space="preserve">, </w:t>
      </w:r>
      <w:r w:rsidRPr="00D2525D">
        <w:rPr>
          <w:rFonts w:ascii="Times New Roman" w:hAnsi="Times New Roman" w:cs="Times New Roman"/>
          <w:sz w:val="24"/>
          <w:szCs w:val="24"/>
        </w:rPr>
        <w:t xml:space="preserve">except for The </w:t>
      </w:r>
      <w:proofErr w:type="spellStart"/>
      <w:r w:rsidRPr="00D2525D">
        <w:rPr>
          <w:rFonts w:ascii="Times New Roman" w:hAnsi="Times New Roman" w:cs="Times New Roman"/>
          <w:sz w:val="24"/>
          <w:szCs w:val="24"/>
        </w:rPr>
        <w:t>Pintu</w:t>
      </w:r>
      <w:proofErr w:type="spellEnd"/>
      <w:r w:rsidRPr="00D2525D">
        <w:rPr>
          <w:rFonts w:ascii="Times New Roman" w:hAnsi="Times New Roman" w:cs="Times New Roman"/>
          <w:sz w:val="24"/>
          <w:szCs w:val="24"/>
        </w:rPr>
        <w:t xml:space="preserve"> Bagan Air </w:t>
      </w:r>
      <w:proofErr w:type="spellStart"/>
      <w:r w:rsidRPr="00D2525D">
        <w:rPr>
          <w:rFonts w:ascii="Times New Roman" w:hAnsi="Times New Roman" w:cs="Times New Roman"/>
          <w:sz w:val="24"/>
          <w:szCs w:val="24"/>
        </w:rPr>
        <w:t>Hitam</w:t>
      </w:r>
      <w:proofErr w:type="spellEnd"/>
      <w:r w:rsidRPr="00D2525D">
        <w:rPr>
          <w:rFonts w:ascii="Times New Roman" w:hAnsi="Times New Roman" w:cs="Times New Roman"/>
          <w:sz w:val="24"/>
          <w:szCs w:val="24"/>
        </w:rPr>
        <w:t xml:space="preserve">. This is </w:t>
      </w:r>
      <w:r w:rsidR="0004540D" w:rsidRPr="00D2525D">
        <w:rPr>
          <w:rFonts w:ascii="Times New Roman" w:hAnsi="Times New Roman" w:cs="Times New Roman"/>
          <w:sz w:val="24"/>
          <w:szCs w:val="24"/>
        </w:rPr>
        <w:t xml:space="preserve">surprising given </w:t>
      </w:r>
      <w:r w:rsidRPr="00D2525D">
        <w:rPr>
          <w:rFonts w:ascii="Times New Roman" w:hAnsi="Times New Roman" w:cs="Times New Roman"/>
          <w:sz w:val="24"/>
          <w:szCs w:val="24"/>
        </w:rPr>
        <w:t xml:space="preserve">the fact that </w:t>
      </w:r>
      <w:proofErr w:type="spellStart"/>
      <w:r w:rsidR="0004540D" w:rsidRPr="00D2525D">
        <w:rPr>
          <w:rFonts w:ascii="Times New Roman" w:hAnsi="Times New Roman" w:cs="Times New Roman"/>
          <w:sz w:val="24"/>
          <w:szCs w:val="24"/>
        </w:rPr>
        <w:t>Pintu</w:t>
      </w:r>
      <w:proofErr w:type="spellEnd"/>
      <w:r w:rsidR="0004540D" w:rsidRPr="00D2525D">
        <w:rPr>
          <w:rFonts w:ascii="Times New Roman" w:hAnsi="Times New Roman" w:cs="Times New Roman"/>
          <w:sz w:val="24"/>
          <w:szCs w:val="24"/>
        </w:rPr>
        <w:t xml:space="preserve"> Bagan Air </w:t>
      </w:r>
      <w:proofErr w:type="spellStart"/>
      <w:r w:rsidR="0004540D" w:rsidRPr="00D2525D">
        <w:rPr>
          <w:rFonts w:ascii="Times New Roman" w:hAnsi="Times New Roman" w:cs="Times New Roman"/>
          <w:sz w:val="24"/>
          <w:szCs w:val="24"/>
        </w:rPr>
        <w:t>Hitam</w:t>
      </w:r>
      <w:proofErr w:type="spellEnd"/>
      <w:r w:rsidR="0004540D" w:rsidRPr="00D2525D">
        <w:rPr>
          <w:rFonts w:ascii="Times New Roman" w:hAnsi="Times New Roman" w:cs="Times New Roman"/>
          <w:sz w:val="24"/>
          <w:szCs w:val="24"/>
        </w:rPr>
        <w:t xml:space="preserve"> had </w:t>
      </w:r>
      <w:r w:rsidRPr="00D2525D">
        <w:rPr>
          <w:rFonts w:ascii="Times New Roman" w:hAnsi="Times New Roman" w:cs="Times New Roman"/>
          <w:sz w:val="24"/>
          <w:szCs w:val="24"/>
        </w:rPr>
        <w:t xml:space="preserve">experienced the highest MAR </w:t>
      </w:r>
      <w:r w:rsidR="0004540D" w:rsidRPr="00D2525D">
        <w:rPr>
          <w:rFonts w:ascii="Times New Roman" w:hAnsi="Times New Roman" w:cs="Times New Roman"/>
          <w:sz w:val="24"/>
          <w:szCs w:val="24"/>
        </w:rPr>
        <w:t xml:space="preserve">value </w:t>
      </w:r>
      <w:r w:rsidRPr="00D2525D">
        <w:rPr>
          <w:rFonts w:ascii="Times New Roman" w:hAnsi="Times New Roman" w:cs="Times New Roman"/>
          <w:sz w:val="24"/>
          <w:szCs w:val="24"/>
        </w:rPr>
        <w:t xml:space="preserve">during the observation period. </w:t>
      </w:r>
      <w:r w:rsidR="0004540D" w:rsidRPr="00D2525D">
        <w:rPr>
          <w:rFonts w:ascii="Times New Roman" w:hAnsi="Times New Roman" w:cs="Times New Roman"/>
          <w:sz w:val="24"/>
          <w:szCs w:val="24"/>
        </w:rPr>
        <w:t xml:space="preserve">Indeed, </w:t>
      </w:r>
      <w:proofErr w:type="spellStart"/>
      <w:r w:rsidRPr="00D2525D">
        <w:rPr>
          <w:rFonts w:ascii="Times New Roman" w:hAnsi="Times New Roman" w:cs="Times New Roman"/>
          <w:sz w:val="24"/>
          <w:szCs w:val="24"/>
        </w:rPr>
        <w:t>Pintu</w:t>
      </w:r>
      <w:proofErr w:type="spellEnd"/>
      <w:r w:rsidRPr="00D2525D">
        <w:rPr>
          <w:rFonts w:ascii="Times New Roman" w:hAnsi="Times New Roman" w:cs="Times New Roman"/>
          <w:sz w:val="24"/>
          <w:szCs w:val="24"/>
        </w:rPr>
        <w:t xml:space="preserve"> Bagan Air </w:t>
      </w:r>
      <w:proofErr w:type="spellStart"/>
      <w:r w:rsidRPr="00D2525D">
        <w:rPr>
          <w:rFonts w:ascii="Times New Roman" w:hAnsi="Times New Roman" w:cs="Times New Roman"/>
          <w:sz w:val="24"/>
          <w:szCs w:val="24"/>
        </w:rPr>
        <w:t>Hitam</w:t>
      </w:r>
      <w:proofErr w:type="spellEnd"/>
      <w:r w:rsidRPr="00D2525D">
        <w:rPr>
          <w:rFonts w:ascii="Times New Roman" w:hAnsi="Times New Roman" w:cs="Times New Roman"/>
          <w:sz w:val="24"/>
          <w:szCs w:val="24"/>
        </w:rPr>
        <w:t xml:space="preserve"> </w:t>
      </w:r>
      <w:r w:rsidR="0004540D" w:rsidRPr="00D2525D">
        <w:rPr>
          <w:rFonts w:ascii="Times New Roman" w:hAnsi="Times New Roman" w:cs="Times New Roman"/>
          <w:sz w:val="24"/>
          <w:szCs w:val="24"/>
        </w:rPr>
        <w:t>displayed a</w:t>
      </w:r>
      <w:r w:rsidRPr="00D2525D">
        <w:rPr>
          <w:rFonts w:ascii="Times New Roman" w:hAnsi="Times New Roman" w:cs="Times New Roman"/>
          <w:sz w:val="24"/>
          <w:szCs w:val="24"/>
        </w:rPr>
        <w:t xml:space="preserve"> deviating pattern </w:t>
      </w:r>
      <w:r w:rsidR="0004540D" w:rsidRPr="00D2525D">
        <w:rPr>
          <w:rFonts w:ascii="Times New Roman" w:hAnsi="Times New Roman" w:cs="Times New Roman"/>
          <w:sz w:val="24"/>
          <w:szCs w:val="24"/>
        </w:rPr>
        <w:t xml:space="preserve">during </w:t>
      </w:r>
      <w:r w:rsidRPr="00D2525D">
        <w:rPr>
          <w:rFonts w:ascii="Times New Roman" w:hAnsi="Times New Roman" w:cs="Times New Roman"/>
          <w:sz w:val="24"/>
          <w:szCs w:val="24"/>
        </w:rPr>
        <w:t>the validation phase</w:t>
      </w:r>
      <w:r w:rsidR="0004540D" w:rsidRPr="00D2525D">
        <w:rPr>
          <w:rFonts w:ascii="Times New Roman" w:hAnsi="Times New Roman" w:cs="Times New Roman"/>
          <w:sz w:val="24"/>
          <w:szCs w:val="24"/>
        </w:rPr>
        <w:t xml:space="preserve">, being </w:t>
      </w:r>
      <w:r w:rsidRPr="00D2525D">
        <w:rPr>
          <w:rFonts w:ascii="Times New Roman" w:hAnsi="Times New Roman" w:cs="Times New Roman"/>
          <w:sz w:val="24"/>
          <w:szCs w:val="24"/>
        </w:rPr>
        <w:t xml:space="preserve">the </w:t>
      </w:r>
      <w:r w:rsidR="0004540D" w:rsidRPr="00D2525D">
        <w:rPr>
          <w:rFonts w:ascii="Times New Roman" w:hAnsi="Times New Roman" w:cs="Times New Roman"/>
          <w:sz w:val="24"/>
          <w:szCs w:val="24"/>
        </w:rPr>
        <w:t xml:space="preserve">sole </w:t>
      </w:r>
      <w:r w:rsidRPr="00D2525D">
        <w:rPr>
          <w:rFonts w:ascii="Times New Roman" w:hAnsi="Times New Roman" w:cs="Times New Roman"/>
          <w:sz w:val="24"/>
          <w:szCs w:val="24"/>
        </w:rPr>
        <w:t>station where the observ</w:t>
      </w:r>
      <w:r w:rsidR="0004540D" w:rsidRPr="00D2525D">
        <w:rPr>
          <w:rFonts w:ascii="Times New Roman" w:hAnsi="Times New Roman" w:cs="Times New Roman"/>
          <w:sz w:val="24"/>
          <w:szCs w:val="24"/>
        </w:rPr>
        <w:t xml:space="preserve">ed MAR </w:t>
      </w:r>
      <w:r w:rsidR="007B7D50" w:rsidRPr="00D2525D">
        <w:rPr>
          <w:rFonts w:ascii="Times New Roman" w:hAnsi="Times New Roman" w:cs="Times New Roman"/>
          <w:sz w:val="24"/>
          <w:szCs w:val="24"/>
        </w:rPr>
        <w:t xml:space="preserve">exceeded </w:t>
      </w:r>
      <w:r w:rsidRPr="00D2525D">
        <w:rPr>
          <w:rFonts w:ascii="Times New Roman" w:hAnsi="Times New Roman" w:cs="Times New Roman"/>
          <w:sz w:val="24"/>
          <w:szCs w:val="24"/>
        </w:rPr>
        <w:t>the mode</w:t>
      </w:r>
      <w:r w:rsidR="006629D1" w:rsidRPr="00D2525D">
        <w:rPr>
          <w:rFonts w:ascii="Times New Roman" w:hAnsi="Times New Roman" w:cs="Times New Roman"/>
          <w:sz w:val="24"/>
          <w:szCs w:val="24"/>
        </w:rPr>
        <w:t>l</w:t>
      </w:r>
      <w:r w:rsidRPr="00D2525D">
        <w:rPr>
          <w:rFonts w:ascii="Times New Roman" w:hAnsi="Times New Roman" w:cs="Times New Roman"/>
          <w:sz w:val="24"/>
          <w:szCs w:val="24"/>
        </w:rPr>
        <w:t xml:space="preserve">led value. </w:t>
      </w:r>
      <w:r w:rsidR="007B7D50" w:rsidRPr="00D2525D">
        <w:rPr>
          <w:rFonts w:ascii="Times New Roman" w:hAnsi="Times New Roman" w:cs="Times New Roman"/>
          <w:sz w:val="24"/>
          <w:szCs w:val="24"/>
        </w:rPr>
        <w:t>In addition, it exhibited</w:t>
      </w:r>
      <w:r w:rsidRPr="00D2525D">
        <w:rPr>
          <w:rFonts w:ascii="Times New Roman" w:hAnsi="Times New Roman" w:cs="Times New Roman"/>
          <w:sz w:val="24"/>
          <w:szCs w:val="24"/>
        </w:rPr>
        <w:t xml:space="preserve"> the highest observed MAR value for the calibration period. </w:t>
      </w:r>
    </w:p>
    <w:p w14:paraId="08C790CC" w14:textId="77777777" w:rsidR="008802FF" w:rsidRPr="00D2525D" w:rsidRDefault="008802FF" w:rsidP="008802FF">
      <w:pPr>
        <w:spacing w:after="0" w:line="240" w:lineRule="auto"/>
        <w:ind w:leftChars="0" w:left="0" w:firstLineChars="0" w:firstLine="720"/>
        <w:jc w:val="both"/>
        <w:rPr>
          <w:rFonts w:ascii="Times New Roman" w:hAnsi="Times New Roman" w:cs="Times New Roman"/>
          <w:sz w:val="24"/>
          <w:szCs w:val="24"/>
          <w:lang w:val="en-NZ"/>
        </w:rPr>
      </w:pPr>
      <w:proofErr w:type="spellStart"/>
      <w:r w:rsidRPr="00D2525D">
        <w:rPr>
          <w:rFonts w:ascii="Times New Roman" w:hAnsi="Times New Roman" w:cs="Times New Roman"/>
          <w:sz w:val="24"/>
          <w:szCs w:val="24"/>
          <w:lang w:val="en-NZ"/>
        </w:rPr>
        <w:t>Kolam</w:t>
      </w:r>
      <w:proofErr w:type="spellEnd"/>
      <w:r w:rsidRPr="00D2525D">
        <w:rPr>
          <w:rFonts w:ascii="Times New Roman" w:hAnsi="Times New Roman" w:cs="Times New Roman"/>
          <w:sz w:val="24"/>
          <w:szCs w:val="24"/>
          <w:lang w:val="en-NZ"/>
        </w:rPr>
        <w:t xml:space="preserve"> </w:t>
      </w:r>
      <w:proofErr w:type="spellStart"/>
      <w:r w:rsidRPr="00D2525D">
        <w:rPr>
          <w:rFonts w:ascii="Times New Roman" w:hAnsi="Times New Roman" w:cs="Times New Roman"/>
          <w:sz w:val="24"/>
          <w:szCs w:val="24"/>
          <w:lang w:val="en-NZ"/>
        </w:rPr>
        <w:t>Bersih</w:t>
      </w:r>
      <w:proofErr w:type="spellEnd"/>
      <w:r w:rsidRPr="00D2525D">
        <w:rPr>
          <w:rFonts w:ascii="Times New Roman" w:hAnsi="Times New Roman" w:cs="Times New Roman"/>
          <w:sz w:val="24"/>
          <w:szCs w:val="24"/>
          <w:lang w:val="en-NZ"/>
        </w:rPr>
        <w:t xml:space="preserve"> </w:t>
      </w:r>
      <w:proofErr w:type="spellStart"/>
      <w:r w:rsidRPr="00D2525D">
        <w:rPr>
          <w:rFonts w:ascii="Times New Roman" w:hAnsi="Times New Roman" w:cs="Times New Roman"/>
          <w:sz w:val="24"/>
          <w:szCs w:val="24"/>
          <w:lang w:val="en-NZ"/>
        </w:rPr>
        <w:t>Pulau</w:t>
      </w:r>
      <w:proofErr w:type="spellEnd"/>
      <w:r w:rsidRPr="00D2525D">
        <w:rPr>
          <w:rFonts w:ascii="Times New Roman" w:hAnsi="Times New Roman" w:cs="Times New Roman"/>
          <w:sz w:val="24"/>
          <w:szCs w:val="24"/>
          <w:lang w:val="en-NZ"/>
        </w:rPr>
        <w:t xml:space="preserve"> Pinang Station exhibited the highest increment value for the future period, while MAR for </w:t>
      </w:r>
      <w:proofErr w:type="spellStart"/>
      <w:r w:rsidRPr="00D2525D">
        <w:rPr>
          <w:rFonts w:ascii="Times New Roman" w:hAnsi="Times New Roman" w:cs="Times New Roman"/>
          <w:sz w:val="24"/>
          <w:szCs w:val="24"/>
          <w:lang w:val="en-NZ"/>
        </w:rPr>
        <w:t>Pintu</w:t>
      </w:r>
      <w:proofErr w:type="spellEnd"/>
      <w:r w:rsidRPr="00D2525D">
        <w:rPr>
          <w:rFonts w:ascii="Times New Roman" w:hAnsi="Times New Roman" w:cs="Times New Roman"/>
          <w:sz w:val="24"/>
          <w:szCs w:val="24"/>
          <w:lang w:val="en-NZ"/>
        </w:rPr>
        <w:t xml:space="preserve"> Bagan Air </w:t>
      </w:r>
      <w:proofErr w:type="spellStart"/>
      <w:r w:rsidRPr="00D2525D">
        <w:rPr>
          <w:rFonts w:ascii="Times New Roman" w:hAnsi="Times New Roman" w:cs="Times New Roman"/>
          <w:sz w:val="24"/>
          <w:szCs w:val="24"/>
          <w:lang w:val="en-NZ"/>
        </w:rPr>
        <w:t>Itam</w:t>
      </w:r>
      <w:proofErr w:type="spellEnd"/>
      <w:r w:rsidRPr="00D2525D">
        <w:rPr>
          <w:rFonts w:ascii="Times New Roman" w:hAnsi="Times New Roman" w:cs="Times New Roman"/>
          <w:sz w:val="24"/>
          <w:szCs w:val="24"/>
          <w:lang w:val="en-NZ"/>
        </w:rPr>
        <w:t xml:space="preserve"> Station is anticipated to </w:t>
      </w:r>
      <w:r w:rsidR="00DC0FA3" w:rsidRPr="00D2525D">
        <w:rPr>
          <w:rFonts w:ascii="Times New Roman" w:hAnsi="Times New Roman" w:cs="Times New Roman"/>
          <w:sz w:val="24"/>
          <w:szCs w:val="24"/>
          <w:lang w:val="en-NZ"/>
        </w:rPr>
        <w:t>decrease slightly</w:t>
      </w:r>
      <w:r w:rsidRPr="00D2525D">
        <w:rPr>
          <w:rFonts w:ascii="Times New Roman" w:hAnsi="Times New Roman" w:cs="Times New Roman"/>
          <w:sz w:val="24"/>
          <w:szCs w:val="24"/>
          <w:lang w:val="en-NZ"/>
        </w:rPr>
        <w:t xml:space="preserve"> under both RCPs. Surprisingly, the observed amount did not significantly influence the percentage increment of MAR for the future period under RCP4.5 and RCP 8.5. For instance, </w:t>
      </w:r>
      <w:proofErr w:type="spellStart"/>
      <w:r w:rsidRPr="00D2525D">
        <w:rPr>
          <w:rFonts w:ascii="Times New Roman" w:hAnsi="Times New Roman" w:cs="Times New Roman"/>
          <w:sz w:val="24"/>
          <w:szCs w:val="24"/>
          <w:lang w:val="en-NZ"/>
        </w:rPr>
        <w:t>Pintu</w:t>
      </w:r>
      <w:proofErr w:type="spellEnd"/>
      <w:r w:rsidRPr="00D2525D">
        <w:rPr>
          <w:rFonts w:ascii="Times New Roman" w:hAnsi="Times New Roman" w:cs="Times New Roman"/>
          <w:sz w:val="24"/>
          <w:szCs w:val="24"/>
          <w:lang w:val="en-NZ"/>
        </w:rPr>
        <w:t xml:space="preserve"> Bagan Air </w:t>
      </w:r>
      <w:proofErr w:type="spellStart"/>
      <w:r w:rsidRPr="00D2525D">
        <w:rPr>
          <w:rFonts w:ascii="Times New Roman" w:hAnsi="Times New Roman" w:cs="Times New Roman"/>
          <w:sz w:val="24"/>
          <w:szCs w:val="24"/>
          <w:lang w:val="en-NZ"/>
        </w:rPr>
        <w:t>Itam</w:t>
      </w:r>
      <w:proofErr w:type="spellEnd"/>
      <w:r w:rsidRPr="00D2525D">
        <w:rPr>
          <w:rFonts w:ascii="Times New Roman" w:hAnsi="Times New Roman" w:cs="Times New Roman"/>
          <w:sz w:val="24"/>
          <w:szCs w:val="24"/>
          <w:lang w:val="en-NZ"/>
        </w:rPr>
        <w:t xml:space="preserve"> Station had the highest observed value, but the projection was the lowest for both RCP types in the future period. </w:t>
      </w:r>
      <w:r w:rsidR="00DC0FA3" w:rsidRPr="00D2525D">
        <w:rPr>
          <w:rFonts w:ascii="Times New Roman" w:hAnsi="Times New Roman" w:cs="Times New Roman"/>
          <w:sz w:val="24"/>
          <w:szCs w:val="24"/>
          <w:lang w:val="en-NZ"/>
        </w:rPr>
        <w:t>M</w:t>
      </w:r>
      <w:r w:rsidRPr="00D2525D">
        <w:rPr>
          <w:rFonts w:ascii="Times New Roman" w:hAnsi="Times New Roman" w:cs="Times New Roman"/>
          <w:sz w:val="24"/>
          <w:szCs w:val="24"/>
          <w:lang w:val="en-NZ"/>
        </w:rPr>
        <w:t xml:space="preserve">ost stations indicated a higher percentage of rainfall change under RCP 8.5 </w:t>
      </w:r>
      <w:r w:rsidR="00DC0FA3" w:rsidRPr="00D2525D">
        <w:rPr>
          <w:rFonts w:ascii="Times New Roman" w:hAnsi="Times New Roman" w:cs="Times New Roman"/>
          <w:sz w:val="24"/>
          <w:szCs w:val="24"/>
          <w:lang w:val="en-NZ"/>
        </w:rPr>
        <w:t>than</w:t>
      </w:r>
      <w:r w:rsidRPr="00D2525D">
        <w:rPr>
          <w:rFonts w:ascii="Times New Roman" w:hAnsi="Times New Roman" w:cs="Times New Roman"/>
          <w:sz w:val="24"/>
          <w:szCs w:val="24"/>
          <w:lang w:val="en-NZ"/>
        </w:rPr>
        <w:t xml:space="preserve"> </w:t>
      </w:r>
      <w:r w:rsidR="00DC0FA3" w:rsidRPr="00D2525D">
        <w:rPr>
          <w:rFonts w:ascii="Times New Roman" w:hAnsi="Times New Roman" w:cs="Times New Roman"/>
          <w:sz w:val="24"/>
          <w:szCs w:val="24"/>
          <w:lang w:val="en-NZ"/>
        </w:rPr>
        <w:t xml:space="preserve">under </w:t>
      </w:r>
      <w:r w:rsidRPr="00D2525D">
        <w:rPr>
          <w:rFonts w:ascii="Times New Roman" w:hAnsi="Times New Roman" w:cs="Times New Roman"/>
          <w:sz w:val="24"/>
          <w:szCs w:val="24"/>
          <w:lang w:val="en-NZ"/>
        </w:rPr>
        <w:t xml:space="preserve">RCP 4.5. The exceptions were </w:t>
      </w:r>
      <w:proofErr w:type="spellStart"/>
      <w:r w:rsidRPr="00D2525D">
        <w:rPr>
          <w:rFonts w:ascii="Times New Roman" w:hAnsi="Times New Roman" w:cs="Times New Roman"/>
          <w:sz w:val="24"/>
          <w:szCs w:val="24"/>
          <w:lang w:val="en-NZ"/>
        </w:rPr>
        <w:t>Kolam</w:t>
      </w:r>
      <w:proofErr w:type="spellEnd"/>
      <w:r w:rsidRPr="00D2525D">
        <w:rPr>
          <w:rFonts w:ascii="Times New Roman" w:hAnsi="Times New Roman" w:cs="Times New Roman"/>
          <w:sz w:val="24"/>
          <w:szCs w:val="24"/>
          <w:lang w:val="en-NZ"/>
        </w:rPr>
        <w:t xml:space="preserve"> </w:t>
      </w:r>
      <w:proofErr w:type="spellStart"/>
      <w:r w:rsidRPr="00D2525D">
        <w:rPr>
          <w:rFonts w:ascii="Times New Roman" w:hAnsi="Times New Roman" w:cs="Times New Roman"/>
          <w:sz w:val="24"/>
          <w:szCs w:val="24"/>
          <w:lang w:val="en-NZ"/>
        </w:rPr>
        <w:t>Takongan</w:t>
      </w:r>
      <w:proofErr w:type="spellEnd"/>
      <w:r w:rsidRPr="00D2525D">
        <w:rPr>
          <w:rFonts w:ascii="Times New Roman" w:hAnsi="Times New Roman" w:cs="Times New Roman"/>
          <w:sz w:val="24"/>
          <w:szCs w:val="24"/>
          <w:lang w:val="en-NZ"/>
        </w:rPr>
        <w:t xml:space="preserve"> Air </w:t>
      </w:r>
      <w:proofErr w:type="spellStart"/>
      <w:r w:rsidRPr="00D2525D">
        <w:rPr>
          <w:rFonts w:ascii="Times New Roman" w:hAnsi="Times New Roman" w:cs="Times New Roman"/>
          <w:sz w:val="24"/>
          <w:szCs w:val="24"/>
          <w:lang w:val="en-NZ"/>
        </w:rPr>
        <w:t>Itam</w:t>
      </w:r>
      <w:proofErr w:type="spellEnd"/>
      <w:r w:rsidRPr="00D2525D">
        <w:rPr>
          <w:rFonts w:ascii="Times New Roman" w:hAnsi="Times New Roman" w:cs="Times New Roman"/>
          <w:sz w:val="24"/>
          <w:szCs w:val="24"/>
          <w:lang w:val="en-NZ"/>
        </w:rPr>
        <w:t xml:space="preserve"> and </w:t>
      </w:r>
      <w:proofErr w:type="spellStart"/>
      <w:r w:rsidRPr="00D2525D">
        <w:rPr>
          <w:rFonts w:ascii="Times New Roman" w:hAnsi="Times New Roman" w:cs="Times New Roman"/>
          <w:sz w:val="24"/>
          <w:szCs w:val="24"/>
          <w:lang w:val="en-NZ"/>
        </w:rPr>
        <w:t>Lorong</w:t>
      </w:r>
      <w:proofErr w:type="spellEnd"/>
      <w:r w:rsidRPr="00D2525D">
        <w:rPr>
          <w:rFonts w:ascii="Times New Roman" w:hAnsi="Times New Roman" w:cs="Times New Roman"/>
          <w:sz w:val="24"/>
          <w:szCs w:val="24"/>
          <w:lang w:val="en-NZ"/>
        </w:rPr>
        <w:t xml:space="preserve"> </w:t>
      </w:r>
      <w:proofErr w:type="spellStart"/>
      <w:r w:rsidRPr="00D2525D">
        <w:rPr>
          <w:rFonts w:ascii="Times New Roman" w:hAnsi="Times New Roman" w:cs="Times New Roman"/>
          <w:sz w:val="24"/>
          <w:szCs w:val="24"/>
          <w:lang w:val="en-NZ"/>
        </w:rPr>
        <w:t>Batu</w:t>
      </w:r>
      <w:proofErr w:type="spellEnd"/>
      <w:r w:rsidRPr="00D2525D">
        <w:rPr>
          <w:rFonts w:ascii="Times New Roman" w:hAnsi="Times New Roman" w:cs="Times New Roman"/>
          <w:sz w:val="24"/>
          <w:szCs w:val="24"/>
          <w:lang w:val="en-NZ"/>
        </w:rPr>
        <w:t xml:space="preserve"> </w:t>
      </w:r>
      <w:proofErr w:type="spellStart"/>
      <w:r w:rsidRPr="00D2525D">
        <w:rPr>
          <w:rFonts w:ascii="Times New Roman" w:hAnsi="Times New Roman" w:cs="Times New Roman"/>
          <w:sz w:val="24"/>
          <w:szCs w:val="24"/>
          <w:lang w:val="en-NZ"/>
        </w:rPr>
        <w:t>Lanchang</w:t>
      </w:r>
      <w:proofErr w:type="spellEnd"/>
      <w:r w:rsidRPr="00D2525D">
        <w:rPr>
          <w:rFonts w:ascii="Times New Roman" w:hAnsi="Times New Roman" w:cs="Times New Roman"/>
          <w:sz w:val="24"/>
          <w:szCs w:val="24"/>
          <w:lang w:val="en-NZ"/>
        </w:rPr>
        <w:t xml:space="preserve"> stations, which displayed almost similar increment percentages of MAR, differing by less than 0.4% under both RCPs.</w:t>
      </w:r>
    </w:p>
    <w:p w14:paraId="6B0A9E20" w14:textId="21041BEB" w:rsidR="006C720D" w:rsidRPr="00D2525D" w:rsidRDefault="008802FF" w:rsidP="00ED46B1">
      <w:pPr>
        <w:spacing w:after="0" w:line="240" w:lineRule="auto"/>
        <w:ind w:leftChars="0" w:left="0" w:firstLineChars="0" w:firstLine="720"/>
        <w:jc w:val="both"/>
        <w:rPr>
          <w:rFonts w:ascii="Times New Roman" w:hAnsi="Times New Roman" w:cs="Times New Roman"/>
          <w:sz w:val="24"/>
          <w:szCs w:val="24"/>
        </w:rPr>
      </w:pPr>
      <w:r w:rsidRPr="00D2525D">
        <w:rPr>
          <w:rFonts w:ascii="Times New Roman" w:hAnsi="Times New Roman" w:cs="Times New Roman"/>
          <w:sz w:val="24"/>
          <w:szCs w:val="24"/>
        </w:rPr>
        <w:t xml:space="preserve">The predictions made by </w:t>
      </w:r>
      <w:r w:rsidR="006C720D" w:rsidRPr="00D2525D">
        <w:rPr>
          <w:rFonts w:ascii="Times New Roman" w:hAnsi="Times New Roman" w:cs="Times New Roman"/>
          <w:sz w:val="24"/>
          <w:szCs w:val="24"/>
        </w:rPr>
        <w:fldChar w:fldCharType="begin" w:fldLock="1"/>
      </w:r>
      <w:r w:rsidR="006C720D" w:rsidRPr="00D2525D">
        <w:rPr>
          <w:rFonts w:ascii="Times New Roman" w:hAnsi="Times New Roman" w:cs="Times New Roman"/>
          <w:sz w:val="24"/>
          <w:szCs w:val="24"/>
        </w:rPr>
        <w:instrText>ADDIN CSL_CITATION {"citationItems":[{"id":"ITEM-1","itemData":{"DOI":"10.1017/CBO9781139177245.009","ISBN":"9781139177245","abstract":"This chapter assesses how countries are managing current and projected disaster risks, given knowledge of how risks are changing with observations and projections of weather and climate extremes [Table 3–2, 3.3], vulnerability and exposure [4.3], and impacts [4.4]. It focuses on the design of national systems for managing such risks, the roles played by actors involved in the system, and the functions they perform, acknowledging that complementary actions to manage risks are also taken at local and international level as described in Chapters 5 and 7. National systems are at the core of countries' capacity to meet the challenges of observed and projected trends in exposure, vulnerability, and weather and climate extremes (high agreement, robust evidence). Effective national systems comprise multiple actors from national and sub-national governments, private sector, research bodies, and civil society, including community-based organizations, playing differential but complementary roles to manage risk according to their accepted functions and capacities. These actors work in partnership across temporal, spatial, administrative, and social scales, supported by relevant scientific and traditional knowledge. Specific characteristics of national systems vary between countries and across scales depending on their socio-cultural, political, and administrative environments and development status. [6.2] The national level plays a key role in governing and managing disaster risks because national government is central to providing risk management-related public goods as it commonly maintains financial and organizational authority in planning and implementing these goods (high agreement, robust evidence). National governments are charged with the provision of public goods such as ensuring the economic and social well-being, safety, and security of their citizens from disasters, including the protection of the poorest and most vulnerable citizens. They also control budgetary allocations as well as creating legislative frameworks to guide actions by other actors.","author":[{"dropping-particle":"","family":"Lal","given":"Padma Narsey","non-dropping-particle":"","parse-names":false,"suffix":""},{"dropping-particle":"","family":"Mitchell","given":"Tom","non-dropping-particle":"","parse-names":false,"suffix":""},{"dropping-particle":"","family":"Aldunce","given":"Paulina","non-dropping-particle":"","parse-names":false,"suffix":""},{"dropping-particle":"","family":"Auld","given":"Heather","non-dropping-particle":"","parse-names":false,"suffix":""},{"dropping-particle":"","family":"Mechler","given":"Reinhard","non-dropping-particle":"","parse-names":false,"suffix":""},{"dropping-particle":"","family":"Miyan","given":"Alimullah","non-dropping-particle":"","parse-names":false,"suffix":""},{"dropping-particle":"","family":"Romano","given":"Luis Ernesto","non-dropping-particle":"","parse-names":false,"suffix":""},{"dropping-particle":"","family":"Zakaria","given":"Salmah","non-dropping-particle":"","parse-names":false,"suffix":""},{"dropping-particle":"","family":"Dlugolecki","given":"Andrew","non-dropping-particle":"","parse-names":false,"suffix":""},{"dropping-particle":"","family":"Masumoto","given":"Takuo","non-dropping-particle":"","parse-names":false,"suffix":""},{"dropping-particle":"","family":"Ash","given":"Neville","non-dropping-particle":"","parse-names":false,"suffix":""},{"dropping-particle":"","family":"Hochrainer","given":"Stefan","non-dropping-particle":"","parse-names":false,"suffix":""},{"dropping-particle":"","family":"Hodgson","given":"Robert","non-dropping-particle":"","parse-names":false,"suffix":""},{"dropping-particle":"","family":"Islam","given":"Tarik Ul","non-dropping-particle":"","parse-names":false,"suffix":""},{"dropping-particle":"","family":"Mc Cormick","given":"Sabrina","non-dropping-particle":"","parse-names":false,"suffix":""},{"dropping-particle":"","family":"Neri","given":"Carolina","non-dropping-particle":"","parse-names":false,"suffix":""},{"dropping-particle":"","family":"Pulwarty","given":"Roger","non-dropping-particle":"","parse-names":false,"suffix":""},{"dropping-particle":"","family":"Rahman","given":"Ataur","non-dropping-particle":"","parse-names":false,"suffix":""},{"dropping-particle":"","family":"Ramalingam","given":"Ben","non-dropping-particle":"","parse-names":false,"suffix":""},{"dropping-particle":"","family":"Sudmeier-Reiux","given":"Karen","non-dropping-particle":"","parse-names":false,"suffix":""},{"dropping-particle":"","family":"Tompkins","given":"Emma","non-dropping-particle":"","parse-names":false,"suffix":""},{"dropping-particle":"","family":"Twigg","given":"John","non-dropping-particle":"","parse-names":false,"suffix":""},{"dropping-particle":"","family":"Wilby","given":"Robert","non-dropping-particle":"","parse-names":false,"suffix":""}],"container-title":"Managing the Risks of Extreme Events and Disasters to Advance Climate Change Adaptation: Special Report of the Intergovernmental Panel on Climate Change","id":"ITEM-1","issued":{"date-parts":[["2012"]]},"number-of-pages":"339-392","title":"National systems for managing the risks from climate extremes and disasters","type":"book","volume":"9781107025"},"uris":["http://www.mendeley.com/documents/?uuid=f44f6ace-a724-4912-a5ab-39d0f6affe57"]}],"mendeley":{"formattedCitation":"(Lal et al., 2012)","manualFormatting":"Lal et al. (2012)","plainTextFormattedCitation":"(Lal et al., 2012)","previouslyFormattedCitation":"(Lal et al., 2012)"},"properties":{"noteIndex":0},"schema":"https://github.com/citation-style-language/schema/raw/master/csl-citation.json"}</w:instrText>
      </w:r>
      <w:r w:rsidR="006C720D" w:rsidRPr="00D2525D">
        <w:rPr>
          <w:rFonts w:ascii="Times New Roman" w:hAnsi="Times New Roman" w:cs="Times New Roman"/>
          <w:sz w:val="24"/>
          <w:szCs w:val="24"/>
        </w:rPr>
        <w:fldChar w:fldCharType="separate"/>
      </w:r>
      <w:r w:rsidR="006C720D" w:rsidRPr="00D2525D">
        <w:rPr>
          <w:rFonts w:ascii="Times New Roman" w:hAnsi="Times New Roman" w:cs="Times New Roman"/>
          <w:noProof/>
          <w:sz w:val="24"/>
          <w:szCs w:val="24"/>
        </w:rPr>
        <w:t>Lal et al. (2012)</w:t>
      </w:r>
      <w:r w:rsidR="006C720D" w:rsidRPr="00D2525D">
        <w:rPr>
          <w:rFonts w:ascii="Times New Roman" w:hAnsi="Times New Roman" w:cs="Times New Roman"/>
          <w:sz w:val="24"/>
          <w:szCs w:val="24"/>
        </w:rPr>
        <w:fldChar w:fldCharType="end"/>
      </w:r>
      <w:r w:rsidRPr="00D2525D">
        <w:rPr>
          <w:rFonts w:ascii="Times New Roman" w:hAnsi="Times New Roman" w:cs="Times New Roman"/>
          <w:sz w:val="24"/>
          <w:szCs w:val="24"/>
        </w:rPr>
        <w:t xml:space="preserve"> indicated that</w:t>
      </w:r>
      <w:r w:rsidR="006C720D" w:rsidRPr="00D2525D">
        <w:rPr>
          <w:rFonts w:ascii="Times New Roman" w:hAnsi="Times New Roman" w:cs="Times New Roman"/>
          <w:sz w:val="24"/>
          <w:szCs w:val="24"/>
        </w:rPr>
        <w:t xml:space="preserve"> extreme weather </w:t>
      </w:r>
      <w:r w:rsidRPr="00D2525D">
        <w:rPr>
          <w:rFonts w:ascii="Times New Roman" w:hAnsi="Times New Roman" w:cs="Times New Roman"/>
          <w:sz w:val="24"/>
          <w:szCs w:val="24"/>
        </w:rPr>
        <w:t>conditions are likely to cause significant alterations</w:t>
      </w:r>
      <w:r w:rsidR="006C720D" w:rsidRPr="00D2525D">
        <w:rPr>
          <w:rFonts w:ascii="Times New Roman" w:hAnsi="Times New Roman" w:cs="Times New Roman"/>
          <w:sz w:val="24"/>
          <w:szCs w:val="24"/>
        </w:rPr>
        <w:t xml:space="preserve"> in both rainfall intensity and seasonality due to the </w:t>
      </w:r>
      <w:r w:rsidRPr="00D2525D">
        <w:rPr>
          <w:rFonts w:ascii="Times New Roman" w:hAnsi="Times New Roman" w:cs="Times New Roman"/>
          <w:sz w:val="24"/>
          <w:szCs w:val="24"/>
        </w:rPr>
        <w:t>expected rise in</w:t>
      </w:r>
      <w:r w:rsidR="006C720D" w:rsidRPr="00D2525D">
        <w:rPr>
          <w:rFonts w:ascii="Times New Roman" w:hAnsi="Times New Roman" w:cs="Times New Roman"/>
          <w:sz w:val="24"/>
          <w:szCs w:val="24"/>
        </w:rPr>
        <w:t xml:space="preserve"> extreme weather </w:t>
      </w:r>
      <w:r w:rsidRPr="00D2525D">
        <w:rPr>
          <w:rFonts w:ascii="Times New Roman" w:hAnsi="Times New Roman" w:cs="Times New Roman"/>
          <w:sz w:val="24"/>
          <w:szCs w:val="24"/>
        </w:rPr>
        <w:t>events</w:t>
      </w:r>
      <w:r w:rsidR="006C720D" w:rsidRPr="00D2525D">
        <w:rPr>
          <w:rFonts w:ascii="Times New Roman" w:hAnsi="Times New Roman" w:cs="Times New Roman"/>
          <w:sz w:val="24"/>
          <w:szCs w:val="24"/>
        </w:rPr>
        <w:t xml:space="preserve">. </w:t>
      </w:r>
      <w:r w:rsidRPr="00D2525D">
        <w:rPr>
          <w:rFonts w:ascii="Times New Roman" w:hAnsi="Times New Roman" w:cs="Times New Roman"/>
          <w:sz w:val="24"/>
          <w:szCs w:val="24"/>
        </w:rPr>
        <w:t xml:space="preserve">This study concurs with these findings, suggesting a projected increase in rainfall levels by approximately 70-600 mm annually across Penang Island. However, it is noteworthy that </w:t>
      </w:r>
      <w:r w:rsidR="00C509ED" w:rsidRPr="00D2525D">
        <w:rPr>
          <w:rFonts w:ascii="Times New Roman" w:hAnsi="Times New Roman" w:cs="Times New Roman"/>
          <w:sz w:val="24"/>
          <w:szCs w:val="24"/>
        </w:rPr>
        <w:t xml:space="preserve">the </w:t>
      </w:r>
      <w:proofErr w:type="spellStart"/>
      <w:r w:rsidRPr="00D2525D">
        <w:rPr>
          <w:rFonts w:ascii="Times New Roman" w:hAnsi="Times New Roman" w:cs="Times New Roman"/>
          <w:sz w:val="24"/>
          <w:szCs w:val="24"/>
        </w:rPr>
        <w:t>Pintu</w:t>
      </w:r>
      <w:proofErr w:type="spellEnd"/>
      <w:r w:rsidRPr="00D2525D">
        <w:rPr>
          <w:rFonts w:ascii="Times New Roman" w:hAnsi="Times New Roman" w:cs="Times New Roman"/>
          <w:sz w:val="24"/>
          <w:szCs w:val="24"/>
        </w:rPr>
        <w:t xml:space="preserve"> Air Bagan Air </w:t>
      </w:r>
      <w:proofErr w:type="spellStart"/>
      <w:r w:rsidRPr="00D2525D">
        <w:rPr>
          <w:rFonts w:ascii="Times New Roman" w:hAnsi="Times New Roman" w:cs="Times New Roman"/>
          <w:sz w:val="24"/>
          <w:szCs w:val="24"/>
        </w:rPr>
        <w:t>Itam</w:t>
      </w:r>
      <w:proofErr w:type="spellEnd"/>
      <w:r w:rsidRPr="00D2525D">
        <w:rPr>
          <w:rFonts w:ascii="Times New Roman" w:hAnsi="Times New Roman" w:cs="Times New Roman"/>
          <w:sz w:val="24"/>
          <w:szCs w:val="24"/>
        </w:rPr>
        <w:t xml:space="preserve"> station is anticipated to experience a reduction in MAR by 90-120 mm.</w:t>
      </w:r>
      <w:r w:rsidR="00ED46B1" w:rsidRPr="00D2525D">
        <w:rPr>
          <w:rFonts w:ascii="Times New Roman" w:hAnsi="Times New Roman" w:cs="Times New Roman"/>
          <w:sz w:val="24"/>
          <w:szCs w:val="24"/>
        </w:rPr>
        <w:t xml:space="preserve"> </w:t>
      </w:r>
      <w:r w:rsidRPr="00D2525D">
        <w:rPr>
          <w:rFonts w:ascii="Times New Roman" w:hAnsi="Times New Roman" w:cs="Times New Roman"/>
          <w:sz w:val="24"/>
          <w:szCs w:val="24"/>
        </w:rPr>
        <w:t>Similar trends of increased rainfall in the fu</w:t>
      </w:r>
      <w:r w:rsidR="00DC0FA3" w:rsidRPr="00D2525D">
        <w:rPr>
          <w:rFonts w:ascii="Times New Roman" w:hAnsi="Times New Roman" w:cs="Times New Roman"/>
          <w:sz w:val="24"/>
          <w:szCs w:val="24"/>
        </w:rPr>
        <w:t>tur</w:t>
      </w:r>
      <w:r w:rsidRPr="00D2525D">
        <w:rPr>
          <w:rFonts w:ascii="Times New Roman" w:hAnsi="Times New Roman" w:cs="Times New Roman"/>
          <w:sz w:val="24"/>
          <w:szCs w:val="24"/>
        </w:rPr>
        <w:t xml:space="preserve">e were also observed in studies conducted by </w:t>
      </w:r>
      <w:r w:rsidR="006C720D" w:rsidRPr="00D2525D">
        <w:rPr>
          <w:rFonts w:ascii="Times New Roman" w:hAnsi="Times New Roman" w:cs="Times New Roman"/>
          <w:sz w:val="24"/>
          <w:szCs w:val="24"/>
        </w:rPr>
        <w:t xml:space="preserve"> </w:t>
      </w:r>
      <w:r w:rsidR="006C720D" w:rsidRPr="00D2525D">
        <w:rPr>
          <w:rFonts w:ascii="Times New Roman" w:hAnsi="Times New Roman" w:cs="Times New Roman"/>
          <w:sz w:val="24"/>
          <w:szCs w:val="24"/>
        </w:rPr>
        <w:fldChar w:fldCharType="begin" w:fldLock="1"/>
      </w:r>
      <w:r w:rsidR="006C720D" w:rsidRPr="00D2525D">
        <w:rPr>
          <w:rFonts w:ascii="Times New Roman" w:hAnsi="Times New Roman" w:cs="Times New Roman"/>
          <w:sz w:val="24"/>
          <w:szCs w:val="24"/>
        </w:rPr>
        <w:instrText>ADDIN CSL_CITATION {"citationItems":[{"id":"ITEM-1","itemData":{"DOI":"10.1016/j.atmosres.2017.01.008","ISSN":"01698095","abstract":"This study aims to evaluate the potential impacts of climate change on water resources of the Kelantan River Basin in north-eastern Peninsular Malaysia using the Soil and Water Assessment Tool (SWAT) model. Thirty-six downscaled climate projections from five General Circulation Models (GCMs) under the three Representative Concentration Pathways (RCPs) 2.6, 4.5 and 8.5 scenarios for the periods of 2015–2044 and 2045–2074 were incorporated into the calibrated SWAT model. Differences of these scenarios were calculated by comparing to the 1975–2004 baseline period. Overall, the SWAT model performed well in monthly streamflow simulation, with the Nash-Sutcliffe efficiency values of 0.75 and 0.63 for calibration and validation, respectively. Based on the ensemble of five GCMs, the annual rainfall and maximum temperature are projected to increase by 1.2–8.7% and 0.6–2.1 °C, respectively. This corresponds to the increases in the annual streamflow (14.6–27.2%), evapotranspiration (0.3–2.7%), surface runoff (46.8–90.2%) and water yield (14.2–26.5%) components. The study shows an increase of monthly rainfall during the wet season, and decrease during the dry season. Therefore, the monthly streamflow and surface runoff are likely to increase significantly in November, December and January. In addition, slight decreases in the monthly water yield are found between June and October (1.9–8.9%) during the 2015–2044 period. These findings could act as a scientific reference to develop better climate adaptation strategies.","author":[{"dropping-particle":"","family":"Tan","given":"Mou Leong","non-dropping-particle":"","parse-names":false,"suffix":""},{"dropping-particle":"","family":"Ibrahim","given":"Ab Latif","non-dropping-particle":"","parse-names":false,"suffix":""},{"dropping-particle":"","family":"Yusop","given":"Zulkifli","non-dropping-particle":"","parse-names":false,"suffix":""},{"dropping-particle":"","family":"Chua","given":"Vivien P.","non-dropping-particle":"","parse-names":false,"suffix":""},{"dropping-particle":"","family":"Chan","given":"Ngai Weng","non-dropping-particle":"","parse-names":false,"suffix":""}],"container-title":"Atmospheric Research","id":"ITEM-1","issued":{"date-parts":[["2017"]]},"page":"1-10","title":"Climate change impacts under CMIP5 RCP scenarios on water resources of the Kelantan River Basin, Malaysia","type":"article-journal","volume":"189"},"uris":["http://www.mendeley.com/documents/?uuid=31c11cd7-0262-4117-85c7-47d631189a9a"]},{"id":"ITEM-2","itemData":{"DOI":"10.3844/ajassp.2017.392.405","ISSN":"1546-9239","abstract":"Buildings made of unbaked clay have some advantage in terms of production cost. However, they have some inconveniences concerning their mechanical performance, particularly their resistance to weather. The objective of this study is to minimize these disadvantages and to maximize the benefits of such buildings to make them more viable. For this purpose, a method based on a traditional practice where the néré pod is utilized as a color wash, as well as, a binder is used. In the first case (color wash), it is to protect the building against weather damage, in the latter case, it is used to improve the mechanical performance of the coatings on the ground and it is in this way that rural people use to keep more sustainable homes. To achieve this, geotechnical characteristics were studied on seven (07) soil samples collected in seven (07) localities in Togo (Kovié, Aouda Zanguéra, Sarakawa Tagbamba, Goumoukopé and BB Lomé). The same geotechnical characteristics were studied on the same soil samples enhanced by adding the néré pods. Finally, a study was conducted to optimize the performance of this new composite material (soil-néré pod) based on the proportion of néré pod within the material. To manufacture a brick of dimensions of 22×14×9.5 cm, 8.5 kg of the mixture was needed and the amount of dampening water needed was equal to the amount of water to obtain optimum Proctor plus 2%. The results of these tests confirmed that néré pods help to improve the mechanical performance, especially the resistance to compression and puncture of the soils under consideration.","author":[{"dropping-particle":"","family":"Syafrina","given":"A.H.","non-dropping-particle":"","parse-names":false,"suffix":""},{"dropping-particle":"","family":"Zalina","given":"M.D.","non-dropping-particle":"","parse-names":false,"suffix":""},{"dropping-particle":"","family":"Norzaida","given":"A.","non-dropping-particle":"","parse-names":false,"suffix":""}],"container-title":"American Journal of Applied Sciences","id":"ITEM-2","issue":"3","issued":{"date-parts":[["2017"]]},"page":"392-405","title":"Climate Projections of Future Extreme Events in Malaysia","type":"article-journal","volume":"14"},"uris":["http://www.mendeley.com/documents/?uuid=6aa263ec-f4b3-4ed3-9a0b-5667625452dd"]}],"mendeley":{"formattedCitation":"(Syafrina et al., 2017; Tan et al., 2017)","manualFormatting":"Syafrina et al. (2017) and Tan et al. (2017)","plainTextFormattedCitation":"(Syafrina et al., 2017; Tan et al., 2017)","previouslyFormattedCitation":"(Syafrina et al., 2017; Tan et al., 2017)"},"properties":{"noteIndex":0},"schema":"https://github.com/citation-style-language/schema/raw/master/csl-citation.json"}</w:instrText>
      </w:r>
      <w:r w:rsidR="006C720D" w:rsidRPr="00D2525D">
        <w:rPr>
          <w:rFonts w:ascii="Times New Roman" w:hAnsi="Times New Roman" w:cs="Times New Roman"/>
          <w:sz w:val="24"/>
          <w:szCs w:val="24"/>
        </w:rPr>
        <w:fldChar w:fldCharType="separate"/>
      </w:r>
      <w:r w:rsidR="006C720D" w:rsidRPr="00D2525D">
        <w:rPr>
          <w:rFonts w:ascii="Times New Roman" w:hAnsi="Times New Roman" w:cs="Times New Roman"/>
          <w:noProof/>
          <w:sz w:val="24"/>
          <w:szCs w:val="24"/>
        </w:rPr>
        <w:t>Syafrina et al. (2017) and Tan et al. (2017)</w:t>
      </w:r>
      <w:r w:rsidR="006C720D" w:rsidRPr="00D2525D">
        <w:rPr>
          <w:rFonts w:ascii="Times New Roman" w:hAnsi="Times New Roman" w:cs="Times New Roman"/>
          <w:sz w:val="24"/>
          <w:szCs w:val="24"/>
        </w:rPr>
        <w:fldChar w:fldCharType="end"/>
      </w:r>
      <w:r w:rsidRPr="00D2525D">
        <w:rPr>
          <w:rFonts w:ascii="Times New Roman" w:hAnsi="Times New Roman" w:cs="Times New Roman"/>
          <w:sz w:val="24"/>
          <w:szCs w:val="24"/>
        </w:rPr>
        <w:t>.</w:t>
      </w:r>
      <w:r w:rsidR="006C720D" w:rsidRPr="00D2525D">
        <w:rPr>
          <w:rFonts w:ascii="Times New Roman" w:hAnsi="Times New Roman" w:cs="Times New Roman"/>
          <w:sz w:val="24"/>
          <w:szCs w:val="24"/>
        </w:rPr>
        <w:t xml:space="preserve"> Conversely, the</w:t>
      </w:r>
      <w:r w:rsidR="00A73E28" w:rsidRPr="00D2525D">
        <w:rPr>
          <w:rFonts w:ascii="Times New Roman" w:hAnsi="Times New Roman" w:cs="Times New Roman"/>
          <w:noProof/>
          <w:sz w:val="24"/>
          <w:szCs w:val="24"/>
        </w:rPr>
        <w:t xml:space="preserve"> Malaysian Meteorological Department (2009)</w:t>
      </w:r>
      <w:r w:rsidR="006C720D" w:rsidRPr="00D2525D">
        <w:rPr>
          <w:rFonts w:ascii="Times New Roman" w:hAnsi="Times New Roman" w:cs="Times New Roman"/>
          <w:sz w:val="24"/>
          <w:szCs w:val="24"/>
        </w:rPr>
        <w:t xml:space="preserve"> </w:t>
      </w:r>
      <w:r w:rsidR="006F00E1" w:rsidRPr="00D2525D">
        <w:rPr>
          <w:rFonts w:ascii="Times New Roman" w:hAnsi="Times New Roman" w:cs="Times New Roman"/>
          <w:noProof/>
          <w:sz w:val="24"/>
          <w:szCs w:val="24"/>
        </w:rPr>
        <w:t xml:space="preserve">and Sammathuria &amp; Ling (2009) predicted </w:t>
      </w:r>
      <w:r w:rsidR="00A73E28" w:rsidRPr="00D2525D">
        <w:rPr>
          <w:rFonts w:ascii="Times New Roman" w:hAnsi="Times New Roman" w:cs="Times New Roman"/>
          <w:sz w:val="24"/>
          <w:szCs w:val="24"/>
        </w:rPr>
        <w:t xml:space="preserve">a </w:t>
      </w:r>
      <w:r w:rsidR="00DC0FA3" w:rsidRPr="00D2525D">
        <w:rPr>
          <w:rFonts w:ascii="Times New Roman" w:hAnsi="Times New Roman" w:cs="Times New Roman"/>
          <w:sz w:val="24"/>
          <w:szCs w:val="24"/>
        </w:rPr>
        <w:t>future reduction in MAR for Malaysia</w:t>
      </w:r>
      <w:r w:rsidR="006C720D" w:rsidRPr="00D2525D">
        <w:rPr>
          <w:rFonts w:ascii="Times New Roman" w:hAnsi="Times New Roman" w:cs="Times New Roman"/>
          <w:sz w:val="24"/>
          <w:szCs w:val="24"/>
        </w:rPr>
        <w:t xml:space="preserve">, </w:t>
      </w:r>
      <w:r w:rsidR="006F00E1" w:rsidRPr="00D2525D">
        <w:rPr>
          <w:rFonts w:ascii="Times New Roman" w:hAnsi="Times New Roman" w:cs="Times New Roman"/>
          <w:sz w:val="24"/>
          <w:szCs w:val="24"/>
        </w:rPr>
        <w:t>introducing an element of inconsistency and uncertainty regarding fu</w:t>
      </w:r>
      <w:r w:rsidR="00DC0FA3" w:rsidRPr="00D2525D">
        <w:rPr>
          <w:rFonts w:ascii="Times New Roman" w:hAnsi="Times New Roman" w:cs="Times New Roman"/>
          <w:sz w:val="24"/>
          <w:szCs w:val="24"/>
        </w:rPr>
        <w:t>tur</w:t>
      </w:r>
      <w:r w:rsidR="006F00E1" w:rsidRPr="00D2525D">
        <w:rPr>
          <w:rFonts w:ascii="Times New Roman" w:hAnsi="Times New Roman" w:cs="Times New Roman"/>
          <w:sz w:val="24"/>
          <w:szCs w:val="24"/>
        </w:rPr>
        <w:t>e rainfall patterns</w:t>
      </w:r>
      <w:r w:rsidR="006C720D" w:rsidRPr="00D2525D">
        <w:rPr>
          <w:rFonts w:ascii="Times New Roman" w:hAnsi="Times New Roman" w:cs="Times New Roman"/>
          <w:sz w:val="24"/>
          <w:szCs w:val="24"/>
        </w:rPr>
        <w:t>. Th</w:t>
      </w:r>
      <w:r w:rsidR="006F00E1" w:rsidRPr="00D2525D">
        <w:rPr>
          <w:rFonts w:ascii="Times New Roman" w:hAnsi="Times New Roman" w:cs="Times New Roman"/>
          <w:sz w:val="24"/>
          <w:szCs w:val="24"/>
        </w:rPr>
        <w:t xml:space="preserve">is variability aligns with </w:t>
      </w:r>
      <w:r w:rsidR="006C720D" w:rsidRPr="00D2525D">
        <w:rPr>
          <w:rFonts w:ascii="Times New Roman" w:hAnsi="Times New Roman" w:cs="Times New Roman"/>
          <w:sz w:val="24"/>
          <w:szCs w:val="24"/>
        </w:rPr>
        <w:t>the finding</w:t>
      </w:r>
      <w:r w:rsidR="006F00E1" w:rsidRPr="00D2525D">
        <w:rPr>
          <w:rFonts w:ascii="Times New Roman" w:hAnsi="Times New Roman" w:cs="Times New Roman"/>
          <w:sz w:val="24"/>
          <w:szCs w:val="24"/>
        </w:rPr>
        <w:t xml:space="preserve">s of </w:t>
      </w:r>
      <w:r w:rsidR="006C720D" w:rsidRPr="00D2525D">
        <w:rPr>
          <w:rFonts w:ascii="Times New Roman" w:hAnsi="Times New Roman" w:cs="Times New Roman"/>
          <w:sz w:val="24"/>
          <w:szCs w:val="24"/>
        </w:rPr>
        <w:fldChar w:fldCharType="begin" w:fldLock="1"/>
      </w:r>
      <w:r w:rsidR="007D60ED" w:rsidRPr="00D2525D">
        <w:rPr>
          <w:rFonts w:ascii="Times New Roman" w:hAnsi="Times New Roman" w:cs="Times New Roman"/>
          <w:sz w:val="24"/>
          <w:szCs w:val="24"/>
        </w:rPr>
        <w:instrText>ADDIN CSL_CITATION {"citationItems":[{"id":"ITEM-1","itemData":{"abstract":"Introduction: Climate change are any change of climate that is attributed directly or indirectly to human activity that alters the composition of the global atmosphere and that is in addition to natural climate variability observed over comparable periods. Climate change has become a global environmental issue which dominates the international agenda and one of the most challenging issues for mankind.Research methodology: This paper involved with secondary data which are collected from journal, proceedings, books and internet sources regarding the topic. Result and discussion: Malaysia could be considered as a free zone from climate related disaster. However, mild climate related disasters are quite frequent to happen lately. The potential impacts of climate change in the Malaysian context would include sea level rise, reduced crop yields, greater diseases among forest species and biodiversity loss, erosion of shorelines, increased flood intensities, coral reef bleaching, increased incidences of disease, tidal inundation of coastal areas, decreased water availability, loss of biodiversity, and more droughts. To tackle the scenarios, Malaysia adopts ‘precautionary principles’ to mitigate and adapt to climate change. However, the important and immediate action needed in mitigating the climate change effects is the actively participating and involving the public in this issue.Conclusion: Malaysia has made significant progress in setting up legal framework for the implementation of climate change mitigation and voluntary environmental disclosure. Improving education, training and public awareness on climate change is an important measure for persuading the whole of society to jointly participate in activities for the mitigation of an adaptation to climate change.","author":[{"dropping-particle":"","family":"Abdul Rahman","given":"Haliza","non-dropping-particle":"","parse-names":false,"suffix":""}],"container-title":"International Journal of Malay-Nusantara Studies","id":"ITEM-1","issue":"2","issued":{"date-parts":[["2018"]]},"page":"55-77","title":"Climate Change Scenarios in Malaysia: Engaging the Public","type":"article-journal","volume":"1"},"uris":["http://www.mendeley.com/documents/?uuid=b0a80f1f-217c-4831-9bc6-e006701526b9"]},{"id":"ITEM-2","itemData":{"DOI":"10.1016/j.scitotenv.2018.09.316","ISSN":"18791026","PMID":"30290336","abstract":"Purpose: This paper reviews the past and future trends of climate change in Malaysia, the major contributors of greenhouse gases and the impacts of climate change to Malaysia. It also reviews the mitigation and adaptations undertaken, and future strategies to manage the impacts of regional climate change. Methodology: The review encompasses historical climate data comprising mean daily temperature, precipitation, mean sea level and occurrences of extreme weather events. Future climate projections have also been reviewed in addition to scholarly papers and news articles related to impacts, contributors, mitigation and adaptations in relation to climate change. Findings: The review shows that annual mean temperature, occurrences of extreme weather events and mean sea level are rising while rainfall shows variability. Future projections point to continuous rise of temperature and mean sea level till the end of the 21st century, highly variable rainfall and increased frequency of extreme weather events. Climate change impacts particularly on agriculture, forestry, biodiversity, water resources, coastal and marine resources, public health and energy. The energy and waste management sectors are the major contributors to climate change. Mitigation of and adaptations to climate change in Malaysia revolve around policy setting, enactment of laws, formulation and implementation of plans and programmes, as well as global and regional collaborations, particularly for energy, water resources, agriculture and biodiversity. There are apparent shortcomings in continuous improvement and monitoring of the programmes as well as enforcement of the relevant laws. Originality/value: This paper presents a comprehensive review of the major themes of climate change in Malaysia and recommends pertinent ways forward to fill the gaps of mitigation and adaptations already implemented.","author":[{"dropping-particle":"","family":"Tang","given":"Kuok Ho Daniel","non-dropping-particle":"","parse-names":false,"suffix":""}],"container-title":"Science of the Total Environment","id":"ITEM-2","issue":"October","issued":{"date-parts":[["2019"]]},"page":"1858-1871","publisher":"Elsevier B.V.","title":"Climate change in Malaysia: Trends, contributors, impacts, mitigation and adaptations","type":"article-journal","volume":"650"},"uris":["http://www.mendeley.com/documents/?uuid=4ca09c93-1a2c-4027-82fa-f617eb846dce"]}],"mendeley":{"formattedCitation":"(Abdul Rahman, 2018; Tang, 2019)","manualFormatting":"Abdul Rahman's (2018) and Tang's (2019)","plainTextFormattedCitation":"(Abdul Rahman, 2018; Tang, 2019)","previouslyFormattedCitation":"(Abdul Rahman, 2018; Tang, 2019)"},"properties":{"noteIndex":0},"schema":"https://github.com/citation-style-language/schema/raw/master/csl-citation.json"}</w:instrText>
      </w:r>
      <w:r w:rsidR="006C720D" w:rsidRPr="00D2525D">
        <w:rPr>
          <w:rFonts w:ascii="Times New Roman" w:hAnsi="Times New Roman" w:cs="Times New Roman"/>
          <w:sz w:val="24"/>
          <w:szCs w:val="24"/>
        </w:rPr>
        <w:fldChar w:fldCharType="separate"/>
      </w:r>
      <w:r w:rsidR="006C720D" w:rsidRPr="00D2525D">
        <w:rPr>
          <w:rFonts w:ascii="Times New Roman" w:hAnsi="Times New Roman" w:cs="Times New Roman"/>
          <w:noProof/>
          <w:sz w:val="24"/>
          <w:szCs w:val="24"/>
        </w:rPr>
        <w:t>Abdul Rahman (2018) and Tang (2019)</w:t>
      </w:r>
      <w:r w:rsidR="006C720D" w:rsidRPr="00D2525D">
        <w:rPr>
          <w:rFonts w:ascii="Times New Roman" w:hAnsi="Times New Roman" w:cs="Times New Roman"/>
          <w:sz w:val="24"/>
          <w:szCs w:val="24"/>
        </w:rPr>
        <w:fldChar w:fldCharType="end"/>
      </w:r>
      <w:r w:rsidR="00DC0FA3" w:rsidRPr="00D2525D">
        <w:rPr>
          <w:rFonts w:ascii="Times New Roman" w:hAnsi="Times New Roman" w:cs="Times New Roman"/>
          <w:sz w:val="24"/>
          <w:szCs w:val="24"/>
        </w:rPr>
        <w:t>, emphasizing that future rainfall patterns exhibit inconsistency in</w:t>
      </w:r>
      <w:r w:rsidR="006F00E1" w:rsidRPr="00D2525D">
        <w:rPr>
          <w:rFonts w:ascii="Times New Roman" w:hAnsi="Times New Roman" w:cs="Times New Roman"/>
          <w:sz w:val="24"/>
          <w:szCs w:val="24"/>
        </w:rPr>
        <w:t xml:space="preserve"> </w:t>
      </w:r>
      <w:r w:rsidR="006C720D" w:rsidRPr="00D2525D">
        <w:rPr>
          <w:rFonts w:ascii="Times New Roman" w:hAnsi="Times New Roman" w:cs="Times New Roman"/>
          <w:sz w:val="24"/>
          <w:szCs w:val="24"/>
        </w:rPr>
        <w:t xml:space="preserve">pattern concentration and </w:t>
      </w:r>
      <w:r w:rsidR="00ED46B1" w:rsidRPr="00D2525D">
        <w:rPr>
          <w:rFonts w:ascii="Times New Roman" w:hAnsi="Times New Roman" w:cs="Times New Roman"/>
          <w:sz w:val="24"/>
          <w:szCs w:val="24"/>
        </w:rPr>
        <w:t>quantity</w:t>
      </w:r>
      <w:r w:rsidR="006C720D" w:rsidRPr="00D2525D">
        <w:rPr>
          <w:rFonts w:ascii="Times New Roman" w:hAnsi="Times New Roman" w:cs="Times New Roman"/>
          <w:sz w:val="24"/>
          <w:szCs w:val="24"/>
        </w:rPr>
        <w:t xml:space="preserve">. </w:t>
      </w:r>
      <w:r w:rsidR="00ED46B1" w:rsidRPr="00D2525D">
        <w:rPr>
          <w:rFonts w:ascii="Times New Roman" w:hAnsi="Times New Roman" w:cs="Times New Roman"/>
          <w:sz w:val="24"/>
          <w:szCs w:val="24"/>
        </w:rPr>
        <w:t xml:space="preserve">These disparities underline the complexity and uncertainties </w:t>
      </w:r>
      <w:r w:rsidR="00DC0FA3" w:rsidRPr="00D2525D">
        <w:rPr>
          <w:rFonts w:ascii="Times New Roman" w:hAnsi="Times New Roman" w:cs="Times New Roman"/>
          <w:sz w:val="24"/>
          <w:szCs w:val="24"/>
        </w:rPr>
        <w:t>of</w:t>
      </w:r>
      <w:r w:rsidR="00ED46B1" w:rsidRPr="00D2525D">
        <w:rPr>
          <w:rFonts w:ascii="Times New Roman" w:hAnsi="Times New Roman" w:cs="Times New Roman"/>
          <w:sz w:val="24"/>
          <w:szCs w:val="24"/>
        </w:rPr>
        <w:t xml:space="preserve"> predicting future weather patterns, particularly in changing climate conditions. </w:t>
      </w:r>
    </w:p>
    <w:p w14:paraId="55D8E52F" w14:textId="77777777" w:rsidR="00501248" w:rsidRPr="00D2525D" w:rsidRDefault="00501248" w:rsidP="00C01CA7">
      <w:pPr>
        <w:spacing w:after="0" w:line="240" w:lineRule="auto"/>
        <w:ind w:leftChars="0" w:left="0" w:firstLineChars="0" w:firstLine="720"/>
        <w:jc w:val="both"/>
        <w:rPr>
          <w:rFonts w:ascii="Times New Roman" w:hAnsi="Times New Roman" w:cs="Times New Roman"/>
          <w:sz w:val="24"/>
          <w:szCs w:val="24"/>
        </w:rPr>
      </w:pPr>
    </w:p>
    <w:p w14:paraId="7CDD0EA4" w14:textId="208A318E" w:rsidR="00110B4A" w:rsidRPr="00D2525D" w:rsidRDefault="006449AD" w:rsidP="00821B5C">
      <w:pPr>
        <w:suppressAutoHyphens w:val="0"/>
        <w:spacing w:after="0" w:line="240" w:lineRule="auto"/>
        <w:ind w:leftChars="0" w:left="28" w:firstLineChars="0" w:firstLine="0"/>
        <w:jc w:val="center"/>
        <w:textDirection w:val="lrTb"/>
        <w:textAlignment w:val="auto"/>
        <w:outlineLvl w:val="9"/>
        <w:rPr>
          <w:rFonts w:ascii="Times" w:hAnsi="Times" w:cs="Times New Roman"/>
          <w:b/>
          <w:bCs/>
          <w:position w:val="0"/>
          <w:lang w:val="en-GB"/>
        </w:rPr>
      </w:pPr>
      <w:r>
        <w:rPr>
          <w:noProof/>
          <w:lang w:val="en-MY" w:eastAsia="en-MY"/>
        </w:rPr>
        <w:lastRenderedPageBreak/>
        <w:drawing>
          <wp:inline distT="0" distB="0" distL="0" distR="0" wp14:anchorId="7A314912" wp14:editId="7ED084F9">
            <wp:extent cx="2638425" cy="1514475"/>
            <wp:effectExtent l="19050" t="19050" r="9525" b="9525"/>
            <wp:docPr id="6" name="Picture 26"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screenshot, plot, l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1514475"/>
                    </a:xfrm>
                    <a:prstGeom prst="rect">
                      <a:avLst/>
                    </a:prstGeom>
                    <a:noFill/>
                    <a:ln w="12700" cmpd="sng">
                      <a:solidFill>
                        <a:srgbClr val="000000"/>
                      </a:solidFill>
                      <a:miter lim="800000"/>
                      <a:headEnd/>
                      <a:tailEnd/>
                    </a:ln>
                    <a:effectLst/>
                  </pic:spPr>
                </pic:pic>
              </a:graphicData>
            </a:graphic>
          </wp:inline>
        </w:drawing>
      </w:r>
      <w:r>
        <w:rPr>
          <w:noProof/>
          <w:lang w:val="en-MY" w:eastAsia="en-MY"/>
        </w:rPr>
        <w:drawing>
          <wp:inline distT="0" distB="0" distL="0" distR="0" wp14:anchorId="36F64FDE" wp14:editId="7F085A3B">
            <wp:extent cx="2638425" cy="1514475"/>
            <wp:effectExtent l="19050" t="19050" r="9525" b="9525"/>
            <wp:docPr id="7" name="Picture 27"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ture containing text, screenshot, plot, li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1514475"/>
                    </a:xfrm>
                    <a:prstGeom prst="rect">
                      <a:avLst/>
                    </a:prstGeom>
                    <a:noFill/>
                    <a:ln w="12700" cmpd="sng">
                      <a:solidFill>
                        <a:srgbClr val="000000"/>
                      </a:solidFill>
                      <a:miter lim="800000"/>
                      <a:headEnd/>
                      <a:tailEnd/>
                    </a:ln>
                    <a:effectLst/>
                  </pic:spPr>
                </pic:pic>
              </a:graphicData>
            </a:graphic>
          </wp:inline>
        </w:drawing>
      </w:r>
      <w:bookmarkStart w:id="10" w:name="_Hlk139206811"/>
      <w:bookmarkStart w:id="11" w:name="_Hlk145844047"/>
      <w:r>
        <w:rPr>
          <w:noProof/>
          <w:lang w:val="en-MY" w:eastAsia="en-MY"/>
        </w:rPr>
        <w:drawing>
          <wp:inline distT="0" distB="0" distL="0" distR="0" wp14:anchorId="425C4D7B" wp14:editId="0BE349A5">
            <wp:extent cx="2619375" cy="1514475"/>
            <wp:effectExtent l="19050" t="19050" r="9525" b="9525"/>
            <wp:docPr id="8" name="Picture 28"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ture containing text, screenshot, line, plo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1514475"/>
                    </a:xfrm>
                    <a:prstGeom prst="rect">
                      <a:avLst/>
                    </a:prstGeom>
                    <a:noFill/>
                    <a:ln w="12700" cmpd="sng">
                      <a:solidFill>
                        <a:srgbClr val="000000"/>
                      </a:solidFill>
                      <a:miter lim="800000"/>
                      <a:headEnd/>
                      <a:tailEnd/>
                    </a:ln>
                    <a:effectLst/>
                  </pic:spPr>
                </pic:pic>
              </a:graphicData>
            </a:graphic>
          </wp:inline>
        </w:drawing>
      </w:r>
      <w:r>
        <w:rPr>
          <w:noProof/>
          <w:lang w:val="en-MY" w:eastAsia="en-MY"/>
        </w:rPr>
        <w:drawing>
          <wp:inline distT="0" distB="0" distL="0" distR="0" wp14:anchorId="6A15456B" wp14:editId="3FC73542">
            <wp:extent cx="2619375" cy="1514475"/>
            <wp:effectExtent l="19050" t="19050" r="9525" b="9525"/>
            <wp:docPr id="9" name="Picture 29"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screenshot, plot, l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1514475"/>
                    </a:xfrm>
                    <a:prstGeom prst="rect">
                      <a:avLst/>
                    </a:prstGeom>
                    <a:noFill/>
                    <a:ln w="12700" cmpd="sng">
                      <a:solidFill>
                        <a:srgbClr val="000000"/>
                      </a:solidFill>
                      <a:miter lim="800000"/>
                      <a:headEnd/>
                      <a:tailEnd/>
                    </a:ln>
                    <a:effectLst/>
                  </pic:spPr>
                </pic:pic>
              </a:graphicData>
            </a:graphic>
          </wp:inline>
        </w:drawing>
      </w:r>
      <w:r>
        <w:rPr>
          <w:noProof/>
          <w:lang w:val="en-MY" w:eastAsia="en-MY"/>
        </w:rPr>
        <w:drawing>
          <wp:inline distT="0" distB="0" distL="0" distR="0" wp14:anchorId="4D14FCA0" wp14:editId="590032E4">
            <wp:extent cx="2619375" cy="1514475"/>
            <wp:effectExtent l="19050" t="19050" r="9525" b="9525"/>
            <wp:docPr id="10" name="Picture 35"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icture containing text, screenshot, line, plo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1514475"/>
                    </a:xfrm>
                    <a:prstGeom prst="rect">
                      <a:avLst/>
                    </a:prstGeom>
                    <a:noFill/>
                    <a:ln w="12700" cmpd="sng">
                      <a:solidFill>
                        <a:srgbClr val="000000"/>
                      </a:solidFill>
                      <a:miter lim="800000"/>
                      <a:headEnd/>
                      <a:tailEnd/>
                    </a:ln>
                    <a:effectLst/>
                  </pic:spPr>
                </pic:pic>
              </a:graphicData>
            </a:graphic>
          </wp:inline>
        </w:drawing>
      </w:r>
      <w:r>
        <w:rPr>
          <w:noProof/>
          <w:lang w:val="en-MY" w:eastAsia="en-MY"/>
        </w:rPr>
        <w:drawing>
          <wp:inline distT="0" distB="0" distL="0" distR="0" wp14:anchorId="392C6F66" wp14:editId="47C514CE">
            <wp:extent cx="2619375" cy="1514475"/>
            <wp:effectExtent l="19050" t="19050" r="9525" b="9525"/>
            <wp:docPr id="11" name="Picture 30"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text, screenshot, plot, l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9375" cy="1514475"/>
                    </a:xfrm>
                    <a:prstGeom prst="rect">
                      <a:avLst/>
                    </a:prstGeom>
                    <a:noFill/>
                    <a:ln w="12700" cmpd="sng">
                      <a:solidFill>
                        <a:srgbClr val="000000"/>
                      </a:solidFill>
                      <a:miter lim="800000"/>
                      <a:headEnd/>
                      <a:tailEnd/>
                    </a:ln>
                    <a:effectLst/>
                  </pic:spPr>
                </pic:pic>
              </a:graphicData>
            </a:graphic>
          </wp:inline>
        </w:drawing>
      </w:r>
      <w:r>
        <w:rPr>
          <w:noProof/>
          <w:lang w:val="en-MY" w:eastAsia="en-MY"/>
        </w:rPr>
        <w:drawing>
          <wp:inline distT="0" distB="0" distL="0" distR="0" wp14:anchorId="78BA7DC2" wp14:editId="28952B20">
            <wp:extent cx="2638425" cy="1514475"/>
            <wp:effectExtent l="19050" t="19050" r="9525" b="9525"/>
            <wp:docPr id="12" name="Picture 36"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ture containing text, screenshot, plot, 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1514475"/>
                    </a:xfrm>
                    <a:prstGeom prst="rect">
                      <a:avLst/>
                    </a:prstGeom>
                    <a:noFill/>
                    <a:ln w="12700" cmpd="sng">
                      <a:solidFill>
                        <a:srgbClr val="000000"/>
                      </a:solidFill>
                      <a:miter lim="800000"/>
                      <a:headEnd/>
                      <a:tailEnd/>
                    </a:ln>
                    <a:effectLst/>
                  </pic:spPr>
                </pic:pic>
              </a:graphicData>
            </a:graphic>
          </wp:inline>
        </w:drawing>
      </w:r>
    </w:p>
    <w:p w14:paraId="247399EC" w14:textId="77777777" w:rsidR="00C157ED" w:rsidRDefault="00C157ED" w:rsidP="00C157ED">
      <w:pPr>
        <w:suppressAutoHyphens w:val="0"/>
        <w:spacing w:after="0" w:line="240" w:lineRule="auto"/>
        <w:ind w:leftChars="0" w:left="28" w:firstLineChars="0" w:firstLine="0"/>
        <w:jc w:val="center"/>
        <w:textDirection w:val="lrTb"/>
        <w:textAlignment w:val="auto"/>
        <w:outlineLvl w:val="9"/>
        <w:rPr>
          <w:rFonts w:ascii="Times New Roman" w:hAnsi="Times New Roman" w:cs="Times New Roman"/>
          <w:b/>
          <w:bCs/>
          <w:position w:val="0"/>
          <w:sz w:val="20"/>
          <w:szCs w:val="20"/>
          <w:lang w:val="en-GB"/>
        </w:rPr>
      </w:pPr>
    </w:p>
    <w:p w14:paraId="4787B039" w14:textId="5A665FBC" w:rsidR="00110B4A" w:rsidRDefault="00110B4A" w:rsidP="00C157ED">
      <w:pPr>
        <w:suppressAutoHyphens w:val="0"/>
        <w:spacing w:after="0" w:line="240" w:lineRule="auto"/>
        <w:ind w:leftChars="0" w:left="28" w:firstLineChars="0" w:firstLine="0"/>
        <w:jc w:val="center"/>
        <w:textDirection w:val="lrTb"/>
        <w:textAlignment w:val="auto"/>
        <w:outlineLvl w:val="9"/>
        <w:rPr>
          <w:rFonts w:ascii="Times New Roman" w:hAnsi="Times New Roman" w:cs="Times New Roman"/>
          <w:position w:val="0"/>
          <w:sz w:val="20"/>
          <w:szCs w:val="20"/>
          <w:lang w:val="en-GB"/>
        </w:rPr>
      </w:pPr>
      <w:r w:rsidRPr="00C157ED">
        <w:rPr>
          <w:rFonts w:ascii="Times New Roman" w:hAnsi="Times New Roman" w:cs="Times New Roman"/>
          <w:b/>
          <w:bCs/>
          <w:position w:val="0"/>
          <w:sz w:val="20"/>
          <w:szCs w:val="20"/>
          <w:lang w:val="en-GB"/>
        </w:rPr>
        <w:t xml:space="preserve">Figure </w:t>
      </w:r>
      <w:r w:rsidR="005D4C65" w:rsidRPr="00C157ED">
        <w:rPr>
          <w:rFonts w:ascii="Times New Roman" w:hAnsi="Times New Roman" w:cs="Times New Roman"/>
          <w:b/>
          <w:bCs/>
          <w:position w:val="0"/>
          <w:sz w:val="20"/>
          <w:szCs w:val="20"/>
          <w:lang w:val="en-GB"/>
        </w:rPr>
        <w:t>5</w:t>
      </w:r>
      <w:r w:rsidR="00C157ED">
        <w:rPr>
          <w:rFonts w:ascii="Times New Roman" w:hAnsi="Times New Roman" w:cs="Times New Roman"/>
          <w:b/>
          <w:bCs/>
          <w:position w:val="0"/>
          <w:sz w:val="20"/>
          <w:szCs w:val="20"/>
          <w:lang w:val="en-GB"/>
        </w:rPr>
        <w:t>.</w:t>
      </w:r>
      <w:r w:rsidRPr="00C157ED">
        <w:rPr>
          <w:rFonts w:ascii="Times New Roman" w:hAnsi="Times New Roman" w:cs="Times New Roman"/>
          <w:b/>
          <w:bCs/>
          <w:position w:val="0"/>
          <w:sz w:val="20"/>
          <w:szCs w:val="20"/>
          <w:lang w:val="en-GB"/>
        </w:rPr>
        <w:t xml:space="preserve"> </w:t>
      </w:r>
      <w:r w:rsidRPr="00C157ED">
        <w:rPr>
          <w:rFonts w:ascii="Times New Roman" w:hAnsi="Times New Roman" w:cs="Times New Roman"/>
          <w:position w:val="0"/>
          <w:sz w:val="20"/>
          <w:szCs w:val="20"/>
          <w:lang w:val="en-GB"/>
        </w:rPr>
        <w:t xml:space="preserve">Mean monthly rainfall </w:t>
      </w:r>
      <w:r w:rsidR="00F10607" w:rsidRPr="00C157ED">
        <w:rPr>
          <w:rFonts w:ascii="Times New Roman" w:hAnsi="Times New Roman" w:cs="Times New Roman"/>
          <w:position w:val="0"/>
          <w:sz w:val="20"/>
          <w:szCs w:val="20"/>
          <w:lang w:val="en-GB"/>
        </w:rPr>
        <w:t xml:space="preserve">for </w:t>
      </w:r>
      <w:r w:rsidRPr="00C157ED">
        <w:rPr>
          <w:rFonts w:ascii="Times New Roman" w:hAnsi="Times New Roman" w:cs="Times New Roman"/>
          <w:position w:val="0"/>
          <w:sz w:val="20"/>
          <w:szCs w:val="20"/>
          <w:lang w:val="en-GB"/>
        </w:rPr>
        <w:t>observed (1990-2019) and model</w:t>
      </w:r>
      <w:r w:rsidR="00157258" w:rsidRPr="00C157ED">
        <w:rPr>
          <w:rFonts w:ascii="Times New Roman" w:hAnsi="Times New Roman" w:cs="Times New Roman"/>
          <w:position w:val="0"/>
          <w:sz w:val="20"/>
          <w:szCs w:val="20"/>
          <w:lang w:val="en-GB"/>
        </w:rPr>
        <w:t>l</w:t>
      </w:r>
      <w:r w:rsidRPr="00C157ED">
        <w:rPr>
          <w:rFonts w:ascii="Times New Roman" w:hAnsi="Times New Roman" w:cs="Times New Roman"/>
          <w:position w:val="0"/>
          <w:sz w:val="20"/>
          <w:szCs w:val="20"/>
          <w:lang w:val="en-GB"/>
        </w:rPr>
        <w:t xml:space="preserve">ed future period (2070-2099) under RCP 4.5 and RCP 8.5: (a) </w:t>
      </w:r>
      <w:proofErr w:type="spellStart"/>
      <w:r w:rsidRPr="00C157ED">
        <w:rPr>
          <w:rFonts w:ascii="Times New Roman" w:hAnsi="Times New Roman" w:cs="Times New Roman"/>
          <w:position w:val="0"/>
          <w:sz w:val="20"/>
          <w:szCs w:val="20"/>
          <w:lang w:val="en-GB"/>
        </w:rPr>
        <w:t>Tali</w:t>
      </w:r>
      <w:proofErr w:type="spellEnd"/>
      <w:r w:rsidRPr="00C157ED">
        <w:rPr>
          <w:rFonts w:ascii="Times New Roman" w:hAnsi="Times New Roman" w:cs="Times New Roman"/>
          <w:position w:val="0"/>
          <w:sz w:val="20"/>
          <w:szCs w:val="20"/>
          <w:lang w:val="en-GB"/>
        </w:rPr>
        <w:t xml:space="preserve"> Air </w:t>
      </w:r>
      <w:proofErr w:type="spellStart"/>
      <w:r w:rsidRPr="00C157ED">
        <w:rPr>
          <w:rFonts w:ascii="Times New Roman" w:hAnsi="Times New Roman" w:cs="Times New Roman"/>
          <w:position w:val="0"/>
          <w:sz w:val="20"/>
          <w:szCs w:val="20"/>
          <w:lang w:val="en-GB"/>
        </w:rPr>
        <w:t>Besar</w:t>
      </w:r>
      <w:proofErr w:type="spellEnd"/>
      <w:r w:rsidRPr="00C157ED">
        <w:rPr>
          <w:rFonts w:ascii="Times New Roman" w:hAnsi="Times New Roman" w:cs="Times New Roman"/>
          <w:position w:val="0"/>
          <w:sz w:val="20"/>
          <w:szCs w:val="20"/>
          <w:lang w:val="en-GB"/>
        </w:rPr>
        <w:t xml:space="preserve"> Sg. Pinang</w:t>
      </w:r>
      <w:r w:rsidR="00F10607" w:rsidRPr="00C157ED">
        <w:rPr>
          <w:rFonts w:ascii="Times New Roman" w:hAnsi="Times New Roman" w:cs="Times New Roman"/>
          <w:position w:val="0"/>
          <w:sz w:val="20"/>
          <w:szCs w:val="20"/>
          <w:lang w:val="en-GB"/>
        </w:rPr>
        <w:t>,</w:t>
      </w:r>
      <w:r w:rsidRPr="00C157ED">
        <w:rPr>
          <w:rFonts w:ascii="Times New Roman" w:hAnsi="Times New Roman" w:cs="Times New Roman"/>
          <w:position w:val="0"/>
          <w:sz w:val="20"/>
          <w:szCs w:val="20"/>
          <w:lang w:val="en-GB"/>
        </w:rPr>
        <w:t xml:space="preserve"> (b) </w:t>
      </w:r>
      <w:proofErr w:type="spellStart"/>
      <w:r w:rsidRPr="00C157ED">
        <w:rPr>
          <w:rFonts w:ascii="Times New Roman" w:hAnsi="Times New Roman" w:cs="Times New Roman"/>
          <w:position w:val="0"/>
          <w:sz w:val="20"/>
          <w:szCs w:val="20"/>
          <w:lang w:val="en-GB"/>
        </w:rPr>
        <w:t>Pintu</w:t>
      </w:r>
      <w:proofErr w:type="spellEnd"/>
      <w:r w:rsidRPr="00C157ED">
        <w:rPr>
          <w:rFonts w:ascii="Times New Roman" w:hAnsi="Times New Roman" w:cs="Times New Roman"/>
          <w:position w:val="0"/>
          <w:sz w:val="20"/>
          <w:szCs w:val="20"/>
          <w:lang w:val="en-GB"/>
        </w:rPr>
        <w:t xml:space="preserve"> Bagan Air </w:t>
      </w:r>
      <w:proofErr w:type="spellStart"/>
      <w:r w:rsidRPr="00C157ED">
        <w:rPr>
          <w:rFonts w:ascii="Times New Roman" w:hAnsi="Times New Roman" w:cs="Times New Roman"/>
          <w:position w:val="0"/>
          <w:sz w:val="20"/>
          <w:szCs w:val="20"/>
          <w:lang w:val="en-GB"/>
        </w:rPr>
        <w:t>Itam</w:t>
      </w:r>
      <w:proofErr w:type="spellEnd"/>
      <w:r w:rsidR="00F10607" w:rsidRPr="00C157ED">
        <w:rPr>
          <w:rFonts w:ascii="Times New Roman" w:hAnsi="Times New Roman" w:cs="Times New Roman"/>
          <w:position w:val="0"/>
          <w:sz w:val="20"/>
          <w:szCs w:val="20"/>
          <w:lang w:val="en-GB"/>
        </w:rPr>
        <w:t>,</w:t>
      </w:r>
      <w:r w:rsidRPr="00C157ED">
        <w:rPr>
          <w:rFonts w:ascii="Times New Roman" w:hAnsi="Times New Roman" w:cs="Times New Roman"/>
          <w:position w:val="0"/>
          <w:sz w:val="20"/>
          <w:szCs w:val="20"/>
          <w:lang w:val="en-GB"/>
        </w:rPr>
        <w:t xml:space="preserve"> (c) </w:t>
      </w:r>
      <w:proofErr w:type="spellStart"/>
      <w:r w:rsidRPr="00C157ED">
        <w:rPr>
          <w:rFonts w:ascii="Times New Roman" w:hAnsi="Times New Roman" w:cs="Times New Roman"/>
          <w:position w:val="0"/>
          <w:sz w:val="20"/>
          <w:szCs w:val="20"/>
          <w:lang w:val="en-GB"/>
        </w:rPr>
        <w:t>Kolam</w:t>
      </w:r>
      <w:proofErr w:type="spellEnd"/>
      <w:r w:rsidRPr="00C157ED">
        <w:rPr>
          <w:rFonts w:ascii="Times New Roman" w:hAnsi="Times New Roman" w:cs="Times New Roman"/>
          <w:position w:val="0"/>
          <w:sz w:val="20"/>
          <w:szCs w:val="20"/>
          <w:lang w:val="en-GB"/>
        </w:rPr>
        <w:t xml:space="preserve"> </w:t>
      </w:r>
      <w:proofErr w:type="spellStart"/>
      <w:r w:rsidRPr="00C157ED">
        <w:rPr>
          <w:rFonts w:ascii="Times New Roman" w:hAnsi="Times New Roman" w:cs="Times New Roman"/>
          <w:position w:val="0"/>
          <w:sz w:val="20"/>
          <w:szCs w:val="20"/>
          <w:lang w:val="en-GB"/>
        </w:rPr>
        <w:t>Takongan</w:t>
      </w:r>
      <w:proofErr w:type="spellEnd"/>
      <w:r w:rsidRPr="00C157ED">
        <w:rPr>
          <w:rFonts w:ascii="Times New Roman" w:hAnsi="Times New Roman" w:cs="Times New Roman"/>
          <w:position w:val="0"/>
          <w:sz w:val="20"/>
          <w:szCs w:val="20"/>
          <w:lang w:val="en-GB"/>
        </w:rPr>
        <w:t xml:space="preserve"> Air </w:t>
      </w:r>
      <w:proofErr w:type="spellStart"/>
      <w:r w:rsidRPr="00C157ED">
        <w:rPr>
          <w:rFonts w:ascii="Times New Roman" w:hAnsi="Times New Roman" w:cs="Times New Roman"/>
          <w:position w:val="0"/>
          <w:sz w:val="20"/>
          <w:szCs w:val="20"/>
          <w:lang w:val="en-GB"/>
        </w:rPr>
        <w:t>Itam</w:t>
      </w:r>
      <w:proofErr w:type="spellEnd"/>
      <w:r w:rsidR="00F10607" w:rsidRPr="00C157ED">
        <w:rPr>
          <w:rFonts w:ascii="Times New Roman" w:hAnsi="Times New Roman" w:cs="Times New Roman"/>
          <w:position w:val="0"/>
          <w:sz w:val="20"/>
          <w:szCs w:val="20"/>
          <w:lang w:val="en-GB"/>
        </w:rPr>
        <w:t>,</w:t>
      </w:r>
      <w:r w:rsidRPr="00C157ED">
        <w:rPr>
          <w:rFonts w:ascii="Times New Roman" w:hAnsi="Times New Roman" w:cs="Times New Roman"/>
          <w:position w:val="0"/>
          <w:sz w:val="20"/>
          <w:szCs w:val="20"/>
          <w:lang w:val="en-GB"/>
        </w:rPr>
        <w:t xml:space="preserve"> (d) </w:t>
      </w:r>
      <w:proofErr w:type="spellStart"/>
      <w:r w:rsidRPr="00C157ED">
        <w:rPr>
          <w:rFonts w:ascii="Times New Roman" w:hAnsi="Times New Roman" w:cs="Times New Roman"/>
          <w:position w:val="0"/>
          <w:sz w:val="20"/>
          <w:szCs w:val="20"/>
          <w:lang w:val="en-GB"/>
        </w:rPr>
        <w:t>Rumah</w:t>
      </w:r>
      <w:proofErr w:type="spellEnd"/>
      <w:r w:rsidRPr="00C157ED">
        <w:rPr>
          <w:rFonts w:ascii="Times New Roman" w:hAnsi="Times New Roman" w:cs="Times New Roman"/>
          <w:position w:val="0"/>
          <w:sz w:val="20"/>
          <w:szCs w:val="20"/>
          <w:lang w:val="en-GB"/>
        </w:rPr>
        <w:t xml:space="preserve"> </w:t>
      </w:r>
      <w:proofErr w:type="spellStart"/>
      <w:r w:rsidRPr="00C157ED">
        <w:rPr>
          <w:rFonts w:ascii="Times New Roman" w:hAnsi="Times New Roman" w:cs="Times New Roman"/>
          <w:position w:val="0"/>
          <w:sz w:val="20"/>
          <w:szCs w:val="20"/>
          <w:lang w:val="en-GB"/>
        </w:rPr>
        <w:t>Kebajikan</w:t>
      </w:r>
      <w:proofErr w:type="spellEnd"/>
      <w:r w:rsidR="00F10607" w:rsidRPr="00C157ED">
        <w:rPr>
          <w:rFonts w:ascii="Times New Roman" w:hAnsi="Times New Roman" w:cs="Times New Roman"/>
          <w:position w:val="0"/>
          <w:sz w:val="20"/>
          <w:szCs w:val="20"/>
          <w:lang w:val="en-GB"/>
        </w:rPr>
        <w:t>,</w:t>
      </w:r>
      <w:r w:rsidRPr="00C157ED">
        <w:rPr>
          <w:rFonts w:ascii="Times New Roman" w:hAnsi="Times New Roman" w:cs="Times New Roman"/>
          <w:position w:val="0"/>
          <w:sz w:val="20"/>
          <w:szCs w:val="20"/>
          <w:lang w:val="en-GB"/>
        </w:rPr>
        <w:t xml:space="preserve"> (e) </w:t>
      </w:r>
      <w:proofErr w:type="spellStart"/>
      <w:r w:rsidRPr="00C157ED">
        <w:rPr>
          <w:rFonts w:ascii="Times New Roman" w:hAnsi="Times New Roman" w:cs="Times New Roman"/>
          <w:position w:val="0"/>
          <w:sz w:val="20"/>
          <w:szCs w:val="20"/>
          <w:lang w:val="en-GB"/>
        </w:rPr>
        <w:t>Klinik</w:t>
      </w:r>
      <w:proofErr w:type="spellEnd"/>
      <w:r w:rsidRPr="00C157ED">
        <w:rPr>
          <w:rFonts w:ascii="Times New Roman" w:hAnsi="Times New Roman" w:cs="Times New Roman"/>
          <w:position w:val="0"/>
          <w:sz w:val="20"/>
          <w:szCs w:val="20"/>
          <w:lang w:val="en-GB"/>
        </w:rPr>
        <w:t xml:space="preserve"> </w:t>
      </w:r>
      <w:proofErr w:type="spellStart"/>
      <w:r w:rsidRPr="00C157ED">
        <w:rPr>
          <w:rFonts w:ascii="Times New Roman" w:hAnsi="Times New Roman" w:cs="Times New Roman"/>
          <w:position w:val="0"/>
          <w:sz w:val="20"/>
          <w:szCs w:val="20"/>
          <w:lang w:val="en-GB"/>
        </w:rPr>
        <w:t>Bkt</w:t>
      </w:r>
      <w:proofErr w:type="spellEnd"/>
      <w:r w:rsidRPr="00C157ED">
        <w:rPr>
          <w:rFonts w:ascii="Times New Roman" w:hAnsi="Times New Roman" w:cs="Times New Roman"/>
          <w:position w:val="0"/>
          <w:sz w:val="20"/>
          <w:szCs w:val="20"/>
          <w:lang w:val="en-GB"/>
        </w:rPr>
        <w:t xml:space="preserve">. </w:t>
      </w:r>
      <w:proofErr w:type="spellStart"/>
      <w:r w:rsidRPr="00C157ED">
        <w:rPr>
          <w:rFonts w:ascii="Times New Roman" w:hAnsi="Times New Roman" w:cs="Times New Roman"/>
          <w:position w:val="0"/>
          <w:sz w:val="20"/>
          <w:szCs w:val="20"/>
          <w:lang w:val="en-GB"/>
        </w:rPr>
        <w:t>Bendera</w:t>
      </w:r>
      <w:proofErr w:type="spellEnd"/>
      <w:r w:rsidR="00F10607" w:rsidRPr="00C157ED">
        <w:rPr>
          <w:rFonts w:ascii="Times New Roman" w:hAnsi="Times New Roman" w:cs="Times New Roman"/>
          <w:position w:val="0"/>
          <w:sz w:val="20"/>
          <w:szCs w:val="20"/>
          <w:lang w:val="en-GB"/>
        </w:rPr>
        <w:t>,</w:t>
      </w:r>
      <w:r w:rsidRPr="00C157ED">
        <w:rPr>
          <w:rFonts w:ascii="Times New Roman" w:hAnsi="Times New Roman" w:cs="Times New Roman"/>
          <w:position w:val="0"/>
          <w:sz w:val="20"/>
          <w:szCs w:val="20"/>
          <w:lang w:val="en-GB"/>
        </w:rPr>
        <w:t xml:space="preserve"> (f) </w:t>
      </w:r>
      <w:proofErr w:type="spellStart"/>
      <w:r w:rsidRPr="00C157ED">
        <w:rPr>
          <w:rFonts w:ascii="Times New Roman" w:hAnsi="Times New Roman" w:cs="Times New Roman"/>
          <w:position w:val="0"/>
          <w:sz w:val="20"/>
          <w:szCs w:val="20"/>
          <w:lang w:val="en-GB"/>
        </w:rPr>
        <w:t>Kolam</w:t>
      </w:r>
      <w:proofErr w:type="spellEnd"/>
      <w:r w:rsidRPr="00C157ED">
        <w:rPr>
          <w:rFonts w:ascii="Times New Roman" w:hAnsi="Times New Roman" w:cs="Times New Roman"/>
          <w:position w:val="0"/>
          <w:sz w:val="20"/>
          <w:szCs w:val="20"/>
          <w:lang w:val="en-GB"/>
        </w:rPr>
        <w:t xml:space="preserve"> </w:t>
      </w:r>
      <w:proofErr w:type="spellStart"/>
      <w:r w:rsidRPr="00C157ED">
        <w:rPr>
          <w:rFonts w:ascii="Times New Roman" w:hAnsi="Times New Roman" w:cs="Times New Roman"/>
          <w:position w:val="0"/>
          <w:sz w:val="20"/>
          <w:szCs w:val="20"/>
          <w:lang w:val="en-GB"/>
        </w:rPr>
        <w:t>Bersih</w:t>
      </w:r>
      <w:proofErr w:type="spellEnd"/>
      <w:r w:rsidRPr="00C157ED">
        <w:rPr>
          <w:rFonts w:ascii="Times New Roman" w:hAnsi="Times New Roman" w:cs="Times New Roman"/>
          <w:position w:val="0"/>
          <w:sz w:val="20"/>
          <w:szCs w:val="20"/>
          <w:lang w:val="en-GB"/>
        </w:rPr>
        <w:t xml:space="preserve"> </w:t>
      </w:r>
      <w:proofErr w:type="spellStart"/>
      <w:r w:rsidRPr="00C157ED">
        <w:rPr>
          <w:rFonts w:ascii="Times New Roman" w:hAnsi="Times New Roman" w:cs="Times New Roman"/>
          <w:position w:val="0"/>
          <w:sz w:val="20"/>
          <w:szCs w:val="20"/>
          <w:lang w:val="en-GB"/>
        </w:rPr>
        <w:t>Pulau</w:t>
      </w:r>
      <w:proofErr w:type="spellEnd"/>
      <w:r w:rsidRPr="00C157ED">
        <w:rPr>
          <w:rFonts w:ascii="Times New Roman" w:hAnsi="Times New Roman" w:cs="Times New Roman"/>
          <w:position w:val="0"/>
          <w:sz w:val="20"/>
          <w:szCs w:val="20"/>
          <w:lang w:val="en-GB"/>
        </w:rPr>
        <w:t xml:space="preserve"> Pinang</w:t>
      </w:r>
      <w:r w:rsidR="00F10607" w:rsidRPr="00C157ED">
        <w:rPr>
          <w:rFonts w:ascii="Times New Roman" w:hAnsi="Times New Roman" w:cs="Times New Roman"/>
          <w:position w:val="0"/>
          <w:sz w:val="20"/>
          <w:szCs w:val="20"/>
          <w:lang w:val="en-GB"/>
        </w:rPr>
        <w:t>,</w:t>
      </w:r>
      <w:r w:rsidRPr="00C157ED">
        <w:rPr>
          <w:rFonts w:ascii="Times New Roman" w:hAnsi="Times New Roman" w:cs="Times New Roman"/>
          <w:position w:val="0"/>
          <w:sz w:val="20"/>
          <w:szCs w:val="20"/>
          <w:lang w:val="en-GB"/>
        </w:rPr>
        <w:t xml:space="preserve"> </w:t>
      </w:r>
      <w:r w:rsidR="00501248" w:rsidRPr="00C157ED">
        <w:rPr>
          <w:rFonts w:ascii="Times New Roman" w:hAnsi="Times New Roman" w:cs="Times New Roman"/>
          <w:position w:val="0"/>
          <w:sz w:val="20"/>
          <w:szCs w:val="20"/>
          <w:lang w:val="en-GB"/>
        </w:rPr>
        <w:t>and (</w:t>
      </w:r>
      <w:r w:rsidRPr="00C157ED">
        <w:rPr>
          <w:rFonts w:ascii="Times New Roman" w:hAnsi="Times New Roman" w:cs="Times New Roman"/>
          <w:position w:val="0"/>
          <w:sz w:val="20"/>
          <w:szCs w:val="20"/>
          <w:lang w:val="en-GB"/>
        </w:rPr>
        <w:t xml:space="preserve">g) </w:t>
      </w:r>
      <w:proofErr w:type="spellStart"/>
      <w:r w:rsidRPr="00C157ED">
        <w:rPr>
          <w:rFonts w:ascii="Times New Roman" w:hAnsi="Times New Roman" w:cs="Times New Roman"/>
          <w:position w:val="0"/>
          <w:sz w:val="20"/>
          <w:szCs w:val="20"/>
          <w:lang w:val="en-GB"/>
        </w:rPr>
        <w:t>Lorong</w:t>
      </w:r>
      <w:proofErr w:type="spellEnd"/>
      <w:r w:rsidRPr="00C157ED">
        <w:rPr>
          <w:rFonts w:ascii="Times New Roman" w:hAnsi="Times New Roman" w:cs="Times New Roman"/>
          <w:position w:val="0"/>
          <w:sz w:val="20"/>
          <w:szCs w:val="20"/>
          <w:lang w:val="en-GB"/>
        </w:rPr>
        <w:t xml:space="preserve"> </w:t>
      </w:r>
      <w:proofErr w:type="spellStart"/>
      <w:r w:rsidRPr="00C157ED">
        <w:rPr>
          <w:rFonts w:ascii="Times New Roman" w:hAnsi="Times New Roman" w:cs="Times New Roman"/>
          <w:position w:val="0"/>
          <w:sz w:val="20"/>
          <w:szCs w:val="20"/>
          <w:lang w:val="en-GB"/>
        </w:rPr>
        <w:t>Batu</w:t>
      </w:r>
      <w:proofErr w:type="spellEnd"/>
      <w:r w:rsidRPr="00C157ED">
        <w:rPr>
          <w:rFonts w:ascii="Times New Roman" w:hAnsi="Times New Roman" w:cs="Times New Roman"/>
          <w:position w:val="0"/>
          <w:sz w:val="20"/>
          <w:szCs w:val="20"/>
          <w:lang w:val="en-GB"/>
        </w:rPr>
        <w:t xml:space="preserve"> </w:t>
      </w:r>
      <w:proofErr w:type="spellStart"/>
      <w:r w:rsidRPr="00C157ED">
        <w:rPr>
          <w:rFonts w:ascii="Times New Roman" w:hAnsi="Times New Roman" w:cs="Times New Roman"/>
          <w:position w:val="0"/>
          <w:sz w:val="20"/>
          <w:szCs w:val="20"/>
          <w:lang w:val="en-GB"/>
        </w:rPr>
        <w:t>Lanchang</w:t>
      </w:r>
      <w:bookmarkEnd w:id="10"/>
      <w:proofErr w:type="spellEnd"/>
      <w:r w:rsidR="00F10607" w:rsidRPr="00C157ED">
        <w:rPr>
          <w:rFonts w:ascii="Times New Roman" w:hAnsi="Times New Roman" w:cs="Times New Roman"/>
          <w:position w:val="0"/>
          <w:sz w:val="20"/>
          <w:szCs w:val="20"/>
          <w:lang w:val="en-GB"/>
        </w:rPr>
        <w:t>.</w:t>
      </w:r>
    </w:p>
    <w:p w14:paraId="6A434214" w14:textId="77777777" w:rsidR="00C157ED" w:rsidRPr="00C157ED" w:rsidRDefault="00C157ED" w:rsidP="00C157ED">
      <w:pPr>
        <w:suppressAutoHyphens w:val="0"/>
        <w:spacing w:after="0" w:line="240" w:lineRule="auto"/>
        <w:ind w:leftChars="0" w:left="28" w:firstLineChars="0" w:firstLine="0"/>
        <w:jc w:val="center"/>
        <w:textDirection w:val="lrTb"/>
        <w:textAlignment w:val="auto"/>
        <w:outlineLvl w:val="9"/>
        <w:rPr>
          <w:rFonts w:ascii="Times New Roman" w:hAnsi="Times New Roman" w:cs="Times New Roman"/>
          <w:position w:val="0"/>
          <w:sz w:val="20"/>
          <w:szCs w:val="20"/>
          <w:lang w:val="en-GB"/>
        </w:rPr>
      </w:pPr>
    </w:p>
    <w:p w14:paraId="733B9BAD" w14:textId="42091132" w:rsidR="006F0A16" w:rsidRDefault="006F0A16" w:rsidP="006F0A16">
      <w:pPr>
        <w:spacing w:after="0" w:line="240" w:lineRule="auto"/>
        <w:ind w:leftChars="0" w:left="0" w:firstLineChars="0" w:firstLine="720"/>
        <w:jc w:val="both"/>
        <w:rPr>
          <w:rFonts w:ascii="Times New Roman" w:hAnsi="Times New Roman" w:cs="Times New Roman"/>
          <w:sz w:val="24"/>
          <w:szCs w:val="24"/>
        </w:rPr>
      </w:pPr>
      <w:r w:rsidRPr="00D2525D">
        <w:rPr>
          <w:rFonts w:ascii="Times New Roman" w:hAnsi="Times New Roman" w:cs="Times New Roman"/>
          <w:sz w:val="24"/>
          <w:szCs w:val="24"/>
        </w:rPr>
        <w:t>Rainfall mode</w:t>
      </w:r>
      <w:r w:rsidR="006629D1" w:rsidRPr="00D2525D">
        <w:rPr>
          <w:rFonts w:ascii="Times New Roman" w:hAnsi="Times New Roman" w:cs="Times New Roman"/>
          <w:sz w:val="24"/>
          <w:szCs w:val="24"/>
        </w:rPr>
        <w:t>l</w:t>
      </w:r>
      <w:r w:rsidRPr="00D2525D">
        <w:rPr>
          <w:rFonts w:ascii="Times New Roman" w:hAnsi="Times New Roman" w:cs="Times New Roman"/>
          <w:sz w:val="24"/>
          <w:szCs w:val="24"/>
        </w:rPr>
        <w:t xml:space="preserve">ling is an inherently complex task due to the involvement of conditional processes influenced by intermediary factors, such as humidity and cloud cover. Several studies have highlighted the complexity of downscaling rainfall data </w:t>
      </w:r>
      <w:r w:rsidRPr="00D2525D">
        <w:rPr>
          <w:rFonts w:ascii="Times New Roman" w:hAnsi="Times New Roman" w:cs="Times New Roman"/>
          <w:sz w:val="24"/>
          <w:szCs w:val="24"/>
        </w:rPr>
        <w:fldChar w:fldCharType="begin" w:fldLock="1"/>
      </w:r>
      <w:r w:rsidRPr="00D2525D">
        <w:rPr>
          <w:rFonts w:ascii="Times New Roman" w:hAnsi="Times New Roman" w:cs="Times New Roman"/>
          <w:sz w:val="24"/>
          <w:szCs w:val="24"/>
        </w:rPr>
        <w:instrText>ADDIN CSL_CITATION {"citationItems":[{"id":"ITEM-1","itemData":{"DOI":"10.13140/RG.2.1.3385.5201","abstract":"The paper describes the application of statistical downscaling model (SDSM) and IHACRES for climate change study. The SDSM has been calibrated using large-scale predictor variables derived from the National Centre for Environmental Prediction (NCEP) reanalysis data and locally observed methodological variables. The validation of SDSM model has done by independent period of NCEP reanalysis. The relationship obtained was used to generate the possible future scenarios of meteorological variables such as temperature and precipitation using SRES A2 and then used as input to the IHACRES model. IHACRES model calibrated and validated with observed station data to simulate the corresponding future streamflow changes in the catchment of Kurau River. From the SDSM result, in the future, the study region becomes wetter with in hot condition. In addition, hydrological impact assessment over the basin by IHACRES showed an increasing in monthly runoff in the future, which difference of future and current runoff is 68.66m3/s. over the basin 68.66m3/s.","author":[{"dropping-particle":"","family":"Hassan","given":"Zulkarnain","non-dropping-particle":"","parse-names":false,"suffix":""},{"dropping-particle":"","family":"Harun","given":"Sobri","non-dropping-particle":"","parse-names":false,"suffix":""}],"container-title":"3rd International Conference on Managing Rivers in the 21st Century: Sustainable Solutions for Global Crisis of Flooding, Pollution and Water Scarcity","id":"ITEM-1","issue":"December","issued":{"date-parts":[["2011"]]},"page":"216-225","title":"Hydrological Response of a Catchment to Climate Change in the Kurau River Basin , Perak , Malaysia","type":"article-journal"},"uris":["http://www.mendeley.com/documents/?uuid=5c4c19c3-3229-42ed-9f2f-119cb767a958"]}],"mendeley":{"formattedCitation":"(Hassan &amp; Harun, 2011)","manualFormatting":"(Hassan &amp; Harun, 2011)","plainTextFormattedCitation":"(Hassan &amp; Harun, 2011)","previouslyFormattedCitation":"(Hassan &amp; Harun, 2011)"},"properties":{"noteIndex":0},"schema":"https://github.com/citation-style-language/schema/raw/master/csl-citation.json"}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(Hassan &amp; Harun, 2011)</w:t>
      </w:r>
      <w:r w:rsidRPr="00D2525D">
        <w:rPr>
          <w:rFonts w:ascii="Times New Roman" w:hAnsi="Times New Roman" w:cs="Times New Roman"/>
          <w:sz w:val="24"/>
          <w:szCs w:val="24"/>
        </w:rPr>
        <w:fldChar w:fldCharType="end"/>
      </w:r>
      <w:r w:rsidRPr="00D2525D">
        <w:rPr>
          <w:rFonts w:ascii="Times New Roman" w:hAnsi="Times New Roman" w:cs="Times New Roman"/>
          <w:sz w:val="24"/>
          <w:szCs w:val="24"/>
        </w:rPr>
        <w:t xml:space="preserve">. The intricate nature of these processes raises questions about the reliability of projected rainfall patterns in response to climate change, as evidenced by discrepancies observed in previous studies. The uncertainties in predicting future weather events derive from the limitations of the model </w:t>
      </w:r>
      <w:r w:rsidR="00B9433D" w:rsidRPr="00D2525D">
        <w:rPr>
          <w:rFonts w:ascii="Times New Roman" w:hAnsi="Times New Roman" w:cs="Times New Roman"/>
          <w:sz w:val="24"/>
          <w:szCs w:val="24"/>
        </w:rPr>
        <w:t xml:space="preserve">in </w:t>
      </w:r>
      <w:r w:rsidRPr="00D2525D">
        <w:rPr>
          <w:rFonts w:ascii="Times New Roman" w:hAnsi="Times New Roman" w:cs="Times New Roman"/>
          <w:sz w:val="24"/>
          <w:szCs w:val="24"/>
        </w:rPr>
        <w:t xml:space="preserve">capturing periodic ocean-atmospheric oscillations, notably the Indian Ocean Dipole (IOD) and </w:t>
      </w:r>
      <w:r w:rsidRPr="00D2525D">
        <w:rPr>
          <w:rFonts w:ascii="Times New Roman" w:hAnsi="Times New Roman" w:cs="Times New Roman"/>
          <w:sz w:val="24"/>
          <w:szCs w:val="24"/>
        </w:rPr>
        <w:lastRenderedPageBreak/>
        <w:t>extreme weather events such as La Niña and El Niño</w:t>
      </w:r>
      <w:r w:rsidR="00B9433D" w:rsidRPr="00D2525D">
        <w:rPr>
          <w:rFonts w:ascii="Times New Roman" w:hAnsi="Times New Roman" w:cs="Times New Roman"/>
          <w:sz w:val="24"/>
          <w:szCs w:val="24"/>
        </w:rPr>
        <w:t>,</w:t>
      </w:r>
      <w:r w:rsidRPr="00D2525D">
        <w:rPr>
          <w:rFonts w:ascii="Times New Roman" w:hAnsi="Times New Roman" w:cs="Times New Roman"/>
          <w:sz w:val="24"/>
          <w:szCs w:val="24"/>
        </w:rPr>
        <w:t xml:space="preserve"> which are linked with the past extreme weather events </w:t>
      </w:r>
      <w:r w:rsidRPr="00D2525D">
        <w:rPr>
          <w:rFonts w:ascii="Times New Roman" w:hAnsi="Times New Roman" w:cs="Times New Roman"/>
          <w:sz w:val="24"/>
          <w:szCs w:val="24"/>
        </w:rPr>
        <w:fldChar w:fldCharType="begin" w:fldLock="1"/>
      </w:r>
      <w:r w:rsidRPr="00D2525D">
        <w:rPr>
          <w:rFonts w:ascii="Times New Roman" w:hAnsi="Times New Roman" w:cs="Times New Roman"/>
          <w:sz w:val="24"/>
          <w:szCs w:val="24"/>
        </w:rPr>
        <w:instrText>ADDIN CSL_CITATION {"citationItems":[{"id":"ITEM-1","itemData":{"DOI":"10.1016/j.scitotenv.2018.09.316","ISSN":"18791026","PMID":"30290336","abstract":"Purpose: This paper reviews the past and future trends of climate change in Malaysia, the major contributors of greenhouse gases and the impacts of climate change to Malaysia. It also reviews the mitigation and adaptations undertaken, and future strategies to manage the impacts of regional climate change. Methodology: The review encompasses historical climate data comprising mean daily temperature, precipitation, mean sea level and occurrences of extreme weather events. Future climate projections have also been reviewed in addition to scholarly papers and news articles related to impacts, contributors, mitigation and adaptations in relation to climate change. Findings: The review shows that annual mean temperature, occurrences of extreme weather events and mean sea level are rising while rainfall shows variability. Future projections point to continuous rise of temperature and mean sea level till the end of the 21st century, highly variable rainfall and increased frequency of extreme weather events. Climate change impacts particularly on agriculture, forestry, biodiversity, water resources, coastal and marine resources, public health and energy. The energy and waste management sectors are the major contributors to climate change. Mitigation of and adaptations to climate change in Malaysia revolve around policy setting, enactment of laws, formulation and implementation of plans and programmes, as well as global and regional collaborations, particularly for energy, water resources, agriculture and biodiversity. There are apparent shortcomings in continuous improvement and monitoring of the programmes as well as enforcement of the relevant laws. Originality/value: This paper presents a comprehensive review of the major themes of climate change in Malaysia and recommends pertinent ways forward to fill the gaps of mitigation and adaptations already implemented.","author":[{"dropping-particle":"","family":"Tang","given":"Kuok Ho Daniel","non-dropping-particle":"","parse-names":false,"suffix":""}],"container-title":"Science of the Total Environment","id":"ITEM-1","issue":"October","issued":{"date-parts":[["2019"]]},"page":"1858-1871","publisher":"Elsevier B.V.","title":"Climate change in Malaysia: Trends, contributors, impacts, mitigation and adaptations","type":"article-journal","volume":"650"},"uris":["http://www.mendeley.com/documents/?uuid=4ca09c93-1a2c-4027-82fa-f617eb846dce"]}],"mendeley":{"formattedCitation":"(Tang, 2019)","plainTextFormattedCitation":"(Tang, 2019)","previouslyFormattedCitation":"(Tang, 2019)"},"properties":{"noteIndex":0},"schema":"https://github.com/citation-style-language/schema/raw/master/csl-citation.json"}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(Tang, 2019)</w:t>
      </w:r>
      <w:r w:rsidRPr="00D2525D">
        <w:rPr>
          <w:rFonts w:ascii="Times New Roman" w:hAnsi="Times New Roman" w:cs="Times New Roman"/>
          <w:sz w:val="24"/>
          <w:szCs w:val="24"/>
        </w:rPr>
        <w:fldChar w:fldCharType="end"/>
      </w:r>
      <w:r w:rsidRPr="00D2525D">
        <w:rPr>
          <w:rFonts w:ascii="Times New Roman" w:hAnsi="Times New Roman" w:cs="Times New Roman"/>
          <w:sz w:val="24"/>
          <w:szCs w:val="24"/>
        </w:rPr>
        <w:t xml:space="preserve">. </w:t>
      </w:r>
    </w:p>
    <w:p w14:paraId="2322A6A7" w14:textId="77777777" w:rsidR="003D12D4" w:rsidRPr="00D2525D" w:rsidRDefault="003D12D4" w:rsidP="006F0A16">
      <w:pPr>
        <w:spacing w:after="0" w:line="240" w:lineRule="auto"/>
        <w:ind w:leftChars="0" w:left="0" w:firstLineChars="0" w:firstLine="720"/>
        <w:jc w:val="both"/>
        <w:rPr>
          <w:rFonts w:ascii="Times New Roman" w:hAnsi="Times New Roman" w:cs="Times New Roman"/>
          <w:sz w:val="24"/>
          <w:szCs w:val="24"/>
        </w:rPr>
      </w:pPr>
    </w:p>
    <w:bookmarkEnd w:id="11"/>
    <w:p w14:paraId="4793F55F" w14:textId="4ADF364D" w:rsidR="002355EC" w:rsidRDefault="002355EC" w:rsidP="003D12D4">
      <w:pPr>
        <w:spacing w:after="0" w:line="240" w:lineRule="auto"/>
        <w:ind w:left="0" w:hanging="2"/>
        <w:jc w:val="center"/>
        <w:rPr>
          <w:rFonts w:ascii="Times New Roman" w:eastAsia="Times New Roman" w:hAnsi="Times New Roman" w:cs="Times New Roman"/>
          <w:sz w:val="20"/>
          <w:szCs w:val="20"/>
          <w:lang w:val="en-GB"/>
        </w:rPr>
      </w:pPr>
      <w:r w:rsidRPr="003D12D4">
        <w:rPr>
          <w:rFonts w:ascii="Times New Roman" w:eastAsia="Times New Roman" w:hAnsi="Times New Roman" w:cs="Times New Roman"/>
          <w:b/>
          <w:bCs/>
          <w:sz w:val="20"/>
          <w:szCs w:val="20"/>
          <w:lang w:val="en-GB"/>
        </w:rPr>
        <w:t xml:space="preserve">Table </w:t>
      </w:r>
      <w:r w:rsidR="006F0A16" w:rsidRPr="003D12D4">
        <w:rPr>
          <w:rFonts w:ascii="Times New Roman" w:eastAsia="Times New Roman" w:hAnsi="Times New Roman" w:cs="Times New Roman"/>
          <w:b/>
          <w:bCs/>
          <w:sz w:val="20"/>
          <w:szCs w:val="20"/>
          <w:lang w:val="en-GB"/>
        </w:rPr>
        <w:t>4</w:t>
      </w:r>
      <w:r w:rsidR="003D12D4">
        <w:rPr>
          <w:rFonts w:ascii="Times New Roman" w:eastAsia="Times New Roman" w:hAnsi="Times New Roman" w:cs="Times New Roman"/>
          <w:b/>
          <w:bCs/>
          <w:sz w:val="20"/>
          <w:szCs w:val="20"/>
          <w:lang w:val="en-GB"/>
        </w:rPr>
        <w:t>.</w:t>
      </w:r>
      <w:r w:rsidRPr="003D12D4">
        <w:rPr>
          <w:rFonts w:ascii="Times New Roman" w:eastAsia="Times New Roman" w:hAnsi="Times New Roman" w:cs="Times New Roman"/>
          <w:b/>
          <w:bCs/>
          <w:sz w:val="20"/>
          <w:szCs w:val="20"/>
          <w:lang w:val="en-GB"/>
        </w:rPr>
        <w:t xml:space="preserve"> </w:t>
      </w:r>
      <w:r w:rsidRPr="003D12D4">
        <w:rPr>
          <w:rFonts w:ascii="Times New Roman" w:eastAsia="Times New Roman" w:hAnsi="Times New Roman" w:cs="Times New Roman"/>
          <w:sz w:val="20"/>
          <w:szCs w:val="20"/>
          <w:lang w:val="en-GB"/>
        </w:rPr>
        <w:t>Comparison of observed and mode</w:t>
      </w:r>
      <w:r w:rsidR="006629D1" w:rsidRPr="003D12D4">
        <w:rPr>
          <w:rFonts w:ascii="Times New Roman" w:eastAsia="Times New Roman" w:hAnsi="Times New Roman" w:cs="Times New Roman"/>
          <w:sz w:val="20"/>
          <w:szCs w:val="20"/>
          <w:lang w:val="en-GB"/>
        </w:rPr>
        <w:t>l</w:t>
      </w:r>
      <w:r w:rsidRPr="003D12D4">
        <w:rPr>
          <w:rFonts w:ascii="Times New Roman" w:eastAsia="Times New Roman" w:hAnsi="Times New Roman" w:cs="Times New Roman"/>
          <w:sz w:val="20"/>
          <w:szCs w:val="20"/>
          <w:lang w:val="en-GB"/>
        </w:rPr>
        <w:t>led rainfall for the future period</w:t>
      </w:r>
    </w:p>
    <w:p w14:paraId="708B9237" w14:textId="77777777" w:rsidR="003D12D4" w:rsidRPr="003D12D4" w:rsidRDefault="003D12D4" w:rsidP="003D12D4">
      <w:pPr>
        <w:spacing w:after="0" w:line="240" w:lineRule="auto"/>
        <w:ind w:left="0" w:hanging="2"/>
        <w:jc w:val="center"/>
        <w:rPr>
          <w:rFonts w:ascii="Times New Roman" w:eastAsia="Times New Roman" w:hAnsi="Times New Roman" w:cs="Times New Roman"/>
          <w:sz w:val="20"/>
          <w:szCs w:val="20"/>
          <w:lang w:val="en-GB"/>
        </w:rPr>
      </w:pPr>
    </w:p>
    <w:tbl>
      <w:tblPr>
        <w:tblW w:w="9343" w:type="dxa"/>
        <w:jc w:val="center"/>
        <w:tblLook w:val="04A0" w:firstRow="1" w:lastRow="0" w:firstColumn="1" w:lastColumn="0" w:noHBand="0" w:noVBand="1"/>
      </w:tblPr>
      <w:tblGrid>
        <w:gridCol w:w="459"/>
        <w:gridCol w:w="1626"/>
        <w:gridCol w:w="1026"/>
        <w:gridCol w:w="1134"/>
        <w:gridCol w:w="1276"/>
        <w:gridCol w:w="1275"/>
        <w:gridCol w:w="1276"/>
        <w:gridCol w:w="1271"/>
      </w:tblGrid>
      <w:tr w:rsidR="003D12D4" w:rsidRPr="003D12D4" w14:paraId="1A6A2ABF" w14:textId="77777777">
        <w:trPr>
          <w:trHeight w:val="142"/>
          <w:jc w:val="center"/>
        </w:trPr>
        <w:tc>
          <w:tcPr>
            <w:tcW w:w="459" w:type="dxa"/>
            <w:vMerge w:val="restart"/>
            <w:tcBorders>
              <w:top w:val="single" w:sz="4" w:space="0" w:color="auto"/>
            </w:tcBorders>
            <w:shd w:val="clear" w:color="auto" w:fill="9CC2E5"/>
            <w:hideMark/>
          </w:tcPr>
          <w:p w14:paraId="123927D7"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bookmarkStart w:id="12" w:name="_Hlk139211556"/>
            <w:r w:rsidRPr="003D12D4">
              <w:rPr>
                <w:rFonts w:ascii="Times New Roman" w:eastAsia="Times New Roman" w:hAnsi="Times New Roman" w:cs="Times New Roman"/>
                <w:b/>
                <w:bCs/>
                <w:sz w:val="20"/>
                <w:szCs w:val="20"/>
                <w:lang w:val="en-GB" w:eastAsia="en-MY"/>
              </w:rPr>
              <w:t>No</w:t>
            </w:r>
          </w:p>
        </w:tc>
        <w:tc>
          <w:tcPr>
            <w:tcW w:w="1626" w:type="dxa"/>
            <w:vMerge w:val="restart"/>
            <w:tcBorders>
              <w:top w:val="single" w:sz="4" w:space="0" w:color="auto"/>
            </w:tcBorders>
            <w:shd w:val="clear" w:color="auto" w:fill="9CC2E5"/>
            <w:hideMark/>
          </w:tcPr>
          <w:p w14:paraId="35BA0CEB"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Station</w:t>
            </w:r>
          </w:p>
        </w:tc>
        <w:tc>
          <w:tcPr>
            <w:tcW w:w="1026" w:type="dxa"/>
            <w:vMerge w:val="restart"/>
            <w:tcBorders>
              <w:top w:val="single" w:sz="4" w:space="0" w:color="auto"/>
            </w:tcBorders>
            <w:shd w:val="clear" w:color="auto" w:fill="9CC2E5"/>
          </w:tcPr>
          <w:p w14:paraId="3D8E547C"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Elevation (m)</w:t>
            </w:r>
          </w:p>
        </w:tc>
        <w:tc>
          <w:tcPr>
            <w:tcW w:w="3685" w:type="dxa"/>
            <w:gridSpan w:val="3"/>
            <w:tcBorders>
              <w:top w:val="single" w:sz="4" w:space="0" w:color="auto"/>
              <w:bottom w:val="single" w:sz="4" w:space="0" w:color="auto"/>
            </w:tcBorders>
            <w:shd w:val="clear" w:color="auto" w:fill="9CC2E5"/>
            <w:noWrap/>
            <w:hideMark/>
          </w:tcPr>
          <w:p w14:paraId="184BECF8"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Average Annual Rainfall (mm)</w:t>
            </w:r>
          </w:p>
        </w:tc>
        <w:tc>
          <w:tcPr>
            <w:tcW w:w="2547" w:type="dxa"/>
            <w:gridSpan w:val="2"/>
            <w:tcBorders>
              <w:top w:val="single" w:sz="4" w:space="0" w:color="auto"/>
              <w:bottom w:val="single" w:sz="4" w:space="0" w:color="auto"/>
            </w:tcBorders>
            <w:shd w:val="clear" w:color="auto" w:fill="9CC2E5"/>
            <w:noWrap/>
            <w:hideMark/>
          </w:tcPr>
          <w:p w14:paraId="33CEAA5B"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 of increment</w:t>
            </w:r>
          </w:p>
        </w:tc>
      </w:tr>
      <w:tr w:rsidR="006B50FA" w:rsidRPr="003D12D4" w14:paraId="11C3BF19" w14:textId="77777777">
        <w:trPr>
          <w:trHeight w:val="301"/>
          <w:jc w:val="center"/>
        </w:trPr>
        <w:tc>
          <w:tcPr>
            <w:tcW w:w="459" w:type="dxa"/>
            <w:vMerge/>
            <w:tcBorders>
              <w:bottom w:val="single" w:sz="4" w:space="0" w:color="auto"/>
            </w:tcBorders>
            <w:shd w:val="clear" w:color="auto" w:fill="9CC2E5"/>
            <w:hideMark/>
          </w:tcPr>
          <w:p w14:paraId="75F69203"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p>
        </w:tc>
        <w:tc>
          <w:tcPr>
            <w:tcW w:w="1626" w:type="dxa"/>
            <w:vMerge/>
            <w:tcBorders>
              <w:bottom w:val="single" w:sz="4" w:space="0" w:color="auto"/>
            </w:tcBorders>
            <w:shd w:val="clear" w:color="auto" w:fill="9CC2E5"/>
            <w:hideMark/>
          </w:tcPr>
          <w:p w14:paraId="0F4C78E0"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p>
        </w:tc>
        <w:tc>
          <w:tcPr>
            <w:tcW w:w="1026" w:type="dxa"/>
            <w:vMerge/>
            <w:tcBorders>
              <w:bottom w:val="single" w:sz="4" w:space="0" w:color="auto"/>
            </w:tcBorders>
            <w:shd w:val="clear" w:color="auto" w:fill="9CC2E5"/>
          </w:tcPr>
          <w:p w14:paraId="03C5DF8D"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p>
        </w:tc>
        <w:tc>
          <w:tcPr>
            <w:tcW w:w="1134" w:type="dxa"/>
            <w:tcBorders>
              <w:top w:val="single" w:sz="4" w:space="0" w:color="auto"/>
              <w:bottom w:val="single" w:sz="4" w:space="0" w:color="auto"/>
            </w:tcBorders>
            <w:shd w:val="clear" w:color="auto" w:fill="9CC2E5"/>
            <w:hideMark/>
          </w:tcPr>
          <w:p w14:paraId="591DE436"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Observed (1990-2019)</w:t>
            </w:r>
          </w:p>
        </w:tc>
        <w:tc>
          <w:tcPr>
            <w:tcW w:w="1276" w:type="dxa"/>
            <w:tcBorders>
              <w:top w:val="single" w:sz="4" w:space="0" w:color="auto"/>
              <w:bottom w:val="single" w:sz="4" w:space="0" w:color="auto"/>
            </w:tcBorders>
            <w:shd w:val="clear" w:color="auto" w:fill="9CC2E5"/>
            <w:hideMark/>
          </w:tcPr>
          <w:p w14:paraId="6AC8CA19"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RCP 4.5 (2070-2099)</w:t>
            </w:r>
          </w:p>
        </w:tc>
        <w:tc>
          <w:tcPr>
            <w:tcW w:w="1275" w:type="dxa"/>
            <w:tcBorders>
              <w:top w:val="single" w:sz="4" w:space="0" w:color="auto"/>
              <w:bottom w:val="single" w:sz="4" w:space="0" w:color="auto"/>
            </w:tcBorders>
            <w:shd w:val="clear" w:color="auto" w:fill="9CC2E5"/>
            <w:hideMark/>
          </w:tcPr>
          <w:p w14:paraId="33FE2329"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RCP 8.5 (2070-2099)</w:t>
            </w:r>
          </w:p>
        </w:tc>
        <w:tc>
          <w:tcPr>
            <w:tcW w:w="1276" w:type="dxa"/>
            <w:tcBorders>
              <w:top w:val="single" w:sz="4" w:space="0" w:color="auto"/>
              <w:bottom w:val="single" w:sz="4" w:space="0" w:color="auto"/>
            </w:tcBorders>
            <w:shd w:val="clear" w:color="auto" w:fill="9CC2E5"/>
            <w:hideMark/>
          </w:tcPr>
          <w:p w14:paraId="37979BF6"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RCP 4.5 (2070-2099)</w:t>
            </w:r>
          </w:p>
        </w:tc>
        <w:tc>
          <w:tcPr>
            <w:tcW w:w="1271" w:type="dxa"/>
            <w:tcBorders>
              <w:top w:val="single" w:sz="4" w:space="0" w:color="auto"/>
              <w:bottom w:val="single" w:sz="4" w:space="0" w:color="auto"/>
            </w:tcBorders>
            <w:shd w:val="clear" w:color="auto" w:fill="9CC2E5"/>
            <w:hideMark/>
          </w:tcPr>
          <w:p w14:paraId="4E46EB75"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RCP 8.5 (2070-2099)</w:t>
            </w:r>
          </w:p>
        </w:tc>
      </w:tr>
      <w:tr w:rsidR="00D2525D" w:rsidRPr="003D12D4" w14:paraId="4A860662" w14:textId="77777777" w:rsidTr="003D12D4">
        <w:trPr>
          <w:trHeight w:val="142"/>
          <w:jc w:val="center"/>
        </w:trPr>
        <w:tc>
          <w:tcPr>
            <w:tcW w:w="459" w:type="dxa"/>
            <w:tcBorders>
              <w:top w:val="single" w:sz="4" w:space="0" w:color="auto"/>
            </w:tcBorders>
            <w:shd w:val="clear" w:color="auto" w:fill="auto"/>
            <w:hideMark/>
          </w:tcPr>
          <w:p w14:paraId="1D86E286"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1</w:t>
            </w:r>
          </w:p>
        </w:tc>
        <w:tc>
          <w:tcPr>
            <w:tcW w:w="1626" w:type="dxa"/>
            <w:tcBorders>
              <w:top w:val="single" w:sz="4" w:space="0" w:color="auto"/>
            </w:tcBorders>
            <w:shd w:val="clear" w:color="auto" w:fill="auto"/>
            <w:hideMark/>
          </w:tcPr>
          <w:p w14:paraId="5AACEA3F" w14:textId="77777777" w:rsidR="002355EC" w:rsidRPr="003D12D4" w:rsidRDefault="002355EC" w:rsidP="003D12D4">
            <w:pPr>
              <w:spacing w:after="0" w:line="240" w:lineRule="auto"/>
              <w:ind w:left="0" w:hanging="2"/>
              <w:jc w:val="both"/>
              <w:rPr>
                <w:rFonts w:ascii="Times New Roman" w:eastAsia="Times New Roman" w:hAnsi="Times New Roman" w:cs="Times New Roman"/>
                <w:sz w:val="20"/>
                <w:szCs w:val="20"/>
                <w:lang w:val="en-GB" w:eastAsia="en-MY"/>
              </w:rPr>
            </w:pPr>
            <w:proofErr w:type="spellStart"/>
            <w:r w:rsidRPr="003D12D4">
              <w:rPr>
                <w:rFonts w:ascii="Times New Roman" w:eastAsia="Times New Roman" w:hAnsi="Times New Roman" w:cs="Times New Roman"/>
                <w:sz w:val="20"/>
                <w:szCs w:val="20"/>
                <w:lang w:val="en-GB" w:eastAsia="en-MY"/>
              </w:rPr>
              <w:t>Tali</w:t>
            </w:r>
            <w:proofErr w:type="spellEnd"/>
            <w:r w:rsidRPr="003D12D4">
              <w:rPr>
                <w:rFonts w:ascii="Times New Roman" w:eastAsia="Times New Roman" w:hAnsi="Times New Roman" w:cs="Times New Roman"/>
                <w:sz w:val="20"/>
                <w:szCs w:val="20"/>
                <w:lang w:val="en-GB" w:eastAsia="en-MY"/>
              </w:rPr>
              <w:t xml:space="preserve"> Air </w:t>
            </w:r>
            <w:proofErr w:type="spellStart"/>
            <w:r w:rsidRPr="003D12D4">
              <w:rPr>
                <w:rFonts w:ascii="Times New Roman" w:eastAsia="Times New Roman" w:hAnsi="Times New Roman" w:cs="Times New Roman"/>
                <w:sz w:val="20"/>
                <w:szCs w:val="20"/>
                <w:lang w:val="en-GB" w:eastAsia="en-MY"/>
              </w:rPr>
              <w:t>Besar</w:t>
            </w:r>
            <w:proofErr w:type="spellEnd"/>
            <w:r w:rsidRPr="003D12D4">
              <w:rPr>
                <w:rFonts w:ascii="Times New Roman" w:eastAsia="Times New Roman" w:hAnsi="Times New Roman" w:cs="Times New Roman"/>
                <w:sz w:val="20"/>
                <w:szCs w:val="20"/>
                <w:lang w:val="en-GB" w:eastAsia="en-MY"/>
              </w:rPr>
              <w:t xml:space="preserve"> Sg. Pinang</w:t>
            </w:r>
          </w:p>
        </w:tc>
        <w:tc>
          <w:tcPr>
            <w:tcW w:w="1026" w:type="dxa"/>
            <w:tcBorders>
              <w:top w:val="single" w:sz="4" w:space="0" w:color="auto"/>
            </w:tcBorders>
          </w:tcPr>
          <w:p w14:paraId="36A35C3D"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rPr>
              <w:t>51</w:t>
            </w:r>
          </w:p>
        </w:tc>
        <w:tc>
          <w:tcPr>
            <w:tcW w:w="1134" w:type="dxa"/>
            <w:tcBorders>
              <w:top w:val="single" w:sz="4" w:space="0" w:color="auto"/>
            </w:tcBorders>
            <w:shd w:val="clear" w:color="auto" w:fill="auto"/>
            <w:noWrap/>
            <w:hideMark/>
          </w:tcPr>
          <w:p w14:paraId="34165279"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2635.593</w:t>
            </w:r>
          </w:p>
        </w:tc>
        <w:tc>
          <w:tcPr>
            <w:tcW w:w="1276" w:type="dxa"/>
            <w:tcBorders>
              <w:top w:val="single" w:sz="4" w:space="0" w:color="auto"/>
            </w:tcBorders>
            <w:shd w:val="clear" w:color="auto" w:fill="auto"/>
            <w:noWrap/>
            <w:hideMark/>
          </w:tcPr>
          <w:p w14:paraId="5766BC47"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2876.587</w:t>
            </w:r>
          </w:p>
        </w:tc>
        <w:tc>
          <w:tcPr>
            <w:tcW w:w="1275" w:type="dxa"/>
            <w:tcBorders>
              <w:top w:val="single" w:sz="4" w:space="0" w:color="auto"/>
            </w:tcBorders>
            <w:shd w:val="clear" w:color="auto" w:fill="auto"/>
            <w:noWrap/>
            <w:hideMark/>
          </w:tcPr>
          <w:p w14:paraId="1B51E535"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3000.677</w:t>
            </w:r>
          </w:p>
        </w:tc>
        <w:tc>
          <w:tcPr>
            <w:tcW w:w="1276" w:type="dxa"/>
            <w:tcBorders>
              <w:top w:val="single" w:sz="4" w:space="0" w:color="auto"/>
            </w:tcBorders>
            <w:shd w:val="clear" w:color="auto" w:fill="auto"/>
            <w:noWrap/>
            <w:hideMark/>
          </w:tcPr>
          <w:p w14:paraId="2FD2EDEF"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9.14382</w:t>
            </w:r>
          </w:p>
        </w:tc>
        <w:tc>
          <w:tcPr>
            <w:tcW w:w="1271" w:type="dxa"/>
            <w:tcBorders>
              <w:top w:val="single" w:sz="4" w:space="0" w:color="auto"/>
            </w:tcBorders>
            <w:shd w:val="clear" w:color="auto" w:fill="auto"/>
            <w:noWrap/>
            <w:hideMark/>
          </w:tcPr>
          <w:p w14:paraId="49FEAED5"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13.85204</w:t>
            </w:r>
          </w:p>
        </w:tc>
      </w:tr>
      <w:tr w:rsidR="00D2525D" w:rsidRPr="003D12D4" w14:paraId="736F84C2" w14:textId="77777777" w:rsidTr="003D12D4">
        <w:trPr>
          <w:trHeight w:val="142"/>
          <w:jc w:val="center"/>
        </w:trPr>
        <w:tc>
          <w:tcPr>
            <w:tcW w:w="459" w:type="dxa"/>
            <w:shd w:val="clear" w:color="auto" w:fill="auto"/>
            <w:hideMark/>
          </w:tcPr>
          <w:p w14:paraId="12AFB1C0"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w:t>
            </w:r>
          </w:p>
        </w:tc>
        <w:tc>
          <w:tcPr>
            <w:tcW w:w="1626" w:type="dxa"/>
            <w:shd w:val="clear" w:color="auto" w:fill="auto"/>
            <w:hideMark/>
          </w:tcPr>
          <w:p w14:paraId="7942C58C" w14:textId="05EDD1F1" w:rsidR="002355EC" w:rsidRPr="003D12D4" w:rsidRDefault="002355EC" w:rsidP="003D12D4">
            <w:pPr>
              <w:spacing w:after="0" w:line="240" w:lineRule="auto"/>
              <w:ind w:left="0" w:hanging="2"/>
              <w:jc w:val="both"/>
              <w:rPr>
                <w:rFonts w:ascii="Times New Roman" w:eastAsia="Times New Roman" w:hAnsi="Times New Roman" w:cs="Times New Roman"/>
                <w:sz w:val="20"/>
                <w:szCs w:val="20"/>
                <w:lang w:val="en-GB" w:eastAsia="en-MY"/>
              </w:rPr>
            </w:pPr>
            <w:proofErr w:type="spellStart"/>
            <w:r w:rsidRPr="003D12D4">
              <w:rPr>
                <w:rFonts w:ascii="Times New Roman" w:eastAsia="Times New Roman" w:hAnsi="Times New Roman" w:cs="Times New Roman"/>
                <w:sz w:val="20"/>
                <w:szCs w:val="20"/>
                <w:lang w:val="en-GB" w:eastAsia="en-MY"/>
              </w:rPr>
              <w:t>Pintu</w:t>
            </w:r>
            <w:proofErr w:type="spellEnd"/>
            <w:r w:rsidRPr="003D12D4">
              <w:rPr>
                <w:rFonts w:ascii="Times New Roman" w:eastAsia="Times New Roman" w:hAnsi="Times New Roman" w:cs="Times New Roman"/>
                <w:sz w:val="20"/>
                <w:szCs w:val="20"/>
                <w:lang w:val="en-GB" w:eastAsia="en-MY"/>
              </w:rPr>
              <w:t xml:space="preserve"> Bagan Air </w:t>
            </w:r>
            <w:proofErr w:type="spellStart"/>
            <w:r w:rsidRPr="003D12D4">
              <w:rPr>
                <w:rFonts w:ascii="Times New Roman" w:eastAsia="Times New Roman" w:hAnsi="Times New Roman" w:cs="Times New Roman"/>
                <w:sz w:val="20"/>
                <w:szCs w:val="20"/>
                <w:lang w:val="en-GB" w:eastAsia="en-MY"/>
              </w:rPr>
              <w:t>Itam</w:t>
            </w:r>
            <w:proofErr w:type="spellEnd"/>
          </w:p>
        </w:tc>
        <w:tc>
          <w:tcPr>
            <w:tcW w:w="1026" w:type="dxa"/>
          </w:tcPr>
          <w:p w14:paraId="11A191E9"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rPr>
              <w:t>0</w:t>
            </w:r>
          </w:p>
        </w:tc>
        <w:tc>
          <w:tcPr>
            <w:tcW w:w="1134" w:type="dxa"/>
            <w:shd w:val="clear" w:color="auto" w:fill="auto"/>
            <w:noWrap/>
            <w:hideMark/>
          </w:tcPr>
          <w:p w14:paraId="7E674978"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2529.517</w:t>
            </w:r>
          </w:p>
        </w:tc>
        <w:tc>
          <w:tcPr>
            <w:tcW w:w="1276" w:type="dxa"/>
            <w:shd w:val="clear" w:color="auto" w:fill="auto"/>
            <w:noWrap/>
            <w:hideMark/>
          </w:tcPr>
          <w:p w14:paraId="5B7A78C7"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2438.127</w:t>
            </w:r>
          </w:p>
        </w:tc>
        <w:tc>
          <w:tcPr>
            <w:tcW w:w="1275" w:type="dxa"/>
            <w:shd w:val="clear" w:color="auto" w:fill="auto"/>
            <w:noWrap/>
            <w:hideMark/>
          </w:tcPr>
          <w:p w14:paraId="0478519F"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2409.216</w:t>
            </w:r>
          </w:p>
        </w:tc>
        <w:tc>
          <w:tcPr>
            <w:tcW w:w="1276" w:type="dxa"/>
            <w:shd w:val="clear" w:color="auto" w:fill="auto"/>
            <w:noWrap/>
            <w:hideMark/>
          </w:tcPr>
          <w:p w14:paraId="16E006BF"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-3.61291</w:t>
            </w:r>
          </w:p>
        </w:tc>
        <w:tc>
          <w:tcPr>
            <w:tcW w:w="1271" w:type="dxa"/>
            <w:shd w:val="clear" w:color="auto" w:fill="auto"/>
            <w:noWrap/>
            <w:hideMark/>
          </w:tcPr>
          <w:p w14:paraId="2B6F99E4"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-4.75586</w:t>
            </w:r>
          </w:p>
        </w:tc>
      </w:tr>
      <w:tr w:rsidR="00D2525D" w:rsidRPr="003D12D4" w14:paraId="72F6B987" w14:textId="77777777" w:rsidTr="003D12D4">
        <w:trPr>
          <w:trHeight w:val="142"/>
          <w:jc w:val="center"/>
        </w:trPr>
        <w:tc>
          <w:tcPr>
            <w:tcW w:w="459" w:type="dxa"/>
            <w:shd w:val="clear" w:color="auto" w:fill="auto"/>
            <w:hideMark/>
          </w:tcPr>
          <w:p w14:paraId="18450AE1"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3</w:t>
            </w:r>
          </w:p>
        </w:tc>
        <w:tc>
          <w:tcPr>
            <w:tcW w:w="1626" w:type="dxa"/>
            <w:shd w:val="clear" w:color="auto" w:fill="auto"/>
            <w:hideMark/>
          </w:tcPr>
          <w:p w14:paraId="2BBF0BB8" w14:textId="77777777" w:rsidR="002355EC" w:rsidRPr="003D12D4" w:rsidRDefault="002355EC" w:rsidP="003D12D4">
            <w:pPr>
              <w:spacing w:after="0" w:line="240" w:lineRule="auto"/>
              <w:ind w:left="0" w:hanging="2"/>
              <w:jc w:val="both"/>
              <w:rPr>
                <w:rFonts w:ascii="Times New Roman" w:eastAsia="Times New Roman" w:hAnsi="Times New Roman" w:cs="Times New Roman"/>
                <w:sz w:val="20"/>
                <w:szCs w:val="20"/>
                <w:lang w:val="en-GB" w:eastAsia="en-MY"/>
              </w:rPr>
            </w:pPr>
            <w:proofErr w:type="spellStart"/>
            <w:r w:rsidRPr="003D12D4">
              <w:rPr>
                <w:rFonts w:ascii="Times New Roman" w:eastAsia="Times New Roman" w:hAnsi="Times New Roman" w:cs="Times New Roman"/>
                <w:sz w:val="20"/>
                <w:szCs w:val="20"/>
                <w:lang w:val="en-GB" w:eastAsia="en-MY"/>
              </w:rPr>
              <w:t>Kolam</w:t>
            </w:r>
            <w:proofErr w:type="spellEnd"/>
            <w:r w:rsidRPr="003D12D4">
              <w:rPr>
                <w:rFonts w:ascii="Times New Roman" w:eastAsia="Times New Roman" w:hAnsi="Times New Roman" w:cs="Times New Roman"/>
                <w:sz w:val="20"/>
                <w:szCs w:val="20"/>
                <w:lang w:val="en-GB" w:eastAsia="en-MY"/>
              </w:rPr>
              <w:t xml:space="preserve"> </w:t>
            </w:r>
            <w:proofErr w:type="spellStart"/>
            <w:r w:rsidRPr="003D12D4">
              <w:rPr>
                <w:rFonts w:ascii="Times New Roman" w:eastAsia="Times New Roman" w:hAnsi="Times New Roman" w:cs="Times New Roman"/>
                <w:sz w:val="20"/>
                <w:szCs w:val="20"/>
                <w:lang w:val="en-GB" w:eastAsia="en-MY"/>
              </w:rPr>
              <w:t>Takongan</w:t>
            </w:r>
            <w:proofErr w:type="spellEnd"/>
            <w:r w:rsidRPr="003D12D4">
              <w:rPr>
                <w:rFonts w:ascii="Times New Roman" w:eastAsia="Times New Roman" w:hAnsi="Times New Roman" w:cs="Times New Roman"/>
                <w:sz w:val="20"/>
                <w:szCs w:val="20"/>
                <w:lang w:val="en-GB" w:eastAsia="en-MY"/>
              </w:rPr>
              <w:t xml:space="preserve"> Air </w:t>
            </w:r>
            <w:proofErr w:type="spellStart"/>
            <w:r w:rsidRPr="003D12D4">
              <w:rPr>
                <w:rFonts w:ascii="Times New Roman" w:eastAsia="Times New Roman" w:hAnsi="Times New Roman" w:cs="Times New Roman"/>
                <w:sz w:val="20"/>
                <w:szCs w:val="20"/>
                <w:lang w:val="en-GB" w:eastAsia="en-MY"/>
              </w:rPr>
              <w:t>Itam</w:t>
            </w:r>
            <w:proofErr w:type="spellEnd"/>
          </w:p>
        </w:tc>
        <w:tc>
          <w:tcPr>
            <w:tcW w:w="1026" w:type="dxa"/>
          </w:tcPr>
          <w:p w14:paraId="5B314B3D"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rPr>
              <w:t>205</w:t>
            </w:r>
          </w:p>
        </w:tc>
        <w:tc>
          <w:tcPr>
            <w:tcW w:w="1134" w:type="dxa"/>
            <w:shd w:val="clear" w:color="auto" w:fill="auto"/>
            <w:noWrap/>
            <w:hideMark/>
          </w:tcPr>
          <w:p w14:paraId="0D20423F"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2195.4</w:t>
            </w:r>
          </w:p>
        </w:tc>
        <w:tc>
          <w:tcPr>
            <w:tcW w:w="1276" w:type="dxa"/>
            <w:shd w:val="clear" w:color="auto" w:fill="auto"/>
            <w:noWrap/>
            <w:hideMark/>
          </w:tcPr>
          <w:p w14:paraId="299A319F"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2266.543</w:t>
            </w:r>
          </w:p>
        </w:tc>
        <w:tc>
          <w:tcPr>
            <w:tcW w:w="1275" w:type="dxa"/>
            <w:shd w:val="clear" w:color="auto" w:fill="auto"/>
            <w:noWrap/>
            <w:hideMark/>
          </w:tcPr>
          <w:p w14:paraId="1B6E6639"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2264.843</w:t>
            </w:r>
          </w:p>
        </w:tc>
        <w:tc>
          <w:tcPr>
            <w:tcW w:w="1276" w:type="dxa"/>
            <w:shd w:val="clear" w:color="auto" w:fill="auto"/>
            <w:noWrap/>
            <w:hideMark/>
          </w:tcPr>
          <w:p w14:paraId="75545ACA"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3.240541</w:t>
            </w:r>
          </w:p>
        </w:tc>
        <w:tc>
          <w:tcPr>
            <w:tcW w:w="1271" w:type="dxa"/>
            <w:shd w:val="clear" w:color="auto" w:fill="auto"/>
            <w:noWrap/>
            <w:hideMark/>
          </w:tcPr>
          <w:p w14:paraId="402BFF87"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3.163112</w:t>
            </w:r>
          </w:p>
        </w:tc>
      </w:tr>
      <w:tr w:rsidR="00D2525D" w:rsidRPr="003D12D4" w14:paraId="71855ABB" w14:textId="77777777" w:rsidTr="003D12D4">
        <w:trPr>
          <w:trHeight w:val="142"/>
          <w:jc w:val="center"/>
        </w:trPr>
        <w:tc>
          <w:tcPr>
            <w:tcW w:w="459" w:type="dxa"/>
            <w:shd w:val="clear" w:color="auto" w:fill="auto"/>
            <w:hideMark/>
          </w:tcPr>
          <w:p w14:paraId="7E3867ED"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4</w:t>
            </w:r>
          </w:p>
        </w:tc>
        <w:tc>
          <w:tcPr>
            <w:tcW w:w="1626" w:type="dxa"/>
            <w:shd w:val="clear" w:color="auto" w:fill="auto"/>
            <w:hideMark/>
          </w:tcPr>
          <w:p w14:paraId="54F7E0EA" w14:textId="77777777" w:rsidR="002355EC" w:rsidRPr="003D12D4" w:rsidRDefault="002355EC" w:rsidP="003D12D4">
            <w:pPr>
              <w:spacing w:after="0" w:line="240" w:lineRule="auto"/>
              <w:ind w:left="0" w:hanging="2"/>
              <w:jc w:val="both"/>
              <w:rPr>
                <w:rFonts w:ascii="Times New Roman" w:eastAsia="Times New Roman" w:hAnsi="Times New Roman" w:cs="Times New Roman"/>
                <w:sz w:val="20"/>
                <w:szCs w:val="20"/>
                <w:lang w:val="en-GB" w:eastAsia="en-MY"/>
              </w:rPr>
            </w:pPr>
            <w:proofErr w:type="spellStart"/>
            <w:r w:rsidRPr="003D12D4">
              <w:rPr>
                <w:rFonts w:ascii="Times New Roman" w:eastAsia="Times New Roman" w:hAnsi="Times New Roman" w:cs="Times New Roman"/>
                <w:sz w:val="20"/>
                <w:szCs w:val="20"/>
                <w:lang w:val="en-GB" w:eastAsia="en-MY"/>
              </w:rPr>
              <w:t>Rumah</w:t>
            </w:r>
            <w:proofErr w:type="spellEnd"/>
            <w:r w:rsidRPr="003D12D4">
              <w:rPr>
                <w:rFonts w:ascii="Times New Roman" w:eastAsia="Times New Roman" w:hAnsi="Times New Roman" w:cs="Times New Roman"/>
                <w:sz w:val="20"/>
                <w:szCs w:val="20"/>
                <w:lang w:val="en-GB" w:eastAsia="en-MY"/>
              </w:rPr>
              <w:t xml:space="preserve"> </w:t>
            </w:r>
            <w:proofErr w:type="spellStart"/>
            <w:r w:rsidRPr="003D12D4">
              <w:rPr>
                <w:rFonts w:ascii="Times New Roman" w:eastAsia="Times New Roman" w:hAnsi="Times New Roman" w:cs="Times New Roman"/>
                <w:sz w:val="20"/>
                <w:szCs w:val="20"/>
                <w:lang w:val="en-GB" w:eastAsia="en-MY"/>
              </w:rPr>
              <w:t>Kebajikan</w:t>
            </w:r>
            <w:proofErr w:type="spellEnd"/>
          </w:p>
        </w:tc>
        <w:tc>
          <w:tcPr>
            <w:tcW w:w="1026" w:type="dxa"/>
          </w:tcPr>
          <w:p w14:paraId="447C478D"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rPr>
              <w:t>7</w:t>
            </w:r>
          </w:p>
        </w:tc>
        <w:tc>
          <w:tcPr>
            <w:tcW w:w="1134" w:type="dxa"/>
            <w:shd w:val="clear" w:color="auto" w:fill="auto"/>
            <w:noWrap/>
            <w:hideMark/>
          </w:tcPr>
          <w:p w14:paraId="6ED1BE31"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1788.273</w:t>
            </w:r>
          </w:p>
        </w:tc>
        <w:tc>
          <w:tcPr>
            <w:tcW w:w="1276" w:type="dxa"/>
            <w:shd w:val="clear" w:color="auto" w:fill="auto"/>
            <w:noWrap/>
            <w:hideMark/>
          </w:tcPr>
          <w:p w14:paraId="7F7A530F"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2157.79</w:t>
            </w:r>
          </w:p>
        </w:tc>
        <w:tc>
          <w:tcPr>
            <w:tcW w:w="1275" w:type="dxa"/>
            <w:shd w:val="clear" w:color="auto" w:fill="auto"/>
            <w:noWrap/>
            <w:hideMark/>
          </w:tcPr>
          <w:p w14:paraId="12D170FF"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2385.072</w:t>
            </w:r>
          </w:p>
        </w:tc>
        <w:tc>
          <w:tcPr>
            <w:tcW w:w="1276" w:type="dxa"/>
            <w:shd w:val="clear" w:color="auto" w:fill="auto"/>
            <w:noWrap/>
            <w:hideMark/>
          </w:tcPr>
          <w:p w14:paraId="07E89492"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20.66334</w:t>
            </w:r>
          </w:p>
        </w:tc>
        <w:tc>
          <w:tcPr>
            <w:tcW w:w="1271" w:type="dxa"/>
            <w:shd w:val="clear" w:color="auto" w:fill="auto"/>
            <w:noWrap/>
            <w:hideMark/>
          </w:tcPr>
          <w:p w14:paraId="009865C8"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33.37295</w:t>
            </w:r>
          </w:p>
        </w:tc>
      </w:tr>
      <w:tr w:rsidR="00D2525D" w:rsidRPr="003D12D4" w14:paraId="63737539" w14:textId="77777777" w:rsidTr="003D12D4">
        <w:trPr>
          <w:trHeight w:val="142"/>
          <w:jc w:val="center"/>
        </w:trPr>
        <w:tc>
          <w:tcPr>
            <w:tcW w:w="459" w:type="dxa"/>
            <w:shd w:val="clear" w:color="auto" w:fill="auto"/>
            <w:hideMark/>
          </w:tcPr>
          <w:p w14:paraId="23F6B72A"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5</w:t>
            </w:r>
          </w:p>
        </w:tc>
        <w:tc>
          <w:tcPr>
            <w:tcW w:w="1626" w:type="dxa"/>
            <w:shd w:val="clear" w:color="auto" w:fill="auto"/>
            <w:hideMark/>
          </w:tcPr>
          <w:p w14:paraId="4ADD959B" w14:textId="77777777" w:rsidR="002355EC" w:rsidRPr="003D12D4" w:rsidRDefault="002355EC" w:rsidP="003D12D4">
            <w:pPr>
              <w:spacing w:after="0" w:line="240" w:lineRule="auto"/>
              <w:ind w:left="0" w:hanging="2"/>
              <w:jc w:val="both"/>
              <w:rPr>
                <w:rFonts w:ascii="Times New Roman" w:eastAsia="Times New Roman" w:hAnsi="Times New Roman" w:cs="Times New Roman"/>
                <w:sz w:val="20"/>
                <w:szCs w:val="20"/>
                <w:lang w:val="en-GB" w:eastAsia="en-MY"/>
              </w:rPr>
            </w:pPr>
            <w:proofErr w:type="spellStart"/>
            <w:r w:rsidRPr="003D12D4">
              <w:rPr>
                <w:rFonts w:ascii="Times New Roman" w:eastAsia="Times New Roman" w:hAnsi="Times New Roman" w:cs="Times New Roman"/>
                <w:sz w:val="20"/>
                <w:szCs w:val="20"/>
                <w:lang w:val="en-GB" w:eastAsia="en-MY"/>
              </w:rPr>
              <w:t>Klinik</w:t>
            </w:r>
            <w:proofErr w:type="spellEnd"/>
            <w:r w:rsidRPr="003D12D4">
              <w:rPr>
                <w:rFonts w:ascii="Times New Roman" w:eastAsia="Times New Roman" w:hAnsi="Times New Roman" w:cs="Times New Roman"/>
                <w:sz w:val="20"/>
                <w:szCs w:val="20"/>
                <w:lang w:val="en-GB" w:eastAsia="en-MY"/>
              </w:rPr>
              <w:t xml:space="preserve"> </w:t>
            </w:r>
            <w:proofErr w:type="spellStart"/>
            <w:r w:rsidRPr="003D12D4">
              <w:rPr>
                <w:rFonts w:ascii="Times New Roman" w:eastAsia="Times New Roman" w:hAnsi="Times New Roman" w:cs="Times New Roman"/>
                <w:sz w:val="20"/>
                <w:szCs w:val="20"/>
                <w:lang w:val="en-GB" w:eastAsia="en-MY"/>
              </w:rPr>
              <w:t>Bkt</w:t>
            </w:r>
            <w:proofErr w:type="spellEnd"/>
            <w:r w:rsidRPr="003D12D4">
              <w:rPr>
                <w:rFonts w:ascii="Times New Roman" w:eastAsia="Times New Roman" w:hAnsi="Times New Roman" w:cs="Times New Roman"/>
                <w:sz w:val="20"/>
                <w:szCs w:val="20"/>
                <w:lang w:val="en-GB" w:eastAsia="en-MY"/>
              </w:rPr>
              <w:t xml:space="preserve">. </w:t>
            </w:r>
            <w:proofErr w:type="spellStart"/>
            <w:r w:rsidRPr="003D12D4">
              <w:rPr>
                <w:rFonts w:ascii="Times New Roman" w:eastAsia="Times New Roman" w:hAnsi="Times New Roman" w:cs="Times New Roman"/>
                <w:sz w:val="20"/>
                <w:szCs w:val="20"/>
                <w:lang w:val="en-GB" w:eastAsia="en-MY"/>
              </w:rPr>
              <w:t>Bendera</w:t>
            </w:r>
            <w:proofErr w:type="spellEnd"/>
          </w:p>
        </w:tc>
        <w:tc>
          <w:tcPr>
            <w:tcW w:w="1026" w:type="dxa"/>
          </w:tcPr>
          <w:p w14:paraId="31C142DC"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rPr>
              <w:t>626</w:t>
            </w:r>
          </w:p>
        </w:tc>
        <w:tc>
          <w:tcPr>
            <w:tcW w:w="1134" w:type="dxa"/>
            <w:shd w:val="clear" w:color="auto" w:fill="auto"/>
            <w:noWrap/>
            <w:hideMark/>
          </w:tcPr>
          <w:p w14:paraId="5E2ECCCF"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2611.87</w:t>
            </w:r>
          </w:p>
        </w:tc>
        <w:tc>
          <w:tcPr>
            <w:tcW w:w="1276" w:type="dxa"/>
            <w:shd w:val="clear" w:color="auto" w:fill="auto"/>
            <w:noWrap/>
            <w:hideMark/>
          </w:tcPr>
          <w:p w14:paraId="447407B4"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2997.761</w:t>
            </w:r>
          </w:p>
        </w:tc>
        <w:tc>
          <w:tcPr>
            <w:tcW w:w="1275" w:type="dxa"/>
            <w:shd w:val="clear" w:color="auto" w:fill="auto"/>
            <w:noWrap/>
            <w:hideMark/>
          </w:tcPr>
          <w:p w14:paraId="32584A73"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3331.33</w:t>
            </w:r>
          </w:p>
        </w:tc>
        <w:tc>
          <w:tcPr>
            <w:tcW w:w="1276" w:type="dxa"/>
            <w:shd w:val="clear" w:color="auto" w:fill="auto"/>
            <w:noWrap/>
            <w:hideMark/>
          </w:tcPr>
          <w:p w14:paraId="002CF140"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14.77452</w:t>
            </w:r>
          </w:p>
        </w:tc>
        <w:tc>
          <w:tcPr>
            <w:tcW w:w="1271" w:type="dxa"/>
            <w:shd w:val="clear" w:color="auto" w:fill="auto"/>
            <w:noWrap/>
            <w:hideMark/>
          </w:tcPr>
          <w:p w14:paraId="572FE510"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27.5458</w:t>
            </w:r>
          </w:p>
        </w:tc>
      </w:tr>
      <w:tr w:rsidR="00D2525D" w:rsidRPr="003D12D4" w14:paraId="1CD89068" w14:textId="77777777" w:rsidTr="003D12D4">
        <w:trPr>
          <w:trHeight w:val="142"/>
          <w:jc w:val="center"/>
        </w:trPr>
        <w:tc>
          <w:tcPr>
            <w:tcW w:w="459" w:type="dxa"/>
            <w:shd w:val="clear" w:color="auto" w:fill="auto"/>
            <w:hideMark/>
          </w:tcPr>
          <w:p w14:paraId="5F64EED6"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6</w:t>
            </w:r>
          </w:p>
        </w:tc>
        <w:tc>
          <w:tcPr>
            <w:tcW w:w="1626" w:type="dxa"/>
            <w:shd w:val="clear" w:color="auto" w:fill="auto"/>
            <w:hideMark/>
          </w:tcPr>
          <w:p w14:paraId="3E2B6D7F" w14:textId="77777777" w:rsidR="002355EC" w:rsidRPr="003D12D4" w:rsidRDefault="002355EC" w:rsidP="003D12D4">
            <w:pPr>
              <w:spacing w:after="0" w:line="240" w:lineRule="auto"/>
              <w:ind w:left="0" w:hanging="2"/>
              <w:jc w:val="both"/>
              <w:rPr>
                <w:rFonts w:ascii="Times New Roman" w:eastAsia="Times New Roman" w:hAnsi="Times New Roman" w:cs="Times New Roman"/>
                <w:sz w:val="20"/>
                <w:szCs w:val="20"/>
                <w:lang w:val="en-GB" w:eastAsia="en-MY"/>
              </w:rPr>
            </w:pPr>
            <w:proofErr w:type="spellStart"/>
            <w:r w:rsidRPr="003D12D4">
              <w:rPr>
                <w:rFonts w:ascii="Times New Roman" w:eastAsia="Times New Roman" w:hAnsi="Times New Roman" w:cs="Times New Roman"/>
                <w:sz w:val="20"/>
                <w:szCs w:val="20"/>
                <w:lang w:val="en-GB" w:eastAsia="en-MY"/>
              </w:rPr>
              <w:t>Kolam</w:t>
            </w:r>
            <w:proofErr w:type="spellEnd"/>
            <w:r w:rsidRPr="003D12D4">
              <w:rPr>
                <w:rFonts w:ascii="Times New Roman" w:eastAsia="Times New Roman" w:hAnsi="Times New Roman" w:cs="Times New Roman"/>
                <w:sz w:val="20"/>
                <w:szCs w:val="20"/>
                <w:lang w:val="en-GB" w:eastAsia="en-MY"/>
              </w:rPr>
              <w:t xml:space="preserve"> </w:t>
            </w:r>
            <w:proofErr w:type="spellStart"/>
            <w:r w:rsidRPr="003D12D4">
              <w:rPr>
                <w:rFonts w:ascii="Times New Roman" w:eastAsia="Times New Roman" w:hAnsi="Times New Roman" w:cs="Times New Roman"/>
                <w:sz w:val="20"/>
                <w:szCs w:val="20"/>
                <w:lang w:val="en-GB" w:eastAsia="en-MY"/>
              </w:rPr>
              <w:t>Bersih</w:t>
            </w:r>
            <w:proofErr w:type="spellEnd"/>
            <w:r w:rsidRPr="003D12D4">
              <w:rPr>
                <w:rFonts w:ascii="Times New Roman" w:eastAsia="Times New Roman" w:hAnsi="Times New Roman" w:cs="Times New Roman"/>
                <w:sz w:val="20"/>
                <w:szCs w:val="20"/>
                <w:lang w:val="en-GB" w:eastAsia="en-MY"/>
              </w:rPr>
              <w:t xml:space="preserve"> </w:t>
            </w:r>
            <w:proofErr w:type="spellStart"/>
            <w:r w:rsidRPr="003D12D4">
              <w:rPr>
                <w:rFonts w:ascii="Times New Roman" w:eastAsia="Times New Roman" w:hAnsi="Times New Roman" w:cs="Times New Roman"/>
                <w:sz w:val="20"/>
                <w:szCs w:val="20"/>
                <w:lang w:val="en-GB" w:eastAsia="en-MY"/>
              </w:rPr>
              <w:t>Pulau</w:t>
            </w:r>
            <w:proofErr w:type="spellEnd"/>
            <w:r w:rsidRPr="003D12D4">
              <w:rPr>
                <w:rFonts w:ascii="Times New Roman" w:eastAsia="Times New Roman" w:hAnsi="Times New Roman" w:cs="Times New Roman"/>
                <w:sz w:val="20"/>
                <w:szCs w:val="20"/>
                <w:lang w:val="en-GB" w:eastAsia="en-MY"/>
              </w:rPr>
              <w:t xml:space="preserve"> Pinang</w:t>
            </w:r>
          </w:p>
        </w:tc>
        <w:tc>
          <w:tcPr>
            <w:tcW w:w="1026" w:type="dxa"/>
          </w:tcPr>
          <w:p w14:paraId="23146E3D"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rPr>
              <w:t>52</w:t>
            </w:r>
          </w:p>
        </w:tc>
        <w:tc>
          <w:tcPr>
            <w:tcW w:w="1134" w:type="dxa"/>
            <w:shd w:val="clear" w:color="auto" w:fill="auto"/>
            <w:noWrap/>
            <w:hideMark/>
          </w:tcPr>
          <w:p w14:paraId="61D5F07A"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2437.003</w:t>
            </w:r>
          </w:p>
        </w:tc>
        <w:tc>
          <w:tcPr>
            <w:tcW w:w="1276" w:type="dxa"/>
            <w:shd w:val="clear" w:color="auto" w:fill="auto"/>
            <w:noWrap/>
            <w:hideMark/>
          </w:tcPr>
          <w:p w14:paraId="67775BC0"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2820.419</w:t>
            </w:r>
          </w:p>
        </w:tc>
        <w:tc>
          <w:tcPr>
            <w:tcW w:w="1275" w:type="dxa"/>
            <w:shd w:val="clear" w:color="auto" w:fill="auto"/>
            <w:noWrap/>
            <w:hideMark/>
          </w:tcPr>
          <w:p w14:paraId="6907B003"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3216.127</w:t>
            </w:r>
          </w:p>
        </w:tc>
        <w:tc>
          <w:tcPr>
            <w:tcW w:w="1276" w:type="dxa"/>
            <w:shd w:val="clear" w:color="auto" w:fill="auto"/>
            <w:noWrap/>
            <w:hideMark/>
          </w:tcPr>
          <w:p w14:paraId="66F84611"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15.73308</w:t>
            </w:r>
          </w:p>
        </w:tc>
        <w:tc>
          <w:tcPr>
            <w:tcW w:w="1271" w:type="dxa"/>
            <w:shd w:val="clear" w:color="auto" w:fill="auto"/>
            <w:noWrap/>
            <w:hideMark/>
          </w:tcPr>
          <w:p w14:paraId="5DA4F85B"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31.97055</w:t>
            </w:r>
          </w:p>
        </w:tc>
      </w:tr>
      <w:tr w:rsidR="003D12D4" w:rsidRPr="003D12D4" w14:paraId="3D25AC75" w14:textId="77777777" w:rsidTr="003D12D4">
        <w:trPr>
          <w:trHeight w:val="121"/>
          <w:jc w:val="center"/>
        </w:trPr>
        <w:tc>
          <w:tcPr>
            <w:tcW w:w="459" w:type="dxa"/>
            <w:tcBorders>
              <w:bottom w:val="single" w:sz="4" w:space="0" w:color="auto"/>
            </w:tcBorders>
            <w:shd w:val="clear" w:color="auto" w:fill="auto"/>
            <w:hideMark/>
          </w:tcPr>
          <w:p w14:paraId="3B2894FD"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7</w:t>
            </w:r>
          </w:p>
        </w:tc>
        <w:tc>
          <w:tcPr>
            <w:tcW w:w="1626" w:type="dxa"/>
            <w:tcBorders>
              <w:bottom w:val="single" w:sz="4" w:space="0" w:color="auto"/>
            </w:tcBorders>
            <w:shd w:val="clear" w:color="auto" w:fill="auto"/>
            <w:hideMark/>
          </w:tcPr>
          <w:p w14:paraId="1EE87206" w14:textId="77777777" w:rsidR="002355EC" w:rsidRPr="003D12D4" w:rsidRDefault="002355EC" w:rsidP="003D12D4">
            <w:pPr>
              <w:spacing w:after="0" w:line="240" w:lineRule="auto"/>
              <w:ind w:left="0" w:hanging="2"/>
              <w:jc w:val="both"/>
              <w:rPr>
                <w:rFonts w:ascii="Times New Roman" w:eastAsia="Times New Roman" w:hAnsi="Times New Roman" w:cs="Times New Roman"/>
                <w:sz w:val="20"/>
                <w:szCs w:val="20"/>
                <w:lang w:val="en-GB" w:eastAsia="en-MY"/>
              </w:rPr>
            </w:pPr>
            <w:proofErr w:type="spellStart"/>
            <w:r w:rsidRPr="003D12D4">
              <w:rPr>
                <w:rFonts w:ascii="Times New Roman" w:eastAsia="Times New Roman" w:hAnsi="Times New Roman" w:cs="Times New Roman"/>
                <w:sz w:val="20"/>
                <w:szCs w:val="20"/>
                <w:lang w:val="en-GB" w:eastAsia="en-MY"/>
              </w:rPr>
              <w:t>Lorong</w:t>
            </w:r>
            <w:proofErr w:type="spellEnd"/>
            <w:r w:rsidRPr="003D12D4">
              <w:rPr>
                <w:rFonts w:ascii="Times New Roman" w:eastAsia="Times New Roman" w:hAnsi="Times New Roman" w:cs="Times New Roman"/>
                <w:sz w:val="20"/>
                <w:szCs w:val="20"/>
                <w:lang w:val="en-GB" w:eastAsia="en-MY"/>
              </w:rPr>
              <w:t xml:space="preserve"> </w:t>
            </w:r>
            <w:proofErr w:type="spellStart"/>
            <w:r w:rsidRPr="003D12D4">
              <w:rPr>
                <w:rFonts w:ascii="Times New Roman" w:eastAsia="Times New Roman" w:hAnsi="Times New Roman" w:cs="Times New Roman"/>
                <w:sz w:val="20"/>
                <w:szCs w:val="20"/>
                <w:lang w:val="en-GB" w:eastAsia="en-MY"/>
              </w:rPr>
              <w:t>Batu</w:t>
            </w:r>
            <w:proofErr w:type="spellEnd"/>
            <w:r w:rsidRPr="003D12D4">
              <w:rPr>
                <w:rFonts w:ascii="Times New Roman" w:eastAsia="Times New Roman" w:hAnsi="Times New Roman" w:cs="Times New Roman"/>
                <w:sz w:val="20"/>
                <w:szCs w:val="20"/>
                <w:lang w:val="en-GB" w:eastAsia="en-MY"/>
              </w:rPr>
              <w:t xml:space="preserve"> </w:t>
            </w:r>
            <w:proofErr w:type="spellStart"/>
            <w:r w:rsidRPr="003D12D4">
              <w:rPr>
                <w:rFonts w:ascii="Times New Roman" w:eastAsia="Times New Roman" w:hAnsi="Times New Roman" w:cs="Times New Roman"/>
                <w:sz w:val="20"/>
                <w:szCs w:val="20"/>
                <w:lang w:val="en-GB" w:eastAsia="en-MY"/>
              </w:rPr>
              <w:t>Lanchang</w:t>
            </w:r>
            <w:proofErr w:type="spellEnd"/>
          </w:p>
        </w:tc>
        <w:tc>
          <w:tcPr>
            <w:tcW w:w="1026" w:type="dxa"/>
            <w:tcBorders>
              <w:bottom w:val="single" w:sz="4" w:space="0" w:color="auto"/>
            </w:tcBorders>
          </w:tcPr>
          <w:p w14:paraId="566B07ED"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rPr>
              <w:t>8</w:t>
            </w:r>
          </w:p>
        </w:tc>
        <w:tc>
          <w:tcPr>
            <w:tcW w:w="1134" w:type="dxa"/>
            <w:tcBorders>
              <w:bottom w:val="single" w:sz="4" w:space="0" w:color="auto"/>
            </w:tcBorders>
            <w:shd w:val="clear" w:color="auto" w:fill="auto"/>
            <w:noWrap/>
            <w:hideMark/>
          </w:tcPr>
          <w:p w14:paraId="631BEE54"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2254.135</w:t>
            </w:r>
          </w:p>
        </w:tc>
        <w:tc>
          <w:tcPr>
            <w:tcW w:w="1276" w:type="dxa"/>
            <w:tcBorders>
              <w:bottom w:val="single" w:sz="4" w:space="0" w:color="auto"/>
            </w:tcBorders>
            <w:shd w:val="clear" w:color="auto" w:fill="auto"/>
            <w:noWrap/>
            <w:hideMark/>
          </w:tcPr>
          <w:p w14:paraId="4193078C"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2308.806</w:t>
            </w:r>
          </w:p>
        </w:tc>
        <w:tc>
          <w:tcPr>
            <w:tcW w:w="1275" w:type="dxa"/>
            <w:tcBorders>
              <w:bottom w:val="single" w:sz="4" w:space="0" w:color="auto"/>
            </w:tcBorders>
            <w:shd w:val="clear" w:color="auto" w:fill="auto"/>
            <w:noWrap/>
            <w:hideMark/>
          </w:tcPr>
          <w:p w14:paraId="40956970"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2300.375</w:t>
            </w:r>
          </w:p>
        </w:tc>
        <w:tc>
          <w:tcPr>
            <w:tcW w:w="1276" w:type="dxa"/>
            <w:tcBorders>
              <w:bottom w:val="single" w:sz="4" w:space="0" w:color="auto"/>
            </w:tcBorders>
            <w:shd w:val="clear" w:color="auto" w:fill="auto"/>
            <w:noWrap/>
            <w:hideMark/>
          </w:tcPr>
          <w:p w14:paraId="3EFAD6E3"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2.42537</w:t>
            </w:r>
          </w:p>
        </w:tc>
        <w:tc>
          <w:tcPr>
            <w:tcW w:w="1271" w:type="dxa"/>
            <w:tcBorders>
              <w:bottom w:val="single" w:sz="4" w:space="0" w:color="auto"/>
            </w:tcBorders>
            <w:shd w:val="clear" w:color="auto" w:fill="auto"/>
            <w:noWrap/>
            <w:hideMark/>
          </w:tcPr>
          <w:p w14:paraId="38129D34" w14:textId="77777777" w:rsidR="002355EC" w:rsidRPr="003D12D4" w:rsidRDefault="002355EC" w:rsidP="003D12D4">
            <w:pPr>
              <w:spacing w:after="0" w:line="240" w:lineRule="auto"/>
              <w:ind w:left="0" w:hanging="2"/>
              <w:jc w:val="center"/>
              <w:rPr>
                <w:rFonts w:ascii="Times New Roman" w:eastAsia="Times New Roman" w:hAnsi="Times New Roman" w:cs="Times New Roman"/>
                <w:sz w:val="20"/>
                <w:szCs w:val="20"/>
                <w:lang w:val="en-GB" w:eastAsia="en-MY"/>
              </w:rPr>
            </w:pPr>
            <w:r w:rsidRPr="003D12D4">
              <w:rPr>
                <w:rFonts w:ascii="Times New Roman" w:eastAsia="Times New Roman" w:hAnsi="Times New Roman" w:cs="Times New Roman"/>
                <w:sz w:val="20"/>
                <w:szCs w:val="20"/>
                <w:lang w:val="en-GB" w:eastAsia="en-MY"/>
              </w:rPr>
              <w:t>2.05134</w:t>
            </w:r>
          </w:p>
        </w:tc>
      </w:tr>
      <w:tr w:rsidR="002355EC" w:rsidRPr="003D12D4" w14:paraId="5319A70D" w14:textId="77777777" w:rsidTr="003D12D4">
        <w:trPr>
          <w:trHeight w:val="105"/>
          <w:jc w:val="center"/>
        </w:trPr>
        <w:tc>
          <w:tcPr>
            <w:tcW w:w="3111" w:type="dxa"/>
            <w:gridSpan w:val="3"/>
            <w:tcBorders>
              <w:top w:val="single" w:sz="4" w:space="0" w:color="auto"/>
              <w:bottom w:val="single" w:sz="4" w:space="0" w:color="auto"/>
            </w:tcBorders>
            <w:shd w:val="clear" w:color="auto" w:fill="auto"/>
            <w:noWrap/>
            <w:hideMark/>
          </w:tcPr>
          <w:p w14:paraId="6955D2CD"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Average</w:t>
            </w:r>
          </w:p>
        </w:tc>
        <w:tc>
          <w:tcPr>
            <w:tcW w:w="1134" w:type="dxa"/>
            <w:tcBorders>
              <w:top w:val="single" w:sz="4" w:space="0" w:color="auto"/>
              <w:bottom w:val="single" w:sz="4" w:space="0" w:color="auto"/>
            </w:tcBorders>
            <w:shd w:val="clear" w:color="auto" w:fill="auto"/>
            <w:noWrap/>
            <w:hideMark/>
          </w:tcPr>
          <w:p w14:paraId="1C84FB8F"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2350.256</w:t>
            </w:r>
          </w:p>
        </w:tc>
        <w:tc>
          <w:tcPr>
            <w:tcW w:w="1276" w:type="dxa"/>
            <w:tcBorders>
              <w:top w:val="single" w:sz="4" w:space="0" w:color="auto"/>
              <w:bottom w:val="single" w:sz="4" w:space="0" w:color="auto"/>
            </w:tcBorders>
            <w:shd w:val="clear" w:color="auto" w:fill="auto"/>
            <w:noWrap/>
            <w:hideMark/>
          </w:tcPr>
          <w:p w14:paraId="34B364CE"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2552.29</w:t>
            </w:r>
          </w:p>
        </w:tc>
        <w:tc>
          <w:tcPr>
            <w:tcW w:w="1275" w:type="dxa"/>
            <w:tcBorders>
              <w:top w:val="single" w:sz="4" w:space="0" w:color="auto"/>
              <w:bottom w:val="single" w:sz="4" w:space="0" w:color="auto"/>
            </w:tcBorders>
            <w:shd w:val="clear" w:color="auto" w:fill="auto"/>
            <w:noWrap/>
            <w:hideMark/>
          </w:tcPr>
          <w:p w14:paraId="612F1417"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2701.091</w:t>
            </w:r>
          </w:p>
        </w:tc>
        <w:tc>
          <w:tcPr>
            <w:tcW w:w="1276" w:type="dxa"/>
            <w:tcBorders>
              <w:top w:val="single" w:sz="4" w:space="0" w:color="auto"/>
              <w:bottom w:val="single" w:sz="4" w:space="0" w:color="auto"/>
            </w:tcBorders>
            <w:shd w:val="clear" w:color="auto" w:fill="auto"/>
            <w:noWrap/>
            <w:hideMark/>
          </w:tcPr>
          <w:p w14:paraId="6622ADB7"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8.596283</w:t>
            </w:r>
          </w:p>
        </w:tc>
        <w:tc>
          <w:tcPr>
            <w:tcW w:w="1271" w:type="dxa"/>
            <w:tcBorders>
              <w:top w:val="single" w:sz="4" w:space="0" w:color="auto"/>
              <w:bottom w:val="single" w:sz="4" w:space="0" w:color="auto"/>
            </w:tcBorders>
            <w:shd w:val="clear" w:color="auto" w:fill="auto"/>
            <w:noWrap/>
            <w:hideMark/>
          </w:tcPr>
          <w:p w14:paraId="5B6F2CE1" w14:textId="77777777" w:rsidR="002355EC" w:rsidRPr="003D12D4" w:rsidRDefault="002355EC" w:rsidP="003D12D4">
            <w:pPr>
              <w:spacing w:after="0" w:line="240" w:lineRule="auto"/>
              <w:ind w:left="0" w:hanging="2"/>
              <w:jc w:val="center"/>
              <w:rPr>
                <w:rFonts w:ascii="Times New Roman" w:eastAsia="Times New Roman" w:hAnsi="Times New Roman" w:cs="Times New Roman"/>
                <w:b/>
                <w:bCs/>
                <w:sz w:val="20"/>
                <w:szCs w:val="20"/>
                <w:lang w:val="en-GB" w:eastAsia="en-MY"/>
              </w:rPr>
            </w:pPr>
            <w:r w:rsidRPr="003D12D4">
              <w:rPr>
                <w:rFonts w:ascii="Times New Roman" w:eastAsia="Times New Roman" w:hAnsi="Times New Roman" w:cs="Times New Roman"/>
                <w:b/>
                <w:bCs/>
                <w:sz w:val="20"/>
                <w:szCs w:val="20"/>
                <w:lang w:val="en-GB" w:eastAsia="en-MY"/>
              </w:rPr>
              <w:t>14.92755</w:t>
            </w:r>
          </w:p>
        </w:tc>
      </w:tr>
      <w:bookmarkEnd w:id="12"/>
    </w:tbl>
    <w:p w14:paraId="1A2A8C78" w14:textId="77777777" w:rsidR="00110B4A" w:rsidRPr="003D12D4" w:rsidRDefault="00110B4A" w:rsidP="003D12D4">
      <w:pPr>
        <w:spacing w:after="0" w:line="240" w:lineRule="auto"/>
        <w:ind w:leftChars="0" w:left="0" w:firstLineChars="0" w:firstLine="0"/>
        <w:jc w:val="both"/>
        <w:rPr>
          <w:rFonts w:ascii="Times New Roman" w:hAnsi="Times New Roman" w:cs="Times New Roman"/>
          <w:i/>
          <w:iCs/>
          <w:sz w:val="20"/>
          <w:szCs w:val="20"/>
        </w:rPr>
      </w:pPr>
    </w:p>
    <w:p w14:paraId="6D5B9CE6" w14:textId="028BE5E9" w:rsidR="006C720D" w:rsidRPr="00D2525D" w:rsidRDefault="006C720D" w:rsidP="00D32BEE">
      <w:pPr>
        <w:spacing w:after="0" w:line="240" w:lineRule="auto"/>
        <w:ind w:left="0" w:hanging="2"/>
        <w:jc w:val="both"/>
        <w:rPr>
          <w:rFonts w:ascii="Times New Roman" w:hAnsi="Times New Roman" w:cs="Times New Roman"/>
          <w:i/>
          <w:iCs/>
          <w:sz w:val="24"/>
          <w:szCs w:val="24"/>
        </w:rPr>
      </w:pPr>
      <w:r w:rsidRPr="00D2525D">
        <w:rPr>
          <w:rFonts w:ascii="Times New Roman" w:hAnsi="Times New Roman" w:cs="Times New Roman"/>
          <w:i/>
          <w:iCs/>
          <w:sz w:val="24"/>
          <w:szCs w:val="24"/>
        </w:rPr>
        <w:t xml:space="preserve">Mean Rainfall Distribution </w:t>
      </w:r>
      <w:r w:rsidR="00382042">
        <w:rPr>
          <w:rFonts w:ascii="Times New Roman" w:hAnsi="Times New Roman" w:cs="Times New Roman"/>
          <w:i/>
          <w:iCs/>
          <w:sz w:val="24"/>
          <w:szCs w:val="24"/>
        </w:rPr>
        <w:t>m</w:t>
      </w:r>
      <w:r w:rsidRPr="00D2525D">
        <w:rPr>
          <w:rFonts w:ascii="Times New Roman" w:hAnsi="Times New Roman" w:cs="Times New Roman"/>
          <w:i/>
          <w:iCs/>
          <w:sz w:val="24"/>
          <w:szCs w:val="24"/>
        </w:rPr>
        <w:t>ap</w:t>
      </w:r>
    </w:p>
    <w:p w14:paraId="6E9F246E" w14:textId="77777777" w:rsidR="006C720D" w:rsidRPr="00D2525D" w:rsidRDefault="006C720D" w:rsidP="00D32BEE">
      <w:pPr>
        <w:spacing w:after="0" w:line="240" w:lineRule="auto"/>
        <w:ind w:left="0" w:hanging="2"/>
        <w:jc w:val="both"/>
        <w:rPr>
          <w:rFonts w:ascii="Times New Roman" w:hAnsi="Times New Roman" w:cs="Times New Roman"/>
          <w:b/>
          <w:bCs/>
          <w:sz w:val="24"/>
          <w:szCs w:val="24"/>
        </w:rPr>
      </w:pPr>
    </w:p>
    <w:p w14:paraId="6A4579FB" w14:textId="1E914A59" w:rsidR="006C720D" w:rsidRPr="00D2525D" w:rsidRDefault="006C720D" w:rsidP="00024FE7">
      <w:pPr>
        <w:spacing w:after="0" w:line="240" w:lineRule="auto"/>
        <w:ind w:left="0" w:hanging="2"/>
        <w:jc w:val="both"/>
        <w:rPr>
          <w:rFonts w:ascii="Times New Roman" w:hAnsi="Times New Roman" w:cs="Times New Roman"/>
          <w:sz w:val="24"/>
          <w:szCs w:val="24"/>
        </w:rPr>
      </w:pPr>
      <w:r w:rsidRPr="00D2525D">
        <w:rPr>
          <w:rFonts w:ascii="Times New Roman" w:hAnsi="Times New Roman" w:cs="Times New Roman"/>
          <w:sz w:val="24"/>
          <w:szCs w:val="24"/>
        </w:rPr>
        <w:t xml:space="preserve">The rainfall distribution map for the observation period and the future period under RCP 8.5 and RCP 4.5 is shown in Figure </w:t>
      </w:r>
      <w:r w:rsidR="005D4C65" w:rsidRPr="00D2525D">
        <w:rPr>
          <w:rFonts w:ascii="Times New Roman" w:hAnsi="Times New Roman" w:cs="Times New Roman"/>
          <w:sz w:val="24"/>
          <w:szCs w:val="24"/>
        </w:rPr>
        <w:t>6</w:t>
      </w:r>
      <w:r w:rsidRPr="00D2525D">
        <w:rPr>
          <w:rFonts w:ascii="Times New Roman" w:hAnsi="Times New Roman" w:cs="Times New Roman"/>
          <w:b/>
          <w:bCs/>
          <w:sz w:val="24"/>
          <w:szCs w:val="24"/>
        </w:rPr>
        <w:t>,</w:t>
      </w:r>
      <w:r w:rsidRPr="00D2525D">
        <w:rPr>
          <w:rFonts w:ascii="Times New Roman" w:hAnsi="Times New Roman" w:cs="Times New Roman"/>
          <w:sz w:val="24"/>
          <w:szCs w:val="24"/>
        </w:rPr>
        <w:t xml:space="preserve"> and its comparison is summarized in </w:t>
      </w:r>
      <w:r w:rsidRPr="00D2525D">
        <w:rPr>
          <w:rFonts w:ascii="Times New Roman" w:hAnsi="Times New Roman" w:cs="Times New Roman"/>
          <w:b/>
          <w:bCs/>
          <w:sz w:val="24"/>
          <w:szCs w:val="24"/>
        </w:rPr>
        <w:t xml:space="preserve">Table </w:t>
      </w:r>
      <w:r w:rsidR="006F0A16" w:rsidRPr="00D2525D">
        <w:rPr>
          <w:rFonts w:ascii="Times New Roman" w:hAnsi="Times New Roman" w:cs="Times New Roman"/>
          <w:b/>
          <w:bCs/>
          <w:sz w:val="24"/>
          <w:szCs w:val="24"/>
        </w:rPr>
        <w:t>5</w:t>
      </w:r>
      <w:r w:rsidRPr="00D2525D">
        <w:rPr>
          <w:rFonts w:ascii="Times New Roman" w:hAnsi="Times New Roman" w:cs="Times New Roman"/>
          <w:sz w:val="24"/>
          <w:szCs w:val="24"/>
        </w:rPr>
        <w:t xml:space="preserve">. The distribution map of MAR for the observation period (1990-2019) </w:t>
      </w:r>
      <w:r w:rsidR="00E94DCE" w:rsidRPr="00D2525D">
        <w:rPr>
          <w:rFonts w:ascii="Times New Roman" w:hAnsi="Times New Roman" w:cs="Times New Roman"/>
          <w:sz w:val="24"/>
          <w:szCs w:val="24"/>
        </w:rPr>
        <w:t xml:space="preserve">indicated minimal differences in </w:t>
      </w:r>
      <w:r w:rsidRPr="00D2525D">
        <w:rPr>
          <w:rFonts w:ascii="Times New Roman" w:hAnsi="Times New Roman" w:cs="Times New Roman"/>
          <w:sz w:val="24"/>
          <w:szCs w:val="24"/>
        </w:rPr>
        <w:t>average mean value</w:t>
      </w:r>
      <w:r w:rsidR="00E94DCE" w:rsidRPr="00D2525D">
        <w:rPr>
          <w:rFonts w:ascii="Times New Roman" w:hAnsi="Times New Roman" w:cs="Times New Roman"/>
          <w:sz w:val="24"/>
          <w:szCs w:val="24"/>
        </w:rPr>
        <w:t xml:space="preserve">s, with </w:t>
      </w:r>
      <w:r w:rsidR="00E93428" w:rsidRPr="00D2525D">
        <w:rPr>
          <w:rFonts w:ascii="Times New Roman" w:hAnsi="Times New Roman" w:cs="Times New Roman"/>
          <w:sz w:val="24"/>
          <w:szCs w:val="24"/>
        </w:rPr>
        <w:t>slight</w:t>
      </w:r>
      <w:r w:rsidR="00E94DCE" w:rsidRPr="00D2525D">
        <w:rPr>
          <w:rFonts w:ascii="Times New Roman" w:hAnsi="Times New Roman" w:cs="Times New Roman"/>
          <w:sz w:val="24"/>
          <w:szCs w:val="24"/>
        </w:rPr>
        <w:t xml:space="preserve"> variations in </w:t>
      </w:r>
      <w:r w:rsidRPr="00D2525D">
        <w:rPr>
          <w:rFonts w:ascii="Times New Roman" w:hAnsi="Times New Roman" w:cs="Times New Roman"/>
          <w:sz w:val="24"/>
          <w:szCs w:val="24"/>
        </w:rPr>
        <w:t xml:space="preserve">minimum and maximum values </w:t>
      </w:r>
      <w:r w:rsidR="00E94DCE" w:rsidRPr="00D2525D">
        <w:rPr>
          <w:rFonts w:ascii="Times New Roman" w:hAnsi="Times New Roman" w:cs="Times New Roman"/>
          <w:sz w:val="24"/>
          <w:szCs w:val="24"/>
        </w:rPr>
        <w:t xml:space="preserve">between </w:t>
      </w:r>
      <w:r w:rsidRPr="00D2525D">
        <w:rPr>
          <w:rFonts w:ascii="Times New Roman" w:hAnsi="Times New Roman" w:cs="Times New Roman"/>
          <w:sz w:val="24"/>
          <w:szCs w:val="24"/>
        </w:rPr>
        <w:t xml:space="preserve">the Kriging and IDW methods. </w:t>
      </w:r>
      <w:r w:rsidR="00DC0FA3" w:rsidRPr="00D2525D">
        <w:rPr>
          <w:rFonts w:ascii="Times New Roman" w:hAnsi="Times New Roman" w:cs="Times New Roman"/>
          <w:sz w:val="24"/>
          <w:szCs w:val="24"/>
        </w:rPr>
        <w:t>C</w:t>
      </w:r>
      <w:r w:rsidR="00E94DCE" w:rsidRPr="00D2525D">
        <w:rPr>
          <w:rFonts w:ascii="Times New Roman" w:hAnsi="Times New Roman" w:cs="Times New Roman"/>
          <w:sz w:val="24"/>
          <w:szCs w:val="24"/>
        </w:rPr>
        <w:t xml:space="preserve">ompared </w:t>
      </w:r>
      <w:r w:rsidRPr="00D2525D">
        <w:rPr>
          <w:rFonts w:ascii="Times New Roman" w:hAnsi="Times New Roman" w:cs="Times New Roman"/>
          <w:sz w:val="24"/>
          <w:szCs w:val="24"/>
        </w:rPr>
        <w:t xml:space="preserve">to the MAR </w:t>
      </w:r>
      <w:r w:rsidR="00E93428" w:rsidRPr="00D2525D">
        <w:rPr>
          <w:rFonts w:ascii="Times New Roman" w:hAnsi="Times New Roman" w:cs="Times New Roman"/>
          <w:sz w:val="24"/>
          <w:szCs w:val="24"/>
        </w:rPr>
        <w:t xml:space="preserve">values </w:t>
      </w:r>
      <w:r w:rsidRPr="00D2525D">
        <w:rPr>
          <w:rFonts w:ascii="Times New Roman" w:hAnsi="Times New Roman" w:cs="Times New Roman"/>
          <w:sz w:val="24"/>
          <w:szCs w:val="24"/>
        </w:rPr>
        <w:t xml:space="preserve">projected </w:t>
      </w:r>
      <w:r w:rsidR="00E93428" w:rsidRPr="00D2525D">
        <w:rPr>
          <w:rFonts w:ascii="Times New Roman" w:hAnsi="Times New Roman" w:cs="Times New Roman"/>
          <w:sz w:val="24"/>
          <w:szCs w:val="24"/>
        </w:rPr>
        <w:t xml:space="preserve">for </w:t>
      </w:r>
      <w:r w:rsidRPr="00D2525D">
        <w:rPr>
          <w:rFonts w:ascii="Times New Roman" w:hAnsi="Times New Roman" w:cs="Times New Roman"/>
          <w:sz w:val="24"/>
          <w:szCs w:val="24"/>
        </w:rPr>
        <w:t xml:space="preserve">rainfall under RCP 4.5 and RCP 8.5 for the future period (2070-2099), all mean, minimum, and maximum </w:t>
      </w:r>
      <w:r w:rsidR="00E93428" w:rsidRPr="00D2525D">
        <w:rPr>
          <w:rFonts w:ascii="Times New Roman" w:hAnsi="Times New Roman" w:cs="Times New Roman"/>
          <w:sz w:val="24"/>
          <w:szCs w:val="24"/>
        </w:rPr>
        <w:t xml:space="preserve">values </w:t>
      </w:r>
      <w:r w:rsidRPr="00D2525D">
        <w:rPr>
          <w:rFonts w:ascii="Times New Roman" w:hAnsi="Times New Roman" w:cs="Times New Roman"/>
          <w:sz w:val="24"/>
          <w:szCs w:val="24"/>
        </w:rPr>
        <w:t xml:space="preserve">showed minimal </w:t>
      </w:r>
      <w:r w:rsidR="00E93428" w:rsidRPr="00D2525D">
        <w:rPr>
          <w:rFonts w:ascii="Times New Roman" w:hAnsi="Times New Roman" w:cs="Times New Roman"/>
          <w:sz w:val="24"/>
          <w:szCs w:val="24"/>
        </w:rPr>
        <w:t>disparities</w:t>
      </w:r>
      <w:r w:rsidRPr="00D2525D">
        <w:rPr>
          <w:rFonts w:ascii="Times New Roman" w:hAnsi="Times New Roman" w:cs="Times New Roman"/>
          <w:sz w:val="24"/>
          <w:szCs w:val="24"/>
        </w:rPr>
        <w:t xml:space="preserve">, </w:t>
      </w:r>
      <w:r w:rsidR="00E93428" w:rsidRPr="00D2525D">
        <w:rPr>
          <w:rFonts w:ascii="Times New Roman" w:hAnsi="Times New Roman" w:cs="Times New Roman"/>
          <w:sz w:val="24"/>
          <w:szCs w:val="24"/>
        </w:rPr>
        <w:t xml:space="preserve">remaining </w:t>
      </w:r>
      <w:r w:rsidRPr="00D2525D">
        <w:rPr>
          <w:rFonts w:ascii="Times New Roman" w:hAnsi="Times New Roman" w:cs="Times New Roman"/>
          <w:sz w:val="24"/>
          <w:szCs w:val="24"/>
        </w:rPr>
        <w:t xml:space="preserve">below 1%. The MAR distribution map for the observation period </w:t>
      </w:r>
      <w:r w:rsidR="00E93428" w:rsidRPr="00D2525D">
        <w:rPr>
          <w:rFonts w:ascii="Times New Roman" w:hAnsi="Times New Roman" w:cs="Times New Roman"/>
          <w:sz w:val="24"/>
          <w:szCs w:val="24"/>
        </w:rPr>
        <w:t xml:space="preserve">indicated </w:t>
      </w:r>
      <w:r w:rsidRPr="00D2525D">
        <w:rPr>
          <w:rFonts w:ascii="Times New Roman" w:hAnsi="Times New Roman" w:cs="Times New Roman"/>
          <w:sz w:val="24"/>
          <w:szCs w:val="24"/>
        </w:rPr>
        <w:t>that the study area received almost 40% of the rainfall with</w:t>
      </w:r>
      <w:r w:rsidR="00E93428" w:rsidRPr="00D2525D">
        <w:rPr>
          <w:rFonts w:ascii="Times New Roman" w:hAnsi="Times New Roman" w:cs="Times New Roman"/>
          <w:sz w:val="24"/>
          <w:szCs w:val="24"/>
        </w:rPr>
        <w:t>in</w:t>
      </w:r>
      <w:r w:rsidRPr="00D2525D">
        <w:rPr>
          <w:rFonts w:ascii="Times New Roman" w:hAnsi="Times New Roman" w:cs="Times New Roman"/>
          <w:sz w:val="24"/>
          <w:szCs w:val="24"/>
        </w:rPr>
        <w:t xml:space="preserve"> the </w:t>
      </w:r>
      <w:r w:rsidR="00DC0FA3" w:rsidRPr="00D2525D">
        <w:rPr>
          <w:rFonts w:ascii="Times New Roman" w:hAnsi="Times New Roman" w:cs="Times New Roman"/>
          <w:sz w:val="24"/>
          <w:szCs w:val="24"/>
        </w:rPr>
        <w:t>2400-2500 mm range</w:t>
      </w:r>
      <w:r w:rsidRPr="00D2525D">
        <w:rPr>
          <w:rFonts w:ascii="Times New Roman" w:hAnsi="Times New Roman" w:cs="Times New Roman"/>
          <w:sz w:val="24"/>
          <w:szCs w:val="24"/>
        </w:rPr>
        <w:t xml:space="preserve"> for both interpolation methods. Three </w:t>
      </w:r>
      <w:r w:rsidR="00E93428" w:rsidRPr="00D2525D">
        <w:rPr>
          <w:rFonts w:ascii="Times New Roman" w:hAnsi="Times New Roman" w:cs="Times New Roman"/>
          <w:sz w:val="24"/>
          <w:szCs w:val="24"/>
        </w:rPr>
        <w:t>pre</w:t>
      </w:r>
      <w:r w:rsidRPr="00D2525D">
        <w:rPr>
          <w:rFonts w:ascii="Times New Roman" w:hAnsi="Times New Roman" w:cs="Times New Roman"/>
          <w:sz w:val="24"/>
          <w:szCs w:val="24"/>
        </w:rPr>
        <w:t xml:space="preserve">dominant </w:t>
      </w:r>
      <w:r w:rsidR="00E93428" w:rsidRPr="00D2525D">
        <w:rPr>
          <w:rFonts w:ascii="Times New Roman" w:hAnsi="Times New Roman" w:cs="Times New Roman"/>
          <w:sz w:val="24"/>
          <w:szCs w:val="24"/>
        </w:rPr>
        <w:t xml:space="preserve">MAR </w:t>
      </w:r>
      <w:r w:rsidRPr="00D2525D">
        <w:rPr>
          <w:rFonts w:ascii="Times New Roman" w:hAnsi="Times New Roman" w:cs="Times New Roman"/>
          <w:sz w:val="24"/>
          <w:szCs w:val="24"/>
        </w:rPr>
        <w:t>classes rang</w:t>
      </w:r>
      <w:r w:rsidR="00E93428" w:rsidRPr="00D2525D">
        <w:rPr>
          <w:rFonts w:ascii="Times New Roman" w:hAnsi="Times New Roman" w:cs="Times New Roman"/>
          <w:sz w:val="24"/>
          <w:szCs w:val="24"/>
        </w:rPr>
        <w:t>ing</w:t>
      </w:r>
      <w:r w:rsidRPr="00D2525D">
        <w:rPr>
          <w:rFonts w:ascii="Times New Roman" w:hAnsi="Times New Roman" w:cs="Times New Roman"/>
          <w:sz w:val="24"/>
          <w:szCs w:val="24"/>
        </w:rPr>
        <w:t xml:space="preserve"> from 2200-2500mm</w:t>
      </w:r>
      <w:r w:rsidR="00E93428" w:rsidRPr="00D2525D">
        <w:rPr>
          <w:rFonts w:ascii="Times New Roman" w:hAnsi="Times New Roman" w:cs="Times New Roman"/>
          <w:sz w:val="24"/>
          <w:szCs w:val="24"/>
        </w:rPr>
        <w:t xml:space="preserve"> constituted</w:t>
      </w:r>
      <w:r w:rsidRPr="00D2525D">
        <w:rPr>
          <w:rFonts w:ascii="Times New Roman" w:hAnsi="Times New Roman" w:cs="Times New Roman"/>
          <w:sz w:val="24"/>
          <w:szCs w:val="24"/>
        </w:rPr>
        <w:t xml:space="preserve"> a cumulative 92.44% and 75.75% of the study area for the observation period under the Kriging and IDW methods, respectively. </w:t>
      </w:r>
      <w:r w:rsidR="00E93428" w:rsidRPr="00D2525D">
        <w:rPr>
          <w:rFonts w:ascii="Times New Roman" w:hAnsi="Times New Roman" w:cs="Times New Roman"/>
          <w:sz w:val="24"/>
          <w:szCs w:val="24"/>
        </w:rPr>
        <w:t xml:space="preserve">However, </w:t>
      </w:r>
      <w:r w:rsidRPr="00D2525D">
        <w:rPr>
          <w:rFonts w:ascii="Times New Roman" w:hAnsi="Times New Roman" w:cs="Times New Roman"/>
          <w:sz w:val="24"/>
          <w:szCs w:val="24"/>
        </w:rPr>
        <w:t xml:space="preserve">these dominant classes </w:t>
      </w:r>
      <w:r w:rsidR="00E93428" w:rsidRPr="00D2525D">
        <w:rPr>
          <w:rFonts w:ascii="Times New Roman" w:hAnsi="Times New Roman" w:cs="Times New Roman"/>
          <w:sz w:val="24"/>
          <w:szCs w:val="24"/>
        </w:rPr>
        <w:t>are expected to</w:t>
      </w:r>
      <w:r w:rsidRPr="00D2525D">
        <w:rPr>
          <w:rFonts w:ascii="Times New Roman" w:hAnsi="Times New Roman" w:cs="Times New Roman"/>
          <w:sz w:val="24"/>
          <w:szCs w:val="24"/>
        </w:rPr>
        <w:t xml:space="preserve"> d</w:t>
      </w:r>
      <w:r w:rsidR="00DC0FA3" w:rsidRPr="00D2525D">
        <w:rPr>
          <w:rFonts w:ascii="Times New Roman" w:hAnsi="Times New Roman" w:cs="Times New Roman"/>
          <w:sz w:val="24"/>
          <w:szCs w:val="24"/>
        </w:rPr>
        <w:t>ecrease in the future drastically</w:t>
      </w:r>
      <w:r w:rsidRPr="00D2525D">
        <w:rPr>
          <w:rFonts w:ascii="Times New Roman" w:hAnsi="Times New Roman" w:cs="Times New Roman"/>
          <w:sz w:val="24"/>
          <w:szCs w:val="24"/>
        </w:rPr>
        <w:t xml:space="preserve">. The cumulative percentage of </w:t>
      </w:r>
      <w:r w:rsidR="00E93428" w:rsidRPr="00D2525D">
        <w:rPr>
          <w:rFonts w:ascii="Times New Roman" w:hAnsi="Times New Roman" w:cs="Times New Roman"/>
          <w:sz w:val="24"/>
          <w:szCs w:val="24"/>
        </w:rPr>
        <w:t>the</w:t>
      </w:r>
      <w:r w:rsidRPr="00D2525D">
        <w:rPr>
          <w:rFonts w:ascii="Times New Roman" w:hAnsi="Times New Roman" w:cs="Times New Roman"/>
          <w:sz w:val="24"/>
          <w:szCs w:val="24"/>
        </w:rPr>
        <w:t xml:space="preserve"> area </w:t>
      </w:r>
      <w:r w:rsidR="00E93428" w:rsidRPr="00D2525D">
        <w:rPr>
          <w:rFonts w:ascii="Times New Roman" w:hAnsi="Times New Roman" w:cs="Times New Roman"/>
          <w:sz w:val="24"/>
          <w:szCs w:val="24"/>
        </w:rPr>
        <w:t xml:space="preserve">covered by these classes </w:t>
      </w:r>
      <w:r w:rsidR="00024FE7" w:rsidRPr="00D2525D">
        <w:rPr>
          <w:rFonts w:ascii="Times New Roman" w:hAnsi="Times New Roman" w:cs="Times New Roman"/>
          <w:sz w:val="24"/>
          <w:szCs w:val="24"/>
        </w:rPr>
        <w:t>is projected to decrease by</w:t>
      </w:r>
      <w:r w:rsidRPr="00D2525D">
        <w:rPr>
          <w:rFonts w:ascii="Times New Roman" w:hAnsi="Times New Roman" w:cs="Times New Roman"/>
          <w:sz w:val="24"/>
          <w:szCs w:val="24"/>
        </w:rPr>
        <w:t xml:space="preserve"> 2.85%</w:t>
      </w:r>
      <w:r w:rsidR="00024FE7" w:rsidRPr="00D2525D">
        <w:rPr>
          <w:rFonts w:ascii="Times New Roman" w:hAnsi="Times New Roman" w:cs="Times New Roman"/>
          <w:sz w:val="24"/>
          <w:szCs w:val="24"/>
        </w:rPr>
        <w:t xml:space="preserve"> </w:t>
      </w:r>
      <w:r w:rsidRPr="00D2525D">
        <w:rPr>
          <w:rFonts w:ascii="Times New Roman" w:hAnsi="Times New Roman" w:cs="Times New Roman"/>
          <w:sz w:val="24"/>
          <w:szCs w:val="24"/>
        </w:rPr>
        <w:t xml:space="preserve">to 38.41%, </w:t>
      </w:r>
      <w:r w:rsidR="00024FE7" w:rsidRPr="00D2525D">
        <w:rPr>
          <w:rFonts w:ascii="Times New Roman" w:hAnsi="Times New Roman" w:cs="Times New Roman"/>
          <w:sz w:val="24"/>
          <w:szCs w:val="24"/>
        </w:rPr>
        <w:t xml:space="preserve">with </w:t>
      </w:r>
      <w:r w:rsidRPr="00D2525D">
        <w:rPr>
          <w:rFonts w:ascii="Times New Roman" w:hAnsi="Times New Roman" w:cs="Times New Roman"/>
          <w:sz w:val="24"/>
          <w:szCs w:val="24"/>
        </w:rPr>
        <w:t xml:space="preserve">the 2400-2500 mm class </w:t>
      </w:r>
      <w:r w:rsidR="00024FE7" w:rsidRPr="00D2525D">
        <w:rPr>
          <w:rFonts w:ascii="Times New Roman" w:hAnsi="Times New Roman" w:cs="Times New Roman"/>
          <w:sz w:val="24"/>
          <w:szCs w:val="24"/>
        </w:rPr>
        <w:t xml:space="preserve">showing </w:t>
      </w:r>
      <w:r w:rsidRPr="00D2525D">
        <w:rPr>
          <w:rFonts w:ascii="Times New Roman" w:hAnsi="Times New Roman" w:cs="Times New Roman"/>
          <w:sz w:val="24"/>
          <w:szCs w:val="24"/>
        </w:rPr>
        <w:t xml:space="preserve">the highest reduction. </w:t>
      </w:r>
      <w:r w:rsidR="00024FE7" w:rsidRPr="00D2525D">
        <w:rPr>
          <w:rFonts w:ascii="Times New Roman" w:hAnsi="Times New Roman" w:cs="Times New Roman"/>
          <w:sz w:val="24"/>
          <w:szCs w:val="24"/>
        </w:rPr>
        <w:t xml:space="preserve">This signals a significant shift in the rainfall distribution pattern, indicating the impact of climate change on the region's </w:t>
      </w:r>
      <w:r w:rsidR="008F0178" w:rsidRPr="00D2525D">
        <w:rPr>
          <w:rFonts w:ascii="Times New Roman" w:hAnsi="Times New Roman" w:cs="Times New Roman"/>
          <w:sz w:val="24"/>
          <w:szCs w:val="24"/>
        </w:rPr>
        <w:t>rainfall</w:t>
      </w:r>
      <w:r w:rsidR="00024FE7" w:rsidRPr="00D2525D">
        <w:rPr>
          <w:rFonts w:ascii="Times New Roman" w:hAnsi="Times New Roman" w:cs="Times New Roman"/>
          <w:sz w:val="24"/>
          <w:szCs w:val="24"/>
        </w:rPr>
        <w:t xml:space="preserve"> levels.</w:t>
      </w:r>
    </w:p>
    <w:p w14:paraId="0665934A" w14:textId="77777777" w:rsidR="00DC0FA3" w:rsidRPr="00D2525D" w:rsidRDefault="006C720D" w:rsidP="00821B5C">
      <w:pPr>
        <w:widowControl w:val="0"/>
        <w:autoSpaceDE w:val="0"/>
        <w:autoSpaceDN w:val="0"/>
        <w:adjustRightInd w:val="0"/>
        <w:spacing w:after="0" w:line="240" w:lineRule="auto"/>
        <w:ind w:leftChars="0" w:left="0" w:firstLineChars="0" w:firstLine="720"/>
        <w:jc w:val="both"/>
        <w:rPr>
          <w:rFonts w:ascii="Times New Roman" w:hAnsi="Times New Roman" w:cs="Times New Roman"/>
          <w:sz w:val="24"/>
          <w:szCs w:val="24"/>
        </w:rPr>
      </w:pPr>
      <w:r w:rsidRPr="00D2525D">
        <w:rPr>
          <w:rFonts w:ascii="Times New Roman" w:hAnsi="Times New Roman" w:cs="Times New Roman"/>
          <w:sz w:val="24"/>
          <w:szCs w:val="24"/>
        </w:rPr>
        <w:t>The MAR is predicted to increase for both RCP</w:t>
      </w:r>
      <w:r w:rsidR="00634C5A" w:rsidRPr="00D2525D">
        <w:rPr>
          <w:rFonts w:ascii="Times New Roman" w:hAnsi="Times New Roman" w:cs="Times New Roman"/>
          <w:sz w:val="24"/>
          <w:szCs w:val="24"/>
        </w:rPr>
        <w:t>s</w:t>
      </w:r>
      <w:r w:rsidRPr="00D2525D">
        <w:rPr>
          <w:rFonts w:ascii="Times New Roman" w:hAnsi="Times New Roman" w:cs="Times New Roman"/>
          <w:sz w:val="24"/>
          <w:szCs w:val="24"/>
        </w:rPr>
        <w:t xml:space="preserve"> based on the map shown in Figure </w:t>
      </w:r>
      <w:r w:rsidR="005D4C65" w:rsidRPr="00D2525D">
        <w:rPr>
          <w:rFonts w:ascii="Times New Roman" w:hAnsi="Times New Roman" w:cs="Times New Roman"/>
          <w:sz w:val="24"/>
          <w:szCs w:val="24"/>
        </w:rPr>
        <w:t>6</w:t>
      </w:r>
      <w:r w:rsidRPr="00D2525D">
        <w:rPr>
          <w:rFonts w:ascii="Times New Roman" w:hAnsi="Times New Roman" w:cs="Times New Roman"/>
          <w:sz w:val="24"/>
          <w:szCs w:val="24"/>
        </w:rPr>
        <w:t>. The area</w:t>
      </w:r>
      <w:r w:rsidR="00024FE7" w:rsidRPr="00D2525D">
        <w:rPr>
          <w:rFonts w:ascii="Times New Roman" w:hAnsi="Times New Roman" w:cs="Times New Roman"/>
          <w:sz w:val="24"/>
          <w:szCs w:val="24"/>
        </w:rPr>
        <w:t>s</w:t>
      </w:r>
      <w:r w:rsidRPr="00D2525D">
        <w:rPr>
          <w:rFonts w:ascii="Times New Roman" w:hAnsi="Times New Roman" w:cs="Times New Roman"/>
          <w:sz w:val="24"/>
          <w:szCs w:val="24"/>
        </w:rPr>
        <w:t xml:space="preserve"> receiv</w:t>
      </w:r>
      <w:r w:rsidR="00024FE7" w:rsidRPr="00D2525D">
        <w:rPr>
          <w:rFonts w:ascii="Times New Roman" w:hAnsi="Times New Roman" w:cs="Times New Roman"/>
          <w:sz w:val="24"/>
          <w:szCs w:val="24"/>
        </w:rPr>
        <w:t>ing</w:t>
      </w:r>
      <w:r w:rsidRPr="00D2525D">
        <w:rPr>
          <w:rFonts w:ascii="Times New Roman" w:hAnsi="Times New Roman" w:cs="Times New Roman"/>
          <w:sz w:val="24"/>
          <w:szCs w:val="24"/>
        </w:rPr>
        <w:t xml:space="preserve"> MAR</w:t>
      </w:r>
      <w:r w:rsidR="00DC0FA3" w:rsidRPr="00D2525D">
        <w:rPr>
          <w:rFonts w:ascii="Times New Roman" w:hAnsi="Times New Roman" w:cs="Times New Roman"/>
          <w:sz w:val="24"/>
          <w:szCs w:val="24"/>
        </w:rPr>
        <w:t>s</w:t>
      </w:r>
      <w:r w:rsidRPr="00D2525D">
        <w:rPr>
          <w:rFonts w:ascii="Times New Roman" w:hAnsi="Times New Roman" w:cs="Times New Roman"/>
          <w:sz w:val="24"/>
          <w:szCs w:val="24"/>
        </w:rPr>
        <w:t xml:space="preserve"> of more than 2500 mm will </w:t>
      </w:r>
      <w:r w:rsidR="00024FE7" w:rsidRPr="00D2525D">
        <w:rPr>
          <w:rFonts w:ascii="Times New Roman" w:hAnsi="Times New Roman" w:cs="Times New Roman"/>
          <w:sz w:val="24"/>
          <w:szCs w:val="24"/>
        </w:rPr>
        <w:t xml:space="preserve">undergo </w:t>
      </w:r>
      <w:r w:rsidRPr="00D2525D">
        <w:rPr>
          <w:rFonts w:ascii="Times New Roman" w:hAnsi="Times New Roman" w:cs="Times New Roman"/>
          <w:sz w:val="24"/>
          <w:szCs w:val="24"/>
        </w:rPr>
        <w:t>drastic change</w:t>
      </w:r>
      <w:r w:rsidR="00024FE7" w:rsidRPr="00D2525D">
        <w:rPr>
          <w:rFonts w:ascii="Times New Roman" w:hAnsi="Times New Roman" w:cs="Times New Roman"/>
          <w:sz w:val="24"/>
          <w:szCs w:val="24"/>
        </w:rPr>
        <w:t>s</w:t>
      </w:r>
      <w:r w:rsidRPr="00D2525D">
        <w:rPr>
          <w:rFonts w:ascii="Times New Roman" w:hAnsi="Times New Roman" w:cs="Times New Roman"/>
          <w:sz w:val="24"/>
          <w:szCs w:val="24"/>
        </w:rPr>
        <w:t>, w</w:t>
      </w:r>
      <w:r w:rsidR="00864361" w:rsidRPr="00D2525D">
        <w:rPr>
          <w:rFonts w:ascii="Times New Roman" w:hAnsi="Times New Roman" w:cs="Times New Roman"/>
          <w:sz w:val="24"/>
          <w:szCs w:val="24"/>
        </w:rPr>
        <w:t>it</w:t>
      </w:r>
      <w:r w:rsidRPr="00D2525D">
        <w:rPr>
          <w:rFonts w:ascii="Times New Roman" w:hAnsi="Times New Roman" w:cs="Times New Roman"/>
          <w:sz w:val="24"/>
          <w:szCs w:val="24"/>
        </w:rPr>
        <w:t xml:space="preserve">h 87.73% (Kriging) and 61.2% (IDW) of the study expected to receive MAR </w:t>
      </w:r>
      <w:r w:rsidR="00024FE7" w:rsidRPr="00D2525D">
        <w:rPr>
          <w:rFonts w:ascii="Times New Roman" w:hAnsi="Times New Roman" w:cs="Times New Roman"/>
          <w:sz w:val="24"/>
          <w:szCs w:val="24"/>
        </w:rPr>
        <w:t>exceeding</w:t>
      </w:r>
      <w:r w:rsidRPr="00D2525D">
        <w:rPr>
          <w:rFonts w:ascii="Times New Roman" w:hAnsi="Times New Roman" w:cs="Times New Roman"/>
          <w:sz w:val="24"/>
          <w:szCs w:val="24"/>
        </w:rPr>
        <w:t xml:space="preserve"> 2500</w:t>
      </w:r>
      <w:r w:rsidR="00864361" w:rsidRPr="00D2525D">
        <w:rPr>
          <w:rFonts w:ascii="Times New Roman" w:hAnsi="Times New Roman" w:cs="Times New Roman"/>
          <w:sz w:val="24"/>
          <w:szCs w:val="24"/>
        </w:rPr>
        <w:t xml:space="preserve"> </w:t>
      </w:r>
      <w:r w:rsidRPr="00D2525D">
        <w:rPr>
          <w:rFonts w:ascii="Times New Roman" w:hAnsi="Times New Roman" w:cs="Times New Roman"/>
          <w:sz w:val="24"/>
          <w:szCs w:val="24"/>
        </w:rPr>
        <w:t xml:space="preserve">mm under RCP 4.5. Furthermore, under RCP 8.5, </w:t>
      </w:r>
      <w:r w:rsidR="00024FE7" w:rsidRPr="00D2525D">
        <w:rPr>
          <w:rFonts w:ascii="Times New Roman" w:hAnsi="Times New Roman" w:cs="Times New Roman"/>
          <w:sz w:val="24"/>
          <w:szCs w:val="24"/>
        </w:rPr>
        <w:t xml:space="preserve">even </w:t>
      </w:r>
      <w:r w:rsidRPr="00D2525D">
        <w:rPr>
          <w:rFonts w:ascii="Times New Roman" w:hAnsi="Times New Roman" w:cs="Times New Roman"/>
          <w:sz w:val="24"/>
          <w:szCs w:val="24"/>
        </w:rPr>
        <w:t xml:space="preserve">greater changes </w:t>
      </w:r>
      <w:r w:rsidR="00024FE7" w:rsidRPr="00D2525D">
        <w:rPr>
          <w:rFonts w:ascii="Times New Roman" w:hAnsi="Times New Roman" w:cs="Times New Roman"/>
          <w:sz w:val="24"/>
          <w:szCs w:val="24"/>
        </w:rPr>
        <w:t>are anticipated</w:t>
      </w:r>
      <w:r w:rsidR="00DC0FA3" w:rsidRPr="00D2525D">
        <w:rPr>
          <w:rFonts w:ascii="Times New Roman" w:hAnsi="Times New Roman" w:cs="Times New Roman"/>
          <w:sz w:val="24"/>
          <w:szCs w:val="24"/>
        </w:rPr>
        <w:t>,</w:t>
      </w:r>
      <w:r w:rsidRPr="00D2525D">
        <w:rPr>
          <w:rFonts w:ascii="Times New Roman" w:hAnsi="Times New Roman" w:cs="Times New Roman"/>
          <w:sz w:val="24"/>
          <w:szCs w:val="24"/>
        </w:rPr>
        <w:t xml:space="preserve"> with 94.43% and 91.3% for </w:t>
      </w:r>
      <w:r w:rsidR="00024FE7" w:rsidRPr="00D2525D">
        <w:rPr>
          <w:rFonts w:ascii="Times New Roman" w:hAnsi="Times New Roman" w:cs="Times New Roman"/>
          <w:sz w:val="24"/>
          <w:szCs w:val="24"/>
        </w:rPr>
        <w:t>the</w:t>
      </w:r>
      <w:r w:rsidRPr="00D2525D">
        <w:rPr>
          <w:rFonts w:ascii="Times New Roman" w:hAnsi="Times New Roman" w:cs="Times New Roman"/>
          <w:sz w:val="24"/>
          <w:szCs w:val="24"/>
        </w:rPr>
        <w:t xml:space="preserve"> Kriging and IDW methods</w:t>
      </w:r>
      <w:r w:rsidR="00024FE7" w:rsidRPr="00D2525D">
        <w:rPr>
          <w:rFonts w:ascii="Times New Roman" w:hAnsi="Times New Roman" w:cs="Times New Roman"/>
          <w:sz w:val="24"/>
          <w:szCs w:val="24"/>
        </w:rPr>
        <w:t>, respectively</w:t>
      </w:r>
      <w:r w:rsidRPr="00D2525D">
        <w:rPr>
          <w:rFonts w:ascii="Times New Roman" w:hAnsi="Times New Roman" w:cs="Times New Roman"/>
          <w:sz w:val="24"/>
          <w:szCs w:val="24"/>
        </w:rPr>
        <w:t xml:space="preserve">. </w:t>
      </w:r>
      <w:r w:rsidR="00780C86" w:rsidRPr="00D2525D">
        <w:rPr>
          <w:rFonts w:ascii="Times New Roman" w:hAnsi="Times New Roman" w:cs="Times New Roman"/>
          <w:sz w:val="24"/>
          <w:szCs w:val="24"/>
        </w:rPr>
        <w:t>Both the Kriging and IDW methods comprise a similar number of MAR classes, but the distribution area varies for each class under both RCPs. Specifically, under the Kriging method for RCP 4.5, a significant portion of the area (69.36%) is projected to receive 2500-2600 mm of MAR.</w:t>
      </w:r>
    </w:p>
    <w:p w14:paraId="01D03017" w14:textId="7040090C" w:rsidR="006C720D" w:rsidRPr="00D2525D" w:rsidRDefault="006C720D" w:rsidP="00821B5C">
      <w:pPr>
        <w:widowControl w:val="0"/>
        <w:autoSpaceDE w:val="0"/>
        <w:autoSpaceDN w:val="0"/>
        <w:adjustRightInd w:val="0"/>
        <w:spacing w:after="0" w:line="240" w:lineRule="auto"/>
        <w:ind w:leftChars="0" w:left="0" w:firstLineChars="0" w:firstLine="720"/>
        <w:jc w:val="both"/>
        <w:rPr>
          <w:rFonts w:ascii="Times New Roman" w:hAnsi="Times New Roman" w:cs="Times New Roman"/>
          <w:sz w:val="24"/>
          <w:szCs w:val="24"/>
        </w:rPr>
      </w:pPr>
      <w:r w:rsidRPr="00D2525D">
        <w:rPr>
          <w:rFonts w:ascii="Times New Roman" w:hAnsi="Times New Roman" w:cs="Times New Roman"/>
          <w:sz w:val="24"/>
          <w:szCs w:val="24"/>
        </w:rPr>
        <w:lastRenderedPageBreak/>
        <w:t xml:space="preserve">Conversely, under IDW, this </w:t>
      </w:r>
      <w:r w:rsidR="00864361" w:rsidRPr="00D2525D">
        <w:rPr>
          <w:rFonts w:ascii="Times New Roman" w:hAnsi="Times New Roman" w:cs="Times New Roman"/>
          <w:sz w:val="24"/>
          <w:szCs w:val="24"/>
        </w:rPr>
        <w:t>rainfall class</w:t>
      </w:r>
      <w:r w:rsidRPr="00D2525D">
        <w:rPr>
          <w:rFonts w:ascii="Times New Roman" w:hAnsi="Times New Roman" w:cs="Times New Roman"/>
          <w:sz w:val="24"/>
          <w:szCs w:val="24"/>
        </w:rPr>
        <w:t xml:space="preserve"> only represents 23.83% of the area, whereas the highest class is 2400-2500 mm, representing 25.37 % of the study area. </w:t>
      </w:r>
      <w:r w:rsidR="00DC0FA3" w:rsidRPr="00D2525D">
        <w:rPr>
          <w:rFonts w:ascii="Times New Roman" w:hAnsi="Times New Roman" w:cs="Times New Roman"/>
          <w:sz w:val="24"/>
          <w:szCs w:val="24"/>
        </w:rPr>
        <w:t>The dominant mean rainfall class with the Kriging method will shift</w:t>
      </w:r>
      <w:r w:rsidR="00BC5249" w:rsidRPr="00D2525D">
        <w:rPr>
          <w:rFonts w:ascii="Times New Roman" w:hAnsi="Times New Roman" w:cs="Times New Roman"/>
          <w:sz w:val="24"/>
          <w:szCs w:val="24"/>
        </w:rPr>
        <w:t xml:space="preserve"> to </w:t>
      </w:r>
      <w:r w:rsidRPr="00D2525D">
        <w:rPr>
          <w:rFonts w:ascii="Times New Roman" w:hAnsi="Times New Roman" w:cs="Times New Roman"/>
          <w:sz w:val="24"/>
          <w:szCs w:val="24"/>
        </w:rPr>
        <w:t xml:space="preserve">2500-2600 mm and 2700-2800 mm for RCP 4.5 and RCP 8.5, respectively. This single </w:t>
      </w:r>
      <w:r w:rsidR="00BC5249" w:rsidRPr="00D2525D">
        <w:rPr>
          <w:rFonts w:ascii="Times New Roman" w:hAnsi="Times New Roman" w:cs="Times New Roman"/>
          <w:sz w:val="24"/>
          <w:szCs w:val="24"/>
        </w:rPr>
        <w:t xml:space="preserve">class </w:t>
      </w:r>
      <w:r w:rsidRPr="00D2525D">
        <w:rPr>
          <w:rFonts w:ascii="Times New Roman" w:hAnsi="Times New Roman" w:cs="Times New Roman"/>
          <w:sz w:val="24"/>
          <w:szCs w:val="24"/>
        </w:rPr>
        <w:t>represents almost 65% of the rainfall distribution in the future for both RCPs</w:t>
      </w:r>
      <w:r w:rsidR="00BC5249" w:rsidRPr="00D2525D">
        <w:rPr>
          <w:rFonts w:ascii="Times New Roman" w:hAnsi="Times New Roman" w:cs="Times New Roman"/>
          <w:sz w:val="24"/>
          <w:szCs w:val="24"/>
        </w:rPr>
        <w:t xml:space="preserve"> with </w:t>
      </w:r>
      <w:r w:rsidR="00DC0FA3" w:rsidRPr="00D2525D">
        <w:rPr>
          <w:rFonts w:ascii="Times New Roman" w:hAnsi="Times New Roman" w:cs="Times New Roman"/>
          <w:sz w:val="24"/>
          <w:szCs w:val="24"/>
        </w:rPr>
        <w:t xml:space="preserve">the </w:t>
      </w:r>
      <w:r w:rsidR="00BC5249" w:rsidRPr="00D2525D">
        <w:rPr>
          <w:rFonts w:ascii="Times New Roman" w:hAnsi="Times New Roman" w:cs="Times New Roman"/>
          <w:sz w:val="24"/>
          <w:szCs w:val="24"/>
        </w:rPr>
        <w:t xml:space="preserve">Kriging method, which </w:t>
      </w:r>
      <w:r w:rsidR="00DC0FA3" w:rsidRPr="00D2525D">
        <w:rPr>
          <w:rFonts w:ascii="Times New Roman" w:hAnsi="Times New Roman" w:cs="Times New Roman"/>
          <w:sz w:val="24"/>
          <w:szCs w:val="24"/>
        </w:rPr>
        <w:t>contrasts</w:t>
      </w:r>
      <w:r w:rsidRPr="00D2525D">
        <w:rPr>
          <w:rFonts w:ascii="Times New Roman" w:hAnsi="Times New Roman" w:cs="Times New Roman"/>
          <w:sz w:val="24"/>
          <w:szCs w:val="24"/>
        </w:rPr>
        <w:t xml:space="preserve"> with the IDW method</w:t>
      </w:r>
      <w:r w:rsidR="00214FAA" w:rsidRPr="00D2525D">
        <w:rPr>
          <w:rFonts w:ascii="Times New Roman" w:hAnsi="Times New Roman" w:cs="Times New Roman"/>
          <w:sz w:val="24"/>
          <w:szCs w:val="24"/>
        </w:rPr>
        <w:t>.</w:t>
      </w:r>
      <w:r w:rsidR="00BC5249" w:rsidRPr="00D2525D">
        <w:rPr>
          <w:rFonts w:ascii="Times New Roman" w:hAnsi="Times New Roman" w:cs="Times New Roman"/>
          <w:sz w:val="24"/>
          <w:szCs w:val="24"/>
          <w:shd w:val="clear" w:color="auto" w:fill="F7F7F8"/>
        </w:rPr>
        <w:t xml:space="preserve"> </w:t>
      </w:r>
      <w:r w:rsidR="00214FAA" w:rsidRPr="00D2525D">
        <w:rPr>
          <w:rFonts w:ascii="Times New Roman" w:hAnsi="Times New Roman" w:cs="Times New Roman"/>
          <w:sz w:val="24"/>
          <w:szCs w:val="24"/>
          <w:shd w:val="clear" w:color="auto" w:fill="F7F7F8"/>
        </w:rPr>
        <w:t>Rainfall is spread across several dominant classes to create a more even distribution pattern.</w:t>
      </w:r>
    </w:p>
    <w:p w14:paraId="4C90D5F4" w14:textId="77777777" w:rsidR="00085ACF" w:rsidRPr="00D2525D" w:rsidRDefault="00085ACF" w:rsidP="00AA0788">
      <w:pPr>
        <w:widowControl w:val="0"/>
        <w:autoSpaceDE w:val="0"/>
        <w:autoSpaceDN w:val="0"/>
        <w:adjustRightInd w:val="0"/>
        <w:spacing w:after="0" w:line="240" w:lineRule="auto"/>
        <w:ind w:leftChars="0" w:left="0" w:firstLineChars="0" w:firstLine="720"/>
        <w:jc w:val="both"/>
        <w:rPr>
          <w:rFonts w:ascii="Times New Roman" w:hAnsi="Times New Roman" w:cs="Times New Roman"/>
          <w:sz w:val="24"/>
          <w:szCs w:val="24"/>
        </w:rPr>
      </w:pPr>
    </w:p>
    <w:p w14:paraId="6B6CC9D4" w14:textId="54638138" w:rsidR="00373A41" w:rsidRDefault="00085ACF" w:rsidP="00481F66">
      <w:pPr>
        <w:widowControl w:val="0"/>
        <w:autoSpaceDE w:val="0"/>
        <w:autoSpaceDN w:val="0"/>
        <w:adjustRightInd w:val="0"/>
        <w:spacing w:after="0" w:line="240" w:lineRule="auto"/>
        <w:ind w:leftChars="0" w:left="0" w:firstLineChars="0" w:firstLine="0"/>
        <w:jc w:val="center"/>
        <w:rPr>
          <w:rFonts w:ascii="Times New Roman" w:hAnsi="Times New Roman" w:cs="Times New Roman"/>
          <w:sz w:val="20"/>
          <w:szCs w:val="20"/>
        </w:rPr>
      </w:pPr>
      <w:r w:rsidRPr="00481F66">
        <w:rPr>
          <w:rFonts w:ascii="Times New Roman" w:hAnsi="Times New Roman" w:cs="Times New Roman"/>
          <w:b/>
          <w:bCs/>
          <w:sz w:val="20"/>
          <w:szCs w:val="20"/>
        </w:rPr>
        <w:t xml:space="preserve">Table </w:t>
      </w:r>
      <w:r w:rsidR="006F0A16" w:rsidRPr="00481F66">
        <w:rPr>
          <w:rFonts w:ascii="Times New Roman" w:hAnsi="Times New Roman" w:cs="Times New Roman"/>
          <w:b/>
          <w:bCs/>
          <w:sz w:val="20"/>
          <w:szCs w:val="20"/>
        </w:rPr>
        <w:t>5</w:t>
      </w:r>
      <w:r w:rsidR="00481F66" w:rsidRPr="00481F66">
        <w:rPr>
          <w:rFonts w:ascii="Times New Roman" w:hAnsi="Times New Roman" w:cs="Times New Roman"/>
          <w:b/>
          <w:bCs/>
          <w:sz w:val="20"/>
          <w:szCs w:val="20"/>
        </w:rPr>
        <w:t>.</w:t>
      </w:r>
      <w:r w:rsidRPr="00481F66">
        <w:rPr>
          <w:rFonts w:ascii="Times New Roman" w:hAnsi="Times New Roman" w:cs="Times New Roman"/>
          <w:sz w:val="20"/>
          <w:szCs w:val="20"/>
        </w:rPr>
        <w:t xml:space="preserve"> Comparison of mean annual rainfall distribution using Kriging and IDW method for observation and future period</w:t>
      </w:r>
    </w:p>
    <w:p w14:paraId="11B87C1A" w14:textId="77777777" w:rsidR="00481F66" w:rsidRPr="00481F66" w:rsidRDefault="00481F66" w:rsidP="00481F66">
      <w:pPr>
        <w:widowControl w:val="0"/>
        <w:autoSpaceDE w:val="0"/>
        <w:autoSpaceDN w:val="0"/>
        <w:adjustRightInd w:val="0"/>
        <w:spacing w:after="0" w:line="240" w:lineRule="auto"/>
        <w:ind w:leftChars="0" w:left="0" w:firstLineChars="0" w:firstLine="0"/>
        <w:jc w:val="center"/>
        <w:rPr>
          <w:rFonts w:ascii="Times New Roman" w:hAnsi="Times New Roman" w:cs="Times New Roman"/>
          <w:sz w:val="20"/>
          <w:szCs w:val="20"/>
        </w:rPr>
      </w:pPr>
    </w:p>
    <w:tbl>
      <w:tblPr>
        <w:tblW w:w="9430" w:type="dxa"/>
        <w:jc w:val="center"/>
        <w:tblLayout w:type="fixed"/>
        <w:tblLook w:val="04A0" w:firstRow="1" w:lastRow="0" w:firstColumn="1" w:lastColumn="0" w:noHBand="0" w:noVBand="1"/>
      </w:tblPr>
      <w:tblGrid>
        <w:gridCol w:w="849"/>
        <w:gridCol w:w="1053"/>
        <w:gridCol w:w="1096"/>
        <w:gridCol w:w="724"/>
        <w:gridCol w:w="1097"/>
        <w:gridCol w:w="1033"/>
        <w:gridCol w:w="724"/>
        <w:gridCol w:w="1097"/>
        <w:gridCol w:w="1033"/>
        <w:gridCol w:w="724"/>
      </w:tblGrid>
      <w:tr w:rsidR="00D2525D" w:rsidRPr="00D2525D" w14:paraId="0652E9F0" w14:textId="77777777">
        <w:trPr>
          <w:trHeight w:val="70"/>
          <w:jc w:val="center"/>
        </w:trPr>
        <w:tc>
          <w:tcPr>
            <w:tcW w:w="849" w:type="dxa"/>
            <w:vMerge w:val="restart"/>
            <w:tcBorders>
              <w:top w:val="single" w:sz="4" w:space="0" w:color="auto"/>
            </w:tcBorders>
            <w:shd w:val="clear" w:color="auto" w:fill="9CC2E5"/>
            <w:hideMark/>
          </w:tcPr>
          <w:p w14:paraId="4787C233" w14:textId="77777777" w:rsidR="00085ACF"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 xml:space="preserve">Mean </w:t>
            </w:r>
            <w:r w:rsidR="00085ACF" w:rsidRPr="00D2525D">
              <w:rPr>
                <w:rFonts w:ascii="Times New Roman" w:eastAsia="Times New Roman" w:hAnsi="Times New Roman" w:cs="Times New Roman"/>
                <w:b/>
                <w:bCs/>
                <w:position w:val="0"/>
                <w:sz w:val="18"/>
                <w:szCs w:val="18"/>
                <w:lang w:val="en-MY" w:eastAsia="en-MY"/>
              </w:rPr>
              <w:t>Annual Rainfall (mm)</w:t>
            </w:r>
          </w:p>
        </w:tc>
        <w:tc>
          <w:tcPr>
            <w:tcW w:w="2873" w:type="dxa"/>
            <w:gridSpan w:val="3"/>
            <w:tcBorders>
              <w:top w:val="single" w:sz="4" w:space="0" w:color="auto"/>
              <w:bottom w:val="single" w:sz="4" w:space="0" w:color="auto"/>
            </w:tcBorders>
            <w:shd w:val="clear" w:color="auto" w:fill="9CC2E5"/>
            <w:hideMark/>
          </w:tcPr>
          <w:p w14:paraId="3E3205DB"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Observation (1990-2019)</w:t>
            </w:r>
          </w:p>
        </w:tc>
        <w:tc>
          <w:tcPr>
            <w:tcW w:w="2854" w:type="dxa"/>
            <w:gridSpan w:val="3"/>
            <w:tcBorders>
              <w:top w:val="single" w:sz="4" w:space="0" w:color="auto"/>
              <w:bottom w:val="single" w:sz="4" w:space="0" w:color="auto"/>
            </w:tcBorders>
            <w:shd w:val="clear" w:color="auto" w:fill="9CC2E5"/>
            <w:hideMark/>
          </w:tcPr>
          <w:p w14:paraId="2017688B"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RCP 4.5 (2070-2099)</w:t>
            </w:r>
          </w:p>
        </w:tc>
        <w:tc>
          <w:tcPr>
            <w:tcW w:w="2854" w:type="dxa"/>
            <w:gridSpan w:val="3"/>
            <w:tcBorders>
              <w:top w:val="single" w:sz="4" w:space="0" w:color="auto"/>
              <w:bottom w:val="single" w:sz="4" w:space="0" w:color="auto"/>
            </w:tcBorders>
            <w:shd w:val="clear" w:color="auto" w:fill="9CC2E5"/>
            <w:hideMark/>
          </w:tcPr>
          <w:p w14:paraId="3D126900"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RCP8.5 (2070-2099)</w:t>
            </w:r>
          </w:p>
        </w:tc>
      </w:tr>
      <w:tr w:rsidR="006B50FA" w:rsidRPr="00D2525D" w14:paraId="7AB2068F" w14:textId="77777777">
        <w:trPr>
          <w:trHeight w:val="625"/>
          <w:jc w:val="center"/>
        </w:trPr>
        <w:tc>
          <w:tcPr>
            <w:tcW w:w="849" w:type="dxa"/>
            <w:vMerge/>
            <w:tcBorders>
              <w:bottom w:val="single" w:sz="4" w:space="0" w:color="auto"/>
            </w:tcBorders>
            <w:shd w:val="clear" w:color="auto" w:fill="9CC2E5"/>
            <w:hideMark/>
          </w:tcPr>
          <w:p w14:paraId="35E553DC"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p>
        </w:tc>
        <w:tc>
          <w:tcPr>
            <w:tcW w:w="1053" w:type="dxa"/>
            <w:tcBorders>
              <w:top w:val="single" w:sz="4" w:space="0" w:color="auto"/>
              <w:bottom w:val="single" w:sz="4" w:space="0" w:color="auto"/>
            </w:tcBorders>
            <w:shd w:val="clear" w:color="auto" w:fill="9CC2E5"/>
            <w:noWrap/>
            <w:hideMark/>
          </w:tcPr>
          <w:p w14:paraId="39CEF730"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Kriging</w:t>
            </w:r>
          </w:p>
          <w:p w14:paraId="53EDC53A" w14:textId="77777777" w:rsidR="00172D54" w:rsidRPr="00D2525D" w:rsidRDefault="00172D54" w:rsidP="00CE2CCB">
            <w:pPr>
              <w:spacing w:after="0" w:line="240" w:lineRule="auto"/>
              <w:ind w:left="0" w:hanging="2"/>
              <w:jc w:val="center"/>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Area (km)</w:t>
            </w:r>
          </w:p>
        </w:tc>
        <w:tc>
          <w:tcPr>
            <w:tcW w:w="1096" w:type="dxa"/>
            <w:tcBorders>
              <w:top w:val="single" w:sz="4" w:space="0" w:color="auto"/>
              <w:bottom w:val="single" w:sz="4" w:space="0" w:color="auto"/>
            </w:tcBorders>
            <w:shd w:val="clear" w:color="auto" w:fill="9CC2E5"/>
            <w:noWrap/>
            <w:hideMark/>
          </w:tcPr>
          <w:p w14:paraId="63B42546"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IDW</w:t>
            </w:r>
          </w:p>
          <w:p w14:paraId="1106DB27" w14:textId="77777777" w:rsidR="00172D54" w:rsidRPr="00D2525D" w:rsidRDefault="00172D54" w:rsidP="00CE2CCB">
            <w:pPr>
              <w:spacing w:after="0" w:line="240" w:lineRule="auto"/>
              <w:ind w:left="0" w:hanging="2"/>
              <w:jc w:val="center"/>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Area (km)</w:t>
            </w:r>
          </w:p>
        </w:tc>
        <w:tc>
          <w:tcPr>
            <w:tcW w:w="724" w:type="dxa"/>
            <w:tcBorders>
              <w:top w:val="single" w:sz="4" w:space="0" w:color="auto"/>
              <w:bottom w:val="single" w:sz="4" w:space="0" w:color="auto"/>
            </w:tcBorders>
            <w:shd w:val="clear" w:color="auto" w:fill="9CC2E5"/>
            <w:hideMark/>
          </w:tcPr>
          <w:p w14:paraId="4F123026"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Different (%)</w:t>
            </w:r>
          </w:p>
        </w:tc>
        <w:tc>
          <w:tcPr>
            <w:tcW w:w="1097" w:type="dxa"/>
            <w:tcBorders>
              <w:top w:val="single" w:sz="4" w:space="0" w:color="auto"/>
              <w:bottom w:val="single" w:sz="4" w:space="0" w:color="auto"/>
            </w:tcBorders>
            <w:shd w:val="clear" w:color="auto" w:fill="9CC2E5"/>
            <w:noWrap/>
            <w:hideMark/>
          </w:tcPr>
          <w:p w14:paraId="07CDF880"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Kriging</w:t>
            </w:r>
          </w:p>
          <w:p w14:paraId="03C3000D" w14:textId="77777777" w:rsidR="00172D54" w:rsidRPr="00D2525D" w:rsidRDefault="00172D54" w:rsidP="00CE2CCB">
            <w:pPr>
              <w:spacing w:after="0" w:line="240" w:lineRule="auto"/>
              <w:ind w:left="0" w:hanging="2"/>
              <w:jc w:val="center"/>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Area (km)</w:t>
            </w:r>
          </w:p>
        </w:tc>
        <w:tc>
          <w:tcPr>
            <w:tcW w:w="1033" w:type="dxa"/>
            <w:tcBorders>
              <w:top w:val="single" w:sz="4" w:space="0" w:color="auto"/>
              <w:bottom w:val="single" w:sz="4" w:space="0" w:color="auto"/>
            </w:tcBorders>
            <w:shd w:val="clear" w:color="auto" w:fill="9CC2E5"/>
            <w:noWrap/>
            <w:hideMark/>
          </w:tcPr>
          <w:p w14:paraId="6AE59304"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IDW</w:t>
            </w:r>
          </w:p>
          <w:p w14:paraId="0445E550" w14:textId="77777777" w:rsidR="00172D54" w:rsidRPr="00D2525D" w:rsidRDefault="00172D54" w:rsidP="00CE2CCB">
            <w:pPr>
              <w:spacing w:after="0" w:line="240" w:lineRule="auto"/>
              <w:ind w:left="0" w:hanging="2"/>
              <w:jc w:val="center"/>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Area (km)</w:t>
            </w:r>
          </w:p>
        </w:tc>
        <w:tc>
          <w:tcPr>
            <w:tcW w:w="724" w:type="dxa"/>
            <w:tcBorders>
              <w:top w:val="single" w:sz="4" w:space="0" w:color="auto"/>
              <w:bottom w:val="single" w:sz="4" w:space="0" w:color="auto"/>
            </w:tcBorders>
            <w:shd w:val="clear" w:color="auto" w:fill="9CC2E5"/>
            <w:hideMark/>
          </w:tcPr>
          <w:p w14:paraId="087ACE10"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Different (%)</w:t>
            </w:r>
          </w:p>
        </w:tc>
        <w:tc>
          <w:tcPr>
            <w:tcW w:w="1097" w:type="dxa"/>
            <w:tcBorders>
              <w:top w:val="single" w:sz="4" w:space="0" w:color="auto"/>
              <w:bottom w:val="single" w:sz="4" w:space="0" w:color="auto"/>
            </w:tcBorders>
            <w:shd w:val="clear" w:color="auto" w:fill="9CC2E5"/>
            <w:noWrap/>
            <w:hideMark/>
          </w:tcPr>
          <w:p w14:paraId="6A3FDE6D"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Kriging</w:t>
            </w:r>
          </w:p>
          <w:p w14:paraId="2F44F8A8" w14:textId="77777777" w:rsidR="00172D54" w:rsidRPr="00D2525D" w:rsidRDefault="00172D54" w:rsidP="00CE2CCB">
            <w:pPr>
              <w:spacing w:after="0" w:line="240" w:lineRule="auto"/>
              <w:ind w:left="0" w:hanging="2"/>
              <w:jc w:val="center"/>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Area (km)</w:t>
            </w:r>
          </w:p>
        </w:tc>
        <w:tc>
          <w:tcPr>
            <w:tcW w:w="1033" w:type="dxa"/>
            <w:tcBorders>
              <w:top w:val="single" w:sz="4" w:space="0" w:color="auto"/>
              <w:bottom w:val="single" w:sz="4" w:space="0" w:color="auto"/>
            </w:tcBorders>
            <w:shd w:val="clear" w:color="auto" w:fill="9CC2E5"/>
            <w:noWrap/>
            <w:hideMark/>
          </w:tcPr>
          <w:p w14:paraId="0403FE95"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IDW</w:t>
            </w:r>
          </w:p>
          <w:p w14:paraId="284A3A6D" w14:textId="77777777" w:rsidR="00172D54" w:rsidRPr="00D2525D" w:rsidRDefault="00172D54" w:rsidP="00CE2CCB">
            <w:pPr>
              <w:spacing w:after="0" w:line="240" w:lineRule="auto"/>
              <w:ind w:left="0" w:hanging="2"/>
              <w:jc w:val="center"/>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Area (km)</w:t>
            </w:r>
          </w:p>
        </w:tc>
        <w:tc>
          <w:tcPr>
            <w:tcW w:w="724" w:type="dxa"/>
            <w:tcBorders>
              <w:top w:val="single" w:sz="4" w:space="0" w:color="auto"/>
              <w:bottom w:val="single" w:sz="4" w:space="0" w:color="auto"/>
            </w:tcBorders>
            <w:shd w:val="clear" w:color="auto" w:fill="9CC2E5"/>
            <w:hideMark/>
          </w:tcPr>
          <w:p w14:paraId="42B02617"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Different (%)</w:t>
            </w:r>
          </w:p>
        </w:tc>
      </w:tr>
      <w:tr w:rsidR="00D2525D" w:rsidRPr="00D2525D" w14:paraId="17DD318C" w14:textId="77777777" w:rsidTr="00CE2CCB">
        <w:trPr>
          <w:trHeight w:val="300"/>
          <w:jc w:val="center"/>
        </w:trPr>
        <w:tc>
          <w:tcPr>
            <w:tcW w:w="849" w:type="dxa"/>
            <w:tcBorders>
              <w:top w:val="single" w:sz="4" w:space="0" w:color="auto"/>
            </w:tcBorders>
            <w:shd w:val="clear" w:color="auto" w:fill="auto"/>
            <w:noWrap/>
            <w:hideMark/>
          </w:tcPr>
          <w:p w14:paraId="1AB2A3B9" w14:textId="77777777" w:rsidR="00172D54" w:rsidRPr="00CE2CCB"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1700-1800</w:t>
            </w:r>
          </w:p>
        </w:tc>
        <w:tc>
          <w:tcPr>
            <w:tcW w:w="1053" w:type="dxa"/>
            <w:vMerge w:val="restart"/>
            <w:tcBorders>
              <w:top w:val="single" w:sz="4" w:space="0" w:color="auto"/>
            </w:tcBorders>
            <w:shd w:val="clear" w:color="000000" w:fill="FFFFFF"/>
            <w:noWrap/>
            <w:hideMark/>
          </w:tcPr>
          <w:p w14:paraId="523FA8C7"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NA</w:t>
            </w:r>
          </w:p>
        </w:tc>
        <w:tc>
          <w:tcPr>
            <w:tcW w:w="1096" w:type="dxa"/>
            <w:tcBorders>
              <w:top w:val="single" w:sz="4" w:space="0" w:color="auto"/>
            </w:tcBorders>
            <w:shd w:val="clear" w:color="000000" w:fill="FFFFFF"/>
            <w:noWrap/>
            <w:hideMark/>
          </w:tcPr>
          <w:p w14:paraId="6F3AB973"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0.11 (0.04%)</w:t>
            </w:r>
          </w:p>
        </w:tc>
        <w:tc>
          <w:tcPr>
            <w:tcW w:w="724" w:type="dxa"/>
            <w:tcBorders>
              <w:top w:val="single" w:sz="4" w:space="0" w:color="auto"/>
            </w:tcBorders>
            <w:shd w:val="clear" w:color="000000" w:fill="FFFFFF"/>
            <w:hideMark/>
          </w:tcPr>
          <w:p w14:paraId="3AE964D8"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-0.04</w:t>
            </w:r>
          </w:p>
        </w:tc>
        <w:tc>
          <w:tcPr>
            <w:tcW w:w="2854" w:type="dxa"/>
            <w:gridSpan w:val="3"/>
            <w:vMerge w:val="restart"/>
            <w:tcBorders>
              <w:top w:val="single" w:sz="4" w:space="0" w:color="auto"/>
            </w:tcBorders>
            <w:shd w:val="clear" w:color="000000" w:fill="FFFFFF"/>
            <w:hideMark/>
          </w:tcPr>
          <w:p w14:paraId="26CE73E2"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NA</w:t>
            </w:r>
          </w:p>
        </w:tc>
        <w:tc>
          <w:tcPr>
            <w:tcW w:w="2854" w:type="dxa"/>
            <w:gridSpan w:val="3"/>
            <w:vMerge w:val="restart"/>
            <w:tcBorders>
              <w:top w:val="single" w:sz="4" w:space="0" w:color="auto"/>
            </w:tcBorders>
            <w:shd w:val="clear" w:color="000000" w:fill="FFFFFF"/>
            <w:hideMark/>
          </w:tcPr>
          <w:p w14:paraId="59406E88"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NA</w:t>
            </w:r>
          </w:p>
        </w:tc>
      </w:tr>
      <w:tr w:rsidR="00D2525D" w:rsidRPr="00D2525D" w14:paraId="74065C57" w14:textId="77777777" w:rsidTr="00CE2CCB">
        <w:trPr>
          <w:trHeight w:val="300"/>
          <w:jc w:val="center"/>
        </w:trPr>
        <w:tc>
          <w:tcPr>
            <w:tcW w:w="849" w:type="dxa"/>
            <w:shd w:val="clear" w:color="auto" w:fill="auto"/>
            <w:noWrap/>
            <w:hideMark/>
          </w:tcPr>
          <w:p w14:paraId="1BC28F0B" w14:textId="77777777" w:rsidR="00172D54" w:rsidRPr="00CE2CCB"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1800-1900</w:t>
            </w:r>
          </w:p>
        </w:tc>
        <w:tc>
          <w:tcPr>
            <w:tcW w:w="1053" w:type="dxa"/>
            <w:vMerge/>
            <w:hideMark/>
          </w:tcPr>
          <w:p w14:paraId="11F661E8"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096" w:type="dxa"/>
            <w:shd w:val="clear" w:color="000000" w:fill="FFFFFF"/>
            <w:noWrap/>
            <w:hideMark/>
          </w:tcPr>
          <w:p w14:paraId="3416AAA5"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1.51 (0.49%)</w:t>
            </w:r>
          </w:p>
        </w:tc>
        <w:tc>
          <w:tcPr>
            <w:tcW w:w="724" w:type="dxa"/>
            <w:shd w:val="clear" w:color="000000" w:fill="FFFFFF"/>
            <w:hideMark/>
          </w:tcPr>
          <w:p w14:paraId="649D399B"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-0.49</w:t>
            </w:r>
          </w:p>
        </w:tc>
        <w:tc>
          <w:tcPr>
            <w:tcW w:w="2854" w:type="dxa"/>
            <w:gridSpan w:val="3"/>
            <w:vMerge/>
            <w:hideMark/>
          </w:tcPr>
          <w:p w14:paraId="7EB7DBF3"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2854" w:type="dxa"/>
            <w:gridSpan w:val="3"/>
            <w:vMerge/>
            <w:hideMark/>
          </w:tcPr>
          <w:p w14:paraId="6E7E0803"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r>
      <w:tr w:rsidR="00D2525D" w:rsidRPr="00D2525D" w14:paraId="49BEB16F" w14:textId="77777777" w:rsidTr="00CE2CCB">
        <w:trPr>
          <w:trHeight w:val="300"/>
          <w:jc w:val="center"/>
        </w:trPr>
        <w:tc>
          <w:tcPr>
            <w:tcW w:w="849" w:type="dxa"/>
            <w:shd w:val="clear" w:color="auto" w:fill="auto"/>
            <w:noWrap/>
            <w:hideMark/>
          </w:tcPr>
          <w:p w14:paraId="33115C2F" w14:textId="77777777" w:rsidR="00172D54" w:rsidRPr="00CE2CCB"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1900-200</w:t>
            </w:r>
          </w:p>
        </w:tc>
        <w:tc>
          <w:tcPr>
            <w:tcW w:w="1053" w:type="dxa"/>
            <w:vMerge/>
            <w:hideMark/>
          </w:tcPr>
          <w:p w14:paraId="3C0A442D"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096" w:type="dxa"/>
            <w:shd w:val="clear" w:color="000000" w:fill="FFFFFF"/>
            <w:noWrap/>
            <w:hideMark/>
          </w:tcPr>
          <w:p w14:paraId="70E648AA"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3.87 (1.26%)</w:t>
            </w:r>
          </w:p>
        </w:tc>
        <w:tc>
          <w:tcPr>
            <w:tcW w:w="724" w:type="dxa"/>
            <w:shd w:val="clear" w:color="000000" w:fill="FFFFFF"/>
            <w:hideMark/>
          </w:tcPr>
          <w:p w14:paraId="4D7E8530"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-1.26</w:t>
            </w:r>
          </w:p>
        </w:tc>
        <w:tc>
          <w:tcPr>
            <w:tcW w:w="2854" w:type="dxa"/>
            <w:gridSpan w:val="3"/>
            <w:vMerge/>
            <w:hideMark/>
          </w:tcPr>
          <w:p w14:paraId="09C85DC7"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2854" w:type="dxa"/>
            <w:gridSpan w:val="3"/>
            <w:vMerge/>
            <w:hideMark/>
          </w:tcPr>
          <w:p w14:paraId="66C25EE0"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r>
      <w:tr w:rsidR="00D2525D" w:rsidRPr="00D2525D" w14:paraId="227CEEBF" w14:textId="77777777" w:rsidTr="00CE2CCB">
        <w:trPr>
          <w:trHeight w:val="300"/>
          <w:jc w:val="center"/>
        </w:trPr>
        <w:tc>
          <w:tcPr>
            <w:tcW w:w="849" w:type="dxa"/>
            <w:shd w:val="clear" w:color="auto" w:fill="auto"/>
            <w:noWrap/>
            <w:hideMark/>
          </w:tcPr>
          <w:p w14:paraId="33A9C50B" w14:textId="77777777" w:rsidR="00172D54" w:rsidRPr="00CE2CCB"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2000-2100</w:t>
            </w:r>
          </w:p>
        </w:tc>
        <w:tc>
          <w:tcPr>
            <w:tcW w:w="1053" w:type="dxa"/>
            <w:shd w:val="clear" w:color="000000" w:fill="FFFFFF"/>
            <w:noWrap/>
            <w:hideMark/>
          </w:tcPr>
          <w:p w14:paraId="12F9090C"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0.06 (0.02%)</w:t>
            </w:r>
          </w:p>
        </w:tc>
        <w:tc>
          <w:tcPr>
            <w:tcW w:w="1096" w:type="dxa"/>
            <w:shd w:val="clear" w:color="000000" w:fill="FFFFFF"/>
            <w:noWrap/>
            <w:hideMark/>
          </w:tcPr>
          <w:p w14:paraId="76DCC0DC"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7.84 (2.56%)</w:t>
            </w:r>
          </w:p>
        </w:tc>
        <w:tc>
          <w:tcPr>
            <w:tcW w:w="724" w:type="dxa"/>
            <w:shd w:val="clear" w:color="000000" w:fill="FFFFFF"/>
            <w:hideMark/>
          </w:tcPr>
          <w:p w14:paraId="0DDFBE46"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-2.54</w:t>
            </w:r>
          </w:p>
        </w:tc>
        <w:tc>
          <w:tcPr>
            <w:tcW w:w="2854" w:type="dxa"/>
            <w:gridSpan w:val="3"/>
            <w:vMerge/>
            <w:hideMark/>
          </w:tcPr>
          <w:p w14:paraId="5B932AC4"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2854" w:type="dxa"/>
            <w:gridSpan w:val="3"/>
            <w:vMerge/>
            <w:hideMark/>
          </w:tcPr>
          <w:p w14:paraId="37DC88E8"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r>
      <w:tr w:rsidR="00D2525D" w:rsidRPr="00D2525D" w14:paraId="4E80857C" w14:textId="77777777" w:rsidTr="00CE2CCB">
        <w:trPr>
          <w:trHeight w:val="300"/>
          <w:jc w:val="center"/>
        </w:trPr>
        <w:tc>
          <w:tcPr>
            <w:tcW w:w="849" w:type="dxa"/>
            <w:shd w:val="clear" w:color="auto" w:fill="auto"/>
            <w:noWrap/>
            <w:hideMark/>
          </w:tcPr>
          <w:p w14:paraId="2DDFCD49" w14:textId="77777777" w:rsidR="00172D54" w:rsidRPr="00CE2CCB"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2100-2200</w:t>
            </w:r>
          </w:p>
        </w:tc>
        <w:tc>
          <w:tcPr>
            <w:tcW w:w="1053" w:type="dxa"/>
            <w:shd w:val="clear" w:color="000000" w:fill="FFFFFF"/>
            <w:noWrap/>
            <w:hideMark/>
          </w:tcPr>
          <w:p w14:paraId="7DD33053"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17.95 (5.86%)</w:t>
            </w:r>
          </w:p>
        </w:tc>
        <w:tc>
          <w:tcPr>
            <w:tcW w:w="1096" w:type="dxa"/>
            <w:shd w:val="clear" w:color="000000" w:fill="FFFFFF"/>
            <w:noWrap/>
            <w:hideMark/>
          </w:tcPr>
          <w:p w14:paraId="29F1D2F2"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20.4 (6.66%)</w:t>
            </w:r>
          </w:p>
        </w:tc>
        <w:tc>
          <w:tcPr>
            <w:tcW w:w="724" w:type="dxa"/>
            <w:shd w:val="clear" w:color="000000" w:fill="FFFFFF"/>
            <w:hideMark/>
          </w:tcPr>
          <w:p w14:paraId="3D364BE1"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-0.8</w:t>
            </w:r>
          </w:p>
        </w:tc>
        <w:tc>
          <w:tcPr>
            <w:tcW w:w="1097" w:type="dxa"/>
            <w:shd w:val="clear" w:color="000000" w:fill="FFFFFF"/>
            <w:noWrap/>
            <w:hideMark/>
          </w:tcPr>
          <w:p w14:paraId="6709D8E4"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0.29 (0.09%)</w:t>
            </w:r>
          </w:p>
        </w:tc>
        <w:tc>
          <w:tcPr>
            <w:tcW w:w="1033" w:type="dxa"/>
            <w:shd w:val="clear" w:color="000000" w:fill="FFFFFF"/>
            <w:noWrap/>
            <w:hideMark/>
          </w:tcPr>
          <w:p w14:paraId="7FD2A114"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1.18 (0.39%)</w:t>
            </w:r>
          </w:p>
        </w:tc>
        <w:tc>
          <w:tcPr>
            <w:tcW w:w="724" w:type="dxa"/>
            <w:shd w:val="clear" w:color="000000" w:fill="FFFFFF"/>
            <w:hideMark/>
          </w:tcPr>
          <w:p w14:paraId="4E7A7EF1"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-0.29</w:t>
            </w:r>
          </w:p>
        </w:tc>
        <w:tc>
          <w:tcPr>
            <w:tcW w:w="2854" w:type="dxa"/>
            <w:gridSpan w:val="3"/>
            <w:vMerge/>
            <w:hideMark/>
          </w:tcPr>
          <w:p w14:paraId="4C64B4FF" w14:textId="77777777" w:rsidR="00172D54" w:rsidRPr="00D2525D" w:rsidRDefault="00172D54"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r>
      <w:tr w:rsidR="00D2525D" w:rsidRPr="00D2525D" w14:paraId="3D973849" w14:textId="77777777" w:rsidTr="00CE2CCB">
        <w:trPr>
          <w:trHeight w:val="300"/>
          <w:jc w:val="center"/>
        </w:trPr>
        <w:tc>
          <w:tcPr>
            <w:tcW w:w="849" w:type="dxa"/>
            <w:shd w:val="clear" w:color="auto" w:fill="auto"/>
            <w:noWrap/>
            <w:hideMark/>
          </w:tcPr>
          <w:p w14:paraId="338DC0A3"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2200-2300</w:t>
            </w:r>
          </w:p>
        </w:tc>
        <w:tc>
          <w:tcPr>
            <w:tcW w:w="1053" w:type="dxa"/>
            <w:shd w:val="clear" w:color="000000" w:fill="FFFFFF"/>
            <w:noWrap/>
            <w:hideMark/>
          </w:tcPr>
          <w:p w14:paraId="6023F7D7"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40.82 (13.34%)</w:t>
            </w:r>
          </w:p>
        </w:tc>
        <w:tc>
          <w:tcPr>
            <w:tcW w:w="1096" w:type="dxa"/>
            <w:shd w:val="clear" w:color="000000" w:fill="FFFFFF"/>
            <w:noWrap/>
            <w:hideMark/>
          </w:tcPr>
          <w:p w14:paraId="5EE7F002"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51.28 (16.75%)</w:t>
            </w:r>
          </w:p>
        </w:tc>
        <w:tc>
          <w:tcPr>
            <w:tcW w:w="724" w:type="dxa"/>
            <w:shd w:val="clear" w:color="000000" w:fill="FFFFFF"/>
            <w:hideMark/>
          </w:tcPr>
          <w:p w14:paraId="02EF7511"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-3.42</w:t>
            </w:r>
          </w:p>
        </w:tc>
        <w:tc>
          <w:tcPr>
            <w:tcW w:w="1097" w:type="dxa"/>
            <w:shd w:val="clear" w:color="000000" w:fill="FFFFFF"/>
            <w:noWrap/>
            <w:hideMark/>
          </w:tcPr>
          <w:p w14:paraId="376AB5B6"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3.48 (1.14%)</w:t>
            </w:r>
          </w:p>
        </w:tc>
        <w:tc>
          <w:tcPr>
            <w:tcW w:w="1033" w:type="dxa"/>
            <w:shd w:val="clear" w:color="000000" w:fill="FFFFFF"/>
            <w:noWrap/>
            <w:hideMark/>
          </w:tcPr>
          <w:p w14:paraId="13C9EB3A"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9.57 (3.13%)</w:t>
            </w:r>
          </w:p>
        </w:tc>
        <w:tc>
          <w:tcPr>
            <w:tcW w:w="724" w:type="dxa"/>
            <w:shd w:val="clear" w:color="000000" w:fill="FFFFFF"/>
            <w:hideMark/>
          </w:tcPr>
          <w:p w14:paraId="4451CDF6"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-1.99</w:t>
            </w:r>
          </w:p>
        </w:tc>
        <w:tc>
          <w:tcPr>
            <w:tcW w:w="1097" w:type="dxa"/>
            <w:shd w:val="clear" w:color="000000" w:fill="FFFFFF"/>
            <w:noWrap/>
            <w:hideMark/>
          </w:tcPr>
          <w:p w14:paraId="1157318F"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0.15 (0.05%)</w:t>
            </w:r>
          </w:p>
        </w:tc>
        <w:tc>
          <w:tcPr>
            <w:tcW w:w="1033" w:type="dxa"/>
            <w:shd w:val="clear" w:color="000000" w:fill="FFFFFF"/>
            <w:noWrap/>
            <w:hideMark/>
          </w:tcPr>
          <w:p w14:paraId="5914F099"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 (0.00%)</w:t>
            </w:r>
          </w:p>
        </w:tc>
        <w:tc>
          <w:tcPr>
            <w:tcW w:w="724" w:type="dxa"/>
            <w:shd w:val="clear" w:color="000000" w:fill="FFFFFF"/>
            <w:hideMark/>
          </w:tcPr>
          <w:p w14:paraId="135EF986"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0.05</w:t>
            </w:r>
          </w:p>
        </w:tc>
      </w:tr>
      <w:tr w:rsidR="00D2525D" w:rsidRPr="00D2525D" w14:paraId="131073E2" w14:textId="77777777" w:rsidTr="00CE2CCB">
        <w:trPr>
          <w:trHeight w:val="300"/>
          <w:jc w:val="center"/>
        </w:trPr>
        <w:tc>
          <w:tcPr>
            <w:tcW w:w="849" w:type="dxa"/>
            <w:shd w:val="clear" w:color="auto" w:fill="auto"/>
            <w:noWrap/>
            <w:hideMark/>
          </w:tcPr>
          <w:p w14:paraId="6D57219B"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2300-2400</w:t>
            </w:r>
          </w:p>
        </w:tc>
        <w:tc>
          <w:tcPr>
            <w:tcW w:w="1053" w:type="dxa"/>
            <w:shd w:val="clear" w:color="000000" w:fill="FFFFFF"/>
            <w:noWrap/>
            <w:hideMark/>
          </w:tcPr>
          <w:p w14:paraId="42B13663"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115.14 (37.615)</w:t>
            </w:r>
          </w:p>
        </w:tc>
        <w:tc>
          <w:tcPr>
            <w:tcW w:w="1096" w:type="dxa"/>
            <w:shd w:val="clear" w:color="000000" w:fill="FFFFFF"/>
            <w:noWrap/>
            <w:hideMark/>
          </w:tcPr>
          <w:p w14:paraId="23805034"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64.95 (21.22%)</w:t>
            </w:r>
          </w:p>
        </w:tc>
        <w:tc>
          <w:tcPr>
            <w:tcW w:w="724" w:type="dxa"/>
            <w:shd w:val="clear" w:color="000000" w:fill="FFFFFF"/>
            <w:hideMark/>
          </w:tcPr>
          <w:p w14:paraId="0C91A55F"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16.4</w:t>
            </w:r>
          </w:p>
        </w:tc>
        <w:tc>
          <w:tcPr>
            <w:tcW w:w="1097" w:type="dxa"/>
            <w:shd w:val="clear" w:color="000000" w:fill="FFFFFF"/>
            <w:noWrap/>
            <w:hideMark/>
          </w:tcPr>
          <w:p w14:paraId="4A81F61E"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12.34 (4.03%)</w:t>
            </w:r>
          </w:p>
        </w:tc>
        <w:tc>
          <w:tcPr>
            <w:tcW w:w="1033" w:type="dxa"/>
            <w:shd w:val="clear" w:color="000000" w:fill="FFFFFF"/>
            <w:noWrap/>
            <w:hideMark/>
          </w:tcPr>
          <w:p w14:paraId="76CBB71C"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30.34 (9.91%)</w:t>
            </w:r>
          </w:p>
        </w:tc>
        <w:tc>
          <w:tcPr>
            <w:tcW w:w="724" w:type="dxa"/>
            <w:shd w:val="clear" w:color="000000" w:fill="FFFFFF"/>
            <w:hideMark/>
          </w:tcPr>
          <w:p w14:paraId="003CA1B1"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-5.88</w:t>
            </w:r>
          </w:p>
        </w:tc>
        <w:tc>
          <w:tcPr>
            <w:tcW w:w="1097" w:type="dxa"/>
            <w:shd w:val="clear" w:color="000000" w:fill="FFFFFF"/>
            <w:noWrap/>
            <w:hideMark/>
          </w:tcPr>
          <w:p w14:paraId="3113A1CC"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4.46 (1.46%)</w:t>
            </w:r>
          </w:p>
        </w:tc>
        <w:tc>
          <w:tcPr>
            <w:tcW w:w="1033" w:type="dxa"/>
            <w:shd w:val="clear" w:color="000000" w:fill="FFFFFF"/>
            <w:noWrap/>
            <w:hideMark/>
          </w:tcPr>
          <w:p w14:paraId="5932E62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0.69 (0.23%)</w:t>
            </w:r>
          </w:p>
        </w:tc>
        <w:tc>
          <w:tcPr>
            <w:tcW w:w="724" w:type="dxa"/>
            <w:shd w:val="clear" w:color="000000" w:fill="FFFFFF"/>
            <w:hideMark/>
          </w:tcPr>
          <w:p w14:paraId="10B53720"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1.23</w:t>
            </w:r>
          </w:p>
        </w:tc>
      </w:tr>
      <w:tr w:rsidR="00D2525D" w:rsidRPr="00D2525D" w14:paraId="7FEF222A" w14:textId="77777777" w:rsidTr="00CE2CCB">
        <w:trPr>
          <w:trHeight w:val="300"/>
          <w:jc w:val="center"/>
        </w:trPr>
        <w:tc>
          <w:tcPr>
            <w:tcW w:w="849" w:type="dxa"/>
            <w:shd w:val="clear" w:color="auto" w:fill="auto"/>
            <w:noWrap/>
            <w:hideMark/>
          </w:tcPr>
          <w:p w14:paraId="793A73D9"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2400-2500</w:t>
            </w:r>
          </w:p>
        </w:tc>
        <w:tc>
          <w:tcPr>
            <w:tcW w:w="1053" w:type="dxa"/>
            <w:shd w:val="clear" w:color="000000" w:fill="FFFFFF"/>
            <w:noWrap/>
            <w:hideMark/>
          </w:tcPr>
          <w:p w14:paraId="527B485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127 (41.49 5)</w:t>
            </w:r>
          </w:p>
        </w:tc>
        <w:tc>
          <w:tcPr>
            <w:tcW w:w="1096" w:type="dxa"/>
            <w:shd w:val="clear" w:color="000000" w:fill="FFFFFF"/>
            <w:noWrap/>
            <w:hideMark/>
          </w:tcPr>
          <w:p w14:paraId="5E93ED6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115.64 (37.78%)</w:t>
            </w:r>
          </w:p>
        </w:tc>
        <w:tc>
          <w:tcPr>
            <w:tcW w:w="724" w:type="dxa"/>
            <w:shd w:val="clear" w:color="000000" w:fill="FFFFFF"/>
            <w:hideMark/>
          </w:tcPr>
          <w:p w14:paraId="6C086009"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3.71</w:t>
            </w:r>
          </w:p>
        </w:tc>
        <w:tc>
          <w:tcPr>
            <w:tcW w:w="1097" w:type="dxa"/>
            <w:shd w:val="clear" w:color="000000" w:fill="FFFFFF"/>
            <w:noWrap/>
            <w:hideMark/>
          </w:tcPr>
          <w:p w14:paraId="185939A0"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21.44 (7.01%)</w:t>
            </w:r>
          </w:p>
        </w:tc>
        <w:tc>
          <w:tcPr>
            <w:tcW w:w="1033" w:type="dxa"/>
            <w:shd w:val="clear" w:color="000000" w:fill="FFFFFF"/>
            <w:noWrap/>
            <w:hideMark/>
          </w:tcPr>
          <w:p w14:paraId="32046872"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77.65 (25.37%)</w:t>
            </w:r>
          </w:p>
        </w:tc>
        <w:tc>
          <w:tcPr>
            <w:tcW w:w="724" w:type="dxa"/>
            <w:shd w:val="clear" w:color="000000" w:fill="FFFFFF"/>
            <w:hideMark/>
          </w:tcPr>
          <w:p w14:paraId="6E27B587"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-18.36</w:t>
            </w:r>
          </w:p>
        </w:tc>
        <w:tc>
          <w:tcPr>
            <w:tcW w:w="1097" w:type="dxa"/>
            <w:shd w:val="clear" w:color="000000" w:fill="FFFFFF"/>
            <w:noWrap/>
            <w:hideMark/>
          </w:tcPr>
          <w:p w14:paraId="046BED43"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12.42 (4.06%)</w:t>
            </w:r>
          </w:p>
        </w:tc>
        <w:tc>
          <w:tcPr>
            <w:tcW w:w="1033" w:type="dxa"/>
            <w:shd w:val="clear" w:color="000000" w:fill="FFFFFF"/>
            <w:noWrap/>
            <w:hideMark/>
          </w:tcPr>
          <w:p w14:paraId="3B79E880"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8.01 (2.62%)</w:t>
            </w:r>
          </w:p>
        </w:tc>
        <w:tc>
          <w:tcPr>
            <w:tcW w:w="724" w:type="dxa"/>
            <w:shd w:val="clear" w:color="000000" w:fill="FFFFFF"/>
            <w:hideMark/>
          </w:tcPr>
          <w:p w14:paraId="4ED94313"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1.44</w:t>
            </w:r>
          </w:p>
        </w:tc>
      </w:tr>
      <w:tr w:rsidR="00D2525D" w:rsidRPr="00D2525D" w14:paraId="74B0CD00" w14:textId="77777777" w:rsidTr="00CE2CCB">
        <w:trPr>
          <w:trHeight w:val="300"/>
          <w:jc w:val="center"/>
        </w:trPr>
        <w:tc>
          <w:tcPr>
            <w:tcW w:w="849" w:type="dxa"/>
            <w:shd w:val="clear" w:color="auto" w:fill="auto"/>
            <w:noWrap/>
            <w:hideMark/>
          </w:tcPr>
          <w:p w14:paraId="13FEA58A"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2500-2600</w:t>
            </w:r>
          </w:p>
        </w:tc>
        <w:tc>
          <w:tcPr>
            <w:tcW w:w="1053" w:type="dxa"/>
            <w:shd w:val="clear" w:color="000000" w:fill="FFFFFF"/>
            <w:noWrap/>
            <w:hideMark/>
          </w:tcPr>
          <w:p w14:paraId="2B215169"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5.13 (1.68%)</w:t>
            </w:r>
          </w:p>
        </w:tc>
        <w:tc>
          <w:tcPr>
            <w:tcW w:w="1096" w:type="dxa"/>
            <w:shd w:val="clear" w:color="000000" w:fill="FFFFFF"/>
            <w:noWrap/>
            <w:hideMark/>
          </w:tcPr>
          <w:p w14:paraId="383CFE6A"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36.22 (11.83%)</w:t>
            </w:r>
          </w:p>
        </w:tc>
        <w:tc>
          <w:tcPr>
            <w:tcW w:w="724" w:type="dxa"/>
            <w:shd w:val="clear" w:color="000000" w:fill="FFFFFF"/>
            <w:hideMark/>
          </w:tcPr>
          <w:p w14:paraId="16F8F71C"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-10.16</w:t>
            </w:r>
          </w:p>
        </w:tc>
        <w:tc>
          <w:tcPr>
            <w:tcW w:w="1097" w:type="dxa"/>
            <w:shd w:val="clear" w:color="000000" w:fill="FFFFFF"/>
            <w:noWrap/>
            <w:hideMark/>
          </w:tcPr>
          <w:p w14:paraId="682CB567"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212.32 (69.36%)</w:t>
            </w:r>
          </w:p>
        </w:tc>
        <w:tc>
          <w:tcPr>
            <w:tcW w:w="1033" w:type="dxa"/>
            <w:shd w:val="clear" w:color="000000" w:fill="FFFFFF"/>
            <w:noWrap/>
            <w:hideMark/>
          </w:tcPr>
          <w:p w14:paraId="16380E28"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72.95 (23.83%)</w:t>
            </w:r>
          </w:p>
        </w:tc>
        <w:tc>
          <w:tcPr>
            <w:tcW w:w="724" w:type="dxa"/>
            <w:shd w:val="clear" w:color="000000" w:fill="FFFFFF"/>
            <w:hideMark/>
          </w:tcPr>
          <w:p w14:paraId="7F83D0EB"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45.53</w:t>
            </w:r>
          </w:p>
        </w:tc>
        <w:tc>
          <w:tcPr>
            <w:tcW w:w="1097" w:type="dxa"/>
            <w:shd w:val="clear" w:color="000000" w:fill="FFFFFF"/>
            <w:noWrap/>
            <w:hideMark/>
          </w:tcPr>
          <w:p w14:paraId="7EF2D701"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17.9 (5.85%)</w:t>
            </w:r>
          </w:p>
        </w:tc>
        <w:tc>
          <w:tcPr>
            <w:tcW w:w="1033" w:type="dxa"/>
            <w:shd w:val="clear" w:color="000000" w:fill="FFFFFF"/>
            <w:noWrap/>
            <w:hideMark/>
          </w:tcPr>
          <w:p w14:paraId="452F4982"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32.92 (10.75%)</w:t>
            </w:r>
          </w:p>
        </w:tc>
        <w:tc>
          <w:tcPr>
            <w:tcW w:w="724" w:type="dxa"/>
            <w:shd w:val="clear" w:color="000000" w:fill="FFFFFF"/>
            <w:hideMark/>
          </w:tcPr>
          <w:p w14:paraId="4223DBB7"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-4.91</w:t>
            </w:r>
          </w:p>
        </w:tc>
      </w:tr>
      <w:tr w:rsidR="00D2525D" w:rsidRPr="00D2525D" w14:paraId="0F6E088D" w14:textId="77777777" w:rsidTr="00CE2CCB">
        <w:trPr>
          <w:trHeight w:val="300"/>
          <w:jc w:val="center"/>
        </w:trPr>
        <w:tc>
          <w:tcPr>
            <w:tcW w:w="849" w:type="dxa"/>
            <w:shd w:val="clear" w:color="auto" w:fill="auto"/>
            <w:noWrap/>
            <w:hideMark/>
          </w:tcPr>
          <w:p w14:paraId="3DB56AD1"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2600-2700</w:t>
            </w:r>
          </w:p>
        </w:tc>
        <w:tc>
          <w:tcPr>
            <w:tcW w:w="1053" w:type="dxa"/>
            <w:vMerge w:val="restart"/>
            <w:shd w:val="clear" w:color="000000" w:fill="FFFFFF"/>
            <w:noWrap/>
            <w:hideMark/>
          </w:tcPr>
          <w:p w14:paraId="73CFAA77"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NA</w:t>
            </w:r>
          </w:p>
        </w:tc>
        <w:tc>
          <w:tcPr>
            <w:tcW w:w="1096" w:type="dxa"/>
            <w:shd w:val="clear" w:color="000000" w:fill="FFFFFF"/>
            <w:noWrap/>
            <w:hideMark/>
          </w:tcPr>
          <w:p w14:paraId="00CB8F92"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4.29 (1.40%)</w:t>
            </w:r>
          </w:p>
        </w:tc>
        <w:tc>
          <w:tcPr>
            <w:tcW w:w="724" w:type="dxa"/>
            <w:shd w:val="clear" w:color="000000" w:fill="FFFFFF"/>
            <w:hideMark/>
          </w:tcPr>
          <w:p w14:paraId="1C4F7CBA"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-1.4</w:t>
            </w:r>
          </w:p>
        </w:tc>
        <w:tc>
          <w:tcPr>
            <w:tcW w:w="1097" w:type="dxa"/>
            <w:shd w:val="clear" w:color="000000" w:fill="FFFFFF"/>
            <w:noWrap/>
            <w:hideMark/>
          </w:tcPr>
          <w:p w14:paraId="3070B740"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33.42 (10.92%)</w:t>
            </w:r>
          </w:p>
        </w:tc>
        <w:tc>
          <w:tcPr>
            <w:tcW w:w="1033" w:type="dxa"/>
            <w:shd w:val="clear" w:color="000000" w:fill="FFFFFF"/>
            <w:noWrap/>
            <w:hideMark/>
          </w:tcPr>
          <w:p w14:paraId="6F32E2C2"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56.18 (18.35%)</w:t>
            </w:r>
          </w:p>
        </w:tc>
        <w:tc>
          <w:tcPr>
            <w:tcW w:w="724" w:type="dxa"/>
            <w:shd w:val="clear" w:color="000000" w:fill="FFFFFF"/>
            <w:hideMark/>
          </w:tcPr>
          <w:p w14:paraId="0E322022"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-7.43</w:t>
            </w:r>
          </w:p>
        </w:tc>
        <w:tc>
          <w:tcPr>
            <w:tcW w:w="1097" w:type="dxa"/>
            <w:shd w:val="clear" w:color="000000" w:fill="FFFFFF"/>
            <w:noWrap/>
            <w:hideMark/>
          </w:tcPr>
          <w:p w14:paraId="34076695"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33.93 (11.08%)</w:t>
            </w:r>
          </w:p>
        </w:tc>
        <w:tc>
          <w:tcPr>
            <w:tcW w:w="1033" w:type="dxa"/>
            <w:shd w:val="clear" w:color="000000" w:fill="FFFFFF"/>
            <w:noWrap/>
            <w:hideMark/>
          </w:tcPr>
          <w:p w14:paraId="1AF73EBE"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94.76 (30.96%)</w:t>
            </w:r>
          </w:p>
        </w:tc>
        <w:tc>
          <w:tcPr>
            <w:tcW w:w="724" w:type="dxa"/>
            <w:shd w:val="clear" w:color="000000" w:fill="FFFFFF"/>
            <w:hideMark/>
          </w:tcPr>
          <w:p w14:paraId="1A2EC5FC"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-19.87</w:t>
            </w:r>
          </w:p>
        </w:tc>
      </w:tr>
      <w:tr w:rsidR="00D2525D" w:rsidRPr="00D2525D" w14:paraId="4259B657" w14:textId="77777777" w:rsidTr="00CE2CCB">
        <w:trPr>
          <w:trHeight w:val="300"/>
          <w:jc w:val="center"/>
        </w:trPr>
        <w:tc>
          <w:tcPr>
            <w:tcW w:w="849" w:type="dxa"/>
            <w:shd w:val="clear" w:color="auto" w:fill="auto"/>
            <w:noWrap/>
            <w:hideMark/>
          </w:tcPr>
          <w:p w14:paraId="0B4ABEF3"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2700-2800</w:t>
            </w:r>
          </w:p>
        </w:tc>
        <w:tc>
          <w:tcPr>
            <w:tcW w:w="1053" w:type="dxa"/>
            <w:vMerge/>
            <w:hideMark/>
          </w:tcPr>
          <w:p w14:paraId="4D8C2CD2"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820" w:type="dxa"/>
            <w:gridSpan w:val="2"/>
            <w:vMerge w:val="restart"/>
            <w:shd w:val="clear" w:color="000000" w:fill="FFFFFF"/>
            <w:hideMark/>
          </w:tcPr>
          <w:p w14:paraId="15A04524"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NA</w:t>
            </w:r>
          </w:p>
        </w:tc>
        <w:tc>
          <w:tcPr>
            <w:tcW w:w="1097" w:type="dxa"/>
            <w:shd w:val="clear" w:color="000000" w:fill="FFFFFF"/>
            <w:noWrap/>
            <w:hideMark/>
          </w:tcPr>
          <w:p w14:paraId="4089292E"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14.5 (4.74%)</w:t>
            </w:r>
          </w:p>
        </w:tc>
        <w:tc>
          <w:tcPr>
            <w:tcW w:w="1033" w:type="dxa"/>
            <w:shd w:val="clear" w:color="000000" w:fill="FFFFFF"/>
            <w:noWrap/>
            <w:hideMark/>
          </w:tcPr>
          <w:p w14:paraId="68FD9EE7"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43.03 (14.06%)</w:t>
            </w:r>
          </w:p>
        </w:tc>
        <w:tc>
          <w:tcPr>
            <w:tcW w:w="724" w:type="dxa"/>
            <w:shd w:val="clear" w:color="000000" w:fill="FFFFFF"/>
            <w:hideMark/>
          </w:tcPr>
          <w:p w14:paraId="64C5F1E9"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-9.32</w:t>
            </w:r>
          </w:p>
        </w:tc>
        <w:tc>
          <w:tcPr>
            <w:tcW w:w="1097" w:type="dxa"/>
            <w:shd w:val="clear" w:color="000000" w:fill="FFFFFF"/>
            <w:noWrap/>
            <w:hideMark/>
          </w:tcPr>
          <w:p w14:paraId="18DE6A5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199.31 (65.11%)</w:t>
            </w:r>
          </w:p>
        </w:tc>
        <w:tc>
          <w:tcPr>
            <w:tcW w:w="1033" w:type="dxa"/>
            <w:shd w:val="clear" w:color="000000" w:fill="FFFFFF"/>
            <w:noWrap/>
            <w:hideMark/>
          </w:tcPr>
          <w:p w14:paraId="27A328C9"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52.81 (17.25%)</w:t>
            </w:r>
          </w:p>
        </w:tc>
        <w:tc>
          <w:tcPr>
            <w:tcW w:w="724" w:type="dxa"/>
            <w:shd w:val="clear" w:color="000000" w:fill="FFFFFF"/>
            <w:hideMark/>
          </w:tcPr>
          <w:p w14:paraId="396066EF"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47.86</w:t>
            </w:r>
          </w:p>
        </w:tc>
      </w:tr>
      <w:tr w:rsidR="00D2525D" w:rsidRPr="00D2525D" w14:paraId="666E73C4" w14:textId="77777777" w:rsidTr="00CE2CCB">
        <w:trPr>
          <w:trHeight w:val="300"/>
          <w:jc w:val="center"/>
        </w:trPr>
        <w:tc>
          <w:tcPr>
            <w:tcW w:w="849" w:type="dxa"/>
            <w:shd w:val="clear" w:color="auto" w:fill="auto"/>
            <w:noWrap/>
            <w:hideMark/>
          </w:tcPr>
          <w:p w14:paraId="06B50771"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2800-2900</w:t>
            </w:r>
          </w:p>
        </w:tc>
        <w:tc>
          <w:tcPr>
            <w:tcW w:w="1053" w:type="dxa"/>
            <w:vMerge/>
            <w:hideMark/>
          </w:tcPr>
          <w:p w14:paraId="69EB39B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820" w:type="dxa"/>
            <w:gridSpan w:val="2"/>
            <w:vMerge/>
            <w:hideMark/>
          </w:tcPr>
          <w:p w14:paraId="0012F0A4"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097" w:type="dxa"/>
            <w:shd w:val="clear" w:color="000000" w:fill="FFFFFF"/>
            <w:noWrap/>
            <w:hideMark/>
          </w:tcPr>
          <w:p w14:paraId="71A6630C"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6.58 (2.15%)</w:t>
            </w:r>
          </w:p>
        </w:tc>
        <w:tc>
          <w:tcPr>
            <w:tcW w:w="1033" w:type="dxa"/>
            <w:shd w:val="clear" w:color="000000" w:fill="FFFFFF"/>
            <w:noWrap/>
            <w:hideMark/>
          </w:tcPr>
          <w:p w14:paraId="1732A84B"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13.08 (4.27%)</w:t>
            </w:r>
          </w:p>
        </w:tc>
        <w:tc>
          <w:tcPr>
            <w:tcW w:w="724" w:type="dxa"/>
            <w:shd w:val="clear" w:color="000000" w:fill="FFFFFF"/>
            <w:hideMark/>
          </w:tcPr>
          <w:p w14:paraId="0D6EF9C6"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-2.12</w:t>
            </w:r>
          </w:p>
        </w:tc>
        <w:tc>
          <w:tcPr>
            <w:tcW w:w="1097" w:type="dxa"/>
            <w:shd w:val="clear" w:color="000000" w:fill="FFFFFF"/>
            <w:noWrap/>
            <w:hideMark/>
          </w:tcPr>
          <w:p w14:paraId="7570E111"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18.7 (6.11%)</w:t>
            </w:r>
          </w:p>
        </w:tc>
        <w:tc>
          <w:tcPr>
            <w:tcW w:w="1033" w:type="dxa"/>
            <w:shd w:val="clear" w:color="000000" w:fill="FFFFFF"/>
            <w:noWrap/>
            <w:hideMark/>
          </w:tcPr>
          <w:p w14:paraId="0677359A"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13.54 (4.42%)</w:t>
            </w:r>
          </w:p>
        </w:tc>
        <w:tc>
          <w:tcPr>
            <w:tcW w:w="724" w:type="dxa"/>
            <w:shd w:val="clear" w:color="000000" w:fill="FFFFFF"/>
            <w:hideMark/>
          </w:tcPr>
          <w:p w14:paraId="26500221"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1.68</w:t>
            </w:r>
          </w:p>
        </w:tc>
      </w:tr>
      <w:tr w:rsidR="00D2525D" w:rsidRPr="00D2525D" w14:paraId="6D76C7E1" w14:textId="77777777" w:rsidTr="00CE2CCB">
        <w:trPr>
          <w:trHeight w:val="300"/>
          <w:jc w:val="center"/>
        </w:trPr>
        <w:tc>
          <w:tcPr>
            <w:tcW w:w="849" w:type="dxa"/>
            <w:shd w:val="clear" w:color="auto" w:fill="auto"/>
            <w:noWrap/>
            <w:hideMark/>
          </w:tcPr>
          <w:p w14:paraId="365C26DB"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2900-3000</w:t>
            </w:r>
          </w:p>
        </w:tc>
        <w:tc>
          <w:tcPr>
            <w:tcW w:w="1053" w:type="dxa"/>
            <w:vMerge/>
            <w:hideMark/>
          </w:tcPr>
          <w:p w14:paraId="084B74AE"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820" w:type="dxa"/>
            <w:gridSpan w:val="2"/>
            <w:vMerge/>
            <w:hideMark/>
          </w:tcPr>
          <w:p w14:paraId="51C7F7E0"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097" w:type="dxa"/>
            <w:shd w:val="clear" w:color="000000" w:fill="FFFFFF"/>
            <w:noWrap/>
            <w:hideMark/>
          </w:tcPr>
          <w:p w14:paraId="7F7D1CD8"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1.73 (0.56%)</w:t>
            </w:r>
          </w:p>
        </w:tc>
        <w:tc>
          <w:tcPr>
            <w:tcW w:w="1033" w:type="dxa"/>
            <w:shd w:val="clear" w:color="000000" w:fill="FFFFFF"/>
            <w:noWrap/>
            <w:hideMark/>
          </w:tcPr>
          <w:p w14:paraId="7DC88DD1"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2.11 (0.69%)</w:t>
            </w:r>
          </w:p>
        </w:tc>
        <w:tc>
          <w:tcPr>
            <w:tcW w:w="724" w:type="dxa"/>
            <w:shd w:val="clear" w:color="000000" w:fill="FFFFFF"/>
            <w:hideMark/>
          </w:tcPr>
          <w:p w14:paraId="11F574C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-0.13</w:t>
            </w:r>
          </w:p>
        </w:tc>
        <w:tc>
          <w:tcPr>
            <w:tcW w:w="1097" w:type="dxa"/>
            <w:shd w:val="clear" w:color="000000" w:fill="FFFFFF"/>
            <w:noWrap/>
            <w:hideMark/>
          </w:tcPr>
          <w:p w14:paraId="108EA947"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8.61 (2.81%)</w:t>
            </w:r>
          </w:p>
        </w:tc>
        <w:tc>
          <w:tcPr>
            <w:tcW w:w="1033" w:type="dxa"/>
            <w:shd w:val="clear" w:color="000000" w:fill="FFFFFF"/>
            <w:noWrap/>
            <w:hideMark/>
          </w:tcPr>
          <w:p w14:paraId="4C00C33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49.32 (16.11%)</w:t>
            </w:r>
          </w:p>
        </w:tc>
        <w:tc>
          <w:tcPr>
            <w:tcW w:w="724" w:type="dxa"/>
            <w:shd w:val="clear" w:color="000000" w:fill="FFFFFF"/>
            <w:hideMark/>
          </w:tcPr>
          <w:p w14:paraId="544EC8B6"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-13.3</w:t>
            </w:r>
          </w:p>
        </w:tc>
      </w:tr>
      <w:tr w:rsidR="00D2525D" w:rsidRPr="00D2525D" w14:paraId="5D278D07" w14:textId="77777777" w:rsidTr="00CE2CCB">
        <w:trPr>
          <w:trHeight w:val="300"/>
          <w:jc w:val="center"/>
        </w:trPr>
        <w:tc>
          <w:tcPr>
            <w:tcW w:w="849" w:type="dxa"/>
            <w:shd w:val="clear" w:color="auto" w:fill="auto"/>
            <w:noWrap/>
            <w:hideMark/>
          </w:tcPr>
          <w:p w14:paraId="00DEF3CF"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3000-3100</w:t>
            </w:r>
          </w:p>
        </w:tc>
        <w:tc>
          <w:tcPr>
            <w:tcW w:w="1053" w:type="dxa"/>
            <w:vMerge/>
            <w:hideMark/>
          </w:tcPr>
          <w:p w14:paraId="043C036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820" w:type="dxa"/>
            <w:gridSpan w:val="2"/>
            <w:vMerge/>
            <w:hideMark/>
          </w:tcPr>
          <w:p w14:paraId="0D5C1B0F"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2854" w:type="dxa"/>
            <w:gridSpan w:val="3"/>
            <w:vMerge w:val="restart"/>
            <w:shd w:val="clear" w:color="000000" w:fill="FFFFFF"/>
            <w:hideMark/>
          </w:tcPr>
          <w:p w14:paraId="2186BEB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NA</w:t>
            </w:r>
          </w:p>
        </w:tc>
        <w:tc>
          <w:tcPr>
            <w:tcW w:w="1097" w:type="dxa"/>
            <w:shd w:val="clear" w:color="000000" w:fill="FFFFFF"/>
            <w:noWrap/>
            <w:hideMark/>
          </w:tcPr>
          <w:p w14:paraId="49501A47"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4.26 (1.39%)</w:t>
            </w:r>
          </w:p>
        </w:tc>
        <w:tc>
          <w:tcPr>
            <w:tcW w:w="1033" w:type="dxa"/>
            <w:shd w:val="clear" w:color="000000" w:fill="FFFFFF"/>
            <w:noWrap/>
            <w:hideMark/>
          </w:tcPr>
          <w:p w14:paraId="210CFBFF"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41.92 (13.69%)</w:t>
            </w:r>
          </w:p>
        </w:tc>
        <w:tc>
          <w:tcPr>
            <w:tcW w:w="724" w:type="dxa"/>
            <w:shd w:val="clear" w:color="000000" w:fill="FFFFFF"/>
            <w:hideMark/>
          </w:tcPr>
          <w:p w14:paraId="0A2C3630"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-12.3</w:t>
            </w:r>
          </w:p>
        </w:tc>
      </w:tr>
      <w:tr w:rsidR="00D2525D" w:rsidRPr="00D2525D" w14:paraId="0CB0B84C" w14:textId="77777777" w:rsidTr="00CE2CCB">
        <w:trPr>
          <w:trHeight w:val="300"/>
          <w:jc w:val="center"/>
        </w:trPr>
        <w:tc>
          <w:tcPr>
            <w:tcW w:w="849" w:type="dxa"/>
            <w:shd w:val="clear" w:color="auto" w:fill="auto"/>
            <w:noWrap/>
            <w:hideMark/>
          </w:tcPr>
          <w:p w14:paraId="515A2B38"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3100-3200</w:t>
            </w:r>
          </w:p>
        </w:tc>
        <w:tc>
          <w:tcPr>
            <w:tcW w:w="1053" w:type="dxa"/>
            <w:vMerge/>
            <w:hideMark/>
          </w:tcPr>
          <w:p w14:paraId="0B38EFD8"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820" w:type="dxa"/>
            <w:gridSpan w:val="2"/>
            <w:vMerge/>
            <w:hideMark/>
          </w:tcPr>
          <w:p w14:paraId="2255E58C"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2854" w:type="dxa"/>
            <w:gridSpan w:val="3"/>
            <w:vMerge/>
            <w:hideMark/>
          </w:tcPr>
          <w:p w14:paraId="5453E88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097" w:type="dxa"/>
            <w:shd w:val="clear" w:color="000000" w:fill="FFFFFF"/>
            <w:noWrap/>
            <w:hideMark/>
          </w:tcPr>
          <w:p w14:paraId="320D4802"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3.6 (1.18%)</w:t>
            </w:r>
          </w:p>
        </w:tc>
        <w:tc>
          <w:tcPr>
            <w:tcW w:w="1033" w:type="dxa"/>
            <w:shd w:val="clear" w:color="000000" w:fill="FFFFFF"/>
            <w:noWrap/>
            <w:hideMark/>
          </w:tcPr>
          <w:p w14:paraId="429045F3"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9.26 (30.2%)</w:t>
            </w:r>
          </w:p>
        </w:tc>
        <w:tc>
          <w:tcPr>
            <w:tcW w:w="724" w:type="dxa"/>
            <w:shd w:val="clear" w:color="000000" w:fill="FFFFFF"/>
            <w:hideMark/>
          </w:tcPr>
          <w:p w14:paraId="33D85139"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-1.85</w:t>
            </w:r>
          </w:p>
        </w:tc>
      </w:tr>
      <w:tr w:rsidR="00D2525D" w:rsidRPr="00D2525D" w14:paraId="43B4957E" w14:textId="77777777" w:rsidTr="00CE2CCB">
        <w:trPr>
          <w:trHeight w:val="300"/>
          <w:jc w:val="center"/>
        </w:trPr>
        <w:tc>
          <w:tcPr>
            <w:tcW w:w="849" w:type="dxa"/>
            <w:shd w:val="clear" w:color="auto" w:fill="auto"/>
            <w:noWrap/>
            <w:hideMark/>
          </w:tcPr>
          <w:p w14:paraId="729B051C"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3200-3300</w:t>
            </w:r>
          </w:p>
        </w:tc>
        <w:tc>
          <w:tcPr>
            <w:tcW w:w="1053" w:type="dxa"/>
            <w:vMerge/>
            <w:hideMark/>
          </w:tcPr>
          <w:p w14:paraId="40200AA4"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820" w:type="dxa"/>
            <w:gridSpan w:val="2"/>
            <w:vMerge/>
            <w:hideMark/>
          </w:tcPr>
          <w:p w14:paraId="28451F01"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2854" w:type="dxa"/>
            <w:gridSpan w:val="3"/>
            <w:vMerge/>
            <w:hideMark/>
          </w:tcPr>
          <w:p w14:paraId="7EC332A4"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097" w:type="dxa"/>
            <w:shd w:val="clear" w:color="000000" w:fill="FFFFFF"/>
            <w:noWrap/>
            <w:hideMark/>
          </w:tcPr>
          <w:p w14:paraId="217AB025"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2.61 (0.85%)</w:t>
            </w:r>
          </w:p>
        </w:tc>
        <w:tc>
          <w:tcPr>
            <w:tcW w:w="1033" w:type="dxa"/>
            <w:shd w:val="clear" w:color="000000" w:fill="FFFFFF"/>
            <w:noWrap/>
            <w:hideMark/>
          </w:tcPr>
          <w:p w14:paraId="7AC44AF0"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2.45 (0.80%)</w:t>
            </w:r>
          </w:p>
        </w:tc>
        <w:tc>
          <w:tcPr>
            <w:tcW w:w="724" w:type="dxa"/>
            <w:shd w:val="clear" w:color="000000" w:fill="FFFFFF"/>
            <w:hideMark/>
          </w:tcPr>
          <w:p w14:paraId="577BCEA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0.05</w:t>
            </w:r>
          </w:p>
        </w:tc>
      </w:tr>
      <w:tr w:rsidR="00D2525D" w:rsidRPr="00D2525D" w14:paraId="06AA8936" w14:textId="77777777" w:rsidTr="00CE2CCB">
        <w:trPr>
          <w:trHeight w:val="315"/>
          <w:jc w:val="center"/>
        </w:trPr>
        <w:tc>
          <w:tcPr>
            <w:tcW w:w="849" w:type="dxa"/>
            <w:tcBorders>
              <w:bottom w:val="single" w:sz="4" w:space="0" w:color="auto"/>
            </w:tcBorders>
            <w:shd w:val="clear" w:color="auto" w:fill="auto"/>
            <w:noWrap/>
            <w:hideMark/>
          </w:tcPr>
          <w:p w14:paraId="01D7EA07" w14:textId="77777777" w:rsidR="00085ACF" w:rsidRPr="00CE2CCB"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CE2CCB">
              <w:rPr>
                <w:rFonts w:ascii="Times New Roman" w:eastAsia="Times New Roman" w:hAnsi="Times New Roman" w:cs="Times New Roman"/>
                <w:position w:val="0"/>
                <w:sz w:val="18"/>
                <w:szCs w:val="18"/>
                <w:lang w:val="en-MY" w:eastAsia="en-MY"/>
              </w:rPr>
              <w:t>3300-3400</w:t>
            </w:r>
          </w:p>
        </w:tc>
        <w:tc>
          <w:tcPr>
            <w:tcW w:w="1053" w:type="dxa"/>
            <w:vMerge/>
            <w:tcBorders>
              <w:bottom w:val="single" w:sz="4" w:space="0" w:color="auto"/>
            </w:tcBorders>
            <w:hideMark/>
          </w:tcPr>
          <w:p w14:paraId="5339CD8F"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820" w:type="dxa"/>
            <w:gridSpan w:val="2"/>
            <w:vMerge/>
            <w:tcBorders>
              <w:bottom w:val="single" w:sz="4" w:space="0" w:color="auto"/>
            </w:tcBorders>
            <w:hideMark/>
          </w:tcPr>
          <w:p w14:paraId="6B8FB792"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2854" w:type="dxa"/>
            <w:gridSpan w:val="3"/>
            <w:vMerge/>
            <w:tcBorders>
              <w:bottom w:val="single" w:sz="4" w:space="0" w:color="auto"/>
            </w:tcBorders>
            <w:hideMark/>
          </w:tcPr>
          <w:p w14:paraId="03825DF8"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p>
        </w:tc>
        <w:tc>
          <w:tcPr>
            <w:tcW w:w="1097" w:type="dxa"/>
            <w:tcBorders>
              <w:bottom w:val="single" w:sz="4" w:space="0" w:color="auto"/>
            </w:tcBorders>
            <w:shd w:val="clear" w:color="000000" w:fill="FFFFFF"/>
            <w:noWrap/>
            <w:hideMark/>
          </w:tcPr>
          <w:p w14:paraId="3B5BA55F"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0.17 (0.05%)</w:t>
            </w:r>
          </w:p>
        </w:tc>
        <w:tc>
          <w:tcPr>
            <w:tcW w:w="1033" w:type="dxa"/>
            <w:tcBorders>
              <w:bottom w:val="single" w:sz="4" w:space="0" w:color="auto"/>
            </w:tcBorders>
            <w:shd w:val="clear" w:color="000000" w:fill="FFFFFF"/>
            <w:noWrap/>
            <w:hideMark/>
          </w:tcPr>
          <w:p w14:paraId="45E402C8"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0.43 (0.14%)</w:t>
            </w:r>
          </w:p>
        </w:tc>
        <w:tc>
          <w:tcPr>
            <w:tcW w:w="724" w:type="dxa"/>
            <w:tcBorders>
              <w:bottom w:val="single" w:sz="4" w:space="0" w:color="auto"/>
            </w:tcBorders>
            <w:shd w:val="clear" w:color="000000" w:fill="FFFFFF"/>
            <w:hideMark/>
          </w:tcPr>
          <w:p w14:paraId="574B8141"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lang w:val="en-MY" w:eastAsia="en-MY"/>
              </w:rPr>
            </w:pPr>
            <w:r w:rsidRPr="00D2525D">
              <w:rPr>
                <w:rFonts w:ascii="Times New Roman" w:eastAsia="Times New Roman" w:hAnsi="Times New Roman" w:cs="Times New Roman"/>
                <w:position w:val="0"/>
                <w:sz w:val="18"/>
                <w:szCs w:val="18"/>
                <w:lang w:val="en-MY" w:eastAsia="en-MY"/>
              </w:rPr>
              <w:t>-0.09</w:t>
            </w:r>
          </w:p>
        </w:tc>
      </w:tr>
      <w:tr w:rsidR="00D2525D" w:rsidRPr="00D2525D" w14:paraId="70E0244F" w14:textId="77777777" w:rsidTr="00CE2CCB">
        <w:trPr>
          <w:trHeight w:val="70"/>
          <w:jc w:val="center"/>
        </w:trPr>
        <w:tc>
          <w:tcPr>
            <w:tcW w:w="849" w:type="dxa"/>
            <w:tcBorders>
              <w:top w:val="single" w:sz="4" w:space="0" w:color="auto"/>
              <w:bottom w:val="single" w:sz="4" w:space="0" w:color="auto"/>
            </w:tcBorders>
            <w:shd w:val="clear" w:color="auto" w:fill="auto"/>
            <w:noWrap/>
            <w:hideMark/>
          </w:tcPr>
          <w:p w14:paraId="575E93FD"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Min</w:t>
            </w:r>
          </w:p>
        </w:tc>
        <w:tc>
          <w:tcPr>
            <w:tcW w:w="1053" w:type="dxa"/>
            <w:tcBorders>
              <w:top w:val="single" w:sz="4" w:space="0" w:color="auto"/>
              <w:bottom w:val="single" w:sz="4" w:space="0" w:color="auto"/>
            </w:tcBorders>
            <w:shd w:val="clear" w:color="auto" w:fill="auto"/>
            <w:noWrap/>
            <w:hideMark/>
          </w:tcPr>
          <w:p w14:paraId="626033AA"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2094.51</w:t>
            </w:r>
          </w:p>
        </w:tc>
        <w:tc>
          <w:tcPr>
            <w:tcW w:w="1096" w:type="dxa"/>
            <w:tcBorders>
              <w:top w:val="single" w:sz="4" w:space="0" w:color="auto"/>
              <w:bottom w:val="single" w:sz="4" w:space="0" w:color="auto"/>
            </w:tcBorders>
            <w:shd w:val="clear" w:color="auto" w:fill="auto"/>
            <w:noWrap/>
            <w:hideMark/>
          </w:tcPr>
          <w:p w14:paraId="1FAAEA09"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1788.28</w:t>
            </w:r>
          </w:p>
        </w:tc>
        <w:tc>
          <w:tcPr>
            <w:tcW w:w="724" w:type="dxa"/>
            <w:tcBorders>
              <w:top w:val="single" w:sz="4" w:space="0" w:color="auto"/>
              <w:bottom w:val="single" w:sz="4" w:space="0" w:color="auto"/>
            </w:tcBorders>
            <w:shd w:val="clear" w:color="auto" w:fill="auto"/>
            <w:hideMark/>
          </w:tcPr>
          <w:p w14:paraId="7AE1169C"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14.62</w:t>
            </w:r>
          </w:p>
        </w:tc>
        <w:tc>
          <w:tcPr>
            <w:tcW w:w="1097" w:type="dxa"/>
            <w:tcBorders>
              <w:top w:val="single" w:sz="4" w:space="0" w:color="auto"/>
              <w:bottom w:val="single" w:sz="4" w:space="0" w:color="auto"/>
            </w:tcBorders>
            <w:shd w:val="clear" w:color="auto" w:fill="auto"/>
            <w:noWrap/>
            <w:hideMark/>
          </w:tcPr>
          <w:p w14:paraId="282D597B"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2158.31</w:t>
            </w:r>
          </w:p>
        </w:tc>
        <w:tc>
          <w:tcPr>
            <w:tcW w:w="1033" w:type="dxa"/>
            <w:tcBorders>
              <w:top w:val="single" w:sz="4" w:space="0" w:color="auto"/>
              <w:bottom w:val="single" w:sz="4" w:space="0" w:color="auto"/>
            </w:tcBorders>
            <w:shd w:val="clear" w:color="auto" w:fill="auto"/>
            <w:noWrap/>
            <w:hideMark/>
          </w:tcPr>
          <w:p w14:paraId="6ECE926E"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2157.79</w:t>
            </w:r>
          </w:p>
        </w:tc>
        <w:tc>
          <w:tcPr>
            <w:tcW w:w="724" w:type="dxa"/>
            <w:tcBorders>
              <w:top w:val="single" w:sz="4" w:space="0" w:color="auto"/>
              <w:bottom w:val="single" w:sz="4" w:space="0" w:color="auto"/>
            </w:tcBorders>
            <w:shd w:val="clear" w:color="auto" w:fill="auto"/>
            <w:hideMark/>
          </w:tcPr>
          <w:p w14:paraId="05D4827F"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0.02</w:t>
            </w:r>
          </w:p>
        </w:tc>
        <w:tc>
          <w:tcPr>
            <w:tcW w:w="1097" w:type="dxa"/>
            <w:tcBorders>
              <w:top w:val="single" w:sz="4" w:space="0" w:color="auto"/>
              <w:bottom w:val="single" w:sz="4" w:space="0" w:color="auto"/>
            </w:tcBorders>
            <w:shd w:val="clear" w:color="auto" w:fill="auto"/>
            <w:noWrap/>
            <w:hideMark/>
          </w:tcPr>
          <w:p w14:paraId="449EF16B"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2265.43</w:t>
            </w:r>
          </w:p>
        </w:tc>
        <w:tc>
          <w:tcPr>
            <w:tcW w:w="1033" w:type="dxa"/>
            <w:tcBorders>
              <w:top w:val="single" w:sz="4" w:space="0" w:color="auto"/>
              <w:bottom w:val="single" w:sz="4" w:space="0" w:color="auto"/>
            </w:tcBorders>
            <w:shd w:val="clear" w:color="auto" w:fill="auto"/>
            <w:noWrap/>
            <w:hideMark/>
          </w:tcPr>
          <w:p w14:paraId="20A060F4"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2264.84</w:t>
            </w:r>
          </w:p>
        </w:tc>
        <w:tc>
          <w:tcPr>
            <w:tcW w:w="724" w:type="dxa"/>
            <w:tcBorders>
              <w:top w:val="single" w:sz="4" w:space="0" w:color="auto"/>
              <w:bottom w:val="single" w:sz="4" w:space="0" w:color="auto"/>
            </w:tcBorders>
            <w:shd w:val="clear" w:color="auto" w:fill="auto"/>
            <w:hideMark/>
          </w:tcPr>
          <w:p w14:paraId="43B42444"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0.03</w:t>
            </w:r>
          </w:p>
        </w:tc>
      </w:tr>
      <w:tr w:rsidR="00D2525D" w:rsidRPr="00D2525D" w14:paraId="27FA00C1" w14:textId="77777777" w:rsidTr="00CE2CCB">
        <w:trPr>
          <w:trHeight w:val="113"/>
          <w:jc w:val="center"/>
        </w:trPr>
        <w:tc>
          <w:tcPr>
            <w:tcW w:w="849" w:type="dxa"/>
            <w:tcBorders>
              <w:top w:val="single" w:sz="4" w:space="0" w:color="auto"/>
              <w:bottom w:val="single" w:sz="4" w:space="0" w:color="auto"/>
            </w:tcBorders>
            <w:shd w:val="clear" w:color="auto" w:fill="auto"/>
            <w:noWrap/>
            <w:hideMark/>
          </w:tcPr>
          <w:p w14:paraId="61DDE235"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Mean</w:t>
            </w:r>
          </w:p>
        </w:tc>
        <w:tc>
          <w:tcPr>
            <w:tcW w:w="1053" w:type="dxa"/>
            <w:tcBorders>
              <w:top w:val="single" w:sz="4" w:space="0" w:color="auto"/>
              <w:bottom w:val="single" w:sz="4" w:space="0" w:color="auto"/>
            </w:tcBorders>
            <w:shd w:val="clear" w:color="auto" w:fill="auto"/>
            <w:noWrap/>
            <w:hideMark/>
          </w:tcPr>
          <w:p w14:paraId="183C00AB"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2374.76</w:t>
            </w:r>
          </w:p>
        </w:tc>
        <w:tc>
          <w:tcPr>
            <w:tcW w:w="1096" w:type="dxa"/>
            <w:tcBorders>
              <w:top w:val="single" w:sz="4" w:space="0" w:color="auto"/>
              <w:bottom w:val="single" w:sz="4" w:space="0" w:color="auto"/>
            </w:tcBorders>
            <w:shd w:val="clear" w:color="auto" w:fill="auto"/>
            <w:noWrap/>
            <w:hideMark/>
          </w:tcPr>
          <w:p w14:paraId="50F26BCC"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2364.91</w:t>
            </w:r>
          </w:p>
        </w:tc>
        <w:tc>
          <w:tcPr>
            <w:tcW w:w="724" w:type="dxa"/>
            <w:tcBorders>
              <w:top w:val="single" w:sz="4" w:space="0" w:color="auto"/>
              <w:bottom w:val="single" w:sz="4" w:space="0" w:color="auto"/>
            </w:tcBorders>
            <w:shd w:val="clear" w:color="auto" w:fill="auto"/>
            <w:hideMark/>
          </w:tcPr>
          <w:p w14:paraId="7F1E5C7A"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0.41</w:t>
            </w:r>
          </w:p>
        </w:tc>
        <w:tc>
          <w:tcPr>
            <w:tcW w:w="1097" w:type="dxa"/>
            <w:tcBorders>
              <w:top w:val="single" w:sz="4" w:space="0" w:color="auto"/>
              <w:bottom w:val="single" w:sz="4" w:space="0" w:color="auto"/>
            </w:tcBorders>
            <w:shd w:val="clear" w:color="auto" w:fill="auto"/>
            <w:noWrap/>
            <w:hideMark/>
          </w:tcPr>
          <w:p w14:paraId="4ACEBFB0"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2570.56</w:t>
            </w:r>
          </w:p>
        </w:tc>
        <w:tc>
          <w:tcPr>
            <w:tcW w:w="1033" w:type="dxa"/>
            <w:tcBorders>
              <w:top w:val="single" w:sz="4" w:space="0" w:color="auto"/>
              <w:bottom w:val="single" w:sz="4" w:space="0" w:color="auto"/>
            </w:tcBorders>
            <w:shd w:val="clear" w:color="auto" w:fill="auto"/>
            <w:noWrap/>
            <w:hideMark/>
          </w:tcPr>
          <w:p w14:paraId="789C9714"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2554.35</w:t>
            </w:r>
          </w:p>
        </w:tc>
        <w:tc>
          <w:tcPr>
            <w:tcW w:w="724" w:type="dxa"/>
            <w:tcBorders>
              <w:top w:val="single" w:sz="4" w:space="0" w:color="auto"/>
              <w:bottom w:val="single" w:sz="4" w:space="0" w:color="auto"/>
            </w:tcBorders>
            <w:shd w:val="clear" w:color="auto" w:fill="auto"/>
            <w:hideMark/>
          </w:tcPr>
          <w:p w14:paraId="2A5CD9CC"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0.63</w:t>
            </w:r>
          </w:p>
        </w:tc>
        <w:tc>
          <w:tcPr>
            <w:tcW w:w="1097" w:type="dxa"/>
            <w:tcBorders>
              <w:top w:val="single" w:sz="4" w:space="0" w:color="auto"/>
              <w:bottom w:val="single" w:sz="4" w:space="0" w:color="auto"/>
            </w:tcBorders>
            <w:shd w:val="clear" w:color="auto" w:fill="auto"/>
            <w:noWrap/>
            <w:hideMark/>
          </w:tcPr>
          <w:p w14:paraId="471C2094"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2714.28</w:t>
            </w:r>
          </w:p>
        </w:tc>
        <w:tc>
          <w:tcPr>
            <w:tcW w:w="1033" w:type="dxa"/>
            <w:tcBorders>
              <w:top w:val="single" w:sz="4" w:space="0" w:color="auto"/>
              <w:bottom w:val="single" w:sz="4" w:space="0" w:color="auto"/>
            </w:tcBorders>
            <w:shd w:val="clear" w:color="auto" w:fill="auto"/>
            <w:noWrap/>
            <w:hideMark/>
          </w:tcPr>
          <w:p w14:paraId="1D1AB3D2"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2691.53</w:t>
            </w:r>
          </w:p>
        </w:tc>
        <w:tc>
          <w:tcPr>
            <w:tcW w:w="724" w:type="dxa"/>
            <w:tcBorders>
              <w:top w:val="single" w:sz="4" w:space="0" w:color="auto"/>
              <w:bottom w:val="single" w:sz="4" w:space="0" w:color="auto"/>
            </w:tcBorders>
            <w:shd w:val="clear" w:color="auto" w:fill="auto"/>
            <w:hideMark/>
          </w:tcPr>
          <w:p w14:paraId="247141E7"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0.84</w:t>
            </w:r>
          </w:p>
        </w:tc>
      </w:tr>
      <w:tr w:rsidR="00172D54" w:rsidRPr="00D2525D" w14:paraId="14AB89D5" w14:textId="77777777" w:rsidTr="00CE2CCB">
        <w:trPr>
          <w:trHeight w:val="80"/>
          <w:jc w:val="center"/>
        </w:trPr>
        <w:tc>
          <w:tcPr>
            <w:tcW w:w="849" w:type="dxa"/>
            <w:tcBorders>
              <w:top w:val="single" w:sz="4" w:space="0" w:color="auto"/>
              <w:bottom w:val="single" w:sz="4" w:space="0" w:color="auto"/>
            </w:tcBorders>
            <w:shd w:val="clear" w:color="auto" w:fill="auto"/>
            <w:noWrap/>
            <w:hideMark/>
          </w:tcPr>
          <w:p w14:paraId="3CFBAAAE"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Max</w:t>
            </w:r>
          </w:p>
        </w:tc>
        <w:tc>
          <w:tcPr>
            <w:tcW w:w="1053" w:type="dxa"/>
            <w:tcBorders>
              <w:top w:val="single" w:sz="4" w:space="0" w:color="auto"/>
              <w:bottom w:val="single" w:sz="4" w:space="0" w:color="auto"/>
            </w:tcBorders>
            <w:shd w:val="clear" w:color="auto" w:fill="auto"/>
            <w:noWrap/>
            <w:hideMark/>
          </w:tcPr>
          <w:p w14:paraId="1DCFA264"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2523.64</w:t>
            </w:r>
          </w:p>
        </w:tc>
        <w:tc>
          <w:tcPr>
            <w:tcW w:w="1096" w:type="dxa"/>
            <w:tcBorders>
              <w:top w:val="single" w:sz="4" w:space="0" w:color="auto"/>
              <w:bottom w:val="single" w:sz="4" w:space="0" w:color="auto"/>
            </w:tcBorders>
            <w:shd w:val="clear" w:color="auto" w:fill="auto"/>
            <w:noWrap/>
            <w:hideMark/>
          </w:tcPr>
          <w:p w14:paraId="41958D40"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2635.59</w:t>
            </w:r>
          </w:p>
        </w:tc>
        <w:tc>
          <w:tcPr>
            <w:tcW w:w="724" w:type="dxa"/>
            <w:tcBorders>
              <w:top w:val="single" w:sz="4" w:space="0" w:color="auto"/>
              <w:bottom w:val="single" w:sz="4" w:space="0" w:color="auto"/>
            </w:tcBorders>
            <w:shd w:val="clear" w:color="auto" w:fill="auto"/>
            <w:hideMark/>
          </w:tcPr>
          <w:p w14:paraId="2158AF90"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-4.44</w:t>
            </w:r>
          </w:p>
        </w:tc>
        <w:tc>
          <w:tcPr>
            <w:tcW w:w="1097" w:type="dxa"/>
            <w:tcBorders>
              <w:top w:val="single" w:sz="4" w:space="0" w:color="auto"/>
              <w:bottom w:val="single" w:sz="4" w:space="0" w:color="auto"/>
            </w:tcBorders>
            <w:shd w:val="clear" w:color="auto" w:fill="auto"/>
            <w:noWrap/>
            <w:hideMark/>
          </w:tcPr>
          <w:p w14:paraId="6253DC96"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2997.31</w:t>
            </w:r>
          </w:p>
        </w:tc>
        <w:tc>
          <w:tcPr>
            <w:tcW w:w="1033" w:type="dxa"/>
            <w:tcBorders>
              <w:top w:val="single" w:sz="4" w:space="0" w:color="auto"/>
              <w:bottom w:val="single" w:sz="4" w:space="0" w:color="auto"/>
            </w:tcBorders>
            <w:shd w:val="clear" w:color="auto" w:fill="auto"/>
            <w:noWrap/>
            <w:hideMark/>
          </w:tcPr>
          <w:p w14:paraId="464245F3"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2997.76</w:t>
            </w:r>
          </w:p>
        </w:tc>
        <w:tc>
          <w:tcPr>
            <w:tcW w:w="724" w:type="dxa"/>
            <w:tcBorders>
              <w:top w:val="single" w:sz="4" w:space="0" w:color="auto"/>
              <w:bottom w:val="single" w:sz="4" w:space="0" w:color="auto"/>
            </w:tcBorders>
            <w:shd w:val="clear" w:color="auto" w:fill="auto"/>
            <w:hideMark/>
          </w:tcPr>
          <w:p w14:paraId="778264D9"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-0.01</w:t>
            </w:r>
          </w:p>
        </w:tc>
        <w:tc>
          <w:tcPr>
            <w:tcW w:w="1097" w:type="dxa"/>
            <w:tcBorders>
              <w:top w:val="single" w:sz="4" w:space="0" w:color="auto"/>
              <w:bottom w:val="single" w:sz="4" w:space="0" w:color="auto"/>
            </w:tcBorders>
            <w:shd w:val="clear" w:color="auto" w:fill="auto"/>
            <w:noWrap/>
            <w:hideMark/>
          </w:tcPr>
          <w:p w14:paraId="6063D669"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3330.75</w:t>
            </w:r>
          </w:p>
        </w:tc>
        <w:tc>
          <w:tcPr>
            <w:tcW w:w="1033" w:type="dxa"/>
            <w:tcBorders>
              <w:top w:val="single" w:sz="4" w:space="0" w:color="auto"/>
              <w:bottom w:val="single" w:sz="4" w:space="0" w:color="auto"/>
            </w:tcBorders>
            <w:shd w:val="clear" w:color="auto" w:fill="auto"/>
            <w:noWrap/>
            <w:hideMark/>
          </w:tcPr>
          <w:p w14:paraId="71256477"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3331.33</w:t>
            </w:r>
          </w:p>
        </w:tc>
        <w:tc>
          <w:tcPr>
            <w:tcW w:w="724" w:type="dxa"/>
            <w:tcBorders>
              <w:top w:val="single" w:sz="4" w:space="0" w:color="auto"/>
              <w:bottom w:val="single" w:sz="4" w:space="0" w:color="auto"/>
            </w:tcBorders>
            <w:shd w:val="clear" w:color="auto" w:fill="auto"/>
            <w:hideMark/>
          </w:tcPr>
          <w:p w14:paraId="428C1FC4" w14:textId="77777777" w:rsidR="00085ACF" w:rsidRPr="00D2525D" w:rsidRDefault="00085ACF" w:rsidP="00CE2CC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18"/>
                <w:szCs w:val="18"/>
                <w:lang w:val="en-MY" w:eastAsia="en-MY"/>
              </w:rPr>
            </w:pPr>
            <w:r w:rsidRPr="00D2525D">
              <w:rPr>
                <w:rFonts w:ascii="Times New Roman" w:eastAsia="Times New Roman" w:hAnsi="Times New Roman" w:cs="Times New Roman"/>
                <w:b/>
                <w:bCs/>
                <w:position w:val="0"/>
                <w:sz w:val="18"/>
                <w:szCs w:val="18"/>
                <w:lang w:val="en-MY" w:eastAsia="en-MY"/>
              </w:rPr>
              <w:t>-0.02</w:t>
            </w:r>
          </w:p>
        </w:tc>
      </w:tr>
    </w:tbl>
    <w:p w14:paraId="087433C1" w14:textId="77777777" w:rsidR="00CE2CCB" w:rsidRDefault="00CE2CCB" w:rsidP="00481F66">
      <w:pPr>
        <w:widowControl w:val="0"/>
        <w:autoSpaceDE w:val="0"/>
        <w:autoSpaceDN w:val="0"/>
        <w:adjustRightInd w:val="0"/>
        <w:spacing w:after="0" w:line="240" w:lineRule="auto"/>
        <w:ind w:leftChars="0" w:left="0" w:firstLineChars="0" w:firstLine="720"/>
        <w:jc w:val="both"/>
        <w:rPr>
          <w:rFonts w:ascii="Times New Roman" w:hAnsi="Times New Roman" w:cs="Times New Roman"/>
          <w:sz w:val="24"/>
          <w:szCs w:val="24"/>
        </w:rPr>
      </w:pPr>
    </w:p>
    <w:p w14:paraId="32AFEE1F" w14:textId="6CF22803" w:rsidR="00B63FD8" w:rsidRPr="00D2525D" w:rsidRDefault="00B63FD8" w:rsidP="00481F66">
      <w:pPr>
        <w:widowControl w:val="0"/>
        <w:autoSpaceDE w:val="0"/>
        <w:autoSpaceDN w:val="0"/>
        <w:adjustRightInd w:val="0"/>
        <w:spacing w:after="0" w:line="240" w:lineRule="auto"/>
        <w:ind w:leftChars="0" w:left="0" w:firstLineChars="0" w:firstLine="720"/>
        <w:jc w:val="both"/>
        <w:rPr>
          <w:rFonts w:ascii="Times New Roman" w:hAnsi="Times New Roman" w:cs="Times New Roman"/>
          <w:sz w:val="24"/>
          <w:szCs w:val="24"/>
        </w:rPr>
      </w:pPr>
      <w:r w:rsidRPr="00D2525D">
        <w:rPr>
          <w:rFonts w:ascii="Times New Roman" w:hAnsi="Times New Roman" w:cs="Times New Roman"/>
          <w:sz w:val="24"/>
          <w:szCs w:val="24"/>
        </w:rPr>
        <w:t xml:space="preserve">Various maps have been published, illustrating the projected rainfall and temperature for the future </w:t>
      </w:r>
      <w:r w:rsidRPr="00D2525D">
        <w:rPr>
          <w:rFonts w:ascii="Times New Roman" w:hAnsi="Times New Roman" w:cs="Times New Roman"/>
          <w:sz w:val="24"/>
          <w:szCs w:val="24"/>
        </w:rPr>
        <w:fldChar w:fldCharType="begin" w:fldLock="1"/>
      </w:r>
      <w:r w:rsidRPr="00D2525D">
        <w:rPr>
          <w:rFonts w:ascii="Times New Roman" w:hAnsi="Times New Roman" w:cs="Times New Roman"/>
          <w:sz w:val="24"/>
          <w:szCs w:val="24"/>
        </w:rPr>
        <w:instrText>ADDIN CSL_CITATION {"citationItems":[{"id":"ITEM-1","itemData":{"author":[{"dropping-particle":"","family":"Kabiri","given":"Reza","non-dropping-particle":"","parse-names":false,"suffix":""},{"dropping-particle":"","family":"Ramani Bai","given":"V","non-dropping-particle":"","parse-names":false,"suffix":""},{"dropping-particle":"","family":"Chan","given":"Andy","non-dropping-particle":"","parse-names":false,"suffix":""}],"container-title":"Journal of Environmental Research And Development","id":"ITEM-1","issue":"1","issued":{"date-parts":[["2013"]]},"page":"126-134","title":"Regional precipitation scenarios using a spatial statistical downscaling approach for Klang watershed , Malaysia","type":"article-journal","volume":"8"},"uris":["http://www.mendeley.com/documents/?uuid=17ca431a-ddf5-4efe-a81f-57360fb52d12"]},{"id":"ITEM-2","itemData":{"DOI":"10.1088/1755-1307/6/1/412029","author":[{"dropping-particle":"","family":"Lim","given":"Hwee San","non-dropping-particle":"","parse-names":false,"suffix":""},{"dropping-particle":"","family":"Jafri","given":"M Z Mat","non-dropping-particle":"","parse-names":false,"suffix":""},{"dropping-particle":"","family":"Abdullah","given":"K","non-dropping-particle":"","parse-names":false,"suffix":""},{"dropping-particle":"","family":"Rajah","given":"J","non-dropping-particle":"","parse-names":false,"suffix":""}],"container-title":"IOP Conference Series: Earth and Environmental Science","id":"ITEM-2","issue":"41","issued":{"date-parts":[["2009"]]},"page":"412029","title":"A case study of global warming in Penang Island, Malaysia","type":"article-journal","volume":"6"},"uris":["http://www.mendeley.com/documents/?uuid=f82415c2-553a-4b1d-a78f-5fd7ef7291a6"]},{"id":"ITEM-3","itemData":{"DOI":"10.5897/IJWREE2016.0585","author":[{"dropping-particle":"","family":"Amirabadizadeh","given":"Mahdi","non-dropping-particle":"","parse-names":false,"suffix":""},{"dropping-particle":"","family":"Ghazali","given":"Abdul Halim","non-dropping-particle":"","parse-names":false,"suffix":""},{"dropping-particle":"","family":"Huang","given":"Yuk Feng","non-dropping-particle":"","parse-names":false,"suffix":""},{"dropping-particle":"","family":"Wayayok","given":"Aimrun","non-dropping-particle":"","parse-names":false,"suffix":""}],"container-title":"International Journal of Water Resources and Environmental Engineering","id":"ITEM-3","issue":"December","issued":{"date-parts":[["2016"]]},"page":"120-136","title":"Downscaling daily precipitation and temperatures over the Langat River Basin in Malaysia : A comparison of two statistical downscaling approaches","type":"article-journal","volume":"8"},"uris":["http://www.mendeley.com/documents/?uuid=f59da50e-f9ac-4168-b338-c20ebe76c7ab"]},{"id":"ITEM-4","itemData":{"DOI":"10.3390/atmos5040914","ISSN":"20734433","abstract":"A genetic programming (GP)-based logistic regression method is proposed in the present study for the downscaling of extreme rainfall indices on the east coast of Peninsular Malaysia, which is considered one of the zones in Malaysia most vulnerable to climate change. A National Centre for Environmental Prediction reanalysis dataset at 42 grid points surrounding the study area was used to select the predictors. GP models were developed for the downscaling of three extreme rainfall indices: days with larger than or equal to the 90th percentile of rainfall during the north-east monsoon; consecutive wet days; and consecutive dry days in a year. Daily rainfall data for the time periods 1961-1990 and 1991-2000 were used for the calibration and validation of models, respectively. The results are compared with those obtained using the multilayer perceptron neural network (ANN) and linear regression-based statistical downscaling model (SDSM). It was found that models derived using GP can predict both annual and seasonal extreme rainfall indices more accurately compared to ANN and SDSM.","author":[{"dropping-particle":"","family":"Pour","given":"Sahar Hadi","non-dropping-particle":"","parse-names":false,"suffix":""},{"dropping-particle":"Bin","family":"Harun","given":"Sobri","non-dropping-particle":"","parse-names":false,"suffix":""},{"dropping-particle":"","family":"Shahid","given":"Shamsuddin","non-dropping-particle":"","parse-names":false,"suffix":""}],"container-title":"Atmosphere","id":"ITEM-4","issue":"4","issued":{"date-parts":[["2014"]]},"page":"914-936","title":"Genetic programming for the downscaling of extreme rainfall events on the east coast of peninsular Malaysia","type":"article-journal","volume":"5"},"uris":["http://www.mendeley.com/documents/?uuid=45d25ecb-60f5-4ec3-aaf5-6d3ed005ae8f"]}],"mendeley":{"formattedCitation":"(Amirabadizadeh et al., 2016; Kabiri et al., 2013; Lim et al., 2009; Pour et al., 2014)","plainTextFormattedCitation":"(Amirabadizadeh et al., 2016; Kabiri et al., 2013; Lim et al., 2009; Pour et al., 2014)","previouslyFormattedCitation":"(Amirabadizadeh et al., 2016; Kabiri et al., 2013; Lim et al., 2009; Pour et al., 2014)"},"properties":{"noteIndex":0},"schema":"https://github.com/citation-style-language/schema/raw/master/csl-citation.json"}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(Amirabadizadeh et al., 2016; Kabiri et al., 2013; Lim et al., 2009; Pour et al., 2014)</w:t>
      </w:r>
      <w:r w:rsidRPr="00D2525D">
        <w:rPr>
          <w:rFonts w:ascii="Times New Roman" w:hAnsi="Times New Roman" w:cs="Times New Roman"/>
          <w:sz w:val="24"/>
          <w:szCs w:val="24"/>
        </w:rPr>
        <w:fldChar w:fldCharType="end"/>
      </w:r>
      <w:r w:rsidRPr="00D2525D">
        <w:rPr>
          <w:rFonts w:ascii="Times New Roman" w:hAnsi="Times New Roman" w:cs="Times New Roman"/>
          <w:sz w:val="24"/>
          <w:szCs w:val="24"/>
        </w:rPr>
        <w:t xml:space="preserve">. These maps provide valuable insights into how rainfall patterns evolved, notably in response to increased human activity during the twentieth century. The correlation between these changes and anthropogenic activities, which lead to higher aerosol concentration and the greenhouse effect, </w:t>
      </w:r>
      <w:r w:rsidRPr="00D2525D">
        <w:rPr>
          <w:rFonts w:ascii="Times New Roman" w:hAnsi="Times New Roman" w:cs="Times New Roman"/>
          <w:sz w:val="24"/>
          <w:szCs w:val="24"/>
        </w:rPr>
        <w:lastRenderedPageBreak/>
        <w:t xml:space="preserve">contributes to a projected increase in rainfall in the future. The output of the SDSM for two distinct RCPs consistently points in the same direction. It anticipates significant alterations in rainfall distribution, with an overall rise in </w:t>
      </w:r>
      <w:r w:rsidR="004A41AC" w:rsidRPr="00D2525D">
        <w:rPr>
          <w:rFonts w:ascii="Times New Roman" w:hAnsi="Times New Roman" w:cs="Times New Roman"/>
          <w:sz w:val="24"/>
          <w:szCs w:val="24"/>
        </w:rPr>
        <w:t>MAR</w:t>
      </w:r>
      <w:r w:rsidRPr="00D2525D">
        <w:rPr>
          <w:rFonts w:ascii="Times New Roman" w:hAnsi="Times New Roman" w:cs="Times New Roman"/>
          <w:sz w:val="24"/>
          <w:szCs w:val="24"/>
        </w:rPr>
        <w:t xml:space="preserve">. However, the increase in rainfall under RCP 8.5 is </w:t>
      </w:r>
      <w:r w:rsidR="0016491C" w:rsidRPr="00D2525D">
        <w:rPr>
          <w:rFonts w:ascii="Times New Roman" w:hAnsi="Times New Roman" w:cs="Times New Roman"/>
          <w:sz w:val="24"/>
          <w:szCs w:val="24"/>
        </w:rPr>
        <w:t>notably</w:t>
      </w:r>
      <w:r w:rsidRPr="00D2525D">
        <w:rPr>
          <w:rFonts w:ascii="Times New Roman" w:hAnsi="Times New Roman" w:cs="Times New Roman"/>
          <w:sz w:val="24"/>
          <w:szCs w:val="24"/>
        </w:rPr>
        <w:t xml:space="preserve"> higher. This is the importance of greenhouse gas concentration and radiative forcing levels, simulated at their peak under RCP 8.5, reflecting drastic shifts in current carbon dioxide emissions. Conversely, the greenhouse effect is anticipated to decrease, assuming carbon dioxide emissions remain stable at current rates under RCP 4.5, owing to technological advancements and policy implementations. </w:t>
      </w:r>
    </w:p>
    <w:p w14:paraId="4B69C5C0" w14:textId="7C23BAB4" w:rsidR="006D3803" w:rsidRPr="00D2525D" w:rsidRDefault="00B63FD8" w:rsidP="00481F66">
      <w:pPr>
        <w:widowControl w:val="0"/>
        <w:autoSpaceDE w:val="0"/>
        <w:autoSpaceDN w:val="0"/>
        <w:adjustRightInd w:val="0"/>
        <w:spacing w:after="0" w:line="240" w:lineRule="auto"/>
        <w:ind w:leftChars="0" w:left="0" w:firstLineChars="0" w:firstLine="720"/>
        <w:jc w:val="both"/>
        <w:rPr>
          <w:rFonts w:ascii="Times New Roman" w:hAnsi="Times New Roman" w:cs="Times New Roman"/>
          <w:b/>
          <w:bCs/>
          <w:sz w:val="24"/>
          <w:szCs w:val="24"/>
        </w:rPr>
      </w:pPr>
      <w:r w:rsidRPr="00D2525D">
        <w:rPr>
          <w:rFonts w:ascii="Times New Roman" w:hAnsi="Times New Roman" w:cs="Times New Roman"/>
          <w:sz w:val="24"/>
          <w:szCs w:val="24"/>
        </w:rPr>
        <w:t xml:space="preserve">The study's findings underscore the substantial differences between the two RCP scenarios. The average increment in rainfall is 8.6% for RCP 4.5 and 14.9% for RCP 8.5, as detailed in Table </w:t>
      </w:r>
      <w:r w:rsidR="006F0A16" w:rsidRPr="00D2525D">
        <w:rPr>
          <w:rFonts w:ascii="Times New Roman" w:hAnsi="Times New Roman" w:cs="Times New Roman"/>
          <w:sz w:val="24"/>
          <w:szCs w:val="24"/>
        </w:rPr>
        <w:t>4</w:t>
      </w:r>
      <w:r w:rsidRPr="00D2525D">
        <w:rPr>
          <w:rFonts w:ascii="Times New Roman" w:hAnsi="Times New Roman" w:cs="Times New Roman"/>
          <w:sz w:val="24"/>
          <w:szCs w:val="24"/>
        </w:rPr>
        <w:t>. Notably, the percentage increment in rainfall under RCP 4.5 is nearly half of that projected under RCP 8.5. Consequently, the distribution of MAR in Penang Island is markedly altered under RCP 8.5, with a substantial increase in areas receiving higher rainfall. These insights illuminate the critical impact of greenhouse gas emissions scenarios on regional climate patterns, providing crucial information for informed decision-making and adaptive strategies.</w:t>
      </w:r>
      <w:r w:rsidRPr="00D2525D">
        <w:rPr>
          <w:rFonts w:ascii="Times New Roman" w:hAnsi="Times New Roman" w:cs="Times New Roman"/>
          <w:b/>
          <w:bCs/>
          <w:sz w:val="24"/>
          <w:szCs w:val="24"/>
        </w:rPr>
        <w:t xml:space="preserve"> </w:t>
      </w:r>
    </w:p>
    <w:p w14:paraId="59017365" w14:textId="567E5C44" w:rsidR="000D7615" w:rsidRPr="00D2525D" w:rsidRDefault="00A03504" w:rsidP="00481F66">
      <w:pPr>
        <w:spacing w:after="0" w:line="240" w:lineRule="auto"/>
        <w:ind w:leftChars="0" w:left="0" w:firstLineChars="0" w:firstLine="720"/>
        <w:jc w:val="both"/>
        <w:rPr>
          <w:rFonts w:ascii="Times New Roman" w:eastAsia="Cambria" w:hAnsi="Times New Roman" w:cs="Times New Roman"/>
          <w:sz w:val="24"/>
          <w:szCs w:val="24"/>
        </w:rPr>
      </w:pPr>
      <w:r w:rsidRPr="00D2525D">
        <w:rPr>
          <w:rFonts w:ascii="Times New Roman" w:hAnsi="Times New Roman" w:cs="Times New Roman"/>
          <w:sz w:val="24"/>
          <w:szCs w:val="24"/>
        </w:rPr>
        <w:fldChar w:fldCharType="begin" w:fldLock="1"/>
      </w:r>
      <w:r w:rsidRPr="00D2525D">
        <w:rPr>
          <w:rFonts w:ascii="Times New Roman" w:hAnsi="Times New Roman" w:cs="Times New Roman"/>
          <w:sz w:val="24"/>
          <w:szCs w:val="24"/>
        </w:rPr>
        <w:instrText>ADDIN CSL_CITATION {"citationItems":[{"id":"ITEM-1","itemData":{"DOI":"10.3844/ajassp.2017.392.405","ISSN":"1546-9239","abstract":"Buildings made of unbaked clay have some advantage in terms of production cost. However, they have some inconveniences concerning their mechanical performance, particularly their resistance to weather. The objective of this study is to minimize these disadvantages and to maximize the benefits of such buildings to make them more viable. For this purpose, a method based on a traditional practice where the néré pod is utilized as a color wash, as well as, a binder is used. In the first case (color wash), it is to protect the building against weather damage, in the latter case, it is used to improve the mechanical performance of the coatings on the ground and it is in this way that rural people use to keep more sustainable homes. To achieve this, geotechnical characteristics were studied on seven (07) soil samples collected in seven (07) localities in Togo (Kovié, Aouda Zanguéra, Sarakawa Tagbamba, Goumoukopé and BB Lomé). The same geotechnical characteristics were studied on the same soil samples enhanced by adding the néré pods. Finally, a study was conducted to optimize the performance of this new composite material (soil-néré pod) based on the proportion of néré pod within the material. To manufacture a brick of dimensions of 22×14×9.5 cm, 8.5 kg of the mixture was needed and the amount of dampening water needed was equal to the amount of water to obtain optimum Proctor plus 2%. The results of these tests confirmed that néré pods help to improve the mechanical performance, especially the resistance to compression and puncture of the soils under consideration.","author":[{"dropping-particle":"","family":"Syafrina","given":"A.H.","non-dropping-particle":"","parse-names":false,"suffix":""},{"dropping-particle":"","family":"Zalina","given":"M.D.","non-dropping-particle":"","parse-names":false,"suffix":""},{"dropping-particle":"","family":"Norzaida","given":"A.","non-dropping-particle":"","parse-names":false,"suffix":""}],"container-title":"American Journal of Applied Sciences","id":"ITEM-1","issue":"3","issued":{"date-parts":[["2017"]]},"page":"392-405","title":"Climate Projections of Future Extreme Events in Malaysia","type":"article-journal","volume":"14"},"uris":["http://www.mendeley.com/documents/?uuid=6aa263ec-f4b3-4ed3-9a0b-5667625452dd"]}],"mendeley":{"formattedCitation":"(Syafrina et al., 2017)","manualFormatting":"Syafrina et al. (2017)","plainTextFormattedCitation":"(Syafrina et al., 2017)","previouslyFormattedCitation":"(Syafrina et al., 2017)"},"properties":{"noteIndex":0},"schema":"https://github.com/citation-style-language/schema/raw/master/csl-citation.json"}</w:instrText>
      </w:r>
      <w:r w:rsidRPr="00D2525D">
        <w:rPr>
          <w:rFonts w:ascii="Times New Roman" w:hAnsi="Times New Roman" w:cs="Times New Roman"/>
          <w:sz w:val="24"/>
          <w:szCs w:val="24"/>
        </w:rPr>
        <w:fldChar w:fldCharType="separate"/>
      </w:r>
      <w:r w:rsidRPr="00D2525D">
        <w:rPr>
          <w:rFonts w:ascii="Times New Roman" w:hAnsi="Times New Roman" w:cs="Times New Roman"/>
          <w:noProof/>
          <w:sz w:val="24"/>
          <w:szCs w:val="24"/>
        </w:rPr>
        <w:t>Syafrina et al. (2017)</w:t>
      </w:r>
      <w:r w:rsidRPr="00D2525D">
        <w:rPr>
          <w:rFonts w:ascii="Times New Roman" w:hAnsi="Times New Roman" w:cs="Times New Roman"/>
          <w:sz w:val="24"/>
          <w:szCs w:val="24"/>
        </w:rPr>
        <w:fldChar w:fldCharType="end"/>
      </w:r>
      <w:r w:rsidR="006D3803" w:rsidRPr="00D2525D">
        <w:rPr>
          <w:rFonts w:ascii="Times New Roman" w:eastAsia="Cambria" w:hAnsi="Times New Roman" w:cs="Times New Roman"/>
          <w:noProof/>
          <w:sz w:val="24"/>
          <w:szCs w:val="24"/>
        </w:rPr>
        <w:t xml:space="preserve">) used </w:t>
      </w:r>
      <w:r w:rsidR="004A60DC" w:rsidRPr="00D2525D">
        <w:rPr>
          <w:rFonts w:ascii="Times New Roman" w:eastAsia="Cambria" w:hAnsi="Times New Roman" w:cs="Times New Roman"/>
          <w:noProof/>
          <w:sz w:val="24"/>
          <w:szCs w:val="24"/>
        </w:rPr>
        <w:t xml:space="preserve">the </w:t>
      </w:r>
      <w:r w:rsidR="006D3803" w:rsidRPr="00D2525D">
        <w:rPr>
          <w:rFonts w:ascii="Times New Roman" w:hAnsi="Times New Roman" w:cs="Times New Roman"/>
          <w:sz w:val="24"/>
          <w:szCs w:val="24"/>
        </w:rPr>
        <w:t>Advanced Weather Generator model as a climate model and found out that hourly and 24-hour extreme rainfall in Malaysia was expected to increase during the projection period</w:t>
      </w:r>
      <w:r w:rsidR="004A60DC" w:rsidRPr="00D2525D">
        <w:rPr>
          <w:rFonts w:ascii="Times New Roman" w:hAnsi="Times New Roman" w:cs="Times New Roman"/>
          <w:sz w:val="24"/>
          <w:szCs w:val="24"/>
        </w:rPr>
        <w:t xml:space="preserve"> </w:t>
      </w:r>
      <w:r w:rsidR="006D3803" w:rsidRPr="00D2525D">
        <w:rPr>
          <w:rFonts w:ascii="Times New Roman" w:hAnsi="Times New Roman" w:cs="Times New Roman"/>
          <w:sz w:val="24"/>
          <w:szCs w:val="24"/>
        </w:rPr>
        <w:t xml:space="preserve">(2081-2100) with </w:t>
      </w:r>
      <w:r w:rsidR="00805AEA" w:rsidRPr="00D2525D">
        <w:rPr>
          <w:rFonts w:ascii="Times New Roman" w:hAnsi="Times New Roman" w:cs="Times New Roman"/>
          <w:sz w:val="24"/>
          <w:szCs w:val="24"/>
        </w:rPr>
        <w:t xml:space="preserve">a </w:t>
      </w:r>
      <w:r w:rsidR="006D3803" w:rsidRPr="00D2525D">
        <w:rPr>
          <w:rFonts w:ascii="Times New Roman" w:hAnsi="Times New Roman" w:cs="Times New Roman"/>
          <w:sz w:val="24"/>
          <w:szCs w:val="24"/>
        </w:rPr>
        <w:t>wider spatial distribution under the RCP 6.0 scenario.</w:t>
      </w:r>
      <w:r w:rsidRPr="00D2525D">
        <w:rPr>
          <w:rFonts w:ascii="Times New Roman" w:hAnsi="Times New Roman" w:cs="Times New Roman"/>
          <w:sz w:val="24"/>
          <w:szCs w:val="24"/>
        </w:rPr>
        <w:t xml:space="preserve"> </w:t>
      </w:r>
      <w:r w:rsidRPr="00D2525D">
        <w:rPr>
          <w:rFonts w:ascii="Times New Roman" w:eastAsia="Cambria" w:hAnsi="Times New Roman" w:cs="Times New Roman"/>
          <w:noProof/>
          <w:sz w:val="24"/>
          <w:szCs w:val="24"/>
        </w:rPr>
        <w:t>Tan et al. (2017)</w:t>
      </w:r>
      <w:r w:rsidRPr="00D2525D">
        <w:rPr>
          <w:rFonts w:ascii="Times New Roman" w:eastAsia="Cambria" w:hAnsi="Times New Roman" w:cs="Times New Roman"/>
          <w:sz w:val="24"/>
          <w:szCs w:val="24"/>
        </w:rPr>
        <w:t xml:space="preserve"> also found the same trend</w:t>
      </w:r>
      <w:r w:rsidR="00805AEA" w:rsidRPr="00D2525D">
        <w:rPr>
          <w:rFonts w:ascii="Times New Roman" w:eastAsia="Cambria" w:hAnsi="Times New Roman" w:cs="Times New Roman"/>
          <w:sz w:val="24"/>
          <w:szCs w:val="24"/>
        </w:rPr>
        <w:t>,</w:t>
      </w:r>
      <w:r w:rsidRPr="00D2525D">
        <w:rPr>
          <w:rFonts w:ascii="Times New Roman" w:eastAsia="Cambria" w:hAnsi="Times New Roman" w:cs="Times New Roman"/>
          <w:sz w:val="24"/>
          <w:szCs w:val="24"/>
        </w:rPr>
        <w:t xml:space="preserve"> where the projection of </w:t>
      </w:r>
      <w:r w:rsidR="008516A0" w:rsidRPr="00D2525D">
        <w:rPr>
          <w:rFonts w:ascii="Times New Roman" w:eastAsia="Cambria" w:hAnsi="Times New Roman" w:cs="Times New Roman"/>
          <w:sz w:val="24"/>
          <w:szCs w:val="24"/>
        </w:rPr>
        <w:t>MAR</w:t>
      </w:r>
      <w:r w:rsidRPr="00D2525D">
        <w:rPr>
          <w:rFonts w:ascii="Times New Roman" w:eastAsia="Cambria" w:hAnsi="Times New Roman" w:cs="Times New Roman"/>
          <w:sz w:val="24"/>
          <w:szCs w:val="24"/>
        </w:rPr>
        <w:t xml:space="preserve"> using GCM shows </w:t>
      </w:r>
      <w:r w:rsidR="004A60DC" w:rsidRPr="00D2525D">
        <w:rPr>
          <w:rFonts w:ascii="Times New Roman" w:eastAsia="Cambria" w:hAnsi="Times New Roman" w:cs="Times New Roman"/>
          <w:sz w:val="24"/>
          <w:szCs w:val="24"/>
        </w:rPr>
        <w:t xml:space="preserve">an </w:t>
      </w:r>
      <w:r w:rsidRPr="00D2525D">
        <w:rPr>
          <w:rFonts w:ascii="Times New Roman" w:eastAsia="Cambria" w:hAnsi="Times New Roman" w:cs="Times New Roman"/>
          <w:sz w:val="24"/>
          <w:szCs w:val="24"/>
        </w:rPr>
        <w:t>increment under RCP 2.6, 4.5</w:t>
      </w:r>
      <w:r w:rsidR="004A60DC" w:rsidRPr="00D2525D">
        <w:rPr>
          <w:rFonts w:ascii="Times New Roman" w:eastAsia="Cambria" w:hAnsi="Times New Roman" w:cs="Times New Roman"/>
          <w:sz w:val="24"/>
          <w:szCs w:val="24"/>
        </w:rPr>
        <w:t>,</w:t>
      </w:r>
      <w:r w:rsidRPr="00D2525D">
        <w:rPr>
          <w:rFonts w:ascii="Times New Roman" w:eastAsia="Cambria" w:hAnsi="Times New Roman" w:cs="Times New Roman"/>
          <w:sz w:val="24"/>
          <w:szCs w:val="24"/>
        </w:rPr>
        <w:t xml:space="preserve"> and 8.5 climate scenario</w:t>
      </w:r>
      <w:r w:rsidR="004A60DC" w:rsidRPr="00D2525D">
        <w:rPr>
          <w:rFonts w:ascii="Times New Roman" w:eastAsia="Cambria" w:hAnsi="Times New Roman" w:cs="Times New Roman"/>
          <w:sz w:val="24"/>
          <w:szCs w:val="24"/>
        </w:rPr>
        <w:t>s</w:t>
      </w:r>
      <w:r w:rsidRPr="00D2525D">
        <w:rPr>
          <w:rFonts w:ascii="Times New Roman" w:eastAsia="Cambria" w:hAnsi="Times New Roman" w:cs="Times New Roman"/>
          <w:sz w:val="24"/>
          <w:szCs w:val="24"/>
        </w:rPr>
        <w:t xml:space="preserve">. Another study by </w:t>
      </w:r>
      <w:r w:rsidRPr="00D2525D">
        <w:rPr>
          <w:rFonts w:ascii="Times New Roman" w:eastAsia="Cambria" w:hAnsi="Times New Roman" w:cs="Times New Roman"/>
          <w:sz w:val="24"/>
          <w:szCs w:val="24"/>
        </w:rPr>
        <w:fldChar w:fldCharType="begin" w:fldLock="1"/>
      </w:r>
      <w:r w:rsidRPr="00D2525D">
        <w:rPr>
          <w:rFonts w:ascii="Times New Roman" w:eastAsia="Cambria" w:hAnsi="Times New Roman" w:cs="Times New Roman"/>
          <w:sz w:val="24"/>
          <w:szCs w:val="24"/>
        </w:rPr>
        <w:instrText>ADDIN CSL_CITATION {"citationItems":[{"id":"ITEM-1","itemData":{"DOI":"10.1061/(asce)he.1943-5584.0002176","ISSN":"1084-0699","abstract":"Spatial and temporal variability of streamflow due to climate change affects hydrological processes and irrigation demands at a basin scale. This study investigated the impacts of climate change on the Kurau River in Malaysia using metalearning, an ensemble machine learning technique using support vector regression (SVR) and random forest (RF) coupled with the Coupled Model Intercom- parison Project CMIP6 multi-Global Climate Model (GCM). Five global climate models and three shared socioeconomic pathways (SSP1- 2.6, SSP2-4.5, and SSP5-8.5) were used. The climate sequences generated by the delta change factor method were applied as input to the metalearning model to predict the streamflow changes in the Kurau River from 2021 to 2080. The model fitted reasonably well, with Kling–Gupta efficiency (KGE), Nash–Sutcliffe efficiency (NSE), percent bias (PBias), and RMS Error (RMSE) of 0.79, 0.83, 2.52, and 4.51, respectively, for the training period (1976–1995) and 0.72, 0.72, 5.85, and 6.90, respectively, for the testing period (1995–2005). Future projections of multi-GCM over the 2021–2080 period under three SSPs predicted an increase in rainfall for all months except April–June during the dry period (off-season), with a higher increase occurring during the wet period (main season). Temperature pro- jections indicated an increase in maximum and minimum temperatures under all SSP scenarios, with a higher increase of approximately 2.0°C under SSP5-8.5 predicted during the 2051–2080 period relative to the baseline period of 1976–2005. The model predicted that the seasonal changes in streamflow of two planting periods range between −7.5% and 7.1% and between 1.2% and 5.9% during the off-season and the main season, respectively. A significant streamflow decrease was predicted in April and May for all SSP scenarios due to high temperatures during the off-season, with SSP5-8.5 being the worst. The impact assessment of climate variabilities on the availability of water resources is vital to identify appropriate adaptation strategies to deal with an expected increase in irrigation demand due to global warming in the future. The predicted future streamflow under the potential climate change impacts is crucial for the Bukit Merah Reservoir to establish suitable operational policies for irrigation release.","author":[{"dropping-particle":"","family":"Adib","given":"M. N. M.","non-dropping-particle":"","parse-names":false,"suffix":""},{"dropping-particle":"","family":"Harun","given":"Sobri","non-dropping-particle":"","parse-names":false,"suffix":""}],"container-title":"Journal of Hydrologic Engineering","id":"ITEM-1","issue":"6","issued":{"date-parts":[["2022"]]},"title":"Metalearning Approach Coupled with CMIP6 Multi-GCM for Future Monthly Streamflow Forecasting","type":"article-journal","volume":"27"},"uris":["http://www.mendeley.com/documents/?uuid=48fe7414-e4f6-432b-bb40-1bc2fc56c7b1"]}],"mendeley":{"formattedCitation":"(M. N. M. Adib &amp; Harun, 2022)","manualFormatting":"Adib &amp; Harun (2022)","plainTextFormattedCitation":"(M. N. M. Adib &amp; Harun, 2022)","previouslyFormattedCitation":"(M. N. M. Adib &amp; Harun, 2022)"},"properties":{"noteIndex":0},"schema":"https://github.com/citation-style-language/schema/raw/master/csl-citation.json"}</w:instrText>
      </w:r>
      <w:r w:rsidRPr="00D2525D">
        <w:rPr>
          <w:rFonts w:ascii="Times New Roman" w:eastAsia="Cambria" w:hAnsi="Times New Roman" w:cs="Times New Roman"/>
          <w:sz w:val="24"/>
          <w:szCs w:val="24"/>
        </w:rPr>
        <w:fldChar w:fldCharType="separate"/>
      </w:r>
      <w:r w:rsidRPr="00D2525D">
        <w:rPr>
          <w:rFonts w:ascii="Times New Roman" w:eastAsia="Cambria" w:hAnsi="Times New Roman" w:cs="Times New Roman"/>
          <w:noProof/>
          <w:sz w:val="24"/>
          <w:szCs w:val="24"/>
        </w:rPr>
        <w:t>Adib &amp; Harun (2022)</w:t>
      </w:r>
      <w:r w:rsidRPr="00D2525D">
        <w:rPr>
          <w:rFonts w:ascii="Times New Roman" w:eastAsia="Cambria" w:hAnsi="Times New Roman" w:cs="Times New Roman"/>
          <w:sz w:val="24"/>
          <w:szCs w:val="24"/>
          <w:lang w:val="en-GB"/>
        </w:rPr>
        <w:fldChar w:fldCharType="end"/>
      </w:r>
      <w:r w:rsidRPr="00D2525D">
        <w:rPr>
          <w:rFonts w:ascii="Times New Roman" w:eastAsia="Cambria" w:hAnsi="Times New Roman" w:cs="Times New Roman"/>
          <w:sz w:val="24"/>
          <w:szCs w:val="24"/>
          <w:lang w:val="en-GB"/>
        </w:rPr>
        <w:t xml:space="preserve"> utilized </w:t>
      </w:r>
      <w:r w:rsidR="004A60DC" w:rsidRPr="00D2525D">
        <w:rPr>
          <w:rFonts w:ascii="Times New Roman" w:eastAsia="Cambria" w:hAnsi="Times New Roman" w:cs="Times New Roman"/>
          <w:sz w:val="24"/>
          <w:szCs w:val="24"/>
          <w:lang w:val="en-GB"/>
        </w:rPr>
        <w:t xml:space="preserve">a </w:t>
      </w:r>
      <w:r w:rsidRPr="00D2525D">
        <w:rPr>
          <w:rFonts w:ascii="Times New Roman" w:eastAsia="Cambria" w:hAnsi="Times New Roman" w:cs="Times New Roman"/>
          <w:sz w:val="24"/>
          <w:szCs w:val="24"/>
          <w:lang w:val="en-GB"/>
        </w:rPr>
        <w:t>machine learning appro</w:t>
      </w:r>
      <w:r w:rsidR="004A60DC" w:rsidRPr="00D2525D">
        <w:rPr>
          <w:rFonts w:ascii="Times New Roman" w:eastAsia="Cambria" w:hAnsi="Times New Roman" w:cs="Times New Roman"/>
          <w:sz w:val="24"/>
          <w:szCs w:val="24"/>
          <w:lang w:val="en-GB"/>
        </w:rPr>
        <w:t>a</w:t>
      </w:r>
      <w:r w:rsidRPr="00D2525D">
        <w:rPr>
          <w:rFonts w:ascii="Times New Roman" w:eastAsia="Cambria" w:hAnsi="Times New Roman" w:cs="Times New Roman"/>
          <w:sz w:val="24"/>
          <w:szCs w:val="24"/>
          <w:lang w:val="en-GB"/>
        </w:rPr>
        <w:t xml:space="preserve">ch </w:t>
      </w:r>
      <w:r w:rsidR="00382C92" w:rsidRPr="00D2525D">
        <w:rPr>
          <w:rFonts w:ascii="Times New Roman" w:eastAsia="Cambria" w:hAnsi="Times New Roman" w:cs="Times New Roman"/>
          <w:sz w:val="24"/>
          <w:szCs w:val="24"/>
          <w:lang w:val="en-GB"/>
        </w:rPr>
        <w:t xml:space="preserve">and </w:t>
      </w:r>
      <w:r w:rsidRPr="00D2525D">
        <w:rPr>
          <w:rFonts w:ascii="Times New Roman" w:eastAsia="Cambria" w:hAnsi="Times New Roman" w:cs="Times New Roman"/>
          <w:sz w:val="24"/>
          <w:szCs w:val="24"/>
          <w:lang w:val="en-GB"/>
        </w:rPr>
        <w:t>found that monthly rainfall was projected to increase under th</w:t>
      </w:r>
      <w:r w:rsidR="004A60DC" w:rsidRPr="00D2525D">
        <w:rPr>
          <w:rFonts w:ascii="Times New Roman" w:eastAsia="Cambria" w:hAnsi="Times New Roman" w:cs="Times New Roman"/>
          <w:sz w:val="24"/>
          <w:szCs w:val="24"/>
          <w:lang w:val="en-GB"/>
        </w:rPr>
        <w:t>ree</w:t>
      </w:r>
      <w:r w:rsidRPr="00D2525D">
        <w:rPr>
          <w:rFonts w:ascii="Times New Roman" w:eastAsia="Cambria" w:hAnsi="Times New Roman" w:cs="Times New Roman"/>
          <w:sz w:val="24"/>
          <w:szCs w:val="24"/>
          <w:lang w:val="en-GB"/>
        </w:rPr>
        <w:t xml:space="preserve"> different shared socioeconomic pathways (SSPs). All those finding</w:t>
      </w:r>
      <w:r w:rsidR="004A60DC" w:rsidRPr="00D2525D">
        <w:rPr>
          <w:rFonts w:ascii="Times New Roman" w:eastAsia="Cambria" w:hAnsi="Times New Roman" w:cs="Times New Roman"/>
          <w:sz w:val="24"/>
          <w:szCs w:val="24"/>
          <w:lang w:val="en-GB"/>
        </w:rPr>
        <w:t>s</w:t>
      </w:r>
      <w:r w:rsidRPr="00D2525D">
        <w:rPr>
          <w:rFonts w:ascii="Times New Roman" w:eastAsia="Cambria" w:hAnsi="Times New Roman" w:cs="Times New Roman"/>
          <w:sz w:val="24"/>
          <w:szCs w:val="24"/>
          <w:lang w:val="en-GB"/>
        </w:rPr>
        <w:t xml:space="preserve"> show a significant trend </w:t>
      </w:r>
      <w:r w:rsidR="004A60DC" w:rsidRPr="00D2525D">
        <w:rPr>
          <w:rFonts w:ascii="Times New Roman" w:eastAsia="Cambria" w:hAnsi="Times New Roman" w:cs="Times New Roman"/>
          <w:sz w:val="24"/>
          <w:szCs w:val="24"/>
          <w:lang w:val="en-GB"/>
        </w:rPr>
        <w:t>compared to the results</w:t>
      </w:r>
      <w:r w:rsidRPr="00D2525D">
        <w:rPr>
          <w:rFonts w:ascii="Times New Roman" w:eastAsia="Cambria" w:hAnsi="Times New Roman" w:cs="Times New Roman"/>
          <w:sz w:val="24"/>
          <w:szCs w:val="24"/>
          <w:lang w:val="en-GB"/>
        </w:rPr>
        <w:t xml:space="preserve"> of the current study. However, a report by </w:t>
      </w:r>
      <w:r w:rsidR="004A60DC" w:rsidRPr="00D2525D">
        <w:rPr>
          <w:rFonts w:ascii="Times New Roman" w:eastAsia="Cambria" w:hAnsi="Times New Roman" w:cs="Times New Roman"/>
          <w:sz w:val="24"/>
          <w:szCs w:val="24"/>
          <w:lang w:val="en-GB"/>
        </w:rPr>
        <w:t xml:space="preserve">the </w:t>
      </w:r>
      <w:r w:rsidRPr="00D2525D">
        <w:rPr>
          <w:rFonts w:ascii="Times New Roman" w:eastAsia="Cambria" w:hAnsi="Times New Roman" w:cs="Times New Roman"/>
          <w:sz w:val="24"/>
          <w:szCs w:val="24"/>
          <w:lang w:val="en-GB"/>
        </w:rPr>
        <w:fldChar w:fldCharType="begin" w:fldLock="1"/>
      </w:r>
      <w:r w:rsidR="00382C92" w:rsidRPr="00D2525D">
        <w:rPr>
          <w:rFonts w:ascii="Times New Roman" w:eastAsia="Cambria" w:hAnsi="Times New Roman" w:cs="Times New Roman"/>
          <w:sz w:val="24"/>
          <w:szCs w:val="24"/>
          <w:lang w:val="en-GB"/>
        </w:rPr>
        <w:instrText>ADDIN CSL_CITATION {"citationItems":[{"id":"ITEM-1","itemData":{"author":[{"dropping-particle":"","family":"Malaysian Meteorological Department","given":"","non-dropping-particle":"","parse-names":false,"suffix":""}],"container-title":"Malaysia Meteorological Department Report,Kuala Lumpur","id":"ITEM-1","issued":{"date-parts":[["2009"]]},"title":"Climate change scenarios for Malaysia 2001–2099","type":"report"},"uris":["http://www.mendeley.com/documents/?uuid=e3d873a6-f800-446f-a3d2-5db2314a4a67"]}],"mendeley":{"formattedCitation":"(Malaysian Meteorological Department, 2009)","manualFormatting":"Malaysian Meteorological Department (2009)","plainTextFormattedCitation":"(Malaysian Meteorological Department, 2009)","previouslyFormattedCitation":"(Malaysian Meteorological Department, 2009)"},"properties":{"noteIndex":0},"schema":"https://github.com/citation-style-language/schema/raw/master/csl-citation.json"}</w:instrText>
      </w:r>
      <w:r w:rsidRPr="00D2525D">
        <w:rPr>
          <w:rFonts w:ascii="Times New Roman" w:eastAsia="Cambria" w:hAnsi="Times New Roman" w:cs="Times New Roman"/>
          <w:sz w:val="24"/>
          <w:szCs w:val="24"/>
          <w:lang w:val="en-GB"/>
        </w:rPr>
        <w:fldChar w:fldCharType="separate"/>
      </w:r>
      <w:r w:rsidRPr="00D2525D">
        <w:rPr>
          <w:rFonts w:ascii="Times New Roman" w:eastAsia="Cambria" w:hAnsi="Times New Roman" w:cs="Times New Roman"/>
          <w:noProof/>
          <w:sz w:val="24"/>
          <w:szCs w:val="24"/>
          <w:lang w:val="en-GB"/>
        </w:rPr>
        <w:t>Malaysian Meteorological Department (2009)</w:t>
      </w:r>
      <w:r w:rsidRPr="00D2525D">
        <w:rPr>
          <w:rFonts w:ascii="Times New Roman" w:eastAsia="Cambria" w:hAnsi="Times New Roman" w:cs="Times New Roman"/>
          <w:sz w:val="24"/>
          <w:szCs w:val="24"/>
          <w:lang w:val="en-GB"/>
        </w:rPr>
        <w:fldChar w:fldCharType="end"/>
      </w:r>
      <w:r w:rsidRPr="00D2525D">
        <w:rPr>
          <w:rFonts w:ascii="Times New Roman" w:eastAsia="Cambria" w:hAnsi="Times New Roman" w:cs="Times New Roman"/>
          <w:sz w:val="24"/>
          <w:szCs w:val="24"/>
          <w:lang w:val="en-GB"/>
        </w:rPr>
        <w:t xml:space="preserve"> shows </w:t>
      </w:r>
      <w:r w:rsidR="008363FB" w:rsidRPr="00D2525D">
        <w:rPr>
          <w:rFonts w:ascii="Times New Roman" w:eastAsia="Cambria" w:hAnsi="Times New Roman" w:cs="Times New Roman"/>
          <w:sz w:val="24"/>
          <w:szCs w:val="24"/>
          <w:lang w:val="en-GB"/>
        </w:rPr>
        <w:t xml:space="preserve">contradictory </w:t>
      </w:r>
      <w:r w:rsidRPr="00D2525D">
        <w:rPr>
          <w:rFonts w:ascii="Times New Roman" w:eastAsia="Cambria" w:hAnsi="Times New Roman" w:cs="Times New Roman"/>
          <w:sz w:val="24"/>
          <w:szCs w:val="24"/>
          <w:lang w:val="en-GB"/>
        </w:rPr>
        <w:t>finding</w:t>
      </w:r>
      <w:r w:rsidR="004A60DC" w:rsidRPr="00D2525D">
        <w:rPr>
          <w:rFonts w:ascii="Times New Roman" w:eastAsia="Cambria" w:hAnsi="Times New Roman" w:cs="Times New Roman"/>
          <w:sz w:val="24"/>
          <w:szCs w:val="24"/>
          <w:lang w:val="en-GB"/>
        </w:rPr>
        <w:t>s</w:t>
      </w:r>
      <w:r w:rsidRPr="00D2525D">
        <w:rPr>
          <w:rFonts w:ascii="Times New Roman" w:eastAsia="Cambria" w:hAnsi="Times New Roman" w:cs="Times New Roman"/>
          <w:sz w:val="24"/>
          <w:szCs w:val="24"/>
          <w:lang w:val="en-GB"/>
        </w:rPr>
        <w:t xml:space="preserve"> where </w:t>
      </w:r>
      <w:r w:rsidR="000D7615" w:rsidRPr="00D2525D">
        <w:rPr>
          <w:rFonts w:ascii="Times New Roman" w:eastAsia="Cambria" w:hAnsi="Times New Roman" w:cs="Times New Roman"/>
          <w:sz w:val="24"/>
          <w:szCs w:val="24"/>
          <w:lang w:val="en-GB"/>
        </w:rPr>
        <w:t>Malaysia</w:t>
      </w:r>
      <w:r w:rsidR="004A60DC" w:rsidRPr="00D2525D">
        <w:rPr>
          <w:rFonts w:ascii="Times New Roman" w:eastAsia="Cambria" w:hAnsi="Times New Roman" w:cs="Times New Roman"/>
          <w:sz w:val="24"/>
          <w:szCs w:val="24"/>
          <w:lang w:val="en-GB"/>
        </w:rPr>
        <w:t>'s</w:t>
      </w:r>
      <w:r w:rsidR="000D7615" w:rsidRPr="00D2525D">
        <w:rPr>
          <w:rFonts w:ascii="Times New Roman" w:eastAsia="Cambria" w:hAnsi="Times New Roman" w:cs="Times New Roman"/>
          <w:sz w:val="24"/>
          <w:szCs w:val="24"/>
          <w:lang w:val="en-GB"/>
        </w:rPr>
        <w:t xml:space="preserve"> annual rainfall mode</w:t>
      </w:r>
      <w:r w:rsidR="0014026A" w:rsidRPr="00D2525D">
        <w:rPr>
          <w:rFonts w:ascii="Times New Roman" w:eastAsia="Cambria" w:hAnsi="Times New Roman" w:cs="Times New Roman"/>
          <w:sz w:val="24"/>
          <w:szCs w:val="24"/>
          <w:lang w:val="en-GB"/>
        </w:rPr>
        <w:t>l</w:t>
      </w:r>
      <w:r w:rsidR="000D7615" w:rsidRPr="00D2525D">
        <w:rPr>
          <w:rFonts w:ascii="Times New Roman" w:eastAsia="Cambria" w:hAnsi="Times New Roman" w:cs="Times New Roman"/>
          <w:sz w:val="24"/>
          <w:szCs w:val="24"/>
          <w:lang w:val="en-GB"/>
        </w:rPr>
        <w:t xml:space="preserve">led using </w:t>
      </w:r>
      <w:r w:rsidR="004A60DC" w:rsidRPr="00D2525D">
        <w:rPr>
          <w:rFonts w:ascii="Times New Roman" w:eastAsia="Cambria" w:hAnsi="Times New Roman" w:cs="Times New Roman"/>
          <w:sz w:val="24"/>
          <w:szCs w:val="24"/>
          <w:lang w:val="en-GB"/>
        </w:rPr>
        <w:t xml:space="preserve">the </w:t>
      </w:r>
      <w:r w:rsidR="000D7615" w:rsidRPr="00D2525D">
        <w:rPr>
          <w:rFonts w:ascii="Times New Roman" w:eastAsia="Cambria" w:hAnsi="Times New Roman" w:cs="Times New Roman"/>
          <w:sz w:val="24"/>
          <w:szCs w:val="24"/>
          <w:lang w:val="en-GB"/>
        </w:rPr>
        <w:t xml:space="preserve">PRECIS regional climate model was predicted to reduce radically in </w:t>
      </w:r>
      <w:r w:rsidR="004A60DC" w:rsidRPr="00D2525D">
        <w:rPr>
          <w:rFonts w:ascii="Times New Roman" w:eastAsia="Cambria" w:hAnsi="Times New Roman" w:cs="Times New Roman"/>
          <w:sz w:val="24"/>
          <w:szCs w:val="24"/>
          <w:lang w:val="en-GB"/>
        </w:rPr>
        <w:t xml:space="preserve">the </w:t>
      </w:r>
      <w:r w:rsidR="000D7615" w:rsidRPr="00D2525D">
        <w:rPr>
          <w:rFonts w:ascii="Times New Roman" w:eastAsia="Cambria" w:hAnsi="Times New Roman" w:cs="Times New Roman"/>
          <w:sz w:val="24"/>
          <w:szCs w:val="24"/>
          <w:lang w:val="en-GB"/>
        </w:rPr>
        <w:t>future period.</w:t>
      </w:r>
      <w:r w:rsidR="000D7615" w:rsidRPr="00D2525D">
        <w:rPr>
          <w:rFonts w:ascii="Times New Roman" w:eastAsia="Cambria" w:hAnsi="Times New Roman" w:cs="Times New Roman"/>
          <w:sz w:val="24"/>
          <w:szCs w:val="24"/>
        </w:rPr>
        <w:t xml:space="preserve"> These uncertainties were significant to the findings by </w:t>
      </w:r>
      <w:r w:rsidR="000D7615" w:rsidRPr="00D2525D">
        <w:rPr>
          <w:rFonts w:ascii="Times New Roman" w:eastAsia="Cambria" w:hAnsi="Times New Roman" w:cs="Times New Roman"/>
          <w:sz w:val="24"/>
          <w:szCs w:val="24"/>
        </w:rPr>
        <w:fldChar w:fldCharType="begin" w:fldLock="1"/>
      </w:r>
      <w:r w:rsidR="000D7615" w:rsidRPr="00D2525D">
        <w:rPr>
          <w:rFonts w:ascii="Times New Roman" w:eastAsia="Cambria" w:hAnsi="Times New Roman" w:cs="Times New Roman"/>
          <w:sz w:val="24"/>
          <w:szCs w:val="24"/>
        </w:rPr>
        <w:instrText>ADDIN CSL_CITATION {"citationItems":[{"id":"ITEM-1","itemData":{"abstract":"Introduction: Climate change are any change of climate that is attributed directly or indirectly to human activity that alters the composition of the global atmosphere and that is in addition to natural climate variability observed over comparable periods. Climate change has become a global environmental issue which dominates the international agenda and one of the most challenging issues for mankind.Research methodology: This paper involved with secondary data which are collected from journal, proceedings, books and internet sources regarding the topic. Result and discussion: Malaysia could be considered as a free zone from climate related disaster. However, mild climate related disasters are quite frequent to happen lately. The potential impacts of climate change in the Malaysian context would include sea level rise, reduced crop yields, greater diseases among forest species and biodiversity loss, erosion of shorelines, increased flood intensities, coral reef bleaching, increased incidences of disease, tidal inundation of coastal areas, decreased water availability, loss of biodiversity, and more droughts. To tackle the scenarios, Malaysia adopts ‘precautionary principles’ to mitigate and adapt to climate change. However, the important and immediate action needed in mitigating the climate change effects is the actively participating and involving the public in this issue.Conclusion: Malaysia has made significant progress in setting up legal framework for the implementation of climate change mitigation and voluntary environmental disclosure. Improving education, training and public awareness on climate change is an important measure for persuading the whole of society to jointly participate in activities for the mitigation of an adaptation to climate change.","author":[{"dropping-particle":"","family":"Abdul Rahman","given":"Haliza","non-dropping-particle":"","parse-names":false,"suffix":""}],"container-title":"International Journal of Malay-Nusantara Studies","id":"ITEM-1","issue":"2","issued":{"date-parts":[["2018"]]},"page":"55-77","title":"Climate Change Scenarios in Malaysia: Engaging the Public","type":"article-journal","volume":"1"},"uris":["http://www.mendeley.com/documents/?uuid=b0a80f1f-217c-4831-9bc6-e006701526b9"]},{"id":"ITEM-2","itemData":{"DOI":"10.1016/j.scitotenv.2018.09.316","ISSN":"18791026","PMID":"30290336","abstract":"Purpose: This paper reviews the past and future trends of climate change in Malaysia, the major contributors of greenhouse gases and the impacts of climate change to Malaysia. It also reviews the mitigation and adaptations undertaken, and future strategies to manage the impacts of regional climate change. Methodology: The review encompasses historical climate data comprising mean daily temperature, precipitation, mean sea level and occurrences of extreme weather events. Future climate projections have also been reviewed in addition to scholarly papers and news articles related to impacts, contributors, mitigation and adaptations in relation to climate change. Findings: The review shows that annual mean temperature, occurrences of extreme weather events and mean sea level are rising while rainfall shows variability. Future projections point to continuous rise of temperature and mean sea level till the end of the 21st century, highly variable rainfall and increased frequency of extreme weather events. Climate change impacts particularly on agriculture, forestry, biodiversity, water resources, coastal and marine resources, public health and energy. The energy and waste management sectors are the major contributors to climate change. Mitigation of and adaptations to climate change in Malaysia revolve around policy setting, enactment of laws, formulation and implementation of plans and programmes, as well as global and regional collaborations, particularly for energy, water resources, agriculture and biodiversity. There are apparent shortcomings in continuous improvement and monitoring of the programmes as well as enforcement of the relevant laws. Originality/value: This paper presents a comprehensive review of the major themes of climate change in Malaysia and recommends pertinent ways forward to fill the gaps of mitigation and adaptations already implemented.","author":[{"dropping-particle":"","family":"Tang","given":"Kuok Ho Daniel","non-dropping-particle":"","parse-names":false,"suffix":""}],"container-title":"Science of the Total Environment","id":"ITEM-2","issue":"October","issued":{"date-parts":[["2019"]]},"page":"1858-1871","publisher":"Elsevier B.V.","title":"Climate change in Malaysia: Trends, contributors, impacts, mitigation and adaptations","type":"article-journal","volume":"650"},"uris":["http://www.mendeley.com/documents/?uuid=4ca09c93-1a2c-4027-82fa-f617eb846dce"]}],"mendeley":{"formattedCitation":"(Abdul Rahman, 2018; Tang, 2019)","manualFormatting":"Abdul Rahman (2018) and Tang (2019)","plainTextFormattedCitation":"(Abdul Rahman, 2018; Tang, 2019)","previouslyFormattedCitation":"(Abdul Rahman, 2018; Tang, 2019)"},"properties":{"noteIndex":0},"schema":"https://github.com/citation-style-language/schema/raw/master/csl-citation.json"}</w:instrText>
      </w:r>
      <w:r w:rsidR="000D7615" w:rsidRPr="00D2525D">
        <w:rPr>
          <w:rFonts w:ascii="Times New Roman" w:eastAsia="Cambria" w:hAnsi="Times New Roman" w:cs="Times New Roman"/>
          <w:sz w:val="24"/>
          <w:szCs w:val="24"/>
        </w:rPr>
        <w:fldChar w:fldCharType="separate"/>
      </w:r>
      <w:r w:rsidR="000D7615" w:rsidRPr="00D2525D">
        <w:rPr>
          <w:rFonts w:ascii="Times New Roman" w:eastAsia="Cambria" w:hAnsi="Times New Roman" w:cs="Times New Roman"/>
          <w:noProof/>
          <w:sz w:val="24"/>
          <w:szCs w:val="24"/>
        </w:rPr>
        <w:t>Abdul Rahman (2018) and Tang (2019)</w:t>
      </w:r>
      <w:r w:rsidR="000D7615" w:rsidRPr="00D2525D">
        <w:rPr>
          <w:rFonts w:ascii="Times New Roman" w:eastAsia="Cambria" w:hAnsi="Times New Roman" w:cs="Times New Roman"/>
          <w:sz w:val="24"/>
          <w:szCs w:val="24"/>
          <w:lang w:val="en-GB"/>
        </w:rPr>
        <w:fldChar w:fldCharType="end"/>
      </w:r>
      <w:r w:rsidR="000D7615" w:rsidRPr="00D2525D">
        <w:rPr>
          <w:rFonts w:ascii="Times New Roman" w:eastAsia="Cambria" w:hAnsi="Times New Roman" w:cs="Times New Roman"/>
          <w:sz w:val="24"/>
          <w:szCs w:val="24"/>
        </w:rPr>
        <w:t xml:space="preserve">, who highlighted that rainfall continuously shows an inconsistent pattern in the future with variations </w:t>
      </w:r>
      <w:r w:rsidR="008363FB" w:rsidRPr="00D2525D">
        <w:rPr>
          <w:rFonts w:ascii="Times New Roman" w:eastAsia="Cambria" w:hAnsi="Times New Roman" w:cs="Times New Roman"/>
          <w:sz w:val="24"/>
          <w:szCs w:val="24"/>
        </w:rPr>
        <w:t xml:space="preserve">in </w:t>
      </w:r>
      <w:r w:rsidR="000D7615" w:rsidRPr="00D2525D">
        <w:rPr>
          <w:rFonts w:ascii="Times New Roman" w:eastAsia="Cambria" w:hAnsi="Times New Roman" w:cs="Times New Roman"/>
          <w:sz w:val="24"/>
          <w:szCs w:val="24"/>
        </w:rPr>
        <w:t>concentration and amount.</w:t>
      </w:r>
    </w:p>
    <w:p w14:paraId="558AB1D2" w14:textId="26F41444" w:rsidR="00A04801" w:rsidRDefault="00B205A0" w:rsidP="00481F66">
      <w:pPr>
        <w:spacing w:after="0" w:line="240" w:lineRule="auto"/>
        <w:ind w:leftChars="0" w:left="0" w:firstLineChars="0" w:firstLine="720"/>
        <w:jc w:val="both"/>
        <w:rPr>
          <w:rFonts w:ascii="Times New Roman" w:hAnsi="Times New Roman" w:cs="Times New Roman"/>
          <w:sz w:val="24"/>
          <w:szCs w:val="24"/>
        </w:rPr>
      </w:pPr>
      <w:r w:rsidRPr="00D2525D">
        <w:rPr>
          <w:rFonts w:ascii="Times New Roman" w:hAnsi="Times New Roman" w:cs="Times New Roman"/>
          <w:sz w:val="24"/>
          <w:szCs w:val="24"/>
        </w:rPr>
        <w:t xml:space="preserve">The changes </w:t>
      </w:r>
      <w:r w:rsidR="004A60DC" w:rsidRPr="00D2525D">
        <w:rPr>
          <w:rFonts w:ascii="Times New Roman" w:hAnsi="Times New Roman" w:cs="Times New Roman"/>
          <w:sz w:val="24"/>
          <w:szCs w:val="24"/>
        </w:rPr>
        <w:t>in</w:t>
      </w:r>
      <w:r w:rsidRPr="00D2525D">
        <w:rPr>
          <w:rFonts w:ascii="Times New Roman" w:hAnsi="Times New Roman" w:cs="Times New Roman"/>
          <w:sz w:val="24"/>
          <w:szCs w:val="24"/>
        </w:rPr>
        <w:t xml:space="preserve"> </w:t>
      </w:r>
      <w:r w:rsidR="004A60DC" w:rsidRPr="00D2525D">
        <w:rPr>
          <w:rFonts w:ascii="Times New Roman" w:hAnsi="Times New Roman" w:cs="Times New Roman"/>
          <w:sz w:val="24"/>
          <w:szCs w:val="24"/>
        </w:rPr>
        <w:t xml:space="preserve">the </w:t>
      </w:r>
      <w:r w:rsidR="00482B6C" w:rsidRPr="00D2525D">
        <w:rPr>
          <w:rFonts w:ascii="Times New Roman" w:hAnsi="Times New Roman" w:cs="Times New Roman"/>
          <w:sz w:val="24"/>
          <w:szCs w:val="24"/>
        </w:rPr>
        <w:t xml:space="preserve">MAR pattern under the effect of climate </w:t>
      </w:r>
      <w:r w:rsidR="004A60DC" w:rsidRPr="00D2525D">
        <w:rPr>
          <w:rFonts w:ascii="Times New Roman" w:hAnsi="Times New Roman" w:cs="Times New Roman"/>
          <w:sz w:val="24"/>
          <w:szCs w:val="24"/>
        </w:rPr>
        <w:t xml:space="preserve">change </w:t>
      </w:r>
      <w:r w:rsidR="00482B6C" w:rsidRPr="00D2525D">
        <w:rPr>
          <w:rFonts w:ascii="Times New Roman" w:hAnsi="Times New Roman" w:cs="Times New Roman"/>
          <w:sz w:val="24"/>
          <w:szCs w:val="24"/>
        </w:rPr>
        <w:t xml:space="preserve">lead </w:t>
      </w:r>
      <w:r w:rsidR="004A60DC" w:rsidRPr="00D2525D">
        <w:rPr>
          <w:rFonts w:ascii="Times New Roman" w:hAnsi="Times New Roman" w:cs="Times New Roman"/>
          <w:sz w:val="24"/>
          <w:szCs w:val="24"/>
        </w:rPr>
        <w:t xml:space="preserve">to </w:t>
      </w:r>
      <w:r w:rsidR="00482B6C" w:rsidRPr="00D2525D">
        <w:rPr>
          <w:rFonts w:ascii="Times New Roman" w:hAnsi="Times New Roman" w:cs="Times New Roman"/>
          <w:sz w:val="24"/>
          <w:szCs w:val="24"/>
        </w:rPr>
        <w:t>more frequent floods</w:t>
      </w:r>
      <w:r w:rsidR="004A60DC" w:rsidRPr="00D2525D">
        <w:rPr>
          <w:rFonts w:ascii="Times New Roman" w:hAnsi="Times New Roman" w:cs="Times New Roman"/>
          <w:sz w:val="24"/>
          <w:szCs w:val="24"/>
        </w:rPr>
        <w:t>,</w:t>
      </w:r>
      <w:r w:rsidR="00482B6C" w:rsidRPr="00D2525D">
        <w:rPr>
          <w:rFonts w:ascii="Times New Roman" w:hAnsi="Times New Roman" w:cs="Times New Roman"/>
          <w:sz w:val="24"/>
          <w:szCs w:val="24"/>
        </w:rPr>
        <w:t xml:space="preserve"> which </w:t>
      </w:r>
      <w:r w:rsidR="004A60DC" w:rsidRPr="00D2525D">
        <w:rPr>
          <w:rFonts w:ascii="Times New Roman" w:hAnsi="Times New Roman" w:cs="Times New Roman"/>
          <w:sz w:val="24"/>
          <w:szCs w:val="24"/>
        </w:rPr>
        <w:t xml:space="preserve">is a </w:t>
      </w:r>
      <w:r w:rsidR="00482B6C" w:rsidRPr="00D2525D">
        <w:rPr>
          <w:rFonts w:ascii="Times New Roman" w:hAnsi="Times New Roman" w:cs="Times New Roman"/>
          <w:sz w:val="24"/>
          <w:szCs w:val="24"/>
        </w:rPr>
        <w:t xml:space="preserve">crucial challenge for water resources </w:t>
      </w:r>
      <w:r w:rsidR="00E42275" w:rsidRPr="00D2525D">
        <w:rPr>
          <w:rFonts w:ascii="Times New Roman" w:hAnsi="Times New Roman" w:cs="Times New Roman"/>
          <w:sz w:val="24"/>
          <w:szCs w:val="24"/>
        </w:rPr>
        <w:t>management.</w:t>
      </w:r>
      <w:r w:rsidR="00D45D16" w:rsidRPr="00D2525D">
        <w:t xml:space="preserve"> </w:t>
      </w:r>
      <w:r w:rsidR="00D45D16" w:rsidRPr="00D2525D">
        <w:rPr>
          <w:rFonts w:ascii="Times New Roman" w:hAnsi="Times New Roman" w:cs="Times New Roman"/>
          <w:sz w:val="24"/>
          <w:szCs w:val="24"/>
        </w:rPr>
        <w:t>Climate change can heighten the vulnerability of water infrastructure, including dams, levees, and irrigation systems, to severe weather phenomena such as floods, storms, and landslides. Th</w:t>
      </w:r>
      <w:r w:rsidR="004A60DC" w:rsidRPr="00D2525D">
        <w:rPr>
          <w:rFonts w:ascii="Times New Roman" w:hAnsi="Times New Roman" w:cs="Times New Roman"/>
          <w:sz w:val="24"/>
          <w:szCs w:val="24"/>
        </w:rPr>
        <w:t>ese</w:t>
      </w:r>
      <w:r w:rsidR="00D45D16" w:rsidRPr="00D2525D">
        <w:rPr>
          <w:rFonts w:ascii="Times New Roman" w:hAnsi="Times New Roman" w:cs="Times New Roman"/>
          <w:sz w:val="24"/>
          <w:szCs w:val="24"/>
        </w:rPr>
        <w:t xml:space="preserve"> might undermine water resources management. Adaptive water management systems must be developed and put into practice in response to climate change in order to deal with the increment of </w:t>
      </w:r>
      <w:r w:rsidR="007D60ED" w:rsidRPr="00D2525D">
        <w:rPr>
          <w:rFonts w:ascii="Times New Roman" w:hAnsi="Times New Roman" w:cs="Times New Roman"/>
          <w:sz w:val="24"/>
          <w:szCs w:val="24"/>
        </w:rPr>
        <w:t xml:space="preserve">rainfall intensity </w:t>
      </w:r>
      <w:r w:rsidR="007D60ED" w:rsidRPr="00D2525D">
        <w:rPr>
          <w:rFonts w:ascii="Times New Roman" w:hAnsi="Times New Roman" w:cs="Times New Roman"/>
          <w:sz w:val="24"/>
          <w:szCs w:val="24"/>
        </w:rPr>
        <w:fldChar w:fldCharType="begin" w:fldLock="1"/>
      </w:r>
      <w:r w:rsidR="00B4597C" w:rsidRPr="00D2525D">
        <w:rPr>
          <w:rFonts w:ascii="Times New Roman" w:hAnsi="Times New Roman" w:cs="Times New Roman"/>
          <w:sz w:val="24"/>
          <w:szCs w:val="24"/>
        </w:rPr>
        <w:instrText>ADDIN CSL_CITATION {"citationItems":[{"id":"ITEM-1","itemData":{"DOI":"10.3390/w10121750","ISSN":"20734441","abstract":"This study developed a methodological framework to update the rainfall intensity-duration-frequency (IDF) curves under climate change scenarios. A model output statistics (MOS) method is used to downscale the daily rainfall of general circulation models (GCMs), and an artificial neural network (ANN) is employed for the disaggregation of projected daily rainfall to hourly maximum rainfall, which is then used for the development of IDF curves. Finally, the 1st quartiles, medians, and 3rd quartiles of projected rainfall intensities are estimated for developing IDF curves with uncertainty level. Eight GCM simulations under two radiative concentration pathways (RCP) scenarios, namely, RCP 4.5 and RCP 8.5, are used in the proposed framework for the projection of IDF curves with related uncertainties for peninsular Malaysia. The projection of rainfall revealed an increase in the annual average rainfall throughout the present century. The comparison of the projected IDF curves for the period 2006-2099 with that obtained using GCM hindcasts for the based period (1971-2005) revealed an increase in rainfall intensity for shorter durations and a decrease for longer durations. The uncertainty in rainfall intensity for different return periods for shorter duration is found to be 2 to 6 times more compared to longer duration rainfall, which indicates that a large increase in rainfall intensity for short durations projected by GCMs is highly uncertain for peninsular Malaysia. The IDF curves developed in this study can be used for the planning of climate resilient urban water storm water management infrastructure in Peninsular Malaysia.","author":[{"dropping-particle":"","family":"Noor","given":"Muhammad","non-dropping-particle":"","parse-names":false,"suffix":""},{"dropping-particle":"","family":"Ismail","given":"Tarmizi","non-dropping-particle":"","parse-names":false,"suffix":""},{"dropping-particle":"","family":"Chung","given":"Eun Sung","non-dropping-particle":"","parse-names":false,"suffix":""},{"dropping-particle":"","family":"Shahid","given":"Shamsuddin","non-dropping-particle":"","parse-names":false,"suffix":""},{"dropping-particle":"","family":"Sung","given":"Jang Hyun","non-dropping-particle":"","parse-names":false,"suffix":""}],"container-title":"Water (Switzerland)","id":"ITEM-1","issue":"12","issued":{"date-parts":[["2018"]]},"title":"Uncertainty in rainfall intensity duration frequency curves of Peninsular Malaysia under changing climate scenarios","type":"article-journal","volume":"10"},"uris":["http://www.mendeley.com/documents/?uuid=9047b748-504d-4b9a-8155-7c4f24da1f45"]}],"mendeley":{"formattedCitation":"(Noor et al., 2018)","plainTextFormattedCitation":"(Noor et al., 2018)","previouslyFormattedCitation":"(Noor et al., 2018)"},"properties":{"noteIndex":0},"schema":"https://github.com/citation-style-language/schema/raw/master/csl-citation.json"}</w:instrText>
      </w:r>
      <w:r w:rsidR="007D60ED" w:rsidRPr="00D2525D">
        <w:rPr>
          <w:rFonts w:ascii="Times New Roman" w:hAnsi="Times New Roman" w:cs="Times New Roman"/>
          <w:sz w:val="24"/>
          <w:szCs w:val="24"/>
        </w:rPr>
        <w:fldChar w:fldCharType="separate"/>
      </w:r>
      <w:r w:rsidR="007D60ED" w:rsidRPr="00D2525D">
        <w:rPr>
          <w:rFonts w:ascii="Times New Roman" w:hAnsi="Times New Roman" w:cs="Times New Roman"/>
          <w:noProof/>
          <w:sz w:val="24"/>
          <w:szCs w:val="24"/>
        </w:rPr>
        <w:t>(Noor et al., 2018)</w:t>
      </w:r>
      <w:r w:rsidR="007D60ED" w:rsidRPr="00D2525D">
        <w:rPr>
          <w:rFonts w:ascii="Times New Roman" w:hAnsi="Times New Roman" w:cs="Times New Roman"/>
          <w:sz w:val="24"/>
          <w:szCs w:val="24"/>
        </w:rPr>
        <w:fldChar w:fldCharType="end"/>
      </w:r>
      <w:r w:rsidR="00D45D16" w:rsidRPr="00D2525D">
        <w:rPr>
          <w:rFonts w:ascii="Times New Roman" w:hAnsi="Times New Roman" w:cs="Times New Roman"/>
          <w:sz w:val="24"/>
          <w:szCs w:val="24"/>
        </w:rPr>
        <w:t xml:space="preserve">. This includes making investments in water-efficient technology, enhancing water distribution and storage infrastructure, and restoring natural ecosystems that control the quantity and quality of water available. In addition, the effects of climate change on water resources can be mitigated by maintaining and restoring natural ecosystems, such as riparian zones, wetlands, and forests. These natural ecosystems can improve water quality, control water flows, and </w:t>
      </w:r>
      <w:r w:rsidR="003F6D4E" w:rsidRPr="00D2525D">
        <w:rPr>
          <w:rFonts w:ascii="Times New Roman" w:hAnsi="Times New Roman" w:cs="Times New Roman"/>
          <w:sz w:val="24"/>
          <w:szCs w:val="24"/>
        </w:rPr>
        <w:t>en</w:t>
      </w:r>
      <w:r w:rsidR="00D45D16" w:rsidRPr="00D2525D">
        <w:rPr>
          <w:rFonts w:ascii="Times New Roman" w:hAnsi="Times New Roman" w:cs="Times New Roman"/>
          <w:sz w:val="24"/>
          <w:szCs w:val="24"/>
        </w:rPr>
        <w:t xml:space="preserve">counter the erosion and sedimentation effect </w:t>
      </w:r>
      <w:r w:rsidR="003F6D4E" w:rsidRPr="00D2525D">
        <w:rPr>
          <w:rFonts w:ascii="Times New Roman" w:hAnsi="Times New Roman" w:cs="Times New Roman"/>
          <w:sz w:val="24"/>
          <w:szCs w:val="24"/>
        </w:rPr>
        <w:t>due to</w:t>
      </w:r>
      <w:r w:rsidR="00D45D16" w:rsidRPr="00D2525D">
        <w:rPr>
          <w:rFonts w:ascii="Times New Roman" w:hAnsi="Times New Roman" w:cs="Times New Roman"/>
          <w:sz w:val="24"/>
          <w:szCs w:val="24"/>
        </w:rPr>
        <w:t xml:space="preserve"> </w:t>
      </w:r>
      <w:r w:rsidR="007D60ED" w:rsidRPr="00D2525D">
        <w:rPr>
          <w:rFonts w:ascii="Times New Roman" w:hAnsi="Times New Roman" w:cs="Times New Roman"/>
          <w:sz w:val="24"/>
          <w:szCs w:val="24"/>
        </w:rPr>
        <w:t>increasing</w:t>
      </w:r>
      <w:r w:rsidR="00D45D16" w:rsidRPr="00D2525D">
        <w:rPr>
          <w:rFonts w:ascii="Times New Roman" w:hAnsi="Times New Roman" w:cs="Times New Roman"/>
          <w:sz w:val="24"/>
          <w:szCs w:val="24"/>
        </w:rPr>
        <w:t xml:space="preserve"> rainfall.</w:t>
      </w:r>
      <w:r w:rsidR="007D60ED" w:rsidRPr="00D2525D">
        <w:rPr>
          <w:rFonts w:ascii="Times New Roman" w:hAnsi="Times New Roman" w:cs="Times New Roman"/>
          <w:sz w:val="24"/>
          <w:szCs w:val="24"/>
        </w:rPr>
        <w:t xml:space="preserve"> The </w:t>
      </w:r>
      <w:r w:rsidR="003F6D4E" w:rsidRPr="00D2525D">
        <w:rPr>
          <w:rFonts w:ascii="Times New Roman" w:hAnsi="Times New Roman" w:cs="Times New Roman"/>
          <w:sz w:val="24"/>
          <w:szCs w:val="24"/>
        </w:rPr>
        <w:t>current study's projection can be utilized for</w:t>
      </w:r>
      <w:r w:rsidR="007D60ED" w:rsidRPr="00D2525D">
        <w:rPr>
          <w:rFonts w:ascii="Times New Roman" w:hAnsi="Times New Roman" w:cs="Times New Roman"/>
          <w:sz w:val="24"/>
          <w:szCs w:val="24"/>
        </w:rPr>
        <w:t xml:space="preserve"> </w:t>
      </w:r>
      <w:r w:rsidR="003F6D4E" w:rsidRPr="00D2525D">
        <w:rPr>
          <w:rFonts w:ascii="Times New Roman" w:hAnsi="Times New Roman" w:cs="Times New Roman"/>
          <w:sz w:val="24"/>
          <w:szCs w:val="24"/>
        </w:rPr>
        <w:t>long-term planning and decision-making processes for</w:t>
      </w:r>
      <w:r w:rsidR="007D60ED" w:rsidRPr="00D2525D">
        <w:rPr>
          <w:rFonts w:ascii="Times New Roman" w:hAnsi="Times New Roman" w:cs="Times New Roman"/>
          <w:sz w:val="24"/>
          <w:szCs w:val="24"/>
        </w:rPr>
        <w:t xml:space="preserve"> efficient water resources management </w:t>
      </w:r>
      <w:r w:rsidR="003F6D4E" w:rsidRPr="00D2525D">
        <w:rPr>
          <w:rFonts w:ascii="Times New Roman" w:hAnsi="Times New Roman" w:cs="Times New Roman"/>
          <w:sz w:val="24"/>
          <w:szCs w:val="24"/>
        </w:rPr>
        <w:t>in</w:t>
      </w:r>
      <w:r w:rsidR="007D60ED" w:rsidRPr="00D2525D">
        <w:rPr>
          <w:rFonts w:ascii="Times New Roman" w:hAnsi="Times New Roman" w:cs="Times New Roman"/>
          <w:sz w:val="24"/>
          <w:szCs w:val="24"/>
        </w:rPr>
        <w:t xml:space="preserve"> respon</w:t>
      </w:r>
      <w:r w:rsidR="003F6D4E" w:rsidRPr="00D2525D">
        <w:rPr>
          <w:rFonts w:ascii="Times New Roman" w:hAnsi="Times New Roman" w:cs="Times New Roman"/>
          <w:sz w:val="24"/>
          <w:szCs w:val="24"/>
        </w:rPr>
        <w:t>se</w:t>
      </w:r>
      <w:r w:rsidR="007D60ED" w:rsidRPr="00D2525D">
        <w:rPr>
          <w:rFonts w:ascii="Times New Roman" w:hAnsi="Times New Roman" w:cs="Times New Roman"/>
          <w:sz w:val="24"/>
          <w:szCs w:val="24"/>
        </w:rPr>
        <w:t xml:space="preserve"> to climate change. </w:t>
      </w:r>
    </w:p>
    <w:p w14:paraId="1D7FF529" w14:textId="77777777" w:rsidR="00481F66" w:rsidRPr="00D2525D" w:rsidRDefault="00481F66" w:rsidP="00481F66">
      <w:pPr>
        <w:spacing w:after="0" w:line="240" w:lineRule="auto"/>
        <w:ind w:leftChars="0" w:left="0" w:firstLineChars="0" w:firstLine="720"/>
        <w:jc w:val="both"/>
        <w:rPr>
          <w:rFonts w:ascii="Times New Roman" w:hAnsi="Times New Roman" w:cs="Times New Roman"/>
          <w:position w:val="0"/>
          <w:sz w:val="24"/>
          <w:szCs w:val="24"/>
          <w:lang w:val="en-MY"/>
        </w:rPr>
      </w:pPr>
    </w:p>
    <w:p w14:paraId="28F33459" w14:textId="2ABF0D94" w:rsidR="005E2906" w:rsidRPr="00D2525D" w:rsidRDefault="006449AD" w:rsidP="004C4459">
      <w:pPr>
        <w:spacing w:line="240" w:lineRule="auto"/>
        <w:ind w:left="0" w:hanging="2"/>
        <w:jc w:val="center"/>
        <w:rPr>
          <w:rFonts w:ascii="Times New Roman" w:hAnsi="Times New Roman" w:cs="Times New Roman"/>
          <w:b/>
          <w:bCs/>
          <w:noProof/>
          <w:sz w:val="20"/>
          <w:szCs w:val="20"/>
        </w:rPr>
      </w:pPr>
      <w:r>
        <w:rPr>
          <w:noProof/>
          <w:lang w:val="en-MY" w:eastAsia="en-MY"/>
        </w:rPr>
        <w:lastRenderedPageBreak/>
        <w:drawing>
          <wp:anchor distT="30337" distB="76475" distL="148813" distR="200942" simplePos="0" relativeHeight="251656704" behindDoc="1" locked="0" layoutInCell="1" allowOverlap="1" wp14:anchorId="499B5E24" wp14:editId="2B6449F7">
            <wp:simplePos x="0" y="0"/>
            <wp:positionH relativeFrom="column">
              <wp:posOffset>530448</wp:posOffset>
            </wp:positionH>
            <wp:positionV relativeFrom="paragraph">
              <wp:posOffset>50657</wp:posOffset>
            </wp:positionV>
            <wp:extent cx="4808350" cy="6253983"/>
            <wp:effectExtent l="57150" t="57150" r="87630" b="90170"/>
            <wp:wrapTight wrapText="bothSides">
              <wp:wrapPolygon edited="0">
                <wp:start x="-86" y="-197"/>
                <wp:lineTo x="-257" y="-132"/>
                <wp:lineTo x="-257" y="21648"/>
                <wp:lineTo x="-86" y="21911"/>
                <wp:lineTo x="21823" y="21911"/>
                <wp:lineTo x="21994" y="20990"/>
                <wp:lineTo x="21994" y="921"/>
                <wp:lineTo x="21737" y="-66"/>
                <wp:lineTo x="21737" y="-197"/>
                <wp:lineTo x="-86" y="-197"/>
              </wp:wrapPolygon>
            </wp:wrapTight>
            <wp:docPr id="5" name="Picture 2" descr="A group of map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92139" name="Picture 2" descr="A group of maps with different colors&#10;&#10;Description automatically generated"/>
                    <pic:cNvPicPr>
                      <a:picLocks noChangeAspect="1" noChangeArrowheads="1"/>
                    </pic:cNvPicPr>
                  </pic:nvPicPr>
                  <pic:blipFill rotWithShape="1">
                    <a:blip r:embed="rId20" cstate="print"/>
                    <a:srcRect r="7268"/>
                    <a:stretch/>
                  </pic:blipFill>
                  <pic:spPr bwMode="auto">
                    <a:xfrm>
                      <a:off x="0" y="0"/>
                      <a:ext cx="4808220" cy="6253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52C0078" w14:textId="77777777" w:rsidR="005E2906" w:rsidRPr="00D2525D" w:rsidRDefault="005E2906" w:rsidP="00D32BEE">
      <w:pPr>
        <w:ind w:left="-2" w:firstLineChars="0" w:firstLine="0"/>
        <w:rPr>
          <w:rFonts w:ascii="Times New Roman" w:hAnsi="Times New Roman" w:cs="Times New Roman"/>
          <w:b/>
          <w:bCs/>
          <w:noProof/>
          <w:sz w:val="20"/>
          <w:szCs w:val="20"/>
        </w:rPr>
      </w:pPr>
    </w:p>
    <w:p w14:paraId="541AAFAB" w14:textId="77777777" w:rsidR="005E2906" w:rsidRPr="00D2525D" w:rsidRDefault="005E2906" w:rsidP="00D32BEE">
      <w:pPr>
        <w:ind w:left="-2" w:firstLineChars="0" w:firstLine="0"/>
        <w:rPr>
          <w:rFonts w:ascii="Times New Roman" w:hAnsi="Times New Roman" w:cs="Times New Roman"/>
          <w:b/>
          <w:bCs/>
          <w:noProof/>
          <w:sz w:val="20"/>
          <w:szCs w:val="20"/>
        </w:rPr>
      </w:pPr>
    </w:p>
    <w:p w14:paraId="2E3B6B0F" w14:textId="77777777" w:rsidR="00481F66" w:rsidRDefault="00481F66" w:rsidP="00481F66">
      <w:pPr>
        <w:spacing w:after="0" w:line="240" w:lineRule="auto"/>
        <w:ind w:left="-2" w:firstLineChars="0" w:firstLine="0"/>
        <w:jc w:val="center"/>
        <w:rPr>
          <w:rFonts w:ascii="Times New Roman" w:hAnsi="Times New Roman" w:cs="Times New Roman"/>
          <w:b/>
          <w:bCs/>
          <w:noProof/>
          <w:sz w:val="20"/>
          <w:szCs w:val="20"/>
        </w:rPr>
      </w:pPr>
    </w:p>
    <w:p w14:paraId="294CAA75" w14:textId="77777777" w:rsidR="00481F66" w:rsidRDefault="00481F66" w:rsidP="00481F66">
      <w:pPr>
        <w:spacing w:after="0" w:line="240" w:lineRule="auto"/>
        <w:ind w:left="-2" w:firstLineChars="0" w:firstLine="0"/>
        <w:jc w:val="center"/>
        <w:rPr>
          <w:rFonts w:ascii="Times New Roman" w:hAnsi="Times New Roman" w:cs="Times New Roman"/>
          <w:b/>
          <w:bCs/>
          <w:noProof/>
          <w:sz w:val="20"/>
          <w:szCs w:val="20"/>
        </w:rPr>
      </w:pPr>
    </w:p>
    <w:p w14:paraId="35ACC23D" w14:textId="53326359" w:rsidR="00172D54" w:rsidRPr="00481F66" w:rsidRDefault="00331626" w:rsidP="00481F66">
      <w:pPr>
        <w:spacing w:after="0" w:line="240" w:lineRule="auto"/>
        <w:ind w:left="-2" w:firstLineChars="0" w:firstLine="0"/>
        <w:jc w:val="center"/>
        <w:rPr>
          <w:rFonts w:ascii="Times New Roman" w:hAnsi="Times New Roman" w:cs="Times New Roman"/>
          <w:noProof/>
          <w:sz w:val="20"/>
          <w:szCs w:val="20"/>
        </w:rPr>
      </w:pPr>
      <w:r w:rsidRPr="00481F66">
        <w:rPr>
          <w:rFonts w:ascii="Times New Roman" w:hAnsi="Times New Roman" w:cs="Times New Roman"/>
          <w:b/>
          <w:bCs/>
          <w:noProof/>
          <w:sz w:val="20"/>
          <w:szCs w:val="20"/>
        </w:rPr>
        <w:t xml:space="preserve">Figure </w:t>
      </w:r>
      <w:r w:rsidR="005D4C65" w:rsidRPr="00481F66">
        <w:rPr>
          <w:rFonts w:ascii="Times New Roman" w:hAnsi="Times New Roman" w:cs="Times New Roman"/>
          <w:b/>
          <w:bCs/>
          <w:noProof/>
          <w:sz w:val="20"/>
          <w:szCs w:val="20"/>
        </w:rPr>
        <w:t>6</w:t>
      </w:r>
      <w:r w:rsidR="00481F66" w:rsidRPr="00481F66">
        <w:rPr>
          <w:rFonts w:ascii="Times New Roman" w:hAnsi="Times New Roman" w:cs="Times New Roman"/>
          <w:b/>
          <w:bCs/>
          <w:noProof/>
          <w:sz w:val="20"/>
          <w:szCs w:val="20"/>
        </w:rPr>
        <w:t>.</w:t>
      </w:r>
      <w:r w:rsidRPr="00481F66">
        <w:rPr>
          <w:rFonts w:ascii="Times New Roman" w:hAnsi="Times New Roman" w:cs="Times New Roman"/>
          <w:noProof/>
          <w:sz w:val="20"/>
          <w:szCs w:val="20"/>
        </w:rPr>
        <w:t xml:space="preserve"> Mean Annual Rainfall Distribution Map Under: a) Observation (Kriging); b)Observation (IDW);  c)RCP4.5 (Kriging); d)RCP4.5 (IDW); e)RCP</w:t>
      </w:r>
      <w:r w:rsidR="00E04CAD" w:rsidRPr="00481F66">
        <w:rPr>
          <w:rFonts w:ascii="Times New Roman" w:hAnsi="Times New Roman" w:cs="Times New Roman"/>
          <w:noProof/>
          <w:sz w:val="20"/>
          <w:szCs w:val="20"/>
        </w:rPr>
        <w:t>8</w:t>
      </w:r>
      <w:r w:rsidRPr="00481F66">
        <w:rPr>
          <w:rFonts w:ascii="Times New Roman" w:hAnsi="Times New Roman" w:cs="Times New Roman"/>
          <w:noProof/>
          <w:sz w:val="20"/>
          <w:szCs w:val="20"/>
        </w:rPr>
        <w:t>.5 (Kriging); f )RCP</w:t>
      </w:r>
      <w:r w:rsidR="00E04CAD" w:rsidRPr="00481F66">
        <w:rPr>
          <w:rFonts w:ascii="Times New Roman" w:hAnsi="Times New Roman" w:cs="Times New Roman"/>
          <w:noProof/>
          <w:sz w:val="20"/>
          <w:szCs w:val="20"/>
        </w:rPr>
        <w:t>8</w:t>
      </w:r>
      <w:r w:rsidRPr="00481F66">
        <w:rPr>
          <w:rFonts w:ascii="Times New Roman" w:hAnsi="Times New Roman" w:cs="Times New Roman"/>
          <w:noProof/>
          <w:sz w:val="20"/>
          <w:szCs w:val="20"/>
        </w:rPr>
        <w:t>.5 (IDW)</w:t>
      </w:r>
    </w:p>
    <w:p w14:paraId="374DAAD8" w14:textId="77777777" w:rsidR="004A60DC" w:rsidRPr="00D2525D" w:rsidRDefault="004A60DC" w:rsidP="0016491C">
      <w:pPr>
        <w:spacing w:after="0" w:line="240" w:lineRule="auto"/>
        <w:ind w:leftChars="0" w:left="0" w:firstLineChars="0" w:firstLine="0"/>
        <w:rPr>
          <w:rFonts w:ascii="Times New Roman" w:eastAsia="Times New Roman" w:hAnsi="Times New Roman" w:cs="Times New Roman"/>
          <w:b/>
          <w:sz w:val="24"/>
          <w:szCs w:val="24"/>
        </w:rPr>
      </w:pPr>
    </w:p>
    <w:p w14:paraId="4516C10F" w14:textId="77777777" w:rsidR="004A60DC" w:rsidRPr="00D2525D" w:rsidRDefault="004A60DC" w:rsidP="0016491C">
      <w:pPr>
        <w:spacing w:after="0" w:line="240" w:lineRule="auto"/>
        <w:ind w:leftChars="0" w:left="0" w:firstLineChars="0" w:firstLine="0"/>
        <w:rPr>
          <w:rFonts w:ascii="Times New Roman" w:eastAsia="Times New Roman" w:hAnsi="Times New Roman" w:cs="Times New Roman"/>
          <w:b/>
          <w:sz w:val="24"/>
          <w:szCs w:val="24"/>
        </w:rPr>
      </w:pPr>
    </w:p>
    <w:p w14:paraId="24B33D21" w14:textId="6765BD29" w:rsidR="00366236" w:rsidRPr="00974C94" w:rsidRDefault="00366236" w:rsidP="00974C94">
      <w:pPr>
        <w:spacing w:after="0" w:line="240" w:lineRule="auto"/>
        <w:ind w:leftChars="0" w:left="0" w:firstLineChars="0" w:firstLine="0"/>
        <w:rPr>
          <w:rFonts w:ascii="Times New Roman" w:eastAsia="Times New Roman" w:hAnsi="Times New Roman" w:cs="Times New Roman"/>
          <w:sz w:val="24"/>
          <w:szCs w:val="24"/>
        </w:rPr>
      </w:pPr>
      <w:r w:rsidRPr="00974C94">
        <w:rPr>
          <w:rFonts w:ascii="Times New Roman" w:eastAsia="Times New Roman" w:hAnsi="Times New Roman" w:cs="Times New Roman"/>
          <w:b/>
          <w:sz w:val="24"/>
          <w:szCs w:val="24"/>
        </w:rPr>
        <w:t xml:space="preserve">Conclusion </w:t>
      </w:r>
    </w:p>
    <w:p w14:paraId="0B3CE446" w14:textId="77777777" w:rsidR="00366236" w:rsidRPr="00974C94" w:rsidRDefault="00366236" w:rsidP="00974C94">
      <w:pPr>
        <w:spacing w:after="0" w:line="240" w:lineRule="auto"/>
        <w:ind w:left="0" w:hanging="2"/>
        <w:rPr>
          <w:rFonts w:ascii="Times New Roman" w:eastAsia="Times New Roman" w:hAnsi="Times New Roman" w:cs="Times New Roman"/>
          <w:sz w:val="24"/>
          <w:szCs w:val="24"/>
        </w:rPr>
      </w:pPr>
    </w:p>
    <w:p w14:paraId="3A0DF745" w14:textId="5315DBF5" w:rsidR="00366236" w:rsidRPr="00974C94" w:rsidRDefault="00366236" w:rsidP="00974C94">
      <w:pPr>
        <w:widowControl w:val="0"/>
        <w:autoSpaceDE w:val="0"/>
        <w:autoSpaceDN w:val="0"/>
        <w:adjustRightInd w:val="0"/>
        <w:spacing w:after="0" w:line="240" w:lineRule="auto"/>
        <w:ind w:leftChars="0" w:left="0" w:firstLineChars="0" w:firstLine="0"/>
        <w:jc w:val="both"/>
        <w:rPr>
          <w:rFonts w:ascii="Times New Roman" w:hAnsi="Times New Roman" w:cs="Times New Roman"/>
          <w:sz w:val="24"/>
          <w:szCs w:val="24"/>
        </w:rPr>
      </w:pPr>
      <w:r w:rsidRPr="00974C94">
        <w:rPr>
          <w:rFonts w:ascii="Times New Roman" w:hAnsi="Times New Roman" w:cs="Times New Roman"/>
          <w:sz w:val="24"/>
          <w:szCs w:val="24"/>
        </w:rPr>
        <w:t xml:space="preserve">The SDSM model, developed using data from the seven observation stations, underwent rigorous validation and comparison with observed data, resulting in a notable agreement with a </w:t>
      </w:r>
      <w:r w:rsidR="0016491C" w:rsidRPr="00974C94">
        <w:rPr>
          <w:rFonts w:ascii="Times New Roman" w:hAnsi="Times New Roman" w:cs="Times New Roman"/>
          <w:sz w:val="24"/>
          <w:szCs w:val="24"/>
        </w:rPr>
        <w:t xml:space="preserve">disparity </w:t>
      </w:r>
      <w:r w:rsidRPr="00974C94">
        <w:rPr>
          <w:rFonts w:ascii="Times New Roman" w:hAnsi="Times New Roman" w:cs="Times New Roman"/>
          <w:sz w:val="24"/>
          <w:szCs w:val="24"/>
        </w:rPr>
        <w:t xml:space="preserve">ranging from 1.24% to 11.73%, </w:t>
      </w:r>
      <w:r w:rsidR="0065201B" w:rsidRPr="00974C94">
        <w:rPr>
          <w:rFonts w:ascii="Times New Roman" w:hAnsi="Times New Roman" w:cs="Times New Roman"/>
          <w:sz w:val="24"/>
          <w:szCs w:val="24"/>
        </w:rPr>
        <w:t>averaging</w:t>
      </w:r>
      <w:r w:rsidRPr="00974C94">
        <w:rPr>
          <w:rFonts w:ascii="Times New Roman" w:hAnsi="Times New Roman" w:cs="Times New Roman"/>
          <w:sz w:val="24"/>
          <w:szCs w:val="24"/>
        </w:rPr>
        <w:t xml:space="preserve"> 7.50%. This significant correlation between predict</w:t>
      </w:r>
      <w:r w:rsidR="00DC0FA3" w:rsidRPr="00974C94">
        <w:rPr>
          <w:rFonts w:ascii="Times New Roman" w:hAnsi="Times New Roman" w:cs="Times New Roman"/>
          <w:sz w:val="24"/>
          <w:szCs w:val="24"/>
        </w:rPr>
        <w:t>ors</w:t>
      </w:r>
      <w:r w:rsidRPr="00974C94">
        <w:rPr>
          <w:rFonts w:ascii="Times New Roman" w:hAnsi="Times New Roman" w:cs="Times New Roman"/>
          <w:sz w:val="24"/>
          <w:szCs w:val="24"/>
        </w:rPr>
        <w:t xml:space="preserve"> </w:t>
      </w:r>
      <w:r w:rsidRPr="00974C94">
        <w:rPr>
          <w:rFonts w:ascii="Times New Roman" w:hAnsi="Times New Roman" w:cs="Times New Roman"/>
          <w:sz w:val="24"/>
          <w:szCs w:val="24"/>
        </w:rPr>
        <w:lastRenderedPageBreak/>
        <w:t>and selected predictors underscores the robust performance of the developed SDSM model.</w:t>
      </w:r>
    </w:p>
    <w:p w14:paraId="44D3E17E" w14:textId="3CD5B739" w:rsidR="00366236" w:rsidRPr="00974C94" w:rsidRDefault="00366236" w:rsidP="00974C94">
      <w:pPr>
        <w:widowControl w:val="0"/>
        <w:autoSpaceDE w:val="0"/>
        <w:autoSpaceDN w:val="0"/>
        <w:adjustRightInd w:val="0"/>
        <w:spacing w:after="0" w:line="240" w:lineRule="auto"/>
        <w:ind w:leftChars="0" w:left="0" w:firstLineChars="0" w:firstLine="720"/>
        <w:jc w:val="both"/>
        <w:rPr>
          <w:rFonts w:ascii="Times New Roman" w:hAnsi="Times New Roman" w:cs="Times New Roman"/>
          <w:sz w:val="24"/>
          <w:szCs w:val="24"/>
        </w:rPr>
      </w:pPr>
      <w:r w:rsidRPr="00974C94">
        <w:rPr>
          <w:rFonts w:ascii="Times New Roman" w:hAnsi="Times New Roman" w:cs="Times New Roman"/>
          <w:sz w:val="24"/>
          <w:szCs w:val="24"/>
        </w:rPr>
        <w:t xml:space="preserve">The study successfully projected MAR for the future (2070-2099) under two emission scenarios: RCP 4.5 and RCP 8.5. The findings indicate a consistent increase in rainfall in the future under both RCP conditions. However, MAR under RCP 8.5 demonstrates a substantially higher increment, nearly twice that under RCP 4.5. This emphasizes the critical importance of considering RCP 8.5, given the continuous rise in emissions. Understanding and preparing for this worst-case scenario </w:t>
      </w:r>
      <w:r w:rsidR="00DC0FA3" w:rsidRPr="00974C94">
        <w:rPr>
          <w:rFonts w:ascii="Times New Roman" w:hAnsi="Times New Roman" w:cs="Times New Roman"/>
          <w:sz w:val="24"/>
          <w:szCs w:val="24"/>
        </w:rPr>
        <w:t>is</w:t>
      </w:r>
      <w:r w:rsidRPr="00974C94">
        <w:rPr>
          <w:rFonts w:ascii="Times New Roman" w:hAnsi="Times New Roman" w:cs="Times New Roman"/>
          <w:sz w:val="24"/>
          <w:szCs w:val="24"/>
        </w:rPr>
        <w:t xml:space="preserve"> paramount, as it represents the higher end of possible climate change impacts. Stakeholders must implement strategies </w:t>
      </w:r>
      <w:r w:rsidR="00DC0FA3" w:rsidRPr="00974C94">
        <w:rPr>
          <w:rFonts w:ascii="Times New Roman" w:hAnsi="Times New Roman" w:cs="Times New Roman"/>
          <w:sz w:val="24"/>
          <w:szCs w:val="24"/>
        </w:rPr>
        <w:t>to address</w:t>
      </w:r>
      <w:r w:rsidRPr="00974C94">
        <w:rPr>
          <w:rFonts w:ascii="Times New Roman" w:hAnsi="Times New Roman" w:cs="Times New Roman"/>
          <w:sz w:val="24"/>
          <w:szCs w:val="24"/>
        </w:rPr>
        <w:t xml:space="preserve"> the significant changes anticipated under RCP 8.5.</w:t>
      </w:r>
    </w:p>
    <w:p w14:paraId="0F7E66EF" w14:textId="77777777" w:rsidR="00366236" w:rsidRPr="00974C94" w:rsidRDefault="00366236" w:rsidP="00974C94">
      <w:pPr>
        <w:widowControl w:val="0"/>
        <w:autoSpaceDE w:val="0"/>
        <w:autoSpaceDN w:val="0"/>
        <w:adjustRightInd w:val="0"/>
        <w:spacing w:after="0" w:line="240" w:lineRule="auto"/>
        <w:ind w:leftChars="0" w:left="0" w:firstLineChars="0" w:firstLine="720"/>
        <w:jc w:val="both"/>
        <w:rPr>
          <w:rFonts w:ascii="Times New Roman" w:hAnsi="Times New Roman" w:cs="Times New Roman"/>
          <w:sz w:val="24"/>
          <w:szCs w:val="24"/>
        </w:rPr>
      </w:pPr>
      <w:r w:rsidRPr="00974C94">
        <w:rPr>
          <w:rFonts w:ascii="Times New Roman" w:hAnsi="Times New Roman" w:cs="Times New Roman"/>
          <w:sz w:val="24"/>
          <w:szCs w:val="24"/>
        </w:rPr>
        <w:t xml:space="preserve">The study also generated rainfall distribution maps, revealing expected changes in rainfall patterns. Under the Inverse Distance Weighting (IDW) method, rainfall distribution appears more uniform, with less dominance of specific rainfall classes </w:t>
      </w:r>
      <w:r w:rsidR="00DC0FA3" w:rsidRPr="00974C94">
        <w:rPr>
          <w:rFonts w:ascii="Times New Roman" w:hAnsi="Times New Roman" w:cs="Times New Roman"/>
          <w:sz w:val="24"/>
          <w:szCs w:val="24"/>
        </w:rPr>
        <w:t>than</w:t>
      </w:r>
      <w:r w:rsidRPr="00974C94">
        <w:rPr>
          <w:rFonts w:ascii="Times New Roman" w:hAnsi="Times New Roman" w:cs="Times New Roman"/>
          <w:sz w:val="24"/>
          <w:szCs w:val="24"/>
        </w:rPr>
        <w:t xml:space="preserve"> the Kriging method. In the future, areas receiving MAR above 2500 mm </w:t>
      </w:r>
      <w:r w:rsidR="00DC0FA3" w:rsidRPr="00974C94">
        <w:rPr>
          <w:rFonts w:ascii="Times New Roman" w:hAnsi="Times New Roman" w:cs="Times New Roman"/>
          <w:sz w:val="24"/>
          <w:szCs w:val="24"/>
        </w:rPr>
        <w:t>will</w:t>
      </w:r>
      <w:r w:rsidRPr="00974C94">
        <w:rPr>
          <w:rFonts w:ascii="Times New Roman" w:hAnsi="Times New Roman" w:cs="Times New Roman"/>
          <w:sz w:val="24"/>
          <w:szCs w:val="24"/>
        </w:rPr>
        <w:t xml:space="preserve"> </w:t>
      </w:r>
      <w:r w:rsidR="00DC0FA3" w:rsidRPr="00974C94">
        <w:rPr>
          <w:rFonts w:ascii="Times New Roman" w:hAnsi="Times New Roman" w:cs="Times New Roman"/>
          <w:sz w:val="24"/>
          <w:szCs w:val="24"/>
        </w:rPr>
        <w:t>increase significantly</w:t>
      </w:r>
      <w:r w:rsidRPr="00974C94">
        <w:rPr>
          <w:rFonts w:ascii="Times New Roman" w:hAnsi="Times New Roman" w:cs="Times New Roman"/>
          <w:sz w:val="24"/>
          <w:szCs w:val="24"/>
        </w:rPr>
        <w:t>, ranging from 61.2% to 94.43%. Notably, the Kriging method exhibits a higher percentage of distribution value increment than IDW under both RCP conditions.</w:t>
      </w:r>
    </w:p>
    <w:p w14:paraId="7F3F8F39" w14:textId="77777777" w:rsidR="00366236" w:rsidRPr="00974C94" w:rsidRDefault="00366236" w:rsidP="00974C94">
      <w:pPr>
        <w:widowControl w:val="0"/>
        <w:autoSpaceDE w:val="0"/>
        <w:autoSpaceDN w:val="0"/>
        <w:adjustRightInd w:val="0"/>
        <w:spacing w:after="0" w:line="240" w:lineRule="auto"/>
        <w:ind w:leftChars="0" w:left="0" w:firstLineChars="0" w:firstLine="720"/>
        <w:jc w:val="both"/>
        <w:rPr>
          <w:rFonts w:ascii="Times New Roman" w:hAnsi="Times New Roman" w:cs="Times New Roman"/>
          <w:sz w:val="24"/>
          <w:szCs w:val="24"/>
        </w:rPr>
      </w:pPr>
      <w:r w:rsidRPr="00974C94">
        <w:rPr>
          <w:rFonts w:ascii="Times New Roman" w:hAnsi="Times New Roman" w:cs="Times New Roman"/>
          <w:sz w:val="24"/>
          <w:szCs w:val="24"/>
        </w:rPr>
        <w:t xml:space="preserve"> These findings underscore the urgency for comprehensive climate change adaptation strategies, emphasizing the need to prepare for intensified rainfall scenarios, especially under the RCP 8.5 emissions trajectory. Such preparedness ensures that mitigation efforts are aligned with the most challenging climate change scenarios, fostering resilience and sustainability in evolving climate patterns.</w:t>
      </w:r>
    </w:p>
    <w:p w14:paraId="44668AF2" w14:textId="77777777" w:rsidR="00366236" w:rsidRPr="00974C94" w:rsidRDefault="00366236" w:rsidP="00974C94">
      <w:pPr>
        <w:widowControl w:val="0"/>
        <w:autoSpaceDE w:val="0"/>
        <w:autoSpaceDN w:val="0"/>
        <w:adjustRightInd w:val="0"/>
        <w:spacing w:after="0" w:line="240" w:lineRule="auto"/>
        <w:ind w:leftChars="0" w:left="0" w:firstLineChars="0" w:firstLine="720"/>
        <w:jc w:val="both"/>
        <w:rPr>
          <w:rFonts w:ascii="Times New Roman" w:hAnsi="Times New Roman" w:cs="Times New Roman"/>
          <w:sz w:val="24"/>
          <w:szCs w:val="24"/>
          <w:lang w:val="en-NZ"/>
        </w:rPr>
      </w:pPr>
      <w:r w:rsidRPr="00974C94">
        <w:rPr>
          <w:rFonts w:ascii="Times New Roman" w:hAnsi="Times New Roman" w:cs="Times New Roman"/>
          <w:sz w:val="24"/>
          <w:szCs w:val="24"/>
          <w:lang w:val="en-NZ"/>
        </w:rPr>
        <w:t>The anticipated increase in rainfall in the future could potentially trigger severe environmental disasters such as floods, landslides, and debris flows. T</w:t>
      </w:r>
      <w:r w:rsidR="00DC0FA3" w:rsidRPr="00974C94">
        <w:rPr>
          <w:rFonts w:ascii="Times New Roman" w:hAnsi="Times New Roman" w:cs="Times New Roman"/>
          <w:sz w:val="24"/>
          <w:szCs w:val="24"/>
          <w:lang w:val="en-NZ"/>
        </w:rPr>
        <w:t>he study's findings have been effectively transformed into visual representations, including graphs, tables, and maps, facilitating easy interpretation to enhance the understanding of these projections</w:t>
      </w:r>
      <w:r w:rsidRPr="00974C94">
        <w:rPr>
          <w:rFonts w:ascii="Times New Roman" w:hAnsi="Times New Roman" w:cs="Times New Roman"/>
          <w:sz w:val="24"/>
          <w:szCs w:val="24"/>
          <w:lang w:val="en-NZ"/>
        </w:rPr>
        <w:t>.</w:t>
      </w:r>
      <w:r w:rsidR="00A130BF" w:rsidRPr="00974C94">
        <w:rPr>
          <w:rFonts w:ascii="Times New Roman" w:hAnsi="Times New Roman" w:cs="Times New Roman"/>
          <w:sz w:val="24"/>
          <w:szCs w:val="24"/>
          <w:lang w:val="en-NZ"/>
        </w:rPr>
        <w:t xml:space="preserve"> </w:t>
      </w:r>
      <w:r w:rsidRPr="00974C94">
        <w:rPr>
          <w:rFonts w:ascii="Times New Roman" w:hAnsi="Times New Roman" w:cs="Times New Roman"/>
          <w:sz w:val="24"/>
          <w:szCs w:val="24"/>
          <w:lang w:val="en-NZ"/>
        </w:rPr>
        <w:t xml:space="preserve">Local authorities and relevant stakeholders in Penang Island could leverage the insights from this study to </w:t>
      </w:r>
      <w:r w:rsidR="003F4459" w:rsidRPr="00974C94">
        <w:rPr>
          <w:rFonts w:ascii="Times New Roman" w:hAnsi="Times New Roman" w:cs="Times New Roman"/>
          <w:sz w:val="24"/>
          <w:szCs w:val="24"/>
          <w:lang w:val="en-NZ"/>
        </w:rPr>
        <w:t>maintain</w:t>
      </w:r>
      <w:r w:rsidRPr="00974C94">
        <w:rPr>
          <w:rFonts w:ascii="Times New Roman" w:hAnsi="Times New Roman" w:cs="Times New Roman"/>
          <w:sz w:val="24"/>
          <w:szCs w:val="24"/>
          <w:lang w:val="en-NZ"/>
        </w:rPr>
        <w:t xml:space="preserve"> their preparedness and response strategies in the face of climate change. The study </w:t>
      </w:r>
      <w:r w:rsidR="00DC0FA3" w:rsidRPr="00974C94">
        <w:rPr>
          <w:rFonts w:ascii="Times New Roman" w:hAnsi="Times New Roman" w:cs="Times New Roman"/>
          <w:sz w:val="24"/>
          <w:szCs w:val="24"/>
          <w:lang w:val="en-NZ"/>
        </w:rPr>
        <w:t>i</w:t>
      </w:r>
      <w:r w:rsidRPr="00974C94">
        <w:rPr>
          <w:rFonts w:ascii="Times New Roman" w:hAnsi="Times New Roman" w:cs="Times New Roman"/>
          <w:sz w:val="24"/>
          <w:szCs w:val="24"/>
          <w:lang w:val="en-NZ"/>
        </w:rPr>
        <w:t xml:space="preserve">s a foundational resource for exploring the intricate relationship between climate change and its diverse impacts, including geo-hydrological hazards, environmental shifts, and water security on the </w:t>
      </w:r>
      <w:r w:rsidR="00DC0FA3" w:rsidRPr="00974C94">
        <w:rPr>
          <w:rFonts w:ascii="Times New Roman" w:hAnsi="Times New Roman" w:cs="Times New Roman"/>
          <w:sz w:val="24"/>
          <w:szCs w:val="24"/>
          <w:lang w:val="en-NZ"/>
        </w:rPr>
        <w:t>I</w:t>
      </w:r>
      <w:r w:rsidRPr="00974C94">
        <w:rPr>
          <w:rFonts w:ascii="Times New Roman" w:hAnsi="Times New Roman" w:cs="Times New Roman"/>
          <w:sz w:val="24"/>
          <w:szCs w:val="24"/>
          <w:lang w:val="en-NZ"/>
        </w:rPr>
        <w:t>sland.</w:t>
      </w:r>
    </w:p>
    <w:p w14:paraId="26F846AA" w14:textId="173C7EAC" w:rsidR="00A130BF" w:rsidRPr="00974C94" w:rsidRDefault="00366236" w:rsidP="00974C94">
      <w:pPr>
        <w:widowControl w:val="0"/>
        <w:autoSpaceDE w:val="0"/>
        <w:autoSpaceDN w:val="0"/>
        <w:adjustRightInd w:val="0"/>
        <w:spacing w:after="0" w:line="240" w:lineRule="auto"/>
        <w:ind w:leftChars="0" w:left="0" w:firstLineChars="0" w:firstLine="720"/>
        <w:jc w:val="both"/>
        <w:rPr>
          <w:rFonts w:ascii="Times New Roman" w:hAnsi="Times New Roman" w:cs="Times New Roman"/>
          <w:sz w:val="24"/>
          <w:szCs w:val="24"/>
        </w:rPr>
      </w:pPr>
      <w:r w:rsidRPr="00974C94">
        <w:rPr>
          <w:rFonts w:ascii="Times New Roman" w:hAnsi="Times New Roman" w:cs="Times New Roman"/>
          <w:sz w:val="24"/>
          <w:szCs w:val="24"/>
          <w:lang w:val="en-NZ"/>
        </w:rPr>
        <w:t>However, it</w:t>
      </w:r>
      <w:r w:rsidR="003F4459" w:rsidRPr="00974C94">
        <w:rPr>
          <w:rFonts w:ascii="Times New Roman" w:hAnsi="Times New Roman" w:cs="Times New Roman"/>
          <w:sz w:val="24"/>
          <w:szCs w:val="24"/>
          <w:lang w:val="en-NZ"/>
        </w:rPr>
        <w:t xml:space="preserve"> i</w:t>
      </w:r>
      <w:r w:rsidRPr="00974C94">
        <w:rPr>
          <w:rFonts w:ascii="Times New Roman" w:hAnsi="Times New Roman" w:cs="Times New Roman"/>
          <w:sz w:val="24"/>
          <w:szCs w:val="24"/>
          <w:lang w:val="en-NZ"/>
        </w:rPr>
        <w:t xml:space="preserve">s essential to acknowledge the uncertainties inherent in climate change projections. </w:t>
      </w:r>
      <w:r w:rsidR="00DC0FA3" w:rsidRPr="00974C94">
        <w:rPr>
          <w:rFonts w:ascii="Times New Roman" w:hAnsi="Times New Roman" w:cs="Times New Roman"/>
          <w:sz w:val="24"/>
          <w:szCs w:val="24"/>
          <w:lang w:val="en-NZ"/>
        </w:rPr>
        <w:t>Future studies should encompass a broader spectrum of climate scenarios to address these uncertainties comprehensively</w:t>
      </w:r>
      <w:r w:rsidRPr="00974C94">
        <w:rPr>
          <w:rFonts w:ascii="Times New Roman" w:hAnsi="Times New Roman" w:cs="Times New Roman"/>
          <w:sz w:val="24"/>
          <w:szCs w:val="24"/>
          <w:lang w:val="en-NZ"/>
        </w:rPr>
        <w:t xml:space="preserve">. While the current study focused on RCP4.5 and RCP8.5, incorporating other relevant emission scenarios like socioeconomic pathways 126, 245, 370, and 585 would provide a more </w:t>
      </w:r>
      <w:r w:rsidR="003F4459" w:rsidRPr="00974C94">
        <w:rPr>
          <w:rFonts w:ascii="Times New Roman" w:hAnsi="Times New Roman" w:cs="Times New Roman"/>
          <w:sz w:val="24"/>
          <w:szCs w:val="24"/>
          <w:lang w:val="en-NZ"/>
        </w:rPr>
        <w:t>thorough</w:t>
      </w:r>
      <w:r w:rsidRPr="00974C94">
        <w:rPr>
          <w:rFonts w:ascii="Times New Roman" w:hAnsi="Times New Roman" w:cs="Times New Roman"/>
          <w:sz w:val="24"/>
          <w:szCs w:val="24"/>
          <w:lang w:val="en-NZ"/>
        </w:rPr>
        <w:t xml:space="preserve"> understanding of potential climate variations.</w:t>
      </w:r>
      <w:r w:rsidR="00A130BF" w:rsidRPr="00974C94">
        <w:rPr>
          <w:rFonts w:ascii="Times New Roman" w:hAnsi="Times New Roman" w:cs="Times New Roman"/>
          <w:sz w:val="24"/>
          <w:szCs w:val="24"/>
          <w:lang w:val="en-NZ"/>
        </w:rPr>
        <w:t xml:space="preserve"> </w:t>
      </w:r>
      <w:r w:rsidR="00A130BF" w:rsidRPr="00974C94">
        <w:rPr>
          <w:rFonts w:ascii="Times New Roman" w:hAnsi="Times New Roman" w:cs="Times New Roman"/>
          <w:sz w:val="24"/>
          <w:szCs w:val="24"/>
        </w:rPr>
        <w:t>Additionally, enhancing the study's spatial representation by increasing the number of rainfall stations across different parts of Penang Island is advisable. This expansion would improve the accuracy and performance of rainfall distribution maps developed through interpolation methods in ArcGIS. By considering these recommendations in future research endeavors, a more robust and detailed understanding of the region's climate dynamics and associated hazards can be attained, aiding in more effective climate adaptation and mitigation strategies.</w:t>
      </w:r>
    </w:p>
    <w:p w14:paraId="6A7835EF" w14:textId="77777777" w:rsidR="00974C94" w:rsidRDefault="00974C94" w:rsidP="00974C94">
      <w:pPr>
        <w:spacing w:after="0" w:line="240" w:lineRule="auto"/>
        <w:ind w:left="-2" w:firstLineChars="0" w:firstLine="0"/>
        <w:rPr>
          <w:rFonts w:ascii="Times New Roman" w:eastAsia="Times New Roman" w:hAnsi="Times New Roman" w:cs="Times New Roman"/>
          <w:b/>
          <w:sz w:val="24"/>
          <w:szCs w:val="24"/>
        </w:rPr>
      </w:pPr>
    </w:p>
    <w:p w14:paraId="7677C69A" w14:textId="77777777" w:rsidR="005C5C93" w:rsidRDefault="005C5C93" w:rsidP="00974C94">
      <w:pPr>
        <w:spacing w:after="0" w:line="240" w:lineRule="auto"/>
        <w:ind w:left="-2" w:firstLineChars="0" w:firstLine="0"/>
        <w:rPr>
          <w:rFonts w:ascii="Times New Roman" w:eastAsia="Times New Roman" w:hAnsi="Times New Roman" w:cs="Times New Roman"/>
          <w:b/>
          <w:sz w:val="24"/>
          <w:szCs w:val="24"/>
        </w:rPr>
      </w:pPr>
    </w:p>
    <w:p w14:paraId="1DBBA653" w14:textId="07DAF864" w:rsidR="00373A41" w:rsidRDefault="00373A41" w:rsidP="00974C94">
      <w:pPr>
        <w:spacing w:after="0" w:line="240" w:lineRule="auto"/>
        <w:ind w:left="-2" w:firstLineChars="0" w:firstLine="0"/>
        <w:rPr>
          <w:rFonts w:ascii="Times New Roman" w:eastAsia="Times New Roman" w:hAnsi="Times New Roman" w:cs="Times New Roman"/>
          <w:b/>
          <w:sz w:val="24"/>
          <w:szCs w:val="24"/>
        </w:rPr>
      </w:pPr>
      <w:r w:rsidRPr="00974C94">
        <w:rPr>
          <w:rFonts w:ascii="Times New Roman" w:eastAsia="Times New Roman" w:hAnsi="Times New Roman" w:cs="Times New Roman"/>
          <w:b/>
          <w:sz w:val="24"/>
          <w:szCs w:val="24"/>
        </w:rPr>
        <w:t xml:space="preserve">Acknowledgment  </w:t>
      </w:r>
    </w:p>
    <w:p w14:paraId="704A15BC" w14:textId="77777777" w:rsidR="00974C94" w:rsidRPr="00974C94" w:rsidRDefault="00974C94" w:rsidP="00974C94">
      <w:pPr>
        <w:spacing w:after="0" w:line="240" w:lineRule="auto"/>
        <w:ind w:left="-2" w:firstLineChars="0" w:firstLine="0"/>
        <w:rPr>
          <w:rFonts w:ascii="Times New Roman" w:hAnsi="Times New Roman" w:cs="Times New Roman"/>
          <w:noProof/>
          <w:sz w:val="20"/>
          <w:szCs w:val="20"/>
        </w:rPr>
      </w:pPr>
    </w:p>
    <w:p w14:paraId="42E88B54" w14:textId="55638E5B" w:rsidR="00C50F57" w:rsidRPr="00974C94" w:rsidRDefault="00373A41" w:rsidP="00974C94">
      <w:pPr>
        <w:spacing w:after="0" w:line="240" w:lineRule="auto"/>
        <w:ind w:left="0" w:hanging="2"/>
        <w:jc w:val="both"/>
      </w:pPr>
      <w:r w:rsidRPr="00974C94">
        <w:rPr>
          <w:rFonts w:ascii="Times New Roman" w:hAnsi="Times New Roman" w:cs="Times New Roman"/>
          <w:sz w:val="24"/>
          <w:szCs w:val="24"/>
        </w:rPr>
        <w:t xml:space="preserve">This project was technically and financially supported by </w:t>
      </w:r>
      <w:proofErr w:type="spellStart"/>
      <w:r w:rsidRPr="00974C94">
        <w:rPr>
          <w:rFonts w:ascii="Times New Roman" w:hAnsi="Times New Roman" w:cs="Times New Roman"/>
          <w:sz w:val="24"/>
          <w:szCs w:val="24"/>
        </w:rPr>
        <w:t>Universiti</w:t>
      </w:r>
      <w:proofErr w:type="spellEnd"/>
      <w:r w:rsidRPr="00974C94">
        <w:rPr>
          <w:rFonts w:ascii="Times New Roman" w:hAnsi="Times New Roman" w:cs="Times New Roman"/>
          <w:sz w:val="24"/>
          <w:szCs w:val="24"/>
        </w:rPr>
        <w:t xml:space="preserve"> </w:t>
      </w:r>
      <w:proofErr w:type="spellStart"/>
      <w:r w:rsidRPr="00974C94">
        <w:rPr>
          <w:rFonts w:ascii="Times New Roman" w:hAnsi="Times New Roman" w:cs="Times New Roman"/>
          <w:sz w:val="24"/>
          <w:szCs w:val="24"/>
        </w:rPr>
        <w:t>Teknologi</w:t>
      </w:r>
      <w:proofErr w:type="spellEnd"/>
      <w:r w:rsidRPr="00974C94">
        <w:rPr>
          <w:rFonts w:ascii="Times New Roman" w:hAnsi="Times New Roman" w:cs="Times New Roman"/>
          <w:sz w:val="24"/>
          <w:szCs w:val="24"/>
        </w:rPr>
        <w:t xml:space="preserve"> Mara (</w:t>
      </w:r>
      <w:proofErr w:type="spellStart"/>
      <w:r w:rsidRPr="00974C94">
        <w:rPr>
          <w:rFonts w:ascii="Times New Roman" w:hAnsi="Times New Roman" w:cs="Times New Roman"/>
          <w:sz w:val="24"/>
          <w:szCs w:val="24"/>
        </w:rPr>
        <w:t>UiTM</w:t>
      </w:r>
      <w:proofErr w:type="spellEnd"/>
      <w:r w:rsidRPr="00974C94">
        <w:rPr>
          <w:rFonts w:ascii="Times New Roman" w:hAnsi="Times New Roman" w:cs="Times New Roman"/>
          <w:sz w:val="24"/>
          <w:szCs w:val="24"/>
        </w:rPr>
        <w:t xml:space="preserve">) </w:t>
      </w:r>
      <w:proofErr w:type="spellStart"/>
      <w:r w:rsidRPr="00974C94">
        <w:rPr>
          <w:rFonts w:ascii="Times New Roman" w:hAnsi="Times New Roman" w:cs="Times New Roman"/>
          <w:sz w:val="24"/>
          <w:szCs w:val="24"/>
        </w:rPr>
        <w:t>Cawangan</w:t>
      </w:r>
      <w:proofErr w:type="spellEnd"/>
      <w:r w:rsidRPr="00974C94">
        <w:rPr>
          <w:rFonts w:ascii="Times New Roman" w:hAnsi="Times New Roman" w:cs="Times New Roman"/>
          <w:sz w:val="24"/>
          <w:szCs w:val="24"/>
        </w:rPr>
        <w:t xml:space="preserve"> Johor </w:t>
      </w:r>
      <w:proofErr w:type="spellStart"/>
      <w:r w:rsidRPr="00974C94">
        <w:rPr>
          <w:rFonts w:ascii="Times New Roman" w:hAnsi="Times New Roman" w:cs="Times New Roman"/>
          <w:sz w:val="24"/>
          <w:szCs w:val="24"/>
        </w:rPr>
        <w:t>Kampus</w:t>
      </w:r>
      <w:proofErr w:type="spellEnd"/>
      <w:r w:rsidRPr="00974C94">
        <w:rPr>
          <w:rFonts w:ascii="Times New Roman" w:hAnsi="Times New Roman" w:cs="Times New Roman"/>
          <w:sz w:val="24"/>
          <w:szCs w:val="24"/>
        </w:rPr>
        <w:t xml:space="preserve"> </w:t>
      </w:r>
      <w:proofErr w:type="spellStart"/>
      <w:r w:rsidRPr="00974C94">
        <w:rPr>
          <w:rFonts w:ascii="Times New Roman" w:hAnsi="Times New Roman" w:cs="Times New Roman"/>
          <w:sz w:val="24"/>
          <w:szCs w:val="24"/>
        </w:rPr>
        <w:t>Pasir</w:t>
      </w:r>
      <w:proofErr w:type="spellEnd"/>
      <w:r w:rsidRPr="00974C94">
        <w:rPr>
          <w:rFonts w:ascii="Times New Roman" w:hAnsi="Times New Roman" w:cs="Times New Roman"/>
          <w:sz w:val="24"/>
          <w:szCs w:val="24"/>
        </w:rPr>
        <w:t xml:space="preserve"> </w:t>
      </w:r>
      <w:proofErr w:type="spellStart"/>
      <w:r w:rsidRPr="00974C94">
        <w:rPr>
          <w:rFonts w:ascii="Times New Roman" w:hAnsi="Times New Roman" w:cs="Times New Roman"/>
          <w:sz w:val="24"/>
          <w:szCs w:val="24"/>
        </w:rPr>
        <w:t>Gudang</w:t>
      </w:r>
      <w:proofErr w:type="spellEnd"/>
      <w:r w:rsidRPr="00974C94">
        <w:rPr>
          <w:rFonts w:ascii="Times New Roman" w:hAnsi="Times New Roman" w:cs="Times New Roman"/>
          <w:sz w:val="24"/>
          <w:szCs w:val="24"/>
        </w:rPr>
        <w:t xml:space="preserve"> and </w:t>
      </w:r>
      <w:proofErr w:type="spellStart"/>
      <w:r w:rsidRPr="00974C94">
        <w:rPr>
          <w:rFonts w:ascii="Times New Roman" w:hAnsi="Times New Roman" w:cs="Times New Roman"/>
          <w:sz w:val="24"/>
          <w:szCs w:val="24"/>
        </w:rPr>
        <w:t>Universiti</w:t>
      </w:r>
      <w:proofErr w:type="spellEnd"/>
      <w:r w:rsidRPr="00974C94">
        <w:rPr>
          <w:rFonts w:ascii="Times New Roman" w:hAnsi="Times New Roman" w:cs="Times New Roman"/>
          <w:sz w:val="24"/>
          <w:szCs w:val="24"/>
        </w:rPr>
        <w:t xml:space="preserve"> </w:t>
      </w:r>
      <w:proofErr w:type="spellStart"/>
      <w:r w:rsidRPr="00974C94">
        <w:rPr>
          <w:rFonts w:ascii="Times New Roman" w:hAnsi="Times New Roman" w:cs="Times New Roman"/>
          <w:sz w:val="24"/>
          <w:szCs w:val="24"/>
        </w:rPr>
        <w:t>Teknologi</w:t>
      </w:r>
      <w:proofErr w:type="spellEnd"/>
      <w:r w:rsidRPr="00974C94">
        <w:rPr>
          <w:rFonts w:ascii="Times New Roman" w:hAnsi="Times New Roman" w:cs="Times New Roman"/>
          <w:sz w:val="24"/>
          <w:szCs w:val="24"/>
        </w:rPr>
        <w:t xml:space="preserve"> Malaysia (UTM). This project is also funded by</w:t>
      </w:r>
      <w:r w:rsidR="0023284F" w:rsidRPr="00974C94">
        <w:rPr>
          <w:rFonts w:ascii="Times New Roman" w:hAnsi="Times New Roman" w:cs="Times New Roman"/>
          <w:sz w:val="24"/>
          <w:szCs w:val="24"/>
        </w:rPr>
        <w:t xml:space="preserve"> the UTM Matching Grant: Vote </w:t>
      </w:r>
      <w:proofErr w:type="gramStart"/>
      <w:r w:rsidR="0023284F" w:rsidRPr="00974C94">
        <w:rPr>
          <w:rFonts w:ascii="Times New Roman" w:hAnsi="Times New Roman" w:cs="Times New Roman"/>
          <w:sz w:val="24"/>
          <w:szCs w:val="24"/>
          <w:shd w:val="clear" w:color="auto" w:fill="FFFFFF"/>
        </w:rPr>
        <w:t>Q.J</w:t>
      </w:r>
      <w:proofErr w:type="gramEnd"/>
      <w:r w:rsidR="0023284F" w:rsidRPr="00974C94">
        <w:rPr>
          <w:rFonts w:ascii="Times New Roman" w:hAnsi="Times New Roman" w:cs="Times New Roman"/>
          <w:sz w:val="24"/>
          <w:szCs w:val="24"/>
          <w:shd w:val="clear" w:color="auto" w:fill="FFFFFF"/>
        </w:rPr>
        <w:t>130000.3052.04M26</w:t>
      </w:r>
      <w:r w:rsidR="0023284F" w:rsidRPr="00974C94">
        <w:rPr>
          <w:rFonts w:ascii="Times New Roman" w:hAnsi="Times New Roman" w:cs="Times New Roman"/>
          <w:sz w:val="24"/>
          <w:szCs w:val="24"/>
        </w:rPr>
        <w:t>).</w:t>
      </w:r>
      <w:r w:rsidRPr="00974C94">
        <w:rPr>
          <w:rFonts w:ascii="Times New Roman" w:hAnsi="Times New Roman" w:cs="Times New Roman"/>
          <w:sz w:val="24"/>
          <w:szCs w:val="24"/>
        </w:rPr>
        <w:t xml:space="preserve"> The </w:t>
      </w:r>
      <w:r w:rsidR="00864361" w:rsidRPr="00974C94">
        <w:rPr>
          <w:rFonts w:ascii="Times New Roman" w:hAnsi="Times New Roman" w:cs="Times New Roman"/>
          <w:sz w:val="24"/>
          <w:szCs w:val="24"/>
        </w:rPr>
        <w:t xml:space="preserve">Department of Irrigation and Drainage </w:t>
      </w:r>
      <w:r w:rsidR="00B07CCD" w:rsidRPr="00974C94">
        <w:rPr>
          <w:rFonts w:ascii="Times New Roman" w:hAnsi="Times New Roman" w:cs="Times New Roman"/>
          <w:sz w:val="24"/>
          <w:szCs w:val="24"/>
        </w:rPr>
        <w:t>Malaysia, (</w:t>
      </w:r>
      <w:r w:rsidR="00864361" w:rsidRPr="00974C94">
        <w:rPr>
          <w:rFonts w:ascii="Times New Roman" w:hAnsi="Times New Roman" w:cs="Times New Roman"/>
          <w:sz w:val="24"/>
          <w:szCs w:val="24"/>
        </w:rPr>
        <w:t>DID) Malaysia provided the daily rainfall dat</w:t>
      </w:r>
      <w:r w:rsidRPr="00974C94">
        <w:rPr>
          <w:rFonts w:ascii="Times New Roman" w:hAnsi="Times New Roman" w:cs="Times New Roman"/>
          <w:sz w:val="24"/>
          <w:szCs w:val="24"/>
        </w:rPr>
        <w:t>a.</w:t>
      </w:r>
      <w:r w:rsidR="00C50F57" w:rsidRPr="00974C94">
        <w:t xml:space="preserve"> </w:t>
      </w:r>
    </w:p>
    <w:p w14:paraId="26B081C9" w14:textId="77777777" w:rsidR="00FB20A9" w:rsidRDefault="0032131A" w:rsidP="00974C94">
      <w:pPr>
        <w:spacing w:after="0" w:line="240" w:lineRule="auto"/>
        <w:ind w:left="0" w:hanging="2"/>
        <w:rPr>
          <w:rFonts w:ascii="Times New Roman" w:eastAsia="Times New Roman" w:hAnsi="Times New Roman" w:cs="Times New Roman"/>
          <w:b/>
          <w:sz w:val="24"/>
          <w:szCs w:val="24"/>
        </w:rPr>
      </w:pPr>
      <w:r w:rsidRPr="00974C94">
        <w:rPr>
          <w:rFonts w:ascii="Times New Roman" w:eastAsia="Times New Roman" w:hAnsi="Times New Roman" w:cs="Times New Roman"/>
          <w:b/>
          <w:sz w:val="24"/>
          <w:szCs w:val="24"/>
        </w:rPr>
        <w:lastRenderedPageBreak/>
        <w:t xml:space="preserve">References  </w:t>
      </w:r>
    </w:p>
    <w:p w14:paraId="3A3A7B23" w14:textId="77777777" w:rsidR="00974C94" w:rsidRPr="00974C94" w:rsidRDefault="00974C94" w:rsidP="00974C94">
      <w:pPr>
        <w:spacing w:after="0" w:line="240" w:lineRule="auto"/>
        <w:ind w:left="0" w:hanging="2"/>
        <w:rPr>
          <w:rFonts w:ascii="Times New Roman" w:eastAsia="Times New Roman" w:hAnsi="Times New Roman" w:cs="Times New Roman"/>
          <w:sz w:val="24"/>
          <w:szCs w:val="24"/>
        </w:rPr>
      </w:pPr>
    </w:p>
    <w:p w14:paraId="3BC3472E" w14:textId="7DDD9340" w:rsidR="009969CC" w:rsidRPr="00271354" w:rsidRDefault="000773FF"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eastAsia="Times New Roman" w:hAnsi="Times New Roman" w:cs="Times New Roman"/>
          <w:b/>
          <w:bCs/>
          <w:position w:val="0"/>
          <w:sz w:val="24"/>
          <w:szCs w:val="24"/>
        </w:rPr>
        <w:fldChar w:fldCharType="begin" w:fldLock="1"/>
      </w:r>
      <w:r w:rsidRPr="00271354">
        <w:rPr>
          <w:rFonts w:ascii="Times New Roman" w:eastAsia="Times New Roman" w:hAnsi="Times New Roman" w:cs="Times New Roman"/>
          <w:b/>
          <w:bCs/>
          <w:position w:val="0"/>
          <w:sz w:val="24"/>
          <w:szCs w:val="24"/>
        </w:rPr>
        <w:instrText xml:space="preserve">ADDIN Mendeley Bibliography CSL_BIBLIOGRAPHY </w:instrText>
      </w:r>
      <w:r w:rsidRPr="00271354">
        <w:rPr>
          <w:rFonts w:ascii="Times New Roman" w:eastAsia="Times New Roman" w:hAnsi="Times New Roman" w:cs="Times New Roman"/>
          <w:b/>
          <w:bCs/>
          <w:position w:val="0"/>
          <w:sz w:val="24"/>
          <w:szCs w:val="24"/>
        </w:rPr>
        <w:fldChar w:fldCharType="separate"/>
      </w:r>
      <w:r w:rsidR="009969CC" w:rsidRPr="00271354">
        <w:rPr>
          <w:rFonts w:ascii="Times New Roman" w:hAnsi="Times New Roman" w:cs="Times New Roman"/>
          <w:noProof/>
          <w:sz w:val="24"/>
          <w:szCs w:val="24"/>
        </w:rPr>
        <w:t xml:space="preserve">Abdul Rahman, H. (2018). Climate </w:t>
      </w:r>
      <w:r w:rsidR="00AD42B6" w:rsidRPr="00271354">
        <w:rPr>
          <w:rFonts w:ascii="Times New Roman" w:hAnsi="Times New Roman" w:cs="Times New Roman"/>
          <w:noProof/>
          <w:sz w:val="24"/>
          <w:szCs w:val="24"/>
        </w:rPr>
        <w:t xml:space="preserve">change scenarios in </w:t>
      </w:r>
      <w:r w:rsidR="009969CC" w:rsidRPr="00271354">
        <w:rPr>
          <w:rFonts w:ascii="Times New Roman" w:hAnsi="Times New Roman" w:cs="Times New Roman"/>
          <w:noProof/>
          <w:sz w:val="24"/>
          <w:szCs w:val="24"/>
        </w:rPr>
        <w:t>Malaysia: Engaging th</w:t>
      </w:r>
      <w:r w:rsidR="00AD42B6" w:rsidRPr="00271354">
        <w:rPr>
          <w:rFonts w:ascii="Times New Roman" w:hAnsi="Times New Roman" w:cs="Times New Roman"/>
          <w:noProof/>
          <w:sz w:val="24"/>
          <w:szCs w:val="24"/>
        </w:rPr>
        <w:t>e public</w:t>
      </w:r>
      <w:r w:rsidR="009969CC" w:rsidRPr="00271354">
        <w:rPr>
          <w:rFonts w:ascii="Times New Roman" w:hAnsi="Times New Roman" w:cs="Times New Roman"/>
          <w:noProof/>
          <w:sz w:val="24"/>
          <w:szCs w:val="24"/>
        </w:rPr>
        <w:t xml:space="preserve">. </w:t>
      </w:r>
      <w:r w:rsidR="00AD42B6" w:rsidRPr="00271354">
        <w:rPr>
          <w:rFonts w:ascii="Times New Roman" w:hAnsi="Times New Roman" w:cs="Times New Roman"/>
          <w:noProof/>
          <w:sz w:val="24"/>
          <w:szCs w:val="24"/>
        </w:rPr>
        <w:tab/>
      </w:r>
      <w:r w:rsidR="009969CC" w:rsidRPr="00271354">
        <w:rPr>
          <w:rFonts w:ascii="Times New Roman" w:hAnsi="Times New Roman" w:cs="Times New Roman"/>
          <w:i/>
          <w:iCs/>
          <w:noProof/>
          <w:sz w:val="24"/>
          <w:szCs w:val="24"/>
        </w:rPr>
        <w:t>International Journal of Malay-Nusantara Studies, 1</w:t>
      </w:r>
      <w:r w:rsidR="009969CC" w:rsidRPr="00271354">
        <w:rPr>
          <w:rFonts w:ascii="Times New Roman" w:hAnsi="Times New Roman" w:cs="Times New Roman"/>
          <w:noProof/>
          <w:sz w:val="24"/>
          <w:szCs w:val="24"/>
        </w:rPr>
        <w:t xml:space="preserve">(2), 55–77. </w:t>
      </w:r>
      <w:r w:rsidR="00AD42B6" w:rsidRPr="00271354">
        <w:rPr>
          <w:rFonts w:ascii="Times New Roman" w:hAnsi="Times New Roman" w:cs="Times New Roman"/>
          <w:noProof/>
          <w:sz w:val="24"/>
          <w:szCs w:val="24"/>
        </w:rPr>
        <w:tab/>
      </w:r>
    </w:p>
    <w:p w14:paraId="4D8E8DF8" w14:textId="2081E4A3"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ABed, S. S. (2021). Future </w:t>
      </w:r>
      <w:r w:rsidR="00E62A15" w:rsidRPr="00271354">
        <w:rPr>
          <w:rFonts w:ascii="Times New Roman" w:hAnsi="Times New Roman" w:cs="Times New Roman"/>
          <w:noProof/>
          <w:sz w:val="24"/>
          <w:szCs w:val="24"/>
        </w:rPr>
        <w:t>climate projections i</w:t>
      </w:r>
      <w:r w:rsidRPr="00271354">
        <w:rPr>
          <w:rFonts w:ascii="Times New Roman" w:hAnsi="Times New Roman" w:cs="Times New Roman"/>
          <w:noProof/>
          <w:sz w:val="24"/>
          <w:szCs w:val="24"/>
        </w:rPr>
        <w:t xml:space="preserve">n Algeria </w:t>
      </w:r>
      <w:r w:rsidR="00E62A15" w:rsidRPr="00271354">
        <w:rPr>
          <w:rFonts w:ascii="Times New Roman" w:hAnsi="Times New Roman" w:cs="Times New Roman"/>
          <w:noProof/>
          <w:sz w:val="24"/>
          <w:szCs w:val="24"/>
        </w:rPr>
        <w:t>using statistical downscaling model</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Research Square</w:t>
      </w:r>
      <w:r w:rsidR="00E62A15" w:rsidRPr="00271354">
        <w:rPr>
          <w:rFonts w:ascii="Times New Roman" w:hAnsi="Times New Roman" w:cs="Times New Roman"/>
          <w:i/>
          <w:iCs/>
          <w:noProof/>
          <w:sz w:val="24"/>
          <w:szCs w:val="24"/>
        </w:rPr>
        <w:t>,</w:t>
      </w:r>
      <w:r w:rsidR="00E62A15" w:rsidRPr="00271354">
        <w:rPr>
          <w:rFonts w:ascii="Times New Roman" w:hAnsi="Times New Roman" w:cs="Times New Roman"/>
          <w:noProof/>
          <w:sz w:val="24"/>
          <w:szCs w:val="24"/>
        </w:rPr>
        <w:t xml:space="preserve"> 1-28.</w:t>
      </w:r>
    </w:p>
    <w:p w14:paraId="70E95043" w14:textId="25B7C228"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Adib, M. N. M., &amp; Harun, S. (2022). Metalearning </w:t>
      </w:r>
      <w:r w:rsidR="00271354" w:rsidRPr="00271354">
        <w:rPr>
          <w:rFonts w:ascii="Times New Roman" w:hAnsi="Times New Roman" w:cs="Times New Roman"/>
          <w:noProof/>
          <w:sz w:val="24"/>
          <w:szCs w:val="24"/>
        </w:rPr>
        <w:t>approach coupled</w:t>
      </w:r>
      <w:r w:rsidRPr="00271354">
        <w:rPr>
          <w:rFonts w:ascii="Times New Roman" w:hAnsi="Times New Roman" w:cs="Times New Roman"/>
          <w:noProof/>
          <w:sz w:val="24"/>
          <w:szCs w:val="24"/>
        </w:rPr>
        <w:t xml:space="preserve"> with CMIP6 Multi-GCM for </w:t>
      </w:r>
      <w:r w:rsidR="0044602F">
        <w:rPr>
          <w:rFonts w:ascii="Times New Roman" w:hAnsi="Times New Roman" w:cs="Times New Roman"/>
          <w:noProof/>
          <w:sz w:val="24"/>
          <w:szCs w:val="24"/>
        </w:rPr>
        <w:t>f</w:t>
      </w:r>
      <w:r w:rsidR="00271354" w:rsidRPr="00271354">
        <w:rPr>
          <w:rFonts w:ascii="Times New Roman" w:hAnsi="Times New Roman" w:cs="Times New Roman"/>
          <w:noProof/>
          <w:sz w:val="24"/>
          <w:szCs w:val="24"/>
        </w:rPr>
        <w:t>uture monthly streamflow forecasting</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Journal of Hydrologic Engineering, 27</w:t>
      </w:r>
      <w:r w:rsidRPr="00271354">
        <w:rPr>
          <w:rFonts w:ascii="Times New Roman" w:hAnsi="Times New Roman" w:cs="Times New Roman"/>
          <w:noProof/>
          <w:sz w:val="24"/>
          <w:szCs w:val="24"/>
        </w:rPr>
        <w:t xml:space="preserve">(6). </w:t>
      </w:r>
    </w:p>
    <w:p w14:paraId="41B90D21" w14:textId="7BAD179C"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Adib, Muhammad Nasir Mohd, Harun, S., &amp; Rowshon, M. K. (2022). Long-term rainfall projection based on CMIP6 scenarios for Kurau River Basin of rice-growing irrigation scheme, Malaysia. </w:t>
      </w:r>
      <w:r w:rsidRPr="00271354">
        <w:rPr>
          <w:rFonts w:ascii="Times New Roman" w:hAnsi="Times New Roman" w:cs="Times New Roman"/>
          <w:i/>
          <w:iCs/>
          <w:noProof/>
          <w:sz w:val="24"/>
          <w:szCs w:val="24"/>
        </w:rPr>
        <w:t>SN Applied Sciences, 4</w:t>
      </w:r>
      <w:r w:rsidRPr="00271354">
        <w:rPr>
          <w:rFonts w:ascii="Times New Roman" w:hAnsi="Times New Roman" w:cs="Times New Roman"/>
          <w:noProof/>
          <w:sz w:val="24"/>
          <w:szCs w:val="24"/>
        </w:rPr>
        <w:t>(</w:t>
      </w:r>
      <w:r w:rsidR="00271354" w:rsidRPr="00271354">
        <w:rPr>
          <w:rFonts w:ascii="Times New Roman" w:hAnsi="Times New Roman" w:cs="Times New Roman"/>
          <w:noProof/>
          <w:sz w:val="24"/>
          <w:szCs w:val="24"/>
        </w:rPr>
        <w:t>70</w:t>
      </w:r>
      <w:r w:rsidRPr="00271354">
        <w:rPr>
          <w:rFonts w:ascii="Times New Roman" w:hAnsi="Times New Roman" w:cs="Times New Roman"/>
          <w:noProof/>
          <w:sz w:val="24"/>
          <w:szCs w:val="24"/>
        </w:rPr>
        <w:t xml:space="preserve">). </w:t>
      </w:r>
    </w:p>
    <w:p w14:paraId="73398F51" w14:textId="0B18EFF1"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Ahmadi, M., Motamedvaziri, B., Ahmadi, H., Moeini, A., &amp; Zehtabiyan, G. R. (2019). Assessment of climate change impact on surface runoff, statistical downscaling and hydrological modeling. </w:t>
      </w:r>
      <w:r w:rsidRPr="00271354">
        <w:rPr>
          <w:rFonts w:ascii="Times New Roman" w:hAnsi="Times New Roman" w:cs="Times New Roman"/>
          <w:i/>
          <w:iCs/>
          <w:noProof/>
          <w:sz w:val="24"/>
          <w:szCs w:val="24"/>
        </w:rPr>
        <w:t>Physics and Chemistry of the Earth</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114</w:t>
      </w:r>
      <w:r w:rsidR="00271354" w:rsidRPr="00271354">
        <w:rPr>
          <w:rFonts w:ascii="Times New Roman" w:hAnsi="Times New Roman" w:cs="Times New Roman"/>
          <w:noProof/>
          <w:sz w:val="24"/>
          <w:szCs w:val="24"/>
        </w:rPr>
        <w:t xml:space="preserve">, </w:t>
      </w:r>
      <w:r w:rsidRPr="00271354">
        <w:rPr>
          <w:rFonts w:ascii="Times New Roman" w:hAnsi="Times New Roman" w:cs="Times New Roman"/>
          <w:noProof/>
          <w:sz w:val="24"/>
          <w:szCs w:val="24"/>
        </w:rPr>
        <w:t xml:space="preserve">102800. </w:t>
      </w:r>
    </w:p>
    <w:p w14:paraId="023BF896" w14:textId="2BC5077B"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Almazroui, M., Islam, M. N., Balkhair, K. S., Şen, Z., &amp; Masood, A. (2017). Rainwater harvesting possibility under climate change: A basin-scale case study over western province of Saudi Arabia. </w:t>
      </w:r>
      <w:r w:rsidRPr="00271354">
        <w:rPr>
          <w:rFonts w:ascii="Times New Roman" w:hAnsi="Times New Roman" w:cs="Times New Roman"/>
          <w:i/>
          <w:iCs/>
          <w:noProof/>
          <w:sz w:val="24"/>
          <w:szCs w:val="24"/>
        </w:rPr>
        <w:t>Atmospheric Research</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189</w:t>
      </w:r>
      <w:r w:rsidRPr="00271354">
        <w:rPr>
          <w:rFonts w:ascii="Times New Roman" w:hAnsi="Times New Roman" w:cs="Times New Roman"/>
          <w:noProof/>
          <w:sz w:val="24"/>
          <w:szCs w:val="24"/>
        </w:rPr>
        <w:t>, 11–23.</w:t>
      </w:r>
    </w:p>
    <w:p w14:paraId="51BC442B" w14:textId="40BCD64C"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Amin, M. Z. M., Shaaban, A. J., Ercan, A., Ishida, K., Kavvas, M. L., Chen, Z. Q., &amp; Jang, S. (2017). Future climate change impact assessment of watershed scale hydrologic processes in Peninsular Malaysia by a regional climate model coupled with a physically-based hydrology modelo. </w:t>
      </w:r>
      <w:r w:rsidRPr="00271354">
        <w:rPr>
          <w:rFonts w:ascii="Times New Roman" w:hAnsi="Times New Roman" w:cs="Times New Roman"/>
          <w:i/>
          <w:iCs/>
          <w:noProof/>
          <w:sz w:val="24"/>
          <w:szCs w:val="24"/>
        </w:rPr>
        <w:t>Science of the Total Environment</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575</w:t>
      </w:r>
      <w:r w:rsidRPr="00271354">
        <w:rPr>
          <w:rFonts w:ascii="Times New Roman" w:hAnsi="Times New Roman" w:cs="Times New Roman"/>
          <w:noProof/>
          <w:sz w:val="24"/>
          <w:szCs w:val="24"/>
        </w:rPr>
        <w:t xml:space="preserve">, 12–22. </w:t>
      </w:r>
    </w:p>
    <w:p w14:paraId="3E900FDF" w14:textId="18677FAC" w:rsidR="009969CC" w:rsidRPr="00671E48"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671E48">
        <w:rPr>
          <w:rFonts w:ascii="Times New Roman" w:hAnsi="Times New Roman" w:cs="Times New Roman"/>
          <w:noProof/>
          <w:sz w:val="24"/>
          <w:szCs w:val="24"/>
        </w:rPr>
        <w:t xml:space="preserve">Amirabadizadeh, M., Ghazali, A. H., Huang, Y. F., &amp; Wayayok, A. (2016). Downscaling daily precipitation and temperatures over the Langat River Basin in Malaysia : A comparison of two statistical downscaling approaches. </w:t>
      </w:r>
      <w:r w:rsidRPr="00671E48">
        <w:rPr>
          <w:rFonts w:ascii="Times New Roman" w:hAnsi="Times New Roman" w:cs="Times New Roman"/>
          <w:i/>
          <w:iCs/>
          <w:noProof/>
          <w:sz w:val="24"/>
          <w:szCs w:val="24"/>
        </w:rPr>
        <w:t>International Journal of Water Resources and Environmental Engineering, 8</w:t>
      </w:r>
      <w:r w:rsidRPr="00671E48">
        <w:rPr>
          <w:rFonts w:ascii="Times New Roman" w:hAnsi="Times New Roman" w:cs="Times New Roman"/>
          <w:noProof/>
          <w:sz w:val="24"/>
          <w:szCs w:val="24"/>
        </w:rPr>
        <w:t>, 120–136.</w:t>
      </w:r>
    </w:p>
    <w:p w14:paraId="37BDBE38" w14:textId="7595BD6D"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Bennett, N. D., Croke, B. F. W., Guariso, G., Guillaume, J. H. A., Hamilton, S. H., Jakeman, A. J., Marsili-Libelli, S., Newham, L. T. H., Norton, J. P., Perrin, C., Pierce, S. A., Robson, B., Seppelt, R., Voinov, A. A., Fath, B. D., &amp; Andreassian, V. (2013). Characterising performance of environmental models. </w:t>
      </w:r>
      <w:r w:rsidRPr="00271354">
        <w:rPr>
          <w:rFonts w:ascii="Times New Roman" w:hAnsi="Times New Roman" w:cs="Times New Roman"/>
          <w:i/>
          <w:iCs/>
          <w:noProof/>
          <w:sz w:val="24"/>
          <w:szCs w:val="24"/>
        </w:rPr>
        <w:t>Environmental Modelling and Software</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40</w:t>
      </w:r>
      <w:r w:rsidRPr="00271354">
        <w:rPr>
          <w:rFonts w:ascii="Times New Roman" w:hAnsi="Times New Roman" w:cs="Times New Roman"/>
          <w:noProof/>
          <w:sz w:val="24"/>
          <w:szCs w:val="24"/>
        </w:rPr>
        <w:t xml:space="preserve">, 1–20. </w:t>
      </w:r>
    </w:p>
    <w:p w14:paraId="05374CE1" w14:textId="0B7904ED"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Borges, P., Franke, J., Anunciação, Y. M. T., Weiss, H., &amp; Bernhofer, C. (2016). Comparison of spatial interpolation methods for the estimation of precipitation distribution in Distrito Federal, Brazil. </w:t>
      </w:r>
      <w:r w:rsidRPr="00271354">
        <w:rPr>
          <w:rFonts w:ascii="Times New Roman" w:hAnsi="Times New Roman" w:cs="Times New Roman"/>
          <w:i/>
          <w:iCs/>
          <w:noProof/>
          <w:sz w:val="24"/>
          <w:szCs w:val="24"/>
        </w:rPr>
        <w:t>Theoretical and Applied Climatology</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123</w:t>
      </w:r>
      <w:r w:rsidRPr="00271354">
        <w:rPr>
          <w:rFonts w:ascii="Times New Roman" w:hAnsi="Times New Roman" w:cs="Times New Roman"/>
          <w:noProof/>
          <w:sz w:val="24"/>
          <w:szCs w:val="24"/>
        </w:rPr>
        <w:t xml:space="preserve">, 335–348. </w:t>
      </w:r>
    </w:p>
    <w:p w14:paraId="358D01BF" w14:textId="3F4306EE"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Builes-Jaramillo, A., &amp; Pántano, V. (2021). Comparison of spatial and temporal performance of two Regional Climate Models in the Amazon and La Plata river basins. </w:t>
      </w:r>
      <w:r w:rsidRPr="00271354">
        <w:rPr>
          <w:rFonts w:ascii="Times New Roman" w:hAnsi="Times New Roman" w:cs="Times New Roman"/>
          <w:i/>
          <w:iCs/>
          <w:noProof/>
          <w:sz w:val="24"/>
          <w:szCs w:val="24"/>
        </w:rPr>
        <w:t>Atmospheric Research</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250</w:t>
      </w:r>
      <w:r w:rsidR="00671E48">
        <w:rPr>
          <w:rFonts w:ascii="Times New Roman" w:hAnsi="Times New Roman" w:cs="Times New Roman"/>
          <w:noProof/>
          <w:sz w:val="24"/>
          <w:szCs w:val="24"/>
        </w:rPr>
        <w:t>, 105413.</w:t>
      </w:r>
    </w:p>
    <w:p w14:paraId="7D88C417" w14:textId="7CEF3696" w:rsidR="009969CC" w:rsidRPr="00CB7AD1"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CB7AD1">
        <w:rPr>
          <w:rFonts w:ascii="Times New Roman" w:hAnsi="Times New Roman" w:cs="Times New Roman"/>
          <w:noProof/>
          <w:sz w:val="24"/>
          <w:szCs w:val="24"/>
        </w:rPr>
        <w:t xml:space="preserve">CCDS. (2020). Canadian </w:t>
      </w:r>
      <w:r w:rsidR="00671E48" w:rsidRPr="00CB7AD1">
        <w:rPr>
          <w:rFonts w:ascii="Times New Roman" w:hAnsi="Times New Roman" w:cs="Times New Roman"/>
          <w:noProof/>
          <w:sz w:val="24"/>
          <w:szCs w:val="24"/>
        </w:rPr>
        <w:t>climate data and scenarios</w:t>
      </w:r>
      <w:r w:rsidRPr="00CB7AD1">
        <w:rPr>
          <w:rFonts w:ascii="Times New Roman" w:hAnsi="Times New Roman" w:cs="Times New Roman"/>
          <w:noProof/>
          <w:sz w:val="24"/>
          <w:szCs w:val="24"/>
        </w:rPr>
        <w:t>. https://climate-scenarios.canada.ca/</w:t>
      </w:r>
    </w:p>
    <w:p w14:paraId="02D7A00B" w14:textId="17A10A5A"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Cordeiro Pires, A., Nolasco, R., Rocha, A., Ramos, A. M., &amp; Dubert, J. (2016). Climate change in the Iberian Upwelling System: </w:t>
      </w:r>
      <w:r w:rsidR="00671E48">
        <w:rPr>
          <w:rFonts w:ascii="Times New Roman" w:hAnsi="Times New Roman" w:cs="Times New Roman"/>
          <w:noProof/>
          <w:sz w:val="24"/>
          <w:szCs w:val="24"/>
        </w:rPr>
        <w:t xml:space="preserve">A </w:t>
      </w:r>
      <w:r w:rsidRPr="00271354">
        <w:rPr>
          <w:rFonts w:ascii="Times New Roman" w:hAnsi="Times New Roman" w:cs="Times New Roman"/>
          <w:noProof/>
          <w:sz w:val="24"/>
          <w:szCs w:val="24"/>
        </w:rPr>
        <w:t xml:space="preserve">numerical study using GCM downscaling. </w:t>
      </w:r>
      <w:r w:rsidRPr="00271354">
        <w:rPr>
          <w:rFonts w:ascii="Times New Roman" w:hAnsi="Times New Roman" w:cs="Times New Roman"/>
          <w:i/>
          <w:iCs/>
          <w:noProof/>
          <w:sz w:val="24"/>
          <w:szCs w:val="24"/>
        </w:rPr>
        <w:t>Climate Dynamics</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47</w:t>
      </w:r>
      <w:r w:rsidRPr="00271354">
        <w:rPr>
          <w:rFonts w:ascii="Times New Roman" w:hAnsi="Times New Roman" w:cs="Times New Roman"/>
          <w:noProof/>
          <w:sz w:val="24"/>
          <w:szCs w:val="24"/>
        </w:rPr>
        <w:t xml:space="preserve">, 451–464. </w:t>
      </w:r>
    </w:p>
    <w:p w14:paraId="252378E0" w14:textId="2A985D1C" w:rsidR="009969CC" w:rsidRPr="001E74C8"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Dar, M. U. D., Aggarwal, R., &amp; Kaur, S. (2019). Climate</w:t>
      </w:r>
      <w:r w:rsidR="00671E48" w:rsidRPr="00271354">
        <w:rPr>
          <w:rFonts w:ascii="Times New Roman" w:hAnsi="Times New Roman" w:cs="Times New Roman"/>
          <w:noProof/>
          <w:sz w:val="24"/>
          <w:szCs w:val="24"/>
        </w:rPr>
        <w:t xml:space="preserve"> p</w:t>
      </w:r>
      <w:r w:rsidRPr="00271354">
        <w:rPr>
          <w:rFonts w:ascii="Times New Roman" w:hAnsi="Times New Roman" w:cs="Times New Roman"/>
          <w:noProof/>
          <w:sz w:val="24"/>
          <w:szCs w:val="24"/>
        </w:rPr>
        <w:t xml:space="preserve">redictions for Ludhiana </w:t>
      </w:r>
      <w:r w:rsidR="00671E48" w:rsidRPr="00271354">
        <w:rPr>
          <w:rFonts w:ascii="Times New Roman" w:hAnsi="Times New Roman" w:cs="Times New Roman"/>
          <w:noProof/>
          <w:sz w:val="24"/>
          <w:szCs w:val="24"/>
        </w:rPr>
        <w:t>d</w:t>
      </w:r>
      <w:r w:rsidRPr="00271354">
        <w:rPr>
          <w:rFonts w:ascii="Times New Roman" w:hAnsi="Times New Roman" w:cs="Times New Roman"/>
          <w:noProof/>
          <w:sz w:val="24"/>
          <w:szCs w:val="24"/>
        </w:rPr>
        <w:t xml:space="preserve">istrict of Indian Punjab under RCP 4.5 and RCP 8.5. </w:t>
      </w:r>
      <w:r w:rsidRPr="001E74C8">
        <w:rPr>
          <w:rFonts w:ascii="Times New Roman" w:hAnsi="Times New Roman" w:cs="Times New Roman"/>
          <w:i/>
          <w:iCs/>
          <w:noProof/>
          <w:sz w:val="24"/>
          <w:szCs w:val="24"/>
        </w:rPr>
        <w:t xml:space="preserve">International Journal of Environment and Climate Change, </w:t>
      </w:r>
      <w:r w:rsidR="001E74C8" w:rsidRPr="001E74C8">
        <w:rPr>
          <w:rFonts w:ascii="Times New Roman" w:hAnsi="Times New Roman" w:cs="Times New Roman"/>
          <w:i/>
          <w:iCs/>
          <w:noProof/>
          <w:sz w:val="24"/>
          <w:szCs w:val="24"/>
        </w:rPr>
        <w:t>8</w:t>
      </w:r>
      <w:r w:rsidR="001E74C8" w:rsidRPr="001E74C8">
        <w:rPr>
          <w:rFonts w:ascii="Times New Roman" w:hAnsi="Times New Roman" w:cs="Times New Roman"/>
          <w:noProof/>
          <w:sz w:val="24"/>
          <w:szCs w:val="24"/>
        </w:rPr>
        <w:t>(2), 128-141.</w:t>
      </w:r>
    </w:p>
    <w:p w14:paraId="5CE0E9AA" w14:textId="03EB8745"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Eingrüber, N., &amp; Korres, W. (2022). Climate change simulation and trend analysis of extreme precipitation and floods in the mesoscale Rur catchment in western Germany until 2099 using Statistical Downscaling Model (SDSM) and the Soil &amp; Water Assessment Tool (SWAT model). </w:t>
      </w:r>
      <w:r w:rsidRPr="00671E48">
        <w:rPr>
          <w:rFonts w:ascii="Times New Roman" w:hAnsi="Times New Roman" w:cs="Times New Roman"/>
          <w:i/>
          <w:iCs/>
          <w:noProof/>
          <w:sz w:val="24"/>
          <w:szCs w:val="24"/>
        </w:rPr>
        <w:t>Science of the Total Environment, 838</w:t>
      </w:r>
      <w:r w:rsidRPr="00271354">
        <w:rPr>
          <w:rFonts w:ascii="Times New Roman" w:hAnsi="Times New Roman" w:cs="Times New Roman"/>
          <w:noProof/>
          <w:sz w:val="24"/>
          <w:szCs w:val="24"/>
        </w:rPr>
        <w:t>(</w:t>
      </w:r>
      <w:r w:rsidR="00671E48">
        <w:rPr>
          <w:rFonts w:ascii="Times New Roman" w:hAnsi="Times New Roman" w:cs="Times New Roman"/>
          <w:noProof/>
          <w:sz w:val="24"/>
          <w:szCs w:val="24"/>
        </w:rPr>
        <w:t>1</w:t>
      </w:r>
      <w:r w:rsidRPr="00271354">
        <w:rPr>
          <w:rFonts w:ascii="Times New Roman" w:hAnsi="Times New Roman" w:cs="Times New Roman"/>
          <w:noProof/>
          <w:sz w:val="24"/>
          <w:szCs w:val="24"/>
        </w:rPr>
        <w:t>)</w:t>
      </w:r>
      <w:r w:rsidR="00671E48">
        <w:rPr>
          <w:rFonts w:ascii="Times New Roman" w:hAnsi="Times New Roman" w:cs="Times New Roman"/>
          <w:noProof/>
          <w:sz w:val="24"/>
          <w:szCs w:val="24"/>
        </w:rPr>
        <w:t>, 155775.</w:t>
      </w:r>
      <w:r w:rsidRPr="00271354">
        <w:rPr>
          <w:rFonts w:ascii="Times New Roman" w:hAnsi="Times New Roman" w:cs="Times New Roman"/>
          <w:noProof/>
          <w:sz w:val="24"/>
          <w:szCs w:val="24"/>
        </w:rPr>
        <w:t xml:space="preserve"> </w:t>
      </w:r>
    </w:p>
    <w:p w14:paraId="3B7109C2" w14:textId="44DA70BC" w:rsidR="009969CC" w:rsidRPr="00671E48"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lastRenderedPageBreak/>
        <w:t xml:space="preserve">El Hafyani, M., Essahlaoui, N., Essahlaoui, A., Mohajane, M., &amp; Van Rompaey, A. (2023). Generation of climate change scenarios for rainfall and temperature using SDSM in a Mediterranean environment: </w:t>
      </w:r>
      <w:r w:rsidR="00671E48">
        <w:rPr>
          <w:rFonts w:ascii="Times New Roman" w:hAnsi="Times New Roman" w:cs="Times New Roman"/>
          <w:noProof/>
          <w:sz w:val="24"/>
          <w:szCs w:val="24"/>
        </w:rPr>
        <w:t>A</w:t>
      </w:r>
      <w:r w:rsidRPr="00271354">
        <w:rPr>
          <w:rFonts w:ascii="Times New Roman" w:hAnsi="Times New Roman" w:cs="Times New Roman"/>
          <w:noProof/>
          <w:sz w:val="24"/>
          <w:szCs w:val="24"/>
        </w:rPr>
        <w:t xml:space="preserve"> case study of Boufakrane river watershed, Morocco. </w:t>
      </w:r>
      <w:r w:rsidRPr="00671E48">
        <w:rPr>
          <w:rFonts w:ascii="Times New Roman" w:hAnsi="Times New Roman" w:cs="Times New Roman"/>
          <w:i/>
          <w:iCs/>
          <w:noProof/>
          <w:sz w:val="24"/>
          <w:szCs w:val="24"/>
        </w:rPr>
        <w:t xml:space="preserve">Journal of Umm Al-Qura University for Applied Sciences, </w:t>
      </w:r>
      <w:r w:rsidR="00671E48" w:rsidRPr="00671E48">
        <w:rPr>
          <w:rFonts w:ascii="Times New Roman" w:hAnsi="Times New Roman" w:cs="Times New Roman"/>
          <w:i/>
          <w:iCs/>
          <w:noProof/>
          <w:sz w:val="24"/>
          <w:szCs w:val="24"/>
        </w:rPr>
        <w:t>9</w:t>
      </w:r>
      <w:r w:rsidR="00671E48" w:rsidRPr="00671E48">
        <w:rPr>
          <w:rFonts w:ascii="Times New Roman" w:hAnsi="Times New Roman" w:cs="Times New Roman"/>
          <w:noProof/>
          <w:sz w:val="24"/>
          <w:szCs w:val="24"/>
        </w:rPr>
        <w:t>, 436-448.</w:t>
      </w:r>
    </w:p>
    <w:p w14:paraId="7A9019A3" w14:textId="43BD83D8" w:rsidR="009969CC" w:rsidRPr="00671E48"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671E48">
        <w:rPr>
          <w:rFonts w:ascii="Times New Roman" w:hAnsi="Times New Roman" w:cs="Times New Roman"/>
          <w:noProof/>
          <w:sz w:val="24"/>
          <w:szCs w:val="24"/>
        </w:rPr>
        <w:t>ESRI. (2021a). IDW - Help | ArcGIS for Desktop. https://desktop.arcgis.com/en/arcmap/10.3/tools/3d-analyst-toolbox/idw.htm</w:t>
      </w:r>
    </w:p>
    <w:p w14:paraId="05346AF8" w14:textId="5877DE84" w:rsidR="009969CC" w:rsidRPr="00671E48"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671E48">
        <w:rPr>
          <w:rFonts w:ascii="Times New Roman" w:hAnsi="Times New Roman" w:cs="Times New Roman"/>
          <w:noProof/>
          <w:sz w:val="24"/>
          <w:szCs w:val="24"/>
        </w:rPr>
        <w:t>ESRI. (2021b). Kriging—Help | ArcGIS for Desktop. https://desktop.arcgis.com/en/arcmap/10.3/tools/3d-analyst-toolbox/kriging.htm</w:t>
      </w:r>
    </w:p>
    <w:p w14:paraId="46F85D2C" w14:textId="04966D33"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Goodarzi, M., &amp; Faraji, A. (2022). Analysis of Low-Flow Indices in the Era of </w:t>
      </w:r>
      <w:r w:rsidR="00FC278A" w:rsidRPr="00271354">
        <w:rPr>
          <w:rFonts w:ascii="Times New Roman" w:hAnsi="Times New Roman" w:cs="Times New Roman"/>
          <w:noProof/>
          <w:sz w:val="24"/>
          <w:szCs w:val="24"/>
        </w:rPr>
        <w:t>climate change</w:t>
      </w:r>
      <w:r w:rsidRPr="00271354">
        <w:rPr>
          <w:rFonts w:ascii="Times New Roman" w:hAnsi="Times New Roman" w:cs="Times New Roman"/>
          <w:noProof/>
          <w:sz w:val="24"/>
          <w:szCs w:val="24"/>
        </w:rPr>
        <w:t xml:space="preserve">: An </w:t>
      </w:r>
      <w:r w:rsidR="00FC278A" w:rsidRPr="00271354">
        <w:rPr>
          <w:rFonts w:ascii="Times New Roman" w:hAnsi="Times New Roman" w:cs="Times New Roman"/>
          <w:noProof/>
          <w:sz w:val="24"/>
          <w:szCs w:val="24"/>
        </w:rPr>
        <w:t>application o</w:t>
      </w:r>
      <w:r w:rsidRPr="00271354">
        <w:rPr>
          <w:rFonts w:ascii="Times New Roman" w:hAnsi="Times New Roman" w:cs="Times New Roman"/>
          <w:noProof/>
          <w:sz w:val="24"/>
          <w:szCs w:val="24"/>
        </w:rPr>
        <w:t xml:space="preserve">f CanESM2 </w:t>
      </w:r>
      <w:r w:rsidR="00FC278A" w:rsidRPr="00271354">
        <w:rPr>
          <w:rFonts w:ascii="Times New Roman" w:hAnsi="Times New Roman" w:cs="Times New Roman"/>
          <w:noProof/>
          <w:sz w:val="24"/>
          <w:szCs w:val="24"/>
        </w:rPr>
        <w:t>m</w:t>
      </w:r>
      <w:r w:rsidRPr="00271354">
        <w:rPr>
          <w:rFonts w:ascii="Times New Roman" w:hAnsi="Times New Roman" w:cs="Times New Roman"/>
          <w:noProof/>
          <w:sz w:val="24"/>
          <w:szCs w:val="24"/>
        </w:rPr>
        <w:t xml:space="preserve">odel. In U. Chatterjee, A. O. Akanwa, S. Kumar, S. K. Singh, &amp; A. Dutta Roy (Eds.), </w:t>
      </w:r>
      <w:r w:rsidRPr="00271354">
        <w:rPr>
          <w:rFonts w:ascii="Times New Roman" w:hAnsi="Times New Roman" w:cs="Times New Roman"/>
          <w:i/>
          <w:iCs/>
          <w:noProof/>
          <w:sz w:val="24"/>
          <w:szCs w:val="24"/>
        </w:rPr>
        <w:t xml:space="preserve">Ecological </w:t>
      </w:r>
      <w:r w:rsidR="00FC278A" w:rsidRPr="00271354">
        <w:rPr>
          <w:rFonts w:ascii="Times New Roman" w:hAnsi="Times New Roman" w:cs="Times New Roman"/>
          <w:i/>
          <w:iCs/>
          <w:noProof/>
          <w:sz w:val="24"/>
          <w:szCs w:val="24"/>
        </w:rPr>
        <w:t>footprints of climate change</w:t>
      </w:r>
      <w:r w:rsidRPr="00271354">
        <w:rPr>
          <w:rFonts w:ascii="Times New Roman" w:hAnsi="Times New Roman" w:cs="Times New Roman"/>
          <w:i/>
          <w:iCs/>
          <w:noProof/>
          <w:sz w:val="24"/>
          <w:szCs w:val="24"/>
        </w:rPr>
        <w:t xml:space="preserve"> : Adaptive </w:t>
      </w:r>
      <w:r w:rsidR="00FC278A" w:rsidRPr="00271354">
        <w:rPr>
          <w:rFonts w:ascii="Times New Roman" w:hAnsi="Times New Roman" w:cs="Times New Roman"/>
          <w:i/>
          <w:iCs/>
          <w:noProof/>
          <w:sz w:val="24"/>
          <w:szCs w:val="24"/>
        </w:rPr>
        <w:t>approaches and sustainabilit</w:t>
      </w:r>
      <w:r w:rsidRPr="00271354">
        <w:rPr>
          <w:rFonts w:ascii="Times New Roman" w:hAnsi="Times New Roman" w:cs="Times New Roman"/>
          <w:i/>
          <w:iCs/>
          <w:noProof/>
          <w:sz w:val="24"/>
          <w:szCs w:val="24"/>
        </w:rPr>
        <w:t>y</w:t>
      </w:r>
      <w:r w:rsidRPr="00271354">
        <w:rPr>
          <w:rFonts w:ascii="Times New Roman" w:hAnsi="Times New Roman" w:cs="Times New Roman"/>
          <w:noProof/>
          <w:sz w:val="24"/>
          <w:szCs w:val="24"/>
        </w:rPr>
        <w:t xml:space="preserve"> (pp. 95–115). Springer International Publishing. </w:t>
      </w:r>
    </w:p>
    <w:p w14:paraId="411B39D9" w14:textId="36E2D64C"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Gunathilake, M. B., Samarasinghe, H. D. J. T., Bandara, I., &amp; Chathuranika, I. (2022). Analysis of Statistical Downscaling Model ( SDSM ) projected future rainfall in Northwestern, Western and Southern provinces of Sri Lanka Analysis of Statistical Downscaling Model ( SDSM ) projected future rainfall in Northwestern, Western and Southern. </w:t>
      </w:r>
      <w:r w:rsidRPr="00271354">
        <w:rPr>
          <w:rFonts w:ascii="Times New Roman" w:hAnsi="Times New Roman" w:cs="Times New Roman"/>
          <w:i/>
          <w:iCs/>
          <w:noProof/>
          <w:sz w:val="24"/>
          <w:szCs w:val="24"/>
        </w:rPr>
        <w:t>R</w:t>
      </w:r>
      <w:r w:rsidRPr="00FC278A">
        <w:rPr>
          <w:rFonts w:ascii="Times New Roman" w:hAnsi="Times New Roman" w:cs="Times New Roman"/>
          <w:i/>
          <w:iCs/>
          <w:noProof/>
          <w:sz w:val="24"/>
          <w:szCs w:val="24"/>
        </w:rPr>
        <w:t>uhuna Journal of Science, 13</w:t>
      </w:r>
      <w:r w:rsidRPr="00271354">
        <w:rPr>
          <w:rFonts w:ascii="Times New Roman" w:hAnsi="Times New Roman" w:cs="Times New Roman"/>
          <w:noProof/>
          <w:sz w:val="24"/>
          <w:szCs w:val="24"/>
        </w:rPr>
        <w:t xml:space="preserve">(1), 70–91. </w:t>
      </w:r>
    </w:p>
    <w:p w14:paraId="4C872401" w14:textId="6EC9FE9D"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Hailu, M., Mishra, S., Jain, S., &amp; Singh, V. (2022). Evaluation and application of SDSM to assess the projected climate change effects on the Tekeze watershed, Ethiopia. </w:t>
      </w:r>
      <w:r w:rsidRPr="00BC4597">
        <w:rPr>
          <w:rFonts w:ascii="Times New Roman" w:hAnsi="Times New Roman" w:cs="Times New Roman"/>
          <w:i/>
          <w:iCs/>
          <w:noProof/>
          <w:sz w:val="24"/>
          <w:szCs w:val="24"/>
        </w:rPr>
        <w:t>Modeling Earth Systems and Environment, 9,</w:t>
      </w:r>
      <w:r w:rsidRPr="00271354">
        <w:rPr>
          <w:rFonts w:ascii="Times New Roman" w:hAnsi="Times New Roman" w:cs="Times New Roman"/>
          <w:noProof/>
          <w:sz w:val="24"/>
          <w:szCs w:val="24"/>
        </w:rPr>
        <w:t xml:space="preserve"> </w:t>
      </w:r>
      <w:r w:rsidR="00BC4597">
        <w:rPr>
          <w:rFonts w:ascii="Times New Roman" w:hAnsi="Times New Roman" w:cs="Times New Roman"/>
          <w:noProof/>
          <w:sz w:val="24"/>
          <w:szCs w:val="24"/>
        </w:rPr>
        <w:t>1275-1285.</w:t>
      </w:r>
    </w:p>
    <w:p w14:paraId="777D22F6" w14:textId="2E3804A6"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Han, Y., Yang, J., &amp; Das, L. C. (2023). Evaluation of Sdsm Models for Climate Predictions in Bangladesh. </w:t>
      </w:r>
      <w:r w:rsidRPr="00A33AA5">
        <w:rPr>
          <w:rFonts w:ascii="Times New Roman" w:hAnsi="Times New Roman" w:cs="Times New Roman"/>
          <w:i/>
          <w:iCs/>
          <w:noProof/>
          <w:sz w:val="24"/>
          <w:szCs w:val="24"/>
        </w:rPr>
        <w:t xml:space="preserve">International Journal of Big Data Mining for Global Warming, </w:t>
      </w:r>
      <w:r w:rsidR="00A33AA5" w:rsidRPr="00A33AA5">
        <w:rPr>
          <w:rFonts w:ascii="Times New Roman" w:hAnsi="Times New Roman" w:cs="Times New Roman"/>
          <w:i/>
          <w:iCs/>
          <w:noProof/>
          <w:sz w:val="24"/>
          <w:szCs w:val="24"/>
        </w:rPr>
        <w:t>5</w:t>
      </w:r>
      <w:r w:rsidR="00A33AA5" w:rsidRPr="00A33AA5">
        <w:rPr>
          <w:rFonts w:ascii="Times New Roman" w:hAnsi="Times New Roman" w:cs="Times New Roman"/>
          <w:noProof/>
          <w:sz w:val="24"/>
          <w:szCs w:val="24"/>
        </w:rPr>
        <w:t xml:space="preserve">(1), </w:t>
      </w:r>
      <w:r w:rsidR="00A33AA5">
        <w:rPr>
          <w:rFonts w:ascii="Times New Roman" w:hAnsi="Times New Roman" w:cs="Times New Roman"/>
          <w:noProof/>
          <w:sz w:val="24"/>
          <w:szCs w:val="24"/>
        </w:rPr>
        <w:t>235003.</w:t>
      </w:r>
    </w:p>
    <w:p w14:paraId="16B32717" w14:textId="6336BCD7" w:rsidR="009969CC" w:rsidRPr="001F3A7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Hasan, D., Ratnayake, U., Shams, S., Nayan, Z., &amp; Rahman, E. (2018). Prediction of climate change in Brunei Darussalam using statistical downscaling model. </w:t>
      </w:r>
      <w:r w:rsidRPr="001F3A74">
        <w:rPr>
          <w:rFonts w:ascii="Times New Roman" w:hAnsi="Times New Roman" w:cs="Times New Roman"/>
          <w:i/>
          <w:iCs/>
          <w:noProof/>
          <w:sz w:val="24"/>
          <w:szCs w:val="24"/>
        </w:rPr>
        <w:t>Theor</w:t>
      </w:r>
      <w:r w:rsidR="001F3A74" w:rsidRPr="001F3A74">
        <w:rPr>
          <w:rFonts w:ascii="Times New Roman" w:hAnsi="Times New Roman" w:cs="Times New Roman"/>
          <w:i/>
          <w:iCs/>
          <w:noProof/>
          <w:sz w:val="24"/>
          <w:szCs w:val="24"/>
        </w:rPr>
        <w:t>etical and</w:t>
      </w:r>
      <w:r w:rsidRPr="001F3A74">
        <w:rPr>
          <w:rFonts w:ascii="Times New Roman" w:hAnsi="Times New Roman" w:cs="Times New Roman"/>
          <w:i/>
          <w:iCs/>
          <w:noProof/>
          <w:sz w:val="24"/>
          <w:szCs w:val="24"/>
        </w:rPr>
        <w:t xml:space="preserve"> Appl</w:t>
      </w:r>
      <w:r w:rsidR="001F3A74" w:rsidRPr="001F3A74">
        <w:rPr>
          <w:rFonts w:ascii="Times New Roman" w:hAnsi="Times New Roman" w:cs="Times New Roman"/>
          <w:i/>
          <w:iCs/>
          <w:noProof/>
          <w:sz w:val="24"/>
          <w:szCs w:val="24"/>
        </w:rPr>
        <w:t xml:space="preserve">ied </w:t>
      </w:r>
      <w:r w:rsidRPr="001F3A74">
        <w:rPr>
          <w:rFonts w:ascii="Times New Roman" w:hAnsi="Times New Roman" w:cs="Times New Roman"/>
          <w:i/>
          <w:iCs/>
          <w:noProof/>
          <w:sz w:val="24"/>
          <w:szCs w:val="24"/>
        </w:rPr>
        <w:t>Climatol</w:t>
      </w:r>
      <w:r w:rsidR="001F3A74" w:rsidRPr="001F3A74">
        <w:rPr>
          <w:rFonts w:ascii="Times New Roman" w:hAnsi="Times New Roman" w:cs="Times New Roman"/>
          <w:i/>
          <w:iCs/>
          <w:noProof/>
          <w:sz w:val="24"/>
          <w:szCs w:val="24"/>
        </w:rPr>
        <w:t>ogy</w:t>
      </w:r>
      <w:r w:rsidRPr="001F3A74">
        <w:rPr>
          <w:rFonts w:ascii="Times New Roman" w:hAnsi="Times New Roman" w:cs="Times New Roman"/>
          <w:i/>
          <w:iCs/>
          <w:noProof/>
          <w:sz w:val="24"/>
          <w:szCs w:val="24"/>
        </w:rPr>
        <w:t>, 133</w:t>
      </w:r>
      <w:r w:rsidR="001F3A74" w:rsidRPr="001F3A74">
        <w:rPr>
          <w:rFonts w:ascii="Times New Roman" w:hAnsi="Times New Roman" w:cs="Times New Roman"/>
          <w:noProof/>
          <w:sz w:val="24"/>
          <w:szCs w:val="24"/>
        </w:rPr>
        <w:t>(3), 343-360.</w:t>
      </w:r>
    </w:p>
    <w:p w14:paraId="71EF4A3C" w14:textId="082151B7" w:rsidR="009969CC" w:rsidRPr="00A33AA5"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Hassan, Z., &amp; Harun, S. (2011). </w:t>
      </w:r>
      <w:r w:rsidRPr="00A33AA5">
        <w:rPr>
          <w:rFonts w:ascii="Times New Roman" w:hAnsi="Times New Roman" w:cs="Times New Roman"/>
          <w:i/>
          <w:iCs/>
          <w:noProof/>
          <w:sz w:val="24"/>
          <w:szCs w:val="24"/>
        </w:rPr>
        <w:t xml:space="preserve">Hydrological </w:t>
      </w:r>
      <w:r w:rsidR="00A33AA5" w:rsidRPr="00A33AA5">
        <w:rPr>
          <w:rFonts w:ascii="Times New Roman" w:hAnsi="Times New Roman" w:cs="Times New Roman"/>
          <w:i/>
          <w:iCs/>
          <w:noProof/>
          <w:sz w:val="24"/>
          <w:szCs w:val="24"/>
        </w:rPr>
        <w:t xml:space="preserve">response of a catchment to climate change </w:t>
      </w:r>
      <w:r w:rsidRPr="00A33AA5">
        <w:rPr>
          <w:rFonts w:ascii="Times New Roman" w:hAnsi="Times New Roman" w:cs="Times New Roman"/>
          <w:i/>
          <w:iCs/>
          <w:noProof/>
          <w:sz w:val="24"/>
          <w:szCs w:val="24"/>
        </w:rPr>
        <w:t>in the Kurau River Basin , Perak , Malaysia.</w:t>
      </w:r>
      <w:r w:rsidRPr="00271354">
        <w:rPr>
          <w:rFonts w:ascii="Times New Roman" w:hAnsi="Times New Roman" w:cs="Times New Roman"/>
          <w:noProof/>
          <w:sz w:val="24"/>
          <w:szCs w:val="24"/>
        </w:rPr>
        <w:t xml:space="preserve"> </w:t>
      </w:r>
      <w:r w:rsidRPr="00A33AA5">
        <w:rPr>
          <w:rFonts w:ascii="Times New Roman" w:hAnsi="Times New Roman" w:cs="Times New Roman"/>
          <w:noProof/>
          <w:sz w:val="24"/>
          <w:szCs w:val="24"/>
        </w:rPr>
        <w:t xml:space="preserve">3rd International Conference on Managing Rivers in the 21st Century: Sustainable </w:t>
      </w:r>
      <w:r w:rsidR="00A33AA5" w:rsidRPr="00A33AA5">
        <w:rPr>
          <w:rFonts w:ascii="Times New Roman" w:hAnsi="Times New Roman" w:cs="Times New Roman"/>
          <w:noProof/>
          <w:sz w:val="24"/>
          <w:szCs w:val="24"/>
        </w:rPr>
        <w:t>solutions for global crisis of flooding, pollution and water scarcity (pp. 216-225)</w:t>
      </w:r>
      <w:r w:rsidRPr="00A33AA5">
        <w:rPr>
          <w:rFonts w:ascii="Times New Roman" w:hAnsi="Times New Roman" w:cs="Times New Roman"/>
          <w:noProof/>
          <w:sz w:val="24"/>
          <w:szCs w:val="24"/>
        </w:rPr>
        <w:t xml:space="preserve">, </w:t>
      </w:r>
      <w:r w:rsidR="00A33AA5">
        <w:rPr>
          <w:rFonts w:ascii="Times New Roman" w:hAnsi="Times New Roman" w:cs="Times New Roman"/>
          <w:noProof/>
          <w:sz w:val="24"/>
          <w:szCs w:val="24"/>
        </w:rPr>
        <w:t>6</w:t>
      </w:r>
      <w:r w:rsidR="00A33AA5" w:rsidRPr="00A33AA5">
        <w:rPr>
          <w:rFonts w:ascii="Times New Roman" w:hAnsi="Times New Roman" w:cs="Times New Roman"/>
          <w:noProof/>
          <w:sz w:val="24"/>
          <w:szCs w:val="24"/>
          <w:vertAlign w:val="superscript"/>
        </w:rPr>
        <w:t>th</w:t>
      </w:r>
      <w:r w:rsidR="00A33AA5">
        <w:rPr>
          <w:rFonts w:ascii="Times New Roman" w:hAnsi="Times New Roman" w:cs="Times New Roman"/>
          <w:noProof/>
          <w:sz w:val="24"/>
          <w:szCs w:val="24"/>
        </w:rPr>
        <w:t xml:space="preserve"> - 9</w:t>
      </w:r>
      <w:r w:rsidR="00A33AA5" w:rsidRPr="00A33AA5">
        <w:rPr>
          <w:rFonts w:ascii="Times New Roman" w:hAnsi="Times New Roman" w:cs="Times New Roman"/>
          <w:noProof/>
          <w:sz w:val="24"/>
          <w:szCs w:val="24"/>
          <w:vertAlign w:val="superscript"/>
        </w:rPr>
        <w:t>th</w:t>
      </w:r>
      <w:r w:rsidR="00A33AA5">
        <w:rPr>
          <w:rFonts w:ascii="Times New Roman" w:hAnsi="Times New Roman" w:cs="Times New Roman"/>
          <w:noProof/>
          <w:sz w:val="24"/>
          <w:szCs w:val="24"/>
        </w:rPr>
        <w:t xml:space="preserve"> </w:t>
      </w:r>
      <w:r w:rsidRPr="00A33AA5">
        <w:rPr>
          <w:rFonts w:ascii="Times New Roman" w:hAnsi="Times New Roman" w:cs="Times New Roman"/>
          <w:noProof/>
          <w:sz w:val="24"/>
          <w:szCs w:val="24"/>
        </w:rPr>
        <w:t xml:space="preserve">December, </w:t>
      </w:r>
      <w:r w:rsidR="00A33AA5">
        <w:rPr>
          <w:rFonts w:ascii="Times New Roman" w:hAnsi="Times New Roman" w:cs="Times New Roman"/>
          <w:noProof/>
          <w:sz w:val="24"/>
          <w:szCs w:val="24"/>
        </w:rPr>
        <w:t>Penang, Malaysia.</w:t>
      </w:r>
    </w:p>
    <w:p w14:paraId="03FFD86F" w14:textId="7E6577B9"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Hong, H., Liu, J., Bui, D. T., Pradhan, B., Acharya, T. D., Pham, B. T., Zhu, A. X., Chen, W., &amp; Ahmad, B. Bin. (2018). Landslide susceptibility mapping using J48 </w:t>
      </w:r>
      <w:r w:rsidR="00A33AA5" w:rsidRPr="00271354">
        <w:rPr>
          <w:rFonts w:ascii="Times New Roman" w:hAnsi="Times New Roman" w:cs="Times New Roman"/>
          <w:noProof/>
          <w:sz w:val="24"/>
          <w:szCs w:val="24"/>
        </w:rPr>
        <w:t xml:space="preserve">decision tree with adaboost, bagging and </w:t>
      </w:r>
      <w:r w:rsidRPr="00271354">
        <w:rPr>
          <w:rFonts w:ascii="Times New Roman" w:hAnsi="Times New Roman" w:cs="Times New Roman"/>
          <w:noProof/>
          <w:sz w:val="24"/>
          <w:szCs w:val="24"/>
        </w:rPr>
        <w:t xml:space="preserve">Rotation Forest ensembles in the Guangchang area (China). </w:t>
      </w:r>
      <w:r w:rsidRPr="00271354">
        <w:rPr>
          <w:rFonts w:ascii="Times New Roman" w:hAnsi="Times New Roman" w:cs="Times New Roman"/>
          <w:i/>
          <w:iCs/>
          <w:noProof/>
          <w:sz w:val="24"/>
          <w:szCs w:val="24"/>
        </w:rPr>
        <w:t>Catena</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163</w:t>
      </w:r>
      <w:r w:rsidR="00A33AA5">
        <w:rPr>
          <w:rFonts w:ascii="Times New Roman" w:hAnsi="Times New Roman" w:cs="Times New Roman"/>
          <w:noProof/>
          <w:sz w:val="24"/>
          <w:szCs w:val="24"/>
        </w:rPr>
        <w:t>,</w:t>
      </w:r>
      <w:r w:rsidRPr="00271354">
        <w:rPr>
          <w:rFonts w:ascii="Times New Roman" w:hAnsi="Times New Roman" w:cs="Times New Roman"/>
          <w:noProof/>
          <w:sz w:val="24"/>
          <w:szCs w:val="24"/>
        </w:rPr>
        <w:t xml:space="preserve"> 399–413.</w:t>
      </w:r>
    </w:p>
    <w:p w14:paraId="091EDEE3" w14:textId="3AD71708"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Huang, Y. F., Ang, J. T., Tiong, Y. J., Mirzaei, M., &amp; Amin, M. Z. M. (2016). Drought Forecasting using SPI and EDI under RCP-8.5 C</w:t>
      </w:r>
      <w:r w:rsidR="00A33AA5" w:rsidRPr="00271354">
        <w:rPr>
          <w:rFonts w:ascii="Times New Roman" w:hAnsi="Times New Roman" w:cs="Times New Roman"/>
          <w:noProof/>
          <w:sz w:val="24"/>
          <w:szCs w:val="24"/>
        </w:rPr>
        <w:t>limate change scenarios fo</w:t>
      </w:r>
      <w:r w:rsidRPr="00271354">
        <w:rPr>
          <w:rFonts w:ascii="Times New Roman" w:hAnsi="Times New Roman" w:cs="Times New Roman"/>
          <w:noProof/>
          <w:sz w:val="24"/>
          <w:szCs w:val="24"/>
        </w:rPr>
        <w:t xml:space="preserve">r Langat River Basin, Malaysia. </w:t>
      </w:r>
      <w:r w:rsidRPr="00271354">
        <w:rPr>
          <w:rFonts w:ascii="Times New Roman" w:hAnsi="Times New Roman" w:cs="Times New Roman"/>
          <w:i/>
          <w:iCs/>
          <w:noProof/>
          <w:sz w:val="24"/>
          <w:szCs w:val="24"/>
        </w:rPr>
        <w:t>Procedia Engineering</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154</w:t>
      </w:r>
      <w:r w:rsidRPr="00271354">
        <w:rPr>
          <w:rFonts w:ascii="Times New Roman" w:hAnsi="Times New Roman" w:cs="Times New Roman"/>
          <w:noProof/>
          <w:sz w:val="24"/>
          <w:szCs w:val="24"/>
        </w:rPr>
        <w:t xml:space="preserve">, 710–717. </w:t>
      </w:r>
    </w:p>
    <w:p w14:paraId="005965AA" w14:textId="30E834D3"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Hussain, M., Yusof, K. W., Mustafa, M. R., &amp; Afshar, N. R. (2015). Application of statistical downscaling model (SDSM) for long term prediction of rainfall in Sarawak, Malaysia. </w:t>
      </w:r>
      <w:r w:rsidR="003B359D">
        <w:rPr>
          <w:rFonts w:ascii="Times New Roman" w:hAnsi="Times New Roman" w:cs="Times New Roman"/>
          <w:i/>
          <w:iCs/>
          <w:noProof/>
          <w:sz w:val="24"/>
          <w:szCs w:val="24"/>
        </w:rPr>
        <w:t xml:space="preserve">WIT Transactions on Ecology and the Environment, 196, </w:t>
      </w:r>
      <w:r w:rsidR="003B359D" w:rsidRPr="003B359D">
        <w:rPr>
          <w:rFonts w:ascii="Times New Roman" w:hAnsi="Times New Roman" w:cs="Times New Roman"/>
          <w:noProof/>
          <w:sz w:val="24"/>
          <w:szCs w:val="24"/>
        </w:rPr>
        <w:t>269-278.</w:t>
      </w:r>
    </w:p>
    <w:p w14:paraId="009DCAE8" w14:textId="77777777"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Kabiri, R., Ramani Bai, V., &amp; Chan, A. (2013). Regional precipitation scenarios using a spatial statistical downscaling approach for Klang watershed , Malaysia. </w:t>
      </w:r>
      <w:r w:rsidRPr="00271354">
        <w:rPr>
          <w:rFonts w:ascii="Times New Roman" w:hAnsi="Times New Roman" w:cs="Times New Roman"/>
          <w:i/>
          <w:iCs/>
          <w:noProof/>
          <w:sz w:val="24"/>
          <w:szCs w:val="24"/>
        </w:rPr>
        <w:t>Journal of Environmental Research And Development</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8</w:t>
      </w:r>
      <w:r w:rsidRPr="00271354">
        <w:rPr>
          <w:rFonts w:ascii="Times New Roman" w:hAnsi="Times New Roman" w:cs="Times New Roman"/>
          <w:noProof/>
          <w:sz w:val="24"/>
          <w:szCs w:val="24"/>
        </w:rPr>
        <w:t>(1), 126–134.</w:t>
      </w:r>
    </w:p>
    <w:p w14:paraId="407DD6D6" w14:textId="5B2B0FE1"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Kim, H. G., Lee, D. K., Park, C., Kil, S., Son, Y., &amp; Park, J. H. (2015). Evaluating landslide hazards using RCP 4.5 and 8.5 scenarios. </w:t>
      </w:r>
      <w:r w:rsidRPr="00271354">
        <w:rPr>
          <w:rFonts w:ascii="Times New Roman" w:hAnsi="Times New Roman" w:cs="Times New Roman"/>
          <w:i/>
          <w:iCs/>
          <w:noProof/>
          <w:sz w:val="24"/>
          <w:szCs w:val="24"/>
        </w:rPr>
        <w:t>Environmental Earth Sciences</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73</w:t>
      </w:r>
      <w:r w:rsidRPr="00271354">
        <w:rPr>
          <w:rFonts w:ascii="Times New Roman" w:hAnsi="Times New Roman" w:cs="Times New Roman"/>
          <w:noProof/>
          <w:sz w:val="24"/>
          <w:szCs w:val="24"/>
        </w:rPr>
        <w:t xml:space="preserve">, 1385–1400. </w:t>
      </w:r>
    </w:p>
    <w:p w14:paraId="59940726" w14:textId="3F285EA1"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Lal, P. N., Mitchell, T., Aldunce, P., Auld, H., Mechler, R., Miyan, A., Romano, L. E., Zakaria, S., Dlugolecki, A., Masumoto, T., Ash, N., Hochrainer, S., Hodgson, R., Islam, T. U., Mc </w:t>
      </w:r>
      <w:r w:rsidRPr="00271354">
        <w:rPr>
          <w:rFonts w:ascii="Times New Roman" w:hAnsi="Times New Roman" w:cs="Times New Roman"/>
          <w:noProof/>
          <w:sz w:val="24"/>
          <w:szCs w:val="24"/>
        </w:rPr>
        <w:lastRenderedPageBreak/>
        <w:t xml:space="preserve">Cormick, S., Neri, C., Pulwarty, R., Rahman, A., Ramalingam, B., … Wilby, R. (2012). National systems for managing the risks from climate extremes and disasters. In </w:t>
      </w:r>
      <w:r w:rsidRPr="00271354">
        <w:rPr>
          <w:rFonts w:ascii="Times New Roman" w:hAnsi="Times New Roman" w:cs="Times New Roman"/>
          <w:i/>
          <w:iCs/>
          <w:noProof/>
          <w:sz w:val="24"/>
          <w:szCs w:val="24"/>
        </w:rPr>
        <w:t xml:space="preserve">Managing </w:t>
      </w:r>
      <w:r w:rsidR="0091585A" w:rsidRPr="00271354">
        <w:rPr>
          <w:rFonts w:ascii="Times New Roman" w:hAnsi="Times New Roman" w:cs="Times New Roman"/>
          <w:i/>
          <w:iCs/>
          <w:noProof/>
          <w:sz w:val="24"/>
          <w:szCs w:val="24"/>
        </w:rPr>
        <w:t>the risks of extreme events and disasters to advance climate change adaptation</w:t>
      </w:r>
      <w:r w:rsidRPr="00271354">
        <w:rPr>
          <w:rFonts w:ascii="Times New Roman" w:hAnsi="Times New Roman" w:cs="Times New Roman"/>
          <w:i/>
          <w:iCs/>
          <w:noProof/>
          <w:sz w:val="24"/>
          <w:szCs w:val="24"/>
        </w:rPr>
        <w:t xml:space="preserve">: Special </w:t>
      </w:r>
      <w:r w:rsidR="0091585A" w:rsidRPr="00271354">
        <w:rPr>
          <w:rFonts w:ascii="Times New Roman" w:hAnsi="Times New Roman" w:cs="Times New Roman"/>
          <w:i/>
          <w:iCs/>
          <w:noProof/>
          <w:sz w:val="24"/>
          <w:szCs w:val="24"/>
        </w:rPr>
        <w:t>report of the intergovernmental panel on climate change</w:t>
      </w:r>
      <w:r w:rsidRPr="00271354">
        <w:rPr>
          <w:rFonts w:ascii="Times New Roman" w:hAnsi="Times New Roman" w:cs="Times New Roman"/>
          <w:noProof/>
          <w:sz w:val="24"/>
          <w:szCs w:val="24"/>
        </w:rPr>
        <w:t xml:space="preserve"> (Vol. 9781107025).</w:t>
      </w:r>
      <w:r w:rsidR="0091585A">
        <w:rPr>
          <w:rFonts w:ascii="Times New Roman" w:hAnsi="Times New Roman" w:cs="Times New Roman"/>
          <w:noProof/>
          <w:sz w:val="24"/>
          <w:szCs w:val="24"/>
        </w:rPr>
        <w:t xml:space="preserve"> Cambridge University Press.</w:t>
      </w:r>
    </w:p>
    <w:p w14:paraId="1EE319CB" w14:textId="6902B6AF" w:rsidR="009969CC" w:rsidRPr="00186040"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i/>
          <w:iCs/>
          <w:noProof/>
          <w:sz w:val="24"/>
          <w:szCs w:val="24"/>
        </w:rPr>
      </w:pPr>
      <w:r w:rsidRPr="00271354">
        <w:rPr>
          <w:rFonts w:ascii="Times New Roman" w:hAnsi="Times New Roman" w:cs="Times New Roman"/>
          <w:noProof/>
          <w:sz w:val="24"/>
          <w:szCs w:val="24"/>
        </w:rPr>
        <w:t xml:space="preserve">Lim, H. S., Jafri, M. Z. M., Abdullah, K., &amp; Rajah, J. (2009). A case study of global warming in Penang Island, Malaysia. </w:t>
      </w:r>
      <w:r w:rsidRPr="00186040">
        <w:rPr>
          <w:rFonts w:ascii="Times New Roman" w:hAnsi="Times New Roman" w:cs="Times New Roman"/>
          <w:i/>
          <w:iCs/>
          <w:noProof/>
          <w:sz w:val="24"/>
          <w:szCs w:val="24"/>
        </w:rPr>
        <w:t>IOP Conference Series: Earth and Environmental Science, 6</w:t>
      </w:r>
      <w:r w:rsidR="00186040" w:rsidRPr="00186040">
        <w:rPr>
          <w:rFonts w:ascii="Times New Roman" w:hAnsi="Times New Roman" w:cs="Times New Roman"/>
          <w:i/>
          <w:iCs/>
          <w:noProof/>
          <w:sz w:val="24"/>
          <w:szCs w:val="24"/>
        </w:rPr>
        <w:t xml:space="preserve">, </w:t>
      </w:r>
      <w:r w:rsidRPr="00186040">
        <w:rPr>
          <w:rFonts w:ascii="Times New Roman" w:hAnsi="Times New Roman" w:cs="Times New Roman"/>
          <w:noProof/>
          <w:sz w:val="24"/>
          <w:szCs w:val="24"/>
        </w:rPr>
        <w:t xml:space="preserve">412029. </w:t>
      </w:r>
    </w:p>
    <w:p w14:paraId="0961442F" w14:textId="3A424544"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Mahdaoui, K., &amp; Asmlal, L. (2023). Downscaling future climate changes under RCP emission scenarios using CanESM2 climate model over the Bouregreg catchment, Morocco. </w:t>
      </w:r>
      <w:r w:rsidRPr="00271354">
        <w:rPr>
          <w:rFonts w:ascii="Times New Roman" w:hAnsi="Times New Roman" w:cs="Times New Roman"/>
          <w:i/>
          <w:iCs/>
          <w:noProof/>
          <w:sz w:val="24"/>
          <w:szCs w:val="24"/>
        </w:rPr>
        <w:t>Modeling Earth Systems and Environment</w:t>
      </w:r>
      <w:r w:rsidRPr="00271354">
        <w:rPr>
          <w:rFonts w:ascii="Times New Roman" w:hAnsi="Times New Roman" w:cs="Times New Roman"/>
          <w:noProof/>
          <w:sz w:val="24"/>
          <w:szCs w:val="24"/>
        </w:rPr>
        <w:t xml:space="preserve">, </w:t>
      </w:r>
      <w:r w:rsidR="00354696">
        <w:rPr>
          <w:rFonts w:ascii="Times New Roman" w:hAnsi="Times New Roman" w:cs="Times New Roman"/>
          <w:i/>
          <w:iCs/>
          <w:noProof/>
          <w:sz w:val="24"/>
          <w:szCs w:val="24"/>
        </w:rPr>
        <w:t xml:space="preserve">9, </w:t>
      </w:r>
      <w:r w:rsidR="00354696" w:rsidRPr="00354696">
        <w:rPr>
          <w:rFonts w:ascii="Times New Roman" w:hAnsi="Times New Roman" w:cs="Times New Roman"/>
          <w:noProof/>
          <w:sz w:val="24"/>
          <w:szCs w:val="24"/>
        </w:rPr>
        <w:t>2797-2807.</w:t>
      </w:r>
    </w:p>
    <w:p w14:paraId="738184D4" w14:textId="2929279C"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Malaysian Meteorological Department. (2009). Climate change scenarios for Malaysia 2001–2099. </w:t>
      </w:r>
    </w:p>
    <w:p w14:paraId="4AD1BD57" w14:textId="665B821A" w:rsidR="009969CC" w:rsidRPr="007553EC"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7553EC">
        <w:rPr>
          <w:rFonts w:ascii="Times New Roman" w:hAnsi="Times New Roman" w:cs="Times New Roman"/>
          <w:noProof/>
          <w:sz w:val="24"/>
          <w:szCs w:val="24"/>
        </w:rPr>
        <w:t xml:space="preserve">Mavume, A. F., Banze, B. E., Macie, O. A., &amp; Queface, A. J. (2021). Analysis of climate change projections for mozambique under the representative concentration pathways. </w:t>
      </w:r>
      <w:r w:rsidRPr="007553EC">
        <w:rPr>
          <w:rFonts w:ascii="Times New Roman" w:hAnsi="Times New Roman" w:cs="Times New Roman"/>
          <w:i/>
          <w:iCs/>
          <w:noProof/>
          <w:sz w:val="24"/>
          <w:szCs w:val="24"/>
        </w:rPr>
        <w:t>Atmosphere, 12</w:t>
      </w:r>
      <w:r w:rsidRPr="007553EC">
        <w:rPr>
          <w:rFonts w:ascii="Times New Roman" w:hAnsi="Times New Roman" w:cs="Times New Roman"/>
          <w:noProof/>
          <w:sz w:val="24"/>
          <w:szCs w:val="24"/>
        </w:rPr>
        <w:t>(5)</w:t>
      </w:r>
      <w:r w:rsidR="007553EC">
        <w:rPr>
          <w:rFonts w:ascii="Times New Roman" w:hAnsi="Times New Roman" w:cs="Times New Roman"/>
          <w:noProof/>
          <w:sz w:val="24"/>
          <w:szCs w:val="24"/>
        </w:rPr>
        <w:t>, 588.</w:t>
      </w:r>
    </w:p>
    <w:p w14:paraId="6B59840D" w14:textId="49BE5237" w:rsidR="009969CC" w:rsidRPr="00DB143C"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Moss, R. H., Edmonds, J. A., Hibbard, K. A., Manning, M. R., Rose, S. K., Van Vuuren, D. P., Carter, T. R., Emori, S., Kainuma, M., Kram, T., Meehl, G. A., Mitchell, J. F. B., Nakicenovic, N., Riahi, K., Smith, S. J., Stouffer, R. J., Thomson, A. M., Weyant, J. P., &amp; Wilbanks, T. J. (2010). The next generation of scenarios for climate change research and assessment.</w:t>
      </w:r>
      <w:r w:rsidRPr="00DB143C">
        <w:rPr>
          <w:rFonts w:ascii="Times New Roman" w:hAnsi="Times New Roman" w:cs="Times New Roman"/>
          <w:i/>
          <w:iCs/>
          <w:noProof/>
          <w:sz w:val="24"/>
          <w:szCs w:val="24"/>
        </w:rPr>
        <w:t xml:space="preserve"> Nature, 463, </w:t>
      </w:r>
      <w:r w:rsidRPr="00DB143C">
        <w:rPr>
          <w:rFonts w:ascii="Times New Roman" w:hAnsi="Times New Roman" w:cs="Times New Roman"/>
          <w:noProof/>
          <w:sz w:val="24"/>
          <w:szCs w:val="24"/>
        </w:rPr>
        <w:t xml:space="preserve">747–756. </w:t>
      </w:r>
    </w:p>
    <w:p w14:paraId="642BD192" w14:textId="7C62FAC7"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Munawar, S., Rahman, G., Moazzam, M. F. U., Miandad, M., Ullah, K., Al-Ansari, N., &amp; Linh, N. T. T. (2022). Future </w:t>
      </w:r>
      <w:r w:rsidR="00A57B58" w:rsidRPr="00271354">
        <w:rPr>
          <w:rFonts w:ascii="Times New Roman" w:hAnsi="Times New Roman" w:cs="Times New Roman"/>
          <w:noProof/>
          <w:sz w:val="24"/>
          <w:szCs w:val="24"/>
        </w:rPr>
        <w:t>climate projections usin</w:t>
      </w:r>
      <w:r w:rsidRPr="00271354">
        <w:rPr>
          <w:rFonts w:ascii="Times New Roman" w:hAnsi="Times New Roman" w:cs="Times New Roman"/>
          <w:noProof/>
          <w:sz w:val="24"/>
          <w:szCs w:val="24"/>
        </w:rPr>
        <w:t xml:space="preserve">g SDSM and LARS-WG </w:t>
      </w:r>
      <w:r w:rsidR="00A57B58">
        <w:rPr>
          <w:rFonts w:ascii="Times New Roman" w:hAnsi="Times New Roman" w:cs="Times New Roman"/>
          <w:noProof/>
          <w:sz w:val="24"/>
          <w:szCs w:val="24"/>
        </w:rPr>
        <w:t>d</w:t>
      </w:r>
      <w:r w:rsidR="00A57B58" w:rsidRPr="00271354">
        <w:rPr>
          <w:rFonts w:ascii="Times New Roman" w:hAnsi="Times New Roman" w:cs="Times New Roman"/>
          <w:noProof/>
          <w:sz w:val="24"/>
          <w:szCs w:val="24"/>
        </w:rPr>
        <w:t>ownscaling methods for</w:t>
      </w:r>
      <w:r w:rsidRPr="00271354">
        <w:rPr>
          <w:rFonts w:ascii="Times New Roman" w:hAnsi="Times New Roman" w:cs="Times New Roman"/>
          <w:noProof/>
          <w:sz w:val="24"/>
          <w:szCs w:val="24"/>
        </w:rPr>
        <w:t xml:space="preserve"> CMIP5 GCMs over the Transboundary Jhelum River Basin of the Himalayas Region. </w:t>
      </w:r>
      <w:r w:rsidRPr="00271354">
        <w:rPr>
          <w:rFonts w:ascii="Times New Roman" w:hAnsi="Times New Roman" w:cs="Times New Roman"/>
          <w:i/>
          <w:iCs/>
          <w:noProof/>
          <w:sz w:val="24"/>
          <w:szCs w:val="24"/>
        </w:rPr>
        <w:t>Atmosphere</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13</w:t>
      </w:r>
      <w:r w:rsidRPr="00271354">
        <w:rPr>
          <w:rFonts w:ascii="Times New Roman" w:hAnsi="Times New Roman" w:cs="Times New Roman"/>
          <w:noProof/>
          <w:sz w:val="24"/>
          <w:szCs w:val="24"/>
        </w:rPr>
        <w:t xml:space="preserve">(6), 898. </w:t>
      </w:r>
    </w:p>
    <w:p w14:paraId="0013A8C8" w14:textId="009F2863" w:rsidR="009969CC" w:rsidRPr="00A57B58"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Munawar, S., Tahir, M. N., &amp; Baig, M. H. A. (2021). Future climate change impacts on runoff of scarcely gauged jhelum river basin using SDSM and RCPS. </w:t>
      </w:r>
      <w:r w:rsidRPr="00A57B58">
        <w:rPr>
          <w:rFonts w:ascii="Times New Roman" w:hAnsi="Times New Roman" w:cs="Times New Roman"/>
          <w:i/>
          <w:iCs/>
          <w:noProof/>
          <w:sz w:val="24"/>
          <w:szCs w:val="24"/>
        </w:rPr>
        <w:t xml:space="preserve">Journal of Water and Climate Change, 12(7), </w:t>
      </w:r>
      <w:r w:rsidRPr="00A57B58">
        <w:rPr>
          <w:rFonts w:ascii="Times New Roman" w:hAnsi="Times New Roman" w:cs="Times New Roman"/>
          <w:noProof/>
          <w:sz w:val="24"/>
          <w:szCs w:val="24"/>
        </w:rPr>
        <w:t xml:space="preserve">2993–3004. </w:t>
      </w:r>
    </w:p>
    <w:p w14:paraId="0D3EB2DD" w14:textId="342266EF"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Mwabumba, M., Yadav, B. K., Rwiza, M. J., Larbi, I., Dotse, S. Q., Limantol, A. M., Sarpong, S., &amp; Kwawuvi, D. (2022). Rainfall and temperature changes under different climate scenarios at the watersheds surrounding the Ngorongoro Conservation </w:t>
      </w:r>
      <w:r w:rsidR="00857FF0">
        <w:rPr>
          <w:rFonts w:ascii="Times New Roman" w:hAnsi="Times New Roman" w:cs="Times New Roman"/>
          <w:noProof/>
          <w:sz w:val="24"/>
          <w:szCs w:val="24"/>
        </w:rPr>
        <w:t>a</w:t>
      </w:r>
      <w:r w:rsidRPr="00271354">
        <w:rPr>
          <w:rFonts w:ascii="Times New Roman" w:hAnsi="Times New Roman" w:cs="Times New Roman"/>
          <w:noProof/>
          <w:sz w:val="24"/>
          <w:szCs w:val="24"/>
        </w:rPr>
        <w:t xml:space="preserve">rea in Tanzania. </w:t>
      </w:r>
      <w:r w:rsidRPr="00857FF0">
        <w:rPr>
          <w:rFonts w:ascii="Times New Roman" w:hAnsi="Times New Roman" w:cs="Times New Roman"/>
          <w:i/>
          <w:iCs/>
          <w:noProof/>
          <w:sz w:val="24"/>
          <w:szCs w:val="24"/>
        </w:rPr>
        <w:t xml:space="preserve">Environmental Challenges, 7, </w:t>
      </w:r>
      <w:r w:rsidRPr="00857FF0">
        <w:rPr>
          <w:rFonts w:ascii="Times New Roman" w:hAnsi="Times New Roman" w:cs="Times New Roman"/>
          <w:noProof/>
          <w:sz w:val="24"/>
          <w:szCs w:val="24"/>
        </w:rPr>
        <w:t>100446.</w:t>
      </w:r>
    </w:p>
    <w:p w14:paraId="39607039" w14:textId="77777777" w:rsidR="009969CC" w:rsidRPr="009F32BB"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9F32BB">
        <w:rPr>
          <w:rFonts w:ascii="Times New Roman" w:hAnsi="Times New Roman" w:cs="Times New Roman"/>
          <w:noProof/>
          <w:sz w:val="24"/>
          <w:szCs w:val="24"/>
        </w:rPr>
        <w:t>NAHRIM. (2013). Estimation of Future Design Rainstorm under the Climate Change Scenario in Peninsular Malaysia (Issue 1).</w:t>
      </w:r>
    </w:p>
    <w:p w14:paraId="43BE1B15" w14:textId="65F77905" w:rsidR="009969CC" w:rsidRPr="00813DB1"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Noor, M., Ismail, T., Chung, E. S., Shahid, S., &amp; Sung, J. H. (2018). Uncertainty in rainfall intensity duration frequency curves of Peninsular Malaysia under changing climate scenarios. </w:t>
      </w:r>
      <w:r w:rsidRPr="00813DB1">
        <w:rPr>
          <w:rFonts w:ascii="Times New Roman" w:hAnsi="Times New Roman" w:cs="Times New Roman"/>
          <w:i/>
          <w:iCs/>
          <w:noProof/>
          <w:sz w:val="24"/>
          <w:szCs w:val="24"/>
        </w:rPr>
        <w:t>Water</w:t>
      </w:r>
      <w:r w:rsidR="00813DB1" w:rsidRPr="00813DB1">
        <w:rPr>
          <w:rFonts w:ascii="Times New Roman" w:hAnsi="Times New Roman" w:cs="Times New Roman"/>
          <w:i/>
          <w:iCs/>
          <w:noProof/>
          <w:sz w:val="24"/>
          <w:szCs w:val="24"/>
        </w:rPr>
        <w:t>,</w:t>
      </w:r>
      <w:r w:rsidRPr="00813DB1">
        <w:rPr>
          <w:rFonts w:ascii="Times New Roman" w:hAnsi="Times New Roman" w:cs="Times New Roman"/>
          <w:i/>
          <w:iCs/>
          <w:noProof/>
          <w:sz w:val="24"/>
          <w:szCs w:val="24"/>
        </w:rPr>
        <w:t xml:space="preserve"> 10</w:t>
      </w:r>
      <w:r w:rsidRPr="00813DB1">
        <w:rPr>
          <w:rFonts w:ascii="Times New Roman" w:hAnsi="Times New Roman" w:cs="Times New Roman"/>
          <w:noProof/>
          <w:sz w:val="24"/>
          <w:szCs w:val="24"/>
        </w:rPr>
        <w:t>(12)</w:t>
      </w:r>
      <w:r w:rsidR="00813DB1">
        <w:rPr>
          <w:rFonts w:ascii="Times New Roman" w:hAnsi="Times New Roman" w:cs="Times New Roman"/>
          <w:noProof/>
          <w:sz w:val="24"/>
          <w:szCs w:val="24"/>
        </w:rPr>
        <w:t>, 1750.</w:t>
      </w:r>
    </w:p>
    <w:p w14:paraId="6F21DD3A" w14:textId="7C59F71A" w:rsidR="009969CC" w:rsidRPr="00DC6439"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Onarun, T., &amp; Sittichok, K. (2023). Development of statistical downscaling methods for the assessment of rainfall characteristics under climate change scenarios Uncorrected Proof. </w:t>
      </w:r>
      <w:r w:rsidRPr="00271354">
        <w:rPr>
          <w:rFonts w:ascii="Times New Roman" w:hAnsi="Times New Roman" w:cs="Times New Roman"/>
          <w:i/>
          <w:iCs/>
          <w:noProof/>
          <w:sz w:val="24"/>
          <w:szCs w:val="24"/>
        </w:rPr>
        <w:t>J</w:t>
      </w:r>
      <w:r w:rsidRPr="00DC6439">
        <w:rPr>
          <w:rFonts w:ascii="Times New Roman" w:hAnsi="Times New Roman" w:cs="Times New Roman"/>
          <w:i/>
          <w:iCs/>
          <w:noProof/>
          <w:sz w:val="24"/>
          <w:szCs w:val="24"/>
        </w:rPr>
        <w:t xml:space="preserve">ournal of Water &amp; Climate Change, </w:t>
      </w:r>
      <w:r w:rsidR="007C21D6" w:rsidRPr="00DC6439">
        <w:rPr>
          <w:rFonts w:ascii="Times New Roman" w:hAnsi="Times New Roman" w:cs="Times New Roman"/>
          <w:i/>
          <w:iCs/>
          <w:noProof/>
          <w:sz w:val="24"/>
          <w:szCs w:val="24"/>
        </w:rPr>
        <w:t>14</w:t>
      </w:r>
      <w:r w:rsidR="007C21D6" w:rsidRPr="00DC6439">
        <w:rPr>
          <w:rFonts w:ascii="Times New Roman" w:hAnsi="Times New Roman" w:cs="Times New Roman"/>
          <w:noProof/>
          <w:sz w:val="24"/>
          <w:szCs w:val="24"/>
        </w:rPr>
        <w:t>(</w:t>
      </w:r>
      <w:r w:rsidR="00DC6439" w:rsidRPr="00DC6439">
        <w:rPr>
          <w:rFonts w:ascii="Times New Roman" w:hAnsi="Times New Roman" w:cs="Times New Roman"/>
          <w:noProof/>
          <w:sz w:val="24"/>
          <w:szCs w:val="24"/>
        </w:rPr>
        <w:t>16),  2970-2987.</w:t>
      </w:r>
    </w:p>
    <w:p w14:paraId="0130E9CB" w14:textId="24DEF1DD"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Onarun, T., Thepprasit, C., &amp; Sittichok, K. (2023). Development of statistical downscaling methods for the assessment of rainfall characteristics under climate change scenarios. </w:t>
      </w:r>
      <w:r w:rsidRPr="00151DFC">
        <w:rPr>
          <w:rFonts w:ascii="Times New Roman" w:hAnsi="Times New Roman" w:cs="Times New Roman"/>
          <w:i/>
          <w:iCs/>
          <w:noProof/>
          <w:sz w:val="24"/>
          <w:szCs w:val="24"/>
        </w:rPr>
        <w:t xml:space="preserve">Journal of Water and Climate Change, </w:t>
      </w:r>
      <w:r w:rsidR="00151DFC" w:rsidRPr="00151DFC">
        <w:rPr>
          <w:rFonts w:ascii="Times New Roman" w:hAnsi="Times New Roman" w:cs="Times New Roman"/>
          <w:i/>
          <w:iCs/>
          <w:noProof/>
          <w:sz w:val="24"/>
          <w:szCs w:val="24"/>
        </w:rPr>
        <w:t>14</w:t>
      </w:r>
      <w:r w:rsidR="00151DFC">
        <w:rPr>
          <w:rFonts w:ascii="Times New Roman" w:hAnsi="Times New Roman" w:cs="Times New Roman"/>
          <w:noProof/>
          <w:sz w:val="24"/>
          <w:szCs w:val="24"/>
        </w:rPr>
        <w:t>(9), 2970-2987.</w:t>
      </w:r>
    </w:p>
    <w:p w14:paraId="4C85BDA1" w14:textId="506A4C15" w:rsidR="009969CC" w:rsidRPr="00ED012D"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Pour, S. H., Harun, S. Bin, &amp; Shahid, S. (2014). Genetic programming for the downscaling of extreme rainfall events on the east coast of peninsular Malaysia. </w:t>
      </w:r>
      <w:r w:rsidRPr="00ED012D">
        <w:rPr>
          <w:rFonts w:ascii="Times New Roman" w:hAnsi="Times New Roman" w:cs="Times New Roman"/>
          <w:i/>
          <w:iCs/>
          <w:noProof/>
          <w:sz w:val="24"/>
          <w:szCs w:val="24"/>
        </w:rPr>
        <w:t>Atmosphere, 5</w:t>
      </w:r>
      <w:r w:rsidRPr="00ED012D">
        <w:rPr>
          <w:rFonts w:ascii="Times New Roman" w:hAnsi="Times New Roman" w:cs="Times New Roman"/>
          <w:noProof/>
          <w:sz w:val="24"/>
          <w:szCs w:val="24"/>
        </w:rPr>
        <w:t xml:space="preserve">(4), 914–936. </w:t>
      </w:r>
    </w:p>
    <w:p w14:paraId="41C89BC3" w14:textId="74D9F981"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lastRenderedPageBreak/>
        <w:t xml:space="preserve">Protong, S., Carling, P. A., &amp; Leyland, J. (2018). Climate change and landslide risk assessment in uttaradit province, Thailand. </w:t>
      </w:r>
      <w:r w:rsidRPr="00271354">
        <w:rPr>
          <w:rFonts w:ascii="Times New Roman" w:hAnsi="Times New Roman" w:cs="Times New Roman"/>
          <w:i/>
          <w:iCs/>
          <w:noProof/>
          <w:sz w:val="24"/>
          <w:szCs w:val="24"/>
        </w:rPr>
        <w:t>Engineering Journal</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22</w:t>
      </w:r>
      <w:r w:rsidRPr="00271354">
        <w:rPr>
          <w:rFonts w:ascii="Times New Roman" w:hAnsi="Times New Roman" w:cs="Times New Roman"/>
          <w:noProof/>
          <w:sz w:val="24"/>
          <w:szCs w:val="24"/>
        </w:rPr>
        <w:t xml:space="preserve">(1), 243–255. </w:t>
      </w:r>
    </w:p>
    <w:p w14:paraId="48098A6A" w14:textId="35C456A3" w:rsidR="00440F50" w:rsidRPr="00440F50"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440F50">
        <w:rPr>
          <w:rFonts w:ascii="Times New Roman" w:hAnsi="Times New Roman" w:cs="Times New Roman"/>
          <w:noProof/>
          <w:sz w:val="24"/>
          <w:szCs w:val="24"/>
        </w:rPr>
        <w:t xml:space="preserve">Rana, M., Adhikary, S., &amp; Islam, M. (2023). Prediction of </w:t>
      </w:r>
      <w:r w:rsidR="00440F50" w:rsidRPr="00440F50">
        <w:rPr>
          <w:rFonts w:ascii="Times New Roman" w:hAnsi="Times New Roman" w:cs="Times New Roman"/>
          <w:noProof/>
          <w:sz w:val="24"/>
          <w:szCs w:val="24"/>
        </w:rPr>
        <w:t>future temperature and precipitation changes i</w:t>
      </w:r>
      <w:r w:rsidRPr="00440F50">
        <w:rPr>
          <w:rFonts w:ascii="Times New Roman" w:hAnsi="Times New Roman" w:cs="Times New Roman"/>
          <w:noProof/>
          <w:sz w:val="24"/>
          <w:szCs w:val="24"/>
        </w:rPr>
        <w:t xml:space="preserve">n Bhola </w:t>
      </w:r>
      <w:r w:rsidR="00440F50" w:rsidRPr="00440F50">
        <w:rPr>
          <w:rFonts w:ascii="Times New Roman" w:hAnsi="Times New Roman" w:cs="Times New Roman"/>
          <w:noProof/>
          <w:sz w:val="24"/>
          <w:szCs w:val="24"/>
        </w:rPr>
        <w:t>d</w:t>
      </w:r>
      <w:r w:rsidRPr="00440F50">
        <w:rPr>
          <w:rFonts w:ascii="Times New Roman" w:hAnsi="Times New Roman" w:cs="Times New Roman"/>
          <w:noProof/>
          <w:sz w:val="24"/>
          <w:szCs w:val="24"/>
        </w:rPr>
        <w:t xml:space="preserve">strict of Bangladesh </w:t>
      </w:r>
      <w:r w:rsidR="00440F50" w:rsidRPr="00440F50">
        <w:rPr>
          <w:rFonts w:ascii="Times New Roman" w:hAnsi="Times New Roman" w:cs="Times New Roman"/>
          <w:noProof/>
          <w:sz w:val="24"/>
          <w:szCs w:val="24"/>
        </w:rPr>
        <w:t>u</w:t>
      </w:r>
      <w:r w:rsidRPr="00440F50">
        <w:rPr>
          <w:rFonts w:ascii="Times New Roman" w:hAnsi="Times New Roman" w:cs="Times New Roman"/>
          <w:noProof/>
          <w:sz w:val="24"/>
          <w:szCs w:val="24"/>
        </w:rPr>
        <w:t>sing SDSM</w:t>
      </w:r>
      <w:r w:rsidR="00440F50" w:rsidRPr="00440F50">
        <w:rPr>
          <w:rFonts w:ascii="Times New Roman" w:hAnsi="Times New Roman" w:cs="Times New Roman"/>
          <w:noProof/>
          <w:sz w:val="24"/>
          <w:szCs w:val="24"/>
        </w:rPr>
        <w:t>. 7</w:t>
      </w:r>
      <w:r w:rsidR="00440F50" w:rsidRPr="00440F50">
        <w:rPr>
          <w:rFonts w:ascii="Times New Roman" w:hAnsi="Times New Roman" w:cs="Times New Roman"/>
          <w:noProof/>
          <w:sz w:val="24"/>
          <w:szCs w:val="24"/>
          <w:vertAlign w:val="superscript"/>
        </w:rPr>
        <w:t>th</w:t>
      </w:r>
      <w:r w:rsidR="00440F50" w:rsidRPr="00440F50">
        <w:rPr>
          <w:rFonts w:ascii="Times New Roman" w:hAnsi="Times New Roman" w:cs="Times New Roman"/>
          <w:noProof/>
          <w:sz w:val="24"/>
          <w:szCs w:val="24"/>
        </w:rPr>
        <w:t xml:space="preserve"> </w:t>
      </w:r>
      <w:r w:rsidRPr="00440F50">
        <w:rPr>
          <w:rFonts w:ascii="Times New Roman" w:hAnsi="Times New Roman" w:cs="Times New Roman"/>
          <w:noProof/>
          <w:sz w:val="24"/>
          <w:szCs w:val="24"/>
        </w:rPr>
        <w:t xml:space="preserve">International Conference on Engineering Research, Innovation and Education, </w:t>
      </w:r>
      <w:r w:rsidR="00440F50" w:rsidRPr="00440F50">
        <w:rPr>
          <w:rFonts w:ascii="Times New Roman" w:hAnsi="Times New Roman" w:cs="Times New Roman"/>
          <w:noProof/>
          <w:sz w:val="24"/>
          <w:szCs w:val="24"/>
        </w:rPr>
        <w:t xml:space="preserve">12-14 </w:t>
      </w:r>
      <w:r w:rsidRPr="00440F50">
        <w:rPr>
          <w:rFonts w:ascii="Times New Roman" w:hAnsi="Times New Roman" w:cs="Times New Roman"/>
          <w:noProof/>
          <w:sz w:val="24"/>
          <w:szCs w:val="24"/>
        </w:rPr>
        <w:t xml:space="preserve">January, </w:t>
      </w:r>
      <w:r w:rsidR="00440F50" w:rsidRPr="00440F50">
        <w:rPr>
          <w:rFonts w:ascii="Times New Roman" w:hAnsi="Times New Roman" w:cs="Times New Roman"/>
          <w:noProof/>
          <w:sz w:val="24"/>
          <w:szCs w:val="24"/>
        </w:rPr>
        <w:t>Sylhet, Bangladesh.</w:t>
      </w:r>
    </w:p>
    <w:p w14:paraId="1C8DD316" w14:textId="03483007" w:rsidR="009969CC" w:rsidRPr="00CA2D88"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i/>
          <w:iCs/>
          <w:noProof/>
          <w:sz w:val="24"/>
          <w:szCs w:val="24"/>
        </w:rPr>
      </w:pPr>
      <w:r w:rsidRPr="00271354">
        <w:rPr>
          <w:rFonts w:ascii="Times New Roman" w:hAnsi="Times New Roman" w:cs="Times New Roman"/>
          <w:noProof/>
          <w:sz w:val="24"/>
          <w:szCs w:val="24"/>
        </w:rPr>
        <w:t xml:space="preserve">Rana, M. M., &amp; Adhikary, S. K. (2023). Climate change projection over southwest coastal region of Bangladesh using statistical downscaling model. </w:t>
      </w:r>
      <w:r w:rsidRPr="00CA2D88">
        <w:rPr>
          <w:rFonts w:ascii="Times New Roman" w:hAnsi="Times New Roman" w:cs="Times New Roman"/>
          <w:i/>
          <w:iCs/>
          <w:noProof/>
          <w:sz w:val="24"/>
          <w:szCs w:val="24"/>
        </w:rPr>
        <w:t>AIP Conference Proceedings, 2713</w:t>
      </w:r>
      <w:r w:rsidR="00CA2D88" w:rsidRPr="00CA2D88">
        <w:rPr>
          <w:rFonts w:ascii="Times New Roman" w:hAnsi="Times New Roman" w:cs="Times New Roman"/>
          <w:i/>
          <w:iCs/>
          <w:noProof/>
          <w:sz w:val="24"/>
          <w:szCs w:val="24"/>
        </w:rPr>
        <w:t xml:space="preserve">, </w:t>
      </w:r>
      <w:r w:rsidR="00CA2D88" w:rsidRPr="00CA2D88">
        <w:rPr>
          <w:rFonts w:ascii="Times New Roman" w:hAnsi="Times New Roman" w:cs="Times New Roman"/>
          <w:noProof/>
          <w:sz w:val="24"/>
          <w:szCs w:val="24"/>
        </w:rPr>
        <w:t>050016.</w:t>
      </w:r>
    </w:p>
    <w:p w14:paraId="133F632C" w14:textId="26C79623" w:rsidR="007B7713" w:rsidRPr="00271354" w:rsidRDefault="007B7713" w:rsidP="007B7713">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Raymond, P. L., Pabst, T., Bussière, B., &amp; Bresson, É. (2020). Impact of climate change on extreme rainfall events and surface water management at mine waste storage facilities. </w:t>
      </w:r>
      <w:r w:rsidRPr="00CA68AB">
        <w:rPr>
          <w:rFonts w:ascii="Times New Roman" w:hAnsi="Times New Roman" w:cs="Times New Roman"/>
          <w:i/>
          <w:iCs/>
          <w:noProof/>
          <w:sz w:val="24"/>
          <w:szCs w:val="24"/>
        </w:rPr>
        <w:t>Journal of Hydrology, 590</w:t>
      </w:r>
      <w:r w:rsidR="00CA68AB" w:rsidRPr="00CA68AB">
        <w:rPr>
          <w:rFonts w:ascii="Times New Roman" w:hAnsi="Times New Roman" w:cs="Times New Roman"/>
          <w:noProof/>
          <w:sz w:val="24"/>
          <w:szCs w:val="24"/>
        </w:rPr>
        <w:t xml:space="preserve">, </w:t>
      </w:r>
      <w:r w:rsidRPr="00CA68AB">
        <w:rPr>
          <w:rFonts w:ascii="Times New Roman" w:hAnsi="Times New Roman" w:cs="Times New Roman"/>
          <w:noProof/>
          <w:sz w:val="24"/>
          <w:szCs w:val="24"/>
        </w:rPr>
        <w:t xml:space="preserve">125383. </w:t>
      </w:r>
    </w:p>
    <w:p w14:paraId="07E7B109" w14:textId="3641D68A"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Rianna, G., Zollo, A., Tommasi, P., Paciucci, M., Comegna, L., &amp; Mercogliano, P. (2014). Evaluation of the </w:t>
      </w:r>
      <w:r w:rsidR="00507806" w:rsidRPr="00271354">
        <w:rPr>
          <w:rFonts w:ascii="Times New Roman" w:hAnsi="Times New Roman" w:cs="Times New Roman"/>
          <w:noProof/>
          <w:sz w:val="24"/>
          <w:szCs w:val="24"/>
        </w:rPr>
        <w:t xml:space="preserve">effects of climate changes on landslide activity of </w:t>
      </w:r>
      <w:r w:rsidRPr="00271354">
        <w:rPr>
          <w:rFonts w:ascii="Times New Roman" w:hAnsi="Times New Roman" w:cs="Times New Roman"/>
          <w:noProof/>
          <w:sz w:val="24"/>
          <w:szCs w:val="24"/>
        </w:rPr>
        <w:t xml:space="preserve">Orvieto Clayey Slope. </w:t>
      </w:r>
      <w:r w:rsidRPr="00507806">
        <w:rPr>
          <w:rFonts w:ascii="Times New Roman" w:hAnsi="Times New Roman" w:cs="Times New Roman"/>
          <w:i/>
          <w:iCs/>
          <w:noProof/>
          <w:sz w:val="24"/>
          <w:szCs w:val="24"/>
        </w:rPr>
        <w:t xml:space="preserve">Procedia Earth and Planetary Science, 9, </w:t>
      </w:r>
      <w:r w:rsidRPr="00271354">
        <w:rPr>
          <w:rFonts w:ascii="Times New Roman" w:hAnsi="Times New Roman" w:cs="Times New Roman"/>
          <w:noProof/>
          <w:sz w:val="24"/>
          <w:szCs w:val="24"/>
        </w:rPr>
        <w:t xml:space="preserve">54–63. </w:t>
      </w:r>
    </w:p>
    <w:p w14:paraId="5E7F6907" w14:textId="67C8D325"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Robinson, P. J., &amp; Finkelstein, P. L. (1991). The development of impact-oriented climate scenarios. </w:t>
      </w:r>
      <w:r w:rsidRPr="00271354">
        <w:rPr>
          <w:rFonts w:ascii="Times New Roman" w:hAnsi="Times New Roman" w:cs="Times New Roman"/>
          <w:i/>
          <w:iCs/>
          <w:noProof/>
          <w:sz w:val="24"/>
          <w:szCs w:val="24"/>
        </w:rPr>
        <w:t>Bulletin - American Meteorological Society</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72</w:t>
      </w:r>
      <w:r w:rsidRPr="00271354">
        <w:rPr>
          <w:rFonts w:ascii="Times New Roman" w:hAnsi="Times New Roman" w:cs="Times New Roman"/>
          <w:noProof/>
          <w:sz w:val="24"/>
          <w:szCs w:val="24"/>
        </w:rPr>
        <w:t xml:space="preserve">(4), 481–490. </w:t>
      </w:r>
    </w:p>
    <w:p w14:paraId="58ED2BAD" w14:textId="07920F53"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Sa’adi, Z., Alias, N. E., Yusop, Z., Chow, M. F., Muhammad, M. K. I., Mazilamani, L. S., Ramli, M. W. A., Shiru, M. S., Mohamad, N. A., Rohmat, F. I. W., &amp; Khambali, M. H. M. (2024</w:t>
      </w:r>
      <w:r w:rsidR="008516A0" w:rsidRPr="00271354">
        <w:rPr>
          <w:rFonts w:ascii="Times New Roman" w:hAnsi="Times New Roman" w:cs="Times New Roman"/>
          <w:noProof/>
          <w:sz w:val="24"/>
          <w:szCs w:val="24"/>
        </w:rPr>
        <w:t>a</w:t>
      </w:r>
      <w:r w:rsidRPr="00271354">
        <w:rPr>
          <w:rFonts w:ascii="Times New Roman" w:hAnsi="Times New Roman" w:cs="Times New Roman"/>
          <w:noProof/>
          <w:sz w:val="24"/>
          <w:szCs w:val="24"/>
        </w:rPr>
        <w:t xml:space="preserve">). Spatiotemporal assessment of rainfall and drought projection for integrated dam management in Benut River Basin, Malaysia under CMIP6 scenarios. </w:t>
      </w:r>
      <w:r w:rsidRPr="00DB43AA">
        <w:rPr>
          <w:rFonts w:ascii="Times New Roman" w:hAnsi="Times New Roman" w:cs="Times New Roman"/>
          <w:i/>
          <w:iCs/>
          <w:noProof/>
          <w:sz w:val="24"/>
          <w:szCs w:val="24"/>
        </w:rPr>
        <w:t>Environmental Challenges, 15</w:t>
      </w:r>
      <w:r w:rsidR="00DB43AA" w:rsidRPr="00DB43AA">
        <w:rPr>
          <w:rFonts w:ascii="Times New Roman" w:hAnsi="Times New Roman" w:cs="Times New Roman"/>
          <w:noProof/>
          <w:sz w:val="24"/>
          <w:szCs w:val="24"/>
        </w:rPr>
        <w:t>, 100892.</w:t>
      </w:r>
    </w:p>
    <w:p w14:paraId="1DB16889" w14:textId="59DE4C10"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Sa’adi, Z., Alias, N. E., Yusop, Z., Iqbal, Z., Houmsi, M. R., Houmsi, L. N., Ramli, M. W. A., &amp; Muhammad, M. K. I. (2024</w:t>
      </w:r>
      <w:r w:rsidR="008516A0" w:rsidRPr="00271354">
        <w:rPr>
          <w:rFonts w:ascii="Times New Roman" w:hAnsi="Times New Roman" w:cs="Times New Roman"/>
          <w:noProof/>
          <w:sz w:val="24"/>
          <w:szCs w:val="24"/>
        </w:rPr>
        <w:t>b</w:t>
      </w:r>
      <w:r w:rsidRPr="00271354">
        <w:rPr>
          <w:rFonts w:ascii="Times New Roman" w:hAnsi="Times New Roman" w:cs="Times New Roman"/>
          <w:noProof/>
          <w:sz w:val="24"/>
          <w:szCs w:val="24"/>
        </w:rPr>
        <w:t xml:space="preserve">). Application of relative importance metrics for CMIP6 models selection in projecting basin-scale rainfall over Johor River basin, Malaysia. </w:t>
      </w:r>
      <w:r w:rsidRPr="00271354">
        <w:rPr>
          <w:rFonts w:ascii="Times New Roman" w:hAnsi="Times New Roman" w:cs="Times New Roman"/>
          <w:i/>
          <w:iCs/>
          <w:noProof/>
          <w:sz w:val="24"/>
          <w:szCs w:val="24"/>
        </w:rPr>
        <w:t>Science of the Total Environment</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912</w:t>
      </w:r>
      <w:r w:rsidRPr="00271354">
        <w:rPr>
          <w:rFonts w:ascii="Times New Roman" w:hAnsi="Times New Roman" w:cs="Times New Roman"/>
          <w:noProof/>
          <w:sz w:val="24"/>
          <w:szCs w:val="24"/>
        </w:rPr>
        <w:t xml:space="preserve">, 169187. </w:t>
      </w:r>
    </w:p>
    <w:p w14:paraId="3A041DB2" w14:textId="15533FF9"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Sa, Z., Eliza, N., Yusop, Z., Magdy, M., Shukla, P., Rajab, M., Athirah, N., Sanusi, M., Sa, N., Khairul, M., Muhammad, I., &amp; Iqbal, Z. (2024). Characterization of the future northeast monsoon rainfall based on the clustered climate zone under CMIP6 in Peninsular Malaysia. </w:t>
      </w:r>
      <w:r w:rsidRPr="00271354">
        <w:rPr>
          <w:rFonts w:ascii="Times New Roman" w:hAnsi="Times New Roman" w:cs="Times New Roman"/>
          <w:i/>
          <w:iCs/>
          <w:noProof/>
          <w:sz w:val="24"/>
          <w:szCs w:val="24"/>
        </w:rPr>
        <w:t>Atmospheric Research</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304</w:t>
      </w:r>
      <w:r w:rsidRPr="00271354">
        <w:rPr>
          <w:rFonts w:ascii="Times New Roman" w:hAnsi="Times New Roman" w:cs="Times New Roman"/>
          <w:noProof/>
          <w:sz w:val="24"/>
          <w:szCs w:val="24"/>
        </w:rPr>
        <w:t xml:space="preserve">, 107407. </w:t>
      </w:r>
    </w:p>
    <w:p w14:paraId="4AF40BE8" w14:textId="2249ACB3" w:rsidR="009969CC" w:rsidRPr="004929EB"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4929EB">
        <w:rPr>
          <w:rFonts w:ascii="Times New Roman" w:hAnsi="Times New Roman" w:cs="Times New Roman"/>
          <w:noProof/>
          <w:sz w:val="24"/>
          <w:szCs w:val="24"/>
        </w:rPr>
        <w:t xml:space="preserve">Sammathuria, M. K., &amp; Ling, L. K. (2009). Regional </w:t>
      </w:r>
      <w:r w:rsidR="004929EB" w:rsidRPr="004929EB">
        <w:rPr>
          <w:rFonts w:ascii="Times New Roman" w:hAnsi="Times New Roman" w:cs="Times New Roman"/>
          <w:noProof/>
          <w:sz w:val="24"/>
          <w:szCs w:val="24"/>
        </w:rPr>
        <w:t>cl</w:t>
      </w:r>
      <w:r w:rsidR="00160D61" w:rsidRPr="004929EB">
        <w:rPr>
          <w:rFonts w:ascii="Times New Roman" w:hAnsi="Times New Roman" w:cs="Times New Roman"/>
          <w:noProof/>
          <w:sz w:val="24"/>
          <w:szCs w:val="24"/>
        </w:rPr>
        <w:t>imate observation and simulation of extreme temperature and precipitation trends</w:t>
      </w:r>
      <w:r w:rsidR="004929EB" w:rsidRPr="004929EB">
        <w:rPr>
          <w:rFonts w:ascii="Times New Roman" w:hAnsi="Times New Roman" w:cs="Times New Roman"/>
          <w:noProof/>
          <w:sz w:val="24"/>
          <w:szCs w:val="24"/>
        </w:rPr>
        <w:t xml:space="preserve"> (pp. 1-9)</w:t>
      </w:r>
      <w:r w:rsidRPr="004929EB">
        <w:rPr>
          <w:rFonts w:ascii="Times New Roman" w:hAnsi="Times New Roman" w:cs="Times New Roman"/>
          <w:noProof/>
          <w:sz w:val="24"/>
          <w:szCs w:val="24"/>
        </w:rPr>
        <w:t xml:space="preserve">. IRCSA Conference, </w:t>
      </w:r>
      <w:r w:rsidR="004929EB" w:rsidRPr="004929EB">
        <w:rPr>
          <w:rFonts w:ascii="Times New Roman" w:hAnsi="Times New Roman" w:cs="Times New Roman"/>
          <w:noProof/>
          <w:sz w:val="24"/>
          <w:szCs w:val="24"/>
        </w:rPr>
        <w:t xml:space="preserve">3-6 </w:t>
      </w:r>
      <w:r w:rsidRPr="004929EB">
        <w:rPr>
          <w:rFonts w:ascii="Times New Roman" w:hAnsi="Times New Roman" w:cs="Times New Roman"/>
          <w:noProof/>
          <w:sz w:val="24"/>
          <w:szCs w:val="24"/>
        </w:rPr>
        <w:t>Aug</w:t>
      </w:r>
      <w:r w:rsidR="004929EB" w:rsidRPr="004929EB">
        <w:rPr>
          <w:rFonts w:ascii="Times New Roman" w:hAnsi="Times New Roman" w:cs="Times New Roman"/>
          <w:noProof/>
          <w:sz w:val="24"/>
          <w:szCs w:val="24"/>
        </w:rPr>
        <w:t xml:space="preserve">, </w:t>
      </w:r>
      <w:r w:rsidRPr="004929EB">
        <w:rPr>
          <w:rFonts w:ascii="Times New Roman" w:hAnsi="Times New Roman" w:cs="Times New Roman"/>
          <w:noProof/>
          <w:sz w:val="24"/>
          <w:szCs w:val="24"/>
        </w:rPr>
        <w:t>Kuala Lumpur, Malaysia</w:t>
      </w:r>
      <w:r w:rsidR="004929EB" w:rsidRPr="004929EB">
        <w:rPr>
          <w:rFonts w:ascii="Times New Roman" w:hAnsi="Times New Roman" w:cs="Times New Roman"/>
          <w:noProof/>
          <w:sz w:val="24"/>
          <w:szCs w:val="24"/>
        </w:rPr>
        <w:t>.</w:t>
      </w:r>
    </w:p>
    <w:p w14:paraId="0F799FBF" w14:textId="39BFFAEE"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Siabi, E. K., Kabobah, A. T., Akpoti, K., Anornu, G. K., Amo-Boateng, M., &amp; Nyantakyi, E. K. (2021). Statistical downscaling of global circulation models to assess future climate changes in the Black Volta basin of Ghana. </w:t>
      </w:r>
      <w:r w:rsidRPr="00271354">
        <w:rPr>
          <w:rFonts w:ascii="Times New Roman" w:hAnsi="Times New Roman" w:cs="Times New Roman"/>
          <w:i/>
          <w:iCs/>
          <w:noProof/>
          <w:sz w:val="24"/>
          <w:szCs w:val="24"/>
        </w:rPr>
        <w:t>Environmental Challenges</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5</w:t>
      </w:r>
      <w:r w:rsidR="00160D61">
        <w:rPr>
          <w:rFonts w:ascii="Times New Roman" w:hAnsi="Times New Roman" w:cs="Times New Roman"/>
          <w:noProof/>
          <w:sz w:val="24"/>
          <w:szCs w:val="24"/>
        </w:rPr>
        <w:t xml:space="preserve">, </w:t>
      </w:r>
      <w:r w:rsidRPr="00271354">
        <w:rPr>
          <w:rFonts w:ascii="Times New Roman" w:hAnsi="Times New Roman" w:cs="Times New Roman"/>
          <w:noProof/>
          <w:sz w:val="24"/>
          <w:szCs w:val="24"/>
        </w:rPr>
        <w:t xml:space="preserve">100299. </w:t>
      </w:r>
    </w:p>
    <w:p w14:paraId="47F21B68" w14:textId="177C5305" w:rsidR="009969CC" w:rsidRPr="005A42B2"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Sørland, S. L., Schär, C., Lüthi, D., &amp; Kjellström, E. (2018). Bias patterns and climate change signals in GCM-RCM model chains. </w:t>
      </w:r>
      <w:r w:rsidRPr="005A42B2">
        <w:rPr>
          <w:rFonts w:ascii="Times New Roman" w:hAnsi="Times New Roman" w:cs="Times New Roman"/>
          <w:i/>
          <w:iCs/>
          <w:noProof/>
          <w:sz w:val="24"/>
          <w:szCs w:val="24"/>
        </w:rPr>
        <w:t>Environmental Research Letters, 13</w:t>
      </w:r>
      <w:r w:rsidRPr="005A42B2">
        <w:rPr>
          <w:rFonts w:ascii="Times New Roman" w:hAnsi="Times New Roman" w:cs="Times New Roman"/>
          <w:noProof/>
          <w:sz w:val="24"/>
          <w:szCs w:val="24"/>
        </w:rPr>
        <w:t>(7)</w:t>
      </w:r>
      <w:r w:rsidR="005A42B2" w:rsidRPr="005A42B2">
        <w:rPr>
          <w:rFonts w:ascii="Times New Roman" w:hAnsi="Times New Roman" w:cs="Times New Roman"/>
          <w:noProof/>
          <w:sz w:val="24"/>
          <w:szCs w:val="24"/>
        </w:rPr>
        <w:t>, 074017.</w:t>
      </w:r>
    </w:p>
    <w:p w14:paraId="2E124763" w14:textId="33FF064D" w:rsidR="009969CC" w:rsidRPr="00C150C7"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Syafrina, A. H., Zalina, M. D., &amp; Norzaida, A. (2017). Climate </w:t>
      </w:r>
      <w:r w:rsidR="00C150C7" w:rsidRPr="00271354">
        <w:rPr>
          <w:rFonts w:ascii="Times New Roman" w:hAnsi="Times New Roman" w:cs="Times New Roman"/>
          <w:noProof/>
          <w:sz w:val="24"/>
          <w:szCs w:val="24"/>
        </w:rPr>
        <w:t>projections of future extreme events</w:t>
      </w:r>
      <w:r w:rsidRPr="00271354">
        <w:rPr>
          <w:rFonts w:ascii="Times New Roman" w:hAnsi="Times New Roman" w:cs="Times New Roman"/>
          <w:noProof/>
          <w:sz w:val="24"/>
          <w:szCs w:val="24"/>
        </w:rPr>
        <w:t xml:space="preserve"> in Malaysia. </w:t>
      </w:r>
      <w:r w:rsidRPr="00C150C7">
        <w:rPr>
          <w:rFonts w:ascii="Times New Roman" w:hAnsi="Times New Roman" w:cs="Times New Roman"/>
          <w:noProof/>
          <w:sz w:val="24"/>
          <w:szCs w:val="24"/>
        </w:rPr>
        <w:t>A</w:t>
      </w:r>
      <w:r w:rsidRPr="00C150C7">
        <w:rPr>
          <w:rFonts w:ascii="Times New Roman" w:hAnsi="Times New Roman" w:cs="Times New Roman"/>
          <w:i/>
          <w:iCs/>
          <w:noProof/>
          <w:sz w:val="24"/>
          <w:szCs w:val="24"/>
        </w:rPr>
        <w:t>merican Journal of Applied Sciences, 14</w:t>
      </w:r>
      <w:r w:rsidRPr="00C150C7">
        <w:rPr>
          <w:rFonts w:ascii="Times New Roman" w:hAnsi="Times New Roman" w:cs="Times New Roman"/>
          <w:noProof/>
          <w:sz w:val="24"/>
          <w:szCs w:val="24"/>
        </w:rPr>
        <w:t xml:space="preserve">(3), 392–405. </w:t>
      </w:r>
    </w:p>
    <w:p w14:paraId="0E497C4E" w14:textId="0DE818CD" w:rsidR="009969CC" w:rsidRPr="007C49B7"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7C49B7">
        <w:rPr>
          <w:rFonts w:ascii="Times New Roman" w:hAnsi="Times New Roman" w:cs="Times New Roman"/>
          <w:noProof/>
          <w:sz w:val="24"/>
          <w:szCs w:val="24"/>
        </w:rPr>
        <w:t xml:space="preserve">Takhellambam, B. S., Srivastava, P., Lamba, J., Zhao, W., Kumar, H., Tian, D., &amp; Molinari, R. (2024). Artificial neural network-empowered projected future rainfall intensity-duration-frequency curves under changing climate. </w:t>
      </w:r>
      <w:r w:rsidRPr="007C49B7">
        <w:rPr>
          <w:rFonts w:ascii="Times New Roman" w:hAnsi="Times New Roman" w:cs="Times New Roman"/>
          <w:i/>
          <w:iCs/>
          <w:noProof/>
          <w:sz w:val="24"/>
          <w:szCs w:val="24"/>
        </w:rPr>
        <w:t>Atmospheric Research, 297</w:t>
      </w:r>
      <w:r w:rsidR="007C49B7" w:rsidRPr="007C49B7">
        <w:rPr>
          <w:rFonts w:ascii="Times New Roman" w:hAnsi="Times New Roman" w:cs="Times New Roman"/>
          <w:noProof/>
          <w:sz w:val="24"/>
          <w:szCs w:val="24"/>
        </w:rPr>
        <w:t xml:space="preserve">, </w:t>
      </w:r>
      <w:r w:rsidRPr="007C49B7">
        <w:rPr>
          <w:rFonts w:ascii="Times New Roman" w:hAnsi="Times New Roman" w:cs="Times New Roman"/>
          <w:noProof/>
          <w:sz w:val="24"/>
          <w:szCs w:val="24"/>
        </w:rPr>
        <w:t xml:space="preserve">107122. </w:t>
      </w:r>
    </w:p>
    <w:p w14:paraId="34327FEC" w14:textId="00129FB8"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Tan, M. L., Ibrahim, A. L., Yusop, Z., Chua, V. P., &amp; Chan, N. W. (2017). Climate change impacts under CMIP5 RCP scenarios on water resources of the Kelantan River Basin, Malaysia. </w:t>
      </w:r>
      <w:r w:rsidRPr="00271354">
        <w:rPr>
          <w:rFonts w:ascii="Times New Roman" w:hAnsi="Times New Roman" w:cs="Times New Roman"/>
          <w:i/>
          <w:iCs/>
          <w:noProof/>
          <w:sz w:val="24"/>
          <w:szCs w:val="24"/>
        </w:rPr>
        <w:t>Atmospheric Research</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189</w:t>
      </w:r>
      <w:r w:rsidRPr="00271354">
        <w:rPr>
          <w:rFonts w:ascii="Times New Roman" w:hAnsi="Times New Roman" w:cs="Times New Roman"/>
          <w:noProof/>
          <w:sz w:val="24"/>
          <w:szCs w:val="24"/>
        </w:rPr>
        <w:t xml:space="preserve">, 1–10. </w:t>
      </w:r>
    </w:p>
    <w:p w14:paraId="1062546F" w14:textId="0503700B"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Tang, K. H. D. (2019). Climate change in Malaysia: Trends, contributors, impacts, mitigation and </w:t>
      </w:r>
      <w:r w:rsidRPr="00271354">
        <w:rPr>
          <w:rFonts w:ascii="Times New Roman" w:hAnsi="Times New Roman" w:cs="Times New Roman"/>
          <w:noProof/>
          <w:sz w:val="24"/>
          <w:szCs w:val="24"/>
        </w:rPr>
        <w:lastRenderedPageBreak/>
        <w:t xml:space="preserve">adaptations. </w:t>
      </w:r>
      <w:r w:rsidRPr="00040AC6">
        <w:rPr>
          <w:rFonts w:ascii="Times New Roman" w:hAnsi="Times New Roman" w:cs="Times New Roman"/>
          <w:i/>
          <w:iCs/>
          <w:noProof/>
          <w:sz w:val="24"/>
          <w:szCs w:val="24"/>
        </w:rPr>
        <w:t>Science of the Total Environment, 650</w:t>
      </w:r>
      <w:r w:rsidRPr="00040AC6">
        <w:rPr>
          <w:rFonts w:ascii="Times New Roman" w:hAnsi="Times New Roman" w:cs="Times New Roman"/>
          <w:noProof/>
          <w:sz w:val="24"/>
          <w:szCs w:val="24"/>
        </w:rPr>
        <w:t>(</w:t>
      </w:r>
      <w:r w:rsidR="00040AC6" w:rsidRPr="00040AC6">
        <w:rPr>
          <w:rFonts w:ascii="Times New Roman" w:hAnsi="Times New Roman" w:cs="Times New Roman"/>
          <w:noProof/>
          <w:sz w:val="24"/>
          <w:szCs w:val="24"/>
        </w:rPr>
        <w:t>2</w:t>
      </w:r>
      <w:r w:rsidRPr="00040AC6">
        <w:rPr>
          <w:rFonts w:ascii="Times New Roman" w:hAnsi="Times New Roman" w:cs="Times New Roman"/>
          <w:noProof/>
          <w:sz w:val="24"/>
          <w:szCs w:val="24"/>
        </w:rPr>
        <w:t>),</w:t>
      </w:r>
      <w:r w:rsidRPr="00271354">
        <w:rPr>
          <w:rFonts w:ascii="Times New Roman" w:hAnsi="Times New Roman" w:cs="Times New Roman"/>
          <w:noProof/>
          <w:sz w:val="24"/>
          <w:szCs w:val="24"/>
        </w:rPr>
        <w:t xml:space="preserve"> 1858–1871. </w:t>
      </w:r>
    </w:p>
    <w:p w14:paraId="274DD5AE" w14:textId="6FEE1010"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Tukimat, N. N. A., Ahmad Syukri, N. A., &amp; Malek, M. A. (2019). Projection the long-term ungauged rainfall using integrated Statistical Downscaling Model and Geographic Information System (SDSM-GIS) model. </w:t>
      </w:r>
      <w:r w:rsidRPr="00271354">
        <w:rPr>
          <w:rFonts w:ascii="Times New Roman" w:hAnsi="Times New Roman" w:cs="Times New Roman"/>
          <w:i/>
          <w:iCs/>
          <w:noProof/>
          <w:sz w:val="24"/>
          <w:szCs w:val="24"/>
        </w:rPr>
        <w:t>Heliyon</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5</w:t>
      </w:r>
      <w:r w:rsidRPr="00271354">
        <w:rPr>
          <w:rFonts w:ascii="Times New Roman" w:hAnsi="Times New Roman" w:cs="Times New Roman"/>
          <w:noProof/>
          <w:sz w:val="24"/>
          <w:szCs w:val="24"/>
        </w:rPr>
        <w:t xml:space="preserve">(9), e02456. </w:t>
      </w:r>
    </w:p>
    <w:p w14:paraId="700B4641" w14:textId="4B33B868"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Van Vuuren, D. P., &amp; Carter, T. R. (2014). Climate and socioeconomic scenarios for climate change research and assessment: reconciling the new with the old. </w:t>
      </w:r>
      <w:r w:rsidRPr="00271354">
        <w:rPr>
          <w:rFonts w:ascii="Times New Roman" w:hAnsi="Times New Roman" w:cs="Times New Roman"/>
          <w:i/>
          <w:iCs/>
          <w:noProof/>
          <w:sz w:val="24"/>
          <w:szCs w:val="24"/>
        </w:rPr>
        <w:t>Climatic Change</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122</w:t>
      </w:r>
      <w:r w:rsidRPr="00271354">
        <w:rPr>
          <w:rFonts w:ascii="Times New Roman" w:hAnsi="Times New Roman" w:cs="Times New Roman"/>
          <w:noProof/>
          <w:sz w:val="24"/>
          <w:szCs w:val="24"/>
        </w:rPr>
        <w:t xml:space="preserve">, 415–429. </w:t>
      </w:r>
    </w:p>
    <w:p w14:paraId="7B9327D7" w14:textId="4CE1F6E6"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Van Vuuren, D. P., Stehfest, E., den Elzen, M. G. J., Kram, T., van Vliet, J., Deetman, S., Isaac, M., Klein Goldewijk, K., Hof, A., Mendoza Beltran, A., Oostenrijk, R., &amp; van Ruijven, B. (2011). RCP2.6: exploring the possibility to keep global mean temperature increase below 2°C. </w:t>
      </w:r>
      <w:r w:rsidRPr="00271354">
        <w:rPr>
          <w:rFonts w:ascii="Times New Roman" w:hAnsi="Times New Roman" w:cs="Times New Roman"/>
          <w:i/>
          <w:iCs/>
          <w:noProof/>
          <w:sz w:val="24"/>
          <w:szCs w:val="24"/>
        </w:rPr>
        <w:t>Climatic Change</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109</w:t>
      </w:r>
      <w:r w:rsidR="00040AC6">
        <w:rPr>
          <w:rFonts w:ascii="Times New Roman" w:hAnsi="Times New Roman" w:cs="Times New Roman"/>
          <w:noProof/>
          <w:sz w:val="24"/>
          <w:szCs w:val="24"/>
        </w:rPr>
        <w:t>, 95.</w:t>
      </w:r>
    </w:p>
    <w:p w14:paraId="576C699A" w14:textId="77777777" w:rsidR="009969CC" w:rsidRPr="00040AC6"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040AC6">
        <w:rPr>
          <w:rFonts w:ascii="Times New Roman" w:hAnsi="Times New Roman" w:cs="Times New Roman"/>
          <w:noProof/>
          <w:sz w:val="24"/>
          <w:szCs w:val="24"/>
        </w:rPr>
        <w:t>WHO. (2018). Climate Change and Health. World Health Organization Website. https://doi.org/10.17843/rpmesp.2016.331.2006</w:t>
      </w:r>
    </w:p>
    <w:p w14:paraId="751C1494" w14:textId="5676D624" w:rsidR="009969CC" w:rsidRPr="00FA0355"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FA0355">
        <w:rPr>
          <w:rFonts w:ascii="Times New Roman" w:hAnsi="Times New Roman" w:cs="Times New Roman"/>
          <w:noProof/>
          <w:sz w:val="24"/>
          <w:szCs w:val="24"/>
        </w:rPr>
        <w:t>Wilby, R. L., &amp; Dawson, C. W. (2007). SDSM 4.2— A decision support tool for th e assessment of regional climate change impacts, User Manual</w:t>
      </w:r>
      <w:r w:rsidR="00FA0355">
        <w:rPr>
          <w:rFonts w:ascii="Times New Roman" w:hAnsi="Times New Roman" w:cs="Times New Roman"/>
          <w:noProof/>
          <w:sz w:val="24"/>
          <w:szCs w:val="24"/>
        </w:rPr>
        <w:t xml:space="preserve"> (pp. 1-94)</w:t>
      </w:r>
      <w:r w:rsidRPr="00FA0355">
        <w:rPr>
          <w:rFonts w:ascii="Times New Roman" w:hAnsi="Times New Roman" w:cs="Times New Roman"/>
          <w:noProof/>
          <w:sz w:val="24"/>
          <w:szCs w:val="24"/>
        </w:rPr>
        <w:t>. Department of Geography, Lancaster University, UK</w:t>
      </w:r>
      <w:r w:rsidR="00FA0355">
        <w:rPr>
          <w:rFonts w:ascii="Times New Roman" w:hAnsi="Times New Roman" w:cs="Times New Roman"/>
          <w:noProof/>
          <w:sz w:val="24"/>
          <w:szCs w:val="24"/>
        </w:rPr>
        <w:t>.</w:t>
      </w:r>
    </w:p>
    <w:p w14:paraId="514E7796" w14:textId="2802107A" w:rsidR="009969CC" w:rsidRPr="00FA0355"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FA0355">
        <w:rPr>
          <w:rFonts w:ascii="Times New Roman" w:hAnsi="Times New Roman" w:cs="Times New Roman"/>
          <w:noProof/>
          <w:sz w:val="24"/>
          <w:szCs w:val="24"/>
        </w:rPr>
        <w:t xml:space="preserve">Wilby, R. L., &amp; Dawson, C. W. (2015). Statistical DownScaling Model-Decision Centric (SDSM-DC) Version 5.2 Supplementary Note 6 march 2015. </w:t>
      </w:r>
    </w:p>
    <w:p w14:paraId="4A4E9F37" w14:textId="5FFCDE2C"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Wilby, R. L., Dawson, C. W., &amp; Barrow, E. M. (2002). </w:t>
      </w:r>
      <w:r w:rsidR="00FA0355" w:rsidRPr="00271354">
        <w:rPr>
          <w:rFonts w:ascii="Times New Roman" w:hAnsi="Times New Roman" w:cs="Times New Roman"/>
          <w:noProof/>
          <w:sz w:val="24"/>
          <w:szCs w:val="24"/>
        </w:rPr>
        <w:t>SDSM</w:t>
      </w:r>
      <w:r w:rsidRPr="00271354">
        <w:rPr>
          <w:rFonts w:ascii="Times New Roman" w:hAnsi="Times New Roman" w:cs="Times New Roman"/>
          <w:noProof/>
          <w:sz w:val="24"/>
          <w:szCs w:val="24"/>
        </w:rPr>
        <w:t xml:space="preserve"> — </w:t>
      </w:r>
      <w:r w:rsidR="00FA0355">
        <w:rPr>
          <w:rFonts w:ascii="Times New Roman" w:hAnsi="Times New Roman" w:cs="Times New Roman"/>
          <w:noProof/>
          <w:sz w:val="24"/>
          <w:szCs w:val="24"/>
        </w:rPr>
        <w:t>A</w:t>
      </w:r>
      <w:r w:rsidRPr="00271354">
        <w:rPr>
          <w:rFonts w:ascii="Times New Roman" w:hAnsi="Times New Roman" w:cs="Times New Roman"/>
          <w:noProof/>
          <w:sz w:val="24"/>
          <w:szCs w:val="24"/>
        </w:rPr>
        <w:t xml:space="preserve"> decision support tool for the assessment of regional climate change impacts. </w:t>
      </w:r>
      <w:r w:rsidRPr="00FA0355">
        <w:rPr>
          <w:rFonts w:ascii="Times New Roman" w:hAnsi="Times New Roman" w:cs="Times New Roman"/>
          <w:i/>
          <w:iCs/>
          <w:noProof/>
          <w:sz w:val="24"/>
          <w:szCs w:val="24"/>
        </w:rPr>
        <w:t>Environmental Modelling &amp; Software, 17</w:t>
      </w:r>
      <w:r w:rsidRPr="00271354">
        <w:rPr>
          <w:rFonts w:ascii="Times New Roman" w:hAnsi="Times New Roman" w:cs="Times New Roman"/>
          <w:noProof/>
          <w:sz w:val="24"/>
          <w:szCs w:val="24"/>
        </w:rPr>
        <w:t xml:space="preserve">(2), 145–157. </w:t>
      </w:r>
    </w:p>
    <w:p w14:paraId="453EE622" w14:textId="02E436B3"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Yang, C. K., Shan, F. P., &amp; Tien, T. L. (2020). Climate change detection in Penang island using deterministic interpolation methods. </w:t>
      </w:r>
      <w:r w:rsidRPr="00FA0355">
        <w:rPr>
          <w:rFonts w:ascii="Times New Roman" w:hAnsi="Times New Roman" w:cs="Times New Roman"/>
          <w:i/>
          <w:iCs/>
          <w:noProof/>
          <w:sz w:val="24"/>
          <w:szCs w:val="24"/>
        </w:rPr>
        <w:t>Indonesian Journal of Electrical Engineering and Computer Science, 19</w:t>
      </w:r>
      <w:r w:rsidRPr="00271354">
        <w:rPr>
          <w:rFonts w:ascii="Times New Roman" w:hAnsi="Times New Roman" w:cs="Times New Roman"/>
          <w:noProof/>
          <w:sz w:val="24"/>
          <w:szCs w:val="24"/>
        </w:rPr>
        <w:t xml:space="preserve">(1), 412–419. </w:t>
      </w:r>
    </w:p>
    <w:p w14:paraId="190F886F" w14:textId="4948B3F5"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Yin, L. H., Ting, N. Y., Shan, F. P., Shimizu, K., &amp; Lateh, H. (2019). Estimation of precipitation data by using deterministic interpolation methods: A case study in Penang Island. </w:t>
      </w:r>
      <w:r w:rsidRPr="00FA0355">
        <w:rPr>
          <w:rFonts w:ascii="Times New Roman" w:hAnsi="Times New Roman" w:cs="Times New Roman"/>
          <w:i/>
          <w:iCs/>
          <w:noProof/>
          <w:sz w:val="24"/>
          <w:szCs w:val="24"/>
        </w:rPr>
        <w:t>AIP Conference Proceedings, 2184</w:t>
      </w:r>
      <w:r w:rsidRPr="00271354">
        <w:rPr>
          <w:rFonts w:ascii="Times New Roman" w:hAnsi="Times New Roman" w:cs="Times New Roman"/>
          <w:noProof/>
          <w:sz w:val="24"/>
          <w:szCs w:val="24"/>
        </w:rPr>
        <w:t>(</w:t>
      </w:r>
      <w:r w:rsidR="00FA0355">
        <w:rPr>
          <w:rFonts w:ascii="Times New Roman" w:hAnsi="Times New Roman" w:cs="Times New Roman"/>
          <w:noProof/>
          <w:sz w:val="24"/>
          <w:szCs w:val="24"/>
        </w:rPr>
        <w:t>1</w:t>
      </w:r>
      <w:r w:rsidRPr="00271354">
        <w:rPr>
          <w:rFonts w:ascii="Times New Roman" w:hAnsi="Times New Roman" w:cs="Times New Roman"/>
          <w:noProof/>
          <w:sz w:val="24"/>
          <w:szCs w:val="24"/>
        </w:rPr>
        <w:t>)</w:t>
      </w:r>
      <w:r w:rsidR="00FA0355">
        <w:rPr>
          <w:rFonts w:ascii="Times New Roman" w:hAnsi="Times New Roman" w:cs="Times New Roman"/>
          <w:noProof/>
          <w:sz w:val="24"/>
          <w:szCs w:val="24"/>
        </w:rPr>
        <w:t>, 050018.</w:t>
      </w:r>
    </w:p>
    <w:p w14:paraId="03F1DB40" w14:textId="52D78AC9"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Zarei, Y., Khorshiddoust, A. M., Banafsheh, M. R., &amp; Rostamzadeh, H. (2023). Assessing the </w:t>
      </w:r>
      <w:r w:rsidR="00FA0355" w:rsidRPr="00271354">
        <w:rPr>
          <w:rFonts w:ascii="Times New Roman" w:hAnsi="Times New Roman" w:cs="Times New Roman"/>
          <w:noProof/>
          <w:sz w:val="24"/>
          <w:szCs w:val="24"/>
        </w:rPr>
        <w:t xml:space="preserve">impacts of global climate change on climate elements of temperature and precipitation in disparate climatic zones </w:t>
      </w:r>
      <w:r w:rsidRPr="00271354">
        <w:rPr>
          <w:rFonts w:ascii="Times New Roman" w:hAnsi="Times New Roman" w:cs="Times New Roman"/>
          <w:noProof/>
          <w:sz w:val="24"/>
          <w:szCs w:val="24"/>
        </w:rPr>
        <w:t xml:space="preserve">of Iran </w:t>
      </w:r>
      <w:r w:rsidR="00FA0355" w:rsidRPr="00271354">
        <w:rPr>
          <w:rFonts w:ascii="Times New Roman" w:hAnsi="Times New Roman" w:cs="Times New Roman"/>
          <w:noProof/>
          <w:sz w:val="24"/>
          <w:szCs w:val="24"/>
        </w:rPr>
        <w:t>u</w:t>
      </w:r>
      <w:r w:rsidRPr="00271354">
        <w:rPr>
          <w:rFonts w:ascii="Times New Roman" w:hAnsi="Times New Roman" w:cs="Times New Roman"/>
          <w:noProof/>
          <w:sz w:val="24"/>
          <w:szCs w:val="24"/>
        </w:rPr>
        <w:t xml:space="preserve">sing RCP </w:t>
      </w:r>
      <w:r w:rsidR="00FA0355">
        <w:rPr>
          <w:rFonts w:ascii="Times New Roman" w:hAnsi="Times New Roman" w:cs="Times New Roman"/>
          <w:noProof/>
          <w:sz w:val="24"/>
          <w:szCs w:val="24"/>
        </w:rPr>
        <w:t>scenarios</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Journal of Geography and Planning</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27</w:t>
      </w:r>
      <w:r w:rsidRPr="00271354">
        <w:rPr>
          <w:rFonts w:ascii="Times New Roman" w:hAnsi="Times New Roman" w:cs="Times New Roman"/>
          <w:noProof/>
          <w:sz w:val="24"/>
          <w:szCs w:val="24"/>
        </w:rPr>
        <w:t xml:space="preserve">(83), 64–71. </w:t>
      </w:r>
    </w:p>
    <w:p w14:paraId="7074E051" w14:textId="79AFFD32" w:rsidR="009969CC" w:rsidRPr="00271354" w:rsidRDefault="009969CC" w:rsidP="00AD42B6">
      <w:pPr>
        <w:widowControl w:val="0"/>
        <w:autoSpaceDE w:val="0"/>
        <w:autoSpaceDN w:val="0"/>
        <w:adjustRightInd w:val="0"/>
        <w:spacing w:after="0" w:line="240" w:lineRule="auto"/>
        <w:ind w:left="706" w:hangingChars="295" w:hanging="708"/>
        <w:jc w:val="both"/>
        <w:rPr>
          <w:rFonts w:ascii="Times New Roman" w:hAnsi="Times New Roman" w:cs="Times New Roman"/>
          <w:noProof/>
          <w:sz w:val="24"/>
          <w:szCs w:val="24"/>
        </w:rPr>
      </w:pPr>
      <w:r w:rsidRPr="00271354">
        <w:rPr>
          <w:rFonts w:ascii="Times New Roman" w:hAnsi="Times New Roman" w:cs="Times New Roman"/>
          <w:noProof/>
          <w:sz w:val="24"/>
          <w:szCs w:val="24"/>
        </w:rPr>
        <w:t xml:space="preserve">Zhang, L. E. I., Xu, Y., Meng, C., Li, X., Liu, H., &amp; Wang, C. (2020). Comparison of statistical and dynamic downscaling techniques in generating high-resolution temperatures in China from CMIP5 GCMs. </w:t>
      </w:r>
      <w:r w:rsidRPr="00271354">
        <w:rPr>
          <w:rFonts w:ascii="Times New Roman" w:hAnsi="Times New Roman" w:cs="Times New Roman"/>
          <w:i/>
          <w:iCs/>
          <w:noProof/>
          <w:sz w:val="24"/>
          <w:szCs w:val="24"/>
        </w:rPr>
        <w:t>Journal of Applied Meteorology and Climatology</w:t>
      </w:r>
      <w:r w:rsidRPr="00271354">
        <w:rPr>
          <w:rFonts w:ascii="Times New Roman" w:hAnsi="Times New Roman" w:cs="Times New Roman"/>
          <w:noProof/>
          <w:sz w:val="24"/>
          <w:szCs w:val="24"/>
        </w:rPr>
        <w:t xml:space="preserve">, </w:t>
      </w:r>
      <w:r w:rsidRPr="00271354">
        <w:rPr>
          <w:rFonts w:ascii="Times New Roman" w:hAnsi="Times New Roman" w:cs="Times New Roman"/>
          <w:i/>
          <w:iCs/>
          <w:noProof/>
          <w:sz w:val="24"/>
          <w:szCs w:val="24"/>
        </w:rPr>
        <w:t>59</w:t>
      </w:r>
      <w:r w:rsidRPr="00271354">
        <w:rPr>
          <w:rFonts w:ascii="Times New Roman" w:hAnsi="Times New Roman" w:cs="Times New Roman"/>
          <w:noProof/>
          <w:sz w:val="24"/>
          <w:szCs w:val="24"/>
        </w:rPr>
        <w:t xml:space="preserve">(2), 207–235. </w:t>
      </w:r>
    </w:p>
    <w:p w14:paraId="42F66A96" w14:textId="2745CFCE" w:rsidR="00FB20A9" w:rsidRPr="00CE2CCB" w:rsidRDefault="000773FF" w:rsidP="00AD42B6">
      <w:pPr>
        <w:spacing w:after="0" w:line="240" w:lineRule="auto"/>
        <w:ind w:left="706" w:hangingChars="295" w:hanging="708"/>
        <w:jc w:val="both"/>
        <w:rPr>
          <w:rFonts w:ascii="Times New Roman" w:eastAsia="Times New Roman" w:hAnsi="Times New Roman" w:cs="Times New Roman"/>
          <w:sz w:val="24"/>
          <w:szCs w:val="24"/>
        </w:rPr>
      </w:pPr>
      <w:r w:rsidRPr="00271354">
        <w:rPr>
          <w:rFonts w:ascii="Times New Roman" w:eastAsia="Times New Roman" w:hAnsi="Times New Roman" w:cs="Times New Roman"/>
          <w:b/>
          <w:bCs/>
          <w:position w:val="0"/>
          <w:sz w:val="24"/>
          <w:szCs w:val="24"/>
        </w:rPr>
        <w:fldChar w:fldCharType="end"/>
      </w:r>
    </w:p>
    <w:sectPr w:rsidR="00FB20A9" w:rsidRPr="00CE2CCB" w:rsidSect="00C82891">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ECDC4" w14:textId="77777777" w:rsidR="00451DD7" w:rsidRDefault="00451DD7">
      <w:pPr>
        <w:spacing w:after="0" w:line="240" w:lineRule="auto"/>
        <w:ind w:left="0" w:hanging="2"/>
      </w:pPr>
      <w:r>
        <w:separator/>
      </w:r>
    </w:p>
  </w:endnote>
  <w:endnote w:type="continuationSeparator" w:id="0">
    <w:p w14:paraId="207F3256" w14:textId="77777777" w:rsidR="00451DD7" w:rsidRDefault="00451DD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4608B" w14:textId="77777777" w:rsidR="004C4459" w:rsidRDefault="004C4459">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91F68" w14:textId="77777777" w:rsidR="004C4459" w:rsidRDefault="004C4459">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0254B" w14:textId="77777777" w:rsidR="004C4459" w:rsidRDefault="004C4459">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0C522" w14:textId="77777777" w:rsidR="00451DD7" w:rsidRDefault="00451DD7">
      <w:pPr>
        <w:spacing w:after="0" w:line="240" w:lineRule="auto"/>
        <w:ind w:left="0" w:hanging="2"/>
      </w:pPr>
      <w:r>
        <w:separator/>
      </w:r>
    </w:p>
  </w:footnote>
  <w:footnote w:type="continuationSeparator" w:id="0">
    <w:p w14:paraId="1CADC166" w14:textId="77777777" w:rsidR="00451DD7" w:rsidRDefault="00451DD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39395" w14:textId="77777777" w:rsidR="004C4459" w:rsidRDefault="004C4459">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8ED3F" w14:textId="3427B120" w:rsidR="004C4459" w:rsidRPr="00B42807" w:rsidRDefault="004C4459" w:rsidP="00B42807">
    <w:pPr>
      <w:tabs>
        <w:tab w:val="left" w:pos="720"/>
        <w:tab w:val="center" w:pos="4680"/>
        <w:tab w:val="right" w:pos="9360"/>
      </w:tabs>
      <w:spacing w:after="0" w:line="240" w:lineRule="auto"/>
      <w:ind w:left="0" w:hanging="2"/>
      <w:jc w:val="both"/>
      <w:rPr>
        <w:rFonts w:ascii="Times New Roman" w:hAnsi="Times New Roman" w:cs="Times New Roman"/>
        <w:sz w:val="18"/>
        <w:szCs w:val="18"/>
      </w:rPr>
    </w:pPr>
    <w:bookmarkStart w:id="13" w:name="_Hlk143544534"/>
    <w:proofErr w:type="spellStart"/>
    <w:r w:rsidRPr="00B42807">
      <w:rPr>
        <w:rFonts w:ascii="Times New Roman" w:hAnsi="Times New Roman" w:cs="Times New Roman"/>
        <w:sz w:val="18"/>
        <w:szCs w:val="18"/>
      </w:rPr>
      <w:t>Geografia</w:t>
    </w:r>
    <w:proofErr w:type="spellEnd"/>
    <w:r w:rsidRPr="00B42807">
      <w:rPr>
        <w:rFonts w:ascii="Times New Roman" w:hAnsi="Times New Roman" w:cs="Times New Roman"/>
        <w:sz w:val="18"/>
        <w:szCs w:val="18"/>
      </w:rPr>
      <w:t>-Malaysian Journal of Society and Space 20 issue 2 (1-</w:t>
    </w:r>
    <w:r w:rsidR="005C5C93">
      <w:rPr>
        <w:rFonts w:ascii="Times New Roman" w:hAnsi="Times New Roman" w:cs="Times New Roman"/>
        <w:sz w:val="18"/>
        <w:szCs w:val="18"/>
      </w:rPr>
      <w:t>23</w:t>
    </w:r>
    <w:r w:rsidRPr="00B42807">
      <w:rPr>
        <w:rFonts w:ascii="Times New Roman" w:hAnsi="Times New Roman" w:cs="Times New Roman"/>
        <w:sz w:val="18"/>
        <w:szCs w:val="18"/>
      </w:rPr>
      <w:t>)</w:t>
    </w:r>
    <w:r w:rsidRPr="00B42807">
      <w:rPr>
        <w:rFonts w:ascii="Times New Roman" w:hAnsi="Times New Roman" w:cs="Times New Roman"/>
        <w:sz w:val="18"/>
        <w:szCs w:val="18"/>
      </w:rPr>
      <w:tab/>
    </w:r>
  </w:p>
  <w:p w14:paraId="3649B046" w14:textId="1BF1D825" w:rsidR="004C4459" w:rsidRPr="00B42807" w:rsidRDefault="004C4459" w:rsidP="00B42807">
    <w:pPr>
      <w:pStyle w:val="Header"/>
      <w:tabs>
        <w:tab w:val="left" w:pos="7088"/>
      </w:tabs>
      <w:spacing w:after="0" w:line="240" w:lineRule="auto"/>
      <w:ind w:left="0" w:hanging="2"/>
      <w:rPr>
        <w:rFonts w:ascii="Times New Roman" w:hAnsi="Times New Roman" w:cs="Times New Roman"/>
        <w:sz w:val="18"/>
        <w:szCs w:val="18"/>
      </w:rPr>
    </w:pPr>
    <w:r w:rsidRPr="00B42807">
      <w:rPr>
        <w:rFonts w:ascii="Times New Roman" w:hAnsi="Times New Roman" w:cs="Times New Roman"/>
        <w:sz w:val="18"/>
        <w:szCs w:val="18"/>
      </w:rPr>
      <w:t xml:space="preserve">© 2024, e-ISSN 2682-7727 </w:t>
    </w:r>
    <w:bookmarkEnd w:id="13"/>
    <w:r w:rsidR="00AF7D69" w:rsidRPr="00AF7D69">
      <w:rPr>
        <w:rFonts w:ascii="Times New Roman" w:hAnsi="Times New Roman" w:cs="Times New Roman"/>
        <w:color w:val="000000" w:themeColor="text1"/>
        <w:sz w:val="18"/>
        <w:szCs w:val="18"/>
      </w:rPr>
      <w:fldChar w:fldCharType="begin"/>
    </w:r>
    <w:r w:rsidR="00AF7D69" w:rsidRPr="00AF7D69">
      <w:rPr>
        <w:rFonts w:ascii="Times New Roman" w:hAnsi="Times New Roman" w:cs="Times New Roman"/>
        <w:color w:val="000000" w:themeColor="text1"/>
        <w:sz w:val="18"/>
        <w:szCs w:val="18"/>
      </w:rPr>
      <w:instrText xml:space="preserve"> HYPERLINK "https://doi.org/10.17576/geo-2024-2002-01" </w:instrText>
    </w:r>
    <w:r w:rsidR="00AF7D69" w:rsidRPr="00AF7D69">
      <w:rPr>
        <w:rFonts w:ascii="Times New Roman" w:hAnsi="Times New Roman" w:cs="Times New Roman"/>
        <w:color w:val="000000" w:themeColor="text1"/>
        <w:sz w:val="18"/>
        <w:szCs w:val="18"/>
      </w:rPr>
    </w:r>
    <w:r w:rsidR="00AF7D69" w:rsidRPr="00AF7D69">
      <w:rPr>
        <w:rFonts w:ascii="Times New Roman" w:hAnsi="Times New Roman" w:cs="Times New Roman"/>
        <w:color w:val="000000" w:themeColor="text1"/>
        <w:sz w:val="18"/>
        <w:szCs w:val="18"/>
      </w:rPr>
      <w:fldChar w:fldCharType="separate"/>
    </w:r>
    <w:r w:rsidRPr="00AF7D69">
      <w:rPr>
        <w:rStyle w:val="Hyperlink"/>
        <w:rFonts w:ascii="Times New Roman" w:hAnsi="Times New Roman" w:cs="Times New Roman"/>
        <w:color w:val="000000" w:themeColor="text1"/>
        <w:sz w:val="18"/>
        <w:szCs w:val="18"/>
        <w:u w:val="none"/>
      </w:rPr>
      <w:t>https://doi.org/10.17576/geo-2024-2002-01</w:t>
    </w:r>
    <w:r w:rsidR="00AF7D69" w:rsidRPr="00AF7D69">
      <w:rPr>
        <w:rFonts w:ascii="Times New Roman" w:hAnsi="Times New Roman" w:cs="Times New Roman"/>
        <w:color w:val="000000" w:themeColor="text1"/>
        <w:sz w:val="18"/>
        <w:szCs w:val="18"/>
      </w:rPr>
      <w:fldChar w:fldCharType="end"/>
    </w:r>
    <w:sdt>
      <w:sdtPr>
        <w:rPr>
          <w:rFonts w:ascii="Times New Roman" w:hAnsi="Times New Roman" w:cs="Times New Roman"/>
          <w:sz w:val="18"/>
          <w:szCs w:val="18"/>
        </w:rPr>
        <w:id w:val="-1621597659"/>
        <w:docPartObj>
          <w:docPartGallery w:val="Page Numbers (Top of Page)"/>
          <w:docPartUnique/>
        </w:docPartObj>
      </w:sdtPr>
      <w:sdtEndPr>
        <w:rPr>
          <w:noProof/>
        </w:rPr>
      </w:sdtEndPr>
      <w:sdtContent>
        <w:r>
          <w:rPr>
            <w:rFonts w:ascii="Times New Roman" w:hAnsi="Times New Roman" w:cs="Times New Roman"/>
            <w:sz w:val="18"/>
            <w:szCs w:val="18"/>
          </w:rPr>
          <w:tab/>
          <w:t xml:space="preserve">  </w:t>
        </w:r>
        <w:r>
          <w:rPr>
            <w:rFonts w:ascii="Times New Roman" w:hAnsi="Times New Roman" w:cs="Times New Roman"/>
            <w:sz w:val="18"/>
            <w:szCs w:val="18"/>
          </w:rPr>
          <w:tab/>
        </w:r>
        <w:r>
          <w:rPr>
            <w:rFonts w:ascii="Times New Roman" w:hAnsi="Times New Roman" w:cs="Times New Roman"/>
            <w:sz w:val="18"/>
            <w:szCs w:val="18"/>
          </w:rPr>
          <w:tab/>
          <w:t xml:space="preserve">                            </w:t>
        </w:r>
        <w:r w:rsidRPr="00B42807">
          <w:rPr>
            <w:rFonts w:ascii="Times New Roman" w:hAnsi="Times New Roman" w:cs="Times New Roman"/>
            <w:sz w:val="18"/>
            <w:szCs w:val="18"/>
          </w:rPr>
          <w:fldChar w:fldCharType="begin"/>
        </w:r>
        <w:r w:rsidRPr="00B42807">
          <w:rPr>
            <w:rFonts w:ascii="Times New Roman" w:hAnsi="Times New Roman" w:cs="Times New Roman"/>
            <w:sz w:val="18"/>
            <w:szCs w:val="18"/>
          </w:rPr>
          <w:instrText xml:space="preserve"> PAGE   \* MERGEFORMAT </w:instrText>
        </w:r>
        <w:r w:rsidRPr="00B42807">
          <w:rPr>
            <w:rFonts w:ascii="Times New Roman" w:hAnsi="Times New Roman" w:cs="Times New Roman"/>
            <w:sz w:val="18"/>
            <w:szCs w:val="18"/>
          </w:rPr>
          <w:fldChar w:fldCharType="separate"/>
        </w:r>
        <w:r w:rsidR="00612A12">
          <w:rPr>
            <w:rFonts w:ascii="Times New Roman" w:hAnsi="Times New Roman" w:cs="Times New Roman"/>
            <w:noProof/>
            <w:sz w:val="18"/>
            <w:szCs w:val="18"/>
          </w:rPr>
          <w:t>21</w:t>
        </w:r>
        <w:r w:rsidRPr="00B42807">
          <w:rPr>
            <w:rFonts w:ascii="Times New Roman" w:hAnsi="Times New Roman" w:cs="Times New Roman"/>
            <w:noProof/>
            <w:sz w:val="18"/>
            <w:szCs w:val="18"/>
          </w:rPr>
          <w:fldChar w:fldCharType="end"/>
        </w:r>
      </w:sdtContent>
    </w:sdt>
  </w:p>
  <w:p w14:paraId="2A5E51D3" w14:textId="051CA099" w:rsidR="004C4459" w:rsidRPr="00B42807" w:rsidRDefault="004C4459" w:rsidP="00456770">
    <w:pPr>
      <w:pStyle w:val="Header"/>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51554" w14:textId="77777777" w:rsidR="004C4459" w:rsidRDefault="004C4459">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4B46ED"/>
    <w:multiLevelType w:val="multilevel"/>
    <w:tmpl w:val="732A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QxMLYwNLU0NDQ1N7RQ0lEKTi0uzszPAykwNKwFAJIyamotAAAA"/>
  </w:docVars>
  <w:rsids>
    <w:rsidRoot w:val="00FB20A9"/>
    <w:rsid w:val="0000144B"/>
    <w:rsid w:val="000034EC"/>
    <w:rsid w:val="00024FE7"/>
    <w:rsid w:val="00040AC6"/>
    <w:rsid w:val="0004540D"/>
    <w:rsid w:val="000501C3"/>
    <w:rsid w:val="0005430B"/>
    <w:rsid w:val="00055218"/>
    <w:rsid w:val="000773FF"/>
    <w:rsid w:val="00085ACF"/>
    <w:rsid w:val="00086025"/>
    <w:rsid w:val="000A3663"/>
    <w:rsid w:val="000A73FD"/>
    <w:rsid w:val="000B62FA"/>
    <w:rsid w:val="000D3FCD"/>
    <w:rsid w:val="000D7615"/>
    <w:rsid w:val="00106BA7"/>
    <w:rsid w:val="00110B4A"/>
    <w:rsid w:val="00124CCF"/>
    <w:rsid w:val="0012714D"/>
    <w:rsid w:val="0014026A"/>
    <w:rsid w:val="00140E7E"/>
    <w:rsid w:val="00151DFC"/>
    <w:rsid w:val="00157258"/>
    <w:rsid w:val="00160D61"/>
    <w:rsid w:val="0016491C"/>
    <w:rsid w:val="00166676"/>
    <w:rsid w:val="00167F9B"/>
    <w:rsid w:val="00172D54"/>
    <w:rsid w:val="001761EC"/>
    <w:rsid w:val="0018373E"/>
    <w:rsid w:val="00186040"/>
    <w:rsid w:val="001869C6"/>
    <w:rsid w:val="001A044B"/>
    <w:rsid w:val="001B32B1"/>
    <w:rsid w:val="001E74C8"/>
    <w:rsid w:val="001E7F22"/>
    <w:rsid w:val="001F3A74"/>
    <w:rsid w:val="001F3AF8"/>
    <w:rsid w:val="001F4BA2"/>
    <w:rsid w:val="00214FAA"/>
    <w:rsid w:val="002212FE"/>
    <w:rsid w:val="002322D6"/>
    <w:rsid w:val="0023284F"/>
    <w:rsid w:val="00235086"/>
    <w:rsid w:val="002355EC"/>
    <w:rsid w:val="002655F4"/>
    <w:rsid w:val="00271354"/>
    <w:rsid w:val="002845DA"/>
    <w:rsid w:val="00287F18"/>
    <w:rsid w:val="002A564B"/>
    <w:rsid w:val="002C2522"/>
    <w:rsid w:val="002C6685"/>
    <w:rsid w:val="00305E3A"/>
    <w:rsid w:val="0032131A"/>
    <w:rsid w:val="00331626"/>
    <w:rsid w:val="00337DEA"/>
    <w:rsid w:val="00340E71"/>
    <w:rsid w:val="003473CA"/>
    <w:rsid w:val="00347D84"/>
    <w:rsid w:val="00354696"/>
    <w:rsid w:val="00366236"/>
    <w:rsid w:val="003706FF"/>
    <w:rsid w:val="00372416"/>
    <w:rsid w:val="00373A41"/>
    <w:rsid w:val="0038067F"/>
    <w:rsid w:val="00382042"/>
    <w:rsid w:val="00382B01"/>
    <w:rsid w:val="00382C92"/>
    <w:rsid w:val="003B359D"/>
    <w:rsid w:val="003C0CC1"/>
    <w:rsid w:val="003D12D4"/>
    <w:rsid w:val="003D4833"/>
    <w:rsid w:val="003F4459"/>
    <w:rsid w:val="003F6D4E"/>
    <w:rsid w:val="003F7A37"/>
    <w:rsid w:val="00415594"/>
    <w:rsid w:val="004179D4"/>
    <w:rsid w:val="00421CAC"/>
    <w:rsid w:val="00437184"/>
    <w:rsid w:val="00440F50"/>
    <w:rsid w:val="0044602F"/>
    <w:rsid w:val="004473EC"/>
    <w:rsid w:val="00451DD7"/>
    <w:rsid w:val="00456770"/>
    <w:rsid w:val="004808B7"/>
    <w:rsid w:val="00481F66"/>
    <w:rsid w:val="00482B6C"/>
    <w:rsid w:val="004914DF"/>
    <w:rsid w:val="004929EB"/>
    <w:rsid w:val="00497875"/>
    <w:rsid w:val="004A032A"/>
    <w:rsid w:val="004A41AC"/>
    <w:rsid w:val="004A60DC"/>
    <w:rsid w:val="004C4459"/>
    <w:rsid w:val="004C54F7"/>
    <w:rsid w:val="004C6AC1"/>
    <w:rsid w:val="004E16E4"/>
    <w:rsid w:val="004F1BCB"/>
    <w:rsid w:val="004F537F"/>
    <w:rsid w:val="00501248"/>
    <w:rsid w:val="0050767E"/>
    <w:rsid w:val="00507806"/>
    <w:rsid w:val="005304C9"/>
    <w:rsid w:val="005367CA"/>
    <w:rsid w:val="00550E0C"/>
    <w:rsid w:val="00581A3C"/>
    <w:rsid w:val="00582FFA"/>
    <w:rsid w:val="005921AA"/>
    <w:rsid w:val="00594CE4"/>
    <w:rsid w:val="005A42B2"/>
    <w:rsid w:val="005C5C93"/>
    <w:rsid w:val="005D1BE6"/>
    <w:rsid w:val="005D4C65"/>
    <w:rsid w:val="005E063A"/>
    <w:rsid w:val="005E2906"/>
    <w:rsid w:val="006012F8"/>
    <w:rsid w:val="0060379F"/>
    <w:rsid w:val="00612A12"/>
    <w:rsid w:val="0061799C"/>
    <w:rsid w:val="00634C5A"/>
    <w:rsid w:val="0063712A"/>
    <w:rsid w:val="006449AD"/>
    <w:rsid w:val="00645F7F"/>
    <w:rsid w:val="0065201B"/>
    <w:rsid w:val="00655DB3"/>
    <w:rsid w:val="006629D1"/>
    <w:rsid w:val="00662B57"/>
    <w:rsid w:val="00663D07"/>
    <w:rsid w:val="00671E48"/>
    <w:rsid w:val="00671FBD"/>
    <w:rsid w:val="00677751"/>
    <w:rsid w:val="006A4D6E"/>
    <w:rsid w:val="006B0DFB"/>
    <w:rsid w:val="006B50FA"/>
    <w:rsid w:val="006B5752"/>
    <w:rsid w:val="006B792C"/>
    <w:rsid w:val="006C2861"/>
    <w:rsid w:val="006C720D"/>
    <w:rsid w:val="006D3803"/>
    <w:rsid w:val="006D635A"/>
    <w:rsid w:val="006E792C"/>
    <w:rsid w:val="006F00E1"/>
    <w:rsid w:val="006F0A16"/>
    <w:rsid w:val="006F7077"/>
    <w:rsid w:val="00704D2B"/>
    <w:rsid w:val="007108CC"/>
    <w:rsid w:val="007260BB"/>
    <w:rsid w:val="00732CD8"/>
    <w:rsid w:val="007553EC"/>
    <w:rsid w:val="00780C86"/>
    <w:rsid w:val="007915DB"/>
    <w:rsid w:val="00791FC9"/>
    <w:rsid w:val="00794E17"/>
    <w:rsid w:val="007B6521"/>
    <w:rsid w:val="007B7713"/>
    <w:rsid w:val="007B7758"/>
    <w:rsid w:val="007B7D50"/>
    <w:rsid w:val="007C21D6"/>
    <w:rsid w:val="007C49B7"/>
    <w:rsid w:val="007D284D"/>
    <w:rsid w:val="007D60ED"/>
    <w:rsid w:val="007E0AEA"/>
    <w:rsid w:val="00802392"/>
    <w:rsid w:val="00803BEE"/>
    <w:rsid w:val="00805AEA"/>
    <w:rsid w:val="00806F81"/>
    <w:rsid w:val="00813DB1"/>
    <w:rsid w:val="00821B5C"/>
    <w:rsid w:val="008363FB"/>
    <w:rsid w:val="008403D9"/>
    <w:rsid w:val="008516A0"/>
    <w:rsid w:val="00857FF0"/>
    <w:rsid w:val="00864361"/>
    <w:rsid w:val="008661B0"/>
    <w:rsid w:val="00872B00"/>
    <w:rsid w:val="008802FF"/>
    <w:rsid w:val="00887D1E"/>
    <w:rsid w:val="008C7552"/>
    <w:rsid w:val="008D3088"/>
    <w:rsid w:val="008E17C3"/>
    <w:rsid w:val="008E798C"/>
    <w:rsid w:val="008F0178"/>
    <w:rsid w:val="008F094F"/>
    <w:rsid w:val="008F4261"/>
    <w:rsid w:val="008F63E7"/>
    <w:rsid w:val="00903036"/>
    <w:rsid w:val="0091585A"/>
    <w:rsid w:val="009231D4"/>
    <w:rsid w:val="009428AA"/>
    <w:rsid w:val="00942BC7"/>
    <w:rsid w:val="00952D9A"/>
    <w:rsid w:val="009620DA"/>
    <w:rsid w:val="00974C94"/>
    <w:rsid w:val="009845F6"/>
    <w:rsid w:val="00994D4D"/>
    <w:rsid w:val="009969CC"/>
    <w:rsid w:val="009A1717"/>
    <w:rsid w:val="009B1430"/>
    <w:rsid w:val="009C253B"/>
    <w:rsid w:val="009E2432"/>
    <w:rsid w:val="009E6246"/>
    <w:rsid w:val="009F32BB"/>
    <w:rsid w:val="00A03504"/>
    <w:rsid w:val="00A04801"/>
    <w:rsid w:val="00A130BF"/>
    <w:rsid w:val="00A33AA5"/>
    <w:rsid w:val="00A53605"/>
    <w:rsid w:val="00A57B58"/>
    <w:rsid w:val="00A623EF"/>
    <w:rsid w:val="00A70FA3"/>
    <w:rsid w:val="00A73E28"/>
    <w:rsid w:val="00A902C7"/>
    <w:rsid w:val="00A94389"/>
    <w:rsid w:val="00AA0788"/>
    <w:rsid w:val="00AB00BE"/>
    <w:rsid w:val="00AC1552"/>
    <w:rsid w:val="00AC6687"/>
    <w:rsid w:val="00AD42B6"/>
    <w:rsid w:val="00AF0730"/>
    <w:rsid w:val="00AF733C"/>
    <w:rsid w:val="00AF7D69"/>
    <w:rsid w:val="00B07CCD"/>
    <w:rsid w:val="00B205A0"/>
    <w:rsid w:val="00B27752"/>
    <w:rsid w:val="00B42807"/>
    <w:rsid w:val="00B4597C"/>
    <w:rsid w:val="00B52625"/>
    <w:rsid w:val="00B63FD8"/>
    <w:rsid w:val="00B6528A"/>
    <w:rsid w:val="00B652A2"/>
    <w:rsid w:val="00B848EC"/>
    <w:rsid w:val="00B85392"/>
    <w:rsid w:val="00B9433D"/>
    <w:rsid w:val="00BB58DE"/>
    <w:rsid w:val="00BC4597"/>
    <w:rsid w:val="00BC5249"/>
    <w:rsid w:val="00BF1655"/>
    <w:rsid w:val="00C01CA7"/>
    <w:rsid w:val="00C150C7"/>
    <w:rsid w:val="00C157ED"/>
    <w:rsid w:val="00C23FEE"/>
    <w:rsid w:val="00C26091"/>
    <w:rsid w:val="00C32547"/>
    <w:rsid w:val="00C509ED"/>
    <w:rsid w:val="00C50F57"/>
    <w:rsid w:val="00C5224E"/>
    <w:rsid w:val="00C5599D"/>
    <w:rsid w:val="00C77A78"/>
    <w:rsid w:val="00C82891"/>
    <w:rsid w:val="00C8512B"/>
    <w:rsid w:val="00C95F16"/>
    <w:rsid w:val="00CA2D88"/>
    <w:rsid w:val="00CA68AB"/>
    <w:rsid w:val="00CB7AD1"/>
    <w:rsid w:val="00CD12F7"/>
    <w:rsid w:val="00CE2CCB"/>
    <w:rsid w:val="00D2525D"/>
    <w:rsid w:val="00D32BEE"/>
    <w:rsid w:val="00D35DDD"/>
    <w:rsid w:val="00D4286C"/>
    <w:rsid w:val="00D4423E"/>
    <w:rsid w:val="00D45D16"/>
    <w:rsid w:val="00D461C3"/>
    <w:rsid w:val="00D61CD7"/>
    <w:rsid w:val="00D70DFA"/>
    <w:rsid w:val="00D76796"/>
    <w:rsid w:val="00D90FC0"/>
    <w:rsid w:val="00DB143C"/>
    <w:rsid w:val="00DB43AA"/>
    <w:rsid w:val="00DC0FA3"/>
    <w:rsid w:val="00DC6439"/>
    <w:rsid w:val="00DF0571"/>
    <w:rsid w:val="00DF15D1"/>
    <w:rsid w:val="00DF7801"/>
    <w:rsid w:val="00E043EE"/>
    <w:rsid w:val="00E04CAD"/>
    <w:rsid w:val="00E156F9"/>
    <w:rsid w:val="00E2326E"/>
    <w:rsid w:val="00E42275"/>
    <w:rsid w:val="00E4235D"/>
    <w:rsid w:val="00E449FA"/>
    <w:rsid w:val="00E45A9C"/>
    <w:rsid w:val="00E62A15"/>
    <w:rsid w:val="00E93428"/>
    <w:rsid w:val="00E94DCE"/>
    <w:rsid w:val="00ED012D"/>
    <w:rsid w:val="00ED46B1"/>
    <w:rsid w:val="00EE4292"/>
    <w:rsid w:val="00EF3593"/>
    <w:rsid w:val="00F01935"/>
    <w:rsid w:val="00F05A13"/>
    <w:rsid w:val="00F10607"/>
    <w:rsid w:val="00F171B2"/>
    <w:rsid w:val="00F226E2"/>
    <w:rsid w:val="00F35C30"/>
    <w:rsid w:val="00F513FC"/>
    <w:rsid w:val="00F53A54"/>
    <w:rsid w:val="00F65A94"/>
    <w:rsid w:val="00F96737"/>
    <w:rsid w:val="00FA0355"/>
    <w:rsid w:val="00FA6754"/>
    <w:rsid w:val="00FA7DD7"/>
    <w:rsid w:val="00FB20A9"/>
    <w:rsid w:val="00FB681C"/>
    <w:rsid w:val="00FC14FE"/>
    <w:rsid w:val="00FC278A"/>
    <w:rsid w:val="00FD1A20"/>
    <w:rsid w:val="00FD53CD"/>
    <w:rsid w:val="00FD5CB7"/>
    <w:rsid w:val="00FE208A"/>
    <w:rsid w:val="00FE4FE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EAE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MY" w:eastAsia="en-M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ind w:leftChars="-1" w:left="-1" w:hangingChars="1" w:hanging="1"/>
      <w:textDirection w:val="btLr"/>
      <w:textAlignment w:val="top"/>
      <w:outlineLvl w:val="0"/>
    </w:pPr>
    <w:rPr>
      <w:position w:val="-1"/>
      <w:sz w:val="22"/>
      <w:szCs w:val="22"/>
      <w:lang w:val="en-US"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6C2861"/>
    <w:pPr>
      <w:spacing w:before="240" w:after="60"/>
      <w:outlineLvl w:val="7"/>
    </w:pPr>
    <w:rPr>
      <w:rFonts w:eastAsia="DengXi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uiPriority w:val="99"/>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after="200" w:line="1" w:lineRule="atLeast"/>
      <w:ind w:leftChars="-1" w:left="-1" w:hangingChars="1" w:hanging="1"/>
      <w:textDirection w:val="btLr"/>
      <w:textAlignment w:val="top"/>
      <w:outlineLvl w:val="0"/>
    </w:pPr>
    <w:rPr>
      <w:position w:val="-1"/>
      <w:sz w:val="22"/>
      <w:szCs w:val="22"/>
      <w:lang w:val="en-US"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after="200" w:line="1" w:lineRule="atLeast"/>
      <w:ind w:leftChars="-1" w:left="-1" w:hangingChars="1" w:hanging="1"/>
      <w:textDirection w:val="btLr"/>
      <w:textAlignment w:val="top"/>
      <w:outlineLvl w:val="0"/>
    </w:pPr>
    <w:rPr>
      <w:position w:val="-1"/>
      <w:sz w:val="22"/>
      <w:szCs w:val="22"/>
      <w:lang w:val="en-US" w:eastAsia="en-US"/>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lang w:val="en-US" w:eastAsia="en-US"/>
    </w:rPr>
  </w:style>
  <w:style w:type="paragraph" w:customStyle="1" w:styleId="TableStyle2">
    <w:name w:val="Table Style 2"/>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LineNumber">
    <w:name w:val="line number"/>
    <w:basedOn w:val="DefaultParagraphFont"/>
    <w:uiPriority w:val="99"/>
    <w:semiHidden/>
    <w:unhideWhenUsed/>
    <w:rsid w:val="00FB681C"/>
  </w:style>
  <w:style w:type="paragraph" w:customStyle="1" w:styleId="FigureCaption">
    <w:name w:val="FigureCaption"/>
    <w:rsid w:val="00794E17"/>
    <w:pPr>
      <w:spacing w:before="170"/>
      <w:ind w:left="28"/>
      <w:jc w:val="center"/>
    </w:pPr>
    <w:rPr>
      <w:rFonts w:ascii="Times" w:eastAsia="Times New Roman" w:hAnsi="Times" w:cs="Times New Roman"/>
      <w:color w:val="000000"/>
      <w:sz w:val="22"/>
      <w:szCs w:val="22"/>
      <w:lang w:val="en-GB" w:eastAsia="en-US"/>
    </w:rPr>
  </w:style>
  <w:style w:type="paragraph" w:styleId="Revision">
    <w:name w:val="Revision"/>
    <w:hidden/>
    <w:uiPriority w:val="99"/>
    <w:semiHidden/>
    <w:rsid w:val="008403D9"/>
    <w:rPr>
      <w:position w:val="-1"/>
      <w:sz w:val="22"/>
      <w:szCs w:val="22"/>
      <w:lang w:val="en-US" w:eastAsia="en-US"/>
    </w:rPr>
  </w:style>
  <w:style w:type="character" w:customStyle="1" w:styleId="Heading8Char">
    <w:name w:val="Heading 8 Char"/>
    <w:link w:val="Heading8"/>
    <w:uiPriority w:val="9"/>
    <w:semiHidden/>
    <w:rsid w:val="006C2861"/>
    <w:rPr>
      <w:rFonts w:ascii="Calibri" w:eastAsia="DengXian" w:hAnsi="Calibri" w:cs="Times New Roman"/>
      <w:i/>
      <w:iCs/>
      <w:position w:val="-1"/>
      <w:sz w:val="24"/>
      <w:szCs w:val="24"/>
      <w:lang w:val="en-US" w:eastAsia="en-US"/>
    </w:rPr>
  </w:style>
  <w:style w:type="character" w:customStyle="1" w:styleId="ls7">
    <w:name w:val="ls7"/>
    <w:basedOn w:val="DefaultParagraphFont"/>
    <w:rsid w:val="00440F50"/>
  </w:style>
  <w:style w:type="character" w:customStyle="1" w:styleId="ls4">
    <w:name w:val="ls4"/>
    <w:basedOn w:val="DefaultParagraphFont"/>
    <w:rsid w:val="00440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57398">
      <w:bodyDiv w:val="1"/>
      <w:marLeft w:val="0"/>
      <w:marRight w:val="0"/>
      <w:marTop w:val="0"/>
      <w:marBottom w:val="0"/>
      <w:divBdr>
        <w:top w:val="none" w:sz="0" w:space="0" w:color="auto"/>
        <w:left w:val="none" w:sz="0" w:space="0" w:color="auto"/>
        <w:bottom w:val="none" w:sz="0" w:space="0" w:color="auto"/>
        <w:right w:val="none" w:sz="0" w:space="0" w:color="auto"/>
      </w:divBdr>
    </w:div>
    <w:div w:id="217983759">
      <w:bodyDiv w:val="1"/>
      <w:marLeft w:val="0"/>
      <w:marRight w:val="0"/>
      <w:marTop w:val="0"/>
      <w:marBottom w:val="0"/>
      <w:divBdr>
        <w:top w:val="none" w:sz="0" w:space="0" w:color="auto"/>
        <w:left w:val="none" w:sz="0" w:space="0" w:color="auto"/>
        <w:bottom w:val="none" w:sz="0" w:space="0" w:color="auto"/>
        <w:right w:val="none" w:sz="0" w:space="0" w:color="auto"/>
      </w:divBdr>
    </w:div>
    <w:div w:id="354891245">
      <w:bodyDiv w:val="1"/>
      <w:marLeft w:val="0"/>
      <w:marRight w:val="0"/>
      <w:marTop w:val="0"/>
      <w:marBottom w:val="0"/>
      <w:divBdr>
        <w:top w:val="none" w:sz="0" w:space="0" w:color="auto"/>
        <w:left w:val="none" w:sz="0" w:space="0" w:color="auto"/>
        <w:bottom w:val="none" w:sz="0" w:space="0" w:color="auto"/>
        <w:right w:val="none" w:sz="0" w:space="0" w:color="auto"/>
      </w:divBdr>
    </w:div>
    <w:div w:id="396900932">
      <w:bodyDiv w:val="1"/>
      <w:marLeft w:val="0"/>
      <w:marRight w:val="0"/>
      <w:marTop w:val="0"/>
      <w:marBottom w:val="0"/>
      <w:divBdr>
        <w:top w:val="none" w:sz="0" w:space="0" w:color="auto"/>
        <w:left w:val="none" w:sz="0" w:space="0" w:color="auto"/>
        <w:bottom w:val="none" w:sz="0" w:space="0" w:color="auto"/>
        <w:right w:val="none" w:sz="0" w:space="0" w:color="auto"/>
      </w:divBdr>
    </w:div>
    <w:div w:id="918179427">
      <w:bodyDiv w:val="1"/>
      <w:marLeft w:val="0"/>
      <w:marRight w:val="0"/>
      <w:marTop w:val="0"/>
      <w:marBottom w:val="0"/>
      <w:divBdr>
        <w:top w:val="none" w:sz="0" w:space="0" w:color="auto"/>
        <w:left w:val="none" w:sz="0" w:space="0" w:color="auto"/>
        <w:bottom w:val="none" w:sz="0" w:space="0" w:color="auto"/>
        <w:right w:val="none" w:sz="0" w:space="0" w:color="auto"/>
      </w:divBdr>
    </w:div>
    <w:div w:id="1572420742">
      <w:bodyDiv w:val="1"/>
      <w:marLeft w:val="0"/>
      <w:marRight w:val="0"/>
      <w:marTop w:val="0"/>
      <w:marBottom w:val="0"/>
      <w:divBdr>
        <w:top w:val="none" w:sz="0" w:space="0" w:color="auto"/>
        <w:left w:val="none" w:sz="0" w:space="0" w:color="auto"/>
        <w:bottom w:val="none" w:sz="0" w:space="0" w:color="auto"/>
        <w:right w:val="none" w:sz="0" w:space="0" w:color="auto"/>
      </w:divBdr>
    </w:div>
    <w:div w:id="1595016667">
      <w:bodyDiv w:val="1"/>
      <w:marLeft w:val="0"/>
      <w:marRight w:val="0"/>
      <w:marTop w:val="0"/>
      <w:marBottom w:val="0"/>
      <w:divBdr>
        <w:top w:val="none" w:sz="0" w:space="0" w:color="auto"/>
        <w:left w:val="none" w:sz="0" w:space="0" w:color="auto"/>
        <w:bottom w:val="none" w:sz="0" w:space="0" w:color="auto"/>
        <w:right w:val="none" w:sz="0" w:space="0" w:color="auto"/>
      </w:divBdr>
    </w:div>
    <w:div w:id="1611669713">
      <w:bodyDiv w:val="1"/>
      <w:marLeft w:val="0"/>
      <w:marRight w:val="0"/>
      <w:marTop w:val="0"/>
      <w:marBottom w:val="0"/>
      <w:divBdr>
        <w:top w:val="none" w:sz="0" w:space="0" w:color="auto"/>
        <w:left w:val="none" w:sz="0" w:space="0" w:color="auto"/>
        <w:bottom w:val="none" w:sz="0" w:space="0" w:color="auto"/>
        <w:right w:val="none" w:sz="0" w:space="0" w:color="auto"/>
      </w:divBdr>
    </w:div>
    <w:div w:id="1834183380">
      <w:bodyDiv w:val="1"/>
      <w:marLeft w:val="0"/>
      <w:marRight w:val="0"/>
      <w:marTop w:val="0"/>
      <w:marBottom w:val="0"/>
      <w:divBdr>
        <w:top w:val="none" w:sz="0" w:space="0" w:color="auto"/>
        <w:left w:val="none" w:sz="0" w:space="0" w:color="auto"/>
        <w:bottom w:val="none" w:sz="0" w:space="0" w:color="auto"/>
        <w:right w:val="none" w:sz="0" w:space="0" w:color="auto"/>
      </w:divBdr>
    </w:div>
    <w:div w:id="1994403759">
      <w:bodyDiv w:val="1"/>
      <w:marLeft w:val="0"/>
      <w:marRight w:val="0"/>
      <w:marTop w:val="0"/>
      <w:marBottom w:val="0"/>
      <w:divBdr>
        <w:top w:val="none" w:sz="0" w:space="0" w:color="auto"/>
        <w:left w:val="none" w:sz="0" w:space="0" w:color="auto"/>
        <w:bottom w:val="none" w:sz="0" w:space="0" w:color="auto"/>
        <w:right w:val="none" w:sz="0" w:space="0" w:color="auto"/>
      </w:divBdr>
    </w:div>
    <w:div w:id="2134474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726557-A221-44FC-A6DF-4BCE89640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47564</Words>
  <Characters>271116</Characters>
  <Application>Microsoft Office Word</Application>
  <DocSecurity>0</DocSecurity>
  <Lines>2259</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2024-05-30T08:16:00Z</dcterms:created>
  <dcterms:modified xsi:type="dcterms:W3CDTF">2024-05-30T08:31:00Z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http://csl.mendeley.com/styles/17790981/APA2019</vt:lpwstr>
  </property>
  <property fmtid="{D5CDD505-2E9C-101B-9397-08002B2CF9AE}" pid="3" name="Mendeley Recent Style Name 0_1">
    <vt:lpwstr>American Psychological Association 6th edition - UTM 2019 </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http://www.zotero.org/styles/university-of-york-apa</vt:lpwstr>
  </property>
  <property fmtid="{D5CDD505-2E9C-101B-9397-08002B2CF9AE}" pid="19" name="Mendeley Recent Style Name 8_1">
    <vt:lpwstr>University of York - APA 6th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00f5a007-f459-32df-901b-8c67255a12f4</vt:lpwstr>
  </property>
  <property fmtid="{D5CDD505-2E9C-101B-9397-08002B2CF9AE}" pid="24" name="Mendeley Citation Style_1">
    <vt:lpwstr>http://www.zotero.org/styles/apa</vt:lpwstr>
  </property>
</Properties>
</file>