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F7A" w:rsidRPr="00FF46CA" w:rsidRDefault="008B1F7A" w:rsidP="00FF46CA">
      <w:pPr>
        <w:jc w:val="center"/>
        <w:rPr>
          <w:b/>
          <w:bCs/>
          <w:sz w:val="28"/>
          <w:szCs w:val="28"/>
        </w:rPr>
      </w:pPr>
      <w:r w:rsidRPr="00C14C9C">
        <w:rPr>
          <w:b/>
          <w:bCs/>
          <w:sz w:val="28"/>
          <w:szCs w:val="28"/>
        </w:rPr>
        <w:t xml:space="preserve">Sociological </w:t>
      </w:r>
      <w:r w:rsidR="00FF46CA" w:rsidRPr="00C14C9C">
        <w:rPr>
          <w:b/>
          <w:bCs/>
          <w:sz w:val="28"/>
          <w:szCs w:val="28"/>
        </w:rPr>
        <w:t>factors of women criminality</w:t>
      </w:r>
      <w:r w:rsidRPr="00C14C9C">
        <w:rPr>
          <w:b/>
          <w:bCs/>
          <w:sz w:val="28"/>
          <w:szCs w:val="28"/>
        </w:rPr>
        <w:t xml:space="preserve">: A </w:t>
      </w:r>
      <w:r w:rsidR="00FF46CA" w:rsidRPr="00C14C9C">
        <w:rPr>
          <w:b/>
          <w:bCs/>
          <w:sz w:val="28"/>
          <w:szCs w:val="28"/>
        </w:rPr>
        <w:t>systematic review</w:t>
      </w:r>
    </w:p>
    <w:p w:rsidR="008B1F7A" w:rsidRPr="00FF46CA" w:rsidRDefault="008B1F7A" w:rsidP="00FF46CA">
      <w:pPr>
        <w:jc w:val="center"/>
        <w:rPr>
          <w:b/>
          <w:bCs/>
          <w:sz w:val="22"/>
        </w:rPr>
      </w:pPr>
    </w:p>
    <w:p w:rsidR="008B1F7A" w:rsidRPr="00FF46CA" w:rsidRDefault="008B1F7A" w:rsidP="00FF46CA">
      <w:pPr>
        <w:jc w:val="center"/>
        <w:rPr>
          <w:sz w:val="22"/>
          <w:vertAlign w:val="superscript"/>
        </w:rPr>
      </w:pPr>
      <w:r w:rsidRPr="00FF46CA">
        <w:rPr>
          <w:sz w:val="22"/>
        </w:rPr>
        <w:t xml:space="preserve">Shu Yen </w:t>
      </w:r>
      <w:proofErr w:type="spellStart"/>
      <w:r w:rsidRPr="00FF46CA">
        <w:rPr>
          <w:sz w:val="22"/>
        </w:rPr>
        <w:t>Ang</w:t>
      </w:r>
      <w:proofErr w:type="spellEnd"/>
      <w:r w:rsidRPr="00FF46CA">
        <w:rPr>
          <w:sz w:val="22"/>
        </w:rPr>
        <w:t xml:space="preserve">, </w:t>
      </w:r>
      <w:proofErr w:type="spellStart"/>
      <w:r w:rsidRPr="00FF46CA">
        <w:rPr>
          <w:sz w:val="22"/>
        </w:rPr>
        <w:t>Geshina</w:t>
      </w:r>
      <w:proofErr w:type="spellEnd"/>
      <w:r w:rsidRPr="00FF46CA">
        <w:rPr>
          <w:sz w:val="22"/>
        </w:rPr>
        <w:t xml:space="preserve"> </w:t>
      </w:r>
      <w:proofErr w:type="spellStart"/>
      <w:r w:rsidRPr="00FF46CA">
        <w:rPr>
          <w:sz w:val="22"/>
        </w:rPr>
        <w:t>Ayu</w:t>
      </w:r>
      <w:proofErr w:type="spellEnd"/>
      <w:r w:rsidRPr="00FF46CA">
        <w:rPr>
          <w:sz w:val="22"/>
        </w:rPr>
        <w:t xml:space="preserve"> Mat </w:t>
      </w:r>
      <w:proofErr w:type="spellStart"/>
      <w:r w:rsidRPr="00FF46CA">
        <w:rPr>
          <w:sz w:val="22"/>
        </w:rPr>
        <w:t>Saat</w:t>
      </w:r>
      <w:proofErr w:type="spellEnd"/>
    </w:p>
    <w:p w:rsidR="008B1F7A" w:rsidRPr="00FF46CA" w:rsidRDefault="008B1F7A" w:rsidP="00FF46CA">
      <w:pPr>
        <w:jc w:val="center"/>
        <w:rPr>
          <w:sz w:val="22"/>
        </w:rPr>
      </w:pPr>
    </w:p>
    <w:p w:rsidR="008B1F7A" w:rsidRPr="00FF46CA" w:rsidRDefault="008B1F7A" w:rsidP="00FF46CA">
      <w:pPr>
        <w:jc w:val="center"/>
        <w:rPr>
          <w:sz w:val="22"/>
        </w:rPr>
      </w:pPr>
      <w:r w:rsidRPr="00FF46CA">
        <w:rPr>
          <w:sz w:val="22"/>
        </w:rPr>
        <w:t xml:space="preserve">Forensic Science Programme, School of Health Sciences, Health Campus, </w:t>
      </w:r>
      <w:proofErr w:type="spellStart"/>
      <w:r w:rsidRPr="00FF46CA">
        <w:rPr>
          <w:sz w:val="22"/>
        </w:rPr>
        <w:t>Universiti</w:t>
      </w:r>
      <w:proofErr w:type="spellEnd"/>
      <w:r w:rsidRPr="00FF46CA">
        <w:rPr>
          <w:sz w:val="22"/>
        </w:rPr>
        <w:t xml:space="preserve"> </w:t>
      </w:r>
      <w:proofErr w:type="spellStart"/>
      <w:r w:rsidRPr="00FF46CA">
        <w:rPr>
          <w:sz w:val="22"/>
        </w:rPr>
        <w:t>Sains</w:t>
      </w:r>
      <w:proofErr w:type="spellEnd"/>
      <w:r w:rsidRPr="00FF46CA">
        <w:rPr>
          <w:sz w:val="22"/>
        </w:rPr>
        <w:t xml:space="preserve"> Malaysia</w:t>
      </w:r>
    </w:p>
    <w:p w:rsidR="008B1F7A" w:rsidRPr="00FF46CA" w:rsidRDefault="008B1F7A" w:rsidP="00FF46CA">
      <w:pPr>
        <w:jc w:val="center"/>
        <w:rPr>
          <w:sz w:val="22"/>
        </w:rPr>
      </w:pPr>
    </w:p>
    <w:p w:rsidR="008B1F7A" w:rsidRPr="00FF46CA" w:rsidRDefault="008B1F7A" w:rsidP="00FF46CA">
      <w:pPr>
        <w:jc w:val="center"/>
        <w:rPr>
          <w:sz w:val="22"/>
        </w:rPr>
      </w:pPr>
      <w:r w:rsidRPr="00FF46CA">
        <w:rPr>
          <w:sz w:val="22"/>
        </w:rPr>
        <w:t xml:space="preserve">Correspondence: </w:t>
      </w:r>
      <w:proofErr w:type="spellStart"/>
      <w:r w:rsidRPr="00FF46CA">
        <w:rPr>
          <w:sz w:val="22"/>
        </w:rPr>
        <w:t>Geshina</w:t>
      </w:r>
      <w:proofErr w:type="spellEnd"/>
      <w:r w:rsidRPr="00FF46CA">
        <w:rPr>
          <w:sz w:val="22"/>
        </w:rPr>
        <w:t xml:space="preserve"> </w:t>
      </w:r>
      <w:proofErr w:type="spellStart"/>
      <w:r w:rsidRPr="00FF46CA">
        <w:rPr>
          <w:sz w:val="22"/>
        </w:rPr>
        <w:t>Ayu</w:t>
      </w:r>
      <w:proofErr w:type="spellEnd"/>
      <w:r w:rsidRPr="00FF46CA">
        <w:rPr>
          <w:sz w:val="22"/>
        </w:rPr>
        <w:t xml:space="preserve"> Mat </w:t>
      </w:r>
      <w:proofErr w:type="spellStart"/>
      <w:r w:rsidRPr="00FF46CA">
        <w:rPr>
          <w:sz w:val="22"/>
        </w:rPr>
        <w:t>Saat</w:t>
      </w:r>
      <w:proofErr w:type="spellEnd"/>
      <w:r w:rsidRPr="00FF46CA">
        <w:rPr>
          <w:sz w:val="22"/>
        </w:rPr>
        <w:t xml:space="preserve"> (email: </w:t>
      </w:r>
      <w:hyperlink r:id="rId7" w:history="1">
        <w:r w:rsidRPr="00FF46CA">
          <w:rPr>
            <w:rStyle w:val="Hyperlink"/>
            <w:color w:val="auto"/>
            <w:sz w:val="22"/>
            <w:u w:val="none"/>
          </w:rPr>
          <w:t>geshina@usm.my</w:t>
        </w:r>
      </w:hyperlink>
      <w:r w:rsidRPr="00FF46CA">
        <w:rPr>
          <w:sz w:val="22"/>
        </w:rPr>
        <w:t>)</w:t>
      </w:r>
    </w:p>
    <w:p w:rsidR="00A277CF" w:rsidRPr="00FF46CA" w:rsidRDefault="00A277CF" w:rsidP="00FF46CA">
      <w:pPr>
        <w:rPr>
          <w:sz w:val="22"/>
        </w:rPr>
      </w:pPr>
    </w:p>
    <w:p w:rsidR="00E65D5B" w:rsidRPr="00826516" w:rsidRDefault="00FF46CA" w:rsidP="00826516">
      <w:pPr>
        <w:rPr>
          <w:sz w:val="22"/>
        </w:rPr>
      </w:pPr>
      <w:r w:rsidRPr="00FF46CA">
        <w:rPr>
          <w:sz w:val="22"/>
          <w:lang w:val="ms-MY"/>
        </w:rPr>
        <w:t xml:space="preserve">Received: </w:t>
      </w:r>
      <w:r>
        <w:rPr>
          <w:sz w:val="22"/>
          <w:lang w:val="ms-MY"/>
        </w:rPr>
        <w:t>27</w:t>
      </w:r>
      <w:r w:rsidRPr="00FF46CA">
        <w:rPr>
          <w:sz w:val="22"/>
          <w:lang w:val="ms-MY"/>
        </w:rPr>
        <w:t xml:space="preserve"> </w:t>
      </w:r>
      <w:r>
        <w:rPr>
          <w:sz w:val="22"/>
          <w:lang w:val="ms-MY"/>
        </w:rPr>
        <w:t>October</w:t>
      </w:r>
      <w:r w:rsidRPr="00FF46CA">
        <w:rPr>
          <w:sz w:val="22"/>
          <w:lang w:val="ms-MY"/>
        </w:rPr>
        <w:t xml:space="preserve"> 2023</w:t>
      </w:r>
      <w:r w:rsidRPr="00FF46CA">
        <w:rPr>
          <w:sz w:val="22"/>
          <w:lang w:val="en-GB"/>
        </w:rPr>
        <w:t>; Accepted:</w:t>
      </w:r>
      <w:r w:rsidRPr="00FF46CA">
        <w:rPr>
          <w:sz w:val="22"/>
          <w:lang w:val="ms-MY"/>
        </w:rPr>
        <w:t xml:space="preserve"> </w:t>
      </w:r>
      <w:r>
        <w:rPr>
          <w:sz w:val="22"/>
          <w:lang w:val="ms-MY"/>
        </w:rPr>
        <w:t>23</w:t>
      </w:r>
      <w:r w:rsidRPr="00FF46CA">
        <w:rPr>
          <w:sz w:val="22"/>
          <w:lang w:val="ms-MY"/>
        </w:rPr>
        <w:t xml:space="preserve"> August 2024</w:t>
      </w:r>
      <w:r w:rsidRPr="00FF46CA">
        <w:rPr>
          <w:sz w:val="22"/>
          <w:lang w:val="en-GB"/>
        </w:rPr>
        <w:t xml:space="preserve">; Published: </w:t>
      </w:r>
      <w:r w:rsidRPr="00FF46CA">
        <w:rPr>
          <w:sz w:val="22"/>
        </w:rPr>
        <w:t>29 August 2024</w:t>
      </w:r>
    </w:p>
    <w:p w:rsidR="00E65D5B" w:rsidRDefault="00E65D5B" w:rsidP="00E65D5B">
      <w:pPr>
        <w:rPr>
          <w:sz w:val="22"/>
          <w:szCs w:val="20"/>
        </w:rPr>
      </w:pPr>
    </w:p>
    <w:p w:rsidR="00826516" w:rsidRPr="00C14C9C" w:rsidRDefault="00826516" w:rsidP="00E65D5B">
      <w:pPr>
        <w:rPr>
          <w:sz w:val="22"/>
          <w:szCs w:val="20"/>
        </w:rPr>
      </w:pPr>
    </w:p>
    <w:p w:rsidR="00EB7B7F" w:rsidRPr="00C14C9C" w:rsidRDefault="00EB7B7F" w:rsidP="00E65D5B">
      <w:pPr>
        <w:pStyle w:val="Heading1"/>
        <w:spacing w:before="0"/>
        <w:rPr>
          <w:rFonts w:ascii="Times New Roman" w:hAnsi="Times New Roman"/>
          <w:b/>
          <w:bCs/>
          <w:color w:val="auto"/>
          <w:sz w:val="24"/>
          <w:szCs w:val="24"/>
        </w:rPr>
      </w:pPr>
      <w:r w:rsidRPr="00C14C9C">
        <w:rPr>
          <w:rFonts w:ascii="Times New Roman" w:hAnsi="Times New Roman"/>
          <w:b/>
          <w:bCs/>
          <w:color w:val="auto"/>
          <w:sz w:val="24"/>
          <w:szCs w:val="24"/>
        </w:rPr>
        <w:t>Abstract</w:t>
      </w:r>
    </w:p>
    <w:p w:rsidR="003F4062" w:rsidRPr="00C14C9C" w:rsidRDefault="003F4062" w:rsidP="003F4062"/>
    <w:p w:rsidR="00EB7B7F" w:rsidRPr="00C14C9C" w:rsidRDefault="003417C9" w:rsidP="003F4062">
      <w:pPr>
        <w:jc w:val="both"/>
        <w:rPr>
          <w:szCs w:val="24"/>
        </w:rPr>
      </w:pPr>
      <w:r w:rsidRPr="00C14C9C">
        <w:rPr>
          <w:szCs w:val="24"/>
        </w:rPr>
        <w:t xml:space="preserve">The number of women prisoners </w:t>
      </w:r>
      <w:r w:rsidR="00095C69" w:rsidRPr="00C14C9C">
        <w:rPr>
          <w:szCs w:val="24"/>
        </w:rPr>
        <w:t>is</w:t>
      </w:r>
      <w:r w:rsidRPr="00C14C9C">
        <w:rPr>
          <w:szCs w:val="24"/>
        </w:rPr>
        <w:t xml:space="preserve"> rising globally, yet </w:t>
      </w:r>
      <w:r w:rsidR="00E55EC3" w:rsidRPr="00C14C9C">
        <w:rPr>
          <w:szCs w:val="24"/>
        </w:rPr>
        <w:t xml:space="preserve">many </w:t>
      </w:r>
      <w:r w:rsidRPr="00C14C9C">
        <w:rPr>
          <w:szCs w:val="24"/>
        </w:rPr>
        <w:t>rehabilitation programmes predominantly emphasi</w:t>
      </w:r>
      <w:r w:rsidR="008D477B" w:rsidRPr="00C14C9C">
        <w:rPr>
          <w:szCs w:val="24"/>
        </w:rPr>
        <w:t>z</w:t>
      </w:r>
      <w:r w:rsidRPr="00C14C9C">
        <w:rPr>
          <w:szCs w:val="24"/>
        </w:rPr>
        <w:t>e the psychological aspect</w:t>
      </w:r>
      <w:r w:rsidR="00E55EC3" w:rsidRPr="00C14C9C">
        <w:rPr>
          <w:szCs w:val="24"/>
        </w:rPr>
        <w:t>s</w:t>
      </w:r>
      <w:r w:rsidRPr="00C14C9C">
        <w:rPr>
          <w:szCs w:val="24"/>
        </w:rPr>
        <w:t xml:space="preserve"> of female inmates. This review underscores the importance of investigating the sociological factors that precede women's criminal behaviours.</w:t>
      </w:r>
      <w:r w:rsidR="004521F5" w:rsidRPr="00C14C9C">
        <w:rPr>
          <w:szCs w:val="24"/>
        </w:rPr>
        <w:t xml:space="preserve"> </w:t>
      </w:r>
      <w:r w:rsidRPr="00C14C9C">
        <w:rPr>
          <w:szCs w:val="24"/>
        </w:rPr>
        <w:t>The</w:t>
      </w:r>
      <w:r w:rsidR="00035525" w:rsidRPr="00C14C9C">
        <w:rPr>
          <w:szCs w:val="24"/>
        </w:rPr>
        <w:t xml:space="preserve"> systematic review </w:t>
      </w:r>
      <w:r w:rsidRPr="00C14C9C">
        <w:rPr>
          <w:szCs w:val="24"/>
        </w:rPr>
        <w:t xml:space="preserve">encompassed documents from </w:t>
      </w:r>
      <w:r w:rsidR="00035525" w:rsidRPr="00C14C9C">
        <w:rPr>
          <w:szCs w:val="24"/>
        </w:rPr>
        <w:t>five databases: Emerald Insights, ERIC, Pub</w:t>
      </w:r>
      <w:r w:rsidR="00EC33A8" w:rsidRPr="00C14C9C">
        <w:rPr>
          <w:szCs w:val="24"/>
        </w:rPr>
        <w:t>M</w:t>
      </w:r>
      <w:r w:rsidR="00035525" w:rsidRPr="00C14C9C">
        <w:rPr>
          <w:szCs w:val="24"/>
        </w:rPr>
        <w:t>ed, SCOPUS, and Web of Science.</w:t>
      </w:r>
      <w:r w:rsidR="004521F5" w:rsidRPr="00C14C9C">
        <w:rPr>
          <w:szCs w:val="24"/>
        </w:rPr>
        <w:t xml:space="preserve"> </w:t>
      </w:r>
      <w:r w:rsidR="00035525" w:rsidRPr="00C14C9C">
        <w:rPr>
          <w:szCs w:val="24"/>
        </w:rPr>
        <w:t xml:space="preserve">The inclusion criteria were documents published between </w:t>
      </w:r>
      <w:r w:rsidR="002E73A0" w:rsidRPr="00C14C9C">
        <w:rPr>
          <w:szCs w:val="24"/>
        </w:rPr>
        <w:t>1</w:t>
      </w:r>
      <w:r w:rsidR="002E73A0" w:rsidRPr="00C14C9C">
        <w:rPr>
          <w:szCs w:val="24"/>
          <w:vertAlign w:val="superscript"/>
        </w:rPr>
        <w:t>st</w:t>
      </w:r>
      <w:r w:rsidR="002E73A0" w:rsidRPr="00C14C9C">
        <w:rPr>
          <w:szCs w:val="24"/>
        </w:rPr>
        <w:t xml:space="preserve"> </w:t>
      </w:r>
      <w:r w:rsidR="00035525" w:rsidRPr="00C14C9C">
        <w:rPr>
          <w:szCs w:val="24"/>
        </w:rPr>
        <w:t xml:space="preserve">January 2018 and </w:t>
      </w:r>
      <w:r w:rsidR="00095C69" w:rsidRPr="00C14C9C">
        <w:rPr>
          <w:szCs w:val="24"/>
        </w:rPr>
        <w:t>9</w:t>
      </w:r>
      <w:r w:rsidR="00095C69" w:rsidRPr="00C14C9C">
        <w:rPr>
          <w:szCs w:val="24"/>
          <w:vertAlign w:val="superscript"/>
        </w:rPr>
        <w:t>th</w:t>
      </w:r>
      <w:r w:rsidR="00095C69" w:rsidRPr="00C14C9C">
        <w:rPr>
          <w:szCs w:val="24"/>
        </w:rPr>
        <w:t xml:space="preserve"> </w:t>
      </w:r>
      <w:r w:rsidR="00941221" w:rsidRPr="00C14C9C">
        <w:rPr>
          <w:szCs w:val="24"/>
        </w:rPr>
        <w:t xml:space="preserve">July </w:t>
      </w:r>
      <w:r w:rsidR="00035525" w:rsidRPr="00C14C9C">
        <w:rPr>
          <w:szCs w:val="24"/>
        </w:rPr>
        <w:t>202</w:t>
      </w:r>
      <w:r w:rsidR="00095C69" w:rsidRPr="00C14C9C">
        <w:rPr>
          <w:szCs w:val="24"/>
        </w:rPr>
        <w:t>4</w:t>
      </w:r>
      <w:r w:rsidR="00035525" w:rsidRPr="00C14C9C">
        <w:rPr>
          <w:szCs w:val="24"/>
        </w:rPr>
        <w:t>, full-text articles, studies that involved incarcerated women over the age of 18,</w:t>
      </w:r>
      <w:r w:rsidR="004521F5" w:rsidRPr="00C14C9C">
        <w:rPr>
          <w:szCs w:val="24"/>
        </w:rPr>
        <w:t xml:space="preserve"> investigated the social factors that lead women into crime</w:t>
      </w:r>
      <w:r w:rsidR="00035525" w:rsidRPr="00C14C9C">
        <w:rPr>
          <w:szCs w:val="24"/>
        </w:rPr>
        <w:t xml:space="preserve">, and </w:t>
      </w:r>
      <w:r w:rsidR="0084184D" w:rsidRPr="00C14C9C">
        <w:rPr>
          <w:szCs w:val="24"/>
        </w:rPr>
        <w:t xml:space="preserve">studies written </w:t>
      </w:r>
      <w:r w:rsidR="00035525" w:rsidRPr="00C14C9C">
        <w:rPr>
          <w:szCs w:val="24"/>
        </w:rPr>
        <w:t xml:space="preserve">in English. The exclusion criteria comprised studies that </w:t>
      </w:r>
      <w:r w:rsidR="0084184D" w:rsidRPr="00C14C9C">
        <w:rPr>
          <w:szCs w:val="24"/>
        </w:rPr>
        <w:t>solely</w:t>
      </w:r>
      <w:r w:rsidR="004521F5" w:rsidRPr="00C14C9C">
        <w:rPr>
          <w:szCs w:val="24"/>
        </w:rPr>
        <w:t xml:space="preserve"> </w:t>
      </w:r>
      <w:r w:rsidR="00035525" w:rsidRPr="00C14C9C">
        <w:rPr>
          <w:szCs w:val="24"/>
        </w:rPr>
        <w:t xml:space="preserve">involved male offenders, before </w:t>
      </w:r>
      <w:r w:rsidR="002E73A0" w:rsidRPr="00C14C9C">
        <w:rPr>
          <w:szCs w:val="24"/>
        </w:rPr>
        <w:t>1</w:t>
      </w:r>
      <w:r w:rsidR="002E73A0" w:rsidRPr="00C14C9C">
        <w:rPr>
          <w:szCs w:val="24"/>
          <w:vertAlign w:val="superscript"/>
        </w:rPr>
        <w:t>st</w:t>
      </w:r>
      <w:r w:rsidR="002E73A0" w:rsidRPr="00C14C9C">
        <w:rPr>
          <w:szCs w:val="24"/>
        </w:rPr>
        <w:t xml:space="preserve"> </w:t>
      </w:r>
      <w:r w:rsidR="00035525" w:rsidRPr="00C14C9C">
        <w:rPr>
          <w:szCs w:val="24"/>
        </w:rPr>
        <w:t xml:space="preserve">January 2018 and after </w:t>
      </w:r>
      <w:r w:rsidR="00095C69" w:rsidRPr="00C14C9C">
        <w:rPr>
          <w:szCs w:val="24"/>
        </w:rPr>
        <w:t>9</w:t>
      </w:r>
      <w:r w:rsidR="00095C69" w:rsidRPr="00C14C9C">
        <w:rPr>
          <w:szCs w:val="24"/>
          <w:vertAlign w:val="superscript"/>
        </w:rPr>
        <w:t>th</w:t>
      </w:r>
      <w:r w:rsidR="00095C69" w:rsidRPr="00C14C9C">
        <w:rPr>
          <w:szCs w:val="24"/>
        </w:rPr>
        <w:t xml:space="preserve"> </w:t>
      </w:r>
      <w:r w:rsidR="00941221" w:rsidRPr="00C14C9C">
        <w:rPr>
          <w:szCs w:val="24"/>
        </w:rPr>
        <w:t>July</w:t>
      </w:r>
      <w:r w:rsidR="00035525" w:rsidRPr="00C14C9C">
        <w:rPr>
          <w:szCs w:val="24"/>
        </w:rPr>
        <w:t xml:space="preserve"> 202</w:t>
      </w:r>
      <w:r w:rsidR="00095C69" w:rsidRPr="00C14C9C">
        <w:rPr>
          <w:szCs w:val="24"/>
        </w:rPr>
        <w:t>4</w:t>
      </w:r>
      <w:r w:rsidR="00035525" w:rsidRPr="00C14C9C">
        <w:rPr>
          <w:szCs w:val="24"/>
        </w:rPr>
        <w:t>, unrelated content, duplicates, abstract-only papers, editorials, author responses, theses, books, book chapters, review studies, studies without available full-text</w:t>
      </w:r>
      <w:r w:rsidR="004521F5" w:rsidRPr="00C14C9C">
        <w:rPr>
          <w:szCs w:val="24"/>
        </w:rPr>
        <w:t xml:space="preserve">, </w:t>
      </w:r>
      <w:r w:rsidR="00095C69" w:rsidRPr="00C14C9C">
        <w:rPr>
          <w:szCs w:val="24"/>
        </w:rPr>
        <w:t xml:space="preserve">or </w:t>
      </w:r>
      <w:r w:rsidR="004521F5" w:rsidRPr="00C14C9C">
        <w:rPr>
          <w:szCs w:val="24"/>
        </w:rPr>
        <w:t>serials</w:t>
      </w:r>
      <w:r w:rsidR="00891C01" w:rsidRPr="00C14C9C">
        <w:rPr>
          <w:szCs w:val="24"/>
        </w:rPr>
        <w:t>.</w:t>
      </w:r>
      <w:r w:rsidR="00035525" w:rsidRPr="00C14C9C">
        <w:rPr>
          <w:szCs w:val="24"/>
        </w:rPr>
        <w:t xml:space="preserve"> Out of </w:t>
      </w:r>
      <w:r w:rsidR="004521F5" w:rsidRPr="00C14C9C">
        <w:rPr>
          <w:szCs w:val="24"/>
        </w:rPr>
        <w:t>1</w:t>
      </w:r>
      <w:r w:rsidR="00095C69" w:rsidRPr="00C14C9C">
        <w:rPr>
          <w:szCs w:val="24"/>
        </w:rPr>
        <w:t>1</w:t>
      </w:r>
      <w:r w:rsidR="0084184D" w:rsidRPr="00C14C9C">
        <w:rPr>
          <w:szCs w:val="24"/>
        </w:rPr>
        <w:t>,</w:t>
      </w:r>
      <w:r w:rsidR="00095C69" w:rsidRPr="00C14C9C">
        <w:rPr>
          <w:szCs w:val="24"/>
        </w:rPr>
        <w:t>594</w:t>
      </w:r>
      <w:r w:rsidR="00035525" w:rsidRPr="00C14C9C">
        <w:rPr>
          <w:szCs w:val="24"/>
        </w:rPr>
        <w:t xml:space="preserve"> documents, </w:t>
      </w:r>
      <w:r w:rsidR="00095C69" w:rsidRPr="00C14C9C">
        <w:rPr>
          <w:szCs w:val="24"/>
        </w:rPr>
        <w:t>21</w:t>
      </w:r>
      <w:r w:rsidR="00035525" w:rsidRPr="00C14C9C">
        <w:rPr>
          <w:szCs w:val="24"/>
        </w:rPr>
        <w:t xml:space="preserve"> studies were </w:t>
      </w:r>
      <w:r w:rsidR="00E55EC3" w:rsidRPr="00C14C9C">
        <w:rPr>
          <w:szCs w:val="24"/>
        </w:rPr>
        <w:t xml:space="preserve">finally </w:t>
      </w:r>
      <w:r w:rsidR="00035525" w:rsidRPr="00C14C9C">
        <w:rPr>
          <w:szCs w:val="24"/>
        </w:rPr>
        <w:t xml:space="preserve">selected for review. </w:t>
      </w:r>
      <w:r w:rsidR="0084184D" w:rsidRPr="00C14C9C">
        <w:rPr>
          <w:szCs w:val="24"/>
        </w:rPr>
        <w:t xml:space="preserve">The sociological factors contributing to women's criminality revolved around family and intimate partner abuse </w:t>
      </w:r>
      <w:r w:rsidR="002137C4" w:rsidRPr="00C14C9C">
        <w:rPr>
          <w:szCs w:val="24"/>
        </w:rPr>
        <w:t>victimi</w:t>
      </w:r>
      <w:r w:rsidR="00095C69" w:rsidRPr="00C14C9C">
        <w:rPr>
          <w:szCs w:val="24"/>
        </w:rPr>
        <w:t>z</w:t>
      </w:r>
      <w:r w:rsidR="002137C4" w:rsidRPr="00C14C9C">
        <w:rPr>
          <w:szCs w:val="24"/>
        </w:rPr>
        <w:t xml:space="preserve">ation </w:t>
      </w:r>
      <w:r w:rsidR="0084184D" w:rsidRPr="00C14C9C">
        <w:rPr>
          <w:szCs w:val="24"/>
        </w:rPr>
        <w:t xml:space="preserve">influenced by traditional gender roles, </w:t>
      </w:r>
      <w:r w:rsidR="00095C69" w:rsidRPr="00C14C9C">
        <w:rPr>
          <w:szCs w:val="24"/>
        </w:rPr>
        <w:t xml:space="preserve">criminal community, </w:t>
      </w:r>
      <w:r w:rsidR="0084184D" w:rsidRPr="00C14C9C">
        <w:rPr>
          <w:szCs w:val="24"/>
        </w:rPr>
        <w:t xml:space="preserve">as well as financial motivation and the impact of social media. These findings </w:t>
      </w:r>
      <w:r w:rsidR="00E55EC3" w:rsidRPr="00C14C9C">
        <w:rPr>
          <w:szCs w:val="24"/>
        </w:rPr>
        <w:t>accentuate</w:t>
      </w:r>
      <w:r w:rsidR="0084184D" w:rsidRPr="00C14C9C">
        <w:rPr>
          <w:szCs w:val="24"/>
        </w:rPr>
        <w:t xml:space="preserve"> the importance of rehabilitation program</w:t>
      </w:r>
      <w:r w:rsidR="009B573B" w:rsidRPr="00C14C9C">
        <w:rPr>
          <w:szCs w:val="24"/>
        </w:rPr>
        <w:t>me</w:t>
      </w:r>
      <w:r w:rsidR="0084184D" w:rsidRPr="00C14C9C">
        <w:rPr>
          <w:szCs w:val="24"/>
        </w:rPr>
        <w:t>s addressing sociological factors to meet the unique needs of women offenders</w:t>
      </w:r>
      <w:r w:rsidR="00035525" w:rsidRPr="00C14C9C">
        <w:rPr>
          <w:szCs w:val="24"/>
        </w:rPr>
        <w:t>. In conclusion, th</w:t>
      </w:r>
      <w:r w:rsidR="0084184D" w:rsidRPr="00C14C9C">
        <w:rPr>
          <w:szCs w:val="24"/>
        </w:rPr>
        <w:t>is</w:t>
      </w:r>
      <w:r w:rsidR="00035525" w:rsidRPr="00C14C9C">
        <w:rPr>
          <w:szCs w:val="24"/>
        </w:rPr>
        <w:t xml:space="preserve"> systematic review provides an in-depth understanding of</w:t>
      </w:r>
      <w:r w:rsidRPr="00C14C9C">
        <w:rPr>
          <w:szCs w:val="24"/>
        </w:rPr>
        <w:t xml:space="preserve"> </w:t>
      </w:r>
      <w:r w:rsidR="0084184D" w:rsidRPr="00C14C9C">
        <w:rPr>
          <w:szCs w:val="24"/>
        </w:rPr>
        <w:t xml:space="preserve">the </w:t>
      </w:r>
      <w:r w:rsidRPr="00C14C9C">
        <w:rPr>
          <w:szCs w:val="24"/>
        </w:rPr>
        <w:t xml:space="preserve">sociological factors that led women into crime, </w:t>
      </w:r>
      <w:r w:rsidR="00035525" w:rsidRPr="00C14C9C">
        <w:rPr>
          <w:szCs w:val="24"/>
        </w:rPr>
        <w:t xml:space="preserve">serving as </w:t>
      </w:r>
      <w:r w:rsidR="000C4736" w:rsidRPr="00C14C9C">
        <w:rPr>
          <w:szCs w:val="24"/>
        </w:rPr>
        <w:t>important insights to</w:t>
      </w:r>
      <w:r w:rsidR="00035525" w:rsidRPr="00C14C9C">
        <w:rPr>
          <w:szCs w:val="24"/>
        </w:rPr>
        <w:t xml:space="preserve"> the </w:t>
      </w:r>
      <w:r w:rsidR="0084184D" w:rsidRPr="00C14C9C">
        <w:rPr>
          <w:szCs w:val="24"/>
        </w:rPr>
        <w:t>development</w:t>
      </w:r>
      <w:r w:rsidR="00035525" w:rsidRPr="00C14C9C">
        <w:rPr>
          <w:szCs w:val="24"/>
        </w:rPr>
        <w:t xml:space="preserve"> of </w:t>
      </w:r>
      <w:r w:rsidRPr="00C14C9C">
        <w:rPr>
          <w:szCs w:val="24"/>
        </w:rPr>
        <w:t>prison</w:t>
      </w:r>
      <w:r w:rsidR="00035525" w:rsidRPr="00C14C9C">
        <w:rPr>
          <w:szCs w:val="24"/>
        </w:rPr>
        <w:t xml:space="preserve"> interventions.</w:t>
      </w:r>
    </w:p>
    <w:p w:rsidR="00035525" w:rsidRPr="00C14C9C" w:rsidRDefault="00035525" w:rsidP="00E65D5B">
      <w:pPr>
        <w:rPr>
          <w:b/>
          <w:bCs/>
          <w:szCs w:val="24"/>
        </w:rPr>
      </w:pPr>
    </w:p>
    <w:p w:rsidR="00EB7B7F" w:rsidRDefault="00EB7B7F" w:rsidP="005D6BCE">
      <w:pPr>
        <w:rPr>
          <w:szCs w:val="24"/>
        </w:rPr>
      </w:pPr>
      <w:r w:rsidRPr="00C14C9C">
        <w:rPr>
          <w:b/>
          <w:bCs/>
          <w:szCs w:val="24"/>
        </w:rPr>
        <w:t>Keywords:</w:t>
      </w:r>
      <w:r w:rsidR="00E65D5B" w:rsidRPr="00C14C9C">
        <w:rPr>
          <w:szCs w:val="24"/>
        </w:rPr>
        <w:t xml:space="preserve"> </w:t>
      </w:r>
      <w:r w:rsidR="00467C0F">
        <w:rPr>
          <w:szCs w:val="24"/>
        </w:rPr>
        <w:t>F</w:t>
      </w:r>
      <w:r w:rsidR="00AE04F8" w:rsidRPr="00C14C9C">
        <w:rPr>
          <w:szCs w:val="24"/>
        </w:rPr>
        <w:t xml:space="preserve">emale prisoner, </w:t>
      </w:r>
      <w:r w:rsidR="00D36649" w:rsidRPr="00C14C9C">
        <w:rPr>
          <w:szCs w:val="24"/>
        </w:rPr>
        <w:t xml:space="preserve">rehabilitation programmes, </w:t>
      </w:r>
      <w:r w:rsidR="00AE04F8" w:rsidRPr="00C14C9C">
        <w:rPr>
          <w:szCs w:val="24"/>
        </w:rPr>
        <w:t>social</w:t>
      </w:r>
      <w:r w:rsidR="009C2ECD" w:rsidRPr="00C14C9C">
        <w:rPr>
          <w:szCs w:val="24"/>
        </w:rPr>
        <w:t xml:space="preserve"> factors</w:t>
      </w:r>
      <w:r w:rsidR="00123BA1" w:rsidRPr="00C14C9C">
        <w:rPr>
          <w:szCs w:val="24"/>
        </w:rPr>
        <w:t xml:space="preserve">, </w:t>
      </w:r>
      <w:r w:rsidR="00AE04F8" w:rsidRPr="00C14C9C">
        <w:rPr>
          <w:szCs w:val="24"/>
        </w:rPr>
        <w:t>systematic review</w:t>
      </w:r>
      <w:r w:rsidR="00E65D5B" w:rsidRPr="00C14C9C">
        <w:rPr>
          <w:szCs w:val="24"/>
        </w:rPr>
        <w:t xml:space="preserve">, </w:t>
      </w:r>
      <w:r w:rsidR="002B1AA6" w:rsidRPr="00C14C9C">
        <w:rPr>
          <w:szCs w:val="24"/>
        </w:rPr>
        <w:t>victimi</w:t>
      </w:r>
      <w:r w:rsidR="004F6106" w:rsidRPr="00C14C9C">
        <w:rPr>
          <w:szCs w:val="24"/>
        </w:rPr>
        <w:t>z</w:t>
      </w:r>
      <w:r w:rsidR="002B1AA6" w:rsidRPr="00C14C9C">
        <w:rPr>
          <w:szCs w:val="24"/>
        </w:rPr>
        <w:t>ation,</w:t>
      </w:r>
      <w:r w:rsidR="002B1AA6" w:rsidRPr="00C14C9C">
        <w:rPr>
          <w:b/>
          <w:bCs/>
          <w:szCs w:val="24"/>
        </w:rPr>
        <w:t xml:space="preserve"> </w:t>
      </w:r>
      <w:r w:rsidR="00D36649" w:rsidRPr="00C14C9C">
        <w:rPr>
          <w:szCs w:val="24"/>
        </w:rPr>
        <w:t>women’s criminality</w:t>
      </w:r>
    </w:p>
    <w:p w:rsidR="00467C0F" w:rsidRDefault="00467C0F" w:rsidP="005D6BCE">
      <w:pPr>
        <w:rPr>
          <w:szCs w:val="24"/>
        </w:rPr>
      </w:pPr>
    </w:p>
    <w:p w:rsidR="00467C0F" w:rsidRPr="00C14C9C" w:rsidRDefault="00467C0F" w:rsidP="005D6BCE">
      <w:pPr>
        <w:rPr>
          <w:rFonts w:eastAsia="DengXian Light"/>
          <w:b/>
          <w:bCs/>
          <w:szCs w:val="24"/>
        </w:rPr>
      </w:pPr>
    </w:p>
    <w:p w:rsidR="003236B3" w:rsidRPr="00C14C9C" w:rsidRDefault="00EB7B7F" w:rsidP="003F4062">
      <w:pPr>
        <w:pStyle w:val="Heading1"/>
        <w:spacing w:before="0"/>
        <w:jc w:val="both"/>
        <w:rPr>
          <w:rFonts w:ascii="Times New Roman" w:hAnsi="Times New Roman"/>
          <w:b/>
          <w:bCs/>
          <w:color w:val="auto"/>
          <w:sz w:val="24"/>
          <w:szCs w:val="24"/>
        </w:rPr>
      </w:pPr>
      <w:r w:rsidRPr="00C14C9C">
        <w:rPr>
          <w:rFonts w:ascii="Times New Roman" w:hAnsi="Times New Roman"/>
          <w:b/>
          <w:bCs/>
          <w:color w:val="auto"/>
          <w:sz w:val="24"/>
          <w:szCs w:val="24"/>
        </w:rPr>
        <w:t>Introduction</w:t>
      </w:r>
    </w:p>
    <w:p w:rsidR="003F4062" w:rsidRPr="00C14C9C" w:rsidRDefault="003F4062" w:rsidP="003F4062"/>
    <w:p w:rsidR="006A5778" w:rsidRPr="00C14C9C" w:rsidRDefault="00F22D67" w:rsidP="003F4062">
      <w:pPr>
        <w:jc w:val="both"/>
      </w:pPr>
      <w:r w:rsidRPr="00C14C9C">
        <w:t xml:space="preserve">Global statistics </w:t>
      </w:r>
      <w:r w:rsidR="00E55EC3" w:rsidRPr="00C14C9C">
        <w:t>evidences</w:t>
      </w:r>
      <w:r w:rsidR="00516930" w:rsidRPr="00C14C9C">
        <w:t xml:space="preserve"> </w:t>
      </w:r>
      <w:r w:rsidRPr="00C14C9C">
        <w:t xml:space="preserve">a </w:t>
      </w:r>
      <w:r w:rsidR="007E0B78" w:rsidRPr="00C14C9C">
        <w:t>significant surge</w:t>
      </w:r>
      <w:r w:rsidRPr="00C14C9C">
        <w:t xml:space="preserve"> in the population of women and girls in prison, ris</w:t>
      </w:r>
      <w:r w:rsidR="00903BCE" w:rsidRPr="00C14C9C">
        <w:t>ing</w:t>
      </w:r>
      <w:r w:rsidRPr="00C14C9C">
        <w:t xml:space="preserve"> nearly 60% since the year 2000 (Fair &amp; </w:t>
      </w:r>
      <w:proofErr w:type="spellStart"/>
      <w:r w:rsidRPr="00C14C9C">
        <w:t>Walmsley</w:t>
      </w:r>
      <w:proofErr w:type="spellEnd"/>
      <w:r w:rsidRPr="00C14C9C">
        <w:t>, 2022). It is imperative for researchers and policymakers to prioriti</w:t>
      </w:r>
      <w:r w:rsidR="008D477B" w:rsidRPr="00C14C9C">
        <w:t>z</w:t>
      </w:r>
      <w:r w:rsidRPr="00C14C9C">
        <w:t>e the well-being of incarcerated women by developing rehabilitation program</w:t>
      </w:r>
      <w:r w:rsidR="00194C9F" w:rsidRPr="00C14C9C">
        <w:t>me</w:t>
      </w:r>
      <w:r w:rsidRPr="00C14C9C">
        <w:t xml:space="preserve">s </w:t>
      </w:r>
      <w:r w:rsidR="00BA45B1" w:rsidRPr="00C14C9C">
        <w:t xml:space="preserve">that address </w:t>
      </w:r>
      <w:r w:rsidRPr="00C14C9C">
        <w:t>the</w:t>
      </w:r>
      <w:r w:rsidR="00903BCE" w:rsidRPr="00C14C9C">
        <w:t>ir</w:t>
      </w:r>
      <w:r w:rsidRPr="00C14C9C">
        <w:t xml:space="preserve"> specific needs.</w:t>
      </w:r>
      <w:r w:rsidR="00BA45B1" w:rsidRPr="00C14C9C">
        <w:t xml:space="preserve"> While many existing prison rehabilitation program</w:t>
      </w:r>
      <w:r w:rsidR="00AA60F5" w:rsidRPr="00C14C9C">
        <w:t>me</w:t>
      </w:r>
      <w:r w:rsidR="00BA45B1" w:rsidRPr="00C14C9C">
        <w:t xml:space="preserve">s </w:t>
      </w:r>
      <w:r w:rsidR="003D64BF" w:rsidRPr="00C14C9C">
        <w:t>focus on</w:t>
      </w:r>
      <w:r w:rsidR="00BA45B1" w:rsidRPr="00C14C9C">
        <w:t xml:space="preserve"> psychological </w:t>
      </w:r>
      <w:r w:rsidR="00E55EC3" w:rsidRPr="00C14C9C">
        <w:t xml:space="preserve">health </w:t>
      </w:r>
      <w:r w:rsidR="00BA45B1" w:rsidRPr="00C14C9C">
        <w:t>aspect</w:t>
      </w:r>
      <w:r w:rsidR="00E55EC3" w:rsidRPr="00C14C9C">
        <w:t>s</w:t>
      </w:r>
      <w:r w:rsidR="00BA45B1" w:rsidRPr="00C14C9C">
        <w:t xml:space="preserve"> of female inmates</w:t>
      </w:r>
      <w:r w:rsidR="00E55EC3" w:rsidRPr="00C14C9C">
        <w:t xml:space="preserve"> only</w:t>
      </w:r>
      <w:r w:rsidR="00BA45B1" w:rsidRPr="00C14C9C">
        <w:t xml:space="preserve"> (Song et al., 2021), it is concerning that they often neglect </w:t>
      </w:r>
      <w:r w:rsidR="006A5778" w:rsidRPr="00C14C9C">
        <w:t xml:space="preserve">sociological factors that </w:t>
      </w:r>
      <w:r w:rsidR="00E55EC3" w:rsidRPr="00C14C9C">
        <w:t xml:space="preserve">also </w:t>
      </w:r>
      <w:r w:rsidR="003D64BF" w:rsidRPr="00C14C9C">
        <w:t>significantly</w:t>
      </w:r>
      <w:r w:rsidR="006A5778" w:rsidRPr="00C14C9C">
        <w:t xml:space="preserve"> influence the lives of women in </w:t>
      </w:r>
      <w:r w:rsidR="00F0490E" w:rsidRPr="00C14C9C">
        <w:t>prison</w:t>
      </w:r>
      <w:r w:rsidR="00E55EC3" w:rsidRPr="00C14C9C">
        <w:t>s</w:t>
      </w:r>
      <w:r w:rsidR="006A5778" w:rsidRPr="00C14C9C">
        <w:t>.</w:t>
      </w:r>
    </w:p>
    <w:p w:rsidR="0089091F" w:rsidRPr="00C14C9C" w:rsidRDefault="0089091F" w:rsidP="006C35F4">
      <w:pPr>
        <w:ind w:firstLine="720"/>
        <w:jc w:val="both"/>
      </w:pPr>
      <w:r w:rsidRPr="00C14C9C">
        <w:t>Psychological health</w:t>
      </w:r>
      <w:r w:rsidR="00E55EC3" w:rsidRPr="00C14C9C">
        <w:t>, specifically mental health</w:t>
      </w:r>
      <w:r w:rsidRPr="00C14C9C">
        <w:t xml:space="preserve"> issues</w:t>
      </w:r>
      <w:r w:rsidR="00E004C7" w:rsidRPr="00C14C9C">
        <w:t>;</w:t>
      </w:r>
      <w:r w:rsidR="000A1132" w:rsidRPr="00C14C9C">
        <w:t xml:space="preserve"> often</w:t>
      </w:r>
      <w:r w:rsidRPr="00C14C9C">
        <w:t xml:space="preserve"> stemmed from past traumas </w:t>
      </w:r>
      <w:r w:rsidR="00AD240D" w:rsidRPr="00C14C9C">
        <w:t>(</w:t>
      </w:r>
      <w:proofErr w:type="spellStart"/>
      <w:r w:rsidR="00F143BB" w:rsidRPr="00C14C9C">
        <w:t>DeHart</w:t>
      </w:r>
      <w:proofErr w:type="spellEnd"/>
      <w:r w:rsidR="00F143BB" w:rsidRPr="00C14C9C">
        <w:t xml:space="preserve">, 2008; Messina &amp; </w:t>
      </w:r>
      <w:proofErr w:type="spellStart"/>
      <w:r w:rsidR="00F143BB" w:rsidRPr="00C14C9C">
        <w:t>Grella</w:t>
      </w:r>
      <w:proofErr w:type="spellEnd"/>
      <w:r w:rsidR="00F143BB" w:rsidRPr="00C14C9C">
        <w:t>, 2006</w:t>
      </w:r>
      <w:r w:rsidR="00AD240D" w:rsidRPr="00C14C9C">
        <w:t>)</w:t>
      </w:r>
      <w:r w:rsidRPr="00C14C9C">
        <w:t xml:space="preserve">. </w:t>
      </w:r>
      <w:r w:rsidR="00AC1194" w:rsidRPr="00C14C9C">
        <w:t xml:space="preserve">Addressing the mental health aspects of women prisoners often focused on surface problems, as some of the psychological interventions in prison may not fully resolve </w:t>
      </w:r>
      <w:r w:rsidR="00251959" w:rsidRPr="00C14C9C">
        <w:t xml:space="preserve">the mental health issues they faced </w:t>
      </w:r>
      <w:r w:rsidR="00E55EC3" w:rsidRPr="00C14C9C">
        <w:t xml:space="preserve">due to the presence of </w:t>
      </w:r>
      <w:proofErr w:type="spellStart"/>
      <w:r w:rsidR="00E55EC3" w:rsidRPr="00C14C9C">
        <w:t>socioenvironmental</w:t>
      </w:r>
      <w:proofErr w:type="spellEnd"/>
      <w:r w:rsidR="00E55EC3" w:rsidRPr="00C14C9C">
        <w:t xml:space="preserve"> challenges</w:t>
      </w:r>
      <w:r w:rsidR="00AC1194" w:rsidRPr="00C14C9C">
        <w:t xml:space="preserve"> (</w:t>
      </w:r>
      <w:proofErr w:type="spellStart"/>
      <w:r w:rsidR="00AC1194" w:rsidRPr="00C14C9C">
        <w:t>McKeown</w:t>
      </w:r>
      <w:proofErr w:type="spellEnd"/>
      <w:r w:rsidR="00AC1194" w:rsidRPr="00C14C9C">
        <w:t xml:space="preserve"> &amp; </w:t>
      </w:r>
      <w:proofErr w:type="spellStart"/>
      <w:r w:rsidR="00AC1194" w:rsidRPr="00C14C9C">
        <w:t>McCrory</w:t>
      </w:r>
      <w:proofErr w:type="spellEnd"/>
      <w:r w:rsidR="00AC1194" w:rsidRPr="00C14C9C">
        <w:t>, 2019; Messina &amp; Calhoun, 2022)</w:t>
      </w:r>
      <w:r w:rsidRPr="00C14C9C">
        <w:t xml:space="preserve">. </w:t>
      </w:r>
      <w:r w:rsidR="003E208E" w:rsidRPr="00C14C9C">
        <w:t xml:space="preserve">To truly address the root problems, it is essential to </w:t>
      </w:r>
      <w:r w:rsidR="007333C9" w:rsidRPr="00C14C9C">
        <w:t xml:space="preserve">also </w:t>
      </w:r>
      <w:r w:rsidR="003E208E" w:rsidRPr="00C14C9C">
        <w:t xml:space="preserve">focus on the sociological aspects </w:t>
      </w:r>
      <w:r w:rsidR="003E208E" w:rsidRPr="00C14C9C">
        <w:lastRenderedPageBreak/>
        <w:t xml:space="preserve">that contribute to </w:t>
      </w:r>
      <w:r w:rsidR="00511560" w:rsidRPr="00C14C9C">
        <w:t>their</w:t>
      </w:r>
      <w:r w:rsidR="00F53FFB" w:rsidRPr="00C14C9C">
        <w:t xml:space="preserve"> </w:t>
      </w:r>
      <w:r w:rsidR="003E208E" w:rsidRPr="00C14C9C">
        <w:t xml:space="preserve">criminal behaviours. </w:t>
      </w:r>
      <w:r w:rsidR="00F53FFB" w:rsidRPr="00C14C9C">
        <w:t>C</w:t>
      </w:r>
      <w:r w:rsidR="003E208E" w:rsidRPr="00C14C9C">
        <w:t>omprehensive program</w:t>
      </w:r>
      <w:r w:rsidR="00194C9F" w:rsidRPr="00C14C9C">
        <w:t>me</w:t>
      </w:r>
      <w:r w:rsidR="003E208E" w:rsidRPr="00C14C9C">
        <w:t xml:space="preserve">s that tackle </w:t>
      </w:r>
      <w:r w:rsidR="00B24620" w:rsidRPr="00C14C9C">
        <w:t xml:space="preserve">both </w:t>
      </w:r>
      <w:r w:rsidR="00A00DA2" w:rsidRPr="00C14C9C">
        <w:t>psycho</w:t>
      </w:r>
      <w:r w:rsidR="00B24620" w:rsidRPr="00C14C9C">
        <w:t>logical</w:t>
      </w:r>
      <w:r w:rsidR="00A00DA2" w:rsidRPr="00C14C9C">
        <w:t xml:space="preserve"> </w:t>
      </w:r>
      <w:r w:rsidR="003E208E" w:rsidRPr="00C14C9C">
        <w:t>and sociological factors</w:t>
      </w:r>
      <w:r w:rsidR="00F53FFB" w:rsidRPr="00C14C9C">
        <w:t xml:space="preserve"> are more likely to support </w:t>
      </w:r>
      <w:r w:rsidR="00EB11A9" w:rsidRPr="00C14C9C">
        <w:t xml:space="preserve">sustainable </w:t>
      </w:r>
      <w:r w:rsidR="003E208E" w:rsidRPr="00C14C9C">
        <w:t>rehabilitation and reintegration of women inmates</w:t>
      </w:r>
      <w:r w:rsidR="00F53FFB" w:rsidRPr="00C14C9C">
        <w:t xml:space="preserve"> by </w:t>
      </w:r>
      <w:r w:rsidR="003E208E" w:rsidRPr="00C14C9C">
        <w:t>reducing recidivism and improving the</w:t>
      </w:r>
      <w:r w:rsidR="00F53FFB" w:rsidRPr="00C14C9C">
        <w:t>ir</w:t>
      </w:r>
      <w:r w:rsidR="003E208E" w:rsidRPr="00C14C9C">
        <w:t xml:space="preserve"> overall well-being.</w:t>
      </w:r>
    </w:p>
    <w:p w:rsidR="00606455" w:rsidRPr="00C14C9C" w:rsidRDefault="00496A2E" w:rsidP="006C35F4">
      <w:pPr>
        <w:ind w:firstLine="720"/>
        <w:jc w:val="both"/>
      </w:pPr>
      <w:r w:rsidRPr="00C14C9C">
        <w:t xml:space="preserve">The environment that women inmates live in is one of the important contributors to their criminal behaviours (Estrada &amp; Nilsson, 2012).  The environment will </w:t>
      </w:r>
      <w:r w:rsidR="006C02B1" w:rsidRPr="00C14C9C">
        <w:t xml:space="preserve">enable and develop </w:t>
      </w:r>
      <w:r w:rsidRPr="00C14C9C">
        <w:t xml:space="preserve">social influences on </w:t>
      </w:r>
      <w:r w:rsidR="00511560" w:rsidRPr="00C14C9C">
        <w:t xml:space="preserve">an </w:t>
      </w:r>
      <w:r w:rsidRPr="00C14C9C">
        <w:t>individual’s opinions, beliefs, and behaviours</w:t>
      </w:r>
      <w:r w:rsidR="00AB4AEA" w:rsidRPr="00C14C9C">
        <w:t>;</w:t>
      </w:r>
      <w:r w:rsidRPr="00C14C9C">
        <w:t xml:space="preserve"> due to the connections within a </w:t>
      </w:r>
      <w:r w:rsidR="00AB4AEA" w:rsidRPr="00C14C9C">
        <w:t xml:space="preserve">closed </w:t>
      </w:r>
      <w:r w:rsidRPr="00C14C9C">
        <w:t>network</w:t>
      </w:r>
      <w:r w:rsidR="00606455" w:rsidRPr="00C14C9C">
        <w:t xml:space="preserve"> (Sweet &amp; </w:t>
      </w:r>
      <w:proofErr w:type="spellStart"/>
      <w:r w:rsidR="00606455" w:rsidRPr="00C14C9C">
        <w:t>Adhikari</w:t>
      </w:r>
      <w:proofErr w:type="spellEnd"/>
      <w:r w:rsidR="00606455" w:rsidRPr="00C14C9C">
        <w:t xml:space="preserve">, 2023). Often, these influences lead individuals to align more closely with the views and behaviours of those they are connected to </w:t>
      </w:r>
      <w:r w:rsidRPr="00C14C9C">
        <w:t xml:space="preserve">(Sweet &amp; </w:t>
      </w:r>
      <w:proofErr w:type="spellStart"/>
      <w:r w:rsidRPr="00C14C9C">
        <w:t>Adhikari</w:t>
      </w:r>
      <w:proofErr w:type="spellEnd"/>
      <w:r w:rsidRPr="00C14C9C">
        <w:t>, 2023)</w:t>
      </w:r>
      <w:r w:rsidR="00511560" w:rsidRPr="00C14C9C">
        <w:t>, and sometimes these connections are to people with pro-delinquent or pro-criminal attitudes and behaviours</w:t>
      </w:r>
      <w:r w:rsidRPr="00C14C9C">
        <w:t xml:space="preserve">. </w:t>
      </w:r>
      <w:r w:rsidR="00606455" w:rsidRPr="00C14C9C">
        <w:t xml:space="preserve">In the field of sociology, it is important to understand that criminality cannot exist in isolation; it is intricately linked </w:t>
      </w:r>
      <w:r w:rsidR="0028342C" w:rsidRPr="00C14C9C">
        <w:t xml:space="preserve">to </w:t>
      </w:r>
      <w:r w:rsidR="00606455" w:rsidRPr="00C14C9C">
        <w:t>society</w:t>
      </w:r>
      <w:r w:rsidR="00511560" w:rsidRPr="00C14C9C">
        <w:t xml:space="preserve"> in which a person is in</w:t>
      </w:r>
      <w:r w:rsidR="00606455" w:rsidRPr="00C14C9C">
        <w:t xml:space="preserve"> (Rachel, 2021). </w:t>
      </w:r>
    </w:p>
    <w:p w:rsidR="00A91DA9" w:rsidRPr="00C14C9C" w:rsidRDefault="00606455" w:rsidP="006C35F4">
      <w:pPr>
        <w:ind w:firstLine="720"/>
        <w:jc w:val="both"/>
      </w:pPr>
      <w:r w:rsidRPr="00C14C9C">
        <w:t>This review focuse</w:t>
      </w:r>
      <w:r w:rsidR="00A91DA9" w:rsidRPr="00C14C9C">
        <w:t>s</w:t>
      </w:r>
      <w:r w:rsidRPr="00C14C9C">
        <w:t xml:space="preserve"> on identifying the sociological factors that contributed to women’s </w:t>
      </w:r>
      <w:r w:rsidR="007F0120" w:rsidRPr="00C14C9C">
        <w:t>criminality</w:t>
      </w:r>
      <w:r w:rsidRPr="00C14C9C">
        <w:t xml:space="preserve">. </w:t>
      </w:r>
      <w:r w:rsidR="00A91DA9" w:rsidRPr="00C14C9C">
        <w:t xml:space="preserve">It </w:t>
      </w:r>
      <w:r w:rsidR="00511560" w:rsidRPr="00C14C9C">
        <w:t>has the potential</w:t>
      </w:r>
      <w:r w:rsidR="00A91DA9" w:rsidRPr="00C14C9C">
        <w:t xml:space="preserve"> to assist criminologists, psychologists, and prison authorities in designing effective, evidence-based interventions tailored to the specific needs of female inmates, which differ from those of male inmates.</w:t>
      </w:r>
    </w:p>
    <w:p w:rsidR="00EE3B23" w:rsidRDefault="00EE3B23" w:rsidP="00E65D5B">
      <w:pPr>
        <w:jc w:val="both"/>
      </w:pPr>
    </w:p>
    <w:p w:rsidR="004459E6" w:rsidRPr="00C14C9C" w:rsidRDefault="004459E6" w:rsidP="00E65D5B">
      <w:pPr>
        <w:jc w:val="both"/>
      </w:pPr>
    </w:p>
    <w:p w:rsidR="003236B3" w:rsidRDefault="00EB7B7F" w:rsidP="003F4062">
      <w:pPr>
        <w:pStyle w:val="Heading1"/>
        <w:spacing w:before="0"/>
        <w:jc w:val="both"/>
        <w:rPr>
          <w:rFonts w:ascii="Times New Roman" w:hAnsi="Times New Roman"/>
          <w:b/>
          <w:bCs/>
          <w:color w:val="auto"/>
          <w:sz w:val="24"/>
          <w:szCs w:val="24"/>
        </w:rPr>
      </w:pPr>
      <w:r w:rsidRPr="00C14C9C">
        <w:rPr>
          <w:rFonts w:ascii="Times New Roman" w:hAnsi="Times New Roman"/>
          <w:b/>
          <w:bCs/>
          <w:color w:val="auto"/>
          <w:sz w:val="24"/>
          <w:szCs w:val="24"/>
        </w:rPr>
        <w:t>Method</w:t>
      </w:r>
    </w:p>
    <w:p w:rsidR="004459E6" w:rsidRPr="004459E6" w:rsidRDefault="004459E6" w:rsidP="004459E6"/>
    <w:p w:rsidR="003F4062" w:rsidRPr="00C14C9C" w:rsidRDefault="009E681B" w:rsidP="009E681B">
      <w:pPr>
        <w:jc w:val="both"/>
      </w:pPr>
      <w:r w:rsidRPr="00C14C9C">
        <w:t xml:space="preserve">This systematic review </w:t>
      </w:r>
      <w:r w:rsidR="00FB242D" w:rsidRPr="00C14C9C">
        <w:t>adhere</w:t>
      </w:r>
      <w:r w:rsidRPr="00C14C9C">
        <w:t>d t</w:t>
      </w:r>
      <w:r w:rsidR="00FB242D" w:rsidRPr="00C14C9C">
        <w:t>o t</w:t>
      </w:r>
      <w:r w:rsidRPr="00C14C9C">
        <w:t xml:space="preserve">he guidelines provided by </w:t>
      </w:r>
      <w:r w:rsidR="00BF166D" w:rsidRPr="00C14C9C">
        <w:t xml:space="preserve">the </w:t>
      </w:r>
      <w:r w:rsidRPr="00C14C9C">
        <w:t>Preferred Reporting Items for Systematic Review and Meta-Analysis (PRISMA) (Page et al., 2021)</w:t>
      </w:r>
      <w:r w:rsidR="00987272" w:rsidRPr="00C14C9C">
        <w:t xml:space="preserve"> to report the findings</w:t>
      </w:r>
      <w:r w:rsidRPr="00C14C9C">
        <w:t xml:space="preserve">. The study protocol </w:t>
      </w:r>
      <w:r w:rsidR="00987272" w:rsidRPr="00C14C9C">
        <w:t>has been</w:t>
      </w:r>
      <w:r w:rsidRPr="00C14C9C">
        <w:t xml:space="preserve"> registered </w:t>
      </w:r>
      <w:r w:rsidR="00160B10" w:rsidRPr="00C14C9C">
        <w:t>with</w:t>
      </w:r>
      <w:r w:rsidR="00987272" w:rsidRPr="00C14C9C">
        <w:t xml:space="preserve"> </w:t>
      </w:r>
      <w:r w:rsidRPr="00C14C9C">
        <w:t xml:space="preserve">the </w:t>
      </w:r>
      <w:r w:rsidR="00987272" w:rsidRPr="00C14C9C">
        <w:t>I</w:t>
      </w:r>
      <w:r w:rsidRPr="00C14C9C">
        <w:t xml:space="preserve">nternational </w:t>
      </w:r>
      <w:r w:rsidR="00987272" w:rsidRPr="00C14C9C">
        <w:t>P</w:t>
      </w:r>
      <w:r w:rsidRPr="00C14C9C">
        <w:t xml:space="preserve">rospective </w:t>
      </w:r>
      <w:r w:rsidR="00987272" w:rsidRPr="00C14C9C">
        <w:t>R</w:t>
      </w:r>
      <w:r w:rsidRPr="00C14C9C">
        <w:t xml:space="preserve">egister of </w:t>
      </w:r>
      <w:r w:rsidR="00987272" w:rsidRPr="00C14C9C">
        <w:t>S</w:t>
      </w:r>
      <w:r w:rsidRPr="00C14C9C">
        <w:t xml:space="preserve">ystematic </w:t>
      </w:r>
      <w:r w:rsidR="00987272" w:rsidRPr="00C14C9C">
        <w:t>R</w:t>
      </w:r>
      <w:r w:rsidRPr="00C14C9C">
        <w:t xml:space="preserve">eviews (PROSPERO) (CRD42023440087). </w:t>
      </w:r>
    </w:p>
    <w:p w:rsidR="009E681B" w:rsidRPr="00C14C9C" w:rsidRDefault="009E681B" w:rsidP="009E681B">
      <w:pPr>
        <w:jc w:val="both"/>
      </w:pPr>
    </w:p>
    <w:p w:rsidR="00C60F06" w:rsidRPr="00C14C9C" w:rsidRDefault="00B253F0" w:rsidP="003F4062">
      <w:pPr>
        <w:pStyle w:val="Heading2"/>
        <w:spacing w:before="0"/>
        <w:jc w:val="both"/>
        <w:rPr>
          <w:rFonts w:ascii="Times New Roman" w:hAnsi="Times New Roman"/>
          <w:i/>
          <w:iCs/>
          <w:color w:val="auto"/>
          <w:sz w:val="24"/>
          <w:szCs w:val="24"/>
          <w:shd w:val="clear" w:color="auto" w:fill="FFFFFF"/>
        </w:rPr>
      </w:pPr>
      <w:r w:rsidRPr="00C14C9C">
        <w:rPr>
          <w:rFonts w:ascii="Times New Roman" w:hAnsi="Times New Roman"/>
          <w:i/>
          <w:iCs/>
          <w:color w:val="auto"/>
          <w:sz w:val="24"/>
          <w:szCs w:val="24"/>
          <w:shd w:val="clear" w:color="auto" w:fill="FFFFFF"/>
        </w:rPr>
        <w:t>Identification of literature</w:t>
      </w:r>
    </w:p>
    <w:p w:rsidR="003F4062" w:rsidRPr="00C14C9C" w:rsidRDefault="003F4062" w:rsidP="003F4062"/>
    <w:p w:rsidR="00C60F06" w:rsidRPr="00C14C9C" w:rsidRDefault="009720FF" w:rsidP="003F4062">
      <w:pPr>
        <w:jc w:val="both"/>
        <w:rPr>
          <w:szCs w:val="24"/>
          <w:shd w:val="clear" w:color="auto" w:fill="FFFFFF"/>
        </w:rPr>
      </w:pPr>
      <w:r w:rsidRPr="00C14C9C">
        <w:rPr>
          <w:szCs w:val="24"/>
          <w:shd w:val="clear" w:color="auto" w:fill="FFFFFF"/>
        </w:rPr>
        <w:t xml:space="preserve">After </w:t>
      </w:r>
      <w:r w:rsidR="00594C2F" w:rsidRPr="00C14C9C">
        <w:rPr>
          <w:szCs w:val="24"/>
          <w:shd w:val="clear" w:color="auto" w:fill="FFFFFF"/>
        </w:rPr>
        <w:t xml:space="preserve">reviewing the existing literature </w:t>
      </w:r>
      <w:r w:rsidRPr="00C14C9C">
        <w:rPr>
          <w:szCs w:val="24"/>
          <w:shd w:val="clear" w:color="auto" w:fill="FFFFFF"/>
        </w:rPr>
        <w:t xml:space="preserve">on sociological factors that </w:t>
      </w:r>
      <w:r w:rsidR="00594C2F" w:rsidRPr="00C14C9C">
        <w:rPr>
          <w:szCs w:val="24"/>
          <w:shd w:val="clear" w:color="auto" w:fill="FFFFFF"/>
        </w:rPr>
        <w:t>contribute to</w:t>
      </w:r>
      <w:r w:rsidRPr="00C14C9C">
        <w:rPr>
          <w:szCs w:val="24"/>
          <w:shd w:val="clear" w:color="auto" w:fill="FFFFFF"/>
        </w:rPr>
        <w:t xml:space="preserve"> </w:t>
      </w:r>
      <w:r w:rsidR="00594C2F" w:rsidRPr="00C14C9C">
        <w:rPr>
          <w:szCs w:val="24"/>
          <w:shd w:val="clear" w:color="auto" w:fill="FFFFFF"/>
        </w:rPr>
        <w:t>women's involvement in crime,</w:t>
      </w:r>
      <w:r w:rsidR="009C118C" w:rsidRPr="00C14C9C">
        <w:rPr>
          <w:szCs w:val="24"/>
          <w:shd w:val="clear" w:color="auto" w:fill="FFFFFF"/>
        </w:rPr>
        <w:t xml:space="preserve"> </w:t>
      </w:r>
      <w:r w:rsidRPr="00C14C9C">
        <w:rPr>
          <w:szCs w:val="24"/>
          <w:shd w:val="clear" w:color="auto" w:fill="FFFFFF"/>
        </w:rPr>
        <w:t xml:space="preserve">it was noted that the terms “criminal” is </w:t>
      </w:r>
      <w:r w:rsidR="009C118C" w:rsidRPr="00C14C9C">
        <w:rPr>
          <w:szCs w:val="24"/>
          <w:shd w:val="clear" w:color="auto" w:fill="FFFFFF"/>
        </w:rPr>
        <w:t xml:space="preserve">often used </w:t>
      </w:r>
      <w:r w:rsidRPr="00C14C9C">
        <w:rPr>
          <w:szCs w:val="24"/>
          <w:shd w:val="clear" w:color="auto" w:fill="FFFFFF"/>
        </w:rPr>
        <w:t xml:space="preserve">interchangeable with “antisocial”, and “female” is </w:t>
      </w:r>
      <w:r w:rsidR="009C118C" w:rsidRPr="00C14C9C">
        <w:rPr>
          <w:szCs w:val="24"/>
          <w:shd w:val="clear" w:color="auto" w:fill="FFFFFF"/>
        </w:rPr>
        <w:t>frequently</w:t>
      </w:r>
      <w:r w:rsidRPr="00C14C9C">
        <w:rPr>
          <w:szCs w:val="24"/>
          <w:shd w:val="clear" w:color="auto" w:fill="FFFFFF"/>
        </w:rPr>
        <w:t xml:space="preserve"> util</w:t>
      </w:r>
      <w:r w:rsidR="008D477B" w:rsidRPr="00C14C9C">
        <w:rPr>
          <w:szCs w:val="24"/>
          <w:shd w:val="clear" w:color="auto" w:fill="FFFFFF"/>
        </w:rPr>
        <w:t>iz</w:t>
      </w:r>
      <w:r w:rsidRPr="00C14C9C">
        <w:rPr>
          <w:szCs w:val="24"/>
          <w:shd w:val="clear" w:color="auto" w:fill="FFFFFF"/>
        </w:rPr>
        <w:t>ed</w:t>
      </w:r>
      <w:r w:rsidR="00F2306A" w:rsidRPr="00C14C9C">
        <w:rPr>
          <w:szCs w:val="24"/>
          <w:shd w:val="clear" w:color="auto" w:fill="FFFFFF"/>
        </w:rPr>
        <w:t xml:space="preserve"> </w:t>
      </w:r>
      <w:r w:rsidRPr="00C14C9C">
        <w:rPr>
          <w:szCs w:val="24"/>
          <w:shd w:val="clear" w:color="auto" w:fill="FFFFFF"/>
        </w:rPr>
        <w:t xml:space="preserve">interchangeably with “woman”. </w:t>
      </w:r>
      <w:r w:rsidR="00A77B48" w:rsidRPr="00C14C9C">
        <w:rPr>
          <w:szCs w:val="24"/>
          <w:shd w:val="clear" w:color="auto" w:fill="FFFFFF"/>
        </w:rPr>
        <w:t xml:space="preserve">In this study, a search string [("social" OR "sociological") AND ("criminality" OR "criminal behaviour" OR "criminal behaviours" OR "criminal </w:t>
      </w:r>
      <w:proofErr w:type="spellStart"/>
      <w:r w:rsidR="00A77B48" w:rsidRPr="00C14C9C">
        <w:rPr>
          <w:szCs w:val="24"/>
          <w:shd w:val="clear" w:color="auto" w:fill="FFFFFF"/>
        </w:rPr>
        <w:t>behavior</w:t>
      </w:r>
      <w:proofErr w:type="spellEnd"/>
      <w:r w:rsidR="00A77B48" w:rsidRPr="00C14C9C">
        <w:rPr>
          <w:szCs w:val="24"/>
          <w:shd w:val="clear" w:color="auto" w:fill="FFFFFF"/>
        </w:rPr>
        <w:t xml:space="preserve">" OR "criminal </w:t>
      </w:r>
      <w:proofErr w:type="spellStart"/>
      <w:r w:rsidR="00A77B48" w:rsidRPr="00C14C9C">
        <w:rPr>
          <w:szCs w:val="24"/>
          <w:shd w:val="clear" w:color="auto" w:fill="FFFFFF"/>
        </w:rPr>
        <w:t>behaviors</w:t>
      </w:r>
      <w:proofErr w:type="spellEnd"/>
      <w:r w:rsidR="00A77B48" w:rsidRPr="00C14C9C">
        <w:rPr>
          <w:szCs w:val="24"/>
          <w:shd w:val="clear" w:color="auto" w:fill="FFFFFF"/>
        </w:rPr>
        <w:t xml:space="preserve">" OR "antisocial behaviour" OR "antisocial behaviours" OR "antisocial </w:t>
      </w:r>
      <w:proofErr w:type="spellStart"/>
      <w:r w:rsidR="00A77B48" w:rsidRPr="00C14C9C">
        <w:rPr>
          <w:szCs w:val="24"/>
          <w:shd w:val="clear" w:color="auto" w:fill="FFFFFF"/>
        </w:rPr>
        <w:t>behavior</w:t>
      </w:r>
      <w:proofErr w:type="spellEnd"/>
      <w:r w:rsidR="00A77B48" w:rsidRPr="00C14C9C">
        <w:rPr>
          <w:szCs w:val="24"/>
          <w:shd w:val="clear" w:color="auto" w:fill="FFFFFF"/>
        </w:rPr>
        <w:t xml:space="preserve">" OR "antisocial </w:t>
      </w:r>
      <w:proofErr w:type="spellStart"/>
      <w:r w:rsidR="00A77B48" w:rsidRPr="00C14C9C">
        <w:rPr>
          <w:szCs w:val="24"/>
          <w:shd w:val="clear" w:color="auto" w:fill="FFFFFF"/>
        </w:rPr>
        <w:t>behaviors</w:t>
      </w:r>
      <w:proofErr w:type="spellEnd"/>
      <w:r w:rsidR="00A77B48" w:rsidRPr="00C14C9C">
        <w:rPr>
          <w:szCs w:val="24"/>
          <w:shd w:val="clear" w:color="auto" w:fill="FFFFFF"/>
        </w:rPr>
        <w:t xml:space="preserve">") AND ("female" OR "woman" OR "women")] was </w:t>
      </w:r>
      <w:r w:rsidR="00514326" w:rsidRPr="00C14C9C">
        <w:rPr>
          <w:szCs w:val="24"/>
          <w:shd w:val="clear" w:color="auto" w:fill="FFFFFF"/>
        </w:rPr>
        <w:t xml:space="preserve">combed </w:t>
      </w:r>
      <w:r w:rsidR="00A77B48" w:rsidRPr="00C14C9C">
        <w:rPr>
          <w:szCs w:val="24"/>
          <w:shd w:val="clear" w:color="auto" w:fill="FFFFFF"/>
        </w:rPr>
        <w:t>across five databases: Emerald Insights, ERIC, Pub</w:t>
      </w:r>
      <w:r w:rsidR="00EC33A8" w:rsidRPr="00C14C9C">
        <w:rPr>
          <w:szCs w:val="24"/>
          <w:shd w:val="clear" w:color="auto" w:fill="FFFFFF"/>
        </w:rPr>
        <w:t>M</w:t>
      </w:r>
      <w:r w:rsidR="00A77B48" w:rsidRPr="00C14C9C">
        <w:rPr>
          <w:szCs w:val="24"/>
          <w:shd w:val="clear" w:color="auto" w:fill="FFFFFF"/>
        </w:rPr>
        <w:t>ed, SCOPUS, and Web of Science. The</w:t>
      </w:r>
      <w:r w:rsidR="00467931" w:rsidRPr="00C14C9C">
        <w:rPr>
          <w:szCs w:val="24"/>
          <w:shd w:val="clear" w:color="auto" w:fill="FFFFFF"/>
        </w:rPr>
        <w:t>se</w:t>
      </w:r>
      <w:r w:rsidR="00A77B48" w:rsidRPr="00C14C9C">
        <w:rPr>
          <w:szCs w:val="24"/>
          <w:shd w:val="clear" w:color="auto" w:fill="FFFFFF"/>
        </w:rPr>
        <w:t xml:space="preserve"> keywords were utili</w:t>
      </w:r>
      <w:r w:rsidR="008D477B" w:rsidRPr="00C14C9C">
        <w:rPr>
          <w:szCs w:val="24"/>
          <w:shd w:val="clear" w:color="auto" w:fill="FFFFFF"/>
        </w:rPr>
        <w:t>z</w:t>
      </w:r>
      <w:r w:rsidR="00A77B48" w:rsidRPr="00C14C9C">
        <w:rPr>
          <w:szCs w:val="24"/>
          <w:shd w:val="clear" w:color="auto" w:fill="FFFFFF"/>
        </w:rPr>
        <w:t xml:space="preserve">ed after taking American and British English </w:t>
      </w:r>
      <w:r w:rsidR="00724992" w:rsidRPr="00C14C9C">
        <w:rPr>
          <w:szCs w:val="24"/>
          <w:shd w:val="clear" w:color="auto" w:fill="FFFFFF"/>
        </w:rPr>
        <w:t>spelling</w:t>
      </w:r>
      <w:r w:rsidR="00B62E28" w:rsidRPr="00C14C9C">
        <w:rPr>
          <w:szCs w:val="24"/>
          <w:shd w:val="clear" w:color="auto" w:fill="FFFFFF"/>
        </w:rPr>
        <w:t>s</w:t>
      </w:r>
      <w:r w:rsidR="00724992" w:rsidRPr="00C14C9C">
        <w:rPr>
          <w:szCs w:val="24"/>
          <w:shd w:val="clear" w:color="auto" w:fill="FFFFFF"/>
        </w:rPr>
        <w:t xml:space="preserve"> </w:t>
      </w:r>
      <w:r w:rsidR="00A77B48" w:rsidRPr="00C14C9C">
        <w:rPr>
          <w:szCs w:val="24"/>
          <w:shd w:val="clear" w:color="auto" w:fill="FFFFFF"/>
        </w:rPr>
        <w:t xml:space="preserve">into consideration. </w:t>
      </w:r>
    </w:p>
    <w:p w:rsidR="00A77B48" w:rsidRPr="00C14C9C" w:rsidRDefault="00A77B48" w:rsidP="00E65D5B">
      <w:pPr>
        <w:jc w:val="both"/>
        <w:rPr>
          <w:szCs w:val="24"/>
          <w:shd w:val="clear" w:color="auto" w:fill="FFFFFF"/>
        </w:rPr>
      </w:pPr>
    </w:p>
    <w:p w:rsidR="00C60F06" w:rsidRPr="00C14C9C" w:rsidRDefault="00C60F06" w:rsidP="003F4062">
      <w:pPr>
        <w:pStyle w:val="Heading2"/>
        <w:spacing w:before="0"/>
        <w:jc w:val="both"/>
        <w:rPr>
          <w:rFonts w:ascii="Times New Roman" w:hAnsi="Times New Roman"/>
          <w:i/>
          <w:iCs/>
          <w:color w:val="auto"/>
          <w:sz w:val="24"/>
          <w:szCs w:val="24"/>
          <w:shd w:val="clear" w:color="auto" w:fill="FFFFFF"/>
        </w:rPr>
      </w:pPr>
      <w:r w:rsidRPr="00C14C9C">
        <w:rPr>
          <w:rFonts w:ascii="Times New Roman" w:hAnsi="Times New Roman"/>
          <w:i/>
          <w:iCs/>
          <w:color w:val="auto"/>
          <w:sz w:val="24"/>
          <w:szCs w:val="24"/>
          <w:shd w:val="clear" w:color="auto" w:fill="FFFFFF"/>
        </w:rPr>
        <w:t xml:space="preserve">Inclusion </w:t>
      </w:r>
      <w:r w:rsidR="004459E6" w:rsidRPr="00C14C9C">
        <w:rPr>
          <w:rFonts w:ascii="Times New Roman" w:hAnsi="Times New Roman"/>
          <w:i/>
          <w:iCs/>
          <w:color w:val="auto"/>
          <w:sz w:val="24"/>
          <w:szCs w:val="24"/>
          <w:shd w:val="clear" w:color="auto" w:fill="FFFFFF"/>
        </w:rPr>
        <w:t>criteria and exclusion criteria</w:t>
      </w:r>
    </w:p>
    <w:p w:rsidR="003F4062" w:rsidRPr="00C14C9C" w:rsidRDefault="003F4062" w:rsidP="003F4062"/>
    <w:p w:rsidR="00436410" w:rsidRPr="00C14C9C" w:rsidRDefault="00436410" w:rsidP="003F4062">
      <w:pPr>
        <w:jc w:val="both"/>
        <w:rPr>
          <w:szCs w:val="24"/>
          <w:shd w:val="clear" w:color="auto" w:fill="FFFFFF"/>
        </w:rPr>
      </w:pPr>
      <w:r w:rsidRPr="00C14C9C">
        <w:rPr>
          <w:szCs w:val="24"/>
        </w:rPr>
        <w:t xml:space="preserve">In order to be reviewed in this study, </w:t>
      </w:r>
      <w:r w:rsidR="007F70EC" w:rsidRPr="00C14C9C">
        <w:rPr>
          <w:szCs w:val="24"/>
        </w:rPr>
        <w:t xml:space="preserve">several </w:t>
      </w:r>
      <w:r w:rsidRPr="00C14C9C">
        <w:rPr>
          <w:szCs w:val="24"/>
        </w:rPr>
        <w:t xml:space="preserve">criteria were applied while screening for </w:t>
      </w:r>
      <w:r w:rsidR="007F70EC" w:rsidRPr="00C14C9C">
        <w:rPr>
          <w:szCs w:val="24"/>
        </w:rPr>
        <w:t>materials</w:t>
      </w:r>
      <w:r w:rsidRPr="00C14C9C">
        <w:rPr>
          <w:szCs w:val="24"/>
        </w:rPr>
        <w:t xml:space="preserve">. </w:t>
      </w:r>
      <w:r w:rsidR="00BC1191" w:rsidRPr="00C14C9C">
        <w:rPr>
          <w:szCs w:val="24"/>
        </w:rPr>
        <w:t xml:space="preserve">The inclusion criteria for this review </w:t>
      </w:r>
      <w:r w:rsidR="00BB188D" w:rsidRPr="00C14C9C">
        <w:rPr>
          <w:szCs w:val="24"/>
        </w:rPr>
        <w:t xml:space="preserve">included </w:t>
      </w:r>
      <w:r w:rsidR="0086558E" w:rsidRPr="00C14C9C">
        <w:rPr>
          <w:szCs w:val="24"/>
        </w:rPr>
        <w:t>documents that:</w:t>
      </w:r>
      <w:r w:rsidR="00BC1191" w:rsidRPr="00C14C9C">
        <w:rPr>
          <w:szCs w:val="24"/>
        </w:rPr>
        <w:t xml:space="preserve"> (</w:t>
      </w:r>
      <w:proofErr w:type="spellStart"/>
      <w:r w:rsidR="00BC1191" w:rsidRPr="00C14C9C">
        <w:rPr>
          <w:szCs w:val="24"/>
        </w:rPr>
        <w:t>i</w:t>
      </w:r>
      <w:proofErr w:type="spellEnd"/>
      <w:r w:rsidR="00BC1191" w:rsidRPr="00C14C9C">
        <w:rPr>
          <w:szCs w:val="24"/>
        </w:rPr>
        <w:t xml:space="preserve">) </w:t>
      </w:r>
      <w:r w:rsidR="00240DD7" w:rsidRPr="00C14C9C">
        <w:rPr>
          <w:szCs w:val="24"/>
        </w:rPr>
        <w:t xml:space="preserve">investigated the social factors that lead women into crime, (ii) </w:t>
      </w:r>
      <w:r w:rsidR="00722AFB" w:rsidRPr="00C14C9C">
        <w:rPr>
          <w:szCs w:val="24"/>
        </w:rPr>
        <w:t>i</w:t>
      </w:r>
      <w:r w:rsidR="0086558E" w:rsidRPr="00C14C9C">
        <w:rPr>
          <w:szCs w:val="24"/>
        </w:rPr>
        <w:t xml:space="preserve">nvolved women </w:t>
      </w:r>
      <w:r w:rsidR="0062443A" w:rsidRPr="00C14C9C">
        <w:rPr>
          <w:szCs w:val="24"/>
        </w:rPr>
        <w:t xml:space="preserve">inmates </w:t>
      </w:r>
      <w:r w:rsidR="0086558E" w:rsidRPr="00C14C9C">
        <w:rPr>
          <w:szCs w:val="24"/>
        </w:rPr>
        <w:t>aged 18 years and above, (i</w:t>
      </w:r>
      <w:r w:rsidR="00240DD7" w:rsidRPr="00C14C9C">
        <w:rPr>
          <w:szCs w:val="24"/>
        </w:rPr>
        <w:t>i</w:t>
      </w:r>
      <w:r w:rsidR="0086558E" w:rsidRPr="00C14C9C">
        <w:rPr>
          <w:szCs w:val="24"/>
        </w:rPr>
        <w:t xml:space="preserve">i) published between </w:t>
      </w:r>
      <w:r w:rsidR="00E004C7" w:rsidRPr="00C14C9C">
        <w:rPr>
          <w:szCs w:val="24"/>
        </w:rPr>
        <w:t>1</w:t>
      </w:r>
      <w:r w:rsidR="00E004C7" w:rsidRPr="00C14C9C">
        <w:rPr>
          <w:szCs w:val="24"/>
          <w:vertAlign w:val="superscript"/>
        </w:rPr>
        <w:t>st</w:t>
      </w:r>
      <w:r w:rsidR="00E004C7" w:rsidRPr="00C14C9C">
        <w:rPr>
          <w:szCs w:val="24"/>
        </w:rPr>
        <w:t xml:space="preserve"> </w:t>
      </w:r>
      <w:r w:rsidR="00035525" w:rsidRPr="00C14C9C">
        <w:rPr>
          <w:szCs w:val="24"/>
        </w:rPr>
        <w:t>January</w:t>
      </w:r>
      <w:r w:rsidR="0086558E" w:rsidRPr="00C14C9C">
        <w:rPr>
          <w:szCs w:val="24"/>
        </w:rPr>
        <w:t xml:space="preserve"> 2018 and</w:t>
      </w:r>
      <w:r w:rsidR="007116FC" w:rsidRPr="00C14C9C">
        <w:rPr>
          <w:szCs w:val="24"/>
        </w:rPr>
        <w:t xml:space="preserve"> 9</w:t>
      </w:r>
      <w:r w:rsidR="007116FC" w:rsidRPr="00C14C9C">
        <w:rPr>
          <w:szCs w:val="24"/>
          <w:vertAlign w:val="superscript"/>
        </w:rPr>
        <w:t>th</w:t>
      </w:r>
      <w:r w:rsidR="007116FC" w:rsidRPr="00C14C9C">
        <w:rPr>
          <w:szCs w:val="24"/>
        </w:rPr>
        <w:t xml:space="preserve"> </w:t>
      </w:r>
      <w:r w:rsidR="00941221" w:rsidRPr="00C14C9C">
        <w:rPr>
          <w:szCs w:val="24"/>
        </w:rPr>
        <w:t>July</w:t>
      </w:r>
      <w:r w:rsidR="00035525" w:rsidRPr="00C14C9C">
        <w:rPr>
          <w:szCs w:val="24"/>
        </w:rPr>
        <w:t xml:space="preserve"> </w:t>
      </w:r>
      <w:r w:rsidR="0086558E" w:rsidRPr="00C14C9C">
        <w:rPr>
          <w:szCs w:val="24"/>
        </w:rPr>
        <w:t>202</w:t>
      </w:r>
      <w:r w:rsidR="007116FC" w:rsidRPr="00C14C9C">
        <w:rPr>
          <w:szCs w:val="24"/>
        </w:rPr>
        <w:t>4</w:t>
      </w:r>
      <w:r w:rsidR="0086558E" w:rsidRPr="00C14C9C">
        <w:rPr>
          <w:szCs w:val="24"/>
        </w:rPr>
        <w:t>, (i</w:t>
      </w:r>
      <w:r w:rsidR="00240DD7" w:rsidRPr="00C14C9C">
        <w:rPr>
          <w:szCs w:val="24"/>
        </w:rPr>
        <w:t>v)</w:t>
      </w:r>
      <w:r w:rsidRPr="00C14C9C">
        <w:rPr>
          <w:szCs w:val="24"/>
        </w:rPr>
        <w:t xml:space="preserve"> </w:t>
      </w:r>
      <w:r w:rsidR="0086558E" w:rsidRPr="00C14C9C">
        <w:rPr>
          <w:szCs w:val="24"/>
        </w:rPr>
        <w:t>published in Emerald Insights, ERIC, Pub</w:t>
      </w:r>
      <w:r w:rsidR="00EC33A8" w:rsidRPr="00C14C9C">
        <w:rPr>
          <w:szCs w:val="24"/>
        </w:rPr>
        <w:t>M</w:t>
      </w:r>
      <w:r w:rsidR="0086558E" w:rsidRPr="00C14C9C">
        <w:rPr>
          <w:szCs w:val="24"/>
        </w:rPr>
        <w:t xml:space="preserve">ed, SCOPUS, </w:t>
      </w:r>
      <w:r w:rsidR="00BB188D" w:rsidRPr="00C14C9C">
        <w:rPr>
          <w:szCs w:val="24"/>
        </w:rPr>
        <w:t xml:space="preserve">or </w:t>
      </w:r>
      <w:r w:rsidR="0086558E" w:rsidRPr="00C14C9C">
        <w:rPr>
          <w:szCs w:val="24"/>
        </w:rPr>
        <w:t>Web of Science, (v) full text articles, and (v</w:t>
      </w:r>
      <w:r w:rsidR="00240DD7" w:rsidRPr="00C14C9C">
        <w:rPr>
          <w:szCs w:val="24"/>
        </w:rPr>
        <w:t>i</w:t>
      </w:r>
      <w:r w:rsidR="0086558E" w:rsidRPr="00C14C9C">
        <w:rPr>
          <w:szCs w:val="24"/>
        </w:rPr>
        <w:t xml:space="preserve">) </w:t>
      </w:r>
      <w:r w:rsidR="0086558E" w:rsidRPr="00C14C9C">
        <w:rPr>
          <w:szCs w:val="24"/>
          <w:shd w:val="clear" w:color="auto" w:fill="FFFFFF"/>
        </w:rPr>
        <w:t>in the English language.</w:t>
      </w:r>
    </w:p>
    <w:p w:rsidR="00240DD7" w:rsidRPr="00C14C9C" w:rsidRDefault="00240DD7" w:rsidP="006C35F4">
      <w:pPr>
        <w:ind w:firstLine="720"/>
        <w:jc w:val="both"/>
        <w:rPr>
          <w:szCs w:val="24"/>
        </w:rPr>
      </w:pPr>
      <w:r w:rsidRPr="00C14C9C">
        <w:rPr>
          <w:szCs w:val="24"/>
        </w:rPr>
        <w:t>Studies that were excluded in this review were: (</w:t>
      </w:r>
      <w:proofErr w:type="spellStart"/>
      <w:r w:rsidRPr="00C14C9C">
        <w:rPr>
          <w:szCs w:val="24"/>
        </w:rPr>
        <w:t>i</w:t>
      </w:r>
      <w:proofErr w:type="spellEnd"/>
      <w:r w:rsidRPr="00C14C9C">
        <w:rPr>
          <w:szCs w:val="24"/>
        </w:rPr>
        <w:t xml:space="preserve">) studies that were published before </w:t>
      </w:r>
      <w:r w:rsidR="00E004C7" w:rsidRPr="00C14C9C">
        <w:rPr>
          <w:szCs w:val="24"/>
        </w:rPr>
        <w:t>1</w:t>
      </w:r>
      <w:r w:rsidR="00E004C7" w:rsidRPr="00C14C9C">
        <w:rPr>
          <w:szCs w:val="24"/>
          <w:vertAlign w:val="superscript"/>
        </w:rPr>
        <w:t>st</w:t>
      </w:r>
      <w:r w:rsidR="00E004C7" w:rsidRPr="00C14C9C">
        <w:rPr>
          <w:szCs w:val="24"/>
        </w:rPr>
        <w:t xml:space="preserve"> </w:t>
      </w:r>
      <w:r w:rsidRPr="00C14C9C">
        <w:rPr>
          <w:szCs w:val="24"/>
        </w:rPr>
        <w:t xml:space="preserve">January 2018 and after </w:t>
      </w:r>
      <w:r w:rsidR="007116FC" w:rsidRPr="00C14C9C">
        <w:rPr>
          <w:szCs w:val="24"/>
        </w:rPr>
        <w:t>9</w:t>
      </w:r>
      <w:r w:rsidR="007116FC" w:rsidRPr="00C14C9C">
        <w:rPr>
          <w:szCs w:val="24"/>
          <w:vertAlign w:val="superscript"/>
        </w:rPr>
        <w:t>th</w:t>
      </w:r>
      <w:r w:rsidR="007116FC" w:rsidRPr="00C14C9C">
        <w:rPr>
          <w:szCs w:val="24"/>
        </w:rPr>
        <w:t xml:space="preserve"> </w:t>
      </w:r>
      <w:r w:rsidR="00941221" w:rsidRPr="00C14C9C">
        <w:rPr>
          <w:szCs w:val="24"/>
        </w:rPr>
        <w:t>July</w:t>
      </w:r>
      <w:r w:rsidRPr="00C14C9C">
        <w:rPr>
          <w:szCs w:val="24"/>
        </w:rPr>
        <w:t xml:space="preserve"> 202</w:t>
      </w:r>
      <w:r w:rsidR="007116FC" w:rsidRPr="00C14C9C">
        <w:rPr>
          <w:szCs w:val="24"/>
        </w:rPr>
        <w:t>4</w:t>
      </w:r>
      <w:r w:rsidRPr="00C14C9C">
        <w:rPr>
          <w:szCs w:val="24"/>
        </w:rPr>
        <w:t xml:space="preserve">, (ii) duplicate or overlapping data, (iii) </w:t>
      </w:r>
      <w:r w:rsidR="00160B10" w:rsidRPr="00C14C9C">
        <w:rPr>
          <w:szCs w:val="24"/>
        </w:rPr>
        <w:t xml:space="preserve">were actually unrelated content, and (iv) </w:t>
      </w:r>
      <w:r w:rsidRPr="00C14C9C">
        <w:rPr>
          <w:szCs w:val="24"/>
        </w:rPr>
        <w:t xml:space="preserve">abstract-only papers, editorials, author responses, theses, books and book chapters, articles without available full-text, serials, </w:t>
      </w:r>
      <w:r w:rsidR="00160B10" w:rsidRPr="00C14C9C">
        <w:rPr>
          <w:szCs w:val="24"/>
        </w:rPr>
        <w:t xml:space="preserve">or </w:t>
      </w:r>
      <w:r w:rsidRPr="00C14C9C">
        <w:rPr>
          <w:szCs w:val="24"/>
        </w:rPr>
        <w:t>review studies.</w:t>
      </w:r>
    </w:p>
    <w:p w:rsidR="0086558E" w:rsidRPr="00C14C9C" w:rsidRDefault="0086558E" w:rsidP="003F4062">
      <w:pPr>
        <w:jc w:val="both"/>
      </w:pPr>
    </w:p>
    <w:p w:rsidR="00C60F06" w:rsidRPr="00C14C9C" w:rsidRDefault="00C60F06" w:rsidP="003F4062">
      <w:pPr>
        <w:pStyle w:val="Heading2"/>
        <w:spacing w:before="0"/>
        <w:jc w:val="both"/>
        <w:rPr>
          <w:rFonts w:ascii="Times New Roman" w:hAnsi="Times New Roman"/>
          <w:i/>
          <w:iCs/>
          <w:color w:val="auto"/>
          <w:sz w:val="24"/>
          <w:szCs w:val="24"/>
          <w:shd w:val="clear" w:color="auto" w:fill="FFFFFF"/>
        </w:rPr>
      </w:pPr>
      <w:r w:rsidRPr="00C14C9C">
        <w:rPr>
          <w:rFonts w:ascii="Times New Roman" w:hAnsi="Times New Roman"/>
          <w:i/>
          <w:iCs/>
          <w:color w:val="auto"/>
          <w:sz w:val="24"/>
          <w:szCs w:val="24"/>
          <w:shd w:val="clear" w:color="auto" w:fill="FFFFFF"/>
        </w:rPr>
        <w:lastRenderedPageBreak/>
        <w:t xml:space="preserve">Screening </w:t>
      </w:r>
      <w:r w:rsidR="004459E6" w:rsidRPr="00C14C9C">
        <w:rPr>
          <w:rFonts w:ascii="Times New Roman" w:hAnsi="Times New Roman"/>
          <w:i/>
          <w:iCs/>
          <w:color w:val="auto"/>
          <w:sz w:val="24"/>
          <w:szCs w:val="24"/>
          <w:shd w:val="clear" w:color="auto" w:fill="FFFFFF"/>
        </w:rPr>
        <w:t>and selection process</w:t>
      </w:r>
    </w:p>
    <w:p w:rsidR="003F4062" w:rsidRPr="00C14C9C" w:rsidRDefault="003F4062" w:rsidP="003F4062"/>
    <w:p w:rsidR="000701D4" w:rsidRPr="00C14C9C" w:rsidRDefault="00BA2100" w:rsidP="003F4062">
      <w:pPr>
        <w:jc w:val="both"/>
        <w:rPr>
          <w:szCs w:val="24"/>
          <w:shd w:val="clear" w:color="auto" w:fill="FFFFFF"/>
        </w:rPr>
      </w:pPr>
      <w:r w:rsidRPr="00C14C9C">
        <w:rPr>
          <w:szCs w:val="24"/>
          <w:shd w:val="clear" w:color="auto" w:fill="FFFFFF"/>
        </w:rPr>
        <w:t xml:space="preserve">The </w:t>
      </w:r>
      <w:r w:rsidR="0007058C" w:rsidRPr="00C14C9C">
        <w:rPr>
          <w:szCs w:val="24"/>
          <w:shd w:val="clear" w:color="auto" w:fill="FFFFFF"/>
        </w:rPr>
        <w:t>screening process comprised</w:t>
      </w:r>
      <w:r w:rsidR="00D42770" w:rsidRPr="00C14C9C">
        <w:rPr>
          <w:szCs w:val="24"/>
          <w:shd w:val="clear" w:color="auto" w:fill="FFFFFF"/>
        </w:rPr>
        <w:t xml:space="preserve"> of</w:t>
      </w:r>
      <w:r w:rsidR="0007058C" w:rsidRPr="00C14C9C">
        <w:rPr>
          <w:szCs w:val="24"/>
          <w:shd w:val="clear" w:color="auto" w:fill="FFFFFF"/>
        </w:rPr>
        <w:t xml:space="preserve"> three steps: identification, screening, and inclusion</w:t>
      </w:r>
      <w:r w:rsidR="004A36F8" w:rsidRPr="00C14C9C">
        <w:rPr>
          <w:szCs w:val="24"/>
          <w:shd w:val="clear" w:color="auto" w:fill="FFFFFF"/>
        </w:rPr>
        <w:t xml:space="preserve"> </w:t>
      </w:r>
      <w:r w:rsidR="00E34934" w:rsidRPr="00C14C9C">
        <w:rPr>
          <w:szCs w:val="24"/>
          <w:shd w:val="clear" w:color="auto" w:fill="FFFFFF"/>
        </w:rPr>
        <w:t>(</w:t>
      </w:r>
      <w:r w:rsidR="00D42770" w:rsidRPr="00C14C9C">
        <w:rPr>
          <w:szCs w:val="24"/>
          <w:shd w:val="clear" w:color="auto" w:fill="FFFFFF"/>
        </w:rPr>
        <w:t>depicted in Figure 1</w:t>
      </w:r>
      <w:r w:rsidR="00E34934" w:rsidRPr="00C14C9C">
        <w:rPr>
          <w:szCs w:val="24"/>
          <w:shd w:val="clear" w:color="auto" w:fill="FFFFFF"/>
        </w:rPr>
        <w:t>)</w:t>
      </w:r>
      <w:r w:rsidR="00D42770" w:rsidRPr="00C14C9C">
        <w:rPr>
          <w:szCs w:val="24"/>
          <w:shd w:val="clear" w:color="auto" w:fill="FFFFFF"/>
        </w:rPr>
        <w:t xml:space="preserve">. </w:t>
      </w:r>
      <w:r w:rsidR="00F97B34" w:rsidRPr="00C14C9C">
        <w:rPr>
          <w:szCs w:val="24"/>
          <w:shd w:val="clear" w:color="auto" w:fill="FFFFFF"/>
        </w:rPr>
        <w:t>Th</w:t>
      </w:r>
      <w:r w:rsidR="0007058C" w:rsidRPr="00C14C9C">
        <w:rPr>
          <w:szCs w:val="24"/>
          <w:shd w:val="clear" w:color="auto" w:fill="FFFFFF"/>
        </w:rPr>
        <w:t>e</w:t>
      </w:r>
      <w:r w:rsidR="00F97B34" w:rsidRPr="00C14C9C">
        <w:rPr>
          <w:szCs w:val="24"/>
          <w:shd w:val="clear" w:color="auto" w:fill="FFFFFF"/>
        </w:rPr>
        <w:t xml:space="preserve"> review involved an extensive search across five reputable databases, resulting in the identification of 1</w:t>
      </w:r>
      <w:r w:rsidR="007116FC" w:rsidRPr="00C14C9C">
        <w:rPr>
          <w:szCs w:val="24"/>
          <w:shd w:val="clear" w:color="auto" w:fill="FFFFFF"/>
        </w:rPr>
        <w:t>1</w:t>
      </w:r>
      <w:r w:rsidR="00F97B34" w:rsidRPr="00C14C9C">
        <w:rPr>
          <w:szCs w:val="24"/>
          <w:shd w:val="clear" w:color="auto" w:fill="FFFFFF"/>
        </w:rPr>
        <w:t>,</w:t>
      </w:r>
      <w:r w:rsidR="007116FC" w:rsidRPr="00C14C9C">
        <w:rPr>
          <w:szCs w:val="24"/>
          <w:shd w:val="clear" w:color="auto" w:fill="FFFFFF"/>
        </w:rPr>
        <w:t>594</w:t>
      </w:r>
      <w:r w:rsidR="00F97B34" w:rsidRPr="00C14C9C">
        <w:rPr>
          <w:szCs w:val="24"/>
          <w:shd w:val="clear" w:color="auto" w:fill="FFFFFF"/>
        </w:rPr>
        <w:t xml:space="preserve"> sources. After eliminating duplicates, 9,</w:t>
      </w:r>
      <w:r w:rsidR="00AF1240" w:rsidRPr="00C14C9C">
        <w:rPr>
          <w:szCs w:val="24"/>
          <w:shd w:val="clear" w:color="auto" w:fill="FFFFFF"/>
        </w:rPr>
        <w:t>897</w:t>
      </w:r>
      <w:r w:rsidR="00F97B34" w:rsidRPr="00C14C9C">
        <w:rPr>
          <w:szCs w:val="24"/>
          <w:shd w:val="clear" w:color="auto" w:fill="FFFFFF"/>
        </w:rPr>
        <w:t xml:space="preserve"> documents were subjected to screening based on the previously outlined exclusion criteria. Following this initial screening, 2,</w:t>
      </w:r>
      <w:r w:rsidR="00AF1240" w:rsidRPr="00C14C9C">
        <w:rPr>
          <w:szCs w:val="24"/>
          <w:shd w:val="clear" w:color="auto" w:fill="FFFFFF"/>
        </w:rPr>
        <w:t>692</w:t>
      </w:r>
      <w:r w:rsidR="00F97B34" w:rsidRPr="00C14C9C">
        <w:rPr>
          <w:szCs w:val="24"/>
          <w:shd w:val="clear" w:color="auto" w:fill="FFFFFF"/>
        </w:rPr>
        <w:t xml:space="preserve"> documents underwent further evaluation based on their titles and abstracts. Subsequently, </w:t>
      </w:r>
      <w:r w:rsidR="00AF1240" w:rsidRPr="00C14C9C">
        <w:rPr>
          <w:szCs w:val="24"/>
          <w:shd w:val="clear" w:color="auto" w:fill="FFFFFF"/>
        </w:rPr>
        <w:t>219</w:t>
      </w:r>
      <w:r w:rsidR="00F97B34" w:rsidRPr="00C14C9C">
        <w:rPr>
          <w:szCs w:val="24"/>
          <w:shd w:val="clear" w:color="auto" w:fill="FFFFFF"/>
        </w:rPr>
        <w:t xml:space="preserve"> documents were retrieved for a detailed eligibility assessment. Furthering this, 1</w:t>
      </w:r>
      <w:r w:rsidR="00AF1240" w:rsidRPr="00C14C9C">
        <w:rPr>
          <w:szCs w:val="24"/>
          <w:shd w:val="clear" w:color="auto" w:fill="FFFFFF"/>
        </w:rPr>
        <w:t>9</w:t>
      </w:r>
      <w:r w:rsidR="00936CD9" w:rsidRPr="00C14C9C">
        <w:rPr>
          <w:szCs w:val="24"/>
          <w:shd w:val="clear" w:color="auto" w:fill="FFFFFF"/>
        </w:rPr>
        <w:t>8</w:t>
      </w:r>
      <w:r w:rsidR="00F97B34" w:rsidRPr="00C14C9C">
        <w:rPr>
          <w:szCs w:val="24"/>
          <w:shd w:val="clear" w:color="auto" w:fill="FFFFFF"/>
        </w:rPr>
        <w:t xml:space="preserve"> documents were excluded because they were either not available in full-text online, not in English, or did not align with the inclusion criteria. Finally, </w:t>
      </w:r>
      <w:r w:rsidR="00AF1240" w:rsidRPr="00C14C9C">
        <w:rPr>
          <w:szCs w:val="24"/>
          <w:shd w:val="clear" w:color="auto" w:fill="FFFFFF"/>
        </w:rPr>
        <w:t>2</w:t>
      </w:r>
      <w:r w:rsidR="00936CD9" w:rsidRPr="00C14C9C">
        <w:rPr>
          <w:szCs w:val="24"/>
          <w:shd w:val="clear" w:color="auto" w:fill="FFFFFF"/>
        </w:rPr>
        <w:t>1</w:t>
      </w:r>
      <w:r w:rsidR="00F97B34" w:rsidRPr="00C14C9C">
        <w:rPr>
          <w:szCs w:val="24"/>
          <w:shd w:val="clear" w:color="auto" w:fill="FFFFFF"/>
        </w:rPr>
        <w:t xml:space="preserve"> studies met the criteria for inclusion in this review. </w:t>
      </w:r>
    </w:p>
    <w:p w:rsidR="00C60F06" w:rsidRDefault="00C60F06" w:rsidP="00E65D5B"/>
    <w:p w:rsidR="004459E6" w:rsidRPr="00C14C9C" w:rsidRDefault="00260343" w:rsidP="004459E6">
      <w:pPr>
        <w:jc w:val="center"/>
      </w:pPr>
      <w:r w:rsidRPr="00C14C9C">
        <w:rPr>
          <w:noProof/>
          <w:sz w:val="20"/>
          <w:szCs w:val="20"/>
          <w:lang w:eastAsia="en-MY"/>
        </w:rPr>
        <w:drawing>
          <wp:inline distT="0" distB="0" distL="0" distR="0">
            <wp:extent cx="5362575" cy="5553075"/>
            <wp:effectExtent l="0" t="0" r="0" b="0"/>
            <wp:docPr id="1" name="Picture 1" descr="PRISMA - Sociological factors systematic review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MA - Sociological factors systematic review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2575" cy="5553075"/>
                    </a:xfrm>
                    <a:prstGeom prst="rect">
                      <a:avLst/>
                    </a:prstGeom>
                    <a:noFill/>
                    <a:ln>
                      <a:noFill/>
                    </a:ln>
                  </pic:spPr>
                </pic:pic>
              </a:graphicData>
            </a:graphic>
          </wp:inline>
        </w:drawing>
      </w:r>
    </w:p>
    <w:p w:rsidR="002A1681" w:rsidRPr="00C14C9C" w:rsidRDefault="002A1681" w:rsidP="004459E6">
      <w:pPr>
        <w:jc w:val="center"/>
        <w:rPr>
          <w:szCs w:val="24"/>
        </w:rPr>
      </w:pPr>
    </w:p>
    <w:p w:rsidR="004459E6" w:rsidRPr="00C14C9C" w:rsidRDefault="004459E6" w:rsidP="004459E6">
      <w:pPr>
        <w:rPr>
          <w:sz w:val="20"/>
          <w:szCs w:val="20"/>
        </w:rPr>
      </w:pPr>
      <w:r>
        <w:rPr>
          <w:sz w:val="20"/>
          <w:szCs w:val="20"/>
        </w:rPr>
        <w:t xml:space="preserve">   </w:t>
      </w:r>
      <w:r w:rsidRPr="00C14C9C">
        <w:rPr>
          <w:sz w:val="20"/>
          <w:szCs w:val="20"/>
        </w:rPr>
        <w:t>Source: Page et al.</w:t>
      </w:r>
      <w:r>
        <w:rPr>
          <w:sz w:val="20"/>
          <w:szCs w:val="20"/>
        </w:rPr>
        <w:t xml:space="preserve">, </w:t>
      </w:r>
      <w:r w:rsidRPr="00C14C9C">
        <w:rPr>
          <w:sz w:val="20"/>
          <w:szCs w:val="20"/>
        </w:rPr>
        <w:t>2021</w:t>
      </w:r>
    </w:p>
    <w:p w:rsidR="004459E6" w:rsidRPr="00C14C9C" w:rsidRDefault="004459E6" w:rsidP="004459E6">
      <w:pPr>
        <w:rPr>
          <w:szCs w:val="24"/>
        </w:rPr>
      </w:pPr>
    </w:p>
    <w:p w:rsidR="00A26A60" w:rsidRPr="004459E6" w:rsidRDefault="004459E6" w:rsidP="004459E6">
      <w:pPr>
        <w:jc w:val="center"/>
        <w:rPr>
          <w:sz w:val="20"/>
          <w:szCs w:val="18"/>
        </w:rPr>
        <w:sectPr w:rsidR="00A26A60" w:rsidRPr="004459E6" w:rsidSect="001C112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55"/>
          <w:cols w:space="708"/>
          <w:docGrid w:linePitch="360"/>
        </w:sectPr>
      </w:pPr>
      <w:r w:rsidRPr="00C14C9C">
        <w:rPr>
          <w:b/>
          <w:bCs/>
          <w:sz w:val="20"/>
          <w:szCs w:val="20"/>
        </w:rPr>
        <w:t>Figure 1.</w:t>
      </w:r>
      <w:r w:rsidRPr="00C14C9C">
        <w:rPr>
          <w:sz w:val="20"/>
          <w:szCs w:val="20"/>
        </w:rPr>
        <w:t xml:space="preserve"> </w:t>
      </w:r>
      <w:r w:rsidRPr="00C14C9C">
        <w:rPr>
          <w:sz w:val="20"/>
          <w:szCs w:val="20"/>
          <w:shd w:val="clear" w:color="auto" w:fill="FFFFFF"/>
        </w:rPr>
        <w:t>Flow chart of article identification, screening, and inclusion</w:t>
      </w:r>
      <w:r>
        <w:rPr>
          <w:sz w:val="20"/>
          <w:szCs w:val="20"/>
          <w:shd w:val="clear" w:color="auto" w:fill="FFFFFF"/>
        </w:rPr>
        <w:t xml:space="preserve">   </w:t>
      </w:r>
    </w:p>
    <w:p w:rsidR="00A26A60" w:rsidRDefault="00A26A60" w:rsidP="00E65D5B">
      <w:pPr>
        <w:jc w:val="center"/>
        <w:rPr>
          <w:sz w:val="20"/>
          <w:szCs w:val="20"/>
        </w:rPr>
      </w:pPr>
      <w:r w:rsidRPr="00C14C9C">
        <w:rPr>
          <w:b/>
          <w:bCs/>
          <w:sz w:val="20"/>
          <w:szCs w:val="20"/>
        </w:rPr>
        <w:lastRenderedPageBreak/>
        <w:t>Table 1</w:t>
      </w:r>
      <w:r w:rsidR="00EB6DFA" w:rsidRPr="00C14C9C">
        <w:rPr>
          <w:b/>
          <w:bCs/>
          <w:sz w:val="20"/>
          <w:szCs w:val="20"/>
        </w:rPr>
        <w:t>.</w:t>
      </w:r>
      <w:r w:rsidRPr="00C14C9C">
        <w:rPr>
          <w:sz w:val="20"/>
          <w:szCs w:val="20"/>
        </w:rPr>
        <w:t xml:space="preserve"> Summary of included studies</w:t>
      </w:r>
    </w:p>
    <w:p w:rsidR="004459E6" w:rsidRPr="00C14C9C" w:rsidRDefault="004459E6" w:rsidP="00E65D5B">
      <w:pPr>
        <w:jc w:val="center"/>
        <w:rPr>
          <w:sz w:val="20"/>
          <w:szCs w:val="20"/>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81"/>
        <w:gridCol w:w="2143"/>
        <w:gridCol w:w="1392"/>
        <w:gridCol w:w="1672"/>
        <w:gridCol w:w="1253"/>
        <w:gridCol w:w="1206"/>
        <w:gridCol w:w="1602"/>
        <w:gridCol w:w="1437"/>
        <w:gridCol w:w="2772"/>
      </w:tblGrid>
      <w:tr w:rsidR="000219FB" w:rsidRPr="00C14C9C" w:rsidTr="004459E6">
        <w:trPr>
          <w:trHeight w:val="541"/>
        </w:trPr>
        <w:tc>
          <w:tcPr>
            <w:tcW w:w="170" w:type="pct"/>
            <w:tcBorders>
              <w:top w:val="single" w:sz="4" w:space="0" w:color="auto"/>
              <w:bottom w:val="single" w:sz="4" w:space="0" w:color="auto"/>
              <w:right w:val="nil"/>
            </w:tcBorders>
            <w:shd w:val="clear" w:color="auto" w:fill="8EAADB"/>
          </w:tcPr>
          <w:p w:rsidR="004D4181" w:rsidRPr="00C14C9C" w:rsidRDefault="004D4181" w:rsidP="004459E6">
            <w:pPr>
              <w:jc w:val="center"/>
              <w:rPr>
                <w:sz w:val="18"/>
                <w:szCs w:val="18"/>
              </w:rPr>
            </w:pPr>
            <w:r w:rsidRPr="00C14C9C">
              <w:rPr>
                <w:b/>
                <w:bCs/>
                <w:sz w:val="18"/>
                <w:szCs w:val="18"/>
              </w:rPr>
              <w:t>No.</w:t>
            </w:r>
          </w:p>
        </w:tc>
        <w:tc>
          <w:tcPr>
            <w:tcW w:w="769" w:type="pct"/>
            <w:tcBorders>
              <w:top w:val="single" w:sz="4" w:space="0" w:color="auto"/>
              <w:left w:val="nil"/>
              <w:bottom w:val="single" w:sz="4" w:space="0" w:color="auto"/>
              <w:right w:val="nil"/>
            </w:tcBorders>
            <w:shd w:val="clear" w:color="auto" w:fill="8EAADB"/>
          </w:tcPr>
          <w:p w:rsidR="004D4181" w:rsidRPr="00C14C9C" w:rsidRDefault="004D4181" w:rsidP="004459E6">
            <w:pPr>
              <w:jc w:val="center"/>
              <w:rPr>
                <w:b/>
                <w:bCs/>
                <w:sz w:val="18"/>
                <w:szCs w:val="18"/>
              </w:rPr>
            </w:pPr>
            <w:r w:rsidRPr="00C14C9C">
              <w:rPr>
                <w:sz w:val="18"/>
                <w:szCs w:val="18"/>
              </w:rPr>
              <w:br w:type="page"/>
            </w:r>
            <w:r w:rsidR="005B4DD4" w:rsidRPr="00C14C9C">
              <w:rPr>
                <w:b/>
                <w:bCs/>
                <w:sz w:val="18"/>
                <w:szCs w:val="18"/>
              </w:rPr>
              <w:t>Author</w:t>
            </w:r>
            <w:r w:rsidRPr="00C14C9C">
              <w:rPr>
                <w:b/>
                <w:bCs/>
                <w:sz w:val="18"/>
                <w:szCs w:val="18"/>
              </w:rPr>
              <w:t>s</w:t>
            </w:r>
            <w:r w:rsidR="005B4DD4" w:rsidRPr="00C14C9C">
              <w:rPr>
                <w:b/>
                <w:bCs/>
                <w:sz w:val="18"/>
                <w:szCs w:val="18"/>
              </w:rPr>
              <w:t xml:space="preserve"> (year)</w:t>
            </w:r>
          </w:p>
        </w:tc>
        <w:tc>
          <w:tcPr>
            <w:tcW w:w="500" w:type="pct"/>
            <w:tcBorders>
              <w:left w:val="nil"/>
              <w:right w:val="nil"/>
            </w:tcBorders>
            <w:shd w:val="clear" w:color="auto" w:fill="8EAADB"/>
          </w:tcPr>
          <w:p w:rsidR="004D4181" w:rsidRPr="00C14C9C" w:rsidRDefault="004D4181" w:rsidP="004459E6">
            <w:pPr>
              <w:jc w:val="center"/>
              <w:rPr>
                <w:b/>
                <w:bCs/>
                <w:sz w:val="18"/>
                <w:szCs w:val="18"/>
              </w:rPr>
            </w:pPr>
            <w:r w:rsidRPr="00C14C9C">
              <w:rPr>
                <w:b/>
                <w:bCs/>
                <w:sz w:val="18"/>
                <w:szCs w:val="18"/>
              </w:rPr>
              <w:t>Sample</w:t>
            </w:r>
          </w:p>
          <w:p w:rsidR="004D4181" w:rsidRPr="00C14C9C" w:rsidRDefault="004D4181" w:rsidP="004459E6">
            <w:pPr>
              <w:jc w:val="center"/>
              <w:rPr>
                <w:b/>
                <w:bCs/>
                <w:sz w:val="18"/>
                <w:szCs w:val="18"/>
              </w:rPr>
            </w:pPr>
          </w:p>
        </w:tc>
        <w:tc>
          <w:tcPr>
            <w:tcW w:w="600" w:type="pct"/>
            <w:tcBorders>
              <w:left w:val="nil"/>
              <w:right w:val="nil"/>
            </w:tcBorders>
            <w:shd w:val="clear" w:color="auto" w:fill="8EAADB"/>
          </w:tcPr>
          <w:p w:rsidR="004D4181" w:rsidRPr="00C14C9C" w:rsidRDefault="004D4181" w:rsidP="004459E6">
            <w:pPr>
              <w:jc w:val="center"/>
              <w:rPr>
                <w:b/>
                <w:bCs/>
                <w:sz w:val="18"/>
                <w:szCs w:val="18"/>
              </w:rPr>
            </w:pPr>
            <w:r w:rsidRPr="00C14C9C">
              <w:rPr>
                <w:b/>
                <w:bCs/>
                <w:sz w:val="18"/>
                <w:szCs w:val="18"/>
              </w:rPr>
              <w:t>Type of offences</w:t>
            </w:r>
          </w:p>
        </w:tc>
        <w:tc>
          <w:tcPr>
            <w:tcW w:w="450" w:type="pct"/>
            <w:tcBorders>
              <w:left w:val="nil"/>
              <w:right w:val="nil"/>
            </w:tcBorders>
            <w:shd w:val="clear" w:color="auto" w:fill="8EAADB"/>
          </w:tcPr>
          <w:p w:rsidR="004D4181" w:rsidRPr="00C14C9C" w:rsidRDefault="004D4181" w:rsidP="004459E6">
            <w:pPr>
              <w:jc w:val="center"/>
              <w:rPr>
                <w:b/>
                <w:bCs/>
                <w:sz w:val="18"/>
                <w:szCs w:val="18"/>
              </w:rPr>
            </w:pPr>
            <w:r w:rsidRPr="00C14C9C">
              <w:rPr>
                <w:b/>
                <w:bCs/>
                <w:sz w:val="18"/>
                <w:szCs w:val="18"/>
              </w:rPr>
              <w:t>Countries</w:t>
            </w:r>
          </w:p>
        </w:tc>
        <w:tc>
          <w:tcPr>
            <w:tcW w:w="426" w:type="pct"/>
            <w:tcBorders>
              <w:left w:val="nil"/>
              <w:right w:val="nil"/>
            </w:tcBorders>
            <w:shd w:val="clear" w:color="auto" w:fill="8EAADB"/>
          </w:tcPr>
          <w:p w:rsidR="004D4181" w:rsidRPr="00C14C9C" w:rsidRDefault="004D4181" w:rsidP="004459E6">
            <w:pPr>
              <w:jc w:val="center"/>
              <w:rPr>
                <w:b/>
                <w:bCs/>
                <w:sz w:val="18"/>
                <w:szCs w:val="18"/>
              </w:rPr>
            </w:pPr>
            <w:r w:rsidRPr="00C14C9C">
              <w:rPr>
                <w:b/>
                <w:bCs/>
                <w:sz w:val="18"/>
                <w:szCs w:val="18"/>
              </w:rPr>
              <w:t>Research methodology</w:t>
            </w:r>
          </w:p>
        </w:tc>
        <w:tc>
          <w:tcPr>
            <w:tcW w:w="575" w:type="pct"/>
            <w:tcBorders>
              <w:left w:val="nil"/>
              <w:right w:val="nil"/>
            </w:tcBorders>
            <w:shd w:val="clear" w:color="auto" w:fill="8EAADB"/>
          </w:tcPr>
          <w:p w:rsidR="004D4181" w:rsidRPr="00C14C9C" w:rsidRDefault="004D4181" w:rsidP="004459E6">
            <w:pPr>
              <w:jc w:val="center"/>
              <w:rPr>
                <w:b/>
                <w:bCs/>
                <w:sz w:val="18"/>
                <w:szCs w:val="18"/>
              </w:rPr>
            </w:pPr>
            <w:r w:rsidRPr="00C14C9C">
              <w:rPr>
                <w:b/>
                <w:bCs/>
                <w:sz w:val="18"/>
                <w:szCs w:val="18"/>
              </w:rPr>
              <w:t>Sociological factors</w:t>
            </w:r>
          </w:p>
        </w:tc>
        <w:tc>
          <w:tcPr>
            <w:tcW w:w="516" w:type="pct"/>
            <w:tcBorders>
              <w:left w:val="nil"/>
              <w:right w:val="nil"/>
            </w:tcBorders>
            <w:shd w:val="clear" w:color="auto" w:fill="8EAADB"/>
          </w:tcPr>
          <w:p w:rsidR="004D4181" w:rsidRPr="00C14C9C" w:rsidRDefault="004D4181" w:rsidP="004459E6">
            <w:pPr>
              <w:jc w:val="center"/>
              <w:rPr>
                <w:b/>
                <w:bCs/>
                <w:sz w:val="18"/>
                <w:szCs w:val="18"/>
              </w:rPr>
            </w:pPr>
            <w:r w:rsidRPr="00C14C9C">
              <w:rPr>
                <w:b/>
                <w:bCs/>
                <w:sz w:val="18"/>
                <w:szCs w:val="18"/>
              </w:rPr>
              <w:t>Measurement/ Tool</w:t>
            </w:r>
          </w:p>
        </w:tc>
        <w:tc>
          <w:tcPr>
            <w:tcW w:w="996" w:type="pct"/>
            <w:tcBorders>
              <w:left w:val="nil"/>
            </w:tcBorders>
            <w:shd w:val="clear" w:color="auto" w:fill="8EAADB"/>
          </w:tcPr>
          <w:p w:rsidR="004D4181" w:rsidRPr="00C14C9C" w:rsidRDefault="004D4181" w:rsidP="004459E6">
            <w:pPr>
              <w:jc w:val="center"/>
              <w:rPr>
                <w:b/>
                <w:bCs/>
                <w:sz w:val="18"/>
                <w:szCs w:val="18"/>
              </w:rPr>
            </w:pPr>
            <w:r w:rsidRPr="00C14C9C">
              <w:rPr>
                <w:b/>
                <w:bCs/>
                <w:sz w:val="18"/>
                <w:szCs w:val="18"/>
              </w:rPr>
              <w:t>Findings</w:t>
            </w:r>
          </w:p>
        </w:tc>
      </w:tr>
      <w:tr w:rsidR="000219FB" w:rsidRPr="00C14C9C" w:rsidTr="004459E6">
        <w:trPr>
          <w:trHeight w:val="1050"/>
        </w:trPr>
        <w:tc>
          <w:tcPr>
            <w:tcW w:w="170" w:type="pct"/>
            <w:tcBorders>
              <w:top w:val="single" w:sz="4" w:space="0" w:color="auto"/>
              <w:bottom w:val="single" w:sz="4" w:space="0" w:color="auto"/>
              <w:right w:val="nil"/>
            </w:tcBorders>
            <w:shd w:val="clear" w:color="auto" w:fill="auto"/>
          </w:tcPr>
          <w:p w:rsidR="004D4181" w:rsidRPr="00C14C9C" w:rsidRDefault="004D4181" w:rsidP="004459E6">
            <w:pPr>
              <w:jc w:val="center"/>
              <w:rPr>
                <w:sz w:val="18"/>
                <w:szCs w:val="18"/>
              </w:rPr>
            </w:pPr>
            <w:r w:rsidRPr="00C14C9C">
              <w:rPr>
                <w:sz w:val="18"/>
                <w:szCs w:val="18"/>
              </w:rPr>
              <w:t>1.</w:t>
            </w:r>
          </w:p>
        </w:tc>
        <w:tc>
          <w:tcPr>
            <w:tcW w:w="769" w:type="pct"/>
            <w:tcBorders>
              <w:top w:val="single" w:sz="4" w:space="0" w:color="auto"/>
              <w:left w:val="nil"/>
              <w:bottom w:val="single" w:sz="4" w:space="0" w:color="auto"/>
              <w:right w:val="nil"/>
            </w:tcBorders>
            <w:shd w:val="clear" w:color="auto" w:fill="auto"/>
          </w:tcPr>
          <w:p w:rsidR="004D4181" w:rsidRPr="00C14C9C" w:rsidRDefault="004D4181" w:rsidP="004459E6">
            <w:pPr>
              <w:jc w:val="center"/>
              <w:rPr>
                <w:sz w:val="18"/>
                <w:szCs w:val="18"/>
              </w:rPr>
            </w:pPr>
            <w:proofErr w:type="spellStart"/>
            <w:r w:rsidRPr="00C14C9C">
              <w:rPr>
                <w:sz w:val="18"/>
                <w:szCs w:val="18"/>
              </w:rPr>
              <w:t>Agboola</w:t>
            </w:r>
            <w:proofErr w:type="spellEnd"/>
            <w:r w:rsidRPr="00C14C9C">
              <w:rPr>
                <w:sz w:val="18"/>
                <w:szCs w:val="18"/>
              </w:rPr>
              <w:t xml:space="preserve"> et al. (2022)</w:t>
            </w:r>
          </w:p>
        </w:tc>
        <w:tc>
          <w:tcPr>
            <w:tcW w:w="50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11 former women inmates and parolees</w:t>
            </w:r>
          </w:p>
        </w:tc>
        <w:tc>
          <w:tcPr>
            <w:tcW w:w="60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South Africa</w:t>
            </w:r>
          </w:p>
        </w:tc>
        <w:tc>
          <w:tcPr>
            <w:tcW w:w="426"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4D4181" w:rsidRPr="00C14C9C" w:rsidRDefault="004D4181" w:rsidP="004459E6">
            <w:pPr>
              <w:jc w:val="both"/>
              <w:rPr>
                <w:sz w:val="18"/>
                <w:szCs w:val="18"/>
              </w:rPr>
            </w:pPr>
            <w:r w:rsidRPr="00C14C9C">
              <w:rPr>
                <w:sz w:val="18"/>
                <w:szCs w:val="18"/>
              </w:rPr>
              <w:t>Inmates’ life experiences before imprisonment</w:t>
            </w:r>
          </w:p>
        </w:tc>
        <w:tc>
          <w:tcPr>
            <w:tcW w:w="516" w:type="pct"/>
            <w:tcBorders>
              <w:left w:val="nil"/>
              <w:right w:val="nil"/>
            </w:tcBorders>
            <w:shd w:val="clear" w:color="auto" w:fill="auto"/>
          </w:tcPr>
          <w:p w:rsidR="004D4181" w:rsidRPr="00C14C9C" w:rsidRDefault="004D4181" w:rsidP="004459E6">
            <w:pPr>
              <w:jc w:val="both"/>
              <w:rPr>
                <w:sz w:val="18"/>
                <w:szCs w:val="18"/>
              </w:rPr>
            </w:pPr>
            <w:r w:rsidRPr="00C14C9C">
              <w:rPr>
                <w:sz w:val="18"/>
                <w:szCs w:val="18"/>
              </w:rPr>
              <w:t>Not specified</w:t>
            </w:r>
          </w:p>
        </w:tc>
        <w:tc>
          <w:tcPr>
            <w:tcW w:w="996" w:type="pct"/>
            <w:tcBorders>
              <w:left w:val="nil"/>
            </w:tcBorders>
            <w:shd w:val="clear" w:color="auto" w:fill="auto"/>
          </w:tcPr>
          <w:p w:rsidR="004D4181" w:rsidRPr="00C14C9C" w:rsidRDefault="004D4181" w:rsidP="004459E6">
            <w:pPr>
              <w:jc w:val="both"/>
              <w:rPr>
                <w:sz w:val="18"/>
                <w:szCs w:val="18"/>
              </w:rPr>
            </w:pPr>
            <w:r w:rsidRPr="00C14C9C">
              <w:rPr>
                <w:sz w:val="18"/>
                <w:szCs w:val="18"/>
              </w:rPr>
              <w:t>Discovered three themes: unhealthy and unsatisfying marriage, histories of sexual and emotional maltreatment, and financial purpose.</w:t>
            </w:r>
          </w:p>
        </w:tc>
      </w:tr>
      <w:tr w:rsidR="000219FB" w:rsidRPr="00C14C9C" w:rsidTr="004459E6">
        <w:trPr>
          <w:trHeight w:val="981"/>
        </w:trPr>
        <w:tc>
          <w:tcPr>
            <w:tcW w:w="170" w:type="pct"/>
            <w:tcBorders>
              <w:top w:val="single" w:sz="4" w:space="0" w:color="auto"/>
              <w:bottom w:val="single" w:sz="4" w:space="0" w:color="auto"/>
              <w:right w:val="nil"/>
            </w:tcBorders>
            <w:shd w:val="clear" w:color="auto" w:fill="auto"/>
          </w:tcPr>
          <w:p w:rsidR="004D4181" w:rsidRPr="00C14C9C" w:rsidRDefault="004D4181" w:rsidP="004459E6">
            <w:pPr>
              <w:jc w:val="center"/>
              <w:rPr>
                <w:sz w:val="18"/>
                <w:szCs w:val="18"/>
              </w:rPr>
            </w:pPr>
            <w:r w:rsidRPr="00C14C9C">
              <w:rPr>
                <w:sz w:val="18"/>
                <w:szCs w:val="18"/>
              </w:rPr>
              <w:t>2.</w:t>
            </w:r>
          </w:p>
        </w:tc>
        <w:tc>
          <w:tcPr>
            <w:tcW w:w="769" w:type="pct"/>
            <w:tcBorders>
              <w:top w:val="single" w:sz="4" w:space="0" w:color="auto"/>
              <w:left w:val="nil"/>
              <w:bottom w:val="single" w:sz="4" w:space="0" w:color="auto"/>
              <w:right w:val="nil"/>
            </w:tcBorders>
            <w:shd w:val="clear" w:color="auto" w:fill="auto"/>
          </w:tcPr>
          <w:p w:rsidR="004D4181" w:rsidRPr="00C14C9C" w:rsidRDefault="004D4181" w:rsidP="004459E6">
            <w:pPr>
              <w:jc w:val="center"/>
              <w:rPr>
                <w:sz w:val="18"/>
                <w:szCs w:val="18"/>
              </w:rPr>
            </w:pPr>
            <w:proofErr w:type="spellStart"/>
            <w:r w:rsidRPr="00C14C9C">
              <w:rPr>
                <w:sz w:val="18"/>
                <w:szCs w:val="18"/>
              </w:rPr>
              <w:t>Altintas</w:t>
            </w:r>
            <w:proofErr w:type="spellEnd"/>
            <w:r w:rsidRPr="00C14C9C">
              <w:rPr>
                <w:sz w:val="18"/>
                <w:szCs w:val="18"/>
              </w:rPr>
              <w:t xml:space="preserve"> &amp; </w:t>
            </w:r>
            <w:proofErr w:type="spellStart"/>
            <w:r w:rsidRPr="00C14C9C">
              <w:rPr>
                <w:sz w:val="18"/>
                <w:szCs w:val="18"/>
              </w:rPr>
              <w:t>Bilici</w:t>
            </w:r>
            <w:proofErr w:type="spellEnd"/>
            <w:r w:rsidRPr="00C14C9C">
              <w:rPr>
                <w:sz w:val="18"/>
                <w:szCs w:val="18"/>
              </w:rPr>
              <w:t xml:space="preserve"> (2018)</w:t>
            </w:r>
          </w:p>
        </w:tc>
        <w:tc>
          <w:tcPr>
            <w:tcW w:w="50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200 inmates (100 males &amp; 100 females)</w:t>
            </w:r>
          </w:p>
        </w:tc>
        <w:tc>
          <w:tcPr>
            <w:tcW w:w="60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Property crimes, sexual crimes, and violent crimes</w:t>
            </w:r>
          </w:p>
        </w:tc>
        <w:tc>
          <w:tcPr>
            <w:tcW w:w="45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Turkey</w:t>
            </w:r>
          </w:p>
        </w:tc>
        <w:tc>
          <w:tcPr>
            <w:tcW w:w="426"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Quantitative</w:t>
            </w:r>
          </w:p>
        </w:tc>
        <w:tc>
          <w:tcPr>
            <w:tcW w:w="575" w:type="pct"/>
            <w:tcBorders>
              <w:left w:val="nil"/>
              <w:right w:val="nil"/>
            </w:tcBorders>
            <w:shd w:val="clear" w:color="auto" w:fill="auto"/>
          </w:tcPr>
          <w:p w:rsidR="004D4181" w:rsidRPr="00C14C9C" w:rsidRDefault="004D4181" w:rsidP="004459E6">
            <w:pPr>
              <w:jc w:val="both"/>
              <w:rPr>
                <w:sz w:val="18"/>
                <w:szCs w:val="18"/>
              </w:rPr>
            </w:pPr>
            <w:r w:rsidRPr="00C14C9C">
              <w:rPr>
                <w:sz w:val="18"/>
                <w:szCs w:val="18"/>
              </w:rPr>
              <w:t>Childhood trauma and negative family experiences during childhood</w:t>
            </w:r>
          </w:p>
        </w:tc>
        <w:tc>
          <w:tcPr>
            <w:tcW w:w="516" w:type="pct"/>
            <w:tcBorders>
              <w:left w:val="nil"/>
              <w:right w:val="nil"/>
            </w:tcBorders>
            <w:shd w:val="clear" w:color="auto" w:fill="auto"/>
          </w:tcPr>
          <w:p w:rsidR="004D4181" w:rsidRPr="00C14C9C" w:rsidRDefault="004D4181" w:rsidP="004459E6">
            <w:pPr>
              <w:jc w:val="both"/>
              <w:rPr>
                <w:sz w:val="18"/>
                <w:szCs w:val="18"/>
              </w:rPr>
            </w:pPr>
            <w:r w:rsidRPr="00C14C9C">
              <w:rPr>
                <w:sz w:val="18"/>
                <w:szCs w:val="18"/>
              </w:rPr>
              <w:t>Childhood Trauma Questionnaire (CTQ-28)</w:t>
            </w:r>
          </w:p>
        </w:tc>
        <w:tc>
          <w:tcPr>
            <w:tcW w:w="996" w:type="pct"/>
            <w:tcBorders>
              <w:left w:val="nil"/>
            </w:tcBorders>
            <w:shd w:val="clear" w:color="auto" w:fill="auto"/>
          </w:tcPr>
          <w:p w:rsidR="004D4181" w:rsidRPr="00C14C9C" w:rsidRDefault="004D4181" w:rsidP="004459E6">
            <w:pPr>
              <w:jc w:val="both"/>
              <w:rPr>
                <w:sz w:val="18"/>
                <w:szCs w:val="18"/>
              </w:rPr>
            </w:pPr>
            <w:r w:rsidRPr="00C14C9C">
              <w:rPr>
                <w:sz w:val="18"/>
                <w:szCs w:val="18"/>
              </w:rPr>
              <w:t>Childhood trauma, especially sexual abuse, had an impact on female offenders committing violent crimes in adulthood.</w:t>
            </w:r>
          </w:p>
        </w:tc>
      </w:tr>
      <w:tr w:rsidR="000219FB" w:rsidRPr="00C14C9C" w:rsidTr="004459E6">
        <w:trPr>
          <w:trHeight w:val="1980"/>
        </w:trPr>
        <w:tc>
          <w:tcPr>
            <w:tcW w:w="170" w:type="pct"/>
            <w:tcBorders>
              <w:top w:val="single" w:sz="4" w:space="0" w:color="auto"/>
              <w:bottom w:val="single" w:sz="4" w:space="0" w:color="auto"/>
              <w:right w:val="nil"/>
            </w:tcBorders>
            <w:shd w:val="clear" w:color="auto" w:fill="auto"/>
          </w:tcPr>
          <w:p w:rsidR="004D4181" w:rsidRPr="00C14C9C" w:rsidRDefault="00952C32" w:rsidP="004459E6">
            <w:pPr>
              <w:jc w:val="center"/>
              <w:rPr>
                <w:sz w:val="18"/>
                <w:szCs w:val="18"/>
              </w:rPr>
            </w:pPr>
            <w:r w:rsidRPr="00C14C9C">
              <w:rPr>
                <w:sz w:val="18"/>
                <w:szCs w:val="18"/>
              </w:rPr>
              <w:t>3</w:t>
            </w:r>
            <w:r w:rsidR="004D4181" w:rsidRPr="00C14C9C">
              <w:rPr>
                <w:sz w:val="18"/>
                <w:szCs w:val="18"/>
              </w:rPr>
              <w:t>.</w:t>
            </w:r>
          </w:p>
        </w:tc>
        <w:tc>
          <w:tcPr>
            <w:tcW w:w="769" w:type="pct"/>
            <w:tcBorders>
              <w:top w:val="single" w:sz="4" w:space="0" w:color="auto"/>
              <w:left w:val="nil"/>
              <w:bottom w:val="single" w:sz="4" w:space="0" w:color="auto"/>
              <w:right w:val="nil"/>
            </w:tcBorders>
            <w:shd w:val="clear" w:color="auto" w:fill="auto"/>
          </w:tcPr>
          <w:p w:rsidR="004D4181" w:rsidRPr="00C14C9C" w:rsidRDefault="004D4181" w:rsidP="004459E6">
            <w:pPr>
              <w:jc w:val="center"/>
              <w:rPr>
                <w:sz w:val="18"/>
                <w:szCs w:val="18"/>
              </w:rPr>
            </w:pPr>
            <w:proofErr w:type="spellStart"/>
            <w:r w:rsidRPr="00C14C9C">
              <w:rPr>
                <w:sz w:val="18"/>
                <w:szCs w:val="18"/>
              </w:rPr>
              <w:t>Aristizábal</w:t>
            </w:r>
            <w:proofErr w:type="spellEnd"/>
            <w:r w:rsidRPr="00C14C9C">
              <w:rPr>
                <w:sz w:val="18"/>
                <w:szCs w:val="18"/>
              </w:rPr>
              <w:t xml:space="preserve"> (2020)</w:t>
            </w:r>
          </w:p>
        </w:tc>
        <w:tc>
          <w:tcPr>
            <w:tcW w:w="50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27 women inmates</w:t>
            </w:r>
          </w:p>
        </w:tc>
        <w:tc>
          <w:tcPr>
            <w:tcW w:w="60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Colombia</w:t>
            </w:r>
          </w:p>
        </w:tc>
        <w:tc>
          <w:tcPr>
            <w:tcW w:w="426" w:type="pct"/>
            <w:tcBorders>
              <w:left w:val="nil"/>
              <w:right w:val="nil"/>
            </w:tcBorders>
            <w:shd w:val="clear" w:color="auto" w:fill="auto"/>
          </w:tcPr>
          <w:p w:rsidR="004D4181" w:rsidRPr="00C14C9C" w:rsidRDefault="004D4181" w:rsidP="004459E6">
            <w:pPr>
              <w:jc w:val="center"/>
              <w:rPr>
                <w:sz w:val="18"/>
                <w:szCs w:val="18"/>
              </w:rPr>
            </w:pPr>
            <w:r w:rsidRPr="00C14C9C">
              <w:rPr>
                <w:sz w:val="18"/>
                <w:szCs w:val="18"/>
              </w:rPr>
              <w:t>Mixed method</w:t>
            </w:r>
          </w:p>
        </w:tc>
        <w:tc>
          <w:tcPr>
            <w:tcW w:w="575" w:type="pct"/>
            <w:tcBorders>
              <w:left w:val="nil"/>
              <w:right w:val="nil"/>
            </w:tcBorders>
            <w:shd w:val="clear" w:color="auto" w:fill="auto"/>
          </w:tcPr>
          <w:p w:rsidR="004D4181" w:rsidRPr="00C14C9C" w:rsidRDefault="004D4181" w:rsidP="004459E6">
            <w:pPr>
              <w:jc w:val="both"/>
              <w:rPr>
                <w:sz w:val="18"/>
                <w:szCs w:val="18"/>
              </w:rPr>
            </w:pPr>
            <w:r w:rsidRPr="00C14C9C">
              <w:rPr>
                <w:sz w:val="18"/>
                <w:szCs w:val="18"/>
              </w:rPr>
              <w:t>Partner’s bonds</w:t>
            </w:r>
          </w:p>
        </w:tc>
        <w:tc>
          <w:tcPr>
            <w:tcW w:w="516" w:type="pct"/>
            <w:tcBorders>
              <w:left w:val="nil"/>
              <w:right w:val="nil"/>
            </w:tcBorders>
            <w:shd w:val="clear" w:color="auto" w:fill="auto"/>
          </w:tcPr>
          <w:p w:rsidR="004D4181" w:rsidRPr="00C14C9C" w:rsidRDefault="00BF5089" w:rsidP="004459E6">
            <w:pPr>
              <w:jc w:val="both"/>
              <w:rPr>
                <w:sz w:val="18"/>
                <w:szCs w:val="18"/>
              </w:rPr>
            </w:pPr>
            <w:r w:rsidRPr="00C14C9C">
              <w:rPr>
                <w:sz w:val="18"/>
                <w:szCs w:val="18"/>
              </w:rPr>
              <w:t>Emotional co-dependency test (</w:t>
            </w:r>
            <w:r w:rsidR="004D4181" w:rsidRPr="00C14C9C">
              <w:rPr>
                <w:sz w:val="18"/>
                <w:szCs w:val="18"/>
              </w:rPr>
              <w:t>ICOD MP92-100</w:t>
            </w:r>
            <w:r w:rsidRPr="00C14C9C">
              <w:rPr>
                <w:sz w:val="18"/>
                <w:szCs w:val="18"/>
              </w:rPr>
              <w:t>)</w:t>
            </w:r>
            <w:r w:rsidR="004D4181" w:rsidRPr="00C14C9C">
              <w:rPr>
                <w:sz w:val="18"/>
                <w:szCs w:val="18"/>
              </w:rPr>
              <w:t xml:space="preserve"> to assess</w:t>
            </w:r>
            <w:r w:rsidRPr="00C14C9C">
              <w:rPr>
                <w:sz w:val="18"/>
                <w:szCs w:val="18"/>
              </w:rPr>
              <w:t xml:space="preserve"> </w:t>
            </w:r>
            <w:r w:rsidR="004D4181" w:rsidRPr="00C14C9C">
              <w:rPr>
                <w:sz w:val="18"/>
                <w:szCs w:val="18"/>
              </w:rPr>
              <w:t>emotional co-dependency and</w:t>
            </w:r>
            <w:r w:rsidRPr="00C14C9C">
              <w:rPr>
                <w:sz w:val="18"/>
                <w:szCs w:val="18"/>
              </w:rPr>
              <w:t xml:space="preserve"> </w:t>
            </w:r>
            <w:r w:rsidR="004D4181" w:rsidRPr="00C14C9C">
              <w:rPr>
                <w:sz w:val="18"/>
                <w:szCs w:val="18"/>
              </w:rPr>
              <w:t>semi-structured interview guide</w:t>
            </w:r>
          </w:p>
        </w:tc>
        <w:tc>
          <w:tcPr>
            <w:tcW w:w="996" w:type="pct"/>
            <w:tcBorders>
              <w:left w:val="nil"/>
            </w:tcBorders>
            <w:shd w:val="clear" w:color="auto" w:fill="auto"/>
          </w:tcPr>
          <w:p w:rsidR="004D4181" w:rsidRPr="00C14C9C" w:rsidRDefault="004D4181" w:rsidP="004459E6">
            <w:pPr>
              <w:jc w:val="both"/>
              <w:rPr>
                <w:sz w:val="18"/>
                <w:szCs w:val="18"/>
              </w:rPr>
            </w:pPr>
            <w:r w:rsidRPr="00C14C9C">
              <w:rPr>
                <w:sz w:val="18"/>
                <w:szCs w:val="18"/>
              </w:rPr>
              <w:t>The quantitative results showed that most of the participants exhibited emotional co-dependency with their partners before and/or during imprisonment. The qualitative results were organi</w:t>
            </w:r>
            <w:r w:rsidR="008D477B" w:rsidRPr="00C14C9C">
              <w:rPr>
                <w:sz w:val="18"/>
                <w:szCs w:val="18"/>
              </w:rPr>
              <w:t>z</w:t>
            </w:r>
            <w:r w:rsidRPr="00C14C9C">
              <w:rPr>
                <w:sz w:val="18"/>
                <w:szCs w:val="18"/>
              </w:rPr>
              <w:t>ed into three key themes: (</w:t>
            </w:r>
            <w:proofErr w:type="spellStart"/>
            <w:r w:rsidRPr="00C14C9C">
              <w:rPr>
                <w:sz w:val="18"/>
                <w:szCs w:val="18"/>
              </w:rPr>
              <w:t>i</w:t>
            </w:r>
            <w:proofErr w:type="spellEnd"/>
            <w:r w:rsidRPr="00C14C9C">
              <w:rPr>
                <w:sz w:val="18"/>
                <w:szCs w:val="18"/>
              </w:rPr>
              <w:t>) “I would rather keep silent”, (ii) “I did it for him”, and (iii) “Although he doesn’t love me”.</w:t>
            </w:r>
          </w:p>
        </w:tc>
      </w:tr>
      <w:tr w:rsidR="000219FB" w:rsidRPr="00C14C9C" w:rsidTr="004459E6">
        <w:trPr>
          <w:trHeight w:val="882"/>
        </w:trPr>
        <w:tc>
          <w:tcPr>
            <w:tcW w:w="170" w:type="pct"/>
            <w:tcBorders>
              <w:top w:val="single" w:sz="4" w:space="0" w:color="auto"/>
              <w:bottom w:val="single" w:sz="4" w:space="0" w:color="auto"/>
              <w:right w:val="nil"/>
            </w:tcBorders>
            <w:shd w:val="clear" w:color="auto" w:fill="auto"/>
          </w:tcPr>
          <w:p w:rsidR="00952C32" w:rsidRPr="00C14C9C" w:rsidRDefault="00952C32" w:rsidP="004459E6">
            <w:pPr>
              <w:jc w:val="center"/>
              <w:rPr>
                <w:sz w:val="18"/>
                <w:szCs w:val="18"/>
              </w:rPr>
            </w:pPr>
            <w:r w:rsidRPr="00C14C9C">
              <w:rPr>
                <w:sz w:val="18"/>
                <w:szCs w:val="18"/>
              </w:rPr>
              <w:t>4.</w:t>
            </w:r>
          </w:p>
        </w:tc>
        <w:tc>
          <w:tcPr>
            <w:tcW w:w="769" w:type="pct"/>
            <w:tcBorders>
              <w:top w:val="single" w:sz="4" w:space="0" w:color="auto"/>
              <w:left w:val="nil"/>
              <w:bottom w:val="single" w:sz="4" w:space="0" w:color="auto"/>
              <w:right w:val="nil"/>
            </w:tcBorders>
            <w:shd w:val="clear" w:color="auto" w:fill="auto"/>
          </w:tcPr>
          <w:p w:rsidR="00952C32" w:rsidRPr="00C14C9C" w:rsidRDefault="00952C32" w:rsidP="004459E6">
            <w:pPr>
              <w:jc w:val="center"/>
              <w:rPr>
                <w:sz w:val="18"/>
                <w:szCs w:val="18"/>
              </w:rPr>
            </w:pPr>
            <w:r w:rsidRPr="00C14C9C">
              <w:rPr>
                <w:sz w:val="18"/>
                <w:szCs w:val="18"/>
              </w:rPr>
              <w:t>Becerra &amp; Serra (2019)</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94 women (81 inmates &amp; 13 former inmates)</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Uruguay, Mexico, Colombia, and Spain</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Inmates’ life stories</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Not specified</w:t>
            </w:r>
          </w:p>
        </w:tc>
        <w:tc>
          <w:tcPr>
            <w:tcW w:w="996" w:type="pct"/>
            <w:tcBorders>
              <w:left w:val="nil"/>
            </w:tcBorders>
            <w:shd w:val="clear" w:color="auto" w:fill="auto"/>
          </w:tcPr>
          <w:p w:rsidR="00952C32" w:rsidRPr="00C14C9C" w:rsidRDefault="004042D4" w:rsidP="004459E6">
            <w:pPr>
              <w:jc w:val="both"/>
              <w:rPr>
                <w:sz w:val="18"/>
                <w:szCs w:val="18"/>
              </w:rPr>
            </w:pPr>
            <w:r w:rsidRPr="00C14C9C">
              <w:rPr>
                <w:sz w:val="18"/>
                <w:szCs w:val="18"/>
              </w:rPr>
              <w:t>W</w:t>
            </w:r>
            <w:r w:rsidR="00952C32" w:rsidRPr="00C14C9C">
              <w:rPr>
                <w:sz w:val="18"/>
                <w:szCs w:val="18"/>
              </w:rPr>
              <w:t>omen's involvement in crime was often attributed to affective bonds and gender violence within intimate relationships</w:t>
            </w:r>
            <w:r w:rsidR="0081600D" w:rsidRPr="00C14C9C">
              <w:rPr>
                <w:sz w:val="18"/>
                <w:szCs w:val="18"/>
              </w:rPr>
              <w:t>.</w:t>
            </w:r>
          </w:p>
        </w:tc>
      </w:tr>
      <w:tr w:rsidR="000219FB" w:rsidRPr="00C14C9C" w:rsidTr="004459E6">
        <w:trPr>
          <w:trHeight w:val="557"/>
        </w:trPr>
        <w:tc>
          <w:tcPr>
            <w:tcW w:w="170" w:type="pct"/>
            <w:tcBorders>
              <w:top w:val="single" w:sz="4" w:space="0" w:color="auto"/>
              <w:bottom w:val="single" w:sz="4" w:space="0" w:color="auto"/>
              <w:right w:val="nil"/>
            </w:tcBorders>
            <w:shd w:val="clear" w:color="auto" w:fill="auto"/>
          </w:tcPr>
          <w:p w:rsidR="00952C32" w:rsidRPr="00C14C9C" w:rsidRDefault="00952C32" w:rsidP="004459E6">
            <w:pPr>
              <w:jc w:val="center"/>
              <w:rPr>
                <w:sz w:val="18"/>
                <w:szCs w:val="18"/>
              </w:rPr>
            </w:pPr>
            <w:r w:rsidRPr="00C14C9C">
              <w:rPr>
                <w:sz w:val="18"/>
                <w:szCs w:val="18"/>
              </w:rPr>
              <w:t>5.</w:t>
            </w:r>
          </w:p>
        </w:tc>
        <w:tc>
          <w:tcPr>
            <w:tcW w:w="769" w:type="pct"/>
            <w:tcBorders>
              <w:top w:val="single" w:sz="4" w:space="0" w:color="auto"/>
              <w:left w:val="nil"/>
              <w:bottom w:val="single" w:sz="4" w:space="0" w:color="auto"/>
              <w:right w:val="nil"/>
            </w:tcBorders>
            <w:shd w:val="clear" w:color="auto" w:fill="auto"/>
          </w:tcPr>
          <w:p w:rsidR="00952C32" w:rsidRPr="00C14C9C" w:rsidRDefault="00952C32" w:rsidP="004459E6">
            <w:pPr>
              <w:jc w:val="center"/>
              <w:rPr>
                <w:sz w:val="18"/>
                <w:szCs w:val="18"/>
              </w:rPr>
            </w:pPr>
            <w:proofErr w:type="spellStart"/>
            <w:r w:rsidRPr="00C14C9C">
              <w:rPr>
                <w:sz w:val="18"/>
                <w:szCs w:val="18"/>
              </w:rPr>
              <w:t>Broidy</w:t>
            </w:r>
            <w:proofErr w:type="spellEnd"/>
            <w:r w:rsidRPr="00C14C9C">
              <w:rPr>
                <w:sz w:val="18"/>
                <w:szCs w:val="18"/>
              </w:rPr>
              <w:t xml:space="preserve"> et al. (2018)</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470 female inmates</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Property crimes and violent crimes</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Australia</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Quantitative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Childhood experiences (sexual abuse and physical or emotional abuse)</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Self-created questionnaire</w:t>
            </w:r>
          </w:p>
        </w:tc>
        <w:tc>
          <w:tcPr>
            <w:tcW w:w="996" w:type="pct"/>
            <w:tcBorders>
              <w:left w:val="nil"/>
            </w:tcBorders>
            <w:shd w:val="clear" w:color="auto" w:fill="auto"/>
          </w:tcPr>
          <w:p w:rsidR="00952C32" w:rsidRPr="00C14C9C" w:rsidRDefault="00A00D4D" w:rsidP="004459E6">
            <w:pPr>
              <w:jc w:val="both"/>
              <w:rPr>
                <w:sz w:val="18"/>
                <w:szCs w:val="18"/>
              </w:rPr>
            </w:pPr>
            <w:r w:rsidRPr="00C14C9C">
              <w:rPr>
                <w:sz w:val="18"/>
                <w:szCs w:val="18"/>
              </w:rPr>
              <w:t xml:space="preserve">There is no relationship between abuse and the age of first offense, nor is abuse associated with the chronicity of offending. </w:t>
            </w:r>
            <w:r w:rsidR="004042D4" w:rsidRPr="00C14C9C">
              <w:rPr>
                <w:sz w:val="18"/>
                <w:szCs w:val="18"/>
              </w:rPr>
              <w:t>Physical and emotional abuse were more common among the younger onset group, while sexual abuse was more significant for the adult-onset group</w:t>
            </w:r>
            <w:r w:rsidR="00952C32" w:rsidRPr="00C14C9C">
              <w:rPr>
                <w:sz w:val="18"/>
                <w:szCs w:val="18"/>
              </w:rPr>
              <w:t>.</w:t>
            </w:r>
          </w:p>
        </w:tc>
      </w:tr>
      <w:tr w:rsidR="000219FB" w:rsidRPr="00C14C9C" w:rsidTr="004459E6">
        <w:trPr>
          <w:trHeight w:val="699"/>
        </w:trPr>
        <w:tc>
          <w:tcPr>
            <w:tcW w:w="170" w:type="pct"/>
            <w:tcBorders>
              <w:top w:val="single" w:sz="4" w:space="0" w:color="auto"/>
              <w:right w:val="nil"/>
            </w:tcBorders>
            <w:shd w:val="clear" w:color="auto" w:fill="auto"/>
          </w:tcPr>
          <w:p w:rsidR="00952C32" w:rsidRPr="00C14C9C" w:rsidRDefault="00952C32" w:rsidP="004459E6">
            <w:pPr>
              <w:jc w:val="center"/>
              <w:rPr>
                <w:sz w:val="18"/>
                <w:szCs w:val="18"/>
              </w:rPr>
            </w:pPr>
            <w:r w:rsidRPr="00C14C9C">
              <w:rPr>
                <w:sz w:val="18"/>
                <w:szCs w:val="18"/>
              </w:rPr>
              <w:t>6.</w:t>
            </w:r>
          </w:p>
        </w:tc>
        <w:tc>
          <w:tcPr>
            <w:tcW w:w="769" w:type="pct"/>
            <w:tcBorders>
              <w:top w:val="single" w:sz="4" w:space="0" w:color="auto"/>
              <w:left w:val="nil"/>
              <w:right w:val="nil"/>
            </w:tcBorders>
            <w:shd w:val="clear" w:color="auto" w:fill="auto"/>
          </w:tcPr>
          <w:p w:rsidR="00952C32" w:rsidRPr="00C14C9C" w:rsidRDefault="00952C32" w:rsidP="004459E6">
            <w:pPr>
              <w:jc w:val="center"/>
              <w:rPr>
                <w:sz w:val="18"/>
                <w:szCs w:val="18"/>
              </w:rPr>
            </w:pPr>
            <w:proofErr w:type="spellStart"/>
            <w:r w:rsidRPr="00C14C9C">
              <w:rPr>
                <w:sz w:val="18"/>
                <w:szCs w:val="18"/>
              </w:rPr>
              <w:t>Carvalho</w:t>
            </w:r>
            <w:proofErr w:type="spellEnd"/>
            <w:r w:rsidRPr="00C14C9C">
              <w:rPr>
                <w:sz w:val="18"/>
                <w:szCs w:val="18"/>
              </w:rPr>
              <w:t xml:space="preserve"> et al. (2023)</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12 convicted women (aged 20–49)</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Portugal</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Perspective of women inmates on their experiences in crime and social</w:t>
            </w:r>
          </w:p>
          <w:p w:rsidR="00952C32" w:rsidRPr="00C14C9C" w:rsidRDefault="00952C32" w:rsidP="004459E6">
            <w:pPr>
              <w:jc w:val="both"/>
              <w:rPr>
                <w:sz w:val="18"/>
                <w:szCs w:val="18"/>
              </w:rPr>
            </w:pPr>
            <w:r w:rsidRPr="00C14C9C">
              <w:rPr>
                <w:sz w:val="18"/>
                <w:szCs w:val="18"/>
              </w:rPr>
              <w:lastRenderedPageBreak/>
              <w:t>processes that structure and influence these non-conforming gender experiences.</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lastRenderedPageBreak/>
              <w:t>Semi-structured interview guide</w:t>
            </w:r>
          </w:p>
        </w:tc>
        <w:tc>
          <w:tcPr>
            <w:tcW w:w="996" w:type="pct"/>
            <w:tcBorders>
              <w:left w:val="nil"/>
            </w:tcBorders>
            <w:shd w:val="clear" w:color="auto" w:fill="auto"/>
          </w:tcPr>
          <w:p w:rsidR="00952C32" w:rsidRPr="00C14C9C" w:rsidRDefault="00952C32" w:rsidP="004459E6">
            <w:pPr>
              <w:jc w:val="both"/>
              <w:rPr>
                <w:sz w:val="18"/>
                <w:szCs w:val="18"/>
              </w:rPr>
            </w:pPr>
            <w:r w:rsidRPr="00C14C9C">
              <w:rPr>
                <w:sz w:val="18"/>
                <w:szCs w:val="18"/>
              </w:rPr>
              <w:t>Three key themes emerged: (</w:t>
            </w:r>
            <w:proofErr w:type="spellStart"/>
            <w:r w:rsidRPr="00C14C9C">
              <w:rPr>
                <w:sz w:val="18"/>
                <w:szCs w:val="18"/>
              </w:rPr>
              <w:t>i</w:t>
            </w:r>
            <w:proofErr w:type="spellEnd"/>
            <w:r w:rsidRPr="00C14C9C">
              <w:rPr>
                <w:sz w:val="18"/>
                <w:szCs w:val="18"/>
              </w:rPr>
              <w:t xml:space="preserve">) spatial concentration and risk of female deviant and offending behaviour, (ii) traditional female roles and offending across </w:t>
            </w:r>
            <w:r w:rsidRPr="00C14C9C">
              <w:rPr>
                <w:sz w:val="18"/>
                <w:szCs w:val="18"/>
              </w:rPr>
              <w:lastRenderedPageBreak/>
              <w:t>generations, and (iii) changes in female roles in deviant and criminal activities.</w:t>
            </w:r>
          </w:p>
        </w:tc>
      </w:tr>
      <w:tr w:rsidR="000219FB" w:rsidRPr="00C14C9C" w:rsidTr="004459E6">
        <w:trPr>
          <w:trHeight w:val="699"/>
        </w:trPr>
        <w:tc>
          <w:tcPr>
            <w:tcW w:w="170" w:type="pct"/>
            <w:tcBorders>
              <w:top w:val="single" w:sz="4" w:space="0" w:color="auto"/>
              <w:right w:val="nil"/>
            </w:tcBorders>
            <w:shd w:val="clear" w:color="auto" w:fill="auto"/>
          </w:tcPr>
          <w:p w:rsidR="00952C32" w:rsidRPr="00C14C9C" w:rsidRDefault="00952C32" w:rsidP="004459E6">
            <w:pPr>
              <w:jc w:val="center"/>
              <w:rPr>
                <w:sz w:val="18"/>
                <w:szCs w:val="18"/>
              </w:rPr>
            </w:pPr>
            <w:r w:rsidRPr="00C14C9C">
              <w:rPr>
                <w:sz w:val="18"/>
                <w:szCs w:val="18"/>
              </w:rPr>
              <w:lastRenderedPageBreak/>
              <w:t>7.</w:t>
            </w:r>
          </w:p>
        </w:tc>
        <w:tc>
          <w:tcPr>
            <w:tcW w:w="769" w:type="pct"/>
            <w:tcBorders>
              <w:top w:val="single" w:sz="4" w:space="0" w:color="auto"/>
              <w:left w:val="nil"/>
              <w:right w:val="nil"/>
            </w:tcBorders>
            <w:shd w:val="clear" w:color="auto" w:fill="auto"/>
          </w:tcPr>
          <w:p w:rsidR="00952C32" w:rsidRPr="00C14C9C" w:rsidRDefault="00952C32" w:rsidP="004459E6">
            <w:pPr>
              <w:jc w:val="center"/>
              <w:rPr>
                <w:sz w:val="18"/>
                <w:szCs w:val="18"/>
              </w:rPr>
            </w:pPr>
            <w:r w:rsidRPr="00C14C9C">
              <w:rPr>
                <w:sz w:val="18"/>
                <w:szCs w:val="18"/>
              </w:rPr>
              <w:t>Castillo-</w:t>
            </w:r>
            <w:proofErr w:type="spellStart"/>
            <w:r w:rsidRPr="00C14C9C">
              <w:rPr>
                <w:sz w:val="18"/>
                <w:szCs w:val="18"/>
              </w:rPr>
              <w:t>Algarra</w:t>
            </w:r>
            <w:proofErr w:type="spellEnd"/>
            <w:r w:rsidRPr="00C14C9C">
              <w:rPr>
                <w:sz w:val="18"/>
                <w:szCs w:val="18"/>
              </w:rPr>
              <w:t xml:space="preserve"> &amp; Ruiz-</w:t>
            </w:r>
            <w:proofErr w:type="spellStart"/>
            <w:r w:rsidRPr="00C14C9C">
              <w:rPr>
                <w:sz w:val="18"/>
                <w:szCs w:val="18"/>
              </w:rPr>
              <w:t>García</w:t>
            </w:r>
            <w:proofErr w:type="spellEnd"/>
            <w:r w:rsidRPr="00C14C9C">
              <w:rPr>
                <w:sz w:val="18"/>
                <w:szCs w:val="18"/>
              </w:rPr>
              <w:t xml:space="preserve"> (2022)</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51 female inmates &amp; 20 prison staffs</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Drug related crime</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Spain</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Reasons of female criminality and their involvement in the international cocaine trafficking business.</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Not specified</w:t>
            </w:r>
          </w:p>
        </w:tc>
        <w:tc>
          <w:tcPr>
            <w:tcW w:w="996" w:type="pct"/>
            <w:tcBorders>
              <w:left w:val="nil"/>
            </w:tcBorders>
            <w:shd w:val="clear" w:color="auto" w:fill="auto"/>
          </w:tcPr>
          <w:p w:rsidR="00952C32" w:rsidRPr="00C14C9C" w:rsidRDefault="00A00D4D" w:rsidP="004459E6">
            <w:pPr>
              <w:jc w:val="both"/>
              <w:rPr>
                <w:sz w:val="18"/>
                <w:szCs w:val="18"/>
              </w:rPr>
            </w:pPr>
            <w:r w:rsidRPr="00C14C9C">
              <w:rPr>
                <w:sz w:val="18"/>
                <w:szCs w:val="18"/>
              </w:rPr>
              <w:t>T</w:t>
            </w:r>
            <w:r w:rsidR="00952C32" w:rsidRPr="00C14C9C">
              <w:rPr>
                <w:sz w:val="18"/>
                <w:szCs w:val="18"/>
              </w:rPr>
              <w:t>hree key themes emerged: (</w:t>
            </w:r>
            <w:proofErr w:type="spellStart"/>
            <w:r w:rsidR="00952C32" w:rsidRPr="00C14C9C">
              <w:rPr>
                <w:sz w:val="18"/>
                <w:szCs w:val="18"/>
              </w:rPr>
              <w:t>i</w:t>
            </w:r>
            <w:proofErr w:type="spellEnd"/>
            <w:r w:rsidR="00952C32" w:rsidRPr="00C14C9C">
              <w:rPr>
                <w:sz w:val="18"/>
                <w:szCs w:val="18"/>
              </w:rPr>
              <w:t>) sociological profiles and geographical and social contexts of female drug mules (ii) recruitment, participation, and positions of women in the international cocaine business, (iii) benefits and risks of cocaine trafficking for female drug mules.</w:t>
            </w:r>
          </w:p>
        </w:tc>
      </w:tr>
      <w:tr w:rsidR="000219FB" w:rsidRPr="00C14C9C" w:rsidTr="004459E6">
        <w:trPr>
          <w:trHeight w:val="2126"/>
        </w:trPr>
        <w:tc>
          <w:tcPr>
            <w:tcW w:w="170" w:type="pct"/>
            <w:tcBorders>
              <w:right w:val="nil"/>
            </w:tcBorders>
            <w:shd w:val="clear" w:color="auto" w:fill="auto"/>
          </w:tcPr>
          <w:p w:rsidR="00952C32" w:rsidRPr="00C14C9C" w:rsidRDefault="00952C32" w:rsidP="004459E6">
            <w:pPr>
              <w:jc w:val="center"/>
              <w:rPr>
                <w:sz w:val="18"/>
                <w:szCs w:val="18"/>
              </w:rPr>
            </w:pPr>
            <w:r w:rsidRPr="00C14C9C">
              <w:rPr>
                <w:sz w:val="18"/>
                <w:szCs w:val="18"/>
              </w:rPr>
              <w:t>8.</w:t>
            </w:r>
          </w:p>
        </w:tc>
        <w:tc>
          <w:tcPr>
            <w:tcW w:w="769" w:type="pct"/>
            <w:tcBorders>
              <w:left w:val="nil"/>
              <w:right w:val="nil"/>
            </w:tcBorders>
            <w:shd w:val="clear" w:color="auto" w:fill="auto"/>
          </w:tcPr>
          <w:p w:rsidR="00952C32" w:rsidRPr="00C14C9C" w:rsidRDefault="00952C32" w:rsidP="004459E6">
            <w:pPr>
              <w:jc w:val="center"/>
              <w:rPr>
                <w:sz w:val="18"/>
                <w:szCs w:val="18"/>
              </w:rPr>
            </w:pPr>
            <w:proofErr w:type="spellStart"/>
            <w:r w:rsidRPr="00C14C9C">
              <w:rPr>
                <w:sz w:val="18"/>
                <w:szCs w:val="18"/>
              </w:rPr>
              <w:t>DeHart</w:t>
            </w:r>
            <w:proofErr w:type="spellEnd"/>
            <w:r w:rsidRPr="00C14C9C">
              <w:rPr>
                <w:sz w:val="18"/>
                <w:szCs w:val="18"/>
              </w:rPr>
              <w:t xml:space="preserve"> (2018)</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60 women incarcerated in a maximum-security prison</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Homicide, robbery, drug related crime, homicide by child abuse, forgery, burglary, arson, shoplifting, kidnapping, assault and battery, felony DUI, child neglect, lewd act on a child, grand larceny, and financial transaction card theft.</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Not specified</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Life course experiences, gender neutral, and gender responsive factors.</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Not specified</w:t>
            </w:r>
          </w:p>
        </w:tc>
        <w:tc>
          <w:tcPr>
            <w:tcW w:w="996" w:type="pct"/>
            <w:tcBorders>
              <w:left w:val="nil"/>
            </w:tcBorders>
            <w:shd w:val="clear" w:color="auto" w:fill="auto"/>
          </w:tcPr>
          <w:p w:rsidR="00952C32" w:rsidRPr="00C14C9C" w:rsidRDefault="00952C32" w:rsidP="004459E6">
            <w:pPr>
              <w:jc w:val="both"/>
              <w:rPr>
                <w:sz w:val="18"/>
                <w:szCs w:val="18"/>
              </w:rPr>
            </w:pPr>
            <w:r w:rsidRPr="00C14C9C">
              <w:rPr>
                <w:sz w:val="18"/>
                <w:szCs w:val="18"/>
              </w:rPr>
              <w:t>Findings demonstrate five different groupings: (</w:t>
            </w:r>
            <w:proofErr w:type="spellStart"/>
            <w:r w:rsidRPr="00C14C9C">
              <w:rPr>
                <w:sz w:val="18"/>
                <w:szCs w:val="18"/>
              </w:rPr>
              <w:t>i</w:t>
            </w:r>
            <w:proofErr w:type="spellEnd"/>
            <w:r w:rsidRPr="00C14C9C">
              <w:rPr>
                <w:sz w:val="18"/>
                <w:szCs w:val="18"/>
              </w:rPr>
              <w:t>) aggressive career offenders, (ii) women who killed or assaulted persons in retaliation or self-defence, (iii) women who maltreated children, (iv) substance-dependent women experiencing intimate partner violence (IPV), and (v) social capital offenders.</w:t>
            </w:r>
          </w:p>
        </w:tc>
      </w:tr>
      <w:tr w:rsidR="000219FB" w:rsidRPr="00C14C9C" w:rsidTr="004459E6">
        <w:trPr>
          <w:trHeight w:val="982"/>
        </w:trPr>
        <w:tc>
          <w:tcPr>
            <w:tcW w:w="170" w:type="pct"/>
            <w:tcBorders>
              <w:right w:val="nil"/>
            </w:tcBorders>
            <w:shd w:val="clear" w:color="auto" w:fill="auto"/>
          </w:tcPr>
          <w:p w:rsidR="00952C32" w:rsidRPr="00C14C9C" w:rsidRDefault="00952C32" w:rsidP="004459E6">
            <w:pPr>
              <w:jc w:val="center"/>
              <w:rPr>
                <w:sz w:val="18"/>
                <w:szCs w:val="18"/>
              </w:rPr>
            </w:pPr>
            <w:r w:rsidRPr="00C14C9C">
              <w:rPr>
                <w:sz w:val="18"/>
                <w:szCs w:val="18"/>
              </w:rPr>
              <w:t>9.</w:t>
            </w:r>
          </w:p>
        </w:tc>
        <w:tc>
          <w:tcPr>
            <w:tcW w:w="769" w:type="pct"/>
            <w:tcBorders>
              <w:left w:val="nil"/>
              <w:right w:val="nil"/>
            </w:tcBorders>
            <w:shd w:val="clear" w:color="auto" w:fill="auto"/>
          </w:tcPr>
          <w:p w:rsidR="00952C32" w:rsidRPr="00C14C9C" w:rsidRDefault="00952C32" w:rsidP="004459E6">
            <w:pPr>
              <w:jc w:val="center"/>
              <w:rPr>
                <w:sz w:val="18"/>
                <w:szCs w:val="18"/>
              </w:rPr>
            </w:pPr>
            <w:proofErr w:type="spellStart"/>
            <w:r w:rsidRPr="00C14C9C">
              <w:rPr>
                <w:sz w:val="18"/>
                <w:szCs w:val="18"/>
              </w:rPr>
              <w:t>Holligan</w:t>
            </w:r>
            <w:proofErr w:type="spellEnd"/>
            <w:r w:rsidRPr="00C14C9C">
              <w:rPr>
                <w:sz w:val="18"/>
                <w:szCs w:val="18"/>
              </w:rPr>
              <w:t xml:space="preserve"> et al. (2019)</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9 female inmates</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Drug related crime</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Scotland</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Participants’ complicated lives and the diverse identity roles of women.</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Not specified</w:t>
            </w:r>
          </w:p>
        </w:tc>
        <w:tc>
          <w:tcPr>
            <w:tcW w:w="996" w:type="pct"/>
            <w:tcBorders>
              <w:left w:val="nil"/>
            </w:tcBorders>
            <w:shd w:val="clear" w:color="auto" w:fill="auto"/>
          </w:tcPr>
          <w:p w:rsidR="00952C32" w:rsidRPr="00C14C9C" w:rsidRDefault="00952C32" w:rsidP="004459E6">
            <w:pPr>
              <w:jc w:val="both"/>
              <w:rPr>
                <w:sz w:val="18"/>
                <w:szCs w:val="18"/>
              </w:rPr>
            </w:pPr>
            <w:r w:rsidRPr="00C14C9C">
              <w:rPr>
                <w:sz w:val="18"/>
                <w:szCs w:val="18"/>
              </w:rPr>
              <w:t xml:space="preserve">Three themes </w:t>
            </w:r>
            <w:r w:rsidR="00A51E98" w:rsidRPr="00C14C9C">
              <w:rPr>
                <w:sz w:val="18"/>
                <w:szCs w:val="18"/>
              </w:rPr>
              <w:t>emerged</w:t>
            </w:r>
            <w:r w:rsidRPr="00C14C9C">
              <w:rPr>
                <w:sz w:val="18"/>
                <w:szCs w:val="18"/>
              </w:rPr>
              <w:t xml:space="preserve">: </w:t>
            </w:r>
            <w:r w:rsidR="002F207F" w:rsidRPr="00C14C9C">
              <w:rPr>
                <w:sz w:val="18"/>
                <w:szCs w:val="18"/>
              </w:rPr>
              <w:t>(</w:t>
            </w:r>
            <w:proofErr w:type="spellStart"/>
            <w:r w:rsidR="002F207F" w:rsidRPr="00C14C9C">
              <w:rPr>
                <w:sz w:val="18"/>
                <w:szCs w:val="18"/>
              </w:rPr>
              <w:t>i</w:t>
            </w:r>
            <w:proofErr w:type="spellEnd"/>
            <w:r w:rsidR="002F207F" w:rsidRPr="00C14C9C">
              <w:rPr>
                <w:sz w:val="18"/>
                <w:szCs w:val="18"/>
              </w:rPr>
              <w:t>) k</w:t>
            </w:r>
            <w:r w:rsidRPr="00C14C9C">
              <w:rPr>
                <w:sz w:val="18"/>
                <w:szCs w:val="18"/>
              </w:rPr>
              <w:t>eeping it in the family</w:t>
            </w:r>
            <w:r w:rsidR="002F207F" w:rsidRPr="00C14C9C">
              <w:rPr>
                <w:sz w:val="18"/>
                <w:szCs w:val="18"/>
              </w:rPr>
              <w:t>, (ii) m</w:t>
            </w:r>
            <w:r w:rsidRPr="00C14C9C">
              <w:rPr>
                <w:sz w:val="18"/>
                <w:szCs w:val="18"/>
              </w:rPr>
              <w:t>anaging market domination</w:t>
            </w:r>
            <w:r w:rsidR="002F207F" w:rsidRPr="00C14C9C">
              <w:rPr>
                <w:sz w:val="18"/>
                <w:szCs w:val="18"/>
              </w:rPr>
              <w:t>, and (iii) f</w:t>
            </w:r>
            <w:r w:rsidRPr="00C14C9C">
              <w:rPr>
                <w:sz w:val="18"/>
                <w:szCs w:val="18"/>
              </w:rPr>
              <w:t>emales doing the business.</w:t>
            </w:r>
          </w:p>
        </w:tc>
      </w:tr>
      <w:tr w:rsidR="000219FB" w:rsidRPr="00C14C9C" w:rsidTr="004459E6">
        <w:trPr>
          <w:trHeight w:val="996"/>
        </w:trPr>
        <w:tc>
          <w:tcPr>
            <w:tcW w:w="170" w:type="pct"/>
            <w:tcBorders>
              <w:right w:val="nil"/>
            </w:tcBorders>
            <w:shd w:val="clear" w:color="auto" w:fill="auto"/>
          </w:tcPr>
          <w:p w:rsidR="00952C32" w:rsidRPr="00C14C9C" w:rsidRDefault="00952C32" w:rsidP="004459E6">
            <w:pPr>
              <w:jc w:val="center"/>
              <w:rPr>
                <w:sz w:val="18"/>
                <w:szCs w:val="18"/>
              </w:rPr>
            </w:pPr>
            <w:r w:rsidRPr="00C14C9C">
              <w:rPr>
                <w:sz w:val="18"/>
                <w:szCs w:val="18"/>
              </w:rPr>
              <w:t>10.</w:t>
            </w:r>
          </w:p>
        </w:tc>
        <w:tc>
          <w:tcPr>
            <w:tcW w:w="769" w:type="pct"/>
            <w:tcBorders>
              <w:left w:val="nil"/>
              <w:right w:val="nil"/>
            </w:tcBorders>
            <w:shd w:val="clear" w:color="auto" w:fill="auto"/>
          </w:tcPr>
          <w:p w:rsidR="00952C32" w:rsidRPr="00C14C9C" w:rsidRDefault="00952C32" w:rsidP="004459E6">
            <w:pPr>
              <w:jc w:val="center"/>
              <w:rPr>
                <w:sz w:val="18"/>
                <w:szCs w:val="18"/>
              </w:rPr>
            </w:pPr>
            <w:proofErr w:type="spellStart"/>
            <w:r w:rsidRPr="00C14C9C">
              <w:rPr>
                <w:sz w:val="18"/>
                <w:szCs w:val="18"/>
              </w:rPr>
              <w:t>Kalemi</w:t>
            </w:r>
            <w:proofErr w:type="spellEnd"/>
            <w:r w:rsidRPr="00C14C9C">
              <w:rPr>
                <w:sz w:val="18"/>
                <w:szCs w:val="18"/>
              </w:rPr>
              <w:t xml:space="preserve"> et al. (2019)</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307 women (157 inmates &amp; 150 women without a criminal record)</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Homicides, serious physical harm, drug-related crimes, thefts, and white-collar crimes.</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Greece</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Quantitative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Childhood maltreatment</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The Self-Perception Profile for Adults</w:t>
            </w:r>
          </w:p>
        </w:tc>
        <w:tc>
          <w:tcPr>
            <w:tcW w:w="996" w:type="pct"/>
            <w:tcBorders>
              <w:left w:val="nil"/>
            </w:tcBorders>
            <w:shd w:val="clear" w:color="auto" w:fill="auto"/>
          </w:tcPr>
          <w:p w:rsidR="00952C32" w:rsidRPr="00C14C9C" w:rsidRDefault="00952C32" w:rsidP="004459E6">
            <w:pPr>
              <w:jc w:val="both"/>
              <w:rPr>
                <w:sz w:val="18"/>
                <w:szCs w:val="18"/>
              </w:rPr>
            </w:pPr>
            <w:r w:rsidRPr="00C14C9C">
              <w:rPr>
                <w:sz w:val="18"/>
                <w:szCs w:val="18"/>
              </w:rPr>
              <w:t>Childhood maltreatment was associated with higher levels of aggression among inmates.</w:t>
            </w:r>
          </w:p>
        </w:tc>
      </w:tr>
      <w:tr w:rsidR="000219FB" w:rsidRPr="00C14C9C" w:rsidTr="004459E6">
        <w:trPr>
          <w:trHeight w:val="1817"/>
        </w:trPr>
        <w:tc>
          <w:tcPr>
            <w:tcW w:w="170" w:type="pct"/>
            <w:tcBorders>
              <w:right w:val="nil"/>
            </w:tcBorders>
            <w:shd w:val="clear" w:color="auto" w:fill="auto"/>
          </w:tcPr>
          <w:p w:rsidR="00952C32" w:rsidRPr="00C14C9C" w:rsidRDefault="00952C32" w:rsidP="004459E6">
            <w:pPr>
              <w:jc w:val="center"/>
              <w:rPr>
                <w:sz w:val="18"/>
                <w:szCs w:val="18"/>
              </w:rPr>
            </w:pPr>
            <w:r w:rsidRPr="00C14C9C">
              <w:rPr>
                <w:sz w:val="18"/>
                <w:szCs w:val="18"/>
              </w:rPr>
              <w:lastRenderedPageBreak/>
              <w:t>11.</w:t>
            </w:r>
          </w:p>
        </w:tc>
        <w:tc>
          <w:tcPr>
            <w:tcW w:w="769" w:type="pct"/>
            <w:tcBorders>
              <w:left w:val="nil"/>
              <w:bottom w:val="single" w:sz="4" w:space="0" w:color="auto"/>
              <w:right w:val="nil"/>
            </w:tcBorders>
            <w:shd w:val="clear" w:color="auto" w:fill="auto"/>
          </w:tcPr>
          <w:p w:rsidR="00952C32" w:rsidRPr="00C14C9C" w:rsidRDefault="00952C32" w:rsidP="004459E6">
            <w:pPr>
              <w:jc w:val="center"/>
              <w:rPr>
                <w:sz w:val="18"/>
                <w:szCs w:val="18"/>
              </w:rPr>
            </w:pPr>
            <w:proofErr w:type="spellStart"/>
            <w:r w:rsidRPr="00C14C9C">
              <w:rPr>
                <w:sz w:val="18"/>
                <w:szCs w:val="18"/>
              </w:rPr>
              <w:t>Karatzias</w:t>
            </w:r>
            <w:proofErr w:type="spellEnd"/>
            <w:r w:rsidRPr="00C14C9C">
              <w:rPr>
                <w:sz w:val="18"/>
                <w:szCs w:val="18"/>
              </w:rPr>
              <w:t xml:space="preserve"> et al. (2018)</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89 female inmates (Mean age = 34.5, SD = 9.97)</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Scotland</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Quantitative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History of traumatic events</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Childhood Trauma Questionnaire (CTQ) and Life Events Checklist (LEC)</w:t>
            </w:r>
          </w:p>
        </w:tc>
        <w:tc>
          <w:tcPr>
            <w:tcW w:w="996" w:type="pct"/>
            <w:tcBorders>
              <w:left w:val="nil"/>
            </w:tcBorders>
            <w:shd w:val="clear" w:color="auto" w:fill="auto"/>
          </w:tcPr>
          <w:p w:rsidR="00952C32" w:rsidRPr="00C14C9C" w:rsidRDefault="00952C32" w:rsidP="004459E6">
            <w:pPr>
              <w:jc w:val="both"/>
              <w:rPr>
                <w:sz w:val="18"/>
                <w:szCs w:val="18"/>
              </w:rPr>
            </w:pPr>
            <w:r w:rsidRPr="00C14C9C">
              <w:rPr>
                <w:sz w:val="18"/>
                <w:szCs w:val="18"/>
              </w:rPr>
              <w:t>Almost all of the women experienced traumatic events during childhood and adulthood. The sentence length was associated with several traumas. The only significant mediator between childhood trauma and later offending was adult trauma experience.</w:t>
            </w:r>
          </w:p>
        </w:tc>
      </w:tr>
      <w:tr w:rsidR="000219FB" w:rsidRPr="00C14C9C" w:rsidTr="004459E6">
        <w:trPr>
          <w:trHeight w:val="1120"/>
        </w:trPr>
        <w:tc>
          <w:tcPr>
            <w:tcW w:w="170" w:type="pct"/>
            <w:tcBorders>
              <w:right w:val="nil"/>
            </w:tcBorders>
            <w:shd w:val="clear" w:color="auto" w:fill="auto"/>
          </w:tcPr>
          <w:p w:rsidR="00952C32" w:rsidRPr="00C14C9C" w:rsidRDefault="00952C32" w:rsidP="004459E6">
            <w:pPr>
              <w:jc w:val="center"/>
              <w:rPr>
                <w:sz w:val="18"/>
                <w:szCs w:val="18"/>
              </w:rPr>
            </w:pPr>
            <w:r w:rsidRPr="00C14C9C">
              <w:rPr>
                <w:sz w:val="18"/>
                <w:szCs w:val="18"/>
              </w:rPr>
              <w:t>12.</w:t>
            </w:r>
          </w:p>
        </w:tc>
        <w:tc>
          <w:tcPr>
            <w:tcW w:w="769"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Lee et al. (2020)</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770 criminal justice-involved women</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USA</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Quantitative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Romantic relationship quality, status, and dissolution</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Self-created questionnaire</w:t>
            </w:r>
          </w:p>
        </w:tc>
        <w:tc>
          <w:tcPr>
            <w:tcW w:w="996" w:type="pct"/>
            <w:tcBorders>
              <w:left w:val="nil"/>
            </w:tcBorders>
            <w:shd w:val="clear" w:color="auto" w:fill="auto"/>
          </w:tcPr>
          <w:p w:rsidR="00952C32" w:rsidRPr="00C14C9C" w:rsidRDefault="00952C32" w:rsidP="004459E6">
            <w:pPr>
              <w:jc w:val="both"/>
              <w:rPr>
                <w:sz w:val="18"/>
                <w:szCs w:val="18"/>
              </w:rPr>
            </w:pPr>
            <w:r w:rsidRPr="00C14C9C">
              <w:rPr>
                <w:sz w:val="18"/>
                <w:szCs w:val="18"/>
              </w:rPr>
              <w:t xml:space="preserve">The quality of the relationship and </w:t>
            </w:r>
            <w:r w:rsidR="0046241D" w:rsidRPr="00C14C9C">
              <w:rPr>
                <w:sz w:val="18"/>
                <w:szCs w:val="18"/>
              </w:rPr>
              <w:t>being</w:t>
            </w:r>
            <w:r w:rsidRPr="00C14C9C">
              <w:rPr>
                <w:sz w:val="18"/>
                <w:szCs w:val="18"/>
              </w:rPr>
              <w:t xml:space="preserve"> in a relationship did not influence women's involvement in criminal activities, whether as a protective factor or a risk factor.</w:t>
            </w:r>
          </w:p>
        </w:tc>
      </w:tr>
      <w:tr w:rsidR="000219FB" w:rsidRPr="00C14C9C" w:rsidTr="004459E6">
        <w:trPr>
          <w:trHeight w:val="1377"/>
        </w:trPr>
        <w:tc>
          <w:tcPr>
            <w:tcW w:w="170" w:type="pct"/>
            <w:tcBorders>
              <w:right w:val="nil"/>
            </w:tcBorders>
            <w:shd w:val="clear" w:color="auto" w:fill="auto"/>
          </w:tcPr>
          <w:p w:rsidR="00952C32" w:rsidRPr="00C14C9C" w:rsidRDefault="00952C32" w:rsidP="004459E6">
            <w:pPr>
              <w:jc w:val="center"/>
              <w:rPr>
                <w:sz w:val="18"/>
                <w:szCs w:val="18"/>
              </w:rPr>
            </w:pPr>
            <w:r w:rsidRPr="00C14C9C">
              <w:rPr>
                <w:sz w:val="18"/>
                <w:szCs w:val="18"/>
              </w:rPr>
              <w:t>13.</w:t>
            </w:r>
          </w:p>
        </w:tc>
        <w:tc>
          <w:tcPr>
            <w:tcW w:w="769"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Liu et al. (2021)</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242 ex/offender (194 males &amp; 48 females)</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USA</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Quantitative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Adverse experiences and family bonds</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Not specified</w:t>
            </w:r>
          </w:p>
        </w:tc>
        <w:tc>
          <w:tcPr>
            <w:tcW w:w="996" w:type="pct"/>
            <w:tcBorders>
              <w:left w:val="nil"/>
            </w:tcBorders>
            <w:shd w:val="clear" w:color="auto" w:fill="auto"/>
          </w:tcPr>
          <w:p w:rsidR="00952C32" w:rsidRPr="00C14C9C" w:rsidRDefault="00952C32" w:rsidP="004459E6">
            <w:pPr>
              <w:jc w:val="both"/>
              <w:rPr>
                <w:sz w:val="18"/>
                <w:szCs w:val="18"/>
              </w:rPr>
            </w:pPr>
            <w:r w:rsidRPr="00C14C9C">
              <w:rPr>
                <w:sz w:val="18"/>
                <w:szCs w:val="18"/>
              </w:rPr>
              <w:t xml:space="preserve">Female respondents who experienced early adversities showed higher risk of recidivism. </w:t>
            </w:r>
            <w:r w:rsidR="00480754" w:rsidRPr="00C14C9C">
              <w:rPr>
                <w:sz w:val="18"/>
                <w:szCs w:val="18"/>
              </w:rPr>
              <w:t>Frequent visits to close relatives had only a minimal impact on reducing recidivism among female participants.</w:t>
            </w:r>
          </w:p>
        </w:tc>
      </w:tr>
      <w:tr w:rsidR="000219FB" w:rsidRPr="00C14C9C" w:rsidTr="004459E6">
        <w:trPr>
          <w:trHeight w:val="1539"/>
        </w:trPr>
        <w:tc>
          <w:tcPr>
            <w:tcW w:w="170" w:type="pct"/>
            <w:tcBorders>
              <w:right w:val="nil"/>
            </w:tcBorders>
            <w:shd w:val="clear" w:color="auto" w:fill="auto"/>
          </w:tcPr>
          <w:p w:rsidR="00952C32" w:rsidRPr="00C14C9C" w:rsidRDefault="00952C32" w:rsidP="004459E6">
            <w:pPr>
              <w:jc w:val="center"/>
              <w:rPr>
                <w:sz w:val="18"/>
                <w:szCs w:val="18"/>
              </w:rPr>
            </w:pPr>
            <w:r w:rsidRPr="00C14C9C">
              <w:rPr>
                <w:sz w:val="18"/>
                <w:szCs w:val="18"/>
              </w:rPr>
              <w:t>14.</w:t>
            </w:r>
          </w:p>
        </w:tc>
        <w:tc>
          <w:tcPr>
            <w:tcW w:w="769"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Love et al. (2023)</w:t>
            </w:r>
          </w:p>
        </w:tc>
        <w:tc>
          <w:tcPr>
            <w:tcW w:w="5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10 convicted female sex traffickers</w:t>
            </w:r>
          </w:p>
        </w:tc>
        <w:tc>
          <w:tcPr>
            <w:tcW w:w="60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Sex trafficking (ages 24-56)</w:t>
            </w:r>
          </w:p>
        </w:tc>
        <w:tc>
          <w:tcPr>
            <w:tcW w:w="450"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USA</w:t>
            </w:r>
          </w:p>
        </w:tc>
        <w:tc>
          <w:tcPr>
            <w:tcW w:w="426" w:type="pct"/>
            <w:tcBorders>
              <w:left w:val="nil"/>
              <w:right w:val="nil"/>
            </w:tcBorders>
            <w:shd w:val="clear" w:color="auto" w:fill="auto"/>
          </w:tcPr>
          <w:p w:rsidR="00952C32" w:rsidRPr="00C14C9C" w:rsidRDefault="00952C32"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Life experiences</w:t>
            </w:r>
          </w:p>
        </w:tc>
        <w:tc>
          <w:tcPr>
            <w:tcW w:w="516" w:type="pct"/>
            <w:tcBorders>
              <w:left w:val="nil"/>
              <w:right w:val="nil"/>
            </w:tcBorders>
            <w:shd w:val="clear" w:color="auto" w:fill="auto"/>
          </w:tcPr>
          <w:p w:rsidR="00952C32" w:rsidRPr="00C14C9C" w:rsidRDefault="00952C32" w:rsidP="004459E6">
            <w:pPr>
              <w:jc w:val="both"/>
              <w:rPr>
                <w:sz w:val="18"/>
                <w:szCs w:val="18"/>
              </w:rPr>
            </w:pPr>
            <w:r w:rsidRPr="00C14C9C">
              <w:rPr>
                <w:sz w:val="18"/>
                <w:szCs w:val="18"/>
              </w:rPr>
              <w:t>Structured interview guide</w:t>
            </w:r>
          </w:p>
        </w:tc>
        <w:tc>
          <w:tcPr>
            <w:tcW w:w="996" w:type="pct"/>
            <w:tcBorders>
              <w:left w:val="nil"/>
            </w:tcBorders>
            <w:shd w:val="clear" w:color="auto" w:fill="auto"/>
          </w:tcPr>
          <w:p w:rsidR="00952C32" w:rsidRPr="00C14C9C" w:rsidRDefault="00952C32" w:rsidP="004459E6">
            <w:pPr>
              <w:jc w:val="both"/>
              <w:rPr>
                <w:sz w:val="18"/>
                <w:szCs w:val="18"/>
              </w:rPr>
            </w:pPr>
            <w:r w:rsidRPr="00C14C9C">
              <w:rPr>
                <w:sz w:val="18"/>
                <w:szCs w:val="18"/>
              </w:rPr>
              <w:t>Parental or family exploitation, physical and mental abuse, lack of education</w:t>
            </w:r>
            <w:r w:rsidR="00480754" w:rsidRPr="00C14C9C">
              <w:rPr>
                <w:sz w:val="18"/>
                <w:szCs w:val="18"/>
              </w:rPr>
              <w:t>al</w:t>
            </w:r>
            <w:r w:rsidRPr="00C14C9C">
              <w:rPr>
                <w:sz w:val="18"/>
                <w:szCs w:val="18"/>
              </w:rPr>
              <w:t xml:space="preserve"> opportunit</w:t>
            </w:r>
            <w:r w:rsidR="00480754" w:rsidRPr="00C14C9C">
              <w:rPr>
                <w:sz w:val="18"/>
                <w:szCs w:val="18"/>
              </w:rPr>
              <w:t>ies</w:t>
            </w:r>
            <w:r w:rsidRPr="00C14C9C">
              <w:rPr>
                <w:sz w:val="18"/>
                <w:szCs w:val="18"/>
              </w:rPr>
              <w:t>, and limited access to social and economic support all contributed to women becoming involved in sex trafficking.</w:t>
            </w:r>
          </w:p>
        </w:tc>
      </w:tr>
      <w:tr w:rsidR="000219FB" w:rsidRPr="00C14C9C" w:rsidTr="004459E6">
        <w:trPr>
          <w:trHeight w:val="1539"/>
        </w:trPr>
        <w:tc>
          <w:tcPr>
            <w:tcW w:w="170" w:type="pct"/>
            <w:tcBorders>
              <w:right w:val="nil"/>
            </w:tcBorders>
            <w:shd w:val="clear" w:color="auto" w:fill="auto"/>
          </w:tcPr>
          <w:p w:rsidR="00D43137" w:rsidRPr="00C14C9C" w:rsidRDefault="00D43137" w:rsidP="004459E6">
            <w:pPr>
              <w:jc w:val="center"/>
              <w:rPr>
                <w:sz w:val="18"/>
                <w:szCs w:val="18"/>
              </w:rPr>
            </w:pPr>
            <w:r w:rsidRPr="00C14C9C">
              <w:rPr>
                <w:sz w:val="18"/>
                <w:szCs w:val="18"/>
              </w:rPr>
              <w:t>15.</w:t>
            </w:r>
          </w:p>
        </w:tc>
        <w:tc>
          <w:tcPr>
            <w:tcW w:w="769" w:type="pct"/>
            <w:tcBorders>
              <w:left w:val="nil"/>
              <w:right w:val="nil"/>
            </w:tcBorders>
            <w:shd w:val="clear" w:color="auto" w:fill="auto"/>
          </w:tcPr>
          <w:p w:rsidR="00D43137" w:rsidRPr="00C14C9C" w:rsidRDefault="00D43137" w:rsidP="004459E6">
            <w:pPr>
              <w:jc w:val="center"/>
              <w:rPr>
                <w:sz w:val="18"/>
                <w:szCs w:val="18"/>
              </w:rPr>
            </w:pPr>
            <w:proofErr w:type="spellStart"/>
            <w:r w:rsidRPr="00C14C9C">
              <w:rPr>
                <w:sz w:val="18"/>
                <w:szCs w:val="18"/>
              </w:rPr>
              <w:t>Moffet</w:t>
            </w:r>
            <w:proofErr w:type="spellEnd"/>
            <w:r w:rsidRPr="00C14C9C">
              <w:rPr>
                <w:sz w:val="18"/>
                <w:szCs w:val="18"/>
              </w:rPr>
              <w:t>-Bourassa &amp; F.-</w:t>
            </w:r>
            <w:proofErr w:type="spellStart"/>
            <w:r w:rsidRPr="00C14C9C">
              <w:rPr>
                <w:sz w:val="18"/>
                <w:szCs w:val="18"/>
              </w:rPr>
              <w:t>Dufour</w:t>
            </w:r>
            <w:proofErr w:type="spellEnd"/>
            <w:r w:rsidRPr="00C14C9C">
              <w:rPr>
                <w:sz w:val="18"/>
                <w:szCs w:val="18"/>
              </w:rPr>
              <w:t xml:space="preserve"> (2024)</w:t>
            </w:r>
          </w:p>
        </w:tc>
        <w:tc>
          <w:tcPr>
            <w:tcW w:w="500" w:type="pct"/>
            <w:tcBorders>
              <w:left w:val="nil"/>
              <w:right w:val="nil"/>
            </w:tcBorders>
            <w:shd w:val="clear" w:color="auto" w:fill="auto"/>
          </w:tcPr>
          <w:p w:rsidR="00D43137" w:rsidRPr="00C14C9C" w:rsidRDefault="00D43137" w:rsidP="004459E6">
            <w:pPr>
              <w:jc w:val="center"/>
              <w:rPr>
                <w:sz w:val="18"/>
                <w:szCs w:val="18"/>
              </w:rPr>
            </w:pPr>
            <w:r w:rsidRPr="00C14C9C">
              <w:rPr>
                <w:sz w:val="18"/>
                <w:szCs w:val="18"/>
              </w:rPr>
              <w:t>4 homeless women who engaged in criminal activities for survival</w:t>
            </w:r>
          </w:p>
        </w:tc>
        <w:tc>
          <w:tcPr>
            <w:tcW w:w="600" w:type="pct"/>
            <w:tcBorders>
              <w:left w:val="nil"/>
              <w:right w:val="nil"/>
            </w:tcBorders>
            <w:shd w:val="clear" w:color="auto" w:fill="auto"/>
          </w:tcPr>
          <w:p w:rsidR="00D43137" w:rsidRPr="00C14C9C" w:rsidRDefault="00C4624D" w:rsidP="004459E6">
            <w:pPr>
              <w:jc w:val="center"/>
              <w:rPr>
                <w:sz w:val="18"/>
                <w:szCs w:val="18"/>
              </w:rPr>
            </w:pPr>
            <w:r w:rsidRPr="00C14C9C">
              <w:rPr>
                <w:sz w:val="18"/>
                <w:szCs w:val="18"/>
              </w:rPr>
              <w:t>A</w:t>
            </w:r>
            <w:r w:rsidR="00D43137" w:rsidRPr="00C14C9C">
              <w:rPr>
                <w:sz w:val="18"/>
                <w:szCs w:val="18"/>
              </w:rPr>
              <w:t>ssault</w:t>
            </w:r>
          </w:p>
        </w:tc>
        <w:tc>
          <w:tcPr>
            <w:tcW w:w="450" w:type="pct"/>
            <w:tcBorders>
              <w:left w:val="nil"/>
              <w:right w:val="nil"/>
            </w:tcBorders>
            <w:shd w:val="clear" w:color="auto" w:fill="auto"/>
          </w:tcPr>
          <w:p w:rsidR="00D43137" w:rsidRPr="00C14C9C" w:rsidRDefault="00D43137" w:rsidP="004459E6">
            <w:pPr>
              <w:jc w:val="center"/>
              <w:rPr>
                <w:sz w:val="18"/>
                <w:szCs w:val="18"/>
              </w:rPr>
            </w:pPr>
            <w:r w:rsidRPr="00C14C9C">
              <w:rPr>
                <w:sz w:val="18"/>
                <w:szCs w:val="18"/>
              </w:rPr>
              <w:t>Canada</w:t>
            </w:r>
          </w:p>
        </w:tc>
        <w:tc>
          <w:tcPr>
            <w:tcW w:w="426" w:type="pct"/>
            <w:tcBorders>
              <w:left w:val="nil"/>
              <w:right w:val="nil"/>
            </w:tcBorders>
            <w:shd w:val="clear" w:color="auto" w:fill="auto"/>
          </w:tcPr>
          <w:p w:rsidR="00D43137" w:rsidRPr="00C14C9C" w:rsidRDefault="00D43137"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D43137" w:rsidRPr="00C14C9C" w:rsidRDefault="00D43137" w:rsidP="004459E6">
            <w:pPr>
              <w:jc w:val="both"/>
              <w:rPr>
                <w:sz w:val="18"/>
                <w:szCs w:val="18"/>
              </w:rPr>
            </w:pPr>
            <w:r w:rsidRPr="00C14C9C">
              <w:rPr>
                <w:sz w:val="18"/>
                <w:szCs w:val="18"/>
              </w:rPr>
              <w:t>Homelessness</w:t>
            </w:r>
          </w:p>
        </w:tc>
        <w:tc>
          <w:tcPr>
            <w:tcW w:w="516" w:type="pct"/>
            <w:tcBorders>
              <w:left w:val="nil"/>
              <w:right w:val="nil"/>
            </w:tcBorders>
            <w:shd w:val="clear" w:color="auto" w:fill="auto"/>
          </w:tcPr>
          <w:p w:rsidR="00D43137" w:rsidRPr="00C14C9C" w:rsidRDefault="00D43137" w:rsidP="004459E6">
            <w:pPr>
              <w:jc w:val="both"/>
              <w:rPr>
                <w:sz w:val="18"/>
                <w:szCs w:val="18"/>
              </w:rPr>
            </w:pPr>
            <w:r w:rsidRPr="00C14C9C">
              <w:rPr>
                <w:sz w:val="18"/>
                <w:szCs w:val="18"/>
              </w:rPr>
              <w:t>Not specified</w:t>
            </w:r>
          </w:p>
        </w:tc>
        <w:tc>
          <w:tcPr>
            <w:tcW w:w="996" w:type="pct"/>
            <w:tcBorders>
              <w:left w:val="nil"/>
            </w:tcBorders>
            <w:shd w:val="clear" w:color="auto" w:fill="auto"/>
          </w:tcPr>
          <w:p w:rsidR="00635859" w:rsidRPr="00C14C9C" w:rsidRDefault="007455C3" w:rsidP="004459E6">
            <w:pPr>
              <w:jc w:val="both"/>
              <w:rPr>
                <w:sz w:val="18"/>
                <w:szCs w:val="18"/>
              </w:rPr>
            </w:pPr>
            <w:r w:rsidRPr="00C14C9C">
              <w:rPr>
                <w:sz w:val="18"/>
                <w:szCs w:val="18"/>
              </w:rPr>
              <w:t>Protective factors</w:t>
            </w:r>
            <w:r w:rsidRPr="00C14C9C">
              <w:t xml:space="preserve"> </w:t>
            </w:r>
            <w:r w:rsidRPr="00C14C9C">
              <w:rPr>
                <w:sz w:val="18"/>
                <w:szCs w:val="18"/>
              </w:rPr>
              <w:t>against criminal behaviour include being away from unsafe neighbourhoods, interacting with prosocial individuals, receiving psychological therapy, and maintaining healthy relationships. Risk factors encompass frequent changes in caregivers, violent spouses or deviant peers, mental health issues, substance abuse problems, and behavioural problems.</w:t>
            </w:r>
          </w:p>
          <w:p w:rsidR="00635859" w:rsidRPr="00C14C9C" w:rsidRDefault="00635859" w:rsidP="004459E6">
            <w:pPr>
              <w:jc w:val="both"/>
              <w:rPr>
                <w:sz w:val="18"/>
                <w:szCs w:val="18"/>
              </w:rPr>
            </w:pPr>
          </w:p>
        </w:tc>
      </w:tr>
      <w:tr w:rsidR="000219FB" w:rsidRPr="00C14C9C" w:rsidTr="004459E6">
        <w:trPr>
          <w:trHeight w:val="1844"/>
        </w:trPr>
        <w:tc>
          <w:tcPr>
            <w:tcW w:w="170" w:type="pct"/>
            <w:tcBorders>
              <w:right w:val="nil"/>
            </w:tcBorders>
            <w:shd w:val="clear" w:color="auto" w:fill="auto"/>
          </w:tcPr>
          <w:p w:rsidR="00D43137" w:rsidRPr="00C14C9C" w:rsidRDefault="00D43137" w:rsidP="004459E6">
            <w:pPr>
              <w:jc w:val="center"/>
              <w:rPr>
                <w:sz w:val="18"/>
                <w:szCs w:val="18"/>
              </w:rPr>
            </w:pPr>
            <w:r w:rsidRPr="00C14C9C">
              <w:rPr>
                <w:sz w:val="18"/>
                <w:szCs w:val="18"/>
              </w:rPr>
              <w:lastRenderedPageBreak/>
              <w:t>1</w:t>
            </w:r>
            <w:r w:rsidR="00C4624D" w:rsidRPr="00C14C9C">
              <w:rPr>
                <w:sz w:val="18"/>
                <w:szCs w:val="18"/>
              </w:rPr>
              <w:t>6</w:t>
            </w:r>
            <w:r w:rsidRPr="00C14C9C">
              <w:rPr>
                <w:sz w:val="18"/>
                <w:szCs w:val="18"/>
              </w:rPr>
              <w:t>.</w:t>
            </w:r>
          </w:p>
        </w:tc>
        <w:tc>
          <w:tcPr>
            <w:tcW w:w="769" w:type="pct"/>
            <w:tcBorders>
              <w:left w:val="nil"/>
              <w:right w:val="nil"/>
            </w:tcBorders>
            <w:shd w:val="clear" w:color="auto" w:fill="auto"/>
          </w:tcPr>
          <w:p w:rsidR="00D43137" w:rsidRPr="00C14C9C" w:rsidRDefault="00D43137" w:rsidP="004459E6">
            <w:pPr>
              <w:jc w:val="center"/>
              <w:rPr>
                <w:sz w:val="18"/>
                <w:szCs w:val="18"/>
              </w:rPr>
            </w:pPr>
            <w:r w:rsidRPr="00C14C9C">
              <w:rPr>
                <w:sz w:val="18"/>
                <w:szCs w:val="18"/>
              </w:rPr>
              <w:t>Morse et al. (2022)</w:t>
            </w:r>
          </w:p>
        </w:tc>
        <w:tc>
          <w:tcPr>
            <w:tcW w:w="500" w:type="pct"/>
            <w:tcBorders>
              <w:left w:val="nil"/>
              <w:right w:val="nil"/>
            </w:tcBorders>
            <w:shd w:val="clear" w:color="auto" w:fill="auto"/>
          </w:tcPr>
          <w:p w:rsidR="00D43137" w:rsidRPr="00C14C9C" w:rsidRDefault="00D43137" w:rsidP="004459E6">
            <w:pPr>
              <w:jc w:val="center"/>
              <w:rPr>
                <w:sz w:val="18"/>
                <w:szCs w:val="18"/>
              </w:rPr>
            </w:pPr>
            <w:r w:rsidRPr="00C14C9C">
              <w:rPr>
                <w:sz w:val="18"/>
                <w:szCs w:val="18"/>
              </w:rPr>
              <w:t>31 drug use women</w:t>
            </w:r>
          </w:p>
        </w:tc>
        <w:tc>
          <w:tcPr>
            <w:tcW w:w="600" w:type="pct"/>
            <w:tcBorders>
              <w:left w:val="nil"/>
              <w:right w:val="nil"/>
            </w:tcBorders>
            <w:shd w:val="clear" w:color="auto" w:fill="auto"/>
          </w:tcPr>
          <w:p w:rsidR="00D43137" w:rsidRPr="00C14C9C" w:rsidRDefault="00D43137" w:rsidP="004459E6">
            <w:pPr>
              <w:jc w:val="center"/>
              <w:rPr>
                <w:sz w:val="18"/>
                <w:szCs w:val="18"/>
              </w:rPr>
            </w:pPr>
            <w:r w:rsidRPr="00C14C9C">
              <w:rPr>
                <w:sz w:val="18"/>
                <w:szCs w:val="18"/>
              </w:rPr>
              <w:t>Drug related crime</w:t>
            </w:r>
          </w:p>
        </w:tc>
        <w:tc>
          <w:tcPr>
            <w:tcW w:w="450" w:type="pct"/>
            <w:tcBorders>
              <w:left w:val="nil"/>
              <w:right w:val="nil"/>
            </w:tcBorders>
            <w:shd w:val="clear" w:color="auto" w:fill="auto"/>
          </w:tcPr>
          <w:p w:rsidR="00D43137" w:rsidRPr="00C14C9C" w:rsidRDefault="00D43137" w:rsidP="004459E6">
            <w:pPr>
              <w:jc w:val="center"/>
              <w:rPr>
                <w:sz w:val="18"/>
                <w:szCs w:val="18"/>
              </w:rPr>
            </w:pPr>
            <w:r w:rsidRPr="00C14C9C">
              <w:rPr>
                <w:sz w:val="18"/>
                <w:szCs w:val="18"/>
              </w:rPr>
              <w:t>USA</w:t>
            </w:r>
          </w:p>
        </w:tc>
        <w:tc>
          <w:tcPr>
            <w:tcW w:w="426" w:type="pct"/>
            <w:tcBorders>
              <w:left w:val="nil"/>
              <w:right w:val="nil"/>
            </w:tcBorders>
            <w:shd w:val="clear" w:color="auto" w:fill="auto"/>
          </w:tcPr>
          <w:p w:rsidR="00D43137" w:rsidRPr="00C14C9C" w:rsidRDefault="00D43137"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D43137" w:rsidRPr="00C14C9C" w:rsidRDefault="00D43137" w:rsidP="004459E6">
            <w:pPr>
              <w:jc w:val="both"/>
              <w:rPr>
                <w:sz w:val="18"/>
                <w:szCs w:val="18"/>
              </w:rPr>
            </w:pPr>
            <w:r w:rsidRPr="00C14C9C">
              <w:rPr>
                <w:sz w:val="18"/>
                <w:szCs w:val="18"/>
              </w:rPr>
              <w:t>Related social determinant of health challenges, victimization, public health opportunities, and gender-based criminogenic risk factors</w:t>
            </w:r>
          </w:p>
        </w:tc>
        <w:tc>
          <w:tcPr>
            <w:tcW w:w="516" w:type="pct"/>
            <w:tcBorders>
              <w:left w:val="nil"/>
              <w:right w:val="nil"/>
            </w:tcBorders>
            <w:shd w:val="clear" w:color="auto" w:fill="auto"/>
          </w:tcPr>
          <w:p w:rsidR="00D43137" w:rsidRPr="00C14C9C" w:rsidRDefault="00D43137" w:rsidP="004459E6">
            <w:pPr>
              <w:jc w:val="both"/>
              <w:rPr>
                <w:sz w:val="18"/>
                <w:szCs w:val="18"/>
              </w:rPr>
            </w:pPr>
            <w:r w:rsidRPr="00C14C9C">
              <w:rPr>
                <w:sz w:val="18"/>
                <w:szCs w:val="18"/>
              </w:rPr>
              <w:t>Not specified</w:t>
            </w:r>
          </w:p>
        </w:tc>
        <w:tc>
          <w:tcPr>
            <w:tcW w:w="996" w:type="pct"/>
            <w:tcBorders>
              <w:left w:val="nil"/>
            </w:tcBorders>
            <w:shd w:val="clear" w:color="auto" w:fill="auto"/>
          </w:tcPr>
          <w:p w:rsidR="00D43137" w:rsidRPr="00C14C9C" w:rsidRDefault="00D43137" w:rsidP="004459E6">
            <w:pPr>
              <w:jc w:val="both"/>
              <w:rPr>
                <w:sz w:val="18"/>
                <w:szCs w:val="18"/>
              </w:rPr>
            </w:pPr>
            <w:r w:rsidRPr="00C14C9C">
              <w:rPr>
                <w:sz w:val="18"/>
                <w:szCs w:val="18"/>
              </w:rPr>
              <w:t>Several main themes were identified: past histories of childhood or adolescent abuse, adult abduction or assault experiences, and trauma resulting from witnessing abuse of others.</w:t>
            </w:r>
          </w:p>
        </w:tc>
      </w:tr>
      <w:tr w:rsidR="000219FB" w:rsidRPr="00C14C9C" w:rsidTr="004459E6">
        <w:trPr>
          <w:trHeight w:val="1844"/>
        </w:trPr>
        <w:tc>
          <w:tcPr>
            <w:tcW w:w="170" w:type="pct"/>
            <w:tcBorders>
              <w:right w:val="nil"/>
            </w:tcBorders>
            <w:shd w:val="clear" w:color="auto" w:fill="auto"/>
          </w:tcPr>
          <w:p w:rsidR="00C4624D" w:rsidRPr="00C14C9C" w:rsidRDefault="00C4624D" w:rsidP="004459E6">
            <w:pPr>
              <w:jc w:val="center"/>
              <w:rPr>
                <w:sz w:val="18"/>
                <w:szCs w:val="18"/>
              </w:rPr>
            </w:pPr>
            <w:r w:rsidRPr="00C14C9C">
              <w:rPr>
                <w:sz w:val="18"/>
                <w:szCs w:val="18"/>
              </w:rPr>
              <w:t>17.</w:t>
            </w:r>
          </w:p>
        </w:tc>
        <w:tc>
          <w:tcPr>
            <w:tcW w:w="769" w:type="pct"/>
            <w:tcBorders>
              <w:left w:val="nil"/>
              <w:right w:val="nil"/>
            </w:tcBorders>
            <w:shd w:val="clear" w:color="auto" w:fill="auto"/>
          </w:tcPr>
          <w:p w:rsidR="00C4624D" w:rsidRPr="00C14C9C" w:rsidRDefault="00C4624D" w:rsidP="004459E6">
            <w:pPr>
              <w:jc w:val="center"/>
              <w:rPr>
                <w:sz w:val="18"/>
                <w:szCs w:val="18"/>
              </w:rPr>
            </w:pPr>
            <w:proofErr w:type="spellStart"/>
            <w:r w:rsidRPr="00C14C9C">
              <w:rPr>
                <w:sz w:val="18"/>
                <w:szCs w:val="18"/>
              </w:rPr>
              <w:t>Nemavhola</w:t>
            </w:r>
            <w:proofErr w:type="spellEnd"/>
            <w:r w:rsidRPr="00C14C9C">
              <w:rPr>
                <w:sz w:val="18"/>
                <w:szCs w:val="18"/>
              </w:rPr>
              <w:t xml:space="preserve"> et al. (2024)</w:t>
            </w:r>
          </w:p>
        </w:tc>
        <w:tc>
          <w:tcPr>
            <w:tcW w:w="50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 xml:space="preserve">65 female </w:t>
            </w:r>
            <w:proofErr w:type="spellStart"/>
            <w:r w:rsidRPr="00C14C9C">
              <w:rPr>
                <w:sz w:val="18"/>
                <w:szCs w:val="18"/>
              </w:rPr>
              <w:t>observandi</w:t>
            </w:r>
            <w:proofErr w:type="spellEnd"/>
            <w:r w:rsidR="00322233" w:rsidRPr="00C14C9C">
              <w:rPr>
                <w:sz w:val="18"/>
                <w:szCs w:val="18"/>
              </w:rPr>
              <w:t xml:space="preserve"> charged for non-violent crimes</w:t>
            </w:r>
          </w:p>
        </w:tc>
        <w:tc>
          <w:tcPr>
            <w:tcW w:w="60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Property crimes, crimes against the person, and crimes against the state</w:t>
            </w:r>
          </w:p>
        </w:tc>
        <w:tc>
          <w:tcPr>
            <w:tcW w:w="45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South Africa</w:t>
            </w:r>
          </w:p>
        </w:tc>
        <w:tc>
          <w:tcPr>
            <w:tcW w:w="426"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Quantitative</w:t>
            </w:r>
          </w:p>
        </w:tc>
        <w:tc>
          <w:tcPr>
            <w:tcW w:w="575" w:type="pct"/>
            <w:tcBorders>
              <w:left w:val="nil"/>
              <w:right w:val="nil"/>
            </w:tcBorders>
            <w:shd w:val="clear" w:color="auto" w:fill="auto"/>
          </w:tcPr>
          <w:p w:rsidR="00C4624D" w:rsidRPr="00C14C9C" w:rsidRDefault="00C4624D" w:rsidP="004459E6">
            <w:pPr>
              <w:jc w:val="both"/>
              <w:rPr>
                <w:sz w:val="18"/>
                <w:szCs w:val="18"/>
              </w:rPr>
            </w:pPr>
            <w:r w:rsidRPr="00C14C9C">
              <w:rPr>
                <w:sz w:val="18"/>
                <w:szCs w:val="18"/>
              </w:rPr>
              <w:t>Age, marital status, and employment</w:t>
            </w:r>
          </w:p>
        </w:tc>
        <w:tc>
          <w:tcPr>
            <w:tcW w:w="516" w:type="pct"/>
            <w:tcBorders>
              <w:left w:val="nil"/>
              <w:right w:val="nil"/>
            </w:tcBorders>
            <w:shd w:val="clear" w:color="auto" w:fill="auto"/>
          </w:tcPr>
          <w:p w:rsidR="00C4624D" w:rsidRPr="00C14C9C" w:rsidRDefault="00322233" w:rsidP="004459E6">
            <w:pPr>
              <w:jc w:val="both"/>
              <w:rPr>
                <w:sz w:val="18"/>
                <w:szCs w:val="18"/>
              </w:rPr>
            </w:pPr>
            <w:r w:rsidRPr="00C14C9C">
              <w:rPr>
                <w:sz w:val="18"/>
                <w:szCs w:val="18"/>
              </w:rPr>
              <w:t>Retrospective record review</w:t>
            </w:r>
          </w:p>
        </w:tc>
        <w:tc>
          <w:tcPr>
            <w:tcW w:w="996" w:type="pct"/>
            <w:tcBorders>
              <w:left w:val="nil"/>
            </w:tcBorders>
            <w:shd w:val="clear" w:color="auto" w:fill="auto"/>
          </w:tcPr>
          <w:p w:rsidR="00370554" w:rsidRPr="00C14C9C" w:rsidRDefault="00334605" w:rsidP="004459E6">
            <w:pPr>
              <w:jc w:val="both"/>
              <w:rPr>
                <w:sz w:val="18"/>
                <w:szCs w:val="18"/>
              </w:rPr>
            </w:pPr>
            <w:r w:rsidRPr="00C14C9C">
              <w:rPr>
                <w:sz w:val="18"/>
                <w:szCs w:val="18"/>
              </w:rPr>
              <w:t xml:space="preserve">Age is linked to a higher likelihood of women being charged with crimes against individuals and property-related offences. Conversely, older age is associated with a lower probability of being charged with crimes against the state. </w:t>
            </w:r>
            <w:r w:rsidR="00370554" w:rsidRPr="00C14C9C">
              <w:rPr>
                <w:sz w:val="18"/>
                <w:szCs w:val="18"/>
              </w:rPr>
              <w:t xml:space="preserve">Most </w:t>
            </w:r>
            <w:proofErr w:type="spellStart"/>
            <w:r w:rsidR="00370554" w:rsidRPr="00C14C9C">
              <w:rPr>
                <w:sz w:val="18"/>
                <w:szCs w:val="18"/>
              </w:rPr>
              <w:t>observandi</w:t>
            </w:r>
            <w:proofErr w:type="spellEnd"/>
            <w:r w:rsidR="00370554" w:rsidRPr="00C14C9C">
              <w:rPr>
                <w:sz w:val="18"/>
                <w:szCs w:val="18"/>
              </w:rPr>
              <w:t xml:space="preserve"> were found to be single and unemployed.</w:t>
            </w:r>
          </w:p>
          <w:p w:rsidR="00C4624D" w:rsidRPr="00C14C9C" w:rsidRDefault="00C4624D" w:rsidP="004459E6">
            <w:pPr>
              <w:jc w:val="both"/>
              <w:rPr>
                <w:sz w:val="18"/>
                <w:szCs w:val="18"/>
              </w:rPr>
            </w:pPr>
          </w:p>
        </w:tc>
      </w:tr>
      <w:tr w:rsidR="000219FB" w:rsidRPr="00C14C9C" w:rsidTr="004459E6">
        <w:trPr>
          <w:trHeight w:val="264"/>
        </w:trPr>
        <w:tc>
          <w:tcPr>
            <w:tcW w:w="170" w:type="pct"/>
            <w:tcBorders>
              <w:right w:val="nil"/>
            </w:tcBorders>
            <w:shd w:val="clear" w:color="auto" w:fill="auto"/>
          </w:tcPr>
          <w:p w:rsidR="00C4624D" w:rsidRPr="00C14C9C" w:rsidRDefault="00C4624D" w:rsidP="004459E6">
            <w:pPr>
              <w:jc w:val="center"/>
              <w:rPr>
                <w:sz w:val="18"/>
                <w:szCs w:val="18"/>
              </w:rPr>
            </w:pPr>
            <w:r w:rsidRPr="00C14C9C">
              <w:rPr>
                <w:sz w:val="18"/>
                <w:szCs w:val="18"/>
              </w:rPr>
              <w:t>18.</w:t>
            </w:r>
          </w:p>
        </w:tc>
        <w:tc>
          <w:tcPr>
            <w:tcW w:w="769" w:type="pct"/>
            <w:tcBorders>
              <w:left w:val="nil"/>
              <w:bottom w:val="single" w:sz="4" w:space="0" w:color="auto"/>
              <w:right w:val="nil"/>
            </w:tcBorders>
            <w:shd w:val="clear" w:color="auto" w:fill="auto"/>
          </w:tcPr>
          <w:p w:rsidR="00C4624D" w:rsidRPr="00C14C9C" w:rsidRDefault="00C4624D" w:rsidP="004459E6">
            <w:pPr>
              <w:jc w:val="center"/>
              <w:rPr>
                <w:sz w:val="18"/>
                <w:szCs w:val="18"/>
              </w:rPr>
            </w:pPr>
            <w:r w:rsidRPr="00C14C9C">
              <w:rPr>
                <w:sz w:val="18"/>
                <w:szCs w:val="18"/>
              </w:rPr>
              <w:t>Perkins et al. (2018)</w:t>
            </w:r>
          </w:p>
        </w:tc>
        <w:tc>
          <w:tcPr>
            <w:tcW w:w="50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89 female inmates</w:t>
            </w:r>
          </w:p>
        </w:tc>
        <w:tc>
          <w:tcPr>
            <w:tcW w:w="60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USA</w:t>
            </w:r>
          </w:p>
        </w:tc>
        <w:tc>
          <w:tcPr>
            <w:tcW w:w="426"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Quantitative</w:t>
            </w:r>
          </w:p>
        </w:tc>
        <w:tc>
          <w:tcPr>
            <w:tcW w:w="575" w:type="pct"/>
            <w:tcBorders>
              <w:left w:val="nil"/>
              <w:right w:val="nil"/>
            </w:tcBorders>
            <w:shd w:val="clear" w:color="auto" w:fill="auto"/>
          </w:tcPr>
          <w:p w:rsidR="00C4624D" w:rsidRPr="00C14C9C" w:rsidRDefault="00C4624D" w:rsidP="004459E6">
            <w:pPr>
              <w:jc w:val="both"/>
              <w:rPr>
                <w:sz w:val="18"/>
                <w:szCs w:val="18"/>
              </w:rPr>
            </w:pPr>
            <w:r w:rsidRPr="00C14C9C">
              <w:rPr>
                <w:sz w:val="18"/>
                <w:szCs w:val="18"/>
              </w:rPr>
              <w:t>Social media usage and substance dependence</w:t>
            </w:r>
          </w:p>
        </w:tc>
        <w:tc>
          <w:tcPr>
            <w:tcW w:w="516" w:type="pct"/>
            <w:tcBorders>
              <w:left w:val="nil"/>
              <w:right w:val="nil"/>
            </w:tcBorders>
            <w:shd w:val="clear" w:color="auto" w:fill="auto"/>
          </w:tcPr>
          <w:p w:rsidR="00C4624D" w:rsidRPr="00C14C9C" w:rsidRDefault="00C4624D" w:rsidP="004459E6">
            <w:pPr>
              <w:jc w:val="both"/>
              <w:rPr>
                <w:sz w:val="18"/>
                <w:szCs w:val="18"/>
              </w:rPr>
            </w:pPr>
            <w:r w:rsidRPr="00C14C9C">
              <w:rPr>
                <w:sz w:val="18"/>
                <w:szCs w:val="18"/>
              </w:rPr>
              <w:t>Texas Christian University Drug Screen (TCU-DS-II) to assess substance use and self-developed social media questionnaire</w:t>
            </w:r>
          </w:p>
        </w:tc>
        <w:tc>
          <w:tcPr>
            <w:tcW w:w="996" w:type="pct"/>
            <w:tcBorders>
              <w:left w:val="nil"/>
            </w:tcBorders>
            <w:shd w:val="clear" w:color="auto" w:fill="auto"/>
          </w:tcPr>
          <w:p w:rsidR="00C4624D" w:rsidRPr="00C14C9C" w:rsidRDefault="00C4624D" w:rsidP="004459E6">
            <w:pPr>
              <w:jc w:val="both"/>
              <w:rPr>
                <w:sz w:val="18"/>
                <w:szCs w:val="18"/>
              </w:rPr>
            </w:pPr>
            <w:r w:rsidRPr="00C14C9C">
              <w:rPr>
                <w:sz w:val="18"/>
                <w:szCs w:val="18"/>
              </w:rPr>
              <w:t xml:space="preserve">Participants spent a lot of time on social media, using it as a platform </w:t>
            </w:r>
            <w:r w:rsidR="00032098" w:rsidRPr="00C14C9C">
              <w:rPr>
                <w:sz w:val="18"/>
                <w:szCs w:val="18"/>
              </w:rPr>
              <w:t>for</w:t>
            </w:r>
            <w:r w:rsidRPr="00C14C9C">
              <w:rPr>
                <w:sz w:val="18"/>
                <w:szCs w:val="18"/>
              </w:rPr>
              <w:t xml:space="preserve"> criminal behaviours. Interestingly, many planned to reactivate their social media accounts upon release, even though seeing pictures of friends using drugs on social media served as a trigger for relapse.</w:t>
            </w:r>
          </w:p>
        </w:tc>
      </w:tr>
      <w:tr w:rsidR="000219FB" w:rsidRPr="00C14C9C" w:rsidTr="004459E6">
        <w:trPr>
          <w:trHeight w:val="2259"/>
        </w:trPr>
        <w:tc>
          <w:tcPr>
            <w:tcW w:w="170" w:type="pct"/>
            <w:tcBorders>
              <w:right w:val="nil"/>
            </w:tcBorders>
            <w:shd w:val="clear" w:color="auto" w:fill="auto"/>
          </w:tcPr>
          <w:p w:rsidR="00C4624D" w:rsidRPr="00C14C9C" w:rsidRDefault="00C4624D" w:rsidP="004459E6">
            <w:pPr>
              <w:jc w:val="center"/>
              <w:rPr>
                <w:sz w:val="18"/>
                <w:szCs w:val="18"/>
              </w:rPr>
            </w:pPr>
            <w:r w:rsidRPr="00C14C9C">
              <w:rPr>
                <w:sz w:val="18"/>
                <w:szCs w:val="18"/>
              </w:rPr>
              <w:t>19.</w:t>
            </w:r>
          </w:p>
        </w:tc>
        <w:tc>
          <w:tcPr>
            <w:tcW w:w="769" w:type="pct"/>
            <w:tcBorders>
              <w:left w:val="nil"/>
              <w:right w:val="nil"/>
            </w:tcBorders>
            <w:shd w:val="clear" w:color="auto" w:fill="auto"/>
          </w:tcPr>
          <w:p w:rsidR="00C4624D" w:rsidRPr="00C14C9C" w:rsidRDefault="00C4624D" w:rsidP="004459E6">
            <w:pPr>
              <w:jc w:val="center"/>
              <w:rPr>
                <w:sz w:val="18"/>
                <w:szCs w:val="18"/>
              </w:rPr>
            </w:pPr>
            <w:proofErr w:type="spellStart"/>
            <w:r w:rsidRPr="00C14C9C">
              <w:rPr>
                <w:sz w:val="18"/>
                <w:szCs w:val="18"/>
              </w:rPr>
              <w:t>Scicluna</w:t>
            </w:r>
            <w:proofErr w:type="spellEnd"/>
            <w:r w:rsidRPr="00C14C9C">
              <w:rPr>
                <w:sz w:val="18"/>
                <w:szCs w:val="18"/>
              </w:rPr>
              <w:t xml:space="preserve"> &amp; Clark (2019)</w:t>
            </w:r>
          </w:p>
        </w:tc>
        <w:tc>
          <w:tcPr>
            <w:tcW w:w="50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12 high-risk drug-using women prisoners (aged 23 – 51)</w:t>
            </w:r>
          </w:p>
        </w:tc>
        <w:tc>
          <w:tcPr>
            <w:tcW w:w="60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Not specified</w:t>
            </w:r>
          </w:p>
        </w:tc>
        <w:tc>
          <w:tcPr>
            <w:tcW w:w="45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Republic of Malta</w:t>
            </w:r>
          </w:p>
        </w:tc>
        <w:tc>
          <w:tcPr>
            <w:tcW w:w="426"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C4624D" w:rsidRPr="00C14C9C" w:rsidRDefault="00C4624D" w:rsidP="004459E6">
            <w:pPr>
              <w:jc w:val="both"/>
              <w:rPr>
                <w:sz w:val="18"/>
                <w:szCs w:val="18"/>
              </w:rPr>
            </w:pPr>
            <w:r w:rsidRPr="00C14C9C">
              <w:rPr>
                <w:sz w:val="18"/>
                <w:szCs w:val="18"/>
              </w:rPr>
              <w:t>Offending, victimization, and addiction</w:t>
            </w:r>
          </w:p>
        </w:tc>
        <w:tc>
          <w:tcPr>
            <w:tcW w:w="516" w:type="pct"/>
            <w:tcBorders>
              <w:left w:val="nil"/>
              <w:right w:val="nil"/>
            </w:tcBorders>
            <w:shd w:val="clear" w:color="auto" w:fill="auto"/>
          </w:tcPr>
          <w:p w:rsidR="00C4624D" w:rsidRPr="00C14C9C" w:rsidRDefault="00C4624D" w:rsidP="004459E6">
            <w:pPr>
              <w:jc w:val="both"/>
              <w:rPr>
                <w:sz w:val="18"/>
                <w:szCs w:val="18"/>
              </w:rPr>
            </w:pPr>
            <w:r w:rsidRPr="00C14C9C">
              <w:rPr>
                <w:sz w:val="18"/>
                <w:szCs w:val="18"/>
              </w:rPr>
              <w:t>Not specified</w:t>
            </w:r>
          </w:p>
        </w:tc>
        <w:tc>
          <w:tcPr>
            <w:tcW w:w="996" w:type="pct"/>
            <w:tcBorders>
              <w:left w:val="nil"/>
            </w:tcBorders>
            <w:shd w:val="clear" w:color="auto" w:fill="auto"/>
          </w:tcPr>
          <w:p w:rsidR="00C4624D" w:rsidRPr="00C14C9C" w:rsidRDefault="00C4624D" w:rsidP="004459E6">
            <w:pPr>
              <w:jc w:val="both"/>
              <w:rPr>
                <w:sz w:val="18"/>
                <w:szCs w:val="18"/>
              </w:rPr>
            </w:pPr>
            <w:r w:rsidRPr="00C14C9C">
              <w:rPr>
                <w:sz w:val="18"/>
                <w:szCs w:val="18"/>
              </w:rPr>
              <w:t xml:space="preserve">This study identified women’s pathway into crime through experiences of </w:t>
            </w:r>
            <w:r w:rsidR="00032098" w:rsidRPr="00C14C9C">
              <w:rPr>
                <w:sz w:val="18"/>
                <w:szCs w:val="18"/>
              </w:rPr>
              <w:t xml:space="preserve">childhood </w:t>
            </w:r>
            <w:r w:rsidRPr="00C14C9C">
              <w:rPr>
                <w:sz w:val="18"/>
                <w:szCs w:val="18"/>
              </w:rPr>
              <w:t>victimization and intimate partner violence during adulthood. These experiences led participants to develop a victim identity, which they used as a coping mechanism for drug use.</w:t>
            </w:r>
          </w:p>
        </w:tc>
      </w:tr>
      <w:tr w:rsidR="000219FB" w:rsidRPr="00C14C9C" w:rsidTr="004459E6">
        <w:trPr>
          <w:trHeight w:val="1411"/>
        </w:trPr>
        <w:tc>
          <w:tcPr>
            <w:tcW w:w="170" w:type="pct"/>
            <w:tcBorders>
              <w:right w:val="nil"/>
            </w:tcBorders>
            <w:shd w:val="clear" w:color="auto" w:fill="auto"/>
          </w:tcPr>
          <w:p w:rsidR="00C4624D" w:rsidRPr="00C14C9C" w:rsidRDefault="00C4624D" w:rsidP="004459E6">
            <w:pPr>
              <w:jc w:val="center"/>
              <w:rPr>
                <w:sz w:val="18"/>
                <w:szCs w:val="18"/>
              </w:rPr>
            </w:pPr>
            <w:r w:rsidRPr="00C14C9C">
              <w:rPr>
                <w:sz w:val="18"/>
                <w:szCs w:val="18"/>
              </w:rPr>
              <w:lastRenderedPageBreak/>
              <w:t>20.</w:t>
            </w:r>
          </w:p>
        </w:tc>
        <w:tc>
          <w:tcPr>
            <w:tcW w:w="769"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Shen (2020)</w:t>
            </w:r>
          </w:p>
        </w:tc>
        <w:tc>
          <w:tcPr>
            <w:tcW w:w="50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2 rural-to-urban migrant female offenders</w:t>
            </w:r>
          </w:p>
        </w:tc>
        <w:tc>
          <w:tcPr>
            <w:tcW w:w="60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Illegal pyramid selling related crimes</w:t>
            </w:r>
          </w:p>
        </w:tc>
        <w:tc>
          <w:tcPr>
            <w:tcW w:w="450"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China</w:t>
            </w:r>
          </w:p>
        </w:tc>
        <w:tc>
          <w:tcPr>
            <w:tcW w:w="426" w:type="pct"/>
            <w:tcBorders>
              <w:left w:val="nil"/>
              <w:right w:val="nil"/>
            </w:tcBorders>
            <w:shd w:val="clear" w:color="auto" w:fill="auto"/>
          </w:tcPr>
          <w:p w:rsidR="00C4624D" w:rsidRPr="00C14C9C" w:rsidRDefault="00C4624D"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C4624D" w:rsidRPr="00C14C9C" w:rsidRDefault="00C4624D" w:rsidP="004459E6">
            <w:pPr>
              <w:jc w:val="both"/>
              <w:rPr>
                <w:sz w:val="18"/>
                <w:szCs w:val="18"/>
              </w:rPr>
            </w:pPr>
            <w:r w:rsidRPr="00C14C9C">
              <w:rPr>
                <w:sz w:val="18"/>
                <w:szCs w:val="18"/>
              </w:rPr>
              <w:t>Characteristics of women’s criminal behaviour, as well as their entry into and roles within criminal enterprises</w:t>
            </w:r>
          </w:p>
        </w:tc>
        <w:tc>
          <w:tcPr>
            <w:tcW w:w="516" w:type="pct"/>
            <w:tcBorders>
              <w:left w:val="nil"/>
              <w:right w:val="nil"/>
            </w:tcBorders>
            <w:shd w:val="clear" w:color="auto" w:fill="auto"/>
          </w:tcPr>
          <w:p w:rsidR="00C4624D" w:rsidRPr="00C14C9C" w:rsidRDefault="00C4624D" w:rsidP="004459E6">
            <w:pPr>
              <w:jc w:val="both"/>
              <w:rPr>
                <w:sz w:val="18"/>
                <w:szCs w:val="18"/>
              </w:rPr>
            </w:pPr>
            <w:r w:rsidRPr="00C14C9C">
              <w:rPr>
                <w:sz w:val="18"/>
                <w:szCs w:val="18"/>
              </w:rPr>
              <w:t>Not specified</w:t>
            </w:r>
          </w:p>
        </w:tc>
        <w:tc>
          <w:tcPr>
            <w:tcW w:w="996" w:type="pct"/>
            <w:tcBorders>
              <w:left w:val="nil"/>
            </w:tcBorders>
            <w:shd w:val="clear" w:color="auto" w:fill="auto"/>
          </w:tcPr>
          <w:p w:rsidR="00C4624D" w:rsidRPr="00C14C9C" w:rsidRDefault="00672957" w:rsidP="004459E6">
            <w:pPr>
              <w:jc w:val="both"/>
              <w:rPr>
                <w:sz w:val="18"/>
                <w:szCs w:val="18"/>
              </w:rPr>
            </w:pPr>
            <w:r w:rsidRPr="00C14C9C">
              <w:rPr>
                <w:sz w:val="18"/>
                <w:szCs w:val="18"/>
              </w:rPr>
              <w:t>P</w:t>
            </w:r>
            <w:r w:rsidR="00C4624D" w:rsidRPr="00C14C9C">
              <w:rPr>
                <w:sz w:val="18"/>
                <w:szCs w:val="18"/>
              </w:rPr>
              <w:t>articipants</w:t>
            </w:r>
            <w:r w:rsidRPr="00C14C9C">
              <w:rPr>
                <w:sz w:val="18"/>
                <w:szCs w:val="18"/>
              </w:rPr>
              <w:t>’ involvement</w:t>
            </w:r>
            <w:r w:rsidR="00C4624D" w:rsidRPr="00C14C9C">
              <w:rPr>
                <w:sz w:val="18"/>
                <w:szCs w:val="18"/>
              </w:rPr>
              <w:t xml:space="preserve"> in illegal pyramid selling crimes was primarily driven by low pay rates and low education levels</w:t>
            </w:r>
            <w:r w:rsidRPr="00C14C9C">
              <w:rPr>
                <w:sz w:val="18"/>
                <w:szCs w:val="18"/>
              </w:rPr>
              <w:t>. B</w:t>
            </w:r>
            <w:r w:rsidR="00C4624D" w:rsidRPr="00C14C9C">
              <w:rPr>
                <w:sz w:val="18"/>
                <w:szCs w:val="18"/>
              </w:rPr>
              <w:t>oth of which were motivated by the pursuit of economic gain.</w:t>
            </w:r>
          </w:p>
        </w:tc>
      </w:tr>
      <w:tr w:rsidR="000219FB" w:rsidRPr="00C14C9C" w:rsidTr="004459E6">
        <w:trPr>
          <w:trHeight w:val="1088"/>
        </w:trPr>
        <w:tc>
          <w:tcPr>
            <w:tcW w:w="170" w:type="pct"/>
            <w:tcBorders>
              <w:right w:val="nil"/>
            </w:tcBorders>
            <w:shd w:val="clear" w:color="auto" w:fill="auto"/>
          </w:tcPr>
          <w:p w:rsidR="006830B7" w:rsidRPr="00C14C9C" w:rsidRDefault="006830B7" w:rsidP="004459E6">
            <w:pPr>
              <w:jc w:val="center"/>
              <w:rPr>
                <w:sz w:val="18"/>
                <w:szCs w:val="18"/>
              </w:rPr>
            </w:pPr>
            <w:r w:rsidRPr="00C14C9C">
              <w:rPr>
                <w:sz w:val="18"/>
                <w:szCs w:val="18"/>
              </w:rPr>
              <w:t>21.</w:t>
            </w:r>
          </w:p>
        </w:tc>
        <w:tc>
          <w:tcPr>
            <w:tcW w:w="769" w:type="pct"/>
            <w:tcBorders>
              <w:left w:val="nil"/>
              <w:right w:val="nil"/>
            </w:tcBorders>
            <w:shd w:val="clear" w:color="auto" w:fill="auto"/>
          </w:tcPr>
          <w:p w:rsidR="006830B7" w:rsidRPr="00C14C9C" w:rsidRDefault="006830B7" w:rsidP="004459E6">
            <w:pPr>
              <w:jc w:val="center"/>
              <w:rPr>
                <w:sz w:val="18"/>
                <w:szCs w:val="18"/>
              </w:rPr>
            </w:pPr>
            <w:r w:rsidRPr="00C14C9C">
              <w:rPr>
                <w:sz w:val="18"/>
                <w:szCs w:val="18"/>
              </w:rPr>
              <w:t>Thornton (2024)</w:t>
            </w:r>
          </w:p>
        </w:tc>
        <w:tc>
          <w:tcPr>
            <w:tcW w:w="500" w:type="pct"/>
            <w:tcBorders>
              <w:left w:val="nil"/>
              <w:right w:val="nil"/>
            </w:tcBorders>
            <w:shd w:val="clear" w:color="auto" w:fill="auto"/>
          </w:tcPr>
          <w:p w:rsidR="006830B7" w:rsidRPr="00C14C9C" w:rsidRDefault="006830B7" w:rsidP="004459E6">
            <w:pPr>
              <w:jc w:val="center"/>
              <w:rPr>
                <w:sz w:val="18"/>
                <w:szCs w:val="18"/>
              </w:rPr>
            </w:pPr>
            <w:r w:rsidRPr="00C14C9C">
              <w:rPr>
                <w:sz w:val="18"/>
                <w:szCs w:val="18"/>
              </w:rPr>
              <w:t>6 female offenders</w:t>
            </w:r>
          </w:p>
        </w:tc>
        <w:tc>
          <w:tcPr>
            <w:tcW w:w="600" w:type="pct"/>
            <w:tcBorders>
              <w:left w:val="nil"/>
              <w:right w:val="nil"/>
            </w:tcBorders>
            <w:shd w:val="clear" w:color="auto" w:fill="auto"/>
          </w:tcPr>
          <w:p w:rsidR="006830B7" w:rsidRPr="00C14C9C" w:rsidRDefault="0095765F" w:rsidP="004459E6">
            <w:pPr>
              <w:jc w:val="center"/>
              <w:rPr>
                <w:sz w:val="18"/>
                <w:szCs w:val="18"/>
              </w:rPr>
            </w:pPr>
            <w:r w:rsidRPr="00C14C9C">
              <w:rPr>
                <w:sz w:val="18"/>
                <w:szCs w:val="18"/>
              </w:rPr>
              <w:t xml:space="preserve">Assault, </w:t>
            </w:r>
            <w:r w:rsidR="000B3EE5" w:rsidRPr="00C14C9C">
              <w:rPr>
                <w:sz w:val="18"/>
                <w:szCs w:val="18"/>
              </w:rPr>
              <w:t xml:space="preserve">prostitution, </w:t>
            </w:r>
            <w:r w:rsidRPr="00C14C9C">
              <w:rPr>
                <w:sz w:val="18"/>
                <w:szCs w:val="18"/>
              </w:rPr>
              <w:t>drug related crimes, and property crimes.</w:t>
            </w:r>
          </w:p>
        </w:tc>
        <w:tc>
          <w:tcPr>
            <w:tcW w:w="450" w:type="pct"/>
            <w:tcBorders>
              <w:left w:val="nil"/>
              <w:right w:val="nil"/>
            </w:tcBorders>
            <w:shd w:val="clear" w:color="auto" w:fill="auto"/>
          </w:tcPr>
          <w:p w:rsidR="006830B7" w:rsidRPr="00C14C9C" w:rsidRDefault="006830B7" w:rsidP="004459E6">
            <w:pPr>
              <w:jc w:val="center"/>
              <w:rPr>
                <w:sz w:val="18"/>
                <w:szCs w:val="18"/>
              </w:rPr>
            </w:pPr>
            <w:r w:rsidRPr="00C14C9C">
              <w:rPr>
                <w:sz w:val="18"/>
                <w:szCs w:val="18"/>
              </w:rPr>
              <w:t>South Africa</w:t>
            </w:r>
          </w:p>
        </w:tc>
        <w:tc>
          <w:tcPr>
            <w:tcW w:w="426" w:type="pct"/>
            <w:tcBorders>
              <w:left w:val="nil"/>
              <w:right w:val="nil"/>
            </w:tcBorders>
            <w:shd w:val="clear" w:color="auto" w:fill="auto"/>
          </w:tcPr>
          <w:p w:rsidR="006830B7" w:rsidRPr="00C14C9C" w:rsidRDefault="006830B7" w:rsidP="004459E6">
            <w:pPr>
              <w:jc w:val="center"/>
              <w:rPr>
                <w:sz w:val="18"/>
                <w:szCs w:val="18"/>
              </w:rPr>
            </w:pPr>
            <w:r w:rsidRPr="00C14C9C">
              <w:rPr>
                <w:sz w:val="18"/>
                <w:szCs w:val="18"/>
              </w:rPr>
              <w:t>Qualitative</w:t>
            </w:r>
          </w:p>
        </w:tc>
        <w:tc>
          <w:tcPr>
            <w:tcW w:w="575" w:type="pct"/>
            <w:tcBorders>
              <w:left w:val="nil"/>
              <w:right w:val="nil"/>
            </w:tcBorders>
            <w:shd w:val="clear" w:color="auto" w:fill="auto"/>
          </w:tcPr>
          <w:p w:rsidR="006830B7" w:rsidRPr="00C14C9C" w:rsidRDefault="00683AA0" w:rsidP="004459E6">
            <w:pPr>
              <w:jc w:val="both"/>
              <w:rPr>
                <w:sz w:val="18"/>
                <w:szCs w:val="18"/>
              </w:rPr>
            </w:pPr>
            <w:r w:rsidRPr="00C14C9C">
              <w:rPr>
                <w:sz w:val="18"/>
                <w:szCs w:val="18"/>
              </w:rPr>
              <w:t>Criminal community</w:t>
            </w:r>
          </w:p>
        </w:tc>
        <w:tc>
          <w:tcPr>
            <w:tcW w:w="516" w:type="pct"/>
            <w:tcBorders>
              <w:left w:val="nil"/>
              <w:right w:val="nil"/>
            </w:tcBorders>
            <w:shd w:val="clear" w:color="auto" w:fill="auto"/>
          </w:tcPr>
          <w:p w:rsidR="006830B7" w:rsidRPr="00C14C9C" w:rsidRDefault="006830B7" w:rsidP="004459E6">
            <w:pPr>
              <w:jc w:val="both"/>
              <w:rPr>
                <w:sz w:val="18"/>
                <w:szCs w:val="18"/>
              </w:rPr>
            </w:pPr>
            <w:r w:rsidRPr="00C14C9C">
              <w:rPr>
                <w:sz w:val="18"/>
                <w:szCs w:val="18"/>
              </w:rPr>
              <w:t>Semi-structured interview guide</w:t>
            </w:r>
          </w:p>
        </w:tc>
        <w:tc>
          <w:tcPr>
            <w:tcW w:w="996" w:type="pct"/>
            <w:tcBorders>
              <w:left w:val="nil"/>
            </w:tcBorders>
            <w:shd w:val="clear" w:color="auto" w:fill="auto"/>
          </w:tcPr>
          <w:p w:rsidR="006830B7" w:rsidRPr="00C14C9C" w:rsidRDefault="00454BD3" w:rsidP="004459E6">
            <w:pPr>
              <w:jc w:val="both"/>
              <w:rPr>
                <w:sz w:val="18"/>
                <w:szCs w:val="18"/>
              </w:rPr>
            </w:pPr>
            <w:r w:rsidRPr="00C14C9C">
              <w:rPr>
                <w:sz w:val="18"/>
                <w:szCs w:val="18"/>
              </w:rPr>
              <w:t>Women often reoffend due to living in violent communities, growing up in gangster families, the financial needs of their families, and easy access to criminal activities.</w:t>
            </w:r>
          </w:p>
        </w:tc>
      </w:tr>
    </w:tbl>
    <w:p w:rsidR="005B248E" w:rsidRPr="00C14C9C" w:rsidRDefault="005B248E" w:rsidP="00E65D5B">
      <w:pPr>
        <w:sectPr w:rsidR="005B248E" w:rsidRPr="00C14C9C" w:rsidSect="0083660A">
          <w:pgSz w:w="16838" w:h="11906" w:orient="landscape"/>
          <w:pgMar w:top="1440" w:right="1440" w:bottom="1440" w:left="1440" w:header="708" w:footer="708" w:gutter="0"/>
          <w:cols w:space="708"/>
          <w:docGrid w:linePitch="360"/>
        </w:sectPr>
      </w:pPr>
    </w:p>
    <w:p w:rsidR="00520595" w:rsidRPr="00C14C9C" w:rsidRDefault="00EB7B7F" w:rsidP="00E65D5B">
      <w:pPr>
        <w:pStyle w:val="Heading1"/>
        <w:spacing w:before="0"/>
        <w:rPr>
          <w:rFonts w:ascii="Times New Roman" w:hAnsi="Times New Roman"/>
          <w:b/>
          <w:bCs/>
          <w:color w:val="auto"/>
          <w:sz w:val="24"/>
          <w:szCs w:val="24"/>
        </w:rPr>
      </w:pPr>
      <w:r w:rsidRPr="00C14C9C">
        <w:rPr>
          <w:rFonts w:ascii="Times New Roman" w:hAnsi="Times New Roman"/>
          <w:b/>
          <w:bCs/>
          <w:color w:val="auto"/>
          <w:sz w:val="24"/>
          <w:szCs w:val="24"/>
        </w:rPr>
        <w:lastRenderedPageBreak/>
        <w:t>Results</w:t>
      </w:r>
    </w:p>
    <w:p w:rsidR="00461CA6" w:rsidRPr="00C14C9C" w:rsidRDefault="00461CA6" w:rsidP="00461CA6"/>
    <w:p w:rsidR="00A47A21" w:rsidRPr="00C14C9C" w:rsidRDefault="005D1196" w:rsidP="00E65D5B">
      <w:pPr>
        <w:pStyle w:val="Heading2"/>
        <w:spacing w:before="0"/>
        <w:rPr>
          <w:rFonts w:ascii="Times New Roman" w:hAnsi="Times New Roman"/>
          <w:i/>
          <w:iCs/>
          <w:color w:val="auto"/>
          <w:sz w:val="24"/>
          <w:szCs w:val="24"/>
        </w:rPr>
      </w:pPr>
      <w:r w:rsidRPr="00C14C9C">
        <w:rPr>
          <w:rFonts w:ascii="Times New Roman" w:hAnsi="Times New Roman"/>
          <w:i/>
          <w:iCs/>
          <w:color w:val="auto"/>
          <w:sz w:val="24"/>
          <w:szCs w:val="24"/>
        </w:rPr>
        <w:t>Overview</w:t>
      </w:r>
      <w:r w:rsidR="00A47A21" w:rsidRPr="00C14C9C">
        <w:rPr>
          <w:rFonts w:ascii="Times New Roman" w:hAnsi="Times New Roman"/>
          <w:i/>
          <w:iCs/>
          <w:color w:val="auto"/>
          <w:sz w:val="24"/>
          <w:szCs w:val="24"/>
        </w:rPr>
        <w:t xml:space="preserve"> of included studies</w:t>
      </w:r>
    </w:p>
    <w:p w:rsidR="00461CA6" w:rsidRPr="00C14C9C" w:rsidRDefault="00461CA6" w:rsidP="00461CA6"/>
    <w:p w:rsidR="00C33B7D" w:rsidRPr="00C14C9C" w:rsidRDefault="00160B10" w:rsidP="00B12161">
      <w:pPr>
        <w:jc w:val="both"/>
        <w:rPr>
          <w:szCs w:val="24"/>
        </w:rPr>
      </w:pPr>
      <w:r w:rsidRPr="00C14C9C">
        <w:rPr>
          <w:szCs w:val="24"/>
          <w:shd w:val="clear" w:color="auto" w:fill="FFFFFF"/>
        </w:rPr>
        <w:t>A</w:t>
      </w:r>
      <w:r w:rsidR="00664C65" w:rsidRPr="00C14C9C">
        <w:rPr>
          <w:szCs w:val="24"/>
          <w:shd w:val="clear" w:color="auto" w:fill="FFFFFF"/>
        </w:rPr>
        <w:t xml:space="preserve"> s</w:t>
      </w:r>
      <w:r w:rsidR="000701D4" w:rsidRPr="00C14C9C">
        <w:rPr>
          <w:szCs w:val="24"/>
          <w:shd w:val="clear" w:color="auto" w:fill="FFFFFF"/>
        </w:rPr>
        <w:t xml:space="preserve">ummary of reviewed documents is presented in Table 1. </w:t>
      </w:r>
      <w:r w:rsidR="008E0F6D" w:rsidRPr="00C14C9C">
        <w:t>By referring to the inclusion criteria of this systematic review, t</w:t>
      </w:r>
      <w:r w:rsidR="00BB6D2B" w:rsidRPr="00C14C9C">
        <w:t>hree</w:t>
      </w:r>
      <w:r w:rsidR="008E0F6D" w:rsidRPr="00C14C9C">
        <w:t xml:space="preserve"> studies</w:t>
      </w:r>
      <w:r w:rsidR="00EB7104" w:rsidRPr="00C14C9C">
        <w:t xml:space="preserve"> </w:t>
      </w:r>
      <w:r w:rsidR="00BB6D2B" w:rsidRPr="00C14C9C">
        <w:t>require</w:t>
      </w:r>
      <w:r w:rsidR="00263E7F" w:rsidRPr="00C14C9C">
        <w:t>d</w:t>
      </w:r>
      <w:r w:rsidR="00BB6D2B" w:rsidRPr="00C14C9C">
        <w:t xml:space="preserve"> special attention.</w:t>
      </w:r>
      <w:r w:rsidR="008E0F6D" w:rsidRPr="00C14C9C">
        <w:t xml:space="preserve"> </w:t>
      </w:r>
      <w:r w:rsidR="00562318" w:rsidRPr="00C14C9C">
        <w:rPr>
          <w:szCs w:val="24"/>
        </w:rPr>
        <w:t>F</w:t>
      </w:r>
      <w:r w:rsidR="00D94F98" w:rsidRPr="00C14C9C">
        <w:rPr>
          <w:szCs w:val="24"/>
        </w:rPr>
        <w:t xml:space="preserve">or studies conducted by </w:t>
      </w:r>
      <w:proofErr w:type="spellStart"/>
      <w:r w:rsidR="00D94F98" w:rsidRPr="00C14C9C">
        <w:rPr>
          <w:szCs w:val="24"/>
        </w:rPr>
        <w:t>Altintas</w:t>
      </w:r>
      <w:proofErr w:type="spellEnd"/>
      <w:r w:rsidR="00D94F98" w:rsidRPr="00C14C9C">
        <w:rPr>
          <w:szCs w:val="24"/>
        </w:rPr>
        <w:t xml:space="preserve"> and </w:t>
      </w:r>
      <w:proofErr w:type="spellStart"/>
      <w:r w:rsidR="00D94F98" w:rsidRPr="00C14C9C">
        <w:rPr>
          <w:szCs w:val="24"/>
        </w:rPr>
        <w:t>Bilici</w:t>
      </w:r>
      <w:proofErr w:type="spellEnd"/>
      <w:r w:rsidR="00D94F98" w:rsidRPr="00C14C9C">
        <w:rPr>
          <w:szCs w:val="24"/>
        </w:rPr>
        <w:t xml:space="preserve"> (2018) and Liu et al. (2021), which examined both male and female inmates</w:t>
      </w:r>
      <w:r w:rsidR="008B2558" w:rsidRPr="00C14C9C">
        <w:rPr>
          <w:szCs w:val="24"/>
        </w:rPr>
        <w:t xml:space="preserve">; </w:t>
      </w:r>
      <w:r w:rsidR="00D94F98" w:rsidRPr="00C14C9C">
        <w:rPr>
          <w:szCs w:val="24"/>
        </w:rPr>
        <w:t xml:space="preserve">only findings related to females </w:t>
      </w:r>
      <w:r w:rsidR="008B2558" w:rsidRPr="00C14C9C">
        <w:rPr>
          <w:szCs w:val="24"/>
        </w:rPr>
        <w:t xml:space="preserve">were </w:t>
      </w:r>
      <w:r w:rsidR="00D94F98" w:rsidRPr="00C14C9C">
        <w:rPr>
          <w:szCs w:val="24"/>
        </w:rPr>
        <w:t>included.</w:t>
      </w:r>
      <w:r w:rsidR="00562318" w:rsidRPr="00C14C9C">
        <w:rPr>
          <w:szCs w:val="24"/>
        </w:rPr>
        <w:t xml:space="preserve"> </w:t>
      </w:r>
      <w:r w:rsidR="008B2558" w:rsidRPr="00C14C9C">
        <w:rPr>
          <w:szCs w:val="24"/>
        </w:rPr>
        <w:t>I</w:t>
      </w:r>
      <w:r w:rsidR="00562318" w:rsidRPr="00C14C9C">
        <w:rPr>
          <w:szCs w:val="24"/>
        </w:rPr>
        <w:t xml:space="preserve">n </w:t>
      </w:r>
      <w:proofErr w:type="spellStart"/>
      <w:r w:rsidR="00562318" w:rsidRPr="00C14C9C">
        <w:rPr>
          <w:szCs w:val="24"/>
        </w:rPr>
        <w:t>Carvalho</w:t>
      </w:r>
      <w:proofErr w:type="spellEnd"/>
      <w:r w:rsidR="00562318" w:rsidRPr="00C14C9C">
        <w:rPr>
          <w:szCs w:val="24"/>
        </w:rPr>
        <w:t xml:space="preserve"> et al.’s (202</w:t>
      </w:r>
      <w:r w:rsidR="008600B4" w:rsidRPr="00C14C9C">
        <w:rPr>
          <w:szCs w:val="24"/>
        </w:rPr>
        <w:t>3</w:t>
      </w:r>
      <w:r w:rsidR="00562318" w:rsidRPr="00C14C9C">
        <w:rPr>
          <w:szCs w:val="24"/>
        </w:rPr>
        <w:t xml:space="preserve">) study </w:t>
      </w:r>
      <w:r w:rsidR="00EB7104" w:rsidRPr="00C14C9C">
        <w:rPr>
          <w:szCs w:val="24"/>
        </w:rPr>
        <w:t>which</w:t>
      </w:r>
      <w:r w:rsidR="00562318" w:rsidRPr="00C14C9C">
        <w:rPr>
          <w:szCs w:val="24"/>
        </w:rPr>
        <w:t xml:space="preserve"> investigated women inmates across various age</w:t>
      </w:r>
      <w:r w:rsidR="00911016" w:rsidRPr="00C14C9C">
        <w:rPr>
          <w:szCs w:val="24"/>
        </w:rPr>
        <w:t xml:space="preserve"> groups</w:t>
      </w:r>
      <w:r w:rsidRPr="00C14C9C">
        <w:rPr>
          <w:szCs w:val="24"/>
        </w:rPr>
        <w:t>;</w:t>
      </w:r>
      <w:r w:rsidR="00562318" w:rsidRPr="00C14C9C">
        <w:rPr>
          <w:szCs w:val="24"/>
        </w:rPr>
        <w:t xml:space="preserve"> only the findings from subsample 3, where the respondents were over 18 years old </w:t>
      </w:r>
      <w:r w:rsidR="006648DD" w:rsidRPr="00C14C9C">
        <w:rPr>
          <w:szCs w:val="24"/>
        </w:rPr>
        <w:t xml:space="preserve">were </w:t>
      </w:r>
      <w:r w:rsidR="00562318" w:rsidRPr="00C14C9C">
        <w:rPr>
          <w:szCs w:val="24"/>
        </w:rPr>
        <w:t>included.</w:t>
      </w:r>
      <w:r w:rsidR="00B12161" w:rsidRPr="00C14C9C">
        <w:t xml:space="preserve"> </w:t>
      </w:r>
      <w:r w:rsidR="00C6749B" w:rsidRPr="00C14C9C">
        <w:rPr>
          <w:szCs w:val="24"/>
        </w:rPr>
        <w:t xml:space="preserve">The social factors </w:t>
      </w:r>
      <w:r w:rsidRPr="00C14C9C">
        <w:rPr>
          <w:szCs w:val="24"/>
        </w:rPr>
        <w:t>determined</w:t>
      </w:r>
      <w:r w:rsidR="00C6749B" w:rsidRPr="00C14C9C">
        <w:rPr>
          <w:szCs w:val="24"/>
        </w:rPr>
        <w:t xml:space="preserve"> in this review </w:t>
      </w:r>
      <w:r w:rsidR="00111F53" w:rsidRPr="00C14C9C">
        <w:rPr>
          <w:szCs w:val="24"/>
        </w:rPr>
        <w:t>we</w:t>
      </w:r>
      <w:r w:rsidR="00866E5A" w:rsidRPr="00C14C9C">
        <w:rPr>
          <w:szCs w:val="24"/>
        </w:rPr>
        <w:t>r</w:t>
      </w:r>
      <w:r w:rsidR="00C6749B" w:rsidRPr="00C14C9C">
        <w:rPr>
          <w:szCs w:val="24"/>
        </w:rPr>
        <w:t>e intricately tied to women's lives</w:t>
      </w:r>
      <w:r w:rsidR="0062443A" w:rsidRPr="00C14C9C">
        <w:rPr>
          <w:szCs w:val="24"/>
        </w:rPr>
        <w:t xml:space="preserve">, which </w:t>
      </w:r>
      <w:r w:rsidR="00C33B7D" w:rsidRPr="00C14C9C">
        <w:rPr>
          <w:szCs w:val="24"/>
        </w:rPr>
        <w:t xml:space="preserve">can be categorized into </w:t>
      </w:r>
      <w:r w:rsidR="001E3931" w:rsidRPr="00C14C9C">
        <w:rPr>
          <w:szCs w:val="24"/>
        </w:rPr>
        <w:t>eight</w:t>
      </w:r>
      <w:r w:rsidR="00C33B7D" w:rsidRPr="00C14C9C">
        <w:rPr>
          <w:szCs w:val="24"/>
        </w:rPr>
        <w:t xml:space="preserve"> themes</w:t>
      </w:r>
      <w:r w:rsidR="00C6749B" w:rsidRPr="00C14C9C">
        <w:rPr>
          <w:szCs w:val="24"/>
        </w:rPr>
        <w:t xml:space="preserve">: </w:t>
      </w:r>
      <w:r w:rsidRPr="00C14C9C">
        <w:rPr>
          <w:szCs w:val="24"/>
        </w:rPr>
        <w:t>(</w:t>
      </w:r>
      <w:proofErr w:type="spellStart"/>
      <w:r w:rsidRPr="00C14C9C">
        <w:rPr>
          <w:szCs w:val="24"/>
        </w:rPr>
        <w:t>i</w:t>
      </w:r>
      <w:proofErr w:type="spellEnd"/>
      <w:r w:rsidRPr="00C14C9C">
        <w:rPr>
          <w:szCs w:val="24"/>
        </w:rPr>
        <w:t xml:space="preserve">) </w:t>
      </w:r>
      <w:r w:rsidR="00C6749B" w:rsidRPr="00C14C9C">
        <w:rPr>
          <w:szCs w:val="24"/>
        </w:rPr>
        <w:t>childhood</w:t>
      </w:r>
      <w:r w:rsidR="007E74CF" w:rsidRPr="00C14C9C">
        <w:rPr>
          <w:szCs w:val="24"/>
        </w:rPr>
        <w:t xml:space="preserve"> abuse</w:t>
      </w:r>
      <w:r w:rsidR="00C6749B" w:rsidRPr="00C14C9C">
        <w:rPr>
          <w:szCs w:val="24"/>
        </w:rPr>
        <w:t xml:space="preserve">, </w:t>
      </w:r>
      <w:r w:rsidRPr="00C14C9C">
        <w:rPr>
          <w:szCs w:val="24"/>
        </w:rPr>
        <w:t xml:space="preserve">(ii) </w:t>
      </w:r>
      <w:r w:rsidR="00C6749B" w:rsidRPr="00C14C9C">
        <w:rPr>
          <w:szCs w:val="24"/>
        </w:rPr>
        <w:t>adulthood</w:t>
      </w:r>
      <w:r w:rsidR="007E74CF" w:rsidRPr="00C14C9C">
        <w:rPr>
          <w:szCs w:val="24"/>
        </w:rPr>
        <w:t xml:space="preserve"> abuse</w:t>
      </w:r>
      <w:r w:rsidR="00C6749B" w:rsidRPr="00C14C9C">
        <w:rPr>
          <w:szCs w:val="24"/>
        </w:rPr>
        <w:t>,</w:t>
      </w:r>
      <w:r w:rsidR="0002105B" w:rsidRPr="00C14C9C">
        <w:rPr>
          <w:szCs w:val="24"/>
        </w:rPr>
        <w:t xml:space="preserve"> </w:t>
      </w:r>
      <w:r w:rsidRPr="00C14C9C">
        <w:rPr>
          <w:szCs w:val="24"/>
        </w:rPr>
        <w:t xml:space="preserve">(iii) </w:t>
      </w:r>
      <w:r w:rsidR="00D21ACF" w:rsidRPr="00C14C9C">
        <w:rPr>
          <w:szCs w:val="24"/>
        </w:rPr>
        <w:t>dysfunctional famil</w:t>
      </w:r>
      <w:r w:rsidR="00B12161" w:rsidRPr="00C14C9C">
        <w:rPr>
          <w:szCs w:val="24"/>
        </w:rPr>
        <w:t>ies</w:t>
      </w:r>
      <w:r w:rsidR="00D21ACF" w:rsidRPr="00C14C9C">
        <w:rPr>
          <w:szCs w:val="24"/>
        </w:rPr>
        <w:t xml:space="preserve">, </w:t>
      </w:r>
      <w:r w:rsidRPr="00C14C9C">
        <w:rPr>
          <w:szCs w:val="24"/>
        </w:rPr>
        <w:t xml:space="preserve">(iv) </w:t>
      </w:r>
      <w:r w:rsidR="002C7E12" w:rsidRPr="00C14C9C">
        <w:rPr>
          <w:szCs w:val="24"/>
        </w:rPr>
        <w:t>relationships with partner</w:t>
      </w:r>
      <w:r w:rsidR="00866E5A" w:rsidRPr="00C14C9C">
        <w:rPr>
          <w:szCs w:val="24"/>
        </w:rPr>
        <w:t>s</w:t>
      </w:r>
      <w:r w:rsidR="002C7E12" w:rsidRPr="00C14C9C">
        <w:rPr>
          <w:szCs w:val="24"/>
        </w:rPr>
        <w:t xml:space="preserve">, </w:t>
      </w:r>
      <w:r w:rsidRPr="00C14C9C">
        <w:rPr>
          <w:szCs w:val="24"/>
        </w:rPr>
        <w:t xml:space="preserve">(v) </w:t>
      </w:r>
      <w:r w:rsidR="0074062B" w:rsidRPr="00C14C9C">
        <w:rPr>
          <w:szCs w:val="24"/>
        </w:rPr>
        <w:t xml:space="preserve">traditional </w:t>
      </w:r>
      <w:r w:rsidR="001E3931" w:rsidRPr="00C14C9C">
        <w:rPr>
          <w:szCs w:val="24"/>
        </w:rPr>
        <w:t>women</w:t>
      </w:r>
      <w:r w:rsidR="00C6749B" w:rsidRPr="00C14C9C">
        <w:rPr>
          <w:szCs w:val="24"/>
        </w:rPr>
        <w:t xml:space="preserve"> roles</w:t>
      </w:r>
      <w:r w:rsidR="00E96A49" w:rsidRPr="00C14C9C">
        <w:rPr>
          <w:szCs w:val="24"/>
        </w:rPr>
        <w:t xml:space="preserve">, </w:t>
      </w:r>
      <w:r w:rsidRPr="00C14C9C">
        <w:rPr>
          <w:szCs w:val="24"/>
        </w:rPr>
        <w:t xml:space="preserve">(vi) </w:t>
      </w:r>
      <w:r w:rsidR="001E3931" w:rsidRPr="00C14C9C">
        <w:rPr>
          <w:szCs w:val="24"/>
        </w:rPr>
        <w:t xml:space="preserve">criminal community, </w:t>
      </w:r>
      <w:r w:rsidRPr="00C14C9C">
        <w:rPr>
          <w:szCs w:val="24"/>
        </w:rPr>
        <w:t xml:space="preserve">(vii) </w:t>
      </w:r>
      <w:r w:rsidR="00D21ACF" w:rsidRPr="00C14C9C">
        <w:rPr>
          <w:szCs w:val="24"/>
        </w:rPr>
        <w:t xml:space="preserve">financial motivation, and </w:t>
      </w:r>
      <w:r w:rsidRPr="00C14C9C">
        <w:rPr>
          <w:szCs w:val="24"/>
        </w:rPr>
        <w:t xml:space="preserve">(viii) </w:t>
      </w:r>
      <w:r w:rsidR="00866E5A" w:rsidRPr="00C14C9C">
        <w:rPr>
          <w:szCs w:val="24"/>
        </w:rPr>
        <w:t xml:space="preserve">the influence of </w:t>
      </w:r>
      <w:r w:rsidR="00D21ACF" w:rsidRPr="00C14C9C">
        <w:rPr>
          <w:szCs w:val="24"/>
        </w:rPr>
        <w:t>social media.</w:t>
      </w:r>
      <w:r w:rsidR="0002105B" w:rsidRPr="00C14C9C">
        <w:rPr>
          <w:szCs w:val="24"/>
        </w:rPr>
        <w:t xml:space="preserve"> </w:t>
      </w:r>
    </w:p>
    <w:p w:rsidR="00524B3E" w:rsidRPr="00C14C9C" w:rsidRDefault="00524B3E" w:rsidP="00E65D5B">
      <w:pPr>
        <w:jc w:val="both"/>
      </w:pPr>
    </w:p>
    <w:p w:rsidR="00C6749B" w:rsidRPr="00C14C9C" w:rsidRDefault="00524B3E" w:rsidP="00E65D5B">
      <w:pPr>
        <w:pStyle w:val="Heading2"/>
        <w:spacing w:before="0"/>
        <w:rPr>
          <w:rFonts w:ascii="Times New Roman" w:hAnsi="Times New Roman"/>
          <w:i/>
          <w:iCs/>
          <w:color w:val="auto"/>
          <w:sz w:val="24"/>
          <w:szCs w:val="24"/>
        </w:rPr>
      </w:pPr>
      <w:r w:rsidRPr="00C14C9C">
        <w:rPr>
          <w:rFonts w:ascii="Times New Roman" w:hAnsi="Times New Roman"/>
          <w:i/>
          <w:iCs/>
          <w:color w:val="auto"/>
          <w:sz w:val="24"/>
          <w:szCs w:val="24"/>
        </w:rPr>
        <w:t>Childhood abuse</w:t>
      </w:r>
    </w:p>
    <w:p w:rsidR="00461CA6" w:rsidRPr="00C14C9C" w:rsidRDefault="00461CA6" w:rsidP="00461CA6"/>
    <w:p w:rsidR="00FE6DCF" w:rsidRPr="00C14C9C" w:rsidRDefault="00FE6DCF" w:rsidP="00E65D5B">
      <w:pPr>
        <w:jc w:val="both"/>
      </w:pPr>
      <w:r w:rsidRPr="00C14C9C">
        <w:t xml:space="preserve">Childhood abuse </w:t>
      </w:r>
      <w:r w:rsidR="000C5626" w:rsidRPr="00C14C9C">
        <w:t>is</w:t>
      </w:r>
      <w:r w:rsidRPr="00C14C9C">
        <w:t xml:space="preserve"> a significant factor that contributed to the criminality of women offenders. This </w:t>
      </w:r>
      <w:r w:rsidR="0062443A" w:rsidRPr="00C14C9C">
        <w:t xml:space="preserve">deplorable </w:t>
      </w:r>
      <w:r w:rsidRPr="00C14C9C">
        <w:t>pattern of abuse</w:t>
      </w:r>
      <w:r w:rsidR="002137C4" w:rsidRPr="00C14C9C">
        <w:t xml:space="preserve"> included</w:t>
      </w:r>
      <w:r w:rsidRPr="00C14C9C">
        <w:t xml:space="preserve"> physical abuse, sexual abuse, neglect, and verbal abuse (</w:t>
      </w:r>
      <w:proofErr w:type="spellStart"/>
      <w:r w:rsidRPr="00C14C9C">
        <w:t>Agboola</w:t>
      </w:r>
      <w:proofErr w:type="spellEnd"/>
      <w:r w:rsidRPr="00C14C9C">
        <w:t xml:space="preserve"> et al., 2022; </w:t>
      </w:r>
      <w:proofErr w:type="spellStart"/>
      <w:r w:rsidRPr="00C14C9C">
        <w:t>DeHart</w:t>
      </w:r>
      <w:proofErr w:type="spellEnd"/>
      <w:r w:rsidRPr="00C14C9C">
        <w:t xml:space="preserve">, 2008; </w:t>
      </w:r>
      <w:proofErr w:type="spellStart"/>
      <w:r w:rsidRPr="00C14C9C">
        <w:t>Karatzias</w:t>
      </w:r>
      <w:proofErr w:type="spellEnd"/>
      <w:r w:rsidRPr="00C14C9C">
        <w:t xml:space="preserve"> et al., 2018</w:t>
      </w:r>
      <w:r w:rsidR="005E6B59" w:rsidRPr="00C14C9C">
        <w:t>;</w:t>
      </w:r>
      <w:r w:rsidRPr="00C14C9C">
        <w:t xml:space="preserve"> Love et al., 2023; </w:t>
      </w:r>
      <w:proofErr w:type="spellStart"/>
      <w:r w:rsidR="00224A2C" w:rsidRPr="00C14C9C">
        <w:t>Moffet</w:t>
      </w:r>
      <w:proofErr w:type="spellEnd"/>
      <w:r w:rsidR="00224A2C" w:rsidRPr="00C14C9C">
        <w:t>-Bourassa &amp; F.-</w:t>
      </w:r>
      <w:proofErr w:type="spellStart"/>
      <w:r w:rsidR="00224A2C" w:rsidRPr="00C14C9C">
        <w:t>Dufour</w:t>
      </w:r>
      <w:proofErr w:type="spellEnd"/>
      <w:r w:rsidR="00224A2C" w:rsidRPr="00C14C9C">
        <w:t xml:space="preserve">, 2024; </w:t>
      </w:r>
      <w:r w:rsidRPr="00C14C9C">
        <w:t xml:space="preserve">Morse et al., 2022; </w:t>
      </w:r>
      <w:proofErr w:type="spellStart"/>
      <w:r w:rsidR="005816BE" w:rsidRPr="00C14C9C">
        <w:t>Nemavhola</w:t>
      </w:r>
      <w:proofErr w:type="spellEnd"/>
      <w:r w:rsidR="005816BE" w:rsidRPr="00C14C9C">
        <w:t xml:space="preserve"> et al., 2024; </w:t>
      </w:r>
      <w:proofErr w:type="spellStart"/>
      <w:r w:rsidRPr="00C14C9C">
        <w:t>Scicluna</w:t>
      </w:r>
      <w:proofErr w:type="spellEnd"/>
      <w:r w:rsidRPr="00C14C9C">
        <w:t xml:space="preserve"> &amp; Clark, 2019</w:t>
      </w:r>
      <w:r w:rsidR="00FA61B7" w:rsidRPr="00C14C9C">
        <w:t>; Thornton, 2024</w:t>
      </w:r>
      <w:r w:rsidRPr="00C14C9C">
        <w:t>).</w:t>
      </w:r>
      <w:r w:rsidR="00D21ACF" w:rsidRPr="00C14C9C">
        <w:t xml:space="preserve"> </w:t>
      </w:r>
      <w:r w:rsidRPr="00C14C9C">
        <w:t>These traumatic experiences were frequently perpetrated by men (</w:t>
      </w:r>
      <w:proofErr w:type="spellStart"/>
      <w:r w:rsidRPr="00C14C9C">
        <w:t>Agboola</w:t>
      </w:r>
      <w:proofErr w:type="spellEnd"/>
      <w:r w:rsidRPr="00C14C9C">
        <w:t xml:space="preserve"> et al., 2022</w:t>
      </w:r>
      <w:r w:rsidR="005E6B59" w:rsidRPr="00C14C9C">
        <w:t>;</w:t>
      </w:r>
      <w:r w:rsidR="00E3704B" w:rsidRPr="00C14C9C">
        <w:t xml:space="preserve"> </w:t>
      </w:r>
      <w:proofErr w:type="spellStart"/>
      <w:r w:rsidR="005E6B59" w:rsidRPr="00C14C9C">
        <w:t>Karatzias</w:t>
      </w:r>
      <w:proofErr w:type="spellEnd"/>
      <w:r w:rsidR="005E6B59" w:rsidRPr="00C14C9C">
        <w:t xml:space="preserve"> et al., 2018; </w:t>
      </w:r>
      <w:proofErr w:type="spellStart"/>
      <w:r w:rsidR="001C2964" w:rsidRPr="00C14C9C">
        <w:t>Moffet</w:t>
      </w:r>
      <w:proofErr w:type="spellEnd"/>
      <w:r w:rsidR="001C2964" w:rsidRPr="00C14C9C">
        <w:t>-Bourassa &amp; F.-</w:t>
      </w:r>
      <w:proofErr w:type="spellStart"/>
      <w:r w:rsidR="001C2964" w:rsidRPr="00C14C9C">
        <w:t>Dufour</w:t>
      </w:r>
      <w:proofErr w:type="spellEnd"/>
      <w:r w:rsidR="001C2964" w:rsidRPr="00C14C9C">
        <w:t xml:space="preserve">, 2024; </w:t>
      </w:r>
      <w:r w:rsidR="005E6B59" w:rsidRPr="00C14C9C">
        <w:t xml:space="preserve">Morse et al., 2022; </w:t>
      </w:r>
      <w:proofErr w:type="spellStart"/>
      <w:r w:rsidR="005E6B59" w:rsidRPr="00C14C9C">
        <w:t>Scicluna</w:t>
      </w:r>
      <w:proofErr w:type="spellEnd"/>
      <w:r w:rsidR="005E6B59" w:rsidRPr="00C14C9C">
        <w:t xml:space="preserve"> &amp; Clark, 2019).</w:t>
      </w:r>
    </w:p>
    <w:p w:rsidR="00E3704B" w:rsidRPr="00C14C9C" w:rsidRDefault="000C5626" w:rsidP="003A0691">
      <w:pPr>
        <w:ind w:firstLine="720"/>
        <w:jc w:val="both"/>
      </w:pPr>
      <w:r w:rsidRPr="00C14C9C">
        <w:t>W</w:t>
      </w:r>
      <w:r w:rsidR="00E3704B" w:rsidRPr="00C14C9C">
        <w:t xml:space="preserve">omen involved in violent crimes </w:t>
      </w:r>
      <w:r w:rsidRPr="00C14C9C">
        <w:t>often</w:t>
      </w:r>
      <w:r w:rsidR="00E3704B" w:rsidRPr="00C14C9C">
        <w:t xml:space="preserve"> have higher incidence</w:t>
      </w:r>
      <w:r w:rsidRPr="00C14C9C">
        <w:t>s</w:t>
      </w:r>
      <w:r w:rsidR="00E3704B" w:rsidRPr="00C14C9C">
        <w:t xml:space="preserve"> of childhood trauma, </w:t>
      </w:r>
      <w:r w:rsidRPr="00C14C9C">
        <w:t>particularly</w:t>
      </w:r>
      <w:r w:rsidR="00E3704B" w:rsidRPr="00C14C9C">
        <w:t xml:space="preserve"> sexual abuse </w:t>
      </w:r>
      <w:r w:rsidR="00D21ACF" w:rsidRPr="00C14C9C">
        <w:t>(</w:t>
      </w:r>
      <w:proofErr w:type="spellStart"/>
      <w:r w:rsidR="00D21ACF" w:rsidRPr="00C14C9C">
        <w:t>Altintas</w:t>
      </w:r>
      <w:proofErr w:type="spellEnd"/>
      <w:r w:rsidR="00D21ACF" w:rsidRPr="00C14C9C">
        <w:t xml:space="preserve"> &amp; </w:t>
      </w:r>
      <w:proofErr w:type="spellStart"/>
      <w:r w:rsidR="00D21ACF" w:rsidRPr="00C14C9C">
        <w:t>Bilici</w:t>
      </w:r>
      <w:proofErr w:type="spellEnd"/>
      <w:r w:rsidR="00D21ACF" w:rsidRPr="00C14C9C">
        <w:t xml:space="preserve">, 2018). </w:t>
      </w:r>
      <w:r w:rsidR="00E3704B" w:rsidRPr="00C14C9C">
        <w:t xml:space="preserve">Many of these women faced </w:t>
      </w:r>
      <w:r w:rsidR="00160B10" w:rsidRPr="00C14C9C">
        <w:t xml:space="preserve">the </w:t>
      </w:r>
      <w:r w:rsidR="00E3704B" w:rsidRPr="00C14C9C">
        <w:t xml:space="preserve">challenges of </w:t>
      </w:r>
      <w:r w:rsidR="00160B10" w:rsidRPr="00C14C9C">
        <w:t xml:space="preserve">having </w:t>
      </w:r>
      <w:r w:rsidR="00E3704B" w:rsidRPr="00C14C9C">
        <w:t xml:space="preserve">absent parents </w:t>
      </w:r>
      <w:r w:rsidR="005D0190" w:rsidRPr="00C14C9C">
        <w:t>or guardians</w:t>
      </w:r>
      <w:r w:rsidR="00C549E4" w:rsidRPr="00C14C9C">
        <w:t xml:space="preserve">; </w:t>
      </w:r>
      <w:r w:rsidR="00E3704B" w:rsidRPr="00C14C9C">
        <w:t xml:space="preserve">during their upbringing or </w:t>
      </w:r>
      <w:r w:rsidR="002137C4" w:rsidRPr="00C14C9C">
        <w:t xml:space="preserve">had </w:t>
      </w:r>
      <w:r w:rsidR="00E3704B" w:rsidRPr="00C14C9C">
        <w:t xml:space="preserve">parents struggling with drug abuse </w:t>
      </w:r>
      <w:r w:rsidR="008D0CCF" w:rsidRPr="00C14C9C">
        <w:t>(</w:t>
      </w:r>
      <w:proofErr w:type="spellStart"/>
      <w:r w:rsidR="008D0CCF" w:rsidRPr="00C14C9C">
        <w:t>DeHart</w:t>
      </w:r>
      <w:proofErr w:type="spellEnd"/>
      <w:r w:rsidR="008D0CCF" w:rsidRPr="00C14C9C">
        <w:t xml:space="preserve">, 2008). </w:t>
      </w:r>
      <w:r w:rsidR="00160B10" w:rsidRPr="00C14C9C">
        <w:t xml:space="preserve">At various stages of life, they </w:t>
      </w:r>
      <w:r w:rsidR="008D0CCF" w:rsidRPr="00C14C9C">
        <w:t xml:space="preserve">also </w:t>
      </w:r>
      <w:r w:rsidR="00EF5D2D" w:rsidRPr="00C14C9C">
        <w:t xml:space="preserve">witnessed violence in their home or surroundings, </w:t>
      </w:r>
      <w:r w:rsidR="009678A1" w:rsidRPr="00C14C9C">
        <w:t>sometimes including</w:t>
      </w:r>
      <w:r w:rsidR="00EF5D2D" w:rsidRPr="00C14C9C">
        <w:t xml:space="preserve"> tragic events like </w:t>
      </w:r>
      <w:r w:rsidR="00C549E4" w:rsidRPr="00C14C9C">
        <w:t xml:space="preserve">violent </w:t>
      </w:r>
      <w:r w:rsidR="00EF5D2D" w:rsidRPr="00C14C9C">
        <w:t>deaths (</w:t>
      </w:r>
      <w:proofErr w:type="spellStart"/>
      <w:r w:rsidR="00EF5D2D" w:rsidRPr="00C14C9C">
        <w:t>DeHart</w:t>
      </w:r>
      <w:proofErr w:type="spellEnd"/>
      <w:r w:rsidR="00EF5D2D" w:rsidRPr="00C14C9C">
        <w:t>, 2018</w:t>
      </w:r>
      <w:r w:rsidR="00922067" w:rsidRPr="00C14C9C">
        <w:t>; Morse et al., 2022</w:t>
      </w:r>
      <w:r w:rsidR="00EF5D2D" w:rsidRPr="00C14C9C">
        <w:t>).</w:t>
      </w:r>
      <w:r w:rsidR="004C46B0" w:rsidRPr="00C14C9C">
        <w:t xml:space="preserve"> </w:t>
      </w:r>
      <w:r w:rsidR="002A0B9B" w:rsidRPr="00C14C9C">
        <w:t xml:space="preserve">In some cases, </w:t>
      </w:r>
      <w:r w:rsidR="00B61116" w:rsidRPr="00C14C9C">
        <w:t xml:space="preserve">women </w:t>
      </w:r>
      <w:r w:rsidR="0046438A" w:rsidRPr="00C14C9C">
        <w:rPr>
          <w:lang w:val="en-US"/>
        </w:rPr>
        <w:t xml:space="preserve">physically attacked </w:t>
      </w:r>
      <w:r w:rsidR="0046438A" w:rsidRPr="00C14C9C">
        <w:t>their molesters to prevent further assaults on others (</w:t>
      </w:r>
      <w:proofErr w:type="spellStart"/>
      <w:r w:rsidR="0046438A" w:rsidRPr="00C14C9C">
        <w:rPr>
          <w:lang w:val="en-US"/>
        </w:rPr>
        <w:t>Moffet</w:t>
      </w:r>
      <w:proofErr w:type="spellEnd"/>
      <w:r w:rsidR="0046438A" w:rsidRPr="00C14C9C">
        <w:rPr>
          <w:lang w:val="en-US"/>
        </w:rPr>
        <w:t>-Bourassa &amp; F.-</w:t>
      </w:r>
      <w:proofErr w:type="spellStart"/>
      <w:r w:rsidR="0046438A" w:rsidRPr="00C14C9C">
        <w:rPr>
          <w:lang w:val="en-US"/>
        </w:rPr>
        <w:t>Dufour</w:t>
      </w:r>
      <w:proofErr w:type="spellEnd"/>
      <w:r w:rsidR="0046438A" w:rsidRPr="00C14C9C">
        <w:rPr>
          <w:lang w:val="en-US"/>
        </w:rPr>
        <w:t xml:space="preserve">, 2024) or </w:t>
      </w:r>
      <w:r w:rsidR="00B61116" w:rsidRPr="00C14C9C">
        <w:t>fought to protect themselves and</w:t>
      </w:r>
      <w:r w:rsidR="002A0B9B" w:rsidRPr="00C14C9C">
        <w:t xml:space="preserve"> </w:t>
      </w:r>
      <w:r w:rsidR="00B61116" w:rsidRPr="00C14C9C">
        <w:t>ended up killing their abusers</w:t>
      </w:r>
      <w:r w:rsidR="0046438A" w:rsidRPr="00C14C9C">
        <w:t xml:space="preserve"> (</w:t>
      </w:r>
      <w:proofErr w:type="spellStart"/>
      <w:r w:rsidR="0046438A" w:rsidRPr="00C14C9C">
        <w:t>DeHart</w:t>
      </w:r>
      <w:proofErr w:type="spellEnd"/>
      <w:r w:rsidR="0046438A" w:rsidRPr="00C14C9C">
        <w:t>, 2018)</w:t>
      </w:r>
      <w:r w:rsidR="00B61116" w:rsidRPr="00C14C9C">
        <w:t>, leading to their imprisonment</w:t>
      </w:r>
      <w:r w:rsidR="004C46B0" w:rsidRPr="00C14C9C">
        <w:t>.</w:t>
      </w:r>
      <w:r w:rsidR="000E0A13" w:rsidRPr="00C14C9C">
        <w:t xml:space="preserve"> </w:t>
      </w:r>
    </w:p>
    <w:p w:rsidR="009A10EC" w:rsidRPr="00C14C9C" w:rsidRDefault="00B91CEF" w:rsidP="009A10EC">
      <w:pPr>
        <w:ind w:firstLine="720"/>
        <w:jc w:val="both"/>
      </w:pPr>
      <w:r w:rsidRPr="00C14C9C">
        <w:t>The age of onset for female criminals was closely linked to their experiences of childhood abuse (</w:t>
      </w:r>
      <w:proofErr w:type="spellStart"/>
      <w:r w:rsidR="007A6EE6" w:rsidRPr="00C14C9C">
        <w:t>Broidy</w:t>
      </w:r>
      <w:proofErr w:type="spellEnd"/>
      <w:r w:rsidR="007A6EE6" w:rsidRPr="00C14C9C">
        <w:t xml:space="preserve"> et al.</w:t>
      </w:r>
      <w:r w:rsidRPr="00C14C9C">
        <w:t xml:space="preserve">, </w:t>
      </w:r>
      <w:r w:rsidR="007A6EE6" w:rsidRPr="00C14C9C">
        <w:t xml:space="preserve">2018). Women who experienced </w:t>
      </w:r>
      <w:r w:rsidRPr="00C14C9C">
        <w:t>numerous types of</w:t>
      </w:r>
      <w:r w:rsidR="007A6EE6" w:rsidRPr="00C14C9C">
        <w:t xml:space="preserve"> childhood abuse were more likely to </w:t>
      </w:r>
      <w:r w:rsidR="009A10EC" w:rsidRPr="00C14C9C">
        <w:t>engage in</w:t>
      </w:r>
      <w:r w:rsidR="007A6EE6" w:rsidRPr="00C14C9C">
        <w:t xml:space="preserve"> criminal </w:t>
      </w:r>
      <w:r w:rsidR="009A10EC" w:rsidRPr="00C14C9C">
        <w:t>activities</w:t>
      </w:r>
      <w:r w:rsidR="007A6EE6" w:rsidRPr="00C14C9C">
        <w:t xml:space="preserve"> at a younger age (</w:t>
      </w:r>
      <w:proofErr w:type="spellStart"/>
      <w:r w:rsidR="007A6EE6" w:rsidRPr="00C14C9C">
        <w:t>Broidy</w:t>
      </w:r>
      <w:proofErr w:type="spellEnd"/>
      <w:r w:rsidR="007A6EE6" w:rsidRPr="00C14C9C">
        <w:t xml:space="preserve"> et al., 2018). </w:t>
      </w:r>
      <w:r w:rsidR="009A10EC" w:rsidRPr="00C14C9C">
        <w:t xml:space="preserve">Specifically, physical and emotional abuse often </w:t>
      </w:r>
      <w:r w:rsidR="00D57ECD" w:rsidRPr="00C14C9C">
        <w:t>led to earlier criminal behaviour</w:t>
      </w:r>
      <w:r w:rsidR="009A10EC" w:rsidRPr="00C14C9C">
        <w:t>, while sexual abuse was more commonly associated with those who started later in adulthood (</w:t>
      </w:r>
      <w:proofErr w:type="spellStart"/>
      <w:r w:rsidR="009A10EC" w:rsidRPr="00C14C9C">
        <w:t>Broidy</w:t>
      </w:r>
      <w:proofErr w:type="spellEnd"/>
      <w:r w:rsidR="009A10EC" w:rsidRPr="00C14C9C">
        <w:t xml:space="preserve"> et al., 2018).</w:t>
      </w:r>
    </w:p>
    <w:p w:rsidR="00053CCB" w:rsidRPr="00C14C9C" w:rsidRDefault="00053CCB" w:rsidP="006C35F4">
      <w:pPr>
        <w:ind w:firstLine="720"/>
        <w:jc w:val="both"/>
      </w:pPr>
      <w:r w:rsidRPr="00C14C9C">
        <w:t>However, t</w:t>
      </w:r>
      <w:r w:rsidR="005F3008" w:rsidRPr="00C14C9C">
        <w:t xml:space="preserve">here were conflicting findings regarding the seriousness of offences and childhood trauma. </w:t>
      </w:r>
      <w:r w:rsidRPr="00C14C9C">
        <w:t xml:space="preserve">While </w:t>
      </w:r>
      <w:proofErr w:type="spellStart"/>
      <w:r w:rsidR="008960E1" w:rsidRPr="00C14C9C">
        <w:t>Broidy</w:t>
      </w:r>
      <w:proofErr w:type="spellEnd"/>
      <w:r w:rsidR="008960E1" w:rsidRPr="00C14C9C">
        <w:t xml:space="preserve"> et al. (2018) </w:t>
      </w:r>
      <w:r w:rsidR="005F3008" w:rsidRPr="00C14C9C">
        <w:t>reported</w:t>
      </w:r>
      <w:r w:rsidR="008960E1" w:rsidRPr="00C14C9C">
        <w:t xml:space="preserve"> no </w:t>
      </w:r>
      <w:r w:rsidR="005F3008" w:rsidRPr="00C14C9C">
        <w:t xml:space="preserve">significant </w:t>
      </w:r>
      <w:r w:rsidR="008960E1" w:rsidRPr="00C14C9C">
        <w:t xml:space="preserve">relationship between negative childhood experiences and the chronicity of offending, </w:t>
      </w:r>
      <w:proofErr w:type="spellStart"/>
      <w:r w:rsidR="008960E1" w:rsidRPr="00C14C9C">
        <w:t>Karatzias</w:t>
      </w:r>
      <w:proofErr w:type="spellEnd"/>
      <w:r w:rsidR="008960E1" w:rsidRPr="00C14C9C">
        <w:t xml:space="preserve"> et al. (2018) found that </w:t>
      </w:r>
      <w:r w:rsidR="005F3008" w:rsidRPr="00C14C9C">
        <w:t xml:space="preserve">experiencing </w:t>
      </w:r>
      <w:r w:rsidR="008960E1" w:rsidRPr="00C14C9C">
        <w:t>multiple traumas w</w:t>
      </w:r>
      <w:r w:rsidR="005F3008" w:rsidRPr="00C14C9C">
        <w:t>as</w:t>
      </w:r>
      <w:r w:rsidR="008960E1" w:rsidRPr="00C14C9C">
        <w:t xml:space="preserve"> linked to </w:t>
      </w:r>
      <w:r w:rsidR="005F3008" w:rsidRPr="00C14C9C">
        <w:t xml:space="preserve">the </w:t>
      </w:r>
      <w:r w:rsidR="008960E1" w:rsidRPr="00C14C9C">
        <w:t>chronicity of offence.</w:t>
      </w:r>
      <w:r w:rsidR="00D979C8" w:rsidRPr="00C14C9C">
        <w:t xml:space="preserve"> </w:t>
      </w:r>
      <w:r w:rsidRPr="00C14C9C">
        <w:t>The</w:t>
      </w:r>
      <w:r w:rsidR="008256D9" w:rsidRPr="00C14C9C">
        <w:t>se</w:t>
      </w:r>
      <w:r w:rsidRPr="00C14C9C">
        <w:t xml:space="preserve"> discrepancies </w:t>
      </w:r>
      <w:r w:rsidR="00D979C8" w:rsidRPr="00C14C9C">
        <w:t>could be due</w:t>
      </w:r>
      <w:r w:rsidRPr="00C14C9C">
        <w:t xml:space="preserve"> to </w:t>
      </w:r>
      <w:proofErr w:type="spellStart"/>
      <w:r w:rsidRPr="00C14C9C">
        <w:t>Karatzias</w:t>
      </w:r>
      <w:proofErr w:type="spellEnd"/>
      <w:r w:rsidRPr="00C14C9C">
        <w:t xml:space="preserve"> et al.'s (2018) </w:t>
      </w:r>
      <w:r w:rsidR="00D979C8" w:rsidRPr="00C14C9C">
        <w:t>specific focus on the number of traumas experienced by female inmates</w:t>
      </w:r>
      <w:r w:rsidRPr="00C14C9C">
        <w:t>.</w:t>
      </w:r>
    </w:p>
    <w:p w:rsidR="00053CCB" w:rsidRPr="00C14C9C" w:rsidRDefault="00053CCB" w:rsidP="006C35F4">
      <w:pPr>
        <w:ind w:firstLine="720"/>
        <w:jc w:val="both"/>
      </w:pPr>
      <w:r w:rsidRPr="00C14C9C">
        <w:t>Furthermore, w</w:t>
      </w:r>
      <w:r w:rsidR="00C721EC" w:rsidRPr="00C14C9C">
        <w:t>omen who</w:t>
      </w:r>
      <w:r w:rsidR="00E34E01" w:rsidRPr="00C14C9C">
        <w:t xml:space="preserve"> </w:t>
      </w:r>
      <w:r w:rsidR="00C721EC" w:rsidRPr="00C14C9C">
        <w:t xml:space="preserve">experienced childhood maltreatment </w:t>
      </w:r>
      <w:r w:rsidRPr="00C14C9C">
        <w:t>exhibit</w:t>
      </w:r>
      <w:r w:rsidR="00AC2081" w:rsidRPr="00C14C9C">
        <w:t>ed</w:t>
      </w:r>
      <w:r w:rsidRPr="00C14C9C">
        <w:t xml:space="preserve"> higher levels of aggression compared to those without criminal records (</w:t>
      </w:r>
      <w:proofErr w:type="spellStart"/>
      <w:r w:rsidRPr="00C14C9C">
        <w:t>Kalemi</w:t>
      </w:r>
      <w:proofErr w:type="spellEnd"/>
      <w:r w:rsidRPr="00C14C9C">
        <w:t xml:space="preserve"> et al., 2019). This underscored the long-term impact of early-life trauma </w:t>
      </w:r>
      <w:r w:rsidR="002137C4" w:rsidRPr="00C14C9C">
        <w:t>and victimi</w:t>
      </w:r>
      <w:r w:rsidR="004F6106" w:rsidRPr="00C14C9C">
        <w:t>z</w:t>
      </w:r>
      <w:r w:rsidR="002137C4" w:rsidRPr="00C14C9C">
        <w:t xml:space="preserve">ation </w:t>
      </w:r>
      <w:r w:rsidRPr="00C14C9C">
        <w:t>on behavioural outcomes. Notably, the recidivism</w:t>
      </w:r>
      <w:r w:rsidR="00E34E01" w:rsidRPr="00C14C9C">
        <w:t xml:space="preserve"> rates</w:t>
      </w:r>
      <w:r w:rsidRPr="00C14C9C">
        <w:t xml:space="preserve"> w</w:t>
      </w:r>
      <w:r w:rsidR="007908B0" w:rsidRPr="00C14C9C">
        <w:t>ere</w:t>
      </w:r>
      <w:r w:rsidRPr="00C14C9C">
        <w:t xml:space="preserve"> </w:t>
      </w:r>
      <w:r w:rsidR="000E1277" w:rsidRPr="00C14C9C">
        <w:t>conspicuously</w:t>
      </w:r>
      <w:r w:rsidRPr="00C14C9C">
        <w:t xml:space="preserve"> higher among female offenders who had endured childhood abuse (Liu et al., 2021).</w:t>
      </w:r>
    </w:p>
    <w:p w:rsidR="004D49E0" w:rsidRPr="00C14C9C" w:rsidRDefault="004D49E0" w:rsidP="00E65D5B">
      <w:pPr>
        <w:pStyle w:val="Heading2"/>
        <w:spacing w:before="0"/>
        <w:rPr>
          <w:rFonts w:ascii="Times New Roman" w:hAnsi="Times New Roman"/>
          <w:i/>
          <w:iCs/>
          <w:color w:val="auto"/>
          <w:sz w:val="24"/>
          <w:szCs w:val="24"/>
        </w:rPr>
      </w:pPr>
      <w:r w:rsidRPr="00C14C9C">
        <w:rPr>
          <w:rFonts w:ascii="Times New Roman" w:hAnsi="Times New Roman"/>
          <w:i/>
          <w:iCs/>
          <w:color w:val="auto"/>
          <w:sz w:val="24"/>
          <w:szCs w:val="24"/>
        </w:rPr>
        <w:lastRenderedPageBreak/>
        <w:t>Adulthood abuse</w:t>
      </w:r>
    </w:p>
    <w:p w:rsidR="00461CA6" w:rsidRPr="00C14C9C" w:rsidRDefault="00461CA6" w:rsidP="00461CA6"/>
    <w:p w:rsidR="003B23DC" w:rsidRPr="00C14C9C" w:rsidRDefault="009E0509" w:rsidP="00E65D5B">
      <w:pPr>
        <w:jc w:val="both"/>
      </w:pPr>
      <w:r w:rsidRPr="00C14C9C">
        <w:t>Two studies provided some evidence that w</w:t>
      </w:r>
      <w:r w:rsidR="00C27E1C" w:rsidRPr="00C14C9C">
        <w:t>omen inmates had experienced traumatic events in adulthood</w:t>
      </w:r>
      <w:r w:rsidR="00141181" w:rsidRPr="00C14C9C">
        <w:t xml:space="preserve">, including unwanted sexual coercion, physical assault, and witnessing harm inflicted on others </w:t>
      </w:r>
      <w:r w:rsidR="00C27E1C" w:rsidRPr="00C14C9C">
        <w:t>(</w:t>
      </w:r>
      <w:proofErr w:type="spellStart"/>
      <w:r w:rsidR="00C27E1C" w:rsidRPr="00C14C9C">
        <w:t>Karatzias</w:t>
      </w:r>
      <w:proofErr w:type="spellEnd"/>
      <w:r w:rsidR="00C27E1C" w:rsidRPr="00C14C9C">
        <w:t xml:space="preserve"> et al.</w:t>
      </w:r>
      <w:r w:rsidR="00015C83" w:rsidRPr="00C14C9C">
        <w:t>,</w:t>
      </w:r>
      <w:r w:rsidR="00C27E1C" w:rsidRPr="00C14C9C">
        <w:t xml:space="preserve"> 2018</w:t>
      </w:r>
      <w:r w:rsidR="00AB3243" w:rsidRPr="00C14C9C">
        <w:t>; Morse et al., 2022</w:t>
      </w:r>
      <w:r w:rsidR="004B23F2" w:rsidRPr="00C14C9C">
        <w:t xml:space="preserve">; </w:t>
      </w:r>
      <w:proofErr w:type="spellStart"/>
      <w:r w:rsidR="004B23F2" w:rsidRPr="00C14C9C">
        <w:t>Nemavhola</w:t>
      </w:r>
      <w:proofErr w:type="spellEnd"/>
      <w:r w:rsidR="004B23F2" w:rsidRPr="00C14C9C">
        <w:t xml:space="preserve"> et al.</w:t>
      </w:r>
      <w:r w:rsidR="005816BE" w:rsidRPr="00C14C9C">
        <w:t>,</w:t>
      </w:r>
      <w:r w:rsidR="004B23F2" w:rsidRPr="00C14C9C">
        <w:t xml:space="preserve"> 2024</w:t>
      </w:r>
      <w:r w:rsidR="00C27E1C" w:rsidRPr="00C14C9C">
        <w:t>)</w:t>
      </w:r>
      <w:r w:rsidR="00AB3243" w:rsidRPr="00C14C9C">
        <w:t xml:space="preserve">. </w:t>
      </w:r>
      <w:r w:rsidR="00141181" w:rsidRPr="00C14C9C">
        <w:t>Additionally, some of th</w:t>
      </w:r>
      <w:r w:rsidR="0001214B" w:rsidRPr="00C14C9C">
        <w:t>e</w:t>
      </w:r>
      <w:r w:rsidR="00141181" w:rsidRPr="00C14C9C">
        <w:t>se women</w:t>
      </w:r>
      <w:r w:rsidR="0001214B" w:rsidRPr="00C14C9C">
        <w:t xml:space="preserve"> </w:t>
      </w:r>
      <w:r w:rsidR="00141181" w:rsidRPr="00C14C9C">
        <w:t xml:space="preserve">had </w:t>
      </w:r>
      <w:r w:rsidR="00521865" w:rsidRPr="00C14C9C">
        <w:t>been</w:t>
      </w:r>
      <w:r w:rsidR="0001214B" w:rsidRPr="00C14C9C">
        <w:t xml:space="preserve"> kidnapped, held captive, and subjected to </w:t>
      </w:r>
      <w:r w:rsidR="00B15F96" w:rsidRPr="00C14C9C">
        <w:t xml:space="preserve">prolonged </w:t>
      </w:r>
      <w:r w:rsidR="0001214B" w:rsidRPr="00C14C9C">
        <w:t xml:space="preserve">abuse or forced to earn money for their captors </w:t>
      </w:r>
      <w:r w:rsidR="00032012" w:rsidRPr="00C14C9C">
        <w:t>(Morse et al., 2022)</w:t>
      </w:r>
      <w:r w:rsidR="0001214B" w:rsidRPr="00C14C9C">
        <w:t>.</w:t>
      </w:r>
      <w:r w:rsidR="00141181" w:rsidRPr="00C14C9C">
        <w:t xml:space="preserve"> These </w:t>
      </w:r>
      <w:r w:rsidRPr="00C14C9C">
        <w:t xml:space="preserve">evidences </w:t>
      </w:r>
      <w:r w:rsidR="00D17943" w:rsidRPr="00C14C9C">
        <w:t xml:space="preserve">expound </w:t>
      </w:r>
      <w:r w:rsidR="00141181" w:rsidRPr="00C14C9C">
        <w:t>on the complex and distressing backgrounds of some female inmates</w:t>
      </w:r>
      <w:r w:rsidRPr="00C14C9C">
        <w:t xml:space="preserve"> who </w:t>
      </w:r>
      <w:r w:rsidR="00263379" w:rsidRPr="00C14C9C">
        <w:t>experienced</w:t>
      </w:r>
      <w:r w:rsidRPr="00C14C9C">
        <w:t xml:space="preserve"> crime victimi</w:t>
      </w:r>
      <w:r w:rsidR="004F6106" w:rsidRPr="00C14C9C">
        <w:t>z</w:t>
      </w:r>
      <w:r w:rsidRPr="00C14C9C">
        <w:t>ation beyond childhood</w:t>
      </w:r>
      <w:r w:rsidR="00141181" w:rsidRPr="00C14C9C">
        <w:t>.</w:t>
      </w:r>
    </w:p>
    <w:p w:rsidR="0001214B" w:rsidRPr="00C14C9C" w:rsidRDefault="0001214B" w:rsidP="00E65D5B">
      <w:pPr>
        <w:jc w:val="both"/>
      </w:pPr>
    </w:p>
    <w:p w:rsidR="004D49E0" w:rsidRPr="00C14C9C" w:rsidRDefault="00FB1FC2" w:rsidP="00E65D5B">
      <w:pPr>
        <w:pStyle w:val="Heading2"/>
        <w:spacing w:before="0"/>
        <w:rPr>
          <w:rFonts w:ascii="Times New Roman" w:hAnsi="Times New Roman"/>
          <w:i/>
          <w:iCs/>
          <w:color w:val="auto"/>
          <w:sz w:val="24"/>
          <w:szCs w:val="24"/>
        </w:rPr>
      </w:pPr>
      <w:r w:rsidRPr="00C14C9C">
        <w:rPr>
          <w:rFonts w:ascii="Times New Roman" w:hAnsi="Times New Roman"/>
          <w:i/>
          <w:iCs/>
          <w:color w:val="auto"/>
          <w:sz w:val="24"/>
          <w:szCs w:val="24"/>
        </w:rPr>
        <w:t>Dysfunctional family</w:t>
      </w:r>
    </w:p>
    <w:p w:rsidR="00461CA6" w:rsidRPr="00C14C9C" w:rsidRDefault="00461CA6" w:rsidP="00461CA6"/>
    <w:p w:rsidR="00F033B1" w:rsidRPr="00C14C9C" w:rsidRDefault="0085713F" w:rsidP="00F033B1">
      <w:pPr>
        <w:jc w:val="both"/>
      </w:pPr>
      <w:r w:rsidRPr="00C14C9C">
        <w:t xml:space="preserve">In this review, it became evident that the families of women inmates often failed to function properly, with </w:t>
      </w:r>
      <w:r w:rsidR="00DE161A" w:rsidRPr="00C14C9C">
        <w:t xml:space="preserve">both </w:t>
      </w:r>
      <w:r w:rsidRPr="00C14C9C">
        <w:t xml:space="preserve">fathers and mothers not fulfilling their </w:t>
      </w:r>
      <w:r w:rsidR="007B4C27" w:rsidRPr="00C14C9C">
        <w:t>role</w:t>
      </w:r>
      <w:r w:rsidRPr="00C14C9C">
        <w:t>s.</w:t>
      </w:r>
      <w:r w:rsidR="00F033B1" w:rsidRPr="00C14C9C">
        <w:t xml:space="preserve"> Many women inmates were abandoned by their parents during childhood, leading to homelessness and placement in foster homes or under grandparents' care (</w:t>
      </w:r>
      <w:proofErr w:type="spellStart"/>
      <w:r w:rsidR="00F033B1" w:rsidRPr="00C14C9C">
        <w:t>Moffet</w:t>
      </w:r>
      <w:proofErr w:type="spellEnd"/>
      <w:r w:rsidR="00F033B1" w:rsidRPr="00C14C9C">
        <w:t>-Bourassa &amp; F.-</w:t>
      </w:r>
      <w:proofErr w:type="spellStart"/>
      <w:r w:rsidR="00F033B1" w:rsidRPr="00C14C9C">
        <w:t>Dufour</w:t>
      </w:r>
      <w:proofErr w:type="spellEnd"/>
      <w:r w:rsidR="00F033B1" w:rsidRPr="00C14C9C">
        <w:t>, 2024). After leaving foster care, this residential</w:t>
      </w:r>
      <w:r w:rsidR="00E004C7" w:rsidRPr="00C14C9C">
        <w:t xml:space="preserve"> and family</w:t>
      </w:r>
      <w:r w:rsidR="00F033B1" w:rsidRPr="00C14C9C">
        <w:t xml:space="preserve"> instability caused them to associate with antisocial peers and engage in criminal activities to survive on the streets (</w:t>
      </w:r>
      <w:proofErr w:type="spellStart"/>
      <w:r w:rsidR="00F033B1" w:rsidRPr="00C14C9C">
        <w:t>Moffet</w:t>
      </w:r>
      <w:proofErr w:type="spellEnd"/>
      <w:r w:rsidR="00F033B1" w:rsidRPr="00C14C9C">
        <w:t>-Bourassa &amp; F.-</w:t>
      </w:r>
      <w:proofErr w:type="spellStart"/>
      <w:r w:rsidR="00F033B1" w:rsidRPr="00C14C9C">
        <w:t>Dufour</w:t>
      </w:r>
      <w:proofErr w:type="spellEnd"/>
      <w:r w:rsidR="00F033B1" w:rsidRPr="00C14C9C">
        <w:t xml:space="preserve">, 2024). </w:t>
      </w:r>
    </w:p>
    <w:p w:rsidR="003810AE" w:rsidRPr="00C14C9C" w:rsidRDefault="00333B52" w:rsidP="00E65D5B">
      <w:pPr>
        <w:jc w:val="both"/>
      </w:pPr>
      <w:r w:rsidRPr="00C14C9C">
        <w:t xml:space="preserve"> </w:t>
      </w:r>
      <w:r w:rsidR="006C35F4" w:rsidRPr="00C14C9C">
        <w:tab/>
      </w:r>
      <w:r w:rsidR="00F033B1" w:rsidRPr="00C14C9C">
        <w:t>F</w:t>
      </w:r>
      <w:r w:rsidR="00F13291" w:rsidRPr="00C14C9C">
        <w:t xml:space="preserve">amily members </w:t>
      </w:r>
      <w:r w:rsidR="00C6563A" w:rsidRPr="00C14C9C">
        <w:t xml:space="preserve">played a significant role in influencing </w:t>
      </w:r>
      <w:r w:rsidR="00F033B1" w:rsidRPr="00C14C9C">
        <w:t>women</w:t>
      </w:r>
      <w:r w:rsidR="00C6563A" w:rsidRPr="00C14C9C">
        <w:t xml:space="preserve"> to engage in criminal activities. In particular, </w:t>
      </w:r>
      <w:r w:rsidR="009E0509" w:rsidRPr="00C14C9C">
        <w:t>Love et al</w:t>
      </w:r>
      <w:r w:rsidR="0062382B" w:rsidRPr="00C14C9C">
        <w:t>.</w:t>
      </w:r>
      <w:r w:rsidR="009E0509" w:rsidRPr="00C14C9C">
        <w:t xml:space="preserve"> (2023) found that </w:t>
      </w:r>
      <w:r w:rsidR="00C6563A" w:rsidRPr="00C14C9C">
        <w:t>m</w:t>
      </w:r>
      <w:r w:rsidR="00F13291" w:rsidRPr="00C14C9C">
        <w:t xml:space="preserve">others </w:t>
      </w:r>
      <w:r w:rsidR="009E0509" w:rsidRPr="00C14C9C">
        <w:t xml:space="preserve">were </w:t>
      </w:r>
      <w:r w:rsidR="00F13291" w:rsidRPr="00C14C9C">
        <w:t xml:space="preserve">often the ones who introduced </w:t>
      </w:r>
      <w:r w:rsidR="0062443A" w:rsidRPr="00C14C9C">
        <w:t>the women inmates</w:t>
      </w:r>
      <w:r w:rsidR="009E0509" w:rsidRPr="00C14C9C">
        <w:t xml:space="preserve"> </w:t>
      </w:r>
      <w:r w:rsidR="00F13291" w:rsidRPr="00C14C9C">
        <w:t>to sex trafficking</w:t>
      </w:r>
      <w:r w:rsidR="00DC3D84" w:rsidRPr="00C14C9C">
        <w:t xml:space="preserve"> by selling </w:t>
      </w:r>
      <w:r w:rsidR="009E0509" w:rsidRPr="00C14C9C">
        <w:t>them</w:t>
      </w:r>
      <w:r w:rsidR="00DC3D84" w:rsidRPr="00C14C9C">
        <w:t xml:space="preserve"> off for drugs and money</w:t>
      </w:r>
      <w:r w:rsidR="00F13291" w:rsidRPr="00C14C9C">
        <w:t>.</w:t>
      </w:r>
      <w:r w:rsidR="000A1D1F" w:rsidRPr="00C14C9C">
        <w:t xml:space="preserve"> </w:t>
      </w:r>
      <w:r w:rsidR="009E0509" w:rsidRPr="00C14C9C">
        <w:t>F</w:t>
      </w:r>
      <w:r w:rsidR="003810AE" w:rsidRPr="00C14C9C">
        <w:t xml:space="preserve">amily members </w:t>
      </w:r>
      <w:r w:rsidR="00762CB1" w:rsidRPr="00C14C9C">
        <w:t>also</w:t>
      </w:r>
      <w:r w:rsidR="000A1D1F" w:rsidRPr="00C14C9C">
        <w:t xml:space="preserve"> </w:t>
      </w:r>
      <w:r w:rsidR="003810AE" w:rsidRPr="00C14C9C">
        <w:t>influence</w:t>
      </w:r>
      <w:r w:rsidR="00762CB1" w:rsidRPr="00C14C9C">
        <w:t>d</w:t>
      </w:r>
      <w:r w:rsidR="000A1D1F" w:rsidRPr="00C14C9C">
        <w:t xml:space="preserve"> the development of substance abuse disorders among </w:t>
      </w:r>
      <w:r w:rsidR="00762CB1" w:rsidRPr="00C14C9C">
        <w:t>these women</w:t>
      </w:r>
      <w:r w:rsidR="00F10095" w:rsidRPr="00C14C9C">
        <w:t xml:space="preserve"> (Love et al., 2023; Morse et al., 2022)</w:t>
      </w:r>
      <w:r w:rsidR="000A1D1F" w:rsidRPr="00C14C9C">
        <w:t xml:space="preserve">. Consequently, </w:t>
      </w:r>
      <w:r w:rsidR="003810AE" w:rsidRPr="00C14C9C">
        <w:t>these women were compelled to</w:t>
      </w:r>
      <w:r w:rsidR="00762CB1" w:rsidRPr="00C14C9C">
        <w:t xml:space="preserve"> engage in sex trafficking to support their drug addictions</w:t>
      </w:r>
      <w:r w:rsidR="003810AE" w:rsidRPr="00C14C9C">
        <w:t xml:space="preserve"> (Love et al., 2023).</w:t>
      </w:r>
    </w:p>
    <w:p w:rsidR="00FB1FC2" w:rsidRPr="00C14C9C" w:rsidRDefault="00F66A91" w:rsidP="00C86CE3">
      <w:pPr>
        <w:ind w:firstLine="720"/>
        <w:jc w:val="both"/>
      </w:pPr>
      <w:r w:rsidRPr="00C14C9C">
        <w:t xml:space="preserve">Contrarily, the strength of family bonds, </w:t>
      </w:r>
      <w:r w:rsidR="007F6004" w:rsidRPr="00C14C9C">
        <w:t xml:space="preserve">which </w:t>
      </w:r>
      <w:r w:rsidR="00F04A1C" w:rsidRPr="00C14C9C">
        <w:t>is</w:t>
      </w:r>
      <w:r w:rsidR="00DF7D40" w:rsidRPr="00C14C9C">
        <w:t xml:space="preserve"> </w:t>
      </w:r>
      <w:r w:rsidR="0085713F" w:rsidRPr="00C14C9C">
        <w:t>measured by the frequency of visits to close relatives</w:t>
      </w:r>
      <w:r w:rsidR="00B06A0F" w:rsidRPr="00C14C9C">
        <w:t xml:space="preserve">; </w:t>
      </w:r>
      <w:r w:rsidR="0085713F" w:rsidRPr="00C14C9C">
        <w:t>did not contribute as a protective factor against recidivism among women (Liu et al., 2021).</w:t>
      </w:r>
      <w:r w:rsidR="007F6004" w:rsidRPr="00C14C9C">
        <w:t xml:space="preserve"> </w:t>
      </w:r>
      <w:r w:rsidR="00404864" w:rsidRPr="00C14C9C">
        <w:t xml:space="preserve">These findings suggest that female criminality is not primarily influenced by the </w:t>
      </w:r>
      <w:r w:rsidR="00F04A1C" w:rsidRPr="00C14C9C">
        <w:t xml:space="preserve">strength of </w:t>
      </w:r>
      <w:r w:rsidR="00404864" w:rsidRPr="00C14C9C">
        <w:t xml:space="preserve">relationship </w:t>
      </w:r>
      <w:r w:rsidR="00F04A1C" w:rsidRPr="00C14C9C">
        <w:t xml:space="preserve">with family </w:t>
      </w:r>
      <w:r w:rsidR="00404864" w:rsidRPr="00C14C9C">
        <w:t>itself, but by the actions and behaviours of family members and the failure of parents to fulfil their roles. These factors play a decisive role in leading to criminal behaviour, even after release from prison.</w:t>
      </w:r>
    </w:p>
    <w:p w:rsidR="00B1763F" w:rsidRPr="00C14C9C" w:rsidRDefault="00B1763F" w:rsidP="00E65D5B"/>
    <w:p w:rsidR="004D49E0" w:rsidRPr="00C14C9C" w:rsidRDefault="004D49E0" w:rsidP="00E65D5B">
      <w:pPr>
        <w:pStyle w:val="Heading2"/>
        <w:spacing w:before="0"/>
        <w:rPr>
          <w:rFonts w:ascii="Times New Roman" w:hAnsi="Times New Roman"/>
          <w:i/>
          <w:iCs/>
          <w:color w:val="auto"/>
          <w:sz w:val="24"/>
          <w:szCs w:val="24"/>
        </w:rPr>
      </w:pPr>
      <w:r w:rsidRPr="00C14C9C">
        <w:rPr>
          <w:rFonts w:ascii="Times New Roman" w:hAnsi="Times New Roman"/>
          <w:i/>
          <w:iCs/>
          <w:color w:val="auto"/>
          <w:sz w:val="24"/>
          <w:szCs w:val="24"/>
        </w:rPr>
        <w:t>Relationship with partner</w:t>
      </w:r>
    </w:p>
    <w:p w:rsidR="00461CA6" w:rsidRPr="00C14C9C" w:rsidRDefault="00461CA6" w:rsidP="00461CA6"/>
    <w:p w:rsidR="00C21C66" w:rsidRPr="00C14C9C" w:rsidRDefault="008072B7" w:rsidP="00E65D5B">
      <w:pPr>
        <w:jc w:val="both"/>
        <w:rPr>
          <w:lang w:val="en-US"/>
        </w:rPr>
      </w:pPr>
      <w:r w:rsidRPr="00C14C9C">
        <w:t xml:space="preserve">Women </w:t>
      </w:r>
      <w:r w:rsidR="007E11FC" w:rsidRPr="00C14C9C">
        <w:t xml:space="preserve">tend to </w:t>
      </w:r>
      <w:r w:rsidRPr="00C14C9C">
        <w:t>value l</w:t>
      </w:r>
      <w:r w:rsidR="0022066D" w:rsidRPr="00C14C9C">
        <w:t>ove</w:t>
      </w:r>
      <w:r w:rsidRPr="00C14C9C">
        <w:t>, lifelong commitment, and faithfulness</w:t>
      </w:r>
      <w:r w:rsidR="0022066D" w:rsidRPr="00C14C9C">
        <w:t xml:space="preserve"> </w:t>
      </w:r>
      <w:r w:rsidRPr="00C14C9C">
        <w:t>in relationships</w:t>
      </w:r>
      <w:r w:rsidR="007E11FC" w:rsidRPr="00C14C9C">
        <w:t xml:space="preserve"> compared to men</w:t>
      </w:r>
      <w:r w:rsidRPr="00C14C9C">
        <w:t xml:space="preserve"> </w:t>
      </w:r>
      <w:r w:rsidR="0022066D" w:rsidRPr="00C14C9C">
        <w:t>(</w:t>
      </w:r>
      <w:r w:rsidRPr="00C14C9C">
        <w:t>Meier et al., 2009</w:t>
      </w:r>
      <w:r w:rsidR="0022066D" w:rsidRPr="00C14C9C">
        <w:t>)</w:t>
      </w:r>
      <w:r w:rsidRPr="00C14C9C">
        <w:t xml:space="preserve">. </w:t>
      </w:r>
      <w:r w:rsidR="002D3801" w:rsidRPr="00C14C9C">
        <w:t>This gender</w:t>
      </w:r>
      <w:r w:rsidR="007E11FC" w:rsidRPr="00C14C9C">
        <w:t xml:space="preserve"> difference</w:t>
      </w:r>
      <w:r w:rsidR="002D3801" w:rsidRPr="00C14C9C">
        <w:t xml:space="preserve"> </w:t>
      </w:r>
      <w:r w:rsidR="007E11FC" w:rsidRPr="00C14C9C">
        <w:t>highlights</w:t>
      </w:r>
      <w:r w:rsidR="002D3801" w:rsidRPr="00C14C9C">
        <w:t xml:space="preserve"> </w:t>
      </w:r>
      <w:r w:rsidR="007E11FC" w:rsidRPr="00C14C9C">
        <w:t xml:space="preserve">the significant role that relationship with a </w:t>
      </w:r>
      <w:r w:rsidR="0062443A" w:rsidRPr="00C14C9C">
        <w:t>partner plays</w:t>
      </w:r>
      <w:r w:rsidR="00B06A0F" w:rsidRPr="00C14C9C">
        <w:t xml:space="preserve"> </w:t>
      </w:r>
      <w:r w:rsidR="007E11FC" w:rsidRPr="00C14C9C">
        <w:t xml:space="preserve">in women's lives. This is further supported by </w:t>
      </w:r>
      <w:proofErr w:type="spellStart"/>
      <w:r w:rsidR="007E11FC" w:rsidRPr="00C14C9C">
        <w:t>Agboola</w:t>
      </w:r>
      <w:proofErr w:type="spellEnd"/>
      <w:r w:rsidR="007E11FC" w:rsidRPr="00C14C9C">
        <w:t xml:space="preserve"> et al.’s study (2022) which showed that </w:t>
      </w:r>
      <w:r w:rsidR="00703FD8" w:rsidRPr="00C14C9C">
        <w:t>a</w:t>
      </w:r>
      <w:r w:rsidR="005B07B2" w:rsidRPr="00C14C9C">
        <w:rPr>
          <w:lang w:val="en-US"/>
        </w:rPr>
        <w:t xml:space="preserve"> woman inmate's unhappy relationship with her partner, stemming from her husband's infidelity</w:t>
      </w:r>
      <w:r w:rsidR="00CE6FA7" w:rsidRPr="00C14C9C">
        <w:rPr>
          <w:lang w:val="en-US"/>
        </w:rPr>
        <w:t xml:space="preserve">; </w:t>
      </w:r>
      <w:r w:rsidR="005B07B2" w:rsidRPr="00C14C9C">
        <w:rPr>
          <w:lang w:val="en-US"/>
        </w:rPr>
        <w:t>drove her to commit a crime against her husband's lover</w:t>
      </w:r>
      <w:r w:rsidR="0004666C" w:rsidRPr="00C14C9C">
        <w:rPr>
          <w:lang w:val="en-US"/>
        </w:rPr>
        <w:t xml:space="preserve"> out of jealousy</w:t>
      </w:r>
      <w:r w:rsidR="007E11FC" w:rsidRPr="00C14C9C">
        <w:rPr>
          <w:lang w:val="en-US"/>
        </w:rPr>
        <w:t>.</w:t>
      </w:r>
      <w:r w:rsidR="00703FD8" w:rsidRPr="00C14C9C">
        <w:rPr>
          <w:lang w:val="en-US"/>
        </w:rPr>
        <w:t xml:space="preserve"> </w:t>
      </w:r>
      <w:r w:rsidR="00CE6FA7" w:rsidRPr="00C14C9C">
        <w:rPr>
          <w:lang w:val="en-US"/>
        </w:rPr>
        <w:t xml:space="preserve">This is indicative of </w:t>
      </w:r>
      <w:r w:rsidR="0004666C" w:rsidRPr="00C14C9C">
        <w:rPr>
          <w:lang w:val="en-US"/>
        </w:rPr>
        <w:t xml:space="preserve">a </w:t>
      </w:r>
      <w:r w:rsidR="00CE6FA7" w:rsidRPr="00C14C9C">
        <w:rPr>
          <w:lang w:val="en-US"/>
        </w:rPr>
        <w:t>sequential causal chain of events rather than impetuous decision making.</w:t>
      </w:r>
    </w:p>
    <w:p w:rsidR="00DC3F5C" w:rsidRPr="00C14C9C" w:rsidRDefault="0062443A" w:rsidP="006C35F4">
      <w:pPr>
        <w:ind w:firstLine="720"/>
        <w:jc w:val="both"/>
        <w:rPr>
          <w:lang w:val="en-US"/>
        </w:rPr>
      </w:pPr>
      <w:r w:rsidRPr="00C14C9C">
        <w:rPr>
          <w:lang w:val="en-US"/>
        </w:rPr>
        <w:t>Most of the women offenders had suffered from intimate partner violence, and one of them was imprisoned because she retaliated to protect her son from a man who was attacking him (</w:t>
      </w:r>
      <w:proofErr w:type="spellStart"/>
      <w:r w:rsidRPr="00C14C9C">
        <w:rPr>
          <w:lang w:val="en-US"/>
        </w:rPr>
        <w:t>DeHart</w:t>
      </w:r>
      <w:proofErr w:type="spellEnd"/>
      <w:r w:rsidRPr="00C14C9C">
        <w:rPr>
          <w:lang w:val="en-US"/>
        </w:rPr>
        <w:t xml:space="preserve">, 2018). </w:t>
      </w:r>
      <w:r w:rsidR="00C22C22" w:rsidRPr="00C14C9C">
        <w:rPr>
          <w:lang w:val="en-US"/>
        </w:rPr>
        <w:t xml:space="preserve">Intimate partner violence </w:t>
      </w:r>
      <w:r w:rsidR="000C54EB" w:rsidRPr="00C14C9C">
        <w:rPr>
          <w:lang w:val="en-US"/>
        </w:rPr>
        <w:t>compelled</w:t>
      </w:r>
      <w:r w:rsidR="00C22C22" w:rsidRPr="00C14C9C">
        <w:rPr>
          <w:lang w:val="en-US"/>
        </w:rPr>
        <w:t xml:space="preserve"> women to escape from their </w:t>
      </w:r>
      <w:r w:rsidR="000C54EB" w:rsidRPr="00C14C9C">
        <w:rPr>
          <w:lang w:val="en-US"/>
        </w:rPr>
        <w:t xml:space="preserve">abusive </w:t>
      </w:r>
      <w:r w:rsidR="00C22C22" w:rsidRPr="00C14C9C">
        <w:rPr>
          <w:lang w:val="en-US"/>
        </w:rPr>
        <w:t>partner</w:t>
      </w:r>
      <w:r w:rsidR="000C54EB" w:rsidRPr="00C14C9C">
        <w:rPr>
          <w:lang w:val="en-US"/>
        </w:rPr>
        <w:t>s,</w:t>
      </w:r>
      <w:r w:rsidR="00C22C22" w:rsidRPr="00C14C9C">
        <w:rPr>
          <w:lang w:val="en-US"/>
        </w:rPr>
        <w:t xml:space="preserve"> which in </w:t>
      </w:r>
      <w:r w:rsidR="000C54EB" w:rsidRPr="00C14C9C">
        <w:rPr>
          <w:lang w:val="en-US"/>
        </w:rPr>
        <w:t xml:space="preserve">turn </w:t>
      </w:r>
      <w:r w:rsidR="00C22C22" w:rsidRPr="00C14C9C">
        <w:rPr>
          <w:lang w:val="en-US"/>
        </w:rPr>
        <w:t>pushed them into crim</w:t>
      </w:r>
      <w:r w:rsidR="000C54EB" w:rsidRPr="00C14C9C">
        <w:rPr>
          <w:lang w:val="en-US"/>
        </w:rPr>
        <w:t>inal activities (Becerra &amp; Serra, 2019).</w:t>
      </w:r>
      <w:r w:rsidR="00F55AFD" w:rsidRPr="00C14C9C">
        <w:rPr>
          <w:lang w:val="en-US"/>
        </w:rPr>
        <w:t xml:space="preserve"> </w:t>
      </w:r>
      <w:r w:rsidR="00FF158A" w:rsidRPr="00C14C9C">
        <w:rPr>
          <w:lang w:val="en-US"/>
        </w:rPr>
        <w:t>In contrast,</w:t>
      </w:r>
      <w:r w:rsidR="00F55AFD" w:rsidRPr="00C14C9C">
        <w:rPr>
          <w:lang w:val="en-US"/>
        </w:rPr>
        <w:t xml:space="preserve"> </w:t>
      </w:r>
      <w:proofErr w:type="spellStart"/>
      <w:r w:rsidR="00F55AFD" w:rsidRPr="00C14C9C">
        <w:rPr>
          <w:lang w:val="en-US"/>
        </w:rPr>
        <w:t>Aristizábal</w:t>
      </w:r>
      <w:proofErr w:type="spellEnd"/>
      <w:r w:rsidR="00F55AFD" w:rsidRPr="00C14C9C">
        <w:rPr>
          <w:lang w:val="en-US"/>
        </w:rPr>
        <w:t xml:space="preserve"> (2020) </w:t>
      </w:r>
      <w:r w:rsidR="00042439" w:rsidRPr="00C14C9C">
        <w:rPr>
          <w:lang w:val="en-US"/>
        </w:rPr>
        <w:t>discovered</w:t>
      </w:r>
      <w:r w:rsidR="00F55AFD" w:rsidRPr="00C14C9C">
        <w:rPr>
          <w:lang w:val="en-US"/>
        </w:rPr>
        <w:t xml:space="preserve"> that </w:t>
      </w:r>
      <w:r w:rsidR="00B552A9" w:rsidRPr="00C14C9C">
        <w:rPr>
          <w:lang w:val="en-US"/>
        </w:rPr>
        <w:t xml:space="preserve">some </w:t>
      </w:r>
      <w:r w:rsidR="00F55AFD" w:rsidRPr="00C14C9C">
        <w:rPr>
          <w:lang w:val="en-US"/>
        </w:rPr>
        <w:t xml:space="preserve">women inmates </w:t>
      </w:r>
      <w:r w:rsidR="00FF158A" w:rsidRPr="00C14C9C">
        <w:rPr>
          <w:lang w:val="en-US"/>
        </w:rPr>
        <w:t>struggled</w:t>
      </w:r>
      <w:r w:rsidR="00042439" w:rsidRPr="00C14C9C">
        <w:rPr>
          <w:lang w:val="en-US"/>
        </w:rPr>
        <w:t xml:space="preserve"> to leave abusive relationships due to emotional </w:t>
      </w:r>
      <w:r w:rsidR="00CE6FA7" w:rsidRPr="00C14C9C">
        <w:rPr>
          <w:lang w:val="en-US"/>
        </w:rPr>
        <w:t xml:space="preserve">and/or financial </w:t>
      </w:r>
      <w:r w:rsidR="00042439" w:rsidRPr="00C14C9C">
        <w:rPr>
          <w:lang w:val="en-US"/>
        </w:rPr>
        <w:t>dependency on their partners</w:t>
      </w:r>
      <w:r w:rsidR="00690C23" w:rsidRPr="00C14C9C">
        <w:rPr>
          <w:lang w:val="en-US"/>
        </w:rPr>
        <w:t xml:space="preserve"> (</w:t>
      </w:r>
      <w:proofErr w:type="spellStart"/>
      <w:r w:rsidR="00690C23" w:rsidRPr="00C14C9C">
        <w:rPr>
          <w:lang w:val="en-US"/>
        </w:rPr>
        <w:t>Aristizábal</w:t>
      </w:r>
      <w:proofErr w:type="spellEnd"/>
      <w:r w:rsidR="00690C23" w:rsidRPr="00C14C9C">
        <w:rPr>
          <w:lang w:val="en-US"/>
        </w:rPr>
        <w:t>, 2020)</w:t>
      </w:r>
      <w:r w:rsidR="00BA334C" w:rsidRPr="00C14C9C">
        <w:rPr>
          <w:lang w:val="en-US"/>
        </w:rPr>
        <w:t>.</w:t>
      </w:r>
      <w:r w:rsidR="00DC3F5C" w:rsidRPr="00C14C9C">
        <w:rPr>
          <w:lang w:val="en-US"/>
        </w:rPr>
        <w:t xml:space="preserve"> </w:t>
      </w:r>
    </w:p>
    <w:p w:rsidR="00B1763F" w:rsidRPr="00C14C9C" w:rsidRDefault="00647853" w:rsidP="006C35F4">
      <w:pPr>
        <w:ind w:firstLine="720"/>
        <w:jc w:val="both"/>
        <w:rPr>
          <w:lang w:val="en-US"/>
        </w:rPr>
      </w:pPr>
      <w:r w:rsidRPr="00C14C9C">
        <w:rPr>
          <w:lang w:val="en-US"/>
        </w:rPr>
        <w:t>Lee et al. (2020)</w:t>
      </w:r>
      <w:r w:rsidR="000657F5" w:rsidRPr="00C14C9C">
        <w:rPr>
          <w:lang w:val="en-US"/>
        </w:rPr>
        <w:t xml:space="preserve"> found that</w:t>
      </w:r>
      <w:r w:rsidRPr="00C14C9C">
        <w:rPr>
          <w:lang w:val="en-US"/>
        </w:rPr>
        <w:t xml:space="preserve"> </w:t>
      </w:r>
      <w:r w:rsidR="00865CC5" w:rsidRPr="00C14C9C">
        <w:rPr>
          <w:lang w:val="en-US"/>
        </w:rPr>
        <w:t xml:space="preserve">the status and quality of their relationships did not influence their offending </w:t>
      </w:r>
      <w:proofErr w:type="spellStart"/>
      <w:r w:rsidR="00865CC5" w:rsidRPr="00C14C9C">
        <w:rPr>
          <w:lang w:val="en-US"/>
        </w:rPr>
        <w:t>behaviour</w:t>
      </w:r>
      <w:proofErr w:type="spellEnd"/>
      <w:r w:rsidR="00865CC5" w:rsidRPr="00C14C9C">
        <w:rPr>
          <w:lang w:val="en-US"/>
        </w:rPr>
        <w:t>, either as protective factors or risk factors</w:t>
      </w:r>
      <w:r w:rsidR="00F8162A" w:rsidRPr="00C14C9C">
        <w:rPr>
          <w:lang w:val="en-US"/>
        </w:rPr>
        <w:t>.</w:t>
      </w:r>
      <w:r w:rsidR="00366E80" w:rsidRPr="00C14C9C">
        <w:rPr>
          <w:lang w:val="en-US"/>
        </w:rPr>
        <w:t xml:space="preserve"> </w:t>
      </w:r>
      <w:r w:rsidR="00865CC5" w:rsidRPr="00C14C9C">
        <w:rPr>
          <w:lang w:val="en-US"/>
        </w:rPr>
        <w:t>Instead, the</w:t>
      </w:r>
      <w:r w:rsidR="00EE4529" w:rsidRPr="00C14C9C">
        <w:rPr>
          <w:lang w:val="en-US"/>
        </w:rPr>
        <w:t xml:space="preserve"> </w:t>
      </w:r>
      <w:proofErr w:type="spellStart"/>
      <w:r w:rsidR="00EE4529" w:rsidRPr="00C14C9C">
        <w:rPr>
          <w:lang w:val="en-US"/>
        </w:rPr>
        <w:t>behaviour</w:t>
      </w:r>
      <w:proofErr w:type="spellEnd"/>
      <w:r w:rsidR="00EE4529" w:rsidRPr="00C14C9C">
        <w:rPr>
          <w:lang w:val="en-US"/>
        </w:rPr>
        <w:t xml:space="preserve"> of partners </w:t>
      </w:r>
      <w:r w:rsidR="00F4266E" w:rsidRPr="00C14C9C">
        <w:rPr>
          <w:lang w:val="en-US"/>
        </w:rPr>
        <w:t xml:space="preserve">was a </w:t>
      </w:r>
      <w:r w:rsidR="00F04A1C" w:rsidRPr="00C14C9C">
        <w:rPr>
          <w:lang w:val="en-US"/>
        </w:rPr>
        <w:t xml:space="preserve">more </w:t>
      </w:r>
      <w:r w:rsidR="00EE4529" w:rsidRPr="00C14C9C">
        <w:rPr>
          <w:lang w:val="en-US"/>
        </w:rPr>
        <w:t xml:space="preserve">significant predictor of </w:t>
      </w:r>
      <w:r w:rsidR="00F04A1C" w:rsidRPr="00C14C9C">
        <w:rPr>
          <w:lang w:val="en-US"/>
        </w:rPr>
        <w:t>women inmate’</w:t>
      </w:r>
      <w:r w:rsidR="00EE4529" w:rsidRPr="00C14C9C">
        <w:rPr>
          <w:lang w:val="en-US"/>
        </w:rPr>
        <w:t xml:space="preserve"> criminal </w:t>
      </w:r>
      <w:proofErr w:type="spellStart"/>
      <w:r w:rsidR="00EE4529" w:rsidRPr="00C14C9C">
        <w:rPr>
          <w:lang w:val="en-US"/>
        </w:rPr>
        <w:t>behaviour</w:t>
      </w:r>
      <w:proofErr w:type="spellEnd"/>
      <w:r w:rsidR="00EE4529" w:rsidRPr="00C14C9C">
        <w:rPr>
          <w:lang w:val="en-US"/>
        </w:rPr>
        <w:t xml:space="preserve"> (Lee et al., 2020).</w:t>
      </w:r>
      <w:r w:rsidR="00366E80" w:rsidRPr="00C14C9C">
        <w:rPr>
          <w:lang w:val="en-US"/>
        </w:rPr>
        <w:t xml:space="preserve"> </w:t>
      </w:r>
      <w:r w:rsidR="00424902" w:rsidRPr="00C14C9C">
        <w:rPr>
          <w:lang w:val="en-US"/>
        </w:rPr>
        <w:t>However</w:t>
      </w:r>
      <w:r w:rsidR="004B5229" w:rsidRPr="00C14C9C">
        <w:rPr>
          <w:lang w:val="en-US"/>
        </w:rPr>
        <w:t xml:space="preserve">, </w:t>
      </w:r>
      <w:r w:rsidR="00644559" w:rsidRPr="00C14C9C">
        <w:rPr>
          <w:lang w:val="en-US"/>
        </w:rPr>
        <w:t xml:space="preserve">there was contradictory finding in </w:t>
      </w:r>
      <w:proofErr w:type="spellStart"/>
      <w:r w:rsidR="004B5229" w:rsidRPr="00C14C9C">
        <w:rPr>
          <w:lang w:val="en-US"/>
        </w:rPr>
        <w:t>Moffet</w:t>
      </w:r>
      <w:proofErr w:type="spellEnd"/>
      <w:r w:rsidR="004B5229" w:rsidRPr="00C14C9C">
        <w:rPr>
          <w:lang w:val="en-US"/>
        </w:rPr>
        <w:t>-Bourassa and F.-</w:t>
      </w:r>
      <w:proofErr w:type="spellStart"/>
      <w:r w:rsidR="004B5229" w:rsidRPr="00C14C9C">
        <w:rPr>
          <w:lang w:val="en-US"/>
        </w:rPr>
        <w:t>Dufour’s</w:t>
      </w:r>
      <w:proofErr w:type="spellEnd"/>
      <w:r w:rsidR="004B5229" w:rsidRPr="00C14C9C">
        <w:rPr>
          <w:lang w:val="en-US"/>
        </w:rPr>
        <w:t xml:space="preserve"> (2024) </w:t>
      </w:r>
      <w:r w:rsidR="004B5229" w:rsidRPr="00C14C9C">
        <w:rPr>
          <w:lang w:val="en-US"/>
        </w:rPr>
        <w:lastRenderedPageBreak/>
        <w:t xml:space="preserve">study </w:t>
      </w:r>
      <w:r w:rsidR="00644559" w:rsidRPr="00C14C9C">
        <w:rPr>
          <w:lang w:val="en-US"/>
        </w:rPr>
        <w:t xml:space="preserve">which </w:t>
      </w:r>
      <w:r w:rsidR="004B5229" w:rsidRPr="00C14C9C">
        <w:rPr>
          <w:lang w:val="en-US"/>
        </w:rPr>
        <w:t xml:space="preserve">indicated </w:t>
      </w:r>
      <w:r w:rsidR="00644559" w:rsidRPr="00C14C9C">
        <w:rPr>
          <w:lang w:val="en-US"/>
        </w:rPr>
        <w:t xml:space="preserve">that </w:t>
      </w:r>
      <w:r w:rsidR="004B5229" w:rsidRPr="00C14C9C">
        <w:rPr>
          <w:lang w:val="en-US"/>
        </w:rPr>
        <w:t>having a healthy relationship with a partner was a protective factor against criminal conduct.</w:t>
      </w:r>
      <w:r w:rsidR="00DA40A0" w:rsidRPr="00C14C9C">
        <w:rPr>
          <w:lang w:val="en-US"/>
        </w:rPr>
        <w:t xml:space="preserve"> </w:t>
      </w:r>
    </w:p>
    <w:p w:rsidR="00F8162A" w:rsidRPr="00C14C9C" w:rsidRDefault="00F8162A" w:rsidP="00E65D5B">
      <w:pPr>
        <w:jc w:val="both"/>
        <w:rPr>
          <w:lang w:val="en-US"/>
        </w:rPr>
      </w:pPr>
    </w:p>
    <w:p w:rsidR="004D49E0" w:rsidRPr="00C14C9C" w:rsidRDefault="004D49E0" w:rsidP="00E65D5B">
      <w:pPr>
        <w:pStyle w:val="Heading2"/>
        <w:spacing w:before="0"/>
        <w:rPr>
          <w:rFonts w:ascii="Times New Roman" w:hAnsi="Times New Roman"/>
          <w:i/>
          <w:iCs/>
          <w:color w:val="auto"/>
          <w:sz w:val="24"/>
          <w:szCs w:val="24"/>
        </w:rPr>
      </w:pPr>
      <w:r w:rsidRPr="00C14C9C">
        <w:rPr>
          <w:rFonts w:ascii="Times New Roman" w:hAnsi="Times New Roman"/>
          <w:i/>
          <w:iCs/>
          <w:color w:val="auto"/>
          <w:sz w:val="24"/>
          <w:szCs w:val="24"/>
        </w:rPr>
        <w:t xml:space="preserve">Traditional </w:t>
      </w:r>
      <w:r w:rsidR="001E3931" w:rsidRPr="00C14C9C">
        <w:rPr>
          <w:rFonts w:ascii="Times New Roman" w:hAnsi="Times New Roman"/>
          <w:i/>
          <w:iCs/>
          <w:color w:val="auto"/>
          <w:sz w:val="24"/>
          <w:szCs w:val="24"/>
        </w:rPr>
        <w:t>women</w:t>
      </w:r>
      <w:r w:rsidRPr="00C14C9C">
        <w:rPr>
          <w:rFonts w:ascii="Times New Roman" w:hAnsi="Times New Roman"/>
          <w:i/>
          <w:iCs/>
          <w:color w:val="auto"/>
          <w:sz w:val="24"/>
          <w:szCs w:val="24"/>
        </w:rPr>
        <w:t xml:space="preserve"> roles</w:t>
      </w:r>
    </w:p>
    <w:p w:rsidR="00461CA6" w:rsidRPr="00C14C9C" w:rsidRDefault="00461CA6" w:rsidP="00461CA6"/>
    <w:p w:rsidR="00516368" w:rsidRPr="00C14C9C" w:rsidRDefault="002277F3" w:rsidP="00E65D5B">
      <w:pPr>
        <w:jc w:val="both"/>
      </w:pPr>
      <w:r w:rsidRPr="00C14C9C">
        <w:t>Perceptions o</w:t>
      </w:r>
      <w:r w:rsidR="00382AB1" w:rsidRPr="00C14C9C">
        <w:t>f</w:t>
      </w:r>
      <w:r w:rsidRPr="00C14C9C">
        <w:t xml:space="preserve"> t</w:t>
      </w:r>
      <w:r w:rsidR="00516368" w:rsidRPr="00C14C9C">
        <w:t xml:space="preserve">raditional gender roles </w:t>
      </w:r>
      <w:r w:rsidR="005E5FBB" w:rsidRPr="00C14C9C">
        <w:t>have</w:t>
      </w:r>
      <w:r w:rsidRPr="00C14C9C">
        <w:t xml:space="preserve"> </w:t>
      </w:r>
      <w:r w:rsidR="00516368" w:rsidRPr="00C14C9C">
        <w:t>both advantage</w:t>
      </w:r>
      <w:r w:rsidRPr="00C14C9C">
        <w:t>s</w:t>
      </w:r>
      <w:r w:rsidR="00516368" w:rsidRPr="00C14C9C">
        <w:t xml:space="preserve"> and disadvantage</w:t>
      </w:r>
      <w:r w:rsidRPr="00C14C9C">
        <w:t>s</w:t>
      </w:r>
      <w:r w:rsidR="00516368" w:rsidRPr="00C14C9C">
        <w:t xml:space="preserve"> for </w:t>
      </w:r>
      <w:r w:rsidR="005E5FBB" w:rsidRPr="00C14C9C">
        <w:t xml:space="preserve">the </w:t>
      </w:r>
      <w:r w:rsidR="00516368" w:rsidRPr="00C14C9C">
        <w:t>women inmates. On one hand</w:t>
      </w:r>
      <w:r w:rsidR="004B02DA" w:rsidRPr="00C14C9C">
        <w:t xml:space="preserve">, </w:t>
      </w:r>
      <w:r w:rsidR="00516368" w:rsidRPr="00C14C9C">
        <w:t>was the advantage of being able to evade police scrutiny during searches</w:t>
      </w:r>
      <w:r w:rsidRPr="00C14C9C">
        <w:t xml:space="preserve"> and to be perceived more likely as victims rather than</w:t>
      </w:r>
      <w:r w:rsidR="00F00683" w:rsidRPr="00C14C9C">
        <w:t xml:space="preserve"> </w:t>
      </w:r>
      <w:r w:rsidRPr="00C14C9C">
        <w:t>suspects</w:t>
      </w:r>
      <w:r w:rsidR="00516368" w:rsidRPr="00C14C9C">
        <w:t>. On the other hand, disadvantage</w:t>
      </w:r>
      <w:r w:rsidRPr="00C14C9C">
        <w:t>s include</w:t>
      </w:r>
      <w:r w:rsidR="00516368" w:rsidRPr="00C14C9C">
        <w:t xml:space="preserve"> becoming victims of a patriarchal society</w:t>
      </w:r>
      <w:r w:rsidRPr="00C14C9C">
        <w:t xml:space="preserve"> and hav</w:t>
      </w:r>
      <w:r w:rsidR="00D21A2A" w:rsidRPr="00C14C9C">
        <w:t>ing</w:t>
      </w:r>
      <w:r w:rsidRPr="00C14C9C">
        <w:t xml:space="preserve"> less power.</w:t>
      </w:r>
    </w:p>
    <w:p w:rsidR="00E95C6C" w:rsidRPr="00C14C9C" w:rsidRDefault="00AA6F36" w:rsidP="006C35F4">
      <w:pPr>
        <w:ind w:firstLine="720"/>
        <w:jc w:val="both"/>
      </w:pPr>
      <w:r w:rsidRPr="00C14C9C">
        <w:t xml:space="preserve">Women </w:t>
      </w:r>
      <w:r w:rsidR="00F73162" w:rsidRPr="00C14C9C">
        <w:t>often</w:t>
      </w:r>
      <w:r w:rsidR="00AC4571" w:rsidRPr="00C14C9C">
        <w:t xml:space="preserve"> </w:t>
      </w:r>
      <w:r w:rsidR="00F73162" w:rsidRPr="00C14C9C">
        <w:t>experienced abuse or harm inflicted by their abusive male partners</w:t>
      </w:r>
      <w:r w:rsidR="002277F3" w:rsidRPr="00C14C9C">
        <w:t xml:space="preserve"> or family members</w:t>
      </w:r>
      <w:r w:rsidR="00F73162" w:rsidRPr="00C14C9C">
        <w:t xml:space="preserve">, which </w:t>
      </w:r>
      <w:r w:rsidR="00861231" w:rsidRPr="00C14C9C">
        <w:t>then</w:t>
      </w:r>
      <w:r w:rsidR="00F73162" w:rsidRPr="00C14C9C">
        <w:t xml:space="preserve"> pushed them into committing crimes </w:t>
      </w:r>
      <w:r w:rsidR="00AC4571" w:rsidRPr="00C14C9C">
        <w:rPr>
          <w:lang w:val="en-US"/>
        </w:rPr>
        <w:t>(Becerra &amp; Serra, 2019</w:t>
      </w:r>
      <w:r w:rsidR="00A7602D" w:rsidRPr="00C14C9C">
        <w:rPr>
          <w:lang w:val="en-US"/>
        </w:rPr>
        <w:t xml:space="preserve">; </w:t>
      </w:r>
      <w:proofErr w:type="spellStart"/>
      <w:r w:rsidR="00A7602D" w:rsidRPr="00C14C9C">
        <w:rPr>
          <w:lang w:val="en-US"/>
        </w:rPr>
        <w:t>Scicluna</w:t>
      </w:r>
      <w:proofErr w:type="spellEnd"/>
      <w:r w:rsidR="00A7602D" w:rsidRPr="00C14C9C">
        <w:rPr>
          <w:lang w:val="en-US"/>
        </w:rPr>
        <w:t xml:space="preserve"> &amp; Clark, 2019</w:t>
      </w:r>
      <w:r w:rsidR="00AC4571" w:rsidRPr="00C14C9C">
        <w:rPr>
          <w:lang w:val="en-US"/>
        </w:rPr>
        <w:t>)</w:t>
      </w:r>
      <w:r w:rsidR="00AC4571" w:rsidRPr="00C14C9C">
        <w:t xml:space="preserve">. </w:t>
      </w:r>
      <w:r w:rsidRPr="00C14C9C">
        <w:t xml:space="preserve">The criminal behaviours of women were </w:t>
      </w:r>
      <w:r w:rsidR="00F73162" w:rsidRPr="00C14C9C">
        <w:t xml:space="preserve">a </w:t>
      </w:r>
      <w:r w:rsidRPr="00C14C9C">
        <w:t xml:space="preserve">product of </w:t>
      </w:r>
      <w:r w:rsidR="00AC4571" w:rsidRPr="00C14C9C">
        <w:t xml:space="preserve">a </w:t>
      </w:r>
      <w:r w:rsidRPr="00C14C9C">
        <w:t>patriarchal society</w:t>
      </w:r>
      <w:r w:rsidR="00AC4571" w:rsidRPr="00C14C9C">
        <w:t xml:space="preserve"> where there was no difference between being a </w:t>
      </w:r>
      <w:r w:rsidR="005E5FBB" w:rsidRPr="00C14C9C">
        <w:t xml:space="preserve">provoked </w:t>
      </w:r>
      <w:r w:rsidR="00AC4571" w:rsidRPr="00C14C9C">
        <w:t xml:space="preserve">victim or an offender </w:t>
      </w:r>
      <w:r w:rsidR="00AC4571" w:rsidRPr="00C14C9C">
        <w:rPr>
          <w:lang w:val="en-US"/>
        </w:rPr>
        <w:t>(Becerra &amp; Serra, 2019)</w:t>
      </w:r>
      <w:r w:rsidR="00AC4571" w:rsidRPr="00C14C9C">
        <w:t xml:space="preserve">. </w:t>
      </w:r>
      <w:r w:rsidR="00E95C6C" w:rsidRPr="00C14C9C">
        <w:t xml:space="preserve">The root cause of abuse against females </w:t>
      </w:r>
      <w:r w:rsidR="005E5FBB" w:rsidRPr="00C14C9C">
        <w:t>regularly</w:t>
      </w:r>
      <w:r w:rsidR="00E95C6C" w:rsidRPr="00C14C9C">
        <w:t xml:space="preserve"> l</w:t>
      </w:r>
      <w:r w:rsidR="00F73162" w:rsidRPr="00C14C9C">
        <w:t>ay</w:t>
      </w:r>
      <w:r w:rsidR="00E95C6C" w:rsidRPr="00C14C9C">
        <w:t xml:space="preserve"> in the imbalance of power between males and females (</w:t>
      </w:r>
      <w:proofErr w:type="spellStart"/>
      <w:r w:rsidR="00E95C6C" w:rsidRPr="00C14C9C">
        <w:rPr>
          <w:lang w:val="en-US"/>
        </w:rPr>
        <w:t>Scicluna</w:t>
      </w:r>
      <w:proofErr w:type="spellEnd"/>
      <w:r w:rsidR="00E95C6C" w:rsidRPr="00C14C9C">
        <w:rPr>
          <w:lang w:val="en-US"/>
        </w:rPr>
        <w:t xml:space="preserve"> &amp; Clark, 2019</w:t>
      </w:r>
      <w:r w:rsidR="00E95C6C" w:rsidRPr="00C14C9C">
        <w:t>).</w:t>
      </w:r>
    </w:p>
    <w:p w:rsidR="00AA6F36" w:rsidRPr="00C14C9C" w:rsidRDefault="003914B4" w:rsidP="006C35F4">
      <w:pPr>
        <w:ind w:firstLine="720"/>
        <w:jc w:val="both"/>
      </w:pPr>
      <w:r w:rsidRPr="00C14C9C">
        <w:t>This systematic review evidenced that</w:t>
      </w:r>
      <w:r w:rsidR="00426D84" w:rsidRPr="00C14C9C">
        <w:t xml:space="preserve"> </w:t>
      </w:r>
      <w:r w:rsidR="00382E72" w:rsidRPr="00C14C9C">
        <w:t xml:space="preserve">gender discrimination was not limited to normal organizations; it also manifested within criminal organizations. </w:t>
      </w:r>
      <w:r w:rsidR="0019300A" w:rsidRPr="00C14C9C">
        <w:t xml:space="preserve">Women </w:t>
      </w:r>
      <w:r w:rsidR="005E5FBB" w:rsidRPr="00C14C9C">
        <w:t>frequently</w:t>
      </w:r>
      <w:r w:rsidR="0019300A" w:rsidRPr="00C14C9C">
        <w:t xml:space="preserve"> </w:t>
      </w:r>
      <w:r w:rsidR="004C7909" w:rsidRPr="00C14C9C">
        <w:t>assumed</w:t>
      </w:r>
      <w:r w:rsidR="0019300A" w:rsidRPr="00C14C9C">
        <w:t xml:space="preserve"> the role of </w:t>
      </w:r>
      <w:r w:rsidR="00200046" w:rsidRPr="00C14C9C">
        <w:t xml:space="preserve">drug </w:t>
      </w:r>
      <w:r w:rsidR="0019300A" w:rsidRPr="00C14C9C">
        <w:t>mules</w:t>
      </w:r>
      <w:r w:rsidR="0070768A" w:rsidRPr="00C14C9C">
        <w:t xml:space="preserve">, </w:t>
      </w:r>
      <w:r w:rsidR="004C7909" w:rsidRPr="00C14C9C">
        <w:t>which place</w:t>
      </w:r>
      <w:r w:rsidR="00437911" w:rsidRPr="00C14C9C">
        <w:t>d</w:t>
      </w:r>
      <w:r w:rsidR="004C7909" w:rsidRPr="00C14C9C">
        <w:t xml:space="preserve"> them</w:t>
      </w:r>
      <w:r w:rsidR="0070768A" w:rsidRPr="00C14C9C">
        <w:t xml:space="preserve"> at the bottom of the organizational hierarchy</w:t>
      </w:r>
      <w:r w:rsidR="005E5FBB" w:rsidRPr="00C14C9C">
        <w:t>;</w:t>
      </w:r>
      <w:r w:rsidR="0070768A" w:rsidRPr="00C14C9C">
        <w:t xml:space="preserve"> while </w:t>
      </w:r>
      <w:r w:rsidR="004C7909" w:rsidRPr="00C14C9C">
        <w:t xml:space="preserve">male figures </w:t>
      </w:r>
      <w:r w:rsidR="00C15AAD" w:rsidRPr="00C14C9C">
        <w:t>h</w:t>
      </w:r>
      <w:r w:rsidR="00437911" w:rsidRPr="00C14C9C">
        <w:t>e</w:t>
      </w:r>
      <w:r w:rsidR="00C15AAD" w:rsidRPr="00C14C9C">
        <w:t xml:space="preserve">ld positions of power as bosses or higher-ranking officials </w:t>
      </w:r>
      <w:r w:rsidR="0019300A" w:rsidRPr="00C14C9C">
        <w:t>(Castillo-</w:t>
      </w:r>
      <w:proofErr w:type="spellStart"/>
      <w:r w:rsidR="0019300A" w:rsidRPr="00C14C9C">
        <w:t>Algarra</w:t>
      </w:r>
      <w:proofErr w:type="spellEnd"/>
      <w:r w:rsidR="0019300A" w:rsidRPr="00C14C9C">
        <w:t xml:space="preserve"> &amp; Ruiz-</w:t>
      </w:r>
      <w:proofErr w:type="spellStart"/>
      <w:r w:rsidR="0019300A" w:rsidRPr="00C14C9C">
        <w:t>García</w:t>
      </w:r>
      <w:proofErr w:type="spellEnd"/>
      <w:r w:rsidR="0019300A" w:rsidRPr="00C14C9C">
        <w:t>, 2022).</w:t>
      </w:r>
      <w:r w:rsidR="001836E9" w:rsidRPr="00C14C9C">
        <w:t xml:space="preserve"> </w:t>
      </w:r>
      <w:r w:rsidR="0070768A" w:rsidRPr="00C14C9C">
        <w:t>Moreover</w:t>
      </w:r>
      <w:r w:rsidR="00382E72" w:rsidRPr="00C14C9C">
        <w:t>, m</w:t>
      </w:r>
      <w:r w:rsidR="00414EAC" w:rsidRPr="00C14C9C">
        <w:t xml:space="preserve">en typically received higher pay than women who worked as </w:t>
      </w:r>
      <w:r w:rsidR="00200046" w:rsidRPr="00C14C9C">
        <w:t xml:space="preserve">drug </w:t>
      </w:r>
      <w:r w:rsidR="00414EAC" w:rsidRPr="00C14C9C">
        <w:t>mules</w:t>
      </w:r>
      <w:r w:rsidR="001836E9" w:rsidRPr="00C14C9C">
        <w:t xml:space="preserve"> (Castillo-</w:t>
      </w:r>
      <w:proofErr w:type="spellStart"/>
      <w:r w:rsidR="001836E9" w:rsidRPr="00C14C9C">
        <w:t>Algarra</w:t>
      </w:r>
      <w:proofErr w:type="spellEnd"/>
      <w:r w:rsidR="001836E9" w:rsidRPr="00C14C9C">
        <w:t xml:space="preserve"> &amp; Ruiz-</w:t>
      </w:r>
      <w:proofErr w:type="spellStart"/>
      <w:r w:rsidR="001836E9" w:rsidRPr="00C14C9C">
        <w:t>García</w:t>
      </w:r>
      <w:proofErr w:type="spellEnd"/>
      <w:r w:rsidR="001836E9" w:rsidRPr="00C14C9C">
        <w:t>, 2022).</w:t>
      </w:r>
    </w:p>
    <w:p w:rsidR="00A91B15" w:rsidRPr="00C14C9C" w:rsidRDefault="002940B3" w:rsidP="006C35F4">
      <w:pPr>
        <w:ind w:firstLine="720"/>
        <w:jc w:val="both"/>
      </w:pPr>
      <w:r w:rsidRPr="00C14C9C">
        <w:t>Women took on the role of caregivers and assumed responsibility for their families by becoming involved in drug dealing (</w:t>
      </w:r>
      <w:proofErr w:type="spellStart"/>
      <w:r w:rsidRPr="00C14C9C">
        <w:t>Holligan</w:t>
      </w:r>
      <w:proofErr w:type="spellEnd"/>
      <w:r w:rsidRPr="00C14C9C">
        <w:t xml:space="preserve"> et al., 2019)</w:t>
      </w:r>
      <w:r w:rsidR="00F73162" w:rsidRPr="00C14C9C">
        <w:t xml:space="preserve"> and cocaine trafficking</w:t>
      </w:r>
      <w:r w:rsidR="0070768A" w:rsidRPr="00C14C9C">
        <w:t xml:space="preserve"> (Castillo-</w:t>
      </w:r>
      <w:proofErr w:type="spellStart"/>
      <w:r w:rsidR="0070768A" w:rsidRPr="00C14C9C">
        <w:t>Algarra</w:t>
      </w:r>
      <w:proofErr w:type="spellEnd"/>
      <w:r w:rsidR="0070768A" w:rsidRPr="00C14C9C">
        <w:t xml:space="preserve"> &amp; Ruiz-</w:t>
      </w:r>
      <w:proofErr w:type="spellStart"/>
      <w:r w:rsidR="0070768A" w:rsidRPr="00C14C9C">
        <w:t>García</w:t>
      </w:r>
      <w:proofErr w:type="spellEnd"/>
      <w:r w:rsidR="0070768A" w:rsidRPr="00C14C9C">
        <w:t xml:space="preserve">, 2022). </w:t>
      </w:r>
      <w:r w:rsidR="00F73162" w:rsidRPr="00C14C9C">
        <w:t xml:space="preserve"> </w:t>
      </w:r>
      <w:r w:rsidR="0070768A" w:rsidRPr="00C14C9C">
        <w:t>They did so to av</w:t>
      </w:r>
      <w:r w:rsidR="00F73162" w:rsidRPr="00C14C9C">
        <w:t>oid other options, such as engaging in prostitution or migrating to other places</w:t>
      </w:r>
      <w:r w:rsidR="00017BFD" w:rsidRPr="00C14C9C">
        <w:t>;</w:t>
      </w:r>
      <w:r w:rsidR="00F73162" w:rsidRPr="00C14C9C">
        <w:t xml:space="preserve"> primarily because they had children under their care (Castillo-</w:t>
      </w:r>
      <w:proofErr w:type="spellStart"/>
      <w:r w:rsidR="00F73162" w:rsidRPr="00C14C9C">
        <w:t>Algarra</w:t>
      </w:r>
      <w:proofErr w:type="spellEnd"/>
      <w:r w:rsidR="00F73162" w:rsidRPr="00C14C9C">
        <w:t xml:space="preserve"> &amp; Ruiz-</w:t>
      </w:r>
      <w:proofErr w:type="spellStart"/>
      <w:r w:rsidR="00F73162" w:rsidRPr="00C14C9C">
        <w:t>García</w:t>
      </w:r>
      <w:proofErr w:type="spellEnd"/>
      <w:r w:rsidR="00F73162" w:rsidRPr="00C14C9C">
        <w:t>, 2022).</w:t>
      </w:r>
      <w:r w:rsidR="00C57B8B" w:rsidRPr="00C14C9C">
        <w:t xml:space="preserve"> </w:t>
      </w:r>
      <w:r w:rsidRPr="00C14C9C">
        <w:t xml:space="preserve">They often became exposed to </w:t>
      </w:r>
      <w:r w:rsidR="00017BFD" w:rsidRPr="00C14C9C">
        <w:t xml:space="preserve">these types of </w:t>
      </w:r>
      <w:r w:rsidRPr="00C14C9C">
        <w:t>criminal activit</w:t>
      </w:r>
      <w:r w:rsidR="00017BFD" w:rsidRPr="00C14C9C">
        <w:t>ies</w:t>
      </w:r>
      <w:r w:rsidRPr="00C14C9C">
        <w:t xml:space="preserve"> through family members, such as siblings and uncles</w:t>
      </w:r>
      <w:r w:rsidR="00975F08" w:rsidRPr="00C14C9C">
        <w:t xml:space="preserve"> </w:t>
      </w:r>
      <w:r w:rsidR="00A91B15" w:rsidRPr="00C14C9C">
        <w:t>(</w:t>
      </w:r>
      <w:proofErr w:type="spellStart"/>
      <w:r w:rsidR="00A91B15" w:rsidRPr="00C14C9C">
        <w:t>Holligan</w:t>
      </w:r>
      <w:proofErr w:type="spellEnd"/>
      <w:r w:rsidR="00A91B15" w:rsidRPr="00C14C9C">
        <w:t xml:space="preserve"> et al., 2019)</w:t>
      </w:r>
      <w:r w:rsidRPr="00C14C9C">
        <w:t>.</w:t>
      </w:r>
      <w:r w:rsidR="002C0AC1" w:rsidRPr="00C14C9C">
        <w:t xml:space="preserve"> Furthermore, women involved in drug dealing </w:t>
      </w:r>
      <w:r w:rsidR="00017BFD" w:rsidRPr="00C14C9C">
        <w:t xml:space="preserve">or trafficking </w:t>
      </w:r>
      <w:r w:rsidR="002C0AC1" w:rsidRPr="00C14C9C">
        <w:t>could serve as a "cover" for men when they travelled together (</w:t>
      </w:r>
      <w:proofErr w:type="spellStart"/>
      <w:r w:rsidR="002C0AC1" w:rsidRPr="00C14C9C">
        <w:t>Holligan</w:t>
      </w:r>
      <w:proofErr w:type="spellEnd"/>
      <w:r w:rsidR="002C0AC1" w:rsidRPr="00C14C9C">
        <w:t xml:space="preserve"> et al., 2019).</w:t>
      </w:r>
    </w:p>
    <w:p w:rsidR="005402BD" w:rsidRPr="00C14C9C" w:rsidRDefault="007048D3" w:rsidP="006C35F4">
      <w:pPr>
        <w:ind w:firstLine="720"/>
        <w:jc w:val="both"/>
      </w:pPr>
      <w:r w:rsidRPr="00C14C9C">
        <w:t>Women turned to drug dealing and continued selling drugs for an extended period because law enforcement typically focused their searches on men, allowing female prisoners to avoid detection more easily</w:t>
      </w:r>
      <w:r w:rsidR="00D169B1" w:rsidRPr="00C14C9C">
        <w:t xml:space="preserve"> (</w:t>
      </w:r>
      <w:proofErr w:type="spellStart"/>
      <w:r w:rsidR="00D169B1" w:rsidRPr="00C14C9C">
        <w:t>Carvalho</w:t>
      </w:r>
      <w:proofErr w:type="spellEnd"/>
      <w:r w:rsidR="00D169B1" w:rsidRPr="00C14C9C">
        <w:t xml:space="preserve"> et al., 202</w:t>
      </w:r>
      <w:r w:rsidR="008600B4" w:rsidRPr="00C14C9C">
        <w:t>3</w:t>
      </w:r>
      <w:r w:rsidR="00D169B1" w:rsidRPr="00C14C9C">
        <w:t>)</w:t>
      </w:r>
      <w:r w:rsidRPr="00C14C9C">
        <w:t>.</w:t>
      </w:r>
      <w:r w:rsidR="003D4190" w:rsidRPr="00C14C9C">
        <w:t xml:space="preserve"> </w:t>
      </w:r>
      <w:r w:rsidR="0070768A" w:rsidRPr="00C14C9C">
        <w:t>In some cases, women were sent to prison instead of other</w:t>
      </w:r>
      <w:r w:rsidR="00017BFD" w:rsidRPr="00C14C9C">
        <w:t xml:space="preserve"> members of the gang or syndicate</w:t>
      </w:r>
      <w:r w:rsidR="0070768A" w:rsidRPr="00C14C9C">
        <w:t xml:space="preserve"> who were considered superior because they were perceived as more vulnerable </w:t>
      </w:r>
      <w:r w:rsidR="003914B4" w:rsidRPr="00C14C9C">
        <w:t xml:space="preserve">or disposable collateral </w:t>
      </w:r>
      <w:r w:rsidR="0070768A" w:rsidRPr="00C14C9C">
        <w:t xml:space="preserve">as the women </w:t>
      </w:r>
      <w:r w:rsidR="003914B4" w:rsidRPr="00C14C9C">
        <w:t xml:space="preserve">who end up in prison </w:t>
      </w:r>
      <w:r w:rsidR="0070768A" w:rsidRPr="00C14C9C">
        <w:t xml:space="preserve">often lacked family support </w:t>
      </w:r>
      <w:r w:rsidR="005402BD" w:rsidRPr="00C14C9C">
        <w:t>(</w:t>
      </w:r>
      <w:proofErr w:type="spellStart"/>
      <w:r w:rsidR="005402BD" w:rsidRPr="00C14C9C">
        <w:t>Carvalho</w:t>
      </w:r>
      <w:proofErr w:type="spellEnd"/>
      <w:r w:rsidR="005402BD" w:rsidRPr="00C14C9C">
        <w:t xml:space="preserve"> et al., 202</w:t>
      </w:r>
      <w:r w:rsidR="008600B4" w:rsidRPr="00C14C9C">
        <w:t>3</w:t>
      </w:r>
      <w:r w:rsidR="005402BD" w:rsidRPr="00C14C9C">
        <w:t>).</w:t>
      </w:r>
      <w:r w:rsidR="00771D47" w:rsidRPr="00C14C9C">
        <w:t xml:space="preserve"> This dynamic highlighted how traditional gender roles and societal perceptions </w:t>
      </w:r>
      <w:r w:rsidR="00017BFD" w:rsidRPr="00C14C9C">
        <w:t>play roles</w:t>
      </w:r>
      <w:r w:rsidR="003914B4" w:rsidRPr="00C14C9C">
        <w:t xml:space="preserve"> in </w:t>
      </w:r>
      <w:r w:rsidR="00771D47" w:rsidRPr="00C14C9C">
        <w:t>the criminal justice system.</w:t>
      </w:r>
    </w:p>
    <w:p w:rsidR="007048D3" w:rsidRPr="00C14C9C" w:rsidRDefault="007048D3" w:rsidP="00E65D5B"/>
    <w:p w:rsidR="00037A37" w:rsidRPr="00C14C9C" w:rsidRDefault="00FA0939" w:rsidP="00037A37">
      <w:pPr>
        <w:pStyle w:val="Heading2"/>
        <w:rPr>
          <w:rFonts w:ascii="Times New Roman" w:hAnsi="Times New Roman"/>
          <w:i/>
          <w:iCs/>
          <w:color w:val="auto"/>
          <w:sz w:val="24"/>
          <w:szCs w:val="24"/>
        </w:rPr>
      </w:pPr>
      <w:r w:rsidRPr="00C14C9C">
        <w:rPr>
          <w:rFonts w:ascii="Times New Roman" w:hAnsi="Times New Roman"/>
          <w:i/>
          <w:iCs/>
          <w:color w:val="auto"/>
          <w:sz w:val="24"/>
          <w:szCs w:val="24"/>
        </w:rPr>
        <w:t xml:space="preserve">Criminal </w:t>
      </w:r>
      <w:r w:rsidR="00687D38" w:rsidRPr="00C14C9C">
        <w:rPr>
          <w:rFonts w:ascii="Times New Roman" w:hAnsi="Times New Roman"/>
          <w:i/>
          <w:iCs/>
          <w:color w:val="auto"/>
          <w:sz w:val="24"/>
          <w:szCs w:val="24"/>
        </w:rPr>
        <w:t>c</w:t>
      </w:r>
      <w:r w:rsidR="00037A37" w:rsidRPr="00C14C9C">
        <w:rPr>
          <w:rFonts w:ascii="Times New Roman" w:hAnsi="Times New Roman"/>
          <w:i/>
          <w:iCs/>
          <w:color w:val="auto"/>
          <w:sz w:val="24"/>
          <w:szCs w:val="24"/>
        </w:rPr>
        <w:t>ommunity</w:t>
      </w:r>
    </w:p>
    <w:p w:rsidR="0056597A" w:rsidRPr="00C14C9C" w:rsidRDefault="0056597A" w:rsidP="0056597A"/>
    <w:p w:rsidR="00FA0939" w:rsidRPr="00C14C9C" w:rsidRDefault="00C07CB5" w:rsidP="00FA0939">
      <w:pPr>
        <w:jc w:val="both"/>
      </w:pPr>
      <w:r w:rsidRPr="00C14C9C">
        <w:t xml:space="preserve">Thornton (2024) </w:t>
      </w:r>
      <w:r w:rsidR="00250BF0" w:rsidRPr="00C14C9C">
        <w:t>found that</w:t>
      </w:r>
      <w:r w:rsidRPr="00C14C9C">
        <w:t xml:space="preserve"> w</w:t>
      </w:r>
      <w:r w:rsidR="00FA0939" w:rsidRPr="00C14C9C">
        <w:t>omen living in violen</w:t>
      </w:r>
      <w:r w:rsidR="002A1154" w:rsidRPr="00C14C9C">
        <w:t>t</w:t>
      </w:r>
      <w:r w:rsidR="00FA0939" w:rsidRPr="00C14C9C">
        <w:t xml:space="preserve"> neighbourhood</w:t>
      </w:r>
      <w:r w:rsidR="002A1154" w:rsidRPr="00C14C9C">
        <w:t>s often</w:t>
      </w:r>
      <w:r w:rsidR="00FA0939" w:rsidRPr="00C14C9C">
        <w:t xml:space="preserve"> witness</w:t>
      </w:r>
      <w:r w:rsidR="00437911" w:rsidRPr="00C14C9C">
        <w:t>ed</w:t>
      </w:r>
      <w:r w:rsidR="00FA0939" w:rsidRPr="00C14C9C">
        <w:t xml:space="preserve"> violence and eventually </w:t>
      </w:r>
      <w:r w:rsidR="002A1154" w:rsidRPr="00C14C9C">
        <w:t>resort</w:t>
      </w:r>
      <w:r w:rsidR="00437911" w:rsidRPr="00C14C9C">
        <w:t>ed</w:t>
      </w:r>
      <w:r w:rsidR="002A1154" w:rsidRPr="00C14C9C">
        <w:t xml:space="preserve"> to</w:t>
      </w:r>
      <w:r w:rsidR="00FA0939" w:rsidRPr="00C14C9C">
        <w:t xml:space="preserve"> </w:t>
      </w:r>
      <w:r w:rsidR="002A1154" w:rsidRPr="00C14C9C">
        <w:t>harming</w:t>
      </w:r>
      <w:r w:rsidR="00FA0939" w:rsidRPr="00C14C9C">
        <w:t xml:space="preserve"> others </w:t>
      </w:r>
      <w:r w:rsidR="0031325D" w:rsidRPr="00C14C9C">
        <w:t>during conflicts</w:t>
      </w:r>
      <w:r w:rsidR="00FA0939" w:rsidRPr="00C14C9C">
        <w:t>.</w:t>
      </w:r>
      <w:r w:rsidR="00912116" w:rsidRPr="00C14C9C">
        <w:t xml:space="preserve"> </w:t>
      </w:r>
      <w:r w:rsidR="00437911" w:rsidRPr="00C14C9C">
        <w:t>Despite their d</w:t>
      </w:r>
      <w:r w:rsidR="00EB2BD2" w:rsidRPr="00C14C9C">
        <w:t xml:space="preserve">esire to avoid criminal activities, </w:t>
      </w:r>
      <w:r w:rsidR="00437911" w:rsidRPr="00C14C9C">
        <w:t>these women</w:t>
      </w:r>
      <w:r w:rsidR="00EB2BD2" w:rsidRPr="00C14C9C">
        <w:t xml:space="preserve"> felt</w:t>
      </w:r>
      <w:r w:rsidR="0028328E" w:rsidRPr="00C14C9C">
        <w:t xml:space="preserve"> </w:t>
      </w:r>
      <w:r w:rsidR="00437911" w:rsidRPr="00C14C9C">
        <w:t xml:space="preserve">rehabilitation in prison was pointless if they were to return to the same environment that originally drove them to commit crimes </w:t>
      </w:r>
      <w:r w:rsidR="0028328E" w:rsidRPr="00C14C9C">
        <w:t>(Thornton, 2024).</w:t>
      </w:r>
    </w:p>
    <w:p w:rsidR="00037A37" w:rsidRPr="00C14C9C" w:rsidRDefault="00FA0939" w:rsidP="00352098">
      <w:pPr>
        <w:jc w:val="both"/>
      </w:pPr>
      <w:r w:rsidRPr="00C14C9C">
        <w:t xml:space="preserve"> </w:t>
      </w:r>
      <w:r w:rsidRPr="00C14C9C">
        <w:tab/>
      </w:r>
      <w:r w:rsidR="004E5DC4" w:rsidRPr="00C14C9C">
        <w:t>The study highlighted that living in</w:t>
      </w:r>
      <w:r w:rsidR="00CD59BA" w:rsidRPr="00C14C9C">
        <w:t xml:space="preserve"> </w:t>
      </w:r>
      <w:r w:rsidR="004E5DC4" w:rsidRPr="00C14C9C">
        <w:t xml:space="preserve">a </w:t>
      </w:r>
      <w:r w:rsidR="002036E5" w:rsidRPr="00C14C9C">
        <w:t>pro-</w:t>
      </w:r>
      <w:r w:rsidR="00CD59BA" w:rsidRPr="00C14C9C">
        <w:t xml:space="preserve">criminal community is </w:t>
      </w:r>
      <w:r w:rsidR="002036E5" w:rsidRPr="00C14C9C">
        <w:t xml:space="preserve">a </w:t>
      </w:r>
      <w:r w:rsidR="00CD59BA" w:rsidRPr="00C14C9C">
        <w:t xml:space="preserve">cause of criminal behaviours </w:t>
      </w:r>
      <w:r w:rsidR="004E5DC4" w:rsidRPr="00C14C9C">
        <w:t>among</w:t>
      </w:r>
      <w:r w:rsidR="00CD59BA" w:rsidRPr="00C14C9C">
        <w:t xml:space="preserve"> women</w:t>
      </w:r>
      <w:r w:rsidR="004E5DC4" w:rsidRPr="00C14C9C">
        <w:t xml:space="preserve">. </w:t>
      </w:r>
      <w:r w:rsidR="001D237C" w:rsidRPr="00C14C9C">
        <w:t>L</w:t>
      </w:r>
      <w:r w:rsidR="00CD59BA" w:rsidRPr="00C14C9C">
        <w:t xml:space="preserve">eaving </w:t>
      </w:r>
      <w:r w:rsidR="004E5DC4" w:rsidRPr="00C14C9C">
        <w:t xml:space="preserve">such </w:t>
      </w:r>
      <w:r w:rsidR="002036E5" w:rsidRPr="00C14C9C">
        <w:t xml:space="preserve">a </w:t>
      </w:r>
      <w:r w:rsidR="00CD59BA" w:rsidRPr="00C14C9C">
        <w:t xml:space="preserve">community </w:t>
      </w:r>
      <w:r w:rsidR="004E5DC4" w:rsidRPr="00C14C9C">
        <w:t>become</w:t>
      </w:r>
      <w:r w:rsidR="00CD59BA" w:rsidRPr="00C14C9C">
        <w:t xml:space="preserve">s </w:t>
      </w:r>
      <w:r w:rsidR="00437911" w:rsidRPr="00C14C9C">
        <w:t>crucial for</w:t>
      </w:r>
      <w:r w:rsidR="004E5DC4" w:rsidRPr="00C14C9C">
        <w:t xml:space="preserve"> crime</w:t>
      </w:r>
      <w:r w:rsidR="002036E5" w:rsidRPr="00C14C9C">
        <w:t xml:space="preserve"> desist</w:t>
      </w:r>
      <w:r w:rsidR="00373420" w:rsidRPr="00C14C9C">
        <w:t>a</w:t>
      </w:r>
      <w:r w:rsidR="002036E5" w:rsidRPr="00C14C9C">
        <w:t>nce</w:t>
      </w:r>
      <w:r w:rsidR="004E5DC4" w:rsidRPr="00C14C9C">
        <w:t xml:space="preserve">. </w:t>
      </w:r>
      <w:r w:rsidR="00F70BB4" w:rsidRPr="00C14C9C">
        <w:t>This is demonstrated</w:t>
      </w:r>
      <w:r w:rsidR="000F315D" w:rsidRPr="00C14C9C">
        <w:t xml:space="preserve"> </w:t>
      </w:r>
      <w:proofErr w:type="spellStart"/>
      <w:r w:rsidR="000F315D" w:rsidRPr="00C14C9C">
        <w:t>i</w:t>
      </w:r>
      <w:proofErr w:type="spellEnd"/>
      <w:r w:rsidR="000F315D" w:rsidRPr="00C14C9C">
        <w:rPr>
          <w:lang w:val="en-US"/>
        </w:rPr>
        <w:t xml:space="preserve">n </w:t>
      </w:r>
      <w:proofErr w:type="spellStart"/>
      <w:r w:rsidR="000F315D" w:rsidRPr="00C14C9C">
        <w:rPr>
          <w:lang w:val="en-US"/>
        </w:rPr>
        <w:t>Moffet</w:t>
      </w:r>
      <w:proofErr w:type="spellEnd"/>
      <w:r w:rsidR="000F315D" w:rsidRPr="00C14C9C">
        <w:rPr>
          <w:lang w:val="en-US"/>
        </w:rPr>
        <w:t>-Bourassa and F.-</w:t>
      </w:r>
      <w:proofErr w:type="spellStart"/>
      <w:r w:rsidR="000F315D" w:rsidRPr="00C14C9C">
        <w:rPr>
          <w:lang w:val="en-US"/>
        </w:rPr>
        <w:t>Dufour’s</w:t>
      </w:r>
      <w:proofErr w:type="spellEnd"/>
      <w:r w:rsidR="000F315D" w:rsidRPr="00C14C9C">
        <w:rPr>
          <w:lang w:val="en-US"/>
        </w:rPr>
        <w:t xml:space="preserve"> (2024) study, </w:t>
      </w:r>
      <w:r w:rsidR="00F70BB4" w:rsidRPr="00C14C9C">
        <w:rPr>
          <w:lang w:val="en-US"/>
        </w:rPr>
        <w:t xml:space="preserve">where </w:t>
      </w:r>
      <w:r w:rsidR="00A72068" w:rsidRPr="00C14C9C">
        <w:rPr>
          <w:lang w:val="en-US"/>
        </w:rPr>
        <w:t>leaving</w:t>
      </w:r>
      <w:r w:rsidR="00A72068" w:rsidRPr="00C14C9C">
        <w:t xml:space="preserve"> a </w:t>
      </w:r>
      <w:r w:rsidR="00037A37" w:rsidRPr="00C14C9C">
        <w:t xml:space="preserve">dangerous neighbourhood and </w:t>
      </w:r>
      <w:r w:rsidR="00A72068" w:rsidRPr="00C14C9C">
        <w:t xml:space="preserve">distancing </w:t>
      </w:r>
      <w:r w:rsidR="0031325D" w:rsidRPr="00C14C9C">
        <w:t>one</w:t>
      </w:r>
      <w:r w:rsidR="00A72068" w:rsidRPr="00C14C9C">
        <w:t xml:space="preserve">self from </w:t>
      </w:r>
      <w:r w:rsidR="00037A37" w:rsidRPr="00C14C9C">
        <w:t xml:space="preserve">antisocial friends </w:t>
      </w:r>
      <w:r w:rsidR="00A72068" w:rsidRPr="00C14C9C">
        <w:t xml:space="preserve">enabled </w:t>
      </w:r>
      <w:r w:rsidR="0031325D" w:rsidRPr="00C14C9C">
        <w:t xml:space="preserve">a woman </w:t>
      </w:r>
      <w:r w:rsidR="00037A37" w:rsidRPr="00C14C9C">
        <w:t xml:space="preserve">to </w:t>
      </w:r>
      <w:r w:rsidR="00A72068" w:rsidRPr="00C14C9C">
        <w:t>adopt a</w:t>
      </w:r>
      <w:r w:rsidR="00037A37" w:rsidRPr="00C14C9C">
        <w:t xml:space="preserve"> healthy lifestyle</w:t>
      </w:r>
      <w:r w:rsidR="00A72068" w:rsidRPr="00C14C9C">
        <w:t>,</w:t>
      </w:r>
      <w:r w:rsidR="00037A37" w:rsidRPr="00C14C9C">
        <w:t xml:space="preserve"> </w:t>
      </w:r>
      <w:r w:rsidR="0031325D" w:rsidRPr="00C14C9C">
        <w:t>leading</w:t>
      </w:r>
      <w:r w:rsidR="00A72068" w:rsidRPr="00C14C9C">
        <w:t xml:space="preserve"> her to </w:t>
      </w:r>
      <w:r w:rsidR="00037A37" w:rsidRPr="00C14C9C">
        <w:t xml:space="preserve">stop drug abuse and criminal </w:t>
      </w:r>
      <w:r w:rsidR="00A72068" w:rsidRPr="00C14C9C">
        <w:t>behaviour</w:t>
      </w:r>
      <w:r w:rsidR="00037A37" w:rsidRPr="00C14C9C">
        <w:t>s</w:t>
      </w:r>
      <w:r w:rsidR="00A72068" w:rsidRPr="00C14C9C">
        <w:t>.</w:t>
      </w:r>
    </w:p>
    <w:p w:rsidR="00037A37" w:rsidRPr="00C14C9C" w:rsidRDefault="00037A37" w:rsidP="00E65D5B"/>
    <w:p w:rsidR="00660CF8" w:rsidRPr="00C14C9C" w:rsidRDefault="00660CF8" w:rsidP="00E65D5B">
      <w:pPr>
        <w:pStyle w:val="Heading2"/>
        <w:spacing w:before="0"/>
        <w:rPr>
          <w:rFonts w:ascii="Times New Roman" w:hAnsi="Times New Roman"/>
          <w:i/>
          <w:iCs/>
          <w:color w:val="auto"/>
          <w:sz w:val="24"/>
          <w:szCs w:val="24"/>
        </w:rPr>
      </w:pPr>
      <w:r w:rsidRPr="00C14C9C">
        <w:rPr>
          <w:rFonts w:ascii="Times New Roman" w:hAnsi="Times New Roman"/>
          <w:i/>
          <w:iCs/>
          <w:color w:val="auto"/>
          <w:sz w:val="24"/>
          <w:szCs w:val="24"/>
        </w:rPr>
        <w:lastRenderedPageBreak/>
        <w:t>Financial motivation</w:t>
      </w:r>
    </w:p>
    <w:p w:rsidR="00461CA6" w:rsidRPr="00C14C9C" w:rsidRDefault="00461CA6" w:rsidP="00461CA6"/>
    <w:p w:rsidR="00660CF8" w:rsidRPr="00C14C9C" w:rsidRDefault="00936BA9" w:rsidP="00E65D5B">
      <w:pPr>
        <w:jc w:val="both"/>
      </w:pPr>
      <w:r w:rsidRPr="00C14C9C">
        <w:t xml:space="preserve">In this systematic review, financial motivation among women inmates was observed through three distinct </w:t>
      </w:r>
      <w:r w:rsidR="00243976" w:rsidRPr="00C14C9C">
        <w:t>factor</w:t>
      </w:r>
      <w:r w:rsidRPr="00C14C9C">
        <w:t xml:space="preserve">s. </w:t>
      </w:r>
      <w:r w:rsidR="00660CF8" w:rsidRPr="00C14C9C">
        <w:t>One was due to poverty (</w:t>
      </w:r>
      <w:proofErr w:type="spellStart"/>
      <w:r w:rsidR="00660CF8" w:rsidRPr="00C14C9C">
        <w:t>Agboola</w:t>
      </w:r>
      <w:proofErr w:type="spellEnd"/>
      <w:r w:rsidR="00660CF8" w:rsidRPr="00C14C9C">
        <w:t xml:space="preserve"> et al., 2022; Castillo-</w:t>
      </w:r>
      <w:proofErr w:type="spellStart"/>
      <w:r w:rsidR="00660CF8" w:rsidRPr="00C14C9C">
        <w:t>Algarra</w:t>
      </w:r>
      <w:proofErr w:type="spellEnd"/>
      <w:r w:rsidR="00660CF8" w:rsidRPr="00C14C9C">
        <w:t xml:space="preserve"> &amp; Ruiz-</w:t>
      </w:r>
      <w:proofErr w:type="spellStart"/>
      <w:r w:rsidR="00660CF8" w:rsidRPr="00C14C9C">
        <w:t>García</w:t>
      </w:r>
      <w:proofErr w:type="spellEnd"/>
      <w:r w:rsidR="00660CF8" w:rsidRPr="00C14C9C">
        <w:t xml:space="preserve">, 2022; </w:t>
      </w:r>
      <w:proofErr w:type="spellStart"/>
      <w:r w:rsidR="00660CF8" w:rsidRPr="00C14C9C">
        <w:t>DeHart</w:t>
      </w:r>
      <w:proofErr w:type="spellEnd"/>
      <w:r w:rsidR="00660CF8" w:rsidRPr="00C14C9C">
        <w:t xml:space="preserve">, 2018; </w:t>
      </w:r>
      <w:proofErr w:type="spellStart"/>
      <w:r w:rsidR="00660CF8" w:rsidRPr="00C14C9C">
        <w:t>Holligan</w:t>
      </w:r>
      <w:proofErr w:type="spellEnd"/>
      <w:r w:rsidR="00660CF8" w:rsidRPr="00C14C9C">
        <w:t xml:space="preserve"> et al., 2019; Love et al., 2023</w:t>
      </w:r>
      <w:r w:rsidR="00C56F59" w:rsidRPr="00C14C9C">
        <w:t xml:space="preserve">; </w:t>
      </w:r>
      <w:proofErr w:type="spellStart"/>
      <w:r w:rsidR="00C56F59" w:rsidRPr="00C14C9C">
        <w:t>Moffet</w:t>
      </w:r>
      <w:proofErr w:type="spellEnd"/>
      <w:r w:rsidR="00C56F59" w:rsidRPr="00C14C9C">
        <w:t>-Bourassa &amp; F.-</w:t>
      </w:r>
      <w:proofErr w:type="spellStart"/>
      <w:r w:rsidR="00C56F59" w:rsidRPr="00C14C9C">
        <w:t>Dufour</w:t>
      </w:r>
      <w:proofErr w:type="spellEnd"/>
      <w:r w:rsidR="00C56F59" w:rsidRPr="00C14C9C">
        <w:t>, 2024</w:t>
      </w:r>
      <w:r w:rsidR="00660CF8" w:rsidRPr="00C14C9C">
        <w:t>) and the others were driven by the desire for financial gain (</w:t>
      </w:r>
      <w:proofErr w:type="spellStart"/>
      <w:r w:rsidR="00660CF8" w:rsidRPr="00C14C9C">
        <w:t>Agboola</w:t>
      </w:r>
      <w:proofErr w:type="spellEnd"/>
      <w:r w:rsidR="00660CF8" w:rsidRPr="00C14C9C">
        <w:t xml:space="preserve"> et al., 2022</w:t>
      </w:r>
      <w:r w:rsidR="00D34E14" w:rsidRPr="00C14C9C">
        <w:t xml:space="preserve">; </w:t>
      </w:r>
      <w:proofErr w:type="spellStart"/>
      <w:r w:rsidR="00D34E14" w:rsidRPr="00C14C9C">
        <w:t>Nemavhola</w:t>
      </w:r>
      <w:proofErr w:type="spellEnd"/>
      <w:r w:rsidR="00D34E14" w:rsidRPr="00C14C9C">
        <w:t xml:space="preserve"> et al., 2024</w:t>
      </w:r>
      <w:r w:rsidR="00660CF8" w:rsidRPr="00C14C9C">
        <w:t xml:space="preserve">) </w:t>
      </w:r>
      <w:r w:rsidR="00AE31EE" w:rsidRPr="00C14C9C">
        <w:t>or</w:t>
      </w:r>
      <w:r w:rsidR="00660CF8" w:rsidRPr="00C14C9C">
        <w:t xml:space="preserve"> career </w:t>
      </w:r>
      <w:r w:rsidR="00243976" w:rsidRPr="00C14C9C">
        <w:t>advancement</w:t>
      </w:r>
      <w:r w:rsidR="00660CF8" w:rsidRPr="00C14C9C">
        <w:t xml:space="preserve"> (Shen, 20</w:t>
      </w:r>
      <w:r w:rsidR="003B734D" w:rsidRPr="00C14C9C">
        <w:t>20</w:t>
      </w:r>
      <w:r w:rsidR="00660CF8" w:rsidRPr="00C14C9C">
        <w:t>)</w:t>
      </w:r>
      <w:r w:rsidR="003914B4" w:rsidRPr="00C14C9C">
        <w:t>; and sometimes all three factors</w:t>
      </w:r>
      <w:r w:rsidR="00660CF8" w:rsidRPr="00C14C9C">
        <w:t xml:space="preserve">. </w:t>
      </w:r>
      <w:r w:rsidR="00243976" w:rsidRPr="00C14C9C">
        <w:t xml:space="preserve">When women </w:t>
      </w:r>
      <w:r w:rsidR="00372A8A" w:rsidRPr="00C14C9C">
        <w:rPr>
          <w:rFonts w:hint="eastAsia"/>
        </w:rPr>
        <w:t>became</w:t>
      </w:r>
      <w:r w:rsidR="00243976" w:rsidRPr="00C14C9C">
        <w:t xml:space="preserve"> primary breadwinners for their families but had limited skills and were trapped in low-paying jobs</w:t>
      </w:r>
      <w:r w:rsidR="002036E5" w:rsidRPr="00C14C9C">
        <w:t xml:space="preserve">; </w:t>
      </w:r>
      <w:r w:rsidR="00243976" w:rsidRPr="00C14C9C">
        <w:t xml:space="preserve">they turned to criminal activities as a quick means to obtain money </w:t>
      </w:r>
      <w:r w:rsidR="00660CF8" w:rsidRPr="00C14C9C">
        <w:t>(</w:t>
      </w:r>
      <w:proofErr w:type="spellStart"/>
      <w:r w:rsidR="00660CF8" w:rsidRPr="00C14C9C">
        <w:t>Agboola</w:t>
      </w:r>
      <w:proofErr w:type="spellEnd"/>
      <w:r w:rsidR="00660CF8" w:rsidRPr="00C14C9C">
        <w:t xml:space="preserve"> et al., 2022; </w:t>
      </w:r>
      <w:proofErr w:type="spellStart"/>
      <w:r w:rsidR="00076790" w:rsidRPr="00C14C9C">
        <w:t>Carvalho</w:t>
      </w:r>
      <w:proofErr w:type="spellEnd"/>
      <w:r w:rsidR="00076790" w:rsidRPr="00C14C9C">
        <w:t xml:space="preserve">, 2023; </w:t>
      </w:r>
      <w:r w:rsidR="00660CF8" w:rsidRPr="00C14C9C">
        <w:t>Castillo-</w:t>
      </w:r>
      <w:proofErr w:type="spellStart"/>
      <w:r w:rsidR="00660CF8" w:rsidRPr="00C14C9C">
        <w:t>Algarra</w:t>
      </w:r>
      <w:proofErr w:type="spellEnd"/>
      <w:r w:rsidR="00660CF8" w:rsidRPr="00C14C9C">
        <w:t xml:space="preserve"> &amp; Ruiz-</w:t>
      </w:r>
      <w:proofErr w:type="spellStart"/>
      <w:r w:rsidR="00660CF8" w:rsidRPr="00C14C9C">
        <w:t>García</w:t>
      </w:r>
      <w:proofErr w:type="spellEnd"/>
      <w:r w:rsidR="00660CF8" w:rsidRPr="00C14C9C">
        <w:t xml:space="preserve">, 2022; </w:t>
      </w:r>
      <w:proofErr w:type="spellStart"/>
      <w:r w:rsidR="00660CF8" w:rsidRPr="00C14C9C">
        <w:t>Holligan</w:t>
      </w:r>
      <w:proofErr w:type="spellEnd"/>
      <w:r w:rsidR="00660CF8" w:rsidRPr="00C14C9C">
        <w:t xml:space="preserve"> et al., 2019; Shen, 20</w:t>
      </w:r>
      <w:r w:rsidR="003B734D" w:rsidRPr="00C14C9C">
        <w:t>20</w:t>
      </w:r>
      <w:r w:rsidR="00F23182" w:rsidRPr="00C14C9C">
        <w:t>; Thornton, 2024</w:t>
      </w:r>
      <w:r w:rsidR="00660CF8" w:rsidRPr="00C14C9C">
        <w:t xml:space="preserve">). </w:t>
      </w:r>
      <w:r w:rsidR="004F5D07" w:rsidRPr="00C14C9C">
        <w:t>M</w:t>
      </w:r>
      <w:r w:rsidR="00D34E14" w:rsidRPr="00C14C9C">
        <w:t>ore</w:t>
      </w:r>
      <w:r w:rsidR="004F5D07" w:rsidRPr="00C14C9C">
        <w:t>over</w:t>
      </w:r>
      <w:r w:rsidR="00D34E14" w:rsidRPr="00C14C9C">
        <w:t>, homelessness</w:t>
      </w:r>
      <w:r w:rsidR="00372A8A" w:rsidRPr="00C14C9C">
        <w:t xml:space="preserve"> drove </w:t>
      </w:r>
      <w:r w:rsidR="00D34E14" w:rsidRPr="00C14C9C">
        <w:t>some women to theft or shoplifting as a means of survival (</w:t>
      </w:r>
      <w:proofErr w:type="spellStart"/>
      <w:r w:rsidR="00D34E14" w:rsidRPr="00C14C9C">
        <w:t>Moffet</w:t>
      </w:r>
      <w:proofErr w:type="spellEnd"/>
      <w:r w:rsidR="00D34E14" w:rsidRPr="00C14C9C">
        <w:t>-Bourassa &amp; F.-</w:t>
      </w:r>
      <w:proofErr w:type="spellStart"/>
      <w:r w:rsidR="00D34E14" w:rsidRPr="00C14C9C">
        <w:t>Dufour</w:t>
      </w:r>
      <w:proofErr w:type="spellEnd"/>
      <w:r w:rsidR="00D34E14" w:rsidRPr="00C14C9C">
        <w:t xml:space="preserve">, 2024). </w:t>
      </w:r>
      <w:r w:rsidR="00243976" w:rsidRPr="00C14C9C">
        <w:t>Conversely</w:t>
      </w:r>
      <w:r w:rsidR="00660CF8" w:rsidRPr="00C14C9C">
        <w:t xml:space="preserve">, women with </w:t>
      </w:r>
      <w:r w:rsidR="00AE31EE" w:rsidRPr="00C14C9C">
        <w:t xml:space="preserve">a </w:t>
      </w:r>
      <w:r w:rsidR="00660CF8" w:rsidRPr="00C14C9C">
        <w:t xml:space="preserve">high education level </w:t>
      </w:r>
      <w:r w:rsidR="00243976" w:rsidRPr="00C14C9C">
        <w:t>resorted</w:t>
      </w:r>
      <w:r w:rsidR="00660CF8" w:rsidRPr="00C14C9C">
        <w:t xml:space="preserve"> </w:t>
      </w:r>
      <w:r w:rsidR="00243976" w:rsidRPr="00C14C9C">
        <w:t xml:space="preserve">to </w:t>
      </w:r>
      <w:r w:rsidR="00660CF8" w:rsidRPr="00C14C9C">
        <w:t xml:space="preserve">white-collar crime to increase their income </w:t>
      </w:r>
      <w:r w:rsidR="00372A8A" w:rsidRPr="00C14C9C">
        <w:t xml:space="preserve">for the same reason </w:t>
      </w:r>
      <w:r w:rsidR="00660CF8" w:rsidRPr="00C14C9C">
        <w:t>(</w:t>
      </w:r>
      <w:proofErr w:type="spellStart"/>
      <w:r w:rsidR="00660CF8" w:rsidRPr="00C14C9C">
        <w:t>Agboola</w:t>
      </w:r>
      <w:proofErr w:type="spellEnd"/>
      <w:r w:rsidR="00660CF8" w:rsidRPr="00C14C9C">
        <w:t xml:space="preserve"> et al., 2022).</w:t>
      </w:r>
    </w:p>
    <w:p w:rsidR="00C56F59" w:rsidRPr="00C14C9C" w:rsidRDefault="00C56F59" w:rsidP="00E65D5B">
      <w:pPr>
        <w:jc w:val="both"/>
      </w:pPr>
    </w:p>
    <w:p w:rsidR="003578F9" w:rsidRPr="00C14C9C" w:rsidRDefault="00866E5A" w:rsidP="00E65D5B">
      <w:pPr>
        <w:pStyle w:val="Heading2"/>
        <w:spacing w:before="0"/>
        <w:rPr>
          <w:rFonts w:ascii="Times New Roman" w:hAnsi="Times New Roman"/>
          <w:i/>
          <w:iCs/>
          <w:color w:val="auto"/>
          <w:sz w:val="24"/>
          <w:szCs w:val="24"/>
        </w:rPr>
      </w:pPr>
      <w:r w:rsidRPr="00C14C9C">
        <w:rPr>
          <w:rFonts w:ascii="Times New Roman" w:hAnsi="Times New Roman"/>
          <w:i/>
          <w:iCs/>
          <w:color w:val="auto"/>
          <w:sz w:val="24"/>
          <w:szCs w:val="24"/>
        </w:rPr>
        <w:t>Influence of s</w:t>
      </w:r>
      <w:r w:rsidR="003578F9" w:rsidRPr="00C14C9C">
        <w:rPr>
          <w:rFonts w:ascii="Times New Roman" w:hAnsi="Times New Roman"/>
          <w:i/>
          <w:iCs/>
          <w:color w:val="auto"/>
          <w:sz w:val="24"/>
          <w:szCs w:val="24"/>
        </w:rPr>
        <w:t>ocial media</w:t>
      </w:r>
    </w:p>
    <w:p w:rsidR="00461CA6" w:rsidRPr="00C14C9C" w:rsidRDefault="00461CA6" w:rsidP="00461CA6"/>
    <w:p w:rsidR="00282943" w:rsidRPr="00C14C9C" w:rsidRDefault="00590A07" w:rsidP="00E65D5B">
      <w:pPr>
        <w:jc w:val="both"/>
      </w:pPr>
      <w:r w:rsidRPr="00C14C9C">
        <w:t>Women inmates used social media as a platform to commit crime (Perkins et al., 2018). Despite social media being a factor that led them into criminal activities, many still planned to reactivate their social media accounts upon release. This was the case even though seeing pictures of friends using drugs on social media acted as a trigger for drug relapse</w:t>
      </w:r>
      <w:r w:rsidRPr="00C14C9C">
        <w:rPr>
          <w:rFonts w:hint="eastAsia"/>
        </w:rPr>
        <w:t xml:space="preserve"> </w:t>
      </w:r>
      <w:r w:rsidRPr="00C14C9C">
        <w:t>(Perkins et al., 2018).</w:t>
      </w:r>
      <w:r w:rsidR="003914B4" w:rsidRPr="00C14C9C">
        <w:t xml:space="preserve"> </w:t>
      </w:r>
      <w:r w:rsidR="00AE31EE" w:rsidRPr="00C14C9C">
        <w:t>This suggests that social media has a possible influence on the criminal actions of ex-inmate women.</w:t>
      </w:r>
    </w:p>
    <w:p w:rsidR="005B31BA" w:rsidRDefault="005B31BA" w:rsidP="00E65D5B">
      <w:pPr>
        <w:jc w:val="both"/>
      </w:pPr>
    </w:p>
    <w:p w:rsidR="004459E6" w:rsidRPr="00C14C9C" w:rsidRDefault="004459E6" w:rsidP="00E65D5B">
      <w:pPr>
        <w:jc w:val="both"/>
      </w:pPr>
    </w:p>
    <w:p w:rsidR="004E18D4" w:rsidRPr="00C14C9C" w:rsidRDefault="004F0612" w:rsidP="00A5054B">
      <w:pPr>
        <w:pStyle w:val="Heading1"/>
        <w:spacing w:before="0"/>
        <w:rPr>
          <w:rFonts w:ascii="Times New Roman" w:hAnsi="Times New Roman"/>
          <w:b/>
          <w:bCs/>
          <w:color w:val="auto"/>
          <w:sz w:val="24"/>
          <w:szCs w:val="24"/>
        </w:rPr>
      </w:pPr>
      <w:r w:rsidRPr="00C14C9C">
        <w:rPr>
          <w:rFonts w:ascii="Times New Roman" w:hAnsi="Times New Roman"/>
          <w:b/>
          <w:bCs/>
          <w:color w:val="auto"/>
          <w:sz w:val="24"/>
          <w:szCs w:val="24"/>
        </w:rPr>
        <w:t>Discussions</w:t>
      </w:r>
    </w:p>
    <w:p w:rsidR="00A5054B" w:rsidRPr="00C14C9C" w:rsidRDefault="00A5054B" w:rsidP="00A5054B"/>
    <w:p w:rsidR="006F530C" w:rsidRPr="00C14C9C" w:rsidRDefault="00A75478" w:rsidP="00702ACF">
      <w:pPr>
        <w:jc w:val="both"/>
      </w:pPr>
      <w:r w:rsidRPr="00C14C9C">
        <w:t xml:space="preserve">This systematic review explores the </w:t>
      </w:r>
      <w:r w:rsidR="000D6D11" w:rsidRPr="00C14C9C">
        <w:t xml:space="preserve">sociological </w:t>
      </w:r>
      <w:r w:rsidRPr="00C14C9C">
        <w:t>factors that contribute to women's criminal behaviour</w:t>
      </w:r>
      <w:r w:rsidR="000D6D11" w:rsidRPr="00C14C9C">
        <w:t xml:space="preserve">, which have </w:t>
      </w:r>
      <w:r w:rsidR="00057724" w:rsidRPr="00C14C9C">
        <w:t>received less attention</w:t>
      </w:r>
      <w:r w:rsidRPr="00C14C9C">
        <w:t xml:space="preserve"> </w:t>
      </w:r>
      <w:r w:rsidR="000D6D11" w:rsidRPr="00C14C9C">
        <w:t xml:space="preserve">compared to </w:t>
      </w:r>
      <w:r w:rsidRPr="00C14C9C">
        <w:t>psychological and criminological aspects.</w:t>
      </w:r>
      <w:r w:rsidR="001F0B54" w:rsidRPr="00C14C9C">
        <w:t xml:space="preserve"> </w:t>
      </w:r>
      <w:r w:rsidR="00733814" w:rsidRPr="00C14C9C">
        <w:t>Women often juggle multiple roles as daughters, mothers, and partners</w:t>
      </w:r>
      <w:r w:rsidR="009527F1" w:rsidRPr="00C14C9C">
        <w:t xml:space="preserve">, </w:t>
      </w:r>
      <w:r w:rsidR="00733814" w:rsidRPr="00C14C9C">
        <w:t>lead</w:t>
      </w:r>
      <w:r w:rsidR="009527F1" w:rsidRPr="00C14C9C">
        <w:t>ing</w:t>
      </w:r>
      <w:r w:rsidR="00733814" w:rsidRPr="00C14C9C">
        <w:t xml:space="preserve"> them to p</w:t>
      </w:r>
      <w:r w:rsidR="006F530C" w:rsidRPr="00C14C9C">
        <w:t>lace</w:t>
      </w:r>
      <w:r w:rsidR="00733814" w:rsidRPr="00C14C9C">
        <w:t xml:space="preserve"> their families' emotional and financial needs ahead of their own (Bevan &amp; </w:t>
      </w:r>
      <w:proofErr w:type="spellStart"/>
      <w:r w:rsidR="00733814" w:rsidRPr="00C14C9C">
        <w:t>Wehipeihana</w:t>
      </w:r>
      <w:proofErr w:type="spellEnd"/>
      <w:r w:rsidR="00733814" w:rsidRPr="00C14C9C">
        <w:t>, 2015).</w:t>
      </w:r>
      <w:r w:rsidR="002B7856" w:rsidRPr="00C14C9C">
        <w:t xml:space="preserve"> </w:t>
      </w:r>
      <w:r w:rsidR="006F530C" w:rsidRPr="00C14C9C">
        <w:t>This highlights the importance of investigating the social factors influencing women’s criminal behaviour.</w:t>
      </w:r>
    </w:p>
    <w:p w:rsidR="009A68CD" w:rsidRPr="00C14C9C" w:rsidRDefault="001F0B54" w:rsidP="00702ACF">
      <w:pPr>
        <w:jc w:val="both"/>
      </w:pPr>
      <w:r w:rsidRPr="00C14C9C">
        <w:tab/>
      </w:r>
      <w:r w:rsidR="00E76FEB" w:rsidRPr="00C14C9C">
        <w:t xml:space="preserve">Abuse </w:t>
      </w:r>
      <w:r w:rsidR="00D43137" w:rsidRPr="00C14C9C">
        <w:t xml:space="preserve">and dysfunctional families </w:t>
      </w:r>
      <w:r w:rsidR="00164EFB" w:rsidRPr="00C14C9C">
        <w:t>often</w:t>
      </w:r>
      <w:r w:rsidR="00D43137" w:rsidRPr="00C14C9C">
        <w:t xml:space="preserve"> </w:t>
      </w:r>
      <w:r w:rsidR="00E76FEB" w:rsidRPr="00C14C9C">
        <w:t>le</w:t>
      </w:r>
      <w:r w:rsidR="00D43137" w:rsidRPr="00C14C9C">
        <w:t>a</w:t>
      </w:r>
      <w:r w:rsidR="00E76FEB" w:rsidRPr="00C14C9C">
        <w:t xml:space="preserve">d </w:t>
      </w:r>
      <w:r w:rsidR="00670538" w:rsidRPr="00C14C9C">
        <w:t xml:space="preserve">women </w:t>
      </w:r>
      <w:r w:rsidR="00E76FEB" w:rsidRPr="00C14C9C">
        <w:t>to homeless</w:t>
      </w:r>
      <w:r w:rsidR="00670538" w:rsidRPr="00C14C9C">
        <w:t>ness</w:t>
      </w:r>
      <w:r w:rsidR="00057724" w:rsidRPr="00C14C9C">
        <w:t xml:space="preserve">, where they may </w:t>
      </w:r>
      <w:r w:rsidR="009A68CD" w:rsidRPr="00C14C9C">
        <w:rPr>
          <w:szCs w:val="24"/>
        </w:rPr>
        <w:t xml:space="preserve">engage in criminal activities to survive on the street. </w:t>
      </w:r>
      <w:r w:rsidR="009878FC" w:rsidRPr="00C14C9C">
        <w:rPr>
          <w:szCs w:val="24"/>
        </w:rPr>
        <w:t>P</w:t>
      </w:r>
      <w:r w:rsidR="000006DC" w:rsidRPr="00C14C9C">
        <w:t xml:space="preserve">ositive relationships and friendships during childhood help women </w:t>
      </w:r>
      <w:r w:rsidR="00670538" w:rsidRPr="00C14C9C">
        <w:t>develop healthier survival strategies</w:t>
      </w:r>
      <w:r w:rsidR="009878FC" w:rsidRPr="00C14C9C">
        <w:t>, while the lack of such</w:t>
      </w:r>
      <w:r w:rsidR="000006DC" w:rsidRPr="00C14C9C">
        <w:t xml:space="preserve"> connections</w:t>
      </w:r>
      <w:r w:rsidR="009878FC" w:rsidRPr="00C14C9C">
        <w:t xml:space="preserve"> increases the likelihood of turning to crime</w:t>
      </w:r>
      <w:r w:rsidR="000006DC" w:rsidRPr="00C14C9C">
        <w:t xml:space="preserve"> </w:t>
      </w:r>
      <w:r w:rsidR="009878FC" w:rsidRPr="00C14C9C">
        <w:t>when they become homeless</w:t>
      </w:r>
      <w:r w:rsidR="000006DC" w:rsidRPr="00C14C9C">
        <w:t xml:space="preserve"> (Thornton, 2024).</w:t>
      </w:r>
      <w:r w:rsidRPr="00C14C9C">
        <w:t xml:space="preserve"> </w:t>
      </w:r>
      <w:r w:rsidR="00A1617B" w:rsidRPr="00C14C9C">
        <w:t>Additionally, a</w:t>
      </w:r>
      <w:r w:rsidRPr="00C14C9C">
        <w:t xml:space="preserve">buse and dysfunctional families </w:t>
      </w:r>
      <w:r w:rsidR="009527F1" w:rsidRPr="00C14C9C">
        <w:t xml:space="preserve">are </w:t>
      </w:r>
      <w:r w:rsidRPr="00C14C9C">
        <w:t xml:space="preserve">linked </w:t>
      </w:r>
      <w:r w:rsidR="009878FC" w:rsidRPr="00C14C9C">
        <w:t>to</w:t>
      </w:r>
      <w:r w:rsidRPr="00C14C9C">
        <w:t xml:space="preserve"> violent crime</w:t>
      </w:r>
      <w:r w:rsidR="009527F1" w:rsidRPr="00C14C9C">
        <w:t>,</w:t>
      </w:r>
      <w:r w:rsidRPr="00C14C9C">
        <w:t xml:space="preserve"> where women physically attacked or killed the perpetrator to protect themselves and others</w:t>
      </w:r>
      <w:r w:rsidR="00D70C7B" w:rsidRPr="00C14C9C">
        <w:t xml:space="preserve"> (</w:t>
      </w:r>
      <w:proofErr w:type="spellStart"/>
      <w:r w:rsidR="00D70C7B" w:rsidRPr="00C14C9C">
        <w:t>DeHart</w:t>
      </w:r>
      <w:proofErr w:type="spellEnd"/>
      <w:r w:rsidR="00D70C7B" w:rsidRPr="00C14C9C">
        <w:t>, 2018)</w:t>
      </w:r>
      <w:r w:rsidRPr="00C14C9C">
        <w:t>.</w:t>
      </w:r>
      <w:r w:rsidR="00E412CF" w:rsidRPr="00C14C9C">
        <w:t xml:space="preserve"> </w:t>
      </w:r>
    </w:p>
    <w:p w:rsidR="00D70C7B" w:rsidRPr="00C14C9C" w:rsidRDefault="009A68CD" w:rsidP="00702ACF">
      <w:pPr>
        <w:jc w:val="both"/>
      </w:pPr>
      <w:r w:rsidRPr="00C14C9C">
        <w:rPr>
          <w:szCs w:val="24"/>
        </w:rPr>
        <w:tab/>
      </w:r>
      <w:r w:rsidR="00FF6A53" w:rsidRPr="00C14C9C">
        <w:rPr>
          <w:szCs w:val="24"/>
        </w:rPr>
        <w:t>A</w:t>
      </w:r>
      <w:r w:rsidRPr="00C14C9C">
        <w:rPr>
          <w:szCs w:val="24"/>
        </w:rPr>
        <w:t xml:space="preserve">buse </w:t>
      </w:r>
      <w:r w:rsidR="00FF6A53" w:rsidRPr="00C14C9C">
        <w:rPr>
          <w:szCs w:val="24"/>
        </w:rPr>
        <w:t>also leads to</w:t>
      </w:r>
      <w:r w:rsidRPr="00C14C9C">
        <w:rPr>
          <w:szCs w:val="24"/>
        </w:rPr>
        <w:t xml:space="preserve"> mental health problems, which </w:t>
      </w:r>
      <w:r w:rsidR="00FF6A53" w:rsidRPr="00C14C9C">
        <w:rPr>
          <w:szCs w:val="24"/>
        </w:rPr>
        <w:t>can result in</w:t>
      </w:r>
      <w:r w:rsidRPr="00C14C9C">
        <w:rPr>
          <w:szCs w:val="24"/>
        </w:rPr>
        <w:t xml:space="preserve"> drug abuse problems (Bloom et al., 2003). To support their drug addiction, women often resort to criminal activities such as shoplifting or theft (Bloom et al., 2003). </w:t>
      </w:r>
      <w:r w:rsidR="00E412CF" w:rsidRPr="00C14C9C">
        <w:t xml:space="preserve">These findings suggest that </w:t>
      </w:r>
      <w:r w:rsidR="00D70C7B" w:rsidRPr="00C14C9C">
        <w:t>women</w:t>
      </w:r>
      <w:r w:rsidR="00E412CF" w:rsidRPr="00C14C9C">
        <w:t xml:space="preserve"> </w:t>
      </w:r>
      <w:r w:rsidR="00D70C7B" w:rsidRPr="00C14C9C">
        <w:t>are the victims of societ</w:t>
      </w:r>
      <w:r w:rsidR="00DA4AFD" w:rsidRPr="00C14C9C">
        <w:t>al conditions.</w:t>
      </w:r>
    </w:p>
    <w:p w:rsidR="009A68CD" w:rsidRPr="00C14C9C" w:rsidRDefault="00296328" w:rsidP="009A68CD">
      <w:pPr>
        <w:jc w:val="both"/>
      </w:pPr>
      <w:r w:rsidRPr="00C14C9C">
        <w:rPr>
          <w:szCs w:val="24"/>
        </w:rPr>
        <w:tab/>
        <w:t xml:space="preserve">With limited skills and low education, </w:t>
      </w:r>
      <w:r w:rsidR="00DA4AFD" w:rsidRPr="00C14C9C">
        <w:rPr>
          <w:szCs w:val="24"/>
        </w:rPr>
        <w:t xml:space="preserve">women </w:t>
      </w:r>
      <w:r w:rsidR="00920610" w:rsidRPr="00C14C9C">
        <w:rPr>
          <w:szCs w:val="24"/>
        </w:rPr>
        <w:t xml:space="preserve">who are </w:t>
      </w:r>
      <w:r w:rsidR="00DA4AFD" w:rsidRPr="00C14C9C">
        <w:rPr>
          <w:szCs w:val="24"/>
        </w:rPr>
        <w:t>primary breadwinner</w:t>
      </w:r>
      <w:r w:rsidR="00920610" w:rsidRPr="00C14C9C">
        <w:rPr>
          <w:szCs w:val="24"/>
        </w:rPr>
        <w:t>s</w:t>
      </w:r>
      <w:r w:rsidR="00DA4AFD" w:rsidRPr="00C14C9C">
        <w:rPr>
          <w:szCs w:val="24"/>
        </w:rPr>
        <w:t xml:space="preserve"> </w:t>
      </w:r>
      <w:r w:rsidR="009A68CD" w:rsidRPr="00C14C9C">
        <w:rPr>
          <w:szCs w:val="24"/>
        </w:rPr>
        <w:t xml:space="preserve">often </w:t>
      </w:r>
      <w:r w:rsidR="009878FC" w:rsidRPr="00C14C9C">
        <w:rPr>
          <w:szCs w:val="24"/>
        </w:rPr>
        <w:t>turn</w:t>
      </w:r>
      <w:r w:rsidR="009A68CD" w:rsidRPr="00C14C9C">
        <w:rPr>
          <w:szCs w:val="24"/>
        </w:rPr>
        <w:t xml:space="preserve"> to crime for </w:t>
      </w:r>
      <w:r w:rsidR="002F1D55" w:rsidRPr="00C14C9C">
        <w:rPr>
          <w:szCs w:val="24"/>
        </w:rPr>
        <w:t xml:space="preserve">quick </w:t>
      </w:r>
      <w:r w:rsidR="009A68CD" w:rsidRPr="00C14C9C">
        <w:rPr>
          <w:szCs w:val="24"/>
        </w:rPr>
        <w:t>mone</w:t>
      </w:r>
      <w:r w:rsidR="002F1D55" w:rsidRPr="00C14C9C">
        <w:rPr>
          <w:szCs w:val="24"/>
        </w:rPr>
        <w:t>tary</w:t>
      </w:r>
      <w:r w:rsidR="009A68CD" w:rsidRPr="00C14C9C">
        <w:rPr>
          <w:szCs w:val="24"/>
        </w:rPr>
        <w:t xml:space="preserve"> gain. </w:t>
      </w:r>
      <w:r w:rsidR="009878FC" w:rsidRPr="00C14C9C">
        <w:rPr>
          <w:szCs w:val="24"/>
        </w:rPr>
        <w:t>F</w:t>
      </w:r>
      <w:r w:rsidR="006E7178" w:rsidRPr="00C14C9C">
        <w:rPr>
          <w:szCs w:val="24"/>
        </w:rPr>
        <w:t xml:space="preserve">amily members </w:t>
      </w:r>
      <w:r w:rsidR="009878FC" w:rsidRPr="00C14C9C">
        <w:rPr>
          <w:szCs w:val="24"/>
        </w:rPr>
        <w:t xml:space="preserve">also </w:t>
      </w:r>
      <w:r w:rsidR="006E7178" w:rsidRPr="00C14C9C">
        <w:rPr>
          <w:szCs w:val="24"/>
        </w:rPr>
        <w:t xml:space="preserve">influenced women to involve in sex trafficking and substance abuse (Love et al., 2023; Morse et al., 2022). </w:t>
      </w:r>
      <w:r w:rsidR="009A68CD" w:rsidRPr="00C14C9C">
        <w:rPr>
          <w:szCs w:val="24"/>
        </w:rPr>
        <w:t xml:space="preserve">This </w:t>
      </w:r>
      <w:r w:rsidR="006E7178" w:rsidRPr="00C14C9C">
        <w:rPr>
          <w:szCs w:val="24"/>
        </w:rPr>
        <w:t>indicate</w:t>
      </w:r>
      <w:r w:rsidR="009A68CD" w:rsidRPr="00C14C9C">
        <w:rPr>
          <w:szCs w:val="24"/>
        </w:rPr>
        <w:t xml:space="preserve">s that women’s </w:t>
      </w:r>
      <w:r w:rsidR="009A68CD" w:rsidRPr="00C14C9C">
        <w:t xml:space="preserve">criminality is </w:t>
      </w:r>
      <w:r w:rsidR="006E7178" w:rsidRPr="00C14C9C">
        <w:t>shape</w:t>
      </w:r>
      <w:r w:rsidR="009A68CD" w:rsidRPr="00C14C9C">
        <w:t xml:space="preserve">d by the behaviours of family members and the failure of parents to fulfil their roles. </w:t>
      </w:r>
    </w:p>
    <w:p w:rsidR="00164EFB" w:rsidRPr="00C14C9C" w:rsidRDefault="00296328" w:rsidP="00164EFB">
      <w:pPr>
        <w:jc w:val="both"/>
        <w:rPr>
          <w:u w:val="single"/>
        </w:rPr>
      </w:pPr>
      <w:r w:rsidRPr="00C14C9C">
        <w:tab/>
      </w:r>
      <w:r w:rsidR="00164EFB" w:rsidRPr="00C14C9C">
        <w:t>Living in environment</w:t>
      </w:r>
      <w:r w:rsidR="00145765" w:rsidRPr="00C14C9C">
        <w:t>s</w:t>
      </w:r>
      <w:r w:rsidR="00164EFB" w:rsidRPr="00C14C9C">
        <w:t xml:space="preserve"> with easy access to drugs and other criminal opportunities can lead individuals to revert to old habits and </w:t>
      </w:r>
      <w:r w:rsidR="0036786C" w:rsidRPr="00C14C9C">
        <w:t>reoffend</w:t>
      </w:r>
      <w:r w:rsidRPr="00C14C9C">
        <w:t xml:space="preserve"> (Thornton, 2024)</w:t>
      </w:r>
      <w:r w:rsidR="00164EFB" w:rsidRPr="00C14C9C">
        <w:t xml:space="preserve">. </w:t>
      </w:r>
      <w:r w:rsidRPr="00C14C9C">
        <w:t>Provid</w:t>
      </w:r>
      <w:r w:rsidR="00145765" w:rsidRPr="00C14C9C">
        <w:t>ing</w:t>
      </w:r>
      <w:r w:rsidRPr="00C14C9C">
        <w:t xml:space="preserve"> </w:t>
      </w:r>
      <w:r w:rsidR="00A5054B" w:rsidRPr="00C14C9C">
        <w:t>halfway</w:t>
      </w:r>
      <w:r w:rsidRPr="00C14C9C">
        <w:t xml:space="preserve"> </w:t>
      </w:r>
      <w:r w:rsidRPr="00C14C9C">
        <w:lastRenderedPageBreak/>
        <w:t>house</w:t>
      </w:r>
      <w:r w:rsidR="00145765" w:rsidRPr="00C14C9C">
        <w:t>s</w:t>
      </w:r>
      <w:r w:rsidRPr="00C14C9C">
        <w:t xml:space="preserve"> </w:t>
      </w:r>
      <w:r w:rsidR="00145765" w:rsidRPr="00C14C9C">
        <w:t>for</w:t>
      </w:r>
      <w:r w:rsidRPr="00C14C9C">
        <w:t xml:space="preserve"> women inmates</w:t>
      </w:r>
      <w:r w:rsidR="00A5054B" w:rsidRPr="00C14C9C">
        <w:t xml:space="preserve"> </w:t>
      </w:r>
      <w:r w:rsidR="00145765" w:rsidRPr="00C14C9C">
        <w:t>and</w:t>
      </w:r>
      <w:r w:rsidR="00951B3F" w:rsidRPr="00C14C9C">
        <w:t xml:space="preserve"> </w:t>
      </w:r>
      <w:r w:rsidR="00A5054B" w:rsidRPr="00C14C9C">
        <w:t>their children</w:t>
      </w:r>
      <w:r w:rsidRPr="00C14C9C">
        <w:t xml:space="preserve"> after release might be a better solution</w:t>
      </w:r>
      <w:r w:rsidR="00A5054B" w:rsidRPr="00C14C9C">
        <w:t xml:space="preserve"> to prevent recidivism</w:t>
      </w:r>
      <w:r w:rsidR="00145765" w:rsidRPr="00C14C9C">
        <w:t>,</w:t>
      </w:r>
      <w:r w:rsidR="00951B3F" w:rsidRPr="00C14C9C">
        <w:t xml:space="preserve"> as most women </w:t>
      </w:r>
      <w:r w:rsidR="00145765" w:rsidRPr="00C14C9C">
        <w:t>are</w:t>
      </w:r>
      <w:r w:rsidR="00951B3F" w:rsidRPr="00C14C9C">
        <w:t xml:space="preserve"> primary caregivers</w:t>
      </w:r>
      <w:r w:rsidR="00A5054B" w:rsidRPr="00C14C9C">
        <w:t>.</w:t>
      </w:r>
      <w:r w:rsidRPr="00C14C9C">
        <w:t xml:space="preserve"> </w:t>
      </w:r>
      <w:r w:rsidR="00145765" w:rsidRPr="00C14C9C">
        <w:t>Halfway houses can protect women from abuse and offer job opportunities, thereby supporting their reintegration into society.</w:t>
      </w:r>
    </w:p>
    <w:p w:rsidR="00E76FEB" w:rsidRPr="00C14C9C" w:rsidRDefault="00296328" w:rsidP="00E65D5B">
      <w:pPr>
        <w:jc w:val="both"/>
      </w:pPr>
      <w:r w:rsidRPr="00C14C9C">
        <w:tab/>
      </w:r>
      <w:r w:rsidR="00B83854" w:rsidRPr="00C14C9C">
        <w:t>Social media significant</w:t>
      </w:r>
      <w:r w:rsidR="006E4A79" w:rsidRPr="00C14C9C">
        <w:t>ly</w:t>
      </w:r>
      <w:r w:rsidR="00B83854" w:rsidRPr="00C14C9C">
        <w:t xml:space="preserve"> impact individuals today</w:t>
      </w:r>
      <w:r w:rsidR="006E4A79" w:rsidRPr="00C14C9C">
        <w:t xml:space="preserve"> as it</w:t>
      </w:r>
      <w:r w:rsidR="00B83854" w:rsidRPr="00C14C9C">
        <w:t xml:space="preserve"> </w:t>
      </w:r>
      <w:r w:rsidR="006E4A79" w:rsidRPr="00C14C9C">
        <w:t xml:space="preserve">serves as a platform for </w:t>
      </w:r>
      <w:r w:rsidR="00B83854" w:rsidRPr="00C14C9C">
        <w:t>spread</w:t>
      </w:r>
      <w:r w:rsidR="006E4A79" w:rsidRPr="00C14C9C">
        <w:t xml:space="preserve">ing </w:t>
      </w:r>
      <w:r w:rsidR="00B83854" w:rsidRPr="00C14C9C">
        <w:t xml:space="preserve">violent ideologies </w:t>
      </w:r>
      <w:r w:rsidR="00CB5EB8" w:rsidRPr="00C14C9C">
        <w:t xml:space="preserve">such as </w:t>
      </w:r>
      <w:r w:rsidR="006E4A79" w:rsidRPr="00C14C9C">
        <w:t xml:space="preserve">promoting </w:t>
      </w:r>
      <w:r w:rsidR="00CB5EB8" w:rsidRPr="00C14C9C">
        <w:t>extremism</w:t>
      </w:r>
      <w:r w:rsidR="006E4A79" w:rsidRPr="00C14C9C">
        <w:t xml:space="preserve"> and </w:t>
      </w:r>
      <w:r w:rsidR="00B83854" w:rsidRPr="00C14C9C">
        <w:t>hate crimes</w:t>
      </w:r>
      <w:r w:rsidR="00CB5EB8" w:rsidRPr="00C14C9C">
        <w:t xml:space="preserve"> (</w:t>
      </w:r>
      <w:proofErr w:type="spellStart"/>
      <w:r w:rsidR="00F52A4A" w:rsidRPr="00C14C9C">
        <w:t>Mengü</w:t>
      </w:r>
      <w:proofErr w:type="spellEnd"/>
      <w:r w:rsidR="00F52A4A" w:rsidRPr="00C14C9C">
        <w:t xml:space="preserve"> &amp; </w:t>
      </w:r>
      <w:proofErr w:type="spellStart"/>
      <w:r w:rsidR="00F52A4A" w:rsidRPr="00C14C9C">
        <w:t>Mengü</w:t>
      </w:r>
      <w:proofErr w:type="spellEnd"/>
      <w:r w:rsidR="00F52A4A" w:rsidRPr="00C14C9C">
        <w:t>, 2015</w:t>
      </w:r>
      <w:r w:rsidR="00CB5EB8" w:rsidRPr="00C14C9C">
        <w:t>)</w:t>
      </w:r>
      <w:r w:rsidR="00B83854" w:rsidRPr="00C14C9C">
        <w:t xml:space="preserve">, </w:t>
      </w:r>
      <w:r w:rsidR="006E4A79" w:rsidRPr="00C14C9C">
        <w:t>as well as</w:t>
      </w:r>
      <w:r w:rsidR="00B83854" w:rsidRPr="00C14C9C">
        <w:t xml:space="preserve"> facilitating illegal activities </w:t>
      </w:r>
      <w:r w:rsidR="00CB5EB8" w:rsidRPr="00C14C9C">
        <w:t>like</w:t>
      </w:r>
      <w:r w:rsidR="00B83854" w:rsidRPr="00C14C9C">
        <w:t xml:space="preserve"> drug distribution</w:t>
      </w:r>
      <w:r w:rsidR="00CB5EB8" w:rsidRPr="00C14C9C">
        <w:t xml:space="preserve"> (National Gang Intelligence </w:t>
      </w:r>
      <w:proofErr w:type="spellStart"/>
      <w:r w:rsidR="00CB5EB8" w:rsidRPr="00C14C9C">
        <w:t>Center</w:t>
      </w:r>
      <w:proofErr w:type="spellEnd"/>
      <w:r w:rsidR="00CB5EB8" w:rsidRPr="00C14C9C">
        <w:t>, 2009)</w:t>
      </w:r>
      <w:r w:rsidR="00B83854" w:rsidRPr="00C14C9C">
        <w:t xml:space="preserve"> and</w:t>
      </w:r>
      <w:r w:rsidR="00CB5EB8" w:rsidRPr="00C14C9C">
        <w:t xml:space="preserve"> human trafficking (</w:t>
      </w:r>
      <w:r w:rsidR="005967E9" w:rsidRPr="00C14C9C">
        <w:t>Fraser, 2016</w:t>
      </w:r>
      <w:r w:rsidR="00CB5EB8" w:rsidRPr="00C14C9C">
        <w:t>). However, only one study</w:t>
      </w:r>
      <w:r w:rsidR="0057105D" w:rsidRPr="00C14C9C">
        <w:t xml:space="preserve"> </w:t>
      </w:r>
      <w:r w:rsidR="00CB5EB8" w:rsidRPr="00C14C9C">
        <w:t>investigated the effect of social media on women’s criminality</w:t>
      </w:r>
      <w:r w:rsidR="0057105D" w:rsidRPr="00C14C9C">
        <w:t xml:space="preserve"> in this systematic review</w:t>
      </w:r>
      <w:r w:rsidR="00CB5EB8" w:rsidRPr="00C14C9C">
        <w:t>. More studies are needed to better understand the association between social media and female criminality, particularly as triggers for criminal behaviour or recidivism.</w:t>
      </w:r>
    </w:p>
    <w:p w:rsidR="00FF6A53" w:rsidRDefault="00FF6A53" w:rsidP="00296328">
      <w:pPr>
        <w:jc w:val="both"/>
        <w:rPr>
          <w:szCs w:val="24"/>
        </w:rPr>
      </w:pPr>
    </w:p>
    <w:p w:rsidR="004459E6" w:rsidRPr="00C14C9C" w:rsidRDefault="004459E6" w:rsidP="00296328">
      <w:pPr>
        <w:jc w:val="both"/>
        <w:rPr>
          <w:szCs w:val="24"/>
        </w:rPr>
      </w:pPr>
    </w:p>
    <w:p w:rsidR="00844345" w:rsidRPr="00C14C9C" w:rsidRDefault="00EB7B7F" w:rsidP="00E65D5B">
      <w:pPr>
        <w:pStyle w:val="Heading1"/>
        <w:spacing w:before="0"/>
        <w:rPr>
          <w:rFonts w:ascii="Times New Roman" w:hAnsi="Times New Roman"/>
          <w:b/>
          <w:bCs/>
          <w:color w:val="auto"/>
          <w:sz w:val="24"/>
          <w:szCs w:val="24"/>
        </w:rPr>
      </w:pPr>
      <w:bookmarkStart w:id="1" w:name="_Hlk148251709"/>
      <w:r w:rsidRPr="00C14C9C">
        <w:rPr>
          <w:rFonts w:ascii="Times New Roman" w:hAnsi="Times New Roman"/>
          <w:b/>
          <w:bCs/>
          <w:color w:val="auto"/>
          <w:sz w:val="24"/>
          <w:szCs w:val="24"/>
        </w:rPr>
        <w:t>Limitations</w:t>
      </w:r>
    </w:p>
    <w:p w:rsidR="00461CA6" w:rsidRPr="00C14C9C" w:rsidRDefault="00461CA6" w:rsidP="00461CA6"/>
    <w:p w:rsidR="006C35F4" w:rsidRPr="00C14C9C" w:rsidRDefault="001D3A88" w:rsidP="00E65D5B">
      <w:pPr>
        <w:jc w:val="both"/>
        <w:rPr>
          <w:szCs w:val="24"/>
        </w:rPr>
      </w:pPr>
      <w:r w:rsidRPr="00C14C9C">
        <w:rPr>
          <w:szCs w:val="24"/>
        </w:rPr>
        <w:t>T</w:t>
      </w:r>
      <w:r w:rsidR="00A45FFE" w:rsidRPr="00C14C9C">
        <w:rPr>
          <w:szCs w:val="24"/>
        </w:rPr>
        <w:t>his systematic review</w:t>
      </w:r>
      <w:r w:rsidRPr="00C14C9C">
        <w:rPr>
          <w:szCs w:val="24"/>
        </w:rPr>
        <w:t xml:space="preserve"> has several limitations</w:t>
      </w:r>
      <w:r w:rsidR="00A45FFE" w:rsidRPr="00C14C9C">
        <w:rPr>
          <w:szCs w:val="24"/>
        </w:rPr>
        <w:t>.</w:t>
      </w:r>
      <w:r w:rsidR="001E05A7" w:rsidRPr="00C14C9C">
        <w:rPr>
          <w:szCs w:val="24"/>
        </w:rPr>
        <w:t xml:space="preserve"> First</w:t>
      </w:r>
      <w:r w:rsidR="00DB23C5" w:rsidRPr="00C14C9C">
        <w:rPr>
          <w:szCs w:val="24"/>
        </w:rPr>
        <w:t>ly</w:t>
      </w:r>
      <w:r w:rsidR="001E05A7" w:rsidRPr="00C14C9C">
        <w:rPr>
          <w:szCs w:val="24"/>
        </w:rPr>
        <w:t xml:space="preserve">, the findings were </w:t>
      </w:r>
      <w:r w:rsidR="00A45FFE" w:rsidRPr="00C14C9C">
        <w:rPr>
          <w:szCs w:val="24"/>
        </w:rPr>
        <w:t>deriv</w:t>
      </w:r>
      <w:r w:rsidR="001E05A7" w:rsidRPr="00C14C9C">
        <w:rPr>
          <w:szCs w:val="24"/>
        </w:rPr>
        <w:t>ed from specific databases</w:t>
      </w:r>
      <w:r w:rsidRPr="00C14C9C">
        <w:rPr>
          <w:szCs w:val="24"/>
        </w:rPr>
        <w:t xml:space="preserve"> (</w:t>
      </w:r>
      <w:r w:rsidR="001E05A7" w:rsidRPr="00C14C9C">
        <w:rPr>
          <w:szCs w:val="24"/>
        </w:rPr>
        <w:t>Emerald Insights, ERIC, Pub</w:t>
      </w:r>
      <w:r w:rsidR="00EC33A8" w:rsidRPr="00C14C9C">
        <w:rPr>
          <w:szCs w:val="24"/>
        </w:rPr>
        <w:t>M</w:t>
      </w:r>
      <w:r w:rsidR="001E05A7" w:rsidRPr="00C14C9C">
        <w:rPr>
          <w:szCs w:val="24"/>
        </w:rPr>
        <w:t>ed, SCOPUS, and Web of Science</w:t>
      </w:r>
      <w:r w:rsidRPr="00C14C9C">
        <w:rPr>
          <w:szCs w:val="24"/>
        </w:rPr>
        <w:t>) and</w:t>
      </w:r>
      <w:r w:rsidR="00426096" w:rsidRPr="00C14C9C">
        <w:rPr>
          <w:szCs w:val="24"/>
        </w:rPr>
        <w:t xml:space="preserve"> confined to</w:t>
      </w:r>
      <w:r w:rsidR="001E05A7" w:rsidRPr="00C14C9C">
        <w:rPr>
          <w:szCs w:val="24"/>
        </w:rPr>
        <w:t xml:space="preserve"> articles published between January 2018 and </w:t>
      </w:r>
      <w:r w:rsidR="00E9745D" w:rsidRPr="00C14C9C">
        <w:rPr>
          <w:szCs w:val="24"/>
        </w:rPr>
        <w:t>9</w:t>
      </w:r>
      <w:r w:rsidR="00E9745D" w:rsidRPr="00C14C9C">
        <w:rPr>
          <w:szCs w:val="24"/>
          <w:vertAlign w:val="superscript"/>
        </w:rPr>
        <w:t>th</w:t>
      </w:r>
      <w:r w:rsidR="00E9745D" w:rsidRPr="00C14C9C">
        <w:rPr>
          <w:szCs w:val="24"/>
        </w:rPr>
        <w:t xml:space="preserve"> </w:t>
      </w:r>
      <w:r w:rsidR="00941221" w:rsidRPr="00C14C9C">
        <w:rPr>
          <w:szCs w:val="24"/>
        </w:rPr>
        <w:t>July</w:t>
      </w:r>
      <w:r w:rsidR="001E05A7" w:rsidRPr="00C14C9C">
        <w:rPr>
          <w:szCs w:val="24"/>
        </w:rPr>
        <w:t xml:space="preserve"> 20</w:t>
      </w:r>
      <w:r w:rsidR="00E9745D" w:rsidRPr="00C14C9C">
        <w:rPr>
          <w:szCs w:val="24"/>
        </w:rPr>
        <w:t>24</w:t>
      </w:r>
      <w:r w:rsidRPr="00C14C9C">
        <w:rPr>
          <w:szCs w:val="24"/>
        </w:rPr>
        <w:t xml:space="preserve">. This timeframe </w:t>
      </w:r>
      <w:r w:rsidR="00A45FFE" w:rsidRPr="00C14C9C">
        <w:rPr>
          <w:szCs w:val="24"/>
        </w:rPr>
        <w:t>potentially exclud</w:t>
      </w:r>
      <w:r w:rsidRPr="00C14C9C">
        <w:rPr>
          <w:szCs w:val="24"/>
        </w:rPr>
        <w:t>es</w:t>
      </w:r>
      <w:r w:rsidR="00A45FFE" w:rsidRPr="00C14C9C">
        <w:rPr>
          <w:szCs w:val="24"/>
        </w:rPr>
        <w:t xml:space="preserve"> studies conducted earlier or more recently, which could impact the comprehensiveness of the results. </w:t>
      </w:r>
      <w:r w:rsidR="001E05A7" w:rsidRPr="00C14C9C">
        <w:rPr>
          <w:szCs w:val="24"/>
        </w:rPr>
        <w:t>Second</w:t>
      </w:r>
      <w:r w:rsidR="00DB23C5" w:rsidRPr="00C14C9C">
        <w:rPr>
          <w:szCs w:val="24"/>
        </w:rPr>
        <w:t>ly</w:t>
      </w:r>
      <w:r w:rsidR="001E05A7" w:rsidRPr="00C14C9C">
        <w:rPr>
          <w:szCs w:val="24"/>
        </w:rPr>
        <w:t xml:space="preserve">, </w:t>
      </w:r>
      <w:r w:rsidR="00E9745D" w:rsidRPr="00C14C9C">
        <w:rPr>
          <w:szCs w:val="24"/>
        </w:rPr>
        <w:t xml:space="preserve">the review focused solely on women prisoners and former women prisoners, limiting comparisons across genders. </w:t>
      </w:r>
    </w:p>
    <w:p w:rsidR="00844345" w:rsidRPr="00C14C9C" w:rsidRDefault="00D06574" w:rsidP="006C35F4">
      <w:pPr>
        <w:ind w:firstLine="720"/>
        <w:jc w:val="both"/>
        <w:rPr>
          <w:szCs w:val="24"/>
        </w:rPr>
      </w:pPr>
      <w:r w:rsidRPr="00C14C9C">
        <w:rPr>
          <w:szCs w:val="24"/>
        </w:rPr>
        <w:t xml:space="preserve">Thirdly, the generalizability of the results may have been impacted by </w:t>
      </w:r>
      <w:r w:rsidR="00780FFA" w:rsidRPr="00C14C9C">
        <w:rPr>
          <w:szCs w:val="24"/>
        </w:rPr>
        <w:t>excluding</w:t>
      </w:r>
      <w:r w:rsidRPr="00C14C9C">
        <w:rPr>
          <w:szCs w:val="24"/>
        </w:rPr>
        <w:t xml:space="preserve"> </w:t>
      </w:r>
      <w:r w:rsidR="00E9745D" w:rsidRPr="00C14C9C">
        <w:rPr>
          <w:szCs w:val="24"/>
        </w:rPr>
        <w:t>non-</w:t>
      </w:r>
      <w:r w:rsidRPr="00C14C9C">
        <w:rPr>
          <w:szCs w:val="24"/>
        </w:rPr>
        <w:t xml:space="preserve">peer-reviewed journals </w:t>
      </w:r>
      <w:r w:rsidR="00E9745D" w:rsidRPr="00C14C9C">
        <w:rPr>
          <w:szCs w:val="24"/>
        </w:rPr>
        <w:t>and</w:t>
      </w:r>
      <w:r w:rsidRPr="00C14C9C">
        <w:rPr>
          <w:szCs w:val="24"/>
        </w:rPr>
        <w:t xml:space="preserve"> grey literature. To gain a </w:t>
      </w:r>
      <w:r w:rsidR="003914B4" w:rsidRPr="00C14C9C">
        <w:rPr>
          <w:szCs w:val="24"/>
        </w:rPr>
        <w:t xml:space="preserve">more </w:t>
      </w:r>
      <w:r w:rsidR="00AE31AE" w:rsidRPr="00C14C9C">
        <w:rPr>
          <w:szCs w:val="24"/>
        </w:rPr>
        <w:t>thorough</w:t>
      </w:r>
      <w:r w:rsidRPr="00C14C9C">
        <w:rPr>
          <w:szCs w:val="24"/>
        </w:rPr>
        <w:t xml:space="preserve"> understanding o</w:t>
      </w:r>
      <w:r w:rsidR="00AE31AE" w:rsidRPr="00C14C9C">
        <w:rPr>
          <w:szCs w:val="24"/>
        </w:rPr>
        <w:t>n</w:t>
      </w:r>
      <w:r w:rsidRPr="00C14C9C">
        <w:rPr>
          <w:szCs w:val="24"/>
        </w:rPr>
        <w:t xml:space="preserve"> social factors </w:t>
      </w:r>
      <w:r w:rsidR="00DB23C5" w:rsidRPr="00C14C9C">
        <w:rPr>
          <w:szCs w:val="24"/>
        </w:rPr>
        <w:t>behind</w:t>
      </w:r>
      <w:r w:rsidRPr="00C14C9C">
        <w:rPr>
          <w:szCs w:val="24"/>
        </w:rPr>
        <w:t xml:space="preserve"> women</w:t>
      </w:r>
      <w:r w:rsidR="00DB23C5" w:rsidRPr="00C14C9C">
        <w:rPr>
          <w:szCs w:val="24"/>
        </w:rPr>
        <w:t>’s</w:t>
      </w:r>
      <w:r w:rsidRPr="00C14C9C">
        <w:rPr>
          <w:szCs w:val="24"/>
        </w:rPr>
        <w:t xml:space="preserve"> criminality, a broader range of information sources</w:t>
      </w:r>
      <w:r w:rsidR="00B2772B" w:rsidRPr="00C14C9C">
        <w:rPr>
          <w:szCs w:val="24"/>
        </w:rPr>
        <w:t xml:space="preserve"> </w:t>
      </w:r>
      <w:r w:rsidR="007A0543" w:rsidRPr="00C14C9C">
        <w:rPr>
          <w:szCs w:val="24"/>
        </w:rPr>
        <w:t>sh</w:t>
      </w:r>
      <w:r w:rsidR="00B2772B" w:rsidRPr="00C14C9C">
        <w:rPr>
          <w:szCs w:val="24"/>
        </w:rPr>
        <w:t>ould be considered</w:t>
      </w:r>
      <w:r w:rsidRPr="00C14C9C">
        <w:rPr>
          <w:szCs w:val="24"/>
        </w:rPr>
        <w:t>.</w:t>
      </w:r>
      <w:r w:rsidR="002B622F" w:rsidRPr="00C14C9C">
        <w:rPr>
          <w:szCs w:val="24"/>
        </w:rPr>
        <w:t xml:space="preserve"> T</w:t>
      </w:r>
      <w:r w:rsidR="00B2772B" w:rsidRPr="00C14C9C">
        <w:rPr>
          <w:szCs w:val="24"/>
        </w:rPr>
        <w:t xml:space="preserve">he </w:t>
      </w:r>
      <w:r w:rsidRPr="00C14C9C">
        <w:rPr>
          <w:szCs w:val="24"/>
        </w:rPr>
        <w:t xml:space="preserve">pilot study conducted by Perkins et al. (2018) may not provide robust or conclusive results, as </w:t>
      </w:r>
      <w:r w:rsidR="00E9745D" w:rsidRPr="00C14C9C">
        <w:rPr>
          <w:szCs w:val="24"/>
        </w:rPr>
        <w:t>it</w:t>
      </w:r>
      <w:r w:rsidRPr="00C14C9C">
        <w:rPr>
          <w:szCs w:val="24"/>
        </w:rPr>
        <w:t xml:space="preserve"> was intended to assess the </w:t>
      </w:r>
      <w:r w:rsidR="00E9745D" w:rsidRPr="00C14C9C">
        <w:rPr>
          <w:szCs w:val="24"/>
        </w:rPr>
        <w:t xml:space="preserve">research </w:t>
      </w:r>
      <w:r w:rsidRPr="00C14C9C">
        <w:rPr>
          <w:szCs w:val="24"/>
        </w:rPr>
        <w:t xml:space="preserve">feasibility. </w:t>
      </w:r>
    </w:p>
    <w:p w:rsidR="004459E6" w:rsidRDefault="004459E6" w:rsidP="00E65D5B">
      <w:pPr>
        <w:pStyle w:val="Heading1"/>
        <w:spacing w:before="0"/>
        <w:rPr>
          <w:rFonts w:ascii="Times New Roman" w:hAnsi="Times New Roman"/>
          <w:b/>
          <w:bCs/>
          <w:color w:val="auto"/>
          <w:sz w:val="24"/>
          <w:szCs w:val="24"/>
        </w:rPr>
      </w:pPr>
    </w:p>
    <w:p w:rsidR="004459E6" w:rsidRDefault="004459E6" w:rsidP="00E65D5B">
      <w:pPr>
        <w:pStyle w:val="Heading1"/>
        <w:spacing w:before="0"/>
        <w:rPr>
          <w:rFonts w:ascii="Times New Roman" w:hAnsi="Times New Roman"/>
          <w:b/>
          <w:bCs/>
          <w:color w:val="auto"/>
          <w:sz w:val="24"/>
          <w:szCs w:val="24"/>
        </w:rPr>
      </w:pPr>
    </w:p>
    <w:p w:rsidR="00F5398D" w:rsidRPr="00C14C9C" w:rsidRDefault="00EB7B7F" w:rsidP="00E65D5B">
      <w:pPr>
        <w:pStyle w:val="Heading1"/>
        <w:spacing w:before="0"/>
        <w:rPr>
          <w:rFonts w:ascii="Times New Roman" w:hAnsi="Times New Roman"/>
          <w:b/>
          <w:bCs/>
          <w:color w:val="auto"/>
          <w:sz w:val="24"/>
          <w:szCs w:val="24"/>
        </w:rPr>
      </w:pPr>
      <w:r w:rsidRPr="00C14C9C">
        <w:rPr>
          <w:rFonts w:ascii="Times New Roman" w:hAnsi="Times New Roman"/>
          <w:b/>
          <w:bCs/>
          <w:color w:val="auto"/>
          <w:sz w:val="24"/>
          <w:szCs w:val="24"/>
        </w:rPr>
        <w:t>Conclusions</w:t>
      </w:r>
    </w:p>
    <w:p w:rsidR="00461CA6" w:rsidRPr="00C14C9C" w:rsidRDefault="00461CA6" w:rsidP="00461CA6"/>
    <w:p w:rsidR="007447F9" w:rsidRPr="00C14C9C" w:rsidRDefault="00D06574" w:rsidP="00E65D5B">
      <w:pPr>
        <w:jc w:val="both"/>
      </w:pPr>
      <w:r w:rsidRPr="00C14C9C">
        <w:t xml:space="preserve">The social lives of women inmates often revolved around experiences of abuse and trauma, </w:t>
      </w:r>
      <w:r w:rsidR="009467A3" w:rsidRPr="00C14C9C">
        <w:t xml:space="preserve">when they became </w:t>
      </w:r>
      <w:r w:rsidR="007A0543" w:rsidRPr="00C14C9C">
        <w:t>victims of a patriarchal society.</w:t>
      </w:r>
      <w:r w:rsidR="00DC1E5F" w:rsidRPr="00C14C9C">
        <w:t xml:space="preserve"> </w:t>
      </w:r>
      <w:r w:rsidR="006B3E94" w:rsidRPr="00C14C9C">
        <w:t xml:space="preserve">The behaviours of people around them significantly influence their involvement in criminal activities, especially when influential people in their lives are already involved in criminality. </w:t>
      </w:r>
      <w:r w:rsidRPr="00C14C9C">
        <w:t>Women</w:t>
      </w:r>
      <w:r w:rsidR="006B3E94" w:rsidRPr="00C14C9C">
        <w:t>,</w:t>
      </w:r>
      <w:r w:rsidRPr="00C14C9C">
        <w:t xml:space="preserve"> </w:t>
      </w:r>
      <w:r w:rsidR="00B2772B" w:rsidRPr="00C14C9C">
        <w:t xml:space="preserve">traditionally </w:t>
      </w:r>
      <w:r w:rsidRPr="00C14C9C">
        <w:t xml:space="preserve">raised </w:t>
      </w:r>
      <w:r w:rsidR="006B3E94" w:rsidRPr="00C14C9C">
        <w:t>to</w:t>
      </w:r>
      <w:r w:rsidRPr="00C14C9C">
        <w:t xml:space="preserve"> prioritiz</w:t>
      </w:r>
      <w:r w:rsidR="006B3E94" w:rsidRPr="00C14C9C">
        <w:t>e</w:t>
      </w:r>
      <w:r w:rsidRPr="00C14C9C">
        <w:t xml:space="preserve"> family and partners</w:t>
      </w:r>
      <w:r w:rsidR="006B3E94" w:rsidRPr="00C14C9C">
        <w:t xml:space="preserve"> a</w:t>
      </w:r>
      <w:r w:rsidRPr="00C14C9C">
        <w:t xml:space="preserve">re often motivated to commit crimes due to </w:t>
      </w:r>
      <w:r w:rsidR="000F552D" w:rsidRPr="00C14C9C">
        <w:t>the behavioural role models in their lives</w:t>
      </w:r>
      <w:r w:rsidRPr="00C14C9C">
        <w:t>.</w:t>
      </w:r>
    </w:p>
    <w:p w:rsidR="00D06574" w:rsidRPr="00C14C9C" w:rsidRDefault="00810F68" w:rsidP="006C35F4">
      <w:pPr>
        <w:ind w:firstLine="720"/>
        <w:jc w:val="both"/>
      </w:pPr>
      <w:r w:rsidRPr="00C14C9C">
        <w:t xml:space="preserve">Promoting healthy family functioning and fostering well-behaved partners can </w:t>
      </w:r>
      <w:r w:rsidR="00111968" w:rsidRPr="00C14C9C">
        <w:t>help reduce</w:t>
      </w:r>
      <w:r w:rsidRPr="00C14C9C">
        <w:t xml:space="preserve"> criminal behaviours </w:t>
      </w:r>
      <w:r w:rsidR="00111968" w:rsidRPr="00C14C9C">
        <w:t>among</w:t>
      </w:r>
      <w:r w:rsidRPr="00C14C9C">
        <w:t xml:space="preserve"> women. However, achieving this goal requires collective efforts from both </w:t>
      </w:r>
      <w:r w:rsidR="00B2772B" w:rsidRPr="00C14C9C">
        <w:t xml:space="preserve">society </w:t>
      </w:r>
      <w:r w:rsidRPr="00C14C9C">
        <w:t>and government to create a safe environment</w:t>
      </w:r>
      <w:r w:rsidR="00B2772B" w:rsidRPr="00C14C9C">
        <w:t>,</w:t>
      </w:r>
      <w:r w:rsidRPr="00C14C9C">
        <w:t xml:space="preserve"> </w:t>
      </w:r>
      <w:r w:rsidR="006431D5" w:rsidRPr="00C14C9C">
        <w:t xml:space="preserve">as well as </w:t>
      </w:r>
      <w:r w:rsidRPr="00C14C9C">
        <w:t>provide education and support to parents on effective parenting practices. By addressing these broader societal issues, we can work towards reducing factors that lead to criminal behaviours among women and create a more supportive and nurturing environment for families.</w:t>
      </w:r>
    </w:p>
    <w:p w:rsidR="00DD268F" w:rsidRPr="00C14C9C" w:rsidRDefault="00810F68" w:rsidP="006C35F4">
      <w:pPr>
        <w:ind w:firstLine="720"/>
        <w:jc w:val="both"/>
      </w:pPr>
      <w:r w:rsidRPr="00C14C9C">
        <w:t xml:space="preserve">Examining the social factors contributing to women's criminal behaviour is essential for understanding female </w:t>
      </w:r>
      <w:r w:rsidR="0062382B" w:rsidRPr="00C14C9C">
        <w:t>inmates’</w:t>
      </w:r>
      <w:r w:rsidRPr="00C14C9C">
        <w:t xml:space="preserve"> </w:t>
      </w:r>
      <w:r w:rsidR="00C0601C" w:rsidRPr="00C14C9C">
        <w:t>lives</w:t>
      </w:r>
      <w:r w:rsidR="00477233" w:rsidRPr="00C14C9C">
        <w:t xml:space="preserve"> </w:t>
      </w:r>
      <w:r w:rsidRPr="00C14C9C">
        <w:t>and addressing the root problems that often begin in childhood or adolescence. Offering social support to these victims, especially considering the prevalence of childhood abuse among them</w:t>
      </w:r>
      <w:r w:rsidR="00B2772B" w:rsidRPr="00C14C9C">
        <w:t>;</w:t>
      </w:r>
      <w:r w:rsidRPr="00C14C9C">
        <w:t xml:space="preserve"> is </w:t>
      </w:r>
      <w:r w:rsidR="00CF049C" w:rsidRPr="00C14C9C">
        <w:t>crucial</w:t>
      </w:r>
      <w:r w:rsidRPr="00C14C9C">
        <w:t xml:space="preserve"> in </w:t>
      </w:r>
      <w:r w:rsidR="00EE4B13" w:rsidRPr="00C14C9C">
        <w:t>overcoming</w:t>
      </w:r>
      <w:r w:rsidRPr="00C14C9C">
        <w:t xml:space="preserve"> the challenges </w:t>
      </w:r>
      <w:r w:rsidR="00B2772B" w:rsidRPr="00C14C9C">
        <w:t xml:space="preserve">women inmates </w:t>
      </w:r>
      <w:r w:rsidRPr="00C14C9C">
        <w:t xml:space="preserve">encounter and </w:t>
      </w:r>
      <w:r w:rsidR="00B2772B" w:rsidRPr="00C14C9C">
        <w:t>facilitat</w:t>
      </w:r>
      <w:r w:rsidR="00CF049C" w:rsidRPr="00C14C9C">
        <w:t>ing</w:t>
      </w:r>
      <w:r w:rsidR="00B2772B" w:rsidRPr="00C14C9C">
        <w:t xml:space="preserve"> </w:t>
      </w:r>
      <w:r w:rsidRPr="00C14C9C">
        <w:t>their rehabilitation and reintegration into society.</w:t>
      </w:r>
    </w:p>
    <w:p w:rsidR="00781360" w:rsidRPr="00C14C9C" w:rsidRDefault="00BF50EB" w:rsidP="006C35F4">
      <w:pPr>
        <w:ind w:firstLine="720"/>
        <w:jc w:val="both"/>
      </w:pPr>
      <w:r w:rsidRPr="00C14C9C">
        <w:t>In conclusion</w:t>
      </w:r>
      <w:r w:rsidR="00781360" w:rsidRPr="00C14C9C">
        <w:t xml:space="preserve">, this systematic review </w:t>
      </w:r>
      <w:r w:rsidRPr="00C14C9C">
        <w:t>contribut</w:t>
      </w:r>
      <w:r w:rsidR="00CF049C" w:rsidRPr="00C14C9C">
        <w:t>es t</w:t>
      </w:r>
      <w:r w:rsidR="00781360" w:rsidRPr="00C14C9C">
        <w:t xml:space="preserve">o the </w:t>
      </w:r>
      <w:r w:rsidRPr="00C14C9C">
        <w:t>growi</w:t>
      </w:r>
      <w:r w:rsidR="00781360" w:rsidRPr="00C14C9C">
        <w:t xml:space="preserve">ng body of literature </w:t>
      </w:r>
      <w:r w:rsidRPr="00C14C9C">
        <w:t>on</w:t>
      </w:r>
      <w:r w:rsidR="00781360" w:rsidRPr="00C14C9C">
        <w:t xml:space="preserve"> </w:t>
      </w:r>
      <w:r w:rsidR="00EE4B13" w:rsidRPr="00C14C9C">
        <w:t xml:space="preserve">the </w:t>
      </w:r>
      <w:r w:rsidR="00781360" w:rsidRPr="00C14C9C">
        <w:t>sociological factor</w:t>
      </w:r>
      <w:r w:rsidRPr="00C14C9C">
        <w:t>s</w:t>
      </w:r>
      <w:r w:rsidR="00781360" w:rsidRPr="00C14C9C">
        <w:t xml:space="preserve"> leading to women</w:t>
      </w:r>
      <w:r w:rsidRPr="00C14C9C">
        <w:t>’s</w:t>
      </w:r>
      <w:r w:rsidR="00781360" w:rsidRPr="00C14C9C">
        <w:t xml:space="preserve"> criminality. </w:t>
      </w:r>
      <w:r w:rsidRPr="00C14C9C">
        <w:t>Through analysi</w:t>
      </w:r>
      <w:r w:rsidR="00EE4B13" w:rsidRPr="00C14C9C">
        <w:t>ng</w:t>
      </w:r>
      <w:r w:rsidRPr="00C14C9C">
        <w:t xml:space="preserve"> existing research, it has deepened our comprehension of the </w:t>
      </w:r>
      <w:r w:rsidR="00A0624D" w:rsidRPr="00C14C9C">
        <w:t xml:space="preserve">varied </w:t>
      </w:r>
      <w:r w:rsidRPr="00C14C9C">
        <w:t xml:space="preserve">social factors that </w:t>
      </w:r>
      <w:r w:rsidR="00C0601C" w:rsidRPr="00C14C9C">
        <w:t xml:space="preserve">shaped and </w:t>
      </w:r>
      <w:r w:rsidRPr="00C14C9C">
        <w:t xml:space="preserve">influenced the lives of women inmates. These findings offer important insights for researchers, practitioners, </w:t>
      </w:r>
      <w:r w:rsidRPr="00C14C9C">
        <w:lastRenderedPageBreak/>
        <w:t>and policymakers</w:t>
      </w:r>
      <w:r w:rsidR="00A0624D" w:rsidRPr="00C14C9C">
        <w:t>;</w:t>
      </w:r>
      <w:r w:rsidR="00541600" w:rsidRPr="00C14C9C">
        <w:t xml:space="preserve"> </w:t>
      </w:r>
      <w:r w:rsidRPr="00C14C9C">
        <w:t xml:space="preserve">guiding the development of </w:t>
      </w:r>
      <w:r w:rsidR="00A0624D" w:rsidRPr="00C14C9C">
        <w:t xml:space="preserve">prison </w:t>
      </w:r>
      <w:r w:rsidRPr="00C14C9C">
        <w:t>interventions aimed at improving the lives of women offenders and facilitating their successful reintegration into society upon release from prison</w:t>
      </w:r>
      <w:bookmarkEnd w:id="1"/>
      <w:r w:rsidR="00781360" w:rsidRPr="00C14C9C">
        <w:t>.</w:t>
      </w:r>
    </w:p>
    <w:p w:rsidR="00EA5AC0" w:rsidRDefault="00EA5AC0" w:rsidP="00677244">
      <w:pPr>
        <w:rPr>
          <w:b/>
          <w:bCs/>
        </w:rPr>
      </w:pPr>
    </w:p>
    <w:p w:rsidR="00677244" w:rsidRPr="00C14C9C" w:rsidRDefault="00677244" w:rsidP="00677244">
      <w:pPr>
        <w:rPr>
          <w:b/>
          <w:bCs/>
        </w:rPr>
      </w:pPr>
    </w:p>
    <w:p w:rsidR="00913D50" w:rsidRPr="00C14C9C" w:rsidRDefault="008072B7" w:rsidP="00677244">
      <w:pPr>
        <w:pStyle w:val="Heading1"/>
        <w:spacing w:before="0"/>
        <w:rPr>
          <w:rFonts w:ascii="Times New Roman" w:hAnsi="Times New Roman"/>
          <w:b/>
          <w:bCs/>
          <w:color w:val="auto"/>
          <w:sz w:val="24"/>
          <w:szCs w:val="24"/>
        </w:rPr>
      </w:pPr>
      <w:r w:rsidRPr="00C14C9C">
        <w:rPr>
          <w:rFonts w:ascii="Times New Roman" w:hAnsi="Times New Roman"/>
          <w:b/>
          <w:bCs/>
          <w:color w:val="auto"/>
          <w:sz w:val="24"/>
          <w:szCs w:val="24"/>
        </w:rPr>
        <w:t>R</w:t>
      </w:r>
      <w:r w:rsidR="00461CA6" w:rsidRPr="00C14C9C">
        <w:rPr>
          <w:rFonts w:ascii="Times New Roman" w:hAnsi="Times New Roman"/>
          <w:b/>
          <w:bCs/>
          <w:color w:val="auto"/>
          <w:sz w:val="24"/>
          <w:szCs w:val="24"/>
        </w:rPr>
        <w:t>eferences</w:t>
      </w:r>
    </w:p>
    <w:p w:rsidR="00461CA6" w:rsidRPr="00C14C9C" w:rsidRDefault="00461CA6" w:rsidP="00461CA6"/>
    <w:p w:rsidR="000A6362" w:rsidRPr="00C14C9C" w:rsidRDefault="00D005EF" w:rsidP="00D005EF">
      <w:pPr>
        <w:pStyle w:val="Bibliography"/>
        <w:spacing w:after="0"/>
        <w:ind w:left="720" w:hanging="720"/>
        <w:jc w:val="both"/>
      </w:pPr>
      <w:proofErr w:type="spellStart"/>
      <w:r w:rsidRPr="00C14C9C">
        <w:t>Agboola</w:t>
      </w:r>
      <w:proofErr w:type="spellEnd"/>
      <w:r w:rsidRPr="00C14C9C">
        <w:t xml:space="preserve">, C., Appiah, E. K., &amp; </w:t>
      </w:r>
      <w:proofErr w:type="spellStart"/>
      <w:r w:rsidRPr="00C14C9C">
        <w:t>Linonge-Fontebo</w:t>
      </w:r>
      <w:proofErr w:type="spellEnd"/>
      <w:r w:rsidRPr="00C14C9C">
        <w:t xml:space="preserve">, H. N. (2022). Women’s pathways into crime and incarceration: Insights from South Africa. </w:t>
      </w:r>
      <w:r w:rsidRPr="00325C63">
        <w:rPr>
          <w:i/>
          <w:iCs/>
        </w:rPr>
        <w:t>Cogent social sciences, 8</w:t>
      </w:r>
      <w:r w:rsidRPr="00C14C9C">
        <w:t>(1), 1-12.</w:t>
      </w:r>
      <w:r w:rsidR="00F00BF9" w:rsidRPr="00C14C9C">
        <w:t xml:space="preserve"> </w:t>
      </w:r>
    </w:p>
    <w:p w:rsidR="00D005EF" w:rsidRPr="00C14C9C" w:rsidRDefault="00D005EF" w:rsidP="00D005EF">
      <w:pPr>
        <w:pStyle w:val="Bibliography"/>
        <w:spacing w:after="0"/>
        <w:ind w:left="720" w:hanging="720"/>
        <w:jc w:val="both"/>
      </w:pPr>
      <w:proofErr w:type="spellStart"/>
      <w:r w:rsidRPr="00C14C9C">
        <w:t>Altintas</w:t>
      </w:r>
      <w:proofErr w:type="spellEnd"/>
      <w:r w:rsidRPr="00C14C9C">
        <w:t xml:space="preserve">, M., &amp; </w:t>
      </w:r>
      <w:proofErr w:type="spellStart"/>
      <w:r w:rsidRPr="00C14C9C">
        <w:t>Bilici</w:t>
      </w:r>
      <w:proofErr w:type="spellEnd"/>
      <w:r w:rsidRPr="00C14C9C">
        <w:t xml:space="preserve">, M. (2018). Evaluation of childhood trauma with respect to criminal behavior, dissociative experiences, adverse family experiences and psychiatric backgrounds among prison inmates. </w:t>
      </w:r>
      <w:r w:rsidRPr="00C14C9C">
        <w:rPr>
          <w:i/>
          <w:iCs/>
        </w:rPr>
        <w:t>Comprehensive Psychiatry</w:t>
      </w:r>
      <w:r w:rsidRPr="00C14C9C">
        <w:t xml:space="preserve">, </w:t>
      </w:r>
      <w:r w:rsidRPr="00123F24">
        <w:rPr>
          <w:i/>
          <w:iCs/>
        </w:rPr>
        <w:t>82</w:t>
      </w:r>
      <w:r w:rsidRPr="00C14C9C">
        <w:t>, 100-107.</w:t>
      </w:r>
    </w:p>
    <w:p w:rsidR="00D005EF" w:rsidRPr="00C14C9C" w:rsidRDefault="00D005EF" w:rsidP="00D005EF">
      <w:pPr>
        <w:pStyle w:val="Bibliography"/>
        <w:spacing w:after="0"/>
        <w:ind w:left="720" w:hanging="720"/>
        <w:jc w:val="both"/>
      </w:pPr>
      <w:proofErr w:type="spellStart"/>
      <w:r w:rsidRPr="00C14C9C">
        <w:t>Aristizábal</w:t>
      </w:r>
      <w:proofErr w:type="spellEnd"/>
      <w:r w:rsidRPr="00C14C9C">
        <w:t xml:space="preserve">, L. A. (2020). Codependency in the relations of couples of imprisoned women. </w:t>
      </w:r>
      <w:r w:rsidRPr="00C14C9C">
        <w:rPr>
          <w:i/>
          <w:iCs/>
        </w:rPr>
        <w:t>Social Sciences</w:t>
      </w:r>
      <w:r w:rsidRPr="00C14C9C">
        <w:t xml:space="preserve">, </w:t>
      </w:r>
      <w:r w:rsidRPr="00123F24">
        <w:rPr>
          <w:i/>
          <w:iCs/>
        </w:rPr>
        <w:t>9</w:t>
      </w:r>
      <w:r w:rsidRPr="00C14C9C">
        <w:t xml:space="preserve">(11), 189. </w:t>
      </w:r>
    </w:p>
    <w:p w:rsidR="002702DB" w:rsidRPr="00C14C9C" w:rsidRDefault="002702DB" w:rsidP="002702DB">
      <w:pPr>
        <w:pStyle w:val="Bibliography"/>
        <w:spacing w:after="0"/>
        <w:ind w:left="720" w:hanging="720"/>
        <w:jc w:val="both"/>
      </w:pPr>
      <w:r w:rsidRPr="00C14C9C">
        <w:t xml:space="preserve">Becerra, L. A., &amp; Serra, J. C. (2019). Impact of partner violence on female delinquency. </w:t>
      </w:r>
      <w:r w:rsidRPr="00C14C9C">
        <w:rPr>
          <w:i/>
          <w:iCs/>
        </w:rPr>
        <w:t>Social Sciences</w:t>
      </w:r>
      <w:r w:rsidRPr="00C14C9C">
        <w:t xml:space="preserve">, </w:t>
      </w:r>
      <w:r w:rsidRPr="00123F24">
        <w:rPr>
          <w:i/>
          <w:iCs/>
        </w:rPr>
        <w:t>8</w:t>
      </w:r>
      <w:r w:rsidRPr="00C14C9C">
        <w:t xml:space="preserve">(2), 32. </w:t>
      </w:r>
    </w:p>
    <w:p w:rsidR="00733814" w:rsidRPr="00C14C9C" w:rsidRDefault="00733814" w:rsidP="00D005EF">
      <w:pPr>
        <w:pStyle w:val="Bibliography"/>
        <w:spacing w:after="0"/>
        <w:ind w:left="720" w:hanging="720"/>
        <w:jc w:val="both"/>
      </w:pPr>
      <w:r w:rsidRPr="00C14C9C">
        <w:t xml:space="preserve">Bevan, M., &amp; </w:t>
      </w:r>
      <w:proofErr w:type="spellStart"/>
      <w:r w:rsidRPr="00C14C9C">
        <w:t>Wehipeihana</w:t>
      </w:r>
      <w:proofErr w:type="spellEnd"/>
      <w:r w:rsidRPr="00C14C9C">
        <w:t xml:space="preserve">, N. (2015). </w:t>
      </w:r>
      <w:r w:rsidRPr="00325C63">
        <w:rPr>
          <w:i/>
          <w:iCs/>
        </w:rPr>
        <w:t>Women's Experiences of Re-offending and Rehabilitation</w:t>
      </w:r>
      <w:r w:rsidRPr="00C14C9C">
        <w:t>. Department of Corrections.</w:t>
      </w:r>
    </w:p>
    <w:p w:rsidR="00D005EF" w:rsidRPr="00C14C9C" w:rsidRDefault="00D005EF" w:rsidP="00D005EF">
      <w:pPr>
        <w:pStyle w:val="Bibliography"/>
        <w:spacing w:after="0"/>
        <w:ind w:left="720" w:hanging="720"/>
        <w:jc w:val="both"/>
      </w:pPr>
      <w:proofErr w:type="spellStart"/>
      <w:r w:rsidRPr="00C14C9C">
        <w:t>Broidy</w:t>
      </w:r>
      <w:proofErr w:type="spellEnd"/>
      <w:r w:rsidRPr="00C14C9C">
        <w:t xml:space="preserve">, L., Payne, J., &amp; </w:t>
      </w:r>
      <w:proofErr w:type="spellStart"/>
      <w:r w:rsidRPr="00C14C9C">
        <w:t>Piquero</w:t>
      </w:r>
      <w:proofErr w:type="spellEnd"/>
      <w:r w:rsidRPr="00C14C9C">
        <w:t xml:space="preserve">, A. R. (2018). Making </w:t>
      </w:r>
      <w:r w:rsidR="00325C63" w:rsidRPr="00C14C9C">
        <w:t>sense of heterogeneity in the influence of childhood abuse, mental health, and drug use on women’s offending pathways</w:t>
      </w:r>
      <w:r w:rsidRPr="00C14C9C">
        <w:t xml:space="preserve">. </w:t>
      </w:r>
      <w:r w:rsidRPr="00C14C9C">
        <w:rPr>
          <w:i/>
          <w:iCs/>
        </w:rPr>
        <w:t>Criminal Justice and Behavior</w:t>
      </w:r>
      <w:r w:rsidRPr="00C14C9C">
        <w:t xml:space="preserve">, </w:t>
      </w:r>
      <w:r w:rsidRPr="00325C63">
        <w:rPr>
          <w:i/>
          <w:iCs/>
        </w:rPr>
        <w:t>45</w:t>
      </w:r>
      <w:r w:rsidRPr="00C14C9C">
        <w:t xml:space="preserve">(10), 1565–1587. </w:t>
      </w:r>
      <w:hyperlink r:id="rId15" w:history="1"/>
      <w:r w:rsidRPr="00C14C9C">
        <w:t xml:space="preserve"> </w:t>
      </w:r>
    </w:p>
    <w:p w:rsidR="0022551C" w:rsidRPr="00C14C9C" w:rsidRDefault="0022551C" w:rsidP="00D005EF">
      <w:pPr>
        <w:pStyle w:val="Bibliography"/>
        <w:spacing w:after="0"/>
        <w:ind w:left="720" w:hanging="720"/>
        <w:jc w:val="both"/>
      </w:pPr>
      <w:proofErr w:type="spellStart"/>
      <w:r w:rsidRPr="00C14C9C">
        <w:t>Carvalho</w:t>
      </w:r>
      <w:proofErr w:type="spellEnd"/>
      <w:r w:rsidRPr="00C14C9C">
        <w:t xml:space="preserve">, M. J. L., Duarte, V., &amp; Gomes, S. (2023). Female crime and delinquency: A kaleidoscope of changes at the intersection of gender and age. </w:t>
      </w:r>
      <w:r w:rsidRPr="00C14C9C">
        <w:rPr>
          <w:i/>
          <w:iCs/>
        </w:rPr>
        <w:t>Women &amp; Criminal Justice</w:t>
      </w:r>
      <w:r w:rsidRPr="00C14C9C">
        <w:t xml:space="preserve">, </w:t>
      </w:r>
      <w:r w:rsidRPr="00325C63">
        <w:rPr>
          <w:i/>
          <w:iCs/>
        </w:rPr>
        <w:t>33</w:t>
      </w:r>
      <w:r w:rsidRPr="00C14C9C">
        <w:t xml:space="preserve">(4), 280-301. </w:t>
      </w:r>
      <w:hyperlink r:id="rId16" w:history="1"/>
    </w:p>
    <w:p w:rsidR="00D005EF" w:rsidRPr="00C14C9C" w:rsidRDefault="00D005EF" w:rsidP="00D005EF">
      <w:pPr>
        <w:pStyle w:val="Bibliography"/>
        <w:spacing w:after="0"/>
        <w:ind w:left="720" w:hanging="720"/>
        <w:jc w:val="both"/>
      </w:pPr>
      <w:r w:rsidRPr="00C14C9C">
        <w:t>Castillo-</w:t>
      </w:r>
      <w:proofErr w:type="spellStart"/>
      <w:r w:rsidRPr="00C14C9C">
        <w:t>Algarra</w:t>
      </w:r>
      <w:proofErr w:type="spellEnd"/>
      <w:r w:rsidRPr="00C14C9C">
        <w:t>, J., &amp; Ruiz-</w:t>
      </w:r>
      <w:proofErr w:type="spellStart"/>
      <w:r w:rsidRPr="00C14C9C">
        <w:t>García</w:t>
      </w:r>
      <w:proofErr w:type="spellEnd"/>
      <w:r w:rsidRPr="00C14C9C">
        <w:t xml:space="preserve">, M. (2022). From </w:t>
      </w:r>
      <w:r w:rsidR="00325C63" w:rsidRPr="00C14C9C">
        <w:t>housewives and mothers to mules</w:t>
      </w:r>
      <w:r w:rsidRPr="00C14C9C">
        <w:t xml:space="preserve">: The </w:t>
      </w:r>
      <w:r w:rsidR="00325C63" w:rsidRPr="00C14C9C">
        <w:t xml:space="preserve">case of </w:t>
      </w:r>
      <w:proofErr w:type="spellStart"/>
      <w:r w:rsidR="00325C63" w:rsidRPr="00C14C9C">
        <w:t>latin</w:t>
      </w:r>
      <w:proofErr w:type="spellEnd"/>
      <w:r w:rsidR="00325C63" w:rsidRPr="00C14C9C">
        <w:t xml:space="preserve"> </w:t>
      </w:r>
      <w:proofErr w:type="spellStart"/>
      <w:r w:rsidR="00325C63" w:rsidRPr="00C14C9C">
        <w:t>american</w:t>
      </w:r>
      <w:proofErr w:type="spellEnd"/>
      <w:r w:rsidR="00325C63" w:rsidRPr="00C14C9C">
        <w:t xml:space="preserve"> women prisoners in </w:t>
      </w:r>
      <w:r w:rsidRPr="00C14C9C">
        <w:t xml:space="preserve">Spain. </w:t>
      </w:r>
      <w:r w:rsidRPr="00C14C9C">
        <w:rPr>
          <w:i/>
          <w:iCs/>
        </w:rPr>
        <w:t>Journal of International Women's Studies</w:t>
      </w:r>
      <w:r w:rsidRPr="00C14C9C">
        <w:t xml:space="preserve">, </w:t>
      </w:r>
      <w:r w:rsidR="00325C63" w:rsidRPr="00325C63">
        <w:rPr>
          <w:i/>
          <w:iCs/>
        </w:rPr>
        <w:t>24</w:t>
      </w:r>
      <w:r w:rsidRPr="00C14C9C">
        <w:t>(1), 1-17</w:t>
      </w:r>
      <w:r w:rsidR="000A6362" w:rsidRPr="00C14C9C">
        <w:t>.</w:t>
      </w:r>
      <w:r w:rsidRPr="00C14C9C">
        <w:t xml:space="preserve"> </w:t>
      </w:r>
    </w:p>
    <w:p w:rsidR="00D005EF" w:rsidRPr="00C14C9C" w:rsidRDefault="00D005EF" w:rsidP="00D005EF">
      <w:pPr>
        <w:pStyle w:val="Bibliography"/>
        <w:spacing w:after="0"/>
        <w:ind w:left="720" w:hanging="720"/>
        <w:jc w:val="both"/>
      </w:pPr>
      <w:proofErr w:type="spellStart"/>
      <w:r w:rsidRPr="00C14C9C">
        <w:t>DeHart</w:t>
      </w:r>
      <w:proofErr w:type="spellEnd"/>
      <w:r w:rsidRPr="00C14C9C">
        <w:t xml:space="preserve">, D. D. (2008). Pathways to prison: Impact of victimization in the lives of incarcerated women. </w:t>
      </w:r>
      <w:r w:rsidRPr="00C14C9C">
        <w:rPr>
          <w:i/>
          <w:iCs/>
        </w:rPr>
        <w:t>Violence Against Women</w:t>
      </w:r>
      <w:r w:rsidRPr="00C14C9C">
        <w:t xml:space="preserve">, </w:t>
      </w:r>
      <w:r w:rsidRPr="00325C63">
        <w:rPr>
          <w:i/>
          <w:iCs/>
        </w:rPr>
        <w:t>14</w:t>
      </w:r>
      <w:r w:rsidRPr="00C14C9C">
        <w:t xml:space="preserve">(12), 1362-1381. </w:t>
      </w:r>
    </w:p>
    <w:p w:rsidR="00D005EF" w:rsidRPr="00C14C9C" w:rsidRDefault="00D005EF" w:rsidP="00D005EF">
      <w:pPr>
        <w:pStyle w:val="Bibliography"/>
        <w:spacing w:after="0"/>
        <w:ind w:left="720" w:hanging="720"/>
        <w:jc w:val="both"/>
      </w:pPr>
      <w:proofErr w:type="spellStart"/>
      <w:r w:rsidRPr="00C14C9C">
        <w:t>DeHart</w:t>
      </w:r>
      <w:proofErr w:type="spellEnd"/>
      <w:r w:rsidRPr="00C14C9C">
        <w:t xml:space="preserve">, D. D. (2018). Women’s </w:t>
      </w:r>
      <w:r w:rsidR="00325C63" w:rsidRPr="00C14C9C">
        <w:t>pathways to crime</w:t>
      </w:r>
      <w:r w:rsidRPr="00C14C9C">
        <w:t xml:space="preserve">: A </w:t>
      </w:r>
      <w:r w:rsidR="00325C63" w:rsidRPr="00C14C9C">
        <w:t>heuristic typology of offenders</w:t>
      </w:r>
      <w:r w:rsidRPr="00C14C9C">
        <w:t xml:space="preserve">. </w:t>
      </w:r>
      <w:r w:rsidRPr="00C14C9C">
        <w:rPr>
          <w:i/>
          <w:iCs/>
        </w:rPr>
        <w:t>Criminal Justice and Behavior</w:t>
      </w:r>
      <w:r w:rsidRPr="00C14C9C">
        <w:t xml:space="preserve">, </w:t>
      </w:r>
      <w:r w:rsidRPr="00325C63">
        <w:rPr>
          <w:i/>
          <w:iCs/>
        </w:rPr>
        <w:t>45</w:t>
      </w:r>
      <w:r w:rsidRPr="00C14C9C">
        <w:t xml:space="preserve">(10), 1461–1482. </w:t>
      </w:r>
    </w:p>
    <w:p w:rsidR="00D005EF" w:rsidRPr="00C14C9C" w:rsidRDefault="00D005EF" w:rsidP="00D005EF">
      <w:pPr>
        <w:pStyle w:val="Bibliography"/>
        <w:spacing w:after="0"/>
        <w:ind w:left="720" w:hanging="720"/>
        <w:jc w:val="both"/>
      </w:pPr>
      <w:r w:rsidRPr="00C14C9C">
        <w:t xml:space="preserve">Estrada, F. &amp; Nilsson, A. (2012). Does </w:t>
      </w:r>
      <w:r w:rsidR="00325C63" w:rsidRPr="00C14C9C">
        <w:t>it cost more to be a female offender</w:t>
      </w:r>
      <w:r w:rsidRPr="00C14C9C">
        <w:t xml:space="preserve">? A </w:t>
      </w:r>
      <w:r w:rsidR="00325C63" w:rsidRPr="00C14C9C">
        <w:t xml:space="preserve">life </w:t>
      </w:r>
      <w:proofErr w:type="gramStart"/>
      <w:r w:rsidR="00325C63" w:rsidRPr="00C14C9C">
        <w:t>course</w:t>
      </w:r>
      <w:proofErr w:type="gramEnd"/>
      <w:r w:rsidR="00325C63" w:rsidRPr="00C14C9C">
        <w:t xml:space="preserve"> study of childhood circumstances, crime, drug abuse, and living conditions</w:t>
      </w:r>
      <w:r w:rsidRPr="00C14C9C">
        <w:t xml:space="preserve">. </w:t>
      </w:r>
      <w:r w:rsidRPr="00C14C9C">
        <w:rPr>
          <w:i/>
          <w:iCs/>
        </w:rPr>
        <w:t>Feminist Criminology</w:t>
      </w:r>
      <w:r w:rsidRPr="00C14C9C">
        <w:t xml:space="preserve">, </w:t>
      </w:r>
      <w:r w:rsidRPr="00325C63">
        <w:rPr>
          <w:i/>
          <w:iCs/>
        </w:rPr>
        <w:t>7</w:t>
      </w:r>
      <w:r w:rsidRPr="00C14C9C">
        <w:t>(3), 196-219.</w:t>
      </w:r>
    </w:p>
    <w:p w:rsidR="00E12A5A" w:rsidRPr="00C14C9C" w:rsidRDefault="00E12A5A" w:rsidP="00E12A5A">
      <w:pPr>
        <w:pStyle w:val="Bibliography"/>
        <w:spacing w:after="0"/>
        <w:ind w:left="720" w:hanging="720"/>
        <w:jc w:val="both"/>
        <w:rPr>
          <w:noProof/>
          <w:szCs w:val="24"/>
        </w:rPr>
      </w:pPr>
      <w:r w:rsidRPr="00C14C9C">
        <w:rPr>
          <w:noProof/>
          <w:szCs w:val="24"/>
        </w:rPr>
        <w:t xml:space="preserve">Fair, H., &amp; Walmsley, R. (2022). </w:t>
      </w:r>
      <w:r w:rsidRPr="00C14C9C">
        <w:rPr>
          <w:i/>
          <w:iCs/>
          <w:noProof/>
          <w:szCs w:val="24"/>
        </w:rPr>
        <w:t>World Female Imprisonment List.</w:t>
      </w:r>
      <w:r w:rsidRPr="00C14C9C">
        <w:rPr>
          <w:noProof/>
          <w:szCs w:val="24"/>
        </w:rPr>
        <w:t xml:space="preserve"> ICPR.</w:t>
      </w:r>
    </w:p>
    <w:p w:rsidR="005967E9" w:rsidRPr="00C14C9C" w:rsidRDefault="005967E9" w:rsidP="00D005EF">
      <w:pPr>
        <w:pStyle w:val="Bibliography"/>
        <w:spacing w:after="0"/>
        <w:ind w:left="720" w:hanging="720"/>
        <w:jc w:val="both"/>
      </w:pPr>
      <w:r w:rsidRPr="00C14C9C">
        <w:t xml:space="preserve">Fraser, C. (2016). An analysis of the emerging role of social media in human trafficking: Examples from </w:t>
      </w:r>
      <w:proofErr w:type="spellStart"/>
      <w:r w:rsidRPr="00C14C9C">
        <w:t>labour</w:t>
      </w:r>
      <w:proofErr w:type="spellEnd"/>
      <w:r w:rsidRPr="00C14C9C">
        <w:t xml:space="preserve"> and human organ trading. </w:t>
      </w:r>
      <w:r w:rsidRPr="007E30CD">
        <w:rPr>
          <w:i/>
          <w:iCs/>
        </w:rPr>
        <w:t>International Journal of Development Issues, 15</w:t>
      </w:r>
      <w:r w:rsidRPr="00C14C9C">
        <w:t>(2), 98-112.</w:t>
      </w:r>
    </w:p>
    <w:p w:rsidR="00D005EF" w:rsidRPr="00C14C9C" w:rsidRDefault="00D005EF" w:rsidP="00D005EF">
      <w:pPr>
        <w:pStyle w:val="Bibliography"/>
        <w:spacing w:after="0"/>
        <w:ind w:left="720" w:hanging="720"/>
        <w:jc w:val="both"/>
      </w:pPr>
      <w:proofErr w:type="spellStart"/>
      <w:r w:rsidRPr="00C14C9C">
        <w:t>Holligan</w:t>
      </w:r>
      <w:proofErr w:type="spellEnd"/>
      <w:r w:rsidRPr="00C14C9C">
        <w:t xml:space="preserve">, C., Mclean, R., Irvine, A., &amp; Brick, C. (2019). Keeping </w:t>
      </w:r>
      <w:r w:rsidR="003758BF" w:rsidRPr="00C14C9C">
        <w:t>it in the family</w:t>
      </w:r>
      <w:r w:rsidRPr="00C14C9C">
        <w:t xml:space="preserve">: Intersectionality and ‘Class A’ drug dealing by females in the west of Scotland. </w:t>
      </w:r>
      <w:r w:rsidRPr="003758BF">
        <w:rPr>
          <w:i/>
          <w:iCs/>
        </w:rPr>
        <w:t>Societies, 9</w:t>
      </w:r>
      <w:r w:rsidRPr="00C14C9C">
        <w:t xml:space="preserve">(1), 22. </w:t>
      </w:r>
    </w:p>
    <w:p w:rsidR="00D005EF" w:rsidRPr="00C14C9C" w:rsidRDefault="00D005EF" w:rsidP="00D005EF">
      <w:pPr>
        <w:pStyle w:val="Bibliography"/>
        <w:spacing w:after="0"/>
        <w:ind w:left="720" w:hanging="720"/>
        <w:jc w:val="both"/>
      </w:pPr>
      <w:proofErr w:type="spellStart"/>
      <w:r w:rsidRPr="00C14C9C">
        <w:t>Kalemi</w:t>
      </w:r>
      <w:proofErr w:type="spellEnd"/>
      <w:r w:rsidRPr="00C14C9C">
        <w:t xml:space="preserve">, G., </w:t>
      </w:r>
      <w:proofErr w:type="spellStart"/>
      <w:r w:rsidRPr="00C14C9C">
        <w:t>Michopoulos</w:t>
      </w:r>
      <w:proofErr w:type="spellEnd"/>
      <w:r w:rsidRPr="00C14C9C">
        <w:t xml:space="preserve">, I., </w:t>
      </w:r>
      <w:proofErr w:type="spellStart"/>
      <w:r w:rsidRPr="00C14C9C">
        <w:t>Efstathiou</w:t>
      </w:r>
      <w:proofErr w:type="spellEnd"/>
      <w:r w:rsidRPr="00C14C9C">
        <w:t xml:space="preserve">, V., </w:t>
      </w:r>
      <w:proofErr w:type="spellStart"/>
      <w:r w:rsidRPr="00C14C9C">
        <w:t>Konstantopoulou</w:t>
      </w:r>
      <w:proofErr w:type="spellEnd"/>
      <w:r w:rsidRPr="00C14C9C">
        <w:t xml:space="preserve">, F., </w:t>
      </w:r>
      <w:proofErr w:type="spellStart"/>
      <w:r w:rsidRPr="00C14C9C">
        <w:t>Tsaklakidou</w:t>
      </w:r>
      <w:proofErr w:type="spellEnd"/>
      <w:r w:rsidRPr="00C14C9C">
        <w:t xml:space="preserve">, D., </w:t>
      </w:r>
      <w:proofErr w:type="spellStart"/>
      <w:r w:rsidRPr="00C14C9C">
        <w:t>Gournellis</w:t>
      </w:r>
      <w:proofErr w:type="spellEnd"/>
      <w:r w:rsidRPr="00C14C9C">
        <w:t xml:space="preserve">, R., &amp; </w:t>
      </w:r>
      <w:proofErr w:type="spellStart"/>
      <w:r w:rsidRPr="00C14C9C">
        <w:t>Douzenis</w:t>
      </w:r>
      <w:proofErr w:type="spellEnd"/>
      <w:r w:rsidRPr="00C14C9C">
        <w:t xml:space="preserve">, A. (2019). Narcissism but not criminality is associated with aggression in women: A study among female prisoners and women without a criminal record. </w:t>
      </w:r>
      <w:r w:rsidRPr="00C14C9C">
        <w:rPr>
          <w:i/>
          <w:iCs/>
        </w:rPr>
        <w:t>Frontiers in psychiatry</w:t>
      </w:r>
      <w:r w:rsidRPr="00C14C9C">
        <w:t xml:space="preserve">, </w:t>
      </w:r>
      <w:r w:rsidRPr="003758BF">
        <w:rPr>
          <w:i/>
          <w:iCs/>
        </w:rPr>
        <w:t>10</w:t>
      </w:r>
      <w:r w:rsidRPr="00C14C9C">
        <w:t xml:space="preserve">, 21. </w:t>
      </w:r>
    </w:p>
    <w:p w:rsidR="00D005EF" w:rsidRPr="00C14C9C" w:rsidRDefault="00D005EF" w:rsidP="00D005EF">
      <w:pPr>
        <w:pStyle w:val="Bibliography"/>
        <w:spacing w:after="0"/>
        <w:ind w:left="720" w:hanging="720"/>
        <w:jc w:val="both"/>
      </w:pPr>
      <w:proofErr w:type="spellStart"/>
      <w:r w:rsidRPr="00C14C9C">
        <w:rPr>
          <w:rFonts w:hint="eastAsia"/>
        </w:rPr>
        <w:t>Karatzias</w:t>
      </w:r>
      <w:proofErr w:type="spellEnd"/>
      <w:r w:rsidRPr="00C14C9C">
        <w:rPr>
          <w:rFonts w:hint="eastAsia"/>
        </w:rPr>
        <w:t xml:space="preserve">, T., Power, K., </w:t>
      </w:r>
      <w:proofErr w:type="spellStart"/>
      <w:r w:rsidRPr="00C14C9C">
        <w:rPr>
          <w:rFonts w:hint="eastAsia"/>
        </w:rPr>
        <w:t>Woolston</w:t>
      </w:r>
      <w:proofErr w:type="spellEnd"/>
      <w:r w:rsidRPr="00C14C9C">
        <w:rPr>
          <w:rFonts w:hint="eastAsia"/>
        </w:rPr>
        <w:t xml:space="preserve">, C., </w:t>
      </w:r>
      <w:proofErr w:type="spellStart"/>
      <w:r w:rsidRPr="00C14C9C">
        <w:rPr>
          <w:rFonts w:hint="eastAsia"/>
        </w:rPr>
        <w:t>Apurva</w:t>
      </w:r>
      <w:proofErr w:type="spellEnd"/>
      <w:r w:rsidRPr="00C14C9C">
        <w:rPr>
          <w:rFonts w:hint="eastAsia"/>
        </w:rPr>
        <w:t xml:space="preserve">, P., Begley, A., Mirza, K., </w:t>
      </w:r>
      <w:r w:rsidR="003758BF">
        <w:t>Conway, L., Quinn, C., Jowett, S., Howard, R.,</w:t>
      </w:r>
      <w:r w:rsidRPr="00C14C9C">
        <w:rPr>
          <w:rFonts w:hint="eastAsia"/>
        </w:rPr>
        <w:t xml:space="preserve"> &amp; Purdie, A. (2018). Multiple traumatic experiences, post</w:t>
      </w:r>
      <w:r w:rsidR="001C2641" w:rsidRPr="00C14C9C">
        <w:t>-</w:t>
      </w:r>
      <w:r w:rsidRPr="00C14C9C">
        <w:rPr>
          <w:rFonts w:hint="eastAsia"/>
        </w:rPr>
        <w:t xml:space="preserve">traumatic stress disorder and offending </w:t>
      </w:r>
      <w:proofErr w:type="spellStart"/>
      <w:r w:rsidRPr="00C14C9C">
        <w:rPr>
          <w:rFonts w:hint="eastAsia"/>
        </w:rPr>
        <w:t>behaviour</w:t>
      </w:r>
      <w:proofErr w:type="spellEnd"/>
      <w:r w:rsidRPr="00C14C9C">
        <w:rPr>
          <w:rFonts w:hint="eastAsia"/>
        </w:rPr>
        <w:t xml:space="preserve"> in female prisoners. </w:t>
      </w:r>
      <w:r w:rsidRPr="00C14C9C">
        <w:rPr>
          <w:rFonts w:hint="eastAsia"/>
          <w:i/>
          <w:iCs/>
        </w:rPr>
        <w:t xml:space="preserve">Criminal </w:t>
      </w:r>
      <w:proofErr w:type="spellStart"/>
      <w:r w:rsidRPr="00C14C9C">
        <w:rPr>
          <w:rFonts w:hint="eastAsia"/>
          <w:i/>
          <w:iCs/>
        </w:rPr>
        <w:t>behaviour</w:t>
      </w:r>
      <w:proofErr w:type="spellEnd"/>
      <w:r w:rsidRPr="00C14C9C">
        <w:rPr>
          <w:rFonts w:hint="eastAsia"/>
          <w:i/>
          <w:iCs/>
        </w:rPr>
        <w:t xml:space="preserve"> and mental health</w:t>
      </w:r>
      <w:r w:rsidRPr="00C14C9C">
        <w:rPr>
          <w:rFonts w:hint="eastAsia"/>
        </w:rPr>
        <w:t xml:space="preserve">, </w:t>
      </w:r>
      <w:r w:rsidRPr="003758BF">
        <w:rPr>
          <w:rFonts w:hint="eastAsia"/>
          <w:i/>
          <w:iCs/>
        </w:rPr>
        <w:t>28</w:t>
      </w:r>
      <w:r w:rsidRPr="00C14C9C">
        <w:rPr>
          <w:rFonts w:hint="eastAsia"/>
        </w:rPr>
        <w:t>(1), 72-</w:t>
      </w:r>
      <w:r w:rsidRPr="00C14C9C">
        <w:t xml:space="preserve">84. </w:t>
      </w:r>
    </w:p>
    <w:p w:rsidR="00D005EF" w:rsidRPr="00C14C9C" w:rsidRDefault="00D005EF" w:rsidP="0022551C">
      <w:pPr>
        <w:pStyle w:val="Bibliography"/>
        <w:spacing w:after="0"/>
        <w:ind w:left="720" w:hanging="720"/>
        <w:jc w:val="both"/>
      </w:pPr>
      <w:r w:rsidRPr="00C14C9C">
        <w:lastRenderedPageBreak/>
        <w:t xml:space="preserve">Lee, J. G., Gillespie, L. K., Slocum, L. A., &amp; Simpson, S. S. (2020). Better together? Intimate partner effects on offending women. </w:t>
      </w:r>
      <w:r w:rsidRPr="00C14C9C">
        <w:rPr>
          <w:i/>
          <w:iCs/>
        </w:rPr>
        <w:t>Journal of Developmental and Life-Course Criminology</w:t>
      </w:r>
      <w:r w:rsidRPr="00C14C9C">
        <w:t xml:space="preserve">, </w:t>
      </w:r>
      <w:r w:rsidRPr="00164CAB">
        <w:rPr>
          <w:i/>
          <w:iCs/>
        </w:rPr>
        <w:t>6</w:t>
      </w:r>
      <w:r w:rsidRPr="00C14C9C">
        <w:t xml:space="preserve">, 499-523. </w:t>
      </w:r>
    </w:p>
    <w:p w:rsidR="00D005EF" w:rsidRPr="00C14C9C" w:rsidRDefault="00D005EF" w:rsidP="00D005EF">
      <w:pPr>
        <w:pStyle w:val="Bibliography"/>
        <w:spacing w:after="0"/>
        <w:ind w:left="720" w:hanging="720"/>
        <w:jc w:val="both"/>
      </w:pPr>
      <w:r w:rsidRPr="00C14C9C">
        <w:t xml:space="preserve">Liu, L., Miller, S. L., </w:t>
      </w:r>
      <w:proofErr w:type="spellStart"/>
      <w:r w:rsidRPr="00C14C9C">
        <w:t>Qiu</w:t>
      </w:r>
      <w:proofErr w:type="spellEnd"/>
      <w:r w:rsidRPr="00C14C9C">
        <w:t xml:space="preserve">, J., &amp; Sun, D. (2021). An early adverse experience goes a long, criminogenic, gendered way: The nexus of early adversities, adult offending, and gender. </w:t>
      </w:r>
      <w:r w:rsidRPr="00C14C9C">
        <w:rPr>
          <w:i/>
          <w:iCs/>
        </w:rPr>
        <w:t>Women &amp; Criminal Justice</w:t>
      </w:r>
      <w:r w:rsidRPr="00C14C9C">
        <w:t xml:space="preserve">, </w:t>
      </w:r>
      <w:r w:rsidRPr="00123F24">
        <w:t>31</w:t>
      </w:r>
      <w:r w:rsidRPr="00C14C9C">
        <w:t>(1), 24-39.</w:t>
      </w:r>
      <w:r w:rsidR="001C2641" w:rsidRPr="00C14C9C">
        <w:t xml:space="preserve"> </w:t>
      </w:r>
    </w:p>
    <w:p w:rsidR="00D005EF" w:rsidRPr="00C14C9C" w:rsidRDefault="00D005EF" w:rsidP="00D005EF">
      <w:pPr>
        <w:pStyle w:val="Bibliography"/>
        <w:spacing w:after="0"/>
        <w:ind w:left="720" w:hanging="720"/>
        <w:jc w:val="both"/>
      </w:pPr>
      <w:r w:rsidRPr="00C14C9C">
        <w:t xml:space="preserve">Love, D. A., Fukushima, A. I., Rogers, T. N., Petersen, E., Brooks, E., &amp; Rogers, C. R. (2023). Challenges to reintegration: </w:t>
      </w:r>
      <w:r w:rsidR="00164CAB">
        <w:t>A</w:t>
      </w:r>
      <w:r w:rsidRPr="00C14C9C">
        <w:t xml:space="preserve"> qualitative intrinsic case-study of convicted female sex traffickers. </w:t>
      </w:r>
      <w:r w:rsidRPr="00C14C9C">
        <w:rPr>
          <w:i/>
          <w:iCs/>
        </w:rPr>
        <w:t>Feminist Criminology</w:t>
      </w:r>
      <w:r w:rsidRPr="00C14C9C">
        <w:t xml:space="preserve">, </w:t>
      </w:r>
      <w:r w:rsidRPr="00164CAB">
        <w:rPr>
          <w:i/>
          <w:iCs/>
        </w:rPr>
        <w:t>18</w:t>
      </w:r>
      <w:r w:rsidRPr="00C14C9C">
        <w:t xml:space="preserve">(1), 24-44. </w:t>
      </w:r>
    </w:p>
    <w:p w:rsidR="00D005EF" w:rsidRPr="00C14C9C" w:rsidRDefault="00D005EF" w:rsidP="00D005EF">
      <w:pPr>
        <w:pStyle w:val="Bibliography"/>
        <w:spacing w:after="0"/>
        <w:ind w:left="720" w:hanging="720"/>
        <w:jc w:val="both"/>
        <w:rPr>
          <w:noProof/>
          <w:szCs w:val="24"/>
        </w:rPr>
      </w:pPr>
      <w:r w:rsidRPr="00C14C9C">
        <w:rPr>
          <w:noProof/>
          <w:szCs w:val="24"/>
        </w:rPr>
        <w:t xml:space="preserve">McKeown, A., &amp; McCrory, S. (2019). Life Minus Violence-Enhanced (LMV-E) with women in custody: </w:t>
      </w:r>
      <w:r w:rsidR="00164CAB">
        <w:rPr>
          <w:noProof/>
          <w:szCs w:val="24"/>
        </w:rPr>
        <w:t>S</w:t>
      </w:r>
      <w:r w:rsidRPr="00C14C9C">
        <w:rPr>
          <w:noProof/>
          <w:szCs w:val="24"/>
        </w:rPr>
        <w:t xml:space="preserve">ingle-case experimental design. </w:t>
      </w:r>
      <w:r w:rsidRPr="00C14C9C">
        <w:rPr>
          <w:i/>
          <w:iCs/>
          <w:noProof/>
          <w:szCs w:val="24"/>
        </w:rPr>
        <w:t xml:space="preserve">Journal of Criminological Research, Policy and Practice, </w:t>
      </w:r>
      <w:r w:rsidRPr="00123F24">
        <w:rPr>
          <w:i/>
          <w:iCs/>
          <w:noProof/>
          <w:szCs w:val="24"/>
        </w:rPr>
        <w:t>5</w:t>
      </w:r>
      <w:r w:rsidRPr="00C14C9C">
        <w:rPr>
          <w:noProof/>
          <w:szCs w:val="24"/>
        </w:rPr>
        <w:t xml:space="preserve">(4), 295-306. </w:t>
      </w:r>
    </w:p>
    <w:p w:rsidR="00D005EF" w:rsidRPr="00C14C9C" w:rsidRDefault="00D005EF" w:rsidP="00D005EF">
      <w:pPr>
        <w:pStyle w:val="Bibliography"/>
        <w:spacing w:after="0"/>
        <w:ind w:left="720" w:hanging="720"/>
        <w:jc w:val="both"/>
      </w:pPr>
      <w:r w:rsidRPr="00C14C9C">
        <w:t xml:space="preserve">Meier, A., Hull, K. E., &amp; </w:t>
      </w:r>
      <w:proofErr w:type="spellStart"/>
      <w:r w:rsidRPr="00C14C9C">
        <w:t>Ortyl</w:t>
      </w:r>
      <w:proofErr w:type="spellEnd"/>
      <w:r w:rsidRPr="00C14C9C">
        <w:t xml:space="preserve">, T. A. (2009). Young Adult Relationship Values at the Intersection of Gender and Sexuality. </w:t>
      </w:r>
      <w:r w:rsidRPr="00C14C9C">
        <w:rPr>
          <w:i/>
          <w:iCs/>
        </w:rPr>
        <w:t>Journal of Marriage and Family</w:t>
      </w:r>
      <w:r w:rsidRPr="00C14C9C">
        <w:t xml:space="preserve">, </w:t>
      </w:r>
      <w:r w:rsidRPr="00164CAB">
        <w:rPr>
          <w:i/>
          <w:iCs/>
        </w:rPr>
        <w:t>71</w:t>
      </w:r>
      <w:r w:rsidRPr="00C14C9C">
        <w:t xml:space="preserve">(3), 510-525. </w:t>
      </w:r>
      <w:hyperlink r:id="rId17" w:history="1"/>
      <w:r w:rsidRPr="00C14C9C">
        <w:t xml:space="preserve"> </w:t>
      </w:r>
    </w:p>
    <w:p w:rsidR="00F52A4A" w:rsidRPr="00C14C9C" w:rsidRDefault="00F52A4A" w:rsidP="00D005EF">
      <w:pPr>
        <w:pStyle w:val="Bibliography"/>
        <w:spacing w:after="0"/>
        <w:ind w:left="720" w:hanging="720"/>
        <w:jc w:val="both"/>
        <w:rPr>
          <w:noProof/>
          <w:szCs w:val="24"/>
        </w:rPr>
      </w:pPr>
      <w:r w:rsidRPr="00C14C9C">
        <w:rPr>
          <w:noProof/>
          <w:szCs w:val="24"/>
        </w:rPr>
        <w:t xml:space="preserve">Mengü, M., &amp; Mengü, S. (2015). Violence and social media. </w:t>
      </w:r>
      <w:r w:rsidRPr="00164CAB">
        <w:rPr>
          <w:i/>
          <w:iCs/>
          <w:noProof/>
          <w:szCs w:val="24"/>
        </w:rPr>
        <w:t>Athens Journal of Mass Media and Communications, 1</w:t>
      </w:r>
      <w:r w:rsidRPr="00C14C9C">
        <w:rPr>
          <w:noProof/>
          <w:szCs w:val="24"/>
        </w:rPr>
        <w:t>(3), 211-228.</w:t>
      </w:r>
    </w:p>
    <w:p w:rsidR="00D005EF" w:rsidRPr="00C14C9C" w:rsidRDefault="00D005EF" w:rsidP="00D005EF">
      <w:pPr>
        <w:pStyle w:val="Bibliography"/>
        <w:spacing w:after="0"/>
        <w:ind w:left="720" w:hanging="720"/>
        <w:jc w:val="both"/>
        <w:rPr>
          <w:noProof/>
          <w:szCs w:val="24"/>
        </w:rPr>
      </w:pPr>
      <w:r w:rsidRPr="00C14C9C">
        <w:rPr>
          <w:noProof/>
          <w:szCs w:val="24"/>
        </w:rPr>
        <w:t xml:space="preserve">Messina, N. P., &amp; Calhoun, S. (2022). An experimental study of a peer-facilitated violence prevention program for women in prison. </w:t>
      </w:r>
      <w:r w:rsidRPr="00C14C9C">
        <w:rPr>
          <w:i/>
          <w:iCs/>
          <w:noProof/>
          <w:szCs w:val="24"/>
        </w:rPr>
        <w:t>Journal of interpersonal violence, 37</w:t>
      </w:r>
      <w:r w:rsidRPr="00C14C9C">
        <w:rPr>
          <w:noProof/>
          <w:szCs w:val="24"/>
        </w:rPr>
        <w:t xml:space="preserve">(17-18). </w:t>
      </w:r>
    </w:p>
    <w:p w:rsidR="00D005EF" w:rsidRPr="00C14C9C" w:rsidRDefault="00D005EF" w:rsidP="00D005EF">
      <w:pPr>
        <w:pStyle w:val="Bibliography"/>
        <w:spacing w:after="0"/>
        <w:ind w:left="720" w:hanging="720"/>
        <w:jc w:val="both"/>
      </w:pPr>
      <w:r w:rsidRPr="00C14C9C">
        <w:t xml:space="preserve">Messina, N., &amp; </w:t>
      </w:r>
      <w:proofErr w:type="spellStart"/>
      <w:r w:rsidRPr="00C14C9C">
        <w:t>Grella</w:t>
      </w:r>
      <w:proofErr w:type="spellEnd"/>
      <w:r w:rsidRPr="00C14C9C">
        <w:t xml:space="preserve">, C. (2006). Childhood trauma and women’s health outcomes in a California prison population. </w:t>
      </w:r>
      <w:r w:rsidRPr="00164CAB">
        <w:rPr>
          <w:i/>
          <w:iCs/>
        </w:rPr>
        <w:t>American journal of public health, 96</w:t>
      </w:r>
      <w:r w:rsidRPr="00C14C9C">
        <w:t xml:space="preserve">(10), 1842-1848. </w:t>
      </w:r>
    </w:p>
    <w:p w:rsidR="00D24E62" w:rsidRPr="00C14C9C" w:rsidRDefault="00D24E62" w:rsidP="00D005EF">
      <w:pPr>
        <w:pStyle w:val="Bibliography"/>
        <w:spacing w:after="0"/>
        <w:ind w:left="720" w:hanging="720"/>
        <w:jc w:val="both"/>
      </w:pPr>
      <w:proofErr w:type="spellStart"/>
      <w:r w:rsidRPr="00C14C9C">
        <w:t>Moffet</w:t>
      </w:r>
      <w:proofErr w:type="spellEnd"/>
      <w:r w:rsidRPr="00C14C9C">
        <w:t>-Bourassa, M., &amp; F.-</w:t>
      </w:r>
      <w:proofErr w:type="spellStart"/>
      <w:r w:rsidRPr="00C14C9C">
        <w:t>Dufour</w:t>
      </w:r>
      <w:proofErr w:type="spellEnd"/>
      <w:r w:rsidRPr="00C14C9C">
        <w:t xml:space="preserve">, I. (2024). Women’s </w:t>
      </w:r>
      <w:r w:rsidR="00164CAB" w:rsidRPr="00C14C9C">
        <w:t>homelessness and the justice system</w:t>
      </w:r>
      <w:r w:rsidRPr="00C14C9C">
        <w:t xml:space="preserve">: A </w:t>
      </w:r>
      <w:r w:rsidR="00164CAB" w:rsidRPr="00C14C9C">
        <w:t xml:space="preserve">study of desistance and social </w:t>
      </w:r>
      <w:r w:rsidRPr="00C14C9C">
        <w:t xml:space="preserve">(Re) integration </w:t>
      </w:r>
      <w:r w:rsidR="00164CAB" w:rsidRPr="00C14C9C">
        <w:t xml:space="preserve">among </w:t>
      </w:r>
      <w:proofErr w:type="spellStart"/>
      <w:r w:rsidR="00164CAB" w:rsidRPr="00C14C9C">
        <w:t>canadian</w:t>
      </w:r>
      <w:proofErr w:type="spellEnd"/>
      <w:r w:rsidR="00164CAB" w:rsidRPr="00C14C9C">
        <w:t xml:space="preserve"> women who used or did not use criminal activities to survive</w:t>
      </w:r>
      <w:r w:rsidRPr="00C14C9C">
        <w:t xml:space="preserve">. </w:t>
      </w:r>
      <w:r w:rsidRPr="00164CAB">
        <w:rPr>
          <w:i/>
          <w:iCs/>
        </w:rPr>
        <w:t xml:space="preserve">Criminal Justice and Behavior, </w:t>
      </w:r>
      <w:r w:rsidR="00164CAB" w:rsidRPr="00164CAB">
        <w:rPr>
          <w:i/>
          <w:iCs/>
        </w:rPr>
        <w:t>51</w:t>
      </w:r>
      <w:r w:rsidR="00164CAB">
        <w:t>(9), 1433-1449</w:t>
      </w:r>
      <w:r w:rsidRPr="00C14C9C">
        <w:t>.</w:t>
      </w:r>
    </w:p>
    <w:p w:rsidR="00D005EF" w:rsidRPr="00C14C9C" w:rsidRDefault="00D005EF" w:rsidP="00D005EF">
      <w:pPr>
        <w:pStyle w:val="Bibliography"/>
        <w:spacing w:after="0"/>
        <w:ind w:left="720" w:hanging="720"/>
        <w:jc w:val="both"/>
      </w:pPr>
      <w:r w:rsidRPr="00C14C9C">
        <w:t xml:space="preserve">Morse, D. S., </w:t>
      </w:r>
      <w:proofErr w:type="spellStart"/>
      <w:r w:rsidRPr="00C14C9C">
        <w:t>Cerulli</w:t>
      </w:r>
      <w:proofErr w:type="spellEnd"/>
      <w:r w:rsidRPr="00C14C9C">
        <w:t>, C., Hordes, M., El-</w:t>
      </w:r>
      <w:proofErr w:type="spellStart"/>
      <w:r w:rsidRPr="00C14C9C">
        <w:t>Bassel</w:t>
      </w:r>
      <w:proofErr w:type="spellEnd"/>
      <w:r w:rsidRPr="00C14C9C">
        <w:t xml:space="preserve">, N., </w:t>
      </w:r>
      <w:proofErr w:type="spellStart"/>
      <w:r w:rsidRPr="00C14C9C">
        <w:t>Bleasdale</w:t>
      </w:r>
      <w:proofErr w:type="spellEnd"/>
      <w:r w:rsidRPr="00C14C9C">
        <w:t>, J., Wilson, K.,</w:t>
      </w:r>
      <w:r w:rsidR="00C14C9C">
        <w:t xml:space="preserve"> Henry, O., &amp; Przybyla, S. M. </w:t>
      </w:r>
      <w:r w:rsidRPr="00C14C9C">
        <w:t xml:space="preserve">(2022). “I was 15 when I started doing drugs with my dad”: </w:t>
      </w:r>
      <w:r w:rsidR="001C2641" w:rsidRPr="00C14C9C">
        <w:t>V</w:t>
      </w:r>
      <w:r w:rsidRPr="00C14C9C">
        <w:t xml:space="preserve">ictimization, </w:t>
      </w:r>
      <w:r w:rsidR="002503CB" w:rsidRPr="00C14C9C">
        <w:t>social determinants of health, and criminogenic risk among women opioid intervention court participants</w:t>
      </w:r>
      <w:r w:rsidRPr="00C14C9C">
        <w:t xml:space="preserve">. </w:t>
      </w:r>
      <w:r w:rsidRPr="00C14C9C">
        <w:rPr>
          <w:i/>
          <w:iCs/>
        </w:rPr>
        <w:t>Journal of interpersonal violence</w:t>
      </w:r>
      <w:r w:rsidRPr="00C14C9C">
        <w:t xml:space="preserve">, </w:t>
      </w:r>
      <w:r w:rsidRPr="002503CB">
        <w:rPr>
          <w:i/>
          <w:iCs/>
        </w:rPr>
        <w:t>37</w:t>
      </w:r>
      <w:r w:rsidRPr="00C14C9C">
        <w:t xml:space="preserve">(21-22), NP20513-NP20541. </w:t>
      </w:r>
    </w:p>
    <w:p w:rsidR="00CB5EB8" w:rsidRPr="00C14C9C" w:rsidRDefault="00CB5EB8" w:rsidP="00D005EF">
      <w:pPr>
        <w:pStyle w:val="Bibliography"/>
        <w:spacing w:after="0"/>
        <w:ind w:left="720" w:hanging="720"/>
        <w:jc w:val="both"/>
      </w:pPr>
      <w:r w:rsidRPr="00C14C9C">
        <w:t>National Gang Intelligence Center. (2009). National gang threat assessment 2009.</w:t>
      </w:r>
    </w:p>
    <w:p w:rsidR="00E448BB" w:rsidRPr="00C14C9C" w:rsidRDefault="00E448BB" w:rsidP="00D005EF">
      <w:pPr>
        <w:pStyle w:val="Bibliography"/>
        <w:spacing w:after="0"/>
        <w:ind w:left="720" w:hanging="720"/>
        <w:jc w:val="both"/>
      </w:pPr>
      <w:proofErr w:type="spellStart"/>
      <w:r w:rsidRPr="00C14C9C">
        <w:t>Nemavhola</w:t>
      </w:r>
      <w:proofErr w:type="spellEnd"/>
      <w:r w:rsidRPr="00C14C9C">
        <w:t xml:space="preserve">, M., </w:t>
      </w:r>
      <w:proofErr w:type="spellStart"/>
      <w:r w:rsidRPr="00C14C9C">
        <w:t>Melapi</w:t>
      </w:r>
      <w:proofErr w:type="spellEnd"/>
      <w:r w:rsidRPr="00C14C9C">
        <w:t>, T. A., Hoffman, D., &amp; Gerber-</w:t>
      </w:r>
      <w:proofErr w:type="spellStart"/>
      <w:r w:rsidRPr="00C14C9C">
        <w:t>Schutte</w:t>
      </w:r>
      <w:proofErr w:type="spellEnd"/>
      <w:r w:rsidRPr="00C14C9C">
        <w:t xml:space="preserve">, O. (2024). Social, forensic, and clinical correlates in female </w:t>
      </w:r>
      <w:proofErr w:type="spellStart"/>
      <w:r w:rsidRPr="00C14C9C">
        <w:t>observandi</w:t>
      </w:r>
      <w:proofErr w:type="spellEnd"/>
      <w:r w:rsidRPr="00C14C9C">
        <w:t xml:space="preserve"> referred for non-violent crimes. </w:t>
      </w:r>
      <w:r w:rsidRPr="002503CB">
        <w:rPr>
          <w:i/>
          <w:iCs/>
        </w:rPr>
        <w:t>South African journal of psychiatry, 30</w:t>
      </w:r>
      <w:r w:rsidRPr="00C14C9C">
        <w:t>, 2209.</w:t>
      </w:r>
    </w:p>
    <w:p w:rsidR="002503CB" w:rsidRPr="00447071" w:rsidRDefault="002503CB" w:rsidP="002503CB">
      <w:pPr>
        <w:pStyle w:val="Bibliography"/>
        <w:spacing w:after="0"/>
        <w:ind w:left="720" w:hanging="720"/>
        <w:jc w:val="both"/>
        <w:rPr>
          <w:szCs w:val="24"/>
        </w:rPr>
      </w:pPr>
      <w:r w:rsidRPr="00447071">
        <w:rPr>
          <w:szCs w:val="24"/>
        </w:rPr>
        <w:t xml:space="preserve">Page, </w:t>
      </w:r>
      <w:r w:rsidRPr="00447071">
        <w:rPr>
          <w:noProof/>
          <w:szCs w:val="24"/>
        </w:rPr>
        <w:t xml:space="preserve">M. J., McKenzie, J. E., Bossuyt, P. M., Boutron, I., Hoffmann, T. C., Mulrow, C. D  et al. (2021). The PRISMA 2020 statement: An updated guideline for reporting systematic reviews. </w:t>
      </w:r>
      <w:r w:rsidRPr="00447071">
        <w:rPr>
          <w:i/>
          <w:iCs/>
          <w:noProof/>
          <w:szCs w:val="24"/>
        </w:rPr>
        <w:t>BMJ, 372</w:t>
      </w:r>
      <w:r w:rsidRPr="00447071">
        <w:rPr>
          <w:noProof/>
          <w:szCs w:val="24"/>
        </w:rPr>
        <w:t>, n71. doi:10.1136/bmj.n71</w:t>
      </w:r>
    </w:p>
    <w:p w:rsidR="00D005EF" w:rsidRPr="00C14C9C" w:rsidRDefault="00D005EF" w:rsidP="00D005EF">
      <w:pPr>
        <w:pStyle w:val="Bibliography"/>
        <w:spacing w:after="0"/>
        <w:ind w:left="720" w:hanging="720"/>
        <w:jc w:val="both"/>
        <w:rPr>
          <w:noProof/>
          <w:szCs w:val="24"/>
        </w:rPr>
      </w:pPr>
      <w:r w:rsidRPr="00C14C9C">
        <w:t xml:space="preserve">Perkins, J., Rand, A., &amp; </w:t>
      </w:r>
      <w:proofErr w:type="spellStart"/>
      <w:r w:rsidRPr="00C14C9C">
        <w:t>Sheaffer</w:t>
      </w:r>
      <w:proofErr w:type="spellEnd"/>
      <w:r w:rsidRPr="00C14C9C">
        <w:t xml:space="preserve">, A. (2018). Social </w:t>
      </w:r>
      <w:r w:rsidR="002503CB" w:rsidRPr="00C14C9C">
        <w:t>media usage and incarcerated women</w:t>
      </w:r>
      <w:r w:rsidRPr="00C14C9C">
        <w:t xml:space="preserve">: A </w:t>
      </w:r>
      <w:r w:rsidR="002503CB" w:rsidRPr="00C14C9C">
        <w:t>pilot study</w:t>
      </w:r>
      <w:r w:rsidRPr="00C14C9C">
        <w:t xml:space="preserve">. </w:t>
      </w:r>
      <w:r w:rsidRPr="002503CB">
        <w:rPr>
          <w:i/>
          <w:iCs/>
        </w:rPr>
        <w:t>The Prison Journal, 98</w:t>
      </w:r>
      <w:r w:rsidRPr="00C14C9C">
        <w:t xml:space="preserve">(1), 3–16. </w:t>
      </w:r>
      <w:hyperlink r:id="rId18" w:history="1"/>
      <w:r w:rsidRPr="00C14C9C">
        <w:t xml:space="preserve"> </w:t>
      </w:r>
    </w:p>
    <w:p w:rsidR="00D005EF" w:rsidRPr="00C14C9C" w:rsidRDefault="00D005EF" w:rsidP="00D005EF">
      <w:pPr>
        <w:pStyle w:val="Bibliography"/>
        <w:spacing w:after="0"/>
        <w:ind w:left="720" w:hanging="720"/>
        <w:jc w:val="both"/>
        <w:rPr>
          <w:noProof/>
          <w:szCs w:val="24"/>
        </w:rPr>
      </w:pPr>
      <w:r w:rsidRPr="00C14C9C">
        <w:rPr>
          <w:noProof/>
          <w:szCs w:val="24"/>
        </w:rPr>
        <w:t xml:space="preserve">Rachel, G. (2021). </w:t>
      </w:r>
      <w:r w:rsidRPr="00C14C9C">
        <w:rPr>
          <w:i/>
          <w:iCs/>
          <w:noProof/>
          <w:szCs w:val="24"/>
        </w:rPr>
        <w:t>Female Criminality: A Longitudinal Study on Gender Gap.</w:t>
      </w:r>
      <w:r w:rsidRPr="00C14C9C">
        <w:rPr>
          <w:noProof/>
          <w:szCs w:val="24"/>
        </w:rPr>
        <w:t xml:space="preserve"> ProQuest Dissertations Publishing.</w:t>
      </w:r>
    </w:p>
    <w:p w:rsidR="000A6362" w:rsidRPr="00C14C9C" w:rsidRDefault="00D005EF" w:rsidP="00D005EF">
      <w:pPr>
        <w:pStyle w:val="Bibliography"/>
        <w:spacing w:after="0"/>
        <w:ind w:left="720" w:hanging="720"/>
        <w:jc w:val="both"/>
      </w:pPr>
      <w:proofErr w:type="spellStart"/>
      <w:r w:rsidRPr="00C14C9C">
        <w:t>Scicluna</w:t>
      </w:r>
      <w:proofErr w:type="spellEnd"/>
      <w:r w:rsidRPr="00C14C9C">
        <w:t xml:space="preserve">, P., &amp; Clark, M. (2019). </w:t>
      </w:r>
      <w:proofErr w:type="spellStart"/>
      <w:r w:rsidRPr="00C14C9C">
        <w:t>Victimisation</w:t>
      </w:r>
      <w:proofErr w:type="spellEnd"/>
      <w:r w:rsidRPr="00C14C9C">
        <w:t xml:space="preserve"> and addictive careers amongst women in Malta. </w:t>
      </w:r>
      <w:r w:rsidRPr="002503CB">
        <w:rPr>
          <w:i/>
          <w:iCs/>
        </w:rPr>
        <w:t>Journal of forensic practice, 21</w:t>
      </w:r>
      <w:r w:rsidRPr="00C14C9C">
        <w:t xml:space="preserve">(1), 71-84. </w:t>
      </w:r>
    </w:p>
    <w:p w:rsidR="00D005EF" w:rsidRPr="00C14C9C" w:rsidRDefault="00D005EF" w:rsidP="00D005EF">
      <w:pPr>
        <w:pStyle w:val="Bibliography"/>
        <w:spacing w:after="0"/>
        <w:ind w:left="720" w:hanging="720"/>
        <w:jc w:val="both"/>
      </w:pPr>
      <w:r w:rsidRPr="00C14C9C">
        <w:t xml:space="preserve">Shen, A. (2020). Women who participate in illegal pyramid selling: Voices from female rural migrant offenders in China. </w:t>
      </w:r>
      <w:r w:rsidRPr="00C14C9C">
        <w:rPr>
          <w:i/>
          <w:iCs/>
        </w:rPr>
        <w:t>Asian Journal of Criminology</w:t>
      </w:r>
      <w:r w:rsidRPr="00C14C9C">
        <w:t xml:space="preserve">, </w:t>
      </w:r>
      <w:r w:rsidRPr="002503CB">
        <w:rPr>
          <w:i/>
          <w:iCs/>
        </w:rPr>
        <w:t>15</w:t>
      </w:r>
      <w:r w:rsidRPr="00C14C9C">
        <w:t xml:space="preserve">(2), 91-107. </w:t>
      </w:r>
    </w:p>
    <w:p w:rsidR="00D005EF" w:rsidRPr="00C14C9C" w:rsidRDefault="00D005EF" w:rsidP="00D005EF">
      <w:pPr>
        <w:pStyle w:val="Bibliography"/>
        <w:spacing w:after="0"/>
        <w:ind w:left="720" w:hanging="720"/>
        <w:jc w:val="both"/>
        <w:rPr>
          <w:noProof/>
          <w:szCs w:val="24"/>
        </w:rPr>
      </w:pPr>
      <w:r w:rsidRPr="00C14C9C">
        <w:rPr>
          <w:noProof/>
          <w:szCs w:val="24"/>
        </w:rPr>
        <w:t xml:space="preserve">Song, X., Zhao, H., Lou, T., Wang, Y., &amp; Zheng, M. (2021). Comparison of mindfulness with and without practice among women in custody. </w:t>
      </w:r>
      <w:r w:rsidRPr="00C14C9C">
        <w:rPr>
          <w:i/>
          <w:iCs/>
          <w:noProof/>
          <w:szCs w:val="24"/>
        </w:rPr>
        <w:t>Criminal Justice and Behavior, 48</w:t>
      </w:r>
      <w:r w:rsidRPr="00C14C9C">
        <w:rPr>
          <w:noProof/>
          <w:szCs w:val="24"/>
        </w:rPr>
        <w:t xml:space="preserve">(8), 1111-1126. </w:t>
      </w:r>
    </w:p>
    <w:p w:rsidR="00E448BB" w:rsidRPr="00C14C9C" w:rsidRDefault="00D005EF" w:rsidP="00A91DA9">
      <w:pPr>
        <w:pStyle w:val="Bibliography"/>
        <w:spacing w:after="0"/>
        <w:ind w:left="720" w:hanging="720"/>
        <w:jc w:val="both"/>
      </w:pPr>
      <w:r w:rsidRPr="00C14C9C">
        <w:t xml:space="preserve">Sweet, T. M. &amp; </w:t>
      </w:r>
      <w:proofErr w:type="spellStart"/>
      <w:r w:rsidRPr="00C14C9C">
        <w:t>Adhikari</w:t>
      </w:r>
      <w:proofErr w:type="spellEnd"/>
      <w:r w:rsidRPr="00C14C9C">
        <w:t xml:space="preserve">, S. (2023). A latent space network model for social influence. </w:t>
      </w:r>
      <w:proofErr w:type="spellStart"/>
      <w:r w:rsidRPr="002503CB">
        <w:rPr>
          <w:i/>
          <w:iCs/>
        </w:rPr>
        <w:t>Psychometrika</w:t>
      </w:r>
      <w:proofErr w:type="spellEnd"/>
      <w:r w:rsidRPr="002503CB">
        <w:rPr>
          <w:i/>
          <w:iCs/>
        </w:rPr>
        <w:t>, 85</w:t>
      </w:r>
      <w:r w:rsidRPr="00C14C9C">
        <w:t xml:space="preserve">(2), 251-274. </w:t>
      </w:r>
    </w:p>
    <w:p w:rsidR="0041067F" w:rsidRPr="00C14C9C" w:rsidRDefault="00E448BB" w:rsidP="00A91DA9">
      <w:pPr>
        <w:pStyle w:val="Bibliography"/>
        <w:spacing w:after="0"/>
        <w:ind w:left="720" w:hanging="720"/>
        <w:jc w:val="both"/>
      </w:pPr>
      <w:r w:rsidRPr="00C14C9C">
        <w:lastRenderedPageBreak/>
        <w:t xml:space="preserve">Thornton, J. L. (2024). Going home to the gangsters: a preliminary study on the potential link between reintegration support and recidivism amongst female offenders. </w:t>
      </w:r>
      <w:r w:rsidRPr="002503CB">
        <w:rPr>
          <w:i/>
          <w:iCs/>
        </w:rPr>
        <w:t>Journal of Criminological Research, Policy and Practice, 10</w:t>
      </w:r>
      <w:r w:rsidRPr="00C14C9C">
        <w:t>(1), 19-34.</w:t>
      </w:r>
    </w:p>
    <w:sectPr w:rsidR="0041067F" w:rsidRPr="00C14C9C" w:rsidSect="004459E6">
      <w:head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BDC" w:rsidRDefault="000D7BDC" w:rsidP="003236B3">
      <w:r>
        <w:separator/>
      </w:r>
    </w:p>
  </w:endnote>
  <w:endnote w:type="continuationSeparator" w:id="0">
    <w:p w:rsidR="000D7BDC" w:rsidRDefault="000D7BDC" w:rsidP="0032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7D" w:rsidRDefault="00431C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7D" w:rsidRDefault="00431C7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7D" w:rsidRDefault="00431C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BDC" w:rsidRDefault="000D7BDC" w:rsidP="003236B3">
      <w:r>
        <w:separator/>
      </w:r>
    </w:p>
  </w:footnote>
  <w:footnote w:type="continuationSeparator" w:id="0">
    <w:p w:rsidR="000D7BDC" w:rsidRDefault="000D7BDC" w:rsidP="003236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7D" w:rsidRDefault="00431C7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FD1" w:rsidRPr="00703FD1" w:rsidRDefault="00703FD1" w:rsidP="00703FD1">
    <w:pPr>
      <w:tabs>
        <w:tab w:val="left" w:pos="720"/>
        <w:tab w:val="center" w:pos="4680"/>
        <w:tab w:val="right" w:pos="9360"/>
      </w:tabs>
      <w:ind w:left="2" w:hanging="2"/>
      <w:rPr>
        <w:kern w:val="0"/>
        <w:sz w:val="18"/>
        <w:szCs w:val="18"/>
      </w:rPr>
    </w:pPr>
    <w:bookmarkStart w:id="0" w:name="_Hlk143544534"/>
    <w:proofErr w:type="spellStart"/>
    <w:r w:rsidRPr="00703FD1">
      <w:rPr>
        <w:sz w:val="18"/>
        <w:szCs w:val="18"/>
      </w:rPr>
      <w:t>Geografia</w:t>
    </w:r>
    <w:proofErr w:type="spellEnd"/>
    <w:r w:rsidRPr="00703FD1">
      <w:rPr>
        <w:sz w:val="18"/>
        <w:szCs w:val="18"/>
      </w:rPr>
      <w:t>-Malaysian Journal of Society and Space 20 issue 3 (</w:t>
    </w:r>
    <w:r w:rsidR="002C636B">
      <w:rPr>
        <w:sz w:val="18"/>
        <w:szCs w:val="18"/>
      </w:rPr>
      <w:t>155-170</w:t>
    </w:r>
    <w:r w:rsidRPr="00703FD1">
      <w:rPr>
        <w:sz w:val="18"/>
        <w:szCs w:val="18"/>
      </w:rPr>
      <w:t>)</w:t>
    </w:r>
    <w:r w:rsidRPr="00703FD1">
      <w:rPr>
        <w:sz w:val="18"/>
        <w:szCs w:val="18"/>
      </w:rPr>
      <w:tab/>
    </w:r>
  </w:p>
  <w:p w:rsidR="00703FD1" w:rsidRPr="00703FD1" w:rsidRDefault="00703FD1" w:rsidP="00703FD1">
    <w:pPr>
      <w:pStyle w:val="Header"/>
      <w:rPr>
        <w:sz w:val="18"/>
        <w:szCs w:val="18"/>
      </w:rPr>
    </w:pPr>
    <w:r w:rsidRPr="00703FD1">
      <w:rPr>
        <w:sz w:val="18"/>
        <w:szCs w:val="18"/>
      </w:rPr>
      <w:t xml:space="preserve">© 2024, e-ISSN 2682-7727 </w:t>
    </w:r>
    <w:bookmarkEnd w:id="0"/>
    <w:r w:rsidR="002C636B" w:rsidRPr="002C636B">
      <w:rPr>
        <w:position w:val="-1"/>
        <w:sz w:val="18"/>
        <w:szCs w:val="18"/>
      </w:rPr>
      <w:fldChar w:fldCharType="begin"/>
    </w:r>
    <w:r w:rsidR="002C636B" w:rsidRPr="002C636B">
      <w:rPr>
        <w:position w:val="-1"/>
        <w:sz w:val="18"/>
        <w:szCs w:val="18"/>
      </w:rPr>
      <w:instrText xml:space="preserve"> HYPERLINK "https://doi.org/10.17576/geo-2024-2003-10" </w:instrText>
    </w:r>
    <w:r w:rsidR="002C636B" w:rsidRPr="002C636B">
      <w:rPr>
        <w:position w:val="-1"/>
        <w:sz w:val="18"/>
        <w:szCs w:val="18"/>
      </w:rPr>
    </w:r>
    <w:r w:rsidR="002C636B" w:rsidRPr="002C636B">
      <w:rPr>
        <w:position w:val="-1"/>
        <w:sz w:val="18"/>
        <w:szCs w:val="18"/>
      </w:rPr>
      <w:fldChar w:fldCharType="separate"/>
    </w:r>
    <w:r w:rsidRPr="002C636B">
      <w:rPr>
        <w:rStyle w:val="Hyperlink"/>
        <w:color w:val="auto"/>
        <w:position w:val="-1"/>
        <w:sz w:val="18"/>
        <w:szCs w:val="18"/>
        <w:u w:val="none"/>
      </w:rPr>
      <w:t>https://doi.org/10.17576/geo-2024-2003-</w:t>
    </w:r>
    <w:r w:rsidR="001C112B" w:rsidRPr="002C636B">
      <w:rPr>
        <w:rStyle w:val="Hyperlink"/>
        <w:color w:val="auto"/>
        <w:position w:val="-1"/>
        <w:sz w:val="18"/>
        <w:szCs w:val="18"/>
        <w:u w:val="none"/>
      </w:rPr>
      <w:t>10</w:t>
    </w:r>
    <w:r w:rsidR="002C636B" w:rsidRPr="002C636B">
      <w:rPr>
        <w:position w:val="-1"/>
        <w:sz w:val="18"/>
        <w:szCs w:val="18"/>
      </w:rPr>
      <w:fldChar w:fldCharType="end"/>
    </w:r>
    <w:sdt>
      <w:sdtPr>
        <w:rPr>
          <w:sz w:val="18"/>
          <w:szCs w:val="18"/>
        </w:rPr>
        <w:id w:val="-1622378892"/>
        <w:docPartObj>
          <w:docPartGallery w:val="Page Numbers (Top of Page)"/>
          <w:docPartUnique/>
        </w:docPartObj>
      </w:sdtPr>
      <w:sdtEndPr>
        <w:rPr>
          <w:noProof/>
        </w:rPr>
      </w:sdtEndPr>
      <w:sdtContent>
        <w:r w:rsidR="001C112B">
          <w:rPr>
            <w:sz w:val="18"/>
            <w:szCs w:val="18"/>
          </w:rPr>
          <w:tab/>
        </w:r>
        <w:r w:rsidRPr="00703FD1">
          <w:rPr>
            <w:sz w:val="18"/>
            <w:szCs w:val="18"/>
          </w:rPr>
          <w:fldChar w:fldCharType="begin"/>
        </w:r>
        <w:r w:rsidRPr="00703FD1">
          <w:rPr>
            <w:sz w:val="18"/>
            <w:szCs w:val="18"/>
          </w:rPr>
          <w:instrText xml:space="preserve"> PAGE   \* MERGEFORMAT </w:instrText>
        </w:r>
        <w:r w:rsidRPr="00703FD1">
          <w:rPr>
            <w:sz w:val="18"/>
            <w:szCs w:val="18"/>
          </w:rPr>
          <w:fldChar w:fldCharType="separate"/>
        </w:r>
        <w:r w:rsidR="00431C7D">
          <w:rPr>
            <w:noProof/>
            <w:sz w:val="18"/>
            <w:szCs w:val="18"/>
          </w:rPr>
          <w:t>162</w:t>
        </w:r>
        <w:r w:rsidRPr="00703FD1">
          <w:rPr>
            <w:noProof/>
            <w:sz w:val="18"/>
            <w:szCs w:val="18"/>
          </w:rPr>
          <w:fldChar w:fldCharType="end"/>
        </w:r>
      </w:sdtContent>
    </w:sdt>
  </w:p>
  <w:p w:rsidR="004459E6" w:rsidRPr="00703FD1" w:rsidRDefault="004459E6" w:rsidP="00703FD1">
    <w:pPr>
      <w:pStyle w:val="Header"/>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C7D" w:rsidRDefault="00431C7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B80" w:rsidRPr="00105B80" w:rsidRDefault="00105B80" w:rsidP="00105B80">
    <w:pPr>
      <w:tabs>
        <w:tab w:val="left" w:pos="720"/>
        <w:tab w:val="center" w:pos="4680"/>
        <w:tab w:val="right" w:pos="9360"/>
      </w:tabs>
      <w:ind w:left="2" w:hanging="2"/>
      <w:rPr>
        <w:kern w:val="0"/>
        <w:sz w:val="18"/>
        <w:szCs w:val="18"/>
      </w:rPr>
    </w:pPr>
    <w:bookmarkStart w:id="2" w:name="_GoBack"/>
    <w:proofErr w:type="spellStart"/>
    <w:r w:rsidRPr="00105B80">
      <w:rPr>
        <w:sz w:val="18"/>
        <w:szCs w:val="18"/>
      </w:rPr>
      <w:t>Geografia</w:t>
    </w:r>
    <w:proofErr w:type="spellEnd"/>
    <w:r w:rsidRPr="00105B80">
      <w:rPr>
        <w:sz w:val="18"/>
        <w:szCs w:val="18"/>
      </w:rPr>
      <w:t>-Malaysian Journal of Society and Space 20 issue 3 (</w:t>
    </w:r>
    <w:r>
      <w:rPr>
        <w:sz w:val="18"/>
        <w:szCs w:val="18"/>
      </w:rPr>
      <w:t>155-170</w:t>
    </w:r>
    <w:r w:rsidRPr="00105B80">
      <w:rPr>
        <w:sz w:val="18"/>
        <w:szCs w:val="18"/>
      </w:rPr>
      <w:t>)</w:t>
    </w:r>
    <w:r w:rsidRPr="00105B80">
      <w:rPr>
        <w:sz w:val="18"/>
        <w:szCs w:val="18"/>
      </w:rPr>
      <w:tab/>
    </w:r>
  </w:p>
  <w:p w:rsidR="00105B80" w:rsidRPr="00105B80" w:rsidRDefault="00105B80" w:rsidP="00105B80">
    <w:pPr>
      <w:pStyle w:val="Header"/>
      <w:rPr>
        <w:sz w:val="18"/>
        <w:szCs w:val="18"/>
      </w:rPr>
    </w:pPr>
    <w:r w:rsidRPr="00105B80">
      <w:rPr>
        <w:sz w:val="18"/>
        <w:szCs w:val="18"/>
      </w:rPr>
      <w:t xml:space="preserve">© 2024, e-ISSN 2682-7727 </w:t>
    </w:r>
    <w:hyperlink r:id="rId1" w:history="1">
      <w:r w:rsidRPr="002C636B">
        <w:rPr>
          <w:rStyle w:val="Hyperlink"/>
          <w:color w:val="auto"/>
          <w:position w:val="-1"/>
          <w:sz w:val="18"/>
          <w:szCs w:val="18"/>
          <w:u w:val="none"/>
        </w:rPr>
        <w:t>https://doi.org/10.17576/geo-2024-2003-10</w:t>
      </w:r>
    </w:hyperlink>
    <w:bookmarkEnd w:id="2"/>
    <w:sdt>
      <w:sdtPr>
        <w:rPr>
          <w:sz w:val="18"/>
          <w:szCs w:val="18"/>
        </w:rPr>
        <w:id w:val="1581479962"/>
        <w:docPartObj>
          <w:docPartGallery w:val="Page Numbers (Top of Page)"/>
          <w:docPartUnique/>
        </w:docPartObj>
      </w:sdtPr>
      <w:sdtEndPr>
        <w:rPr>
          <w:noProof/>
        </w:rPr>
      </w:sdtEndPr>
      <w:sdtContent>
        <w:r>
          <w:rPr>
            <w:sz w:val="18"/>
            <w:szCs w:val="18"/>
          </w:rPr>
          <w:tab/>
        </w:r>
        <w:r w:rsidRPr="00105B80">
          <w:rPr>
            <w:sz w:val="18"/>
            <w:szCs w:val="18"/>
          </w:rPr>
          <w:fldChar w:fldCharType="begin"/>
        </w:r>
        <w:r w:rsidRPr="00105B80">
          <w:rPr>
            <w:sz w:val="18"/>
            <w:szCs w:val="18"/>
          </w:rPr>
          <w:instrText xml:space="preserve"> PAGE   \* MERGEFORMAT </w:instrText>
        </w:r>
        <w:r w:rsidRPr="00105B80">
          <w:rPr>
            <w:sz w:val="18"/>
            <w:szCs w:val="18"/>
          </w:rPr>
          <w:fldChar w:fldCharType="separate"/>
        </w:r>
        <w:r w:rsidR="00431C7D">
          <w:rPr>
            <w:noProof/>
            <w:sz w:val="18"/>
            <w:szCs w:val="18"/>
          </w:rPr>
          <w:t>170</w:t>
        </w:r>
        <w:r w:rsidRPr="00105B80">
          <w:rPr>
            <w:noProof/>
            <w:sz w:val="18"/>
            <w:szCs w:val="18"/>
          </w:rPr>
          <w:fldChar w:fldCharType="end"/>
        </w:r>
      </w:sdtContent>
    </w:sdt>
  </w:p>
  <w:p w:rsidR="004459E6" w:rsidRPr="00FF46CA" w:rsidRDefault="004459E6" w:rsidP="004459E6">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56"/>
    <w:rsid w:val="000006DC"/>
    <w:rsid w:val="000023CE"/>
    <w:rsid w:val="00004993"/>
    <w:rsid w:val="0001015D"/>
    <w:rsid w:val="00011C15"/>
    <w:rsid w:val="00011F1A"/>
    <w:rsid w:val="0001214B"/>
    <w:rsid w:val="00012399"/>
    <w:rsid w:val="000124D3"/>
    <w:rsid w:val="00012987"/>
    <w:rsid w:val="00015C83"/>
    <w:rsid w:val="00017BFD"/>
    <w:rsid w:val="00017DD3"/>
    <w:rsid w:val="0002105B"/>
    <w:rsid w:val="00021365"/>
    <w:rsid w:val="000219FB"/>
    <w:rsid w:val="0002290F"/>
    <w:rsid w:val="000245FA"/>
    <w:rsid w:val="00026395"/>
    <w:rsid w:val="00031636"/>
    <w:rsid w:val="00032012"/>
    <w:rsid w:val="00032098"/>
    <w:rsid w:val="0003279B"/>
    <w:rsid w:val="00035525"/>
    <w:rsid w:val="00036EEF"/>
    <w:rsid w:val="00037A37"/>
    <w:rsid w:val="00042439"/>
    <w:rsid w:val="00046322"/>
    <w:rsid w:val="0004666C"/>
    <w:rsid w:val="00051962"/>
    <w:rsid w:val="00052255"/>
    <w:rsid w:val="00053CCB"/>
    <w:rsid w:val="00057724"/>
    <w:rsid w:val="00061685"/>
    <w:rsid w:val="00061E6F"/>
    <w:rsid w:val="000625B7"/>
    <w:rsid w:val="0006450E"/>
    <w:rsid w:val="000657F5"/>
    <w:rsid w:val="0006629D"/>
    <w:rsid w:val="000701D4"/>
    <w:rsid w:val="0007058C"/>
    <w:rsid w:val="00075F1A"/>
    <w:rsid w:val="00076790"/>
    <w:rsid w:val="00083A9C"/>
    <w:rsid w:val="00083CE7"/>
    <w:rsid w:val="00085E9F"/>
    <w:rsid w:val="00086B7A"/>
    <w:rsid w:val="0009014F"/>
    <w:rsid w:val="00094389"/>
    <w:rsid w:val="00094B7A"/>
    <w:rsid w:val="00095C69"/>
    <w:rsid w:val="000970DA"/>
    <w:rsid w:val="000A0B78"/>
    <w:rsid w:val="000A1132"/>
    <w:rsid w:val="000A1D1F"/>
    <w:rsid w:val="000A2C96"/>
    <w:rsid w:val="000A4425"/>
    <w:rsid w:val="000A6362"/>
    <w:rsid w:val="000A65BC"/>
    <w:rsid w:val="000B3EE5"/>
    <w:rsid w:val="000C41C8"/>
    <w:rsid w:val="000C455F"/>
    <w:rsid w:val="000C4736"/>
    <w:rsid w:val="000C474A"/>
    <w:rsid w:val="000C54EB"/>
    <w:rsid w:val="000C5626"/>
    <w:rsid w:val="000C59A7"/>
    <w:rsid w:val="000C641B"/>
    <w:rsid w:val="000D32D1"/>
    <w:rsid w:val="000D56C8"/>
    <w:rsid w:val="000D6CAB"/>
    <w:rsid w:val="000D6D11"/>
    <w:rsid w:val="000D7BDC"/>
    <w:rsid w:val="000E0A13"/>
    <w:rsid w:val="000E1277"/>
    <w:rsid w:val="000E4B21"/>
    <w:rsid w:val="000F0AF7"/>
    <w:rsid w:val="000F16C7"/>
    <w:rsid w:val="000F315D"/>
    <w:rsid w:val="000F552D"/>
    <w:rsid w:val="000F739A"/>
    <w:rsid w:val="00103415"/>
    <w:rsid w:val="00105B80"/>
    <w:rsid w:val="001073D4"/>
    <w:rsid w:val="00111968"/>
    <w:rsid w:val="00111F53"/>
    <w:rsid w:val="00113997"/>
    <w:rsid w:val="0011672A"/>
    <w:rsid w:val="00120FEA"/>
    <w:rsid w:val="00123BA1"/>
    <w:rsid w:val="00123F24"/>
    <w:rsid w:val="00125A82"/>
    <w:rsid w:val="00130A39"/>
    <w:rsid w:val="00130EA8"/>
    <w:rsid w:val="00134643"/>
    <w:rsid w:val="00141181"/>
    <w:rsid w:val="00143A13"/>
    <w:rsid w:val="00143F11"/>
    <w:rsid w:val="00144687"/>
    <w:rsid w:val="00145765"/>
    <w:rsid w:val="001470B1"/>
    <w:rsid w:val="00152CC5"/>
    <w:rsid w:val="00152F44"/>
    <w:rsid w:val="001565B4"/>
    <w:rsid w:val="00156670"/>
    <w:rsid w:val="00160B10"/>
    <w:rsid w:val="00164CAB"/>
    <w:rsid w:val="00164ECC"/>
    <w:rsid w:val="00164EFB"/>
    <w:rsid w:val="00171131"/>
    <w:rsid w:val="00172092"/>
    <w:rsid w:val="00172940"/>
    <w:rsid w:val="00173C52"/>
    <w:rsid w:val="00180DF7"/>
    <w:rsid w:val="001836E9"/>
    <w:rsid w:val="0019300A"/>
    <w:rsid w:val="00193031"/>
    <w:rsid w:val="00194C9F"/>
    <w:rsid w:val="00195E9B"/>
    <w:rsid w:val="001A68F0"/>
    <w:rsid w:val="001B0208"/>
    <w:rsid w:val="001B0452"/>
    <w:rsid w:val="001B4698"/>
    <w:rsid w:val="001B4ECA"/>
    <w:rsid w:val="001C0172"/>
    <w:rsid w:val="001C112B"/>
    <w:rsid w:val="001C15DC"/>
    <w:rsid w:val="001C1AAE"/>
    <w:rsid w:val="001C2641"/>
    <w:rsid w:val="001C2964"/>
    <w:rsid w:val="001C711D"/>
    <w:rsid w:val="001D1B1C"/>
    <w:rsid w:val="001D237C"/>
    <w:rsid w:val="001D3A88"/>
    <w:rsid w:val="001D3CB3"/>
    <w:rsid w:val="001D5C9E"/>
    <w:rsid w:val="001D61D3"/>
    <w:rsid w:val="001E05A7"/>
    <w:rsid w:val="001E3931"/>
    <w:rsid w:val="001E3F57"/>
    <w:rsid w:val="001E7BFD"/>
    <w:rsid w:val="001F0B3D"/>
    <w:rsid w:val="001F0B54"/>
    <w:rsid w:val="001F0CCD"/>
    <w:rsid w:val="001F40B4"/>
    <w:rsid w:val="001F4E15"/>
    <w:rsid w:val="00200046"/>
    <w:rsid w:val="002017B7"/>
    <w:rsid w:val="002020E9"/>
    <w:rsid w:val="00202177"/>
    <w:rsid w:val="002036E5"/>
    <w:rsid w:val="00204D34"/>
    <w:rsid w:val="00210C81"/>
    <w:rsid w:val="00212328"/>
    <w:rsid w:val="002137C4"/>
    <w:rsid w:val="00213A1D"/>
    <w:rsid w:val="00217FB5"/>
    <w:rsid w:val="0022066D"/>
    <w:rsid w:val="002226C5"/>
    <w:rsid w:val="00222E4B"/>
    <w:rsid w:val="00224A2C"/>
    <w:rsid w:val="0022551C"/>
    <w:rsid w:val="002277F3"/>
    <w:rsid w:val="002304CD"/>
    <w:rsid w:val="002378FC"/>
    <w:rsid w:val="00240DD7"/>
    <w:rsid w:val="002422D3"/>
    <w:rsid w:val="00243976"/>
    <w:rsid w:val="002441EF"/>
    <w:rsid w:val="00246F63"/>
    <w:rsid w:val="002503CB"/>
    <w:rsid w:val="00250BF0"/>
    <w:rsid w:val="00251959"/>
    <w:rsid w:val="00252374"/>
    <w:rsid w:val="0025391C"/>
    <w:rsid w:val="00253DC9"/>
    <w:rsid w:val="0025545B"/>
    <w:rsid w:val="00255A50"/>
    <w:rsid w:val="00260343"/>
    <w:rsid w:val="00262215"/>
    <w:rsid w:val="00263379"/>
    <w:rsid w:val="00263E7F"/>
    <w:rsid w:val="0026429E"/>
    <w:rsid w:val="002702DB"/>
    <w:rsid w:val="00272A3A"/>
    <w:rsid w:val="00273C50"/>
    <w:rsid w:val="00274103"/>
    <w:rsid w:val="00274C03"/>
    <w:rsid w:val="0027723E"/>
    <w:rsid w:val="00282943"/>
    <w:rsid w:val="0028328E"/>
    <w:rsid w:val="0028342C"/>
    <w:rsid w:val="00287633"/>
    <w:rsid w:val="00292443"/>
    <w:rsid w:val="002940B3"/>
    <w:rsid w:val="0029575B"/>
    <w:rsid w:val="00296328"/>
    <w:rsid w:val="00297DF0"/>
    <w:rsid w:val="002A0B9B"/>
    <w:rsid w:val="002A1154"/>
    <w:rsid w:val="002A1681"/>
    <w:rsid w:val="002A2885"/>
    <w:rsid w:val="002A63CD"/>
    <w:rsid w:val="002B1AA6"/>
    <w:rsid w:val="002B1CF4"/>
    <w:rsid w:val="002B622F"/>
    <w:rsid w:val="002B7856"/>
    <w:rsid w:val="002C0AC1"/>
    <w:rsid w:val="002C30CD"/>
    <w:rsid w:val="002C636B"/>
    <w:rsid w:val="002C76B2"/>
    <w:rsid w:val="002C7E12"/>
    <w:rsid w:val="002D1C3A"/>
    <w:rsid w:val="002D3801"/>
    <w:rsid w:val="002D7051"/>
    <w:rsid w:val="002E6188"/>
    <w:rsid w:val="002E73A0"/>
    <w:rsid w:val="002F1D55"/>
    <w:rsid w:val="002F207F"/>
    <w:rsid w:val="002F5151"/>
    <w:rsid w:val="00302C61"/>
    <w:rsid w:val="00303299"/>
    <w:rsid w:val="00312FFE"/>
    <w:rsid w:val="0031325D"/>
    <w:rsid w:val="00317AC8"/>
    <w:rsid w:val="00317FE7"/>
    <w:rsid w:val="00320A05"/>
    <w:rsid w:val="00322233"/>
    <w:rsid w:val="003236B3"/>
    <w:rsid w:val="00324171"/>
    <w:rsid w:val="00324BD0"/>
    <w:rsid w:val="00325C63"/>
    <w:rsid w:val="003277EB"/>
    <w:rsid w:val="00333B52"/>
    <w:rsid w:val="00334605"/>
    <w:rsid w:val="00340A8E"/>
    <w:rsid w:val="003417C9"/>
    <w:rsid w:val="00342269"/>
    <w:rsid w:val="00343752"/>
    <w:rsid w:val="00345B71"/>
    <w:rsid w:val="00346F30"/>
    <w:rsid w:val="00347310"/>
    <w:rsid w:val="00352098"/>
    <w:rsid w:val="003578F9"/>
    <w:rsid w:val="00357BAE"/>
    <w:rsid w:val="00362037"/>
    <w:rsid w:val="00362B20"/>
    <w:rsid w:val="00362C72"/>
    <w:rsid w:val="0036414B"/>
    <w:rsid w:val="00365EA0"/>
    <w:rsid w:val="00366812"/>
    <w:rsid w:val="00366E80"/>
    <w:rsid w:val="0036786C"/>
    <w:rsid w:val="00370554"/>
    <w:rsid w:val="00372A8A"/>
    <w:rsid w:val="00373420"/>
    <w:rsid w:val="003758BF"/>
    <w:rsid w:val="003810AE"/>
    <w:rsid w:val="00381D83"/>
    <w:rsid w:val="00382AB1"/>
    <w:rsid w:val="00382E72"/>
    <w:rsid w:val="00384F4B"/>
    <w:rsid w:val="00387841"/>
    <w:rsid w:val="00391479"/>
    <w:rsid w:val="003914B4"/>
    <w:rsid w:val="00391515"/>
    <w:rsid w:val="003A0691"/>
    <w:rsid w:val="003A1C18"/>
    <w:rsid w:val="003A5173"/>
    <w:rsid w:val="003A52CF"/>
    <w:rsid w:val="003B0D93"/>
    <w:rsid w:val="003B106B"/>
    <w:rsid w:val="003B23DC"/>
    <w:rsid w:val="003B5720"/>
    <w:rsid w:val="003B734D"/>
    <w:rsid w:val="003B7CAB"/>
    <w:rsid w:val="003C1C9C"/>
    <w:rsid w:val="003C38C0"/>
    <w:rsid w:val="003C46BA"/>
    <w:rsid w:val="003D00A7"/>
    <w:rsid w:val="003D32A4"/>
    <w:rsid w:val="003D4190"/>
    <w:rsid w:val="003D64BF"/>
    <w:rsid w:val="003E208E"/>
    <w:rsid w:val="003F12A8"/>
    <w:rsid w:val="003F3528"/>
    <w:rsid w:val="003F4062"/>
    <w:rsid w:val="003F5A9E"/>
    <w:rsid w:val="0040142E"/>
    <w:rsid w:val="00402508"/>
    <w:rsid w:val="004042D4"/>
    <w:rsid w:val="00404864"/>
    <w:rsid w:val="004101DC"/>
    <w:rsid w:val="0041067F"/>
    <w:rsid w:val="00412E04"/>
    <w:rsid w:val="00414CB1"/>
    <w:rsid w:val="00414EAC"/>
    <w:rsid w:val="0041703B"/>
    <w:rsid w:val="00424902"/>
    <w:rsid w:val="00426096"/>
    <w:rsid w:val="00426D84"/>
    <w:rsid w:val="00430FA3"/>
    <w:rsid w:val="00431C7D"/>
    <w:rsid w:val="004323AC"/>
    <w:rsid w:val="00434CC8"/>
    <w:rsid w:val="00436410"/>
    <w:rsid w:val="00436D71"/>
    <w:rsid w:val="00437911"/>
    <w:rsid w:val="00444A09"/>
    <w:rsid w:val="004459E6"/>
    <w:rsid w:val="004521F5"/>
    <w:rsid w:val="00452D61"/>
    <w:rsid w:val="00454BD3"/>
    <w:rsid w:val="00457133"/>
    <w:rsid w:val="00461CA6"/>
    <w:rsid w:val="0046241D"/>
    <w:rsid w:val="0046438A"/>
    <w:rsid w:val="00465BF3"/>
    <w:rsid w:val="004669CF"/>
    <w:rsid w:val="00467931"/>
    <w:rsid w:val="00467C0F"/>
    <w:rsid w:val="00472513"/>
    <w:rsid w:val="00477233"/>
    <w:rsid w:val="004779A7"/>
    <w:rsid w:val="004802EA"/>
    <w:rsid w:val="00480754"/>
    <w:rsid w:val="00480F7D"/>
    <w:rsid w:val="00481C5E"/>
    <w:rsid w:val="004862E6"/>
    <w:rsid w:val="004872B7"/>
    <w:rsid w:val="00491204"/>
    <w:rsid w:val="004926C4"/>
    <w:rsid w:val="004953BE"/>
    <w:rsid w:val="004957E0"/>
    <w:rsid w:val="00496A2E"/>
    <w:rsid w:val="00497DAE"/>
    <w:rsid w:val="004A18C7"/>
    <w:rsid w:val="004A36F8"/>
    <w:rsid w:val="004A6C8F"/>
    <w:rsid w:val="004A702E"/>
    <w:rsid w:val="004B02DA"/>
    <w:rsid w:val="004B23F2"/>
    <w:rsid w:val="004B5229"/>
    <w:rsid w:val="004B7568"/>
    <w:rsid w:val="004C1526"/>
    <w:rsid w:val="004C2E81"/>
    <w:rsid w:val="004C46B0"/>
    <w:rsid w:val="004C5935"/>
    <w:rsid w:val="004C7909"/>
    <w:rsid w:val="004D1954"/>
    <w:rsid w:val="004D3529"/>
    <w:rsid w:val="004D39DF"/>
    <w:rsid w:val="004D4181"/>
    <w:rsid w:val="004D49E0"/>
    <w:rsid w:val="004E1659"/>
    <w:rsid w:val="004E18D4"/>
    <w:rsid w:val="004E1BEF"/>
    <w:rsid w:val="004E5DC4"/>
    <w:rsid w:val="004F0612"/>
    <w:rsid w:val="004F2405"/>
    <w:rsid w:val="004F551A"/>
    <w:rsid w:val="004F5D07"/>
    <w:rsid w:val="004F6106"/>
    <w:rsid w:val="004F69DF"/>
    <w:rsid w:val="0050615D"/>
    <w:rsid w:val="0051124C"/>
    <w:rsid w:val="00511512"/>
    <w:rsid w:val="00511560"/>
    <w:rsid w:val="00511F55"/>
    <w:rsid w:val="00514326"/>
    <w:rsid w:val="00516368"/>
    <w:rsid w:val="00516930"/>
    <w:rsid w:val="00520595"/>
    <w:rsid w:val="00521609"/>
    <w:rsid w:val="00521865"/>
    <w:rsid w:val="00521B9B"/>
    <w:rsid w:val="005222AB"/>
    <w:rsid w:val="00522C04"/>
    <w:rsid w:val="00524771"/>
    <w:rsid w:val="00524B3E"/>
    <w:rsid w:val="00526A2D"/>
    <w:rsid w:val="00534147"/>
    <w:rsid w:val="005363FB"/>
    <w:rsid w:val="0053673F"/>
    <w:rsid w:val="005402BD"/>
    <w:rsid w:val="00541600"/>
    <w:rsid w:val="00543F7F"/>
    <w:rsid w:val="00557B83"/>
    <w:rsid w:val="00561533"/>
    <w:rsid w:val="00562318"/>
    <w:rsid w:val="00564E92"/>
    <w:rsid w:val="0056597A"/>
    <w:rsid w:val="0057005B"/>
    <w:rsid w:val="00570C7E"/>
    <w:rsid w:val="0057105D"/>
    <w:rsid w:val="00571251"/>
    <w:rsid w:val="00571C0E"/>
    <w:rsid w:val="00573415"/>
    <w:rsid w:val="00576069"/>
    <w:rsid w:val="00576AA7"/>
    <w:rsid w:val="00580924"/>
    <w:rsid w:val="005816BE"/>
    <w:rsid w:val="00590A07"/>
    <w:rsid w:val="00594C2F"/>
    <w:rsid w:val="00596235"/>
    <w:rsid w:val="005967E9"/>
    <w:rsid w:val="005A01F3"/>
    <w:rsid w:val="005A314A"/>
    <w:rsid w:val="005A7124"/>
    <w:rsid w:val="005B07B2"/>
    <w:rsid w:val="005B248E"/>
    <w:rsid w:val="005B25B5"/>
    <w:rsid w:val="005B31BA"/>
    <w:rsid w:val="005B4602"/>
    <w:rsid w:val="005B4DD4"/>
    <w:rsid w:val="005D0190"/>
    <w:rsid w:val="005D051E"/>
    <w:rsid w:val="005D1196"/>
    <w:rsid w:val="005D14D5"/>
    <w:rsid w:val="005D2A84"/>
    <w:rsid w:val="005D4B7D"/>
    <w:rsid w:val="005D6BCE"/>
    <w:rsid w:val="005D71C0"/>
    <w:rsid w:val="005E42E8"/>
    <w:rsid w:val="005E5FBB"/>
    <w:rsid w:val="005E6699"/>
    <w:rsid w:val="005E6B59"/>
    <w:rsid w:val="005F3008"/>
    <w:rsid w:val="005F469F"/>
    <w:rsid w:val="006009E3"/>
    <w:rsid w:val="00603907"/>
    <w:rsid w:val="00606455"/>
    <w:rsid w:val="006071AA"/>
    <w:rsid w:val="006073FF"/>
    <w:rsid w:val="006076A2"/>
    <w:rsid w:val="006106DA"/>
    <w:rsid w:val="0061260A"/>
    <w:rsid w:val="00612643"/>
    <w:rsid w:val="00613185"/>
    <w:rsid w:val="006179B8"/>
    <w:rsid w:val="006179CB"/>
    <w:rsid w:val="0062382B"/>
    <w:rsid w:val="0062443A"/>
    <w:rsid w:val="00625454"/>
    <w:rsid w:val="00626E32"/>
    <w:rsid w:val="00630580"/>
    <w:rsid w:val="00633580"/>
    <w:rsid w:val="0063444D"/>
    <w:rsid w:val="00635859"/>
    <w:rsid w:val="00636449"/>
    <w:rsid w:val="00637414"/>
    <w:rsid w:val="0064114A"/>
    <w:rsid w:val="006431D5"/>
    <w:rsid w:val="00644559"/>
    <w:rsid w:val="00647853"/>
    <w:rsid w:val="00653A4C"/>
    <w:rsid w:val="006566A4"/>
    <w:rsid w:val="0065720D"/>
    <w:rsid w:val="00660CF8"/>
    <w:rsid w:val="00664332"/>
    <w:rsid w:val="006648DD"/>
    <w:rsid w:val="00664C65"/>
    <w:rsid w:val="00666042"/>
    <w:rsid w:val="00666EB3"/>
    <w:rsid w:val="00670538"/>
    <w:rsid w:val="00671056"/>
    <w:rsid w:val="00672957"/>
    <w:rsid w:val="00672A8A"/>
    <w:rsid w:val="00677244"/>
    <w:rsid w:val="006830B7"/>
    <w:rsid w:val="00683AA0"/>
    <w:rsid w:val="00684D36"/>
    <w:rsid w:val="00684D97"/>
    <w:rsid w:val="00687D38"/>
    <w:rsid w:val="00690C23"/>
    <w:rsid w:val="00693D7A"/>
    <w:rsid w:val="006A078F"/>
    <w:rsid w:val="006A5778"/>
    <w:rsid w:val="006A6D3D"/>
    <w:rsid w:val="006B121B"/>
    <w:rsid w:val="006B3E94"/>
    <w:rsid w:val="006C02B1"/>
    <w:rsid w:val="006C1631"/>
    <w:rsid w:val="006C35F4"/>
    <w:rsid w:val="006D0D32"/>
    <w:rsid w:val="006D2996"/>
    <w:rsid w:val="006D387E"/>
    <w:rsid w:val="006E39EC"/>
    <w:rsid w:val="006E4A79"/>
    <w:rsid w:val="006E7178"/>
    <w:rsid w:val="006F348D"/>
    <w:rsid w:val="006F530C"/>
    <w:rsid w:val="007005D0"/>
    <w:rsid w:val="00701206"/>
    <w:rsid w:val="00702ACF"/>
    <w:rsid w:val="00703FD1"/>
    <w:rsid w:val="00703FD8"/>
    <w:rsid w:val="007048D3"/>
    <w:rsid w:val="0070768A"/>
    <w:rsid w:val="00707ACA"/>
    <w:rsid w:val="007116FC"/>
    <w:rsid w:val="00722AFB"/>
    <w:rsid w:val="00724992"/>
    <w:rsid w:val="00725208"/>
    <w:rsid w:val="00725B75"/>
    <w:rsid w:val="00726A78"/>
    <w:rsid w:val="00730EE2"/>
    <w:rsid w:val="007328B5"/>
    <w:rsid w:val="007333C9"/>
    <w:rsid w:val="00733814"/>
    <w:rsid w:val="00734603"/>
    <w:rsid w:val="00735CCC"/>
    <w:rsid w:val="00737395"/>
    <w:rsid w:val="0074062B"/>
    <w:rsid w:val="007447F9"/>
    <w:rsid w:val="007455C3"/>
    <w:rsid w:val="00753AB8"/>
    <w:rsid w:val="007568B6"/>
    <w:rsid w:val="00762CB1"/>
    <w:rsid w:val="00762E83"/>
    <w:rsid w:val="00763A5C"/>
    <w:rsid w:val="0076695F"/>
    <w:rsid w:val="00771D47"/>
    <w:rsid w:val="00773568"/>
    <w:rsid w:val="00773D2E"/>
    <w:rsid w:val="00780CF1"/>
    <w:rsid w:val="00780FFA"/>
    <w:rsid w:val="00781360"/>
    <w:rsid w:val="00787375"/>
    <w:rsid w:val="007908B0"/>
    <w:rsid w:val="007A0543"/>
    <w:rsid w:val="007A32DE"/>
    <w:rsid w:val="007A3FDF"/>
    <w:rsid w:val="007A6EE6"/>
    <w:rsid w:val="007B0180"/>
    <w:rsid w:val="007B026F"/>
    <w:rsid w:val="007B4C27"/>
    <w:rsid w:val="007B7293"/>
    <w:rsid w:val="007B77E9"/>
    <w:rsid w:val="007B79E8"/>
    <w:rsid w:val="007C05A7"/>
    <w:rsid w:val="007C119F"/>
    <w:rsid w:val="007C3E3B"/>
    <w:rsid w:val="007C7FEA"/>
    <w:rsid w:val="007D02CB"/>
    <w:rsid w:val="007D2E1A"/>
    <w:rsid w:val="007E0B78"/>
    <w:rsid w:val="007E11FC"/>
    <w:rsid w:val="007E190A"/>
    <w:rsid w:val="007E30CD"/>
    <w:rsid w:val="007E3232"/>
    <w:rsid w:val="007E65DB"/>
    <w:rsid w:val="007E6CBF"/>
    <w:rsid w:val="007E74CF"/>
    <w:rsid w:val="007F0120"/>
    <w:rsid w:val="007F11B1"/>
    <w:rsid w:val="007F3F44"/>
    <w:rsid w:val="007F527B"/>
    <w:rsid w:val="007F6004"/>
    <w:rsid w:val="007F70EC"/>
    <w:rsid w:val="00804643"/>
    <w:rsid w:val="00804DDA"/>
    <w:rsid w:val="00806F7C"/>
    <w:rsid w:val="008072B7"/>
    <w:rsid w:val="00807372"/>
    <w:rsid w:val="00810F68"/>
    <w:rsid w:val="008111E7"/>
    <w:rsid w:val="00812741"/>
    <w:rsid w:val="0081600D"/>
    <w:rsid w:val="008256D9"/>
    <w:rsid w:val="00825F58"/>
    <w:rsid w:val="00826516"/>
    <w:rsid w:val="008329E9"/>
    <w:rsid w:val="00832B89"/>
    <w:rsid w:val="00833BB2"/>
    <w:rsid w:val="0083660A"/>
    <w:rsid w:val="00837BA2"/>
    <w:rsid w:val="00841686"/>
    <w:rsid w:val="0084184D"/>
    <w:rsid w:val="00843C66"/>
    <w:rsid w:val="00844345"/>
    <w:rsid w:val="00846562"/>
    <w:rsid w:val="00851E88"/>
    <w:rsid w:val="008528B1"/>
    <w:rsid w:val="00854B4B"/>
    <w:rsid w:val="00856345"/>
    <w:rsid w:val="00856F7B"/>
    <w:rsid w:val="0085713F"/>
    <w:rsid w:val="008600B4"/>
    <w:rsid w:val="00861231"/>
    <w:rsid w:val="00862683"/>
    <w:rsid w:val="008638FE"/>
    <w:rsid w:val="0086558E"/>
    <w:rsid w:val="00865CC5"/>
    <w:rsid w:val="00866E5A"/>
    <w:rsid w:val="00870F15"/>
    <w:rsid w:val="00877260"/>
    <w:rsid w:val="0089091F"/>
    <w:rsid w:val="00891C01"/>
    <w:rsid w:val="008942C7"/>
    <w:rsid w:val="008960E1"/>
    <w:rsid w:val="008A1B17"/>
    <w:rsid w:val="008A4CF1"/>
    <w:rsid w:val="008A6091"/>
    <w:rsid w:val="008A7EB8"/>
    <w:rsid w:val="008B1F7A"/>
    <w:rsid w:val="008B2558"/>
    <w:rsid w:val="008B2E2A"/>
    <w:rsid w:val="008B6BA8"/>
    <w:rsid w:val="008B7789"/>
    <w:rsid w:val="008C455C"/>
    <w:rsid w:val="008C5747"/>
    <w:rsid w:val="008D0CCF"/>
    <w:rsid w:val="008D477B"/>
    <w:rsid w:val="008E0F6D"/>
    <w:rsid w:val="008E2541"/>
    <w:rsid w:val="008E5201"/>
    <w:rsid w:val="008F79D6"/>
    <w:rsid w:val="00903BCE"/>
    <w:rsid w:val="00905101"/>
    <w:rsid w:val="00906474"/>
    <w:rsid w:val="00911016"/>
    <w:rsid w:val="0091112F"/>
    <w:rsid w:val="009117F1"/>
    <w:rsid w:val="009119B9"/>
    <w:rsid w:val="00911A6E"/>
    <w:rsid w:val="00912116"/>
    <w:rsid w:val="0091256E"/>
    <w:rsid w:val="00913D50"/>
    <w:rsid w:val="0091562C"/>
    <w:rsid w:val="00917BED"/>
    <w:rsid w:val="00920610"/>
    <w:rsid w:val="009213BC"/>
    <w:rsid w:val="0092193E"/>
    <w:rsid w:val="00922067"/>
    <w:rsid w:val="009275CF"/>
    <w:rsid w:val="00927A37"/>
    <w:rsid w:val="00931CDB"/>
    <w:rsid w:val="00933C95"/>
    <w:rsid w:val="00933EAD"/>
    <w:rsid w:val="00936BA9"/>
    <w:rsid w:val="00936CD9"/>
    <w:rsid w:val="00941221"/>
    <w:rsid w:val="0094301E"/>
    <w:rsid w:val="00944C2A"/>
    <w:rsid w:val="009467A3"/>
    <w:rsid w:val="00951B3F"/>
    <w:rsid w:val="009527F1"/>
    <w:rsid w:val="00952C32"/>
    <w:rsid w:val="0095765F"/>
    <w:rsid w:val="009635C0"/>
    <w:rsid w:val="009678A1"/>
    <w:rsid w:val="009720FF"/>
    <w:rsid w:val="00972B52"/>
    <w:rsid w:val="009734F1"/>
    <w:rsid w:val="00974E01"/>
    <w:rsid w:val="00975F08"/>
    <w:rsid w:val="00976673"/>
    <w:rsid w:val="00981793"/>
    <w:rsid w:val="00987272"/>
    <w:rsid w:val="009878FC"/>
    <w:rsid w:val="00987FDB"/>
    <w:rsid w:val="00990497"/>
    <w:rsid w:val="00991813"/>
    <w:rsid w:val="00991D89"/>
    <w:rsid w:val="00997909"/>
    <w:rsid w:val="009A10EC"/>
    <w:rsid w:val="009A68CD"/>
    <w:rsid w:val="009A6BB5"/>
    <w:rsid w:val="009B08A7"/>
    <w:rsid w:val="009B573B"/>
    <w:rsid w:val="009C081E"/>
    <w:rsid w:val="009C118C"/>
    <w:rsid w:val="009C2ECD"/>
    <w:rsid w:val="009C52EA"/>
    <w:rsid w:val="009C6C86"/>
    <w:rsid w:val="009D5DDD"/>
    <w:rsid w:val="009E0509"/>
    <w:rsid w:val="009E681B"/>
    <w:rsid w:val="009F1353"/>
    <w:rsid w:val="009F161D"/>
    <w:rsid w:val="009F17FC"/>
    <w:rsid w:val="00A00D4D"/>
    <w:rsid w:val="00A00DA2"/>
    <w:rsid w:val="00A01F11"/>
    <w:rsid w:val="00A01F66"/>
    <w:rsid w:val="00A023F2"/>
    <w:rsid w:val="00A02AAF"/>
    <w:rsid w:val="00A0624D"/>
    <w:rsid w:val="00A15A79"/>
    <w:rsid w:val="00A1617B"/>
    <w:rsid w:val="00A16416"/>
    <w:rsid w:val="00A21ED3"/>
    <w:rsid w:val="00A262A9"/>
    <w:rsid w:val="00A26A60"/>
    <w:rsid w:val="00A27463"/>
    <w:rsid w:val="00A277CF"/>
    <w:rsid w:val="00A33477"/>
    <w:rsid w:val="00A33C76"/>
    <w:rsid w:val="00A41E45"/>
    <w:rsid w:val="00A45FFE"/>
    <w:rsid w:val="00A47571"/>
    <w:rsid w:val="00A47A21"/>
    <w:rsid w:val="00A5054B"/>
    <w:rsid w:val="00A515DC"/>
    <w:rsid w:val="00A51E1C"/>
    <w:rsid w:val="00A51E98"/>
    <w:rsid w:val="00A5227B"/>
    <w:rsid w:val="00A53CDE"/>
    <w:rsid w:val="00A60F7C"/>
    <w:rsid w:val="00A66EB7"/>
    <w:rsid w:val="00A72068"/>
    <w:rsid w:val="00A72506"/>
    <w:rsid w:val="00A75478"/>
    <w:rsid w:val="00A7602D"/>
    <w:rsid w:val="00A77B48"/>
    <w:rsid w:val="00A82E68"/>
    <w:rsid w:val="00A84B77"/>
    <w:rsid w:val="00A84FDA"/>
    <w:rsid w:val="00A853EF"/>
    <w:rsid w:val="00A87096"/>
    <w:rsid w:val="00A91B15"/>
    <w:rsid w:val="00A91DA9"/>
    <w:rsid w:val="00AA421B"/>
    <w:rsid w:val="00AA60F5"/>
    <w:rsid w:val="00AA6F36"/>
    <w:rsid w:val="00AB3243"/>
    <w:rsid w:val="00AB442D"/>
    <w:rsid w:val="00AB4AEA"/>
    <w:rsid w:val="00AC1194"/>
    <w:rsid w:val="00AC2081"/>
    <w:rsid w:val="00AC4571"/>
    <w:rsid w:val="00AD0A6D"/>
    <w:rsid w:val="00AD1174"/>
    <w:rsid w:val="00AD240D"/>
    <w:rsid w:val="00AD33AE"/>
    <w:rsid w:val="00AD37A8"/>
    <w:rsid w:val="00AE04F8"/>
    <w:rsid w:val="00AE31AE"/>
    <w:rsid w:val="00AE31EE"/>
    <w:rsid w:val="00AF1240"/>
    <w:rsid w:val="00B0160B"/>
    <w:rsid w:val="00B01FFF"/>
    <w:rsid w:val="00B02AE3"/>
    <w:rsid w:val="00B02E31"/>
    <w:rsid w:val="00B03E5E"/>
    <w:rsid w:val="00B06A0F"/>
    <w:rsid w:val="00B074B1"/>
    <w:rsid w:val="00B109D9"/>
    <w:rsid w:val="00B10EFB"/>
    <w:rsid w:val="00B12161"/>
    <w:rsid w:val="00B123CD"/>
    <w:rsid w:val="00B15F96"/>
    <w:rsid w:val="00B16844"/>
    <w:rsid w:val="00B1763F"/>
    <w:rsid w:val="00B208CA"/>
    <w:rsid w:val="00B23399"/>
    <w:rsid w:val="00B24620"/>
    <w:rsid w:val="00B253F0"/>
    <w:rsid w:val="00B2772B"/>
    <w:rsid w:val="00B30683"/>
    <w:rsid w:val="00B3275A"/>
    <w:rsid w:val="00B34CE2"/>
    <w:rsid w:val="00B34DAC"/>
    <w:rsid w:val="00B37214"/>
    <w:rsid w:val="00B37B11"/>
    <w:rsid w:val="00B44C86"/>
    <w:rsid w:val="00B4588C"/>
    <w:rsid w:val="00B552A9"/>
    <w:rsid w:val="00B56DC9"/>
    <w:rsid w:val="00B61116"/>
    <w:rsid w:val="00B6266B"/>
    <w:rsid w:val="00B62E28"/>
    <w:rsid w:val="00B6436C"/>
    <w:rsid w:val="00B654F0"/>
    <w:rsid w:val="00B655F6"/>
    <w:rsid w:val="00B679B6"/>
    <w:rsid w:val="00B703D1"/>
    <w:rsid w:val="00B83854"/>
    <w:rsid w:val="00B8548A"/>
    <w:rsid w:val="00B86748"/>
    <w:rsid w:val="00B91CEF"/>
    <w:rsid w:val="00B92AE9"/>
    <w:rsid w:val="00B93C96"/>
    <w:rsid w:val="00B94AAB"/>
    <w:rsid w:val="00B9510D"/>
    <w:rsid w:val="00BA178E"/>
    <w:rsid w:val="00BA2100"/>
    <w:rsid w:val="00BA334C"/>
    <w:rsid w:val="00BA45B1"/>
    <w:rsid w:val="00BB0209"/>
    <w:rsid w:val="00BB188D"/>
    <w:rsid w:val="00BB6D2B"/>
    <w:rsid w:val="00BC1191"/>
    <w:rsid w:val="00BC2FEB"/>
    <w:rsid w:val="00BC59F3"/>
    <w:rsid w:val="00BD2BC6"/>
    <w:rsid w:val="00BE4551"/>
    <w:rsid w:val="00BE5195"/>
    <w:rsid w:val="00BE7BC5"/>
    <w:rsid w:val="00BF166D"/>
    <w:rsid w:val="00BF5089"/>
    <w:rsid w:val="00BF50EB"/>
    <w:rsid w:val="00BF7D58"/>
    <w:rsid w:val="00C00C7A"/>
    <w:rsid w:val="00C0601C"/>
    <w:rsid w:val="00C07CB5"/>
    <w:rsid w:val="00C14C9C"/>
    <w:rsid w:val="00C1538A"/>
    <w:rsid w:val="00C15AAD"/>
    <w:rsid w:val="00C21830"/>
    <w:rsid w:val="00C21C66"/>
    <w:rsid w:val="00C22C22"/>
    <w:rsid w:val="00C25161"/>
    <w:rsid w:val="00C2534B"/>
    <w:rsid w:val="00C27E1C"/>
    <w:rsid w:val="00C33B7D"/>
    <w:rsid w:val="00C35F5A"/>
    <w:rsid w:val="00C40867"/>
    <w:rsid w:val="00C4600C"/>
    <w:rsid w:val="00C4624D"/>
    <w:rsid w:val="00C5071C"/>
    <w:rsid w:val="00C549E4"/>
    <w:rsid w:val="00C55A9F"/>
    <w:rsid w:val="00C56F59"/>
    <w:rsid w:val="00C57B8B"/>
    <w:rsid w:val="00C60F06"/>
    <w:rsid w:val="00C62A12"/>
    <w:rsid w:val="00C62AC7"/>
    <w:rsid w:val="00C6563A"/>
    <w:rsid w:val="00C6749B"/>
    <w:rsid w:val="00C71D83"/>
    <w:rsid w:val="00C721EC"/>
    <w:rsid w:val="00C752F2"/>
    <w:rsid w:val="00C819DF"/>
    <w:rsid w:val="00C83D92"/>
    <w:rsid w:val="00C86CE3"/>
    <w:rsid w:val="00C91580"/>
    <w:rsid w:val="00CA14F0"/>
    <w:rsid w:val="00CB5EB8"/>
    <w:rsid w:val="00CB74FF"/>
    <w:rsid w:val="00CD4575"/>
    <w:rsid w:val="00CD4DAD"/>
    <w:rsid w:val="00CD59BA"/>
    <w:rsid w:val="00CE0A8D"/>
    <w:rsid w:val="00CE16A6"/>
    <w:rsid w:val="00CE5E66"/>
    <w:rsid w:val="00CE6FA7"/>
    <w:rsid w:val="00CF049C"/>
    <w:rsid w:val="00CF0701"/>
    <w:rsid w:val="00CF435A"/>
    <w:rsid w:val="00CF50ED"/>
    <w:rsid w:val="00CF664A"/>
    <w:rsid w:val="00D005EF"/>
    <w:rsid w:val="00D02A17"/>
    <w:rsid w:val="00D06574"/>
    <w:rsid w:val="00D169B1"/>
    <w:rsid w:val="00D17943"/>
    <w:rsid w:val="00D21A2A"/>
    <w:rsid w:val="00D21ACF"/>
    <w:rsid w:val="00D24E62"/>
    <w:rsid w:val="00D257CD"/>
    <w:rsid w:val="00D33AB4"/>
    <w:rsid w:val="00D34E14"/>
    <w:rsid w:val="00D354DA"/>
    <w:rsid w:val="00D36649"/>
    <w:rsid w:val="00D36912"/>
    <w:rsid w:val="00D3708D"/>
    <w:rsid w:val="00D4144A"/>
    <w:rsid w:val="00D42770"/>
    <w:rsid w:val="00D42AC5"/>
    <w:rsid w:val="00D43137"/>
    <w:rsid w:val="00D46584"/>
    <w:rsid w:val="00D473E1"/>
    <w:rsid w:val="00D50E43"/>
    <w:rsid w:val="00D57ECD"/>
    <w:rsid w:val="00D61531"/>
    <w:rsid w:val="00D65779"/>
    <w:rsid w:val="00D6655E"/>
    <w:rsid w:val="00D679B8"/>
    <w:rsid w:val="00D70C7B"/>
    <w:rsid w:val="00D8457A"/>
    <w:rsid w:val="00D84ADC"/>
    <w:rsid w:val="00D860C7"/>
    <w:rsid w:val="00D862BC"/>
    <w:rsid w:val="00D8729B"/>
    <w:rsid w:val="00D919DB"/>
    <w:rsid w:val="00D94F64"/>
    <w:rsid w:val="00D94F98"/>
    <w:rsid w:val="00D979C8"/>
    <w:rsid w:val="00DA1F29"/>
    <w:rsid w:val="00DA277C"/>
    <w:rsid w:val="00DA40A0"/>
    <w:rsid w:val="00DA4AFD"/>
    <w:rsid w:val="00DB23C5"/>
    <w:rsid w:val="00DB3629"/>
    <w:rsid w:val="00DC1E5F"/>
    <w:rsid w:val="00DC3D84"/>
    <w:rsid w:val="00DC3F5C"/>
    <w:rsid w:val="00DC4723"/>
    <w:rsid w:val="00DC7B93"/>
    <w:rsid w:val="00DD268F"/>
    <w:rsid w:val="00DD4A76"/>
    <w:rsid w:val="00DD68D0"/>
    <w:rsid w:val="00DD77A7"/>
    <w:rsid w:val="00DD7C8D"/>
    <w:rsid w:val="00DE161A"/>
    <w:rsid w:val="00DE19FD"/>
    <w:rsid w:val="00DF32C5"/>
    <w:rsid w:val="00DF5F72"/>
    <w:rsid w:val="00DF7D40"/>
    <w:rsid w:val="00E004C7"/>
    <w:rsid w:val="00E124F0"/>
    <w:rsid w:val="00E125D2"/>
    <w:rsid w:val="00E12A5A"/>
    <w:rsid w:val="00E174B8"/>
    <w:rsid w:val="00E21D0D"/>
    <w:rsid w:val="00E2761E"/>
    <w:rsid w:val="00E34934"/>
    <w:rsid w:val="00E34E01"/>
    <w:rsid w:val="00E3704B"/>
    <w:rsid w:val="00E37F8A"/>
    <w:rsid w:val="00E412CF"/>
    <w:rsid w:val="00E42D0A"/>
    <w:rsid w:val="00E448BB"/>
    <w:rsid w:val="00E44F9A"/>
    <w:rsid w:val="00E4618E"/>
    <w:rsid w:val="00E5096E"/>
    <w:rsid w:val="00E52580"/>
    <w:rsid w:val="00E542A2"/>
    <w:rsid w:val="00E542B8"/>
    <w:rsid w:val="00E55EC3"/>
    <w:rsid w:val="00E65D5B"/>
    <w:rsid w:val="00E76FEB"/>
    <w:rsid w:val="00E82B5C"/>
    <w:rsid w:val="00E83374"/>
    <w:rsid w:val="00E9030C"/>
    <w:rsid w:val="00E917B7"/>
    <w:rsid w:val="00E9255E"/>
    <w:rsid w:val="00E95C6C"/>
    <w:rsid w:val="00E96A49"/>
    <w:rsid w:val="00E9745D"/>
    <w:rsid w:val="00E9748E"/>
    <w:rsid w:val="00EA3159"/>
    <w:rsid w:val="00EA4E42"/>
    <w:rsid w:val="00EA5AC0"/>
    <w:rsid w:val="00EB11A9"/>
    <w:rsid w:val="00EB2AE7"/>
    <w:rsid w:val="00EB2BD2"/>
    <w:rsid w:val="00EB6DFA"/>
    <w:rsid w:val="00EB7104"/>
    <w:rsid w:val="00EB7B7F"/>
    <w:rsid w:val="00EC150E"/>
    <w:rsid w:val="00EC33A8"/>
    <w:rsid w:val="00ED431A"/>
    <w:rsid w:val="00ED7E42"/>
    <w:rsid w:val="00EE320C"/>
    <w:rsid w:val="00EE3B23"/>
    <w:rsid w:val="00EE3E9C"/>
    <w:rsid w:val="00EE4529"/>
    <w:rsid w:val="00EE4B13"/>
    <w:rsid w:val="00EE60A6"/>
    <w:rsid w:val="00EF0B46"/>
    <w:rsid w:val="00EF0FE7"/>
    <w:rsid w:val="00EF1546"/>
    <w:rsid w:val="00EF5D2D"/>
    <w:rsid w:val="00EF6E4C"/>
    <w:rsid w:val="00F00683"/>
    <w:rsid w:val="00F00BF9"/>
    <w:rsid w:val="00F033B1"/>
    <w:rsid w:val="00F04295"/>
    <w:rsid w:val="00F0490E"/>
    <w:rsid w:val="00F04A1C"/>
    <w:rsid w:val="00F06CDD"/>
    <w:rsid w:val="00F10095"/>
    <w:rsid w:val="00F10DBE"/>
    <w:rsid w:val="00F11660"/>
    <w:rsid w:val="00F13291"/>
    <w:rsid w:val="00F132F8"/>
    <w:rsid w:val="00F143BB"/>
    <w:rsid w:val="00F1533A"/>
    <w:rsid w:val="00F21182"/>
    <w:rsid w:val="00F22D67"/>
    <w:rsid w:val="00F2306A"/>
    <w:rsid w:val="00F23182"/>
    <w:rsid w:val="00F342F2"/>
    <w:rsid w:val="00F40786"/>
    <w:rsid w:val="00F40C69"/>
    <w:rsid w:val="00F4266E"/>
    <w:rsid w:val="00F42C3A"/>
    <w:rsid w:val="00F52A4A"/>
    <w:rsid w:val="00F5398D"/>
    <w:rsid w:val="00F53FFB"/>
    <w:rsid w:val="00F543B1"/>
    <w:rsid w:val="00F5526A"/>
    <w:rsid w:val="00F55AFD"/>
    <w:rsid w:val="00F66A91"/>
    <w:rsid w:val="00F678A4"/>
    <w:rsid w:val="00F70BB4"/>
    <w:rsid w:val="00F70D80"/>
    <w:rsid w:val="00F73162"/>
    <w:rsid w:val="00F775C3"/>
    <w:rsid w:val="00F8162A"/>
    <w:rsid w:val="00F94FD8"/>
    <w:rsid w:val="00F97B34"/>
    <w:rsid w:val="00FA0939"/>
    <w:rsid w:val="00FA4BD8"/>
    <w:rsid w:val="00FA61B7"/>
    <w:rsid w:val="00FA63C6"/>
    <w:rsid w:val="00FB1FC2"/>
    <w:rsid w:val="00FB242D"/>
    <w:rsid w:val="00FB648A"/>
    <w:rsid w:val="00FB7878"/>
    <w:rsid w:val="00FC08DD"/>
    <w:rsid w:val="00FC1287"/>
    <w:rsid w:val="00FD16B2"/>
    <w:rsid w:val="00FD4854"/>
    <w:rsid w:val="00FD4BE5"/>
    <w:rsid w:val="00FD7528"/>
    <w:rsid w:val="00FE0119"/>
    <w:rsid w:val="00FE233F"/>
    <w:rsid w:val="00FE6DCF"/>
    <w:rsid w:val="00FF158A"/>
    <w:rsid w:val="00FF43D0"/>
    <w:rsid w:val="00FF46CA"/>
    <w:rsid w:val="00FF54D2"/>
    <w:rsid w:val="00FF6A5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39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CA6"/>
    <w:rPr>
      <w:rFonts w:ascii="Times New Roman" w:hAnsi="Times New Roman"/>
      <w:kern w:val="2"/>
      <w:sz w:val="24"/>
      <w:szCs w:val="22"/>
      <w:lang w:eastAsia="zh-CN"/>
    </w:rPr>
  </w:style>
  <w:style w:type="paragraph" w:styleId="Heading1">
    <w:name w:val="heading 1"/>
    <w:basedOn w:val="Normal"/>
    <w:next w:val="Normal"/>
    <w:link w:val="Heading1Char"/>
    <w:uiPriority w:val="9"/>
    <w:qFormat/>
    <w:rsid w:val="003236B3"/>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C60F06"/>
    <w:pPr>
      <w:keepNext/>
      <w:keepLines/>
      <w:spacing w:before="40"/>
      <w:outlineLvl w:val="1"/>
    </w:pPr>
    <w:rPr>
      <w:rFonts w:ascii="Calibri Light" w:eastAsia="DengXian Light" w:hAnsi="Calibri Light"/>
      <w:color w:val="2F5496"/>
      <w:kern w:val="0"/>
      <w:sz w:val="26"/>
      <w:szCs w:val="26"/>
    </w:rPr>
  </w:style>
  <w:style w:type="paragraph" w:styleId="Heading3">
    <w:name w:val="heading 3"/>
    <w:basedOn w:val="Normal"/>
    <w:next w:val="Normal"/>
    <w:link w:val="Heading3Char"/>
    <w:uiPriority w:val="9"/>
    <w:semiHidden/>
    <w:unhideWhenUsed/>
    <w:qFormat/>
    <w:rsid w:val="000245FA"/>
    <w:pPr>
      <w:keepNext/>
      <w:keepLines/>
      <w:spacing w:before="40"/>
      <w:outlineLvl w:val="2"/>
    </w:pPr>
    <w:rPr>
      <w:rFonts w:ascii="Calibri Light" w:eastAsia="DengXian Light" w:hAnsi="Calibri Light"/>
      <w:color w:val="1F376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6B3"/>
    <w:pPr>
      <w:tabs>
        <w:tab w:val="center" w:pos="4513"/>
        <w:tab w:val="right" w:pos="9026"/>
      </w:tabs>
    </w:pPr>
  </w:style>
  <w:style w:type="character" w:customStyle="1" w:styleId="HeaderChar">
    <w:name w:val="Header Char"/>
    <w:basedOn w:val="DefaultParagraphFont"/>
    <w:link w:val="Header"/>
    <w:uiPriority w:val="99"/>
    <w:rsid w:val="003236B3"/>
  </w:style>
  <w:style w:type="paragraph" w:styleId="Footer">
    <w:name w:val="footer"/>
    <w:basedOn w:val="Normal"/>
    <w:link w:val="FooterChar"/>
    <w:uiPriority w:val="99"/>
    <w:unhideWhenUsed/>
    <w:rsid w:val="003236B3"/>
    <w:pPr>
      <w:tabs>
        <w:tab w:val="center" w:pos="4513"/>
        <w:tab w:val="right" w:pos="9026"/>
      </w:tabs>
    </w:pPr>
  </w:style>
  <w:style w:type="character" w:customStyle="1" w:styleId="FooterChar">
    <w:name w:val="Footer Char"/>
    <w:basedOn w:val="DefaultParagraphFont"/>
    <w:link w:val="Footer"/>
    <w:uiPriority w:val="99"/>
    <w:rsid w:val="003236B3"/>
  </w:style>
  <w:style w:type="character" w:customStyle="1" w:styleId="Heading1Char">
    <w:name w:val="Heading 1 Char"/>
    <w:link w:val="Heading1"/>
    <w:uiPriority w:val="9"/>
    <w:rsid w:val="003236B3"/>
    <w:rPr>
      <w:rFonts w:ascii="Calibri Light" w:eastAsia="DengXian Light" w:hAnsi="Calibri Light" w:cs="Times New Roman"/>
      <w:color w:val="2F5496"/>
      <w:sz w:val="32"/>
      <w:szCs w:val="32"/>
    </w:rPr>
  </w:style>
  <w:style w:type="character" w:customStyle="1" w:styleId="Heading2Char">
    <w:name w:val="Heading 2 Char"/>
    <w:link w:val="Heading2"/>
    <w:uiPriority w:val="9"/>
    <w:rsid w:val="00C60F06"/>
    <w:rPr>
      <w:rFonts w:ascii="Calibri Light" w:eastAsia="DengXian Light" w:hAnsi="Calibri Light" w:cs="Times New Roman"/>
      <w:color w:val="2F5496"/>
      <w:kern w:val="0"/>
      <w:sz w:val="26"/>
      <w:szCs w:val="26"/>
    </w:rPr>
  </w:style>
  <w:style w:type="character" w:customStyle="1" w:styleId="Heading3Char">
    <w:name w:val="Heading 3 Char"/>
    <w:link w:val="Heading3"/>
    <w:uiPriority w:val="9"/>
    <w:semiHidden/>
    <w:rsid w:val="000245FA"/>
    <w:rPr>
      <w:rFonts w:ascii="Calibri Light" w:eastAsia="DengXian Light" w:hAnsi="Calibri Light" w:cs="Times New Roman"/>
      <w:color w:val="1F3763"/>
      <w:sz w:val="24"/>
      <w:szCs w:val="24"/>
    </w:rPr>
  </w:style>
  <w:style w:type="character" w:styleId="Hyperlink">
    <w:name w:val="Hyperlink"/>
    <w:uiPriority w:val="99"/>
    <w:unhideWhenUsed/>
    <w:rsid w:val="00A53CDE"/>
    <w:rPr>
      <w:color w:val="0563C1"/>
      <w:u w:val="single"/>
    </w:rPr>
  </w:style>
  <w:style w:type="character" w:customStyle="1" w:styleId="UnresolvedMention">
    <w:name w:val="Unresolved Mention"/>
    <w:uiPriority w:val="99"/>
    <w:semiHidden/>
    <w:unhideWhenUsed/>
    <w:rsid w:val="00A53CDE"/>
    <w:rPr>
      <w:color w:val="605E5C"/>
      <w:shd w:val="clear" w:color="auto" w:fill="E1DFDD"/>
    </w:rPr>
  </w:style>
  <w:style w:type="paragraph" w:styleId="Bibliography">
    <w:name w:val="Bibliography"/>
    <w:basedOn w:val="Normal"/>
    <w:next w:val="Normal"/>
    <w:uiPriority w:val="37"/>
    <w:unhideWhenUsed/>
    <w:rsid w:val="00851E88"/>
    <w:pPr>
      <w:spacing w:after="200"/>
    </w:pPr>
    <w:rPr>
      <w:rFonts w:eastAsia="SimSun"/>
      <w:kern w:val="0"/>
      <w:lang w:val="en-US" w:eastAsia="en-US"/>
    </w:rPr>
  </w:style>
  <w:style w:type="paragraph" w:styleId="BalloonText">
    <w:name w:val="Balloon Text"/>
    <w:basedOn w:val="Normal"/>
    <w:link w:val="BalloonTextChar"/>
    <w:qFormat/>
    <w:rsid w:val="00076790"/>
    <w:pPr>
      <w:suppressAutoHyphens/>
      <w:ind w:leftChars="-1" w:left="-1" w:hangingChars="1" w:hanging="1"/>
      <w:textDirection w:val="btLr"/>
      <w:textAlignment w:val="top"/>
      <w:outlineLvl w:val="0"/>
    </w:pPr>
    <w:rPr>
      <w:rFonts w:ascii="Tahoma" w:eastAsia="Calibri" w:hAnsi="Tahoma" w:cs="Tahoma"/>
      <w:kern w:val="0"/>
      <w:position w:val="-1"/>
      <w:sz w:val="16"/>
      <w:szCs w:val="16"/>
      <w:lang w:val="en-US" w:eastAsia="en-US"/>
    </w:rPr>
  </w:style>
  <w:style w:type="character" w:customStyle="1" w:styleId="BalloonTextChar">
    <w:name w:val="Balloon Text Char"/>
    <w:link w:val="BalloonText"/>
    <w:rsid w:val="00076790"/>
    <w:rPr>
      <w:rFonts w:ascii="Tahoma" w:eastAsia="Calibri" w:hAnsi="Tahoma" w:cs="Tahoma"/>
      <w:kern w:val="0"/>
      <w:position w:val="-1"/>
      <w:sz w:val="16"/>
      <w:szCs w:val="16"/>
      <w:lang w:val="en-US" w:eastAsia="en-US"/>
    </w:rPr>
  </w:style>
  <w:style w:type="character" w:styleId="CommentReference">
    <w:name w:val="annotation reference"/>
    <w:uiPriority w:val="99"/>
    <w:semiHidden/>
    <w:unhideWhenUsed/>
    <w:rsid w:val="005D2A84"/>
    <w:rPr>
      <w:sz w:val="16"/>
      <w:szCs w:val="16"/>
    </w:rPr>
  </w:style>
  <w:style w:type="paragraph" w:styleId="CommentText">
    <w:name w:val="annotation text"/>
    <w:basedOn w:val="Normal"/>
    <w:link w:val="CommentTextChar"/>
    <w:uiPriority w:val="99"/>
    <w:semiHidden/>
    <w:unhideWhenUsed/>
    <w:rsid w:val="005D2A84"/>
    <w:rPr>
      <w:sz w:val="20"/>
      <w:szCs w:val="20"/>
    </w:rPr>
  </w:style>
  <w:style w:type="character" w:customStyle="1" w:styleId="CommentTextChar">
    <w:name w:val="Comment Text Char"/>
    <w:link w:val="CommentText"/>
    <w:uiPriority w:val="99"/>
    <w:semiHidden/>
    <w:rsid w:val="005D2A84"/>
    <w:rPr>
      <w:rFonts w:ascii="Times New Roman" w:hAnsi="Times New Roman"/>
      <w:kern w:val="2"/>
      <w:lang w:eastAsia="zh-CN"/>
    </w:rPr>
  </w:style>
  <w:style w:type="paragraph" w:styleId="CommentSubject">
    <w:name w:val="annotation subject"/>
    <w:basedOn w:val="CommentText"/>
    <w:next w:val="CommentText"/>
    <w:link w:val="CommentSubjectChar"/>
    <w:uiPriority w:val="99"/>
    <w:semiHidden/>
    <w:unhideWhenUsed/>
    <w:rsid w:val="005D2A84"/>
    <w:rPr>
      <w:b/>
      <w:bCs/>
    </w:rPr>
  </w:style>
  <w:style w:type="character" w:customStyle="1" w:styleId="CommentSubjectChar">
    <w:name w:val="Comment Subject Char"/>
    <w:link w:val="CommentSubject"/>
    <w:uiPriority w:val="99"/>
    <w:semiHidden/>
    <w:rsid w:val="005D2A84"/>
    <w:rPr>
      <w:rFonts w:ascii="Times New Roman" w:hAnsi="Times New Roman"/>
      <w:b/>
      <w:bCs/>
      <w:kern w:val="2"/>
      <w:lang w:eastAsia="zh-CN"/>
    </w:rPr>
  </w:style>
  <w:style w:type="paragraph" w:styleId="ListParagraph">
    <w:name w:val="List Paragraph"/>
    <w:basedOn w:val="Normal"/>
    <w:uiPriority w:val="34"/>
    <w:qFormat/>
    <w:rsid w:val="00FF46CA"/>
    <w:pPr>
      <w:spacing w:after="160" w:line="259" w:lineRule="auto"/>
      <w:ind w:left="720"/>
      <w:contextualSpacing/>
    </w:pPr>
    <w:rPr>
      <w:rFonts w:ascii="Calibri" w:eastAsia="Calibri" w:hAnsi="Calibr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06731">
      <w:bodyDiv w:val="1"/>
      <w:marLeft w:val="0"/>
      <w:marRight w:val="0"/>
      <w:marTop w:val="0"/>
      <w:marBottom w:val="0"/>
      <w:divBdr>
        <w:top w:val="none" w:sz="0" w:space="0" w:color="auto"/>
        <w:left w:val="none" w:sz="0" w:space="0" w:color="auto"/>
        <w:bottom w:val="none" w:sz="0" w:space="0" w:color="auto"/>
        <w:right w:val="none" w:sz="0" w:space="0" w:color="auto"/>
      </w:divBdr>
    </w:div>
    <w:div w:id="196261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doi.org/10.1177/003288551774343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eshina@usm.my" TargetMode="External"/><Relationship Id="rId12" Type="http://schemas.openxmlformats.org/officeDocument/2006/relationships/footer" Target="footer2.xml"/><Relationship Id="rId17" Type="http://schemas.openxmlformats.org/officeDocument/2006/relationships/hyperlink" Target="https://doi.org/10.1111/j.1741-3737.2009.00616.x" TargetMode="External"/><Relationship Id="rId2" Type="http://schemas.openxmlformats.org/officeDocument/2006/relationships/styles" Target="styles.xml"/><Relationship Id="rId16" Type="http://schemas.openxmlformats.org/officeDocument/2006/relationships/hyperlink" Target="https://doi.org/10.1080/08974454.2021.198504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77/0093854818776687"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hyperlink" Target="https://doi.org/10.17576/geo-2024-20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Eli18</b:Tag>
    <b:SourceType>JournalArticle</b:SourceType>
    <b:Guid>{53EFDC4C-F879-4239-B819-454645764DF0}</b:Guid>
    <b:Title>Peer mentoring in entrepreneurship education: towards a role typology</b:Title>
    <b:Year>2018</b:Year>
    <b:Author>
      <b:Author>
        <b:NameList>
          <b:Person>
            <b:Last>Kubberod</b:Last>
            <b:First>Elin</b:First>
          </b:Person>
          <b:Person>
            <b:Last>Fosstenløkken</b:Last>
            <b:First>Siw</b:First>
          </b:Person>
        </b:NameList>
      </b:Author>
    </b:Author>
    <b:JournalName>Education and Training  Journal</b:JournalName>
    <b:Pages>1-204</b:Pages>
    <b:RefOrder>1</b:RefOrder>
  </b:Source>
  <b:Source>
    <b:Tag>Jen221</b:Tag>
    <b:SourceType>JournalArticle</b:SourceType>
    <b:Guid>{DEA62978-CBE8-4D65-B2C5-92978991052F}</b:Guid>
    <b:Author>
      <b:Author>
        <b:NameList>
          <b:Person>
            <b:Last>Woolley</b:Last>
            <b:First>Jennifer</b:First>
            <b:Middle>L.</b:Middle>
          </b:Person>
          <b:Person>
            <b:Last>MacGregor</b:Last>
            <b:First>Nydia</b:First>
          </b:Person>
        </b:NameList>
      </b:Author>
    </b:Author>
    <b:Title>The Influencer of Incubator and Accelarator Participation on Nanotechnology Venture Success</b:Title>
    <b:JournalName>Journal of Entrepreneurship Theory and Practice</b:JournalName>
    <b:Year>2022</b:Year>
    <b:Pages>1717-1755</b:Pages>
    <b:RefOrder>2</b:RefOrder>
  </b:Source>
  <b:Source>
    <b:Tag>Bin21</b:Tag>
    <b:SourceType>JournalArticle</b:SourceType>
    <b:Guid>{4FED4B9E-0D2A-4EBE-B528-B4ED8BFECC5D}</b:Guid>
    <b:Author>
      <b:Author>
        <b:NameList>
          <b:Person>
            <b:Last>Hu</b:Last>
            <b:First>Binwu</b:First>
          </b:Person>
          <b:Person>
            <b:Last>Zheng</b:Last>
            <b:First>Qiang</b:First>
          </b:Person>
          <b:Person>
            <b:Last>Wu</b:Last>
            <b:First>Jie</b:First>
          </b:Person>
          <b:Person>
            <b:Last>Tang</b:Last>
            <b:First>Zhibin</b:First>
          </b:Person>
          <b:Person>
            <b:Last>Zhu</b:Last>
            <b:First>Jianchun</b:First>
          </b:Person>
          <b:Person>
            <b:Last>Wu</b:Last>
            <b:First>Simin</b:First>
          </b:Person>
          <b:Person>
            <b:Last>Ling</b:Last>
            <b:First>Ying</b:First>
          </b:Person>
        </b:NameList>
      </b:Author>
    </b:Author>
    <b:Title>Role of Education and Mentorship in Entrepreneurial Behavior: Mediating Role of Self-Efficacy</b:Title>
    <b:JournalName>Frontier in Psychology</b:JournalName>
    <b:Year>2021</b:Year>
    <b:Pages>1-12</b:Pages>
    <b:RefOrder>3</b:RefOrder>
  </b:Source>
  <b:Source>
    <b:Tag>Mur01</b:Tag>
    <b:SourceType>Book</b:SourceType>
    <b:Guid>{710DE697-DEE6-4194-9B16-27DF42C0FD77}</b:Guid>
    <b:Title>Beyond the myths and magic of mentoring: How to facilitate an effective </b:Title>
    <b:Year>2001</b:Year>
    <b:Author>
      <b:Author>
        <b:NameList>
          <b:Person>
            <b:Last>Murray</b:Last>
            <b:First>M</b:First>
          </b:Person>
        </b:NameList>
      </b:Author>
    </b:Author>
    <b:City> San Francisco, CA</b:City>
    <b:Publisher>John Wiley &amp; Sons</b:Publisher>
    <b:RefOrder>4</b:RefOrder>
  </b:Source>
  <b:Source>
    <b:Tag>StJ17</b:Tag>
    <b:SourceType>JournalArticle</b:SourceType>
    <b:Guid>{D2E27299-5C05-43DC-A318-E378FC092ED2}</b:Guid>
    <b:Author>
      <b:Author>
        <b:NameList>
          <b:Person>
            <b:Last>St-Jean</b:Last>
            <b:First>Étienne</b:First>
          </b:Person>
          <b:Person>
            <b:Last>Tremblay</b:Last>
            <b:First>Maripier</b:First>
          </b:Person>
          <b:Person>
            <b:Last>Janssen</b:Last>
            <b:First>F.</b:First>
          </b:Person>
          <b:Person>
            <b:Last>Baronet</b:Last>
            <b:First>J.</b:First>
          </b:Person>
          <b:Person>
            <b:Last>Loué</b:Last>
            <b:First>Christophe</b:First>
          </b:Person>
          <b:Person>
            <b:Last>Nafa</b:Last>
            <b:First>Aziz</b:First>
          </b:Person>
        </b:NameList>
      </b:Author>
    </b:Author>
    <b:Title>May Business Mentors Act As Opportunity Brokers And Enablers Among University Student's?</b:Title>
    <b:JournalName>International Entrepreneurship Management Journal</b:JournalName>
    <b:Year>2017</b:Year>
    <b:Pages>97-111</b:Pages>
    <b:RefOrder>5</b:RefOrder>
  </b:Source>
  <b:Source>
    <b:Tag>Sil22</b:Tag>
    <b:SourceType>JournalArticle</b:SourceType>
    <b:Guid>{64FE2222-E84B-4A10-B125-9C2DBB7F054C}</b:Guid>
    <b:Author>
      <b:Author>
        <b:NameList>
          <b:Person>
            <b:Last>Nate</b:Last>
            <b:First>Silviu</b:First>
          </b:Person>
          <b:Person>
            <b:Last>Grecu</b:Last>
            <b:First>Valentin</b:First>
          </b:Person>
          <b:Person>
            <b:Last>Stavytskyy</b:Last>
            <b:First>Andriy</b:First>
          </b:Person>
          <b:Person>
            <b:Last>Kharlamova</b:Last>
            <b:First>Ganna</b:First>
          </b:Person>
        </b:NameList>
      </b:Author>
    </b:Author>
    <b:Title>Fostering Entrepreneurial Ecosystems through the Stimulation and Mentorship of New Entrepreneurs</b:Title>
    <b:JournalName>Sustainability</b:JournalName>
    <b:Year>2022</b:Year>
    <b:Pages>1-18</b:Pages>
    <b:RefOrder>6</b:RefOrder>
  </b:Source>
  <b:Source>
    <b:Tag>Chr21</b:Tag>
    <b:SourceType>JournalArticle</b:SourceType>
    <b:Guid>{3D8291FF-F0B7-4FFF-979A-6E7541ACEFB4}</b:Guid>
    <b:Author>
      <b:Author>
        <b:NameList>
          <b:Person>
            <b:Last>Busch</b:Last>
            <b:First>Christian</b:First>
          </b:Person>
          <b:Person>
            <b:Last>Barkema</b:Last>
            <b:First>Harry</b:First>
            <b:Middle>G.</b:Middle>
          </b:Person>
        </b:NameList>
      </b:Author>
    </b:Author>
    <b:Title>Planned Luck: How Incubators Can Facilitate Serendipity for Nascent Entrepreneurs Through Fostering Network Embeddedness</b:Title>
    <b:JournalName>Journal of Entrepreneurship: Theory and Practice</b:JournalName>
    <b:Year>2021</b:Year>
    <b:Pages>1-36</b:Pages>
    <b:RefOrder>7</b:RefOrder>
  </b:Source>
  <b:Source>
    <b:Tag>Dan221</b:Tag>
    <b:SourceType>JournalArticle</b:SourceType>
    <b:Guid>{2C115F92-AC0B-46FD-AB9A-F0F3D12A51DD}</b:Guid>
    <b:Author>
      <b:Author>
        <b:NameList>
          <b:Person>
            <b:Last>Iyoha</b:Last>
            <b:First>Daniel</b:First>
            <b:Middle>Osamwonyi</b:Middle>
          </b:Person>
          <b:Person>
            <b:Last>Igbinedio</b:Last>
            <b:First>Victor</b:First>
            <b:Middle>Imuentinyan</b:Middle>
          </b:Person>
        </b:NameList>
      </b:Author>
    </b:Author>
    <b:Title>Knowledge management: A strategy for mentoring business educators in </b:Title>
    <b:JournalName>West African Journal of Educational Sciences and Practices (WAJESP). Vol 1, No. 2</b:JournalName>
    <b:Year>2022</b:Year>
    <b:Pages>62-69</b:Pages>
    <b:RefOrder>8</b:RefOrder>
  </b:Source>
  <b:Source>
    <b:Tag>Xia22</b:Tag>
    <b:SourceType>JournalArticle</b:SourceType>
    <b:Guid>{9A8FD1D6-F612-4D7A-B85A-D7B155873068}</b:Guid>
    <b:Author>
      <b:Author>
        <b:NameList>
          <b:Person>
            <b:Last>Yuan</b:Last>
            <b:First>Xiangfei</b:First>
          </b:Person>
          <b:Person>
            <b:Last>Hao</b:Last>
            <b:First>Haijing</b:First>
          </b:Person>
          <b:Person>
            <b:Last>Guan</b:Last>
            <b:First>Chenghua</b:First>
          </b:Person>
          <b:Person>
            <b:Last>Pentland</b:Last>
            <b:First>Alex</b:First>
          </b:Person>
        </b:NameList>
      </b:Author>
    </b:Author>
    <b:Title>Which factors affect the performance of technology business incubators in China? An entrepreneurial ecosystem perspective</b:Title>
    <b:JournalName>Plus One</b:JournalName>
    <b:Year>2022</b:Year>
    <b:Pages>1-20</b:Pages>
    <b:RefOrder>9</b:RefOrder>
  </b:Source>
  <b:Source>
    <b:Tag>Ber22</b:Tag>
    <b:SourceType>JournalArticle</b:SourceType>
    <b:Guid>{417BEB1C-845C-4C16-951C-090F8BD9C46A}</b:Guid>
    <b:Author>
      <b:Author>
        <b:NameList>
          <b:Person>
            <b:Last>Wurth</b:Last>
            <b:First>Bernd</b:First>
          </b:Person>
          <b:Person>
            <b:Last>Stam</b:Last>
            <b:First>Erik</b:First>
          </b:Person>
          <b:Person>
            <b:Last>Spigel</b:Last>
            <b:First>Ben</b:First>
          </b:Person>
        </b:NameList>
      </b:Author>
    </b:Author>
    <b:Title>Toward an Entrepreneurial Ecosystem Research Program</b:Title>
    <b:JournalName>Entrepreneurship Theory and</b:JournalName>
    <b:Year>2022</b:Year>
    <b:Pages>729-778</b:Pages>
    <b:RefOrder>10</b:RefOrder>
  </b:Source>
  <b:Source>
    <b:Tag>WBr03</b:Tag>
    <b:SourceType>JournalArticle</b:SourceType>
    <b:Guid>{2053CBA6-6BE3-48B5-8077-A491B5297A69}</b:Guid>
    <b:Title>A Framework for Conceptualizing Competence to Mentor</b:Title>
    <b:Year>2003</b:Year>
    <b:Author>
      <b:Author>
        <b:NameList>
          <b:Person>
            <b:Last>Johnson</b:Last>
            <b:First>W.</b:First>
            <b:Middle>Brad</b:Middle>
          </b:Person>
        </b:NameList>
      </b:Author>
    </b:Author>
    <b:JournalName>Ethics &amp; Behavior Journal</b:JournalName>
    <b:Pages>127-151</b:Pages>
    <b:RefOrder>11</b:RefOrder>
  </b:Source>
  <b:Source>
    <b:Tag>Mat21</b:Tag>
    <b:SourceType>JournalArticle</b:SourceType>
    <b:Guid>{4D9195AF-6CB8-4003-B5ED-B695BF8EFFAE}</b:Guid>
    <b:Author>
      <b:Author>
        <b:NameList>
          <b:Person>
            <b:Last>al</b:Last>
            <b:First>Matthew</b:First>
            <b:Middle>J Page et</b:Middle>
          </b:Person>
        </b:NameList>
      </b:Author>
    </b:Author>
    <b:Title>The PRISMA 2020 statement: an updated guideline for reporting systematic reviews</b:Title>
    <b:JournalName>Research Methods and Reporting BMJ Journal</b:JournalName>
    <b:Year>2021</b:Year>
    <b:Pages>doi: https://doi.org/10.1136/bmj.n71</b:Pages>
    <b:RefOrder>12</b:RefOrder>
  </b:Source>
  <b:Source>
    <b:Tag>You18</b:Tag>
    <b:SourceType>Report</b:SourceType>
    <b:Guid>{E15F8A78-34DE-4CED-9BE8-9FD932699F11}</b:Guid>
    <b:Title>Exploring the impact of voluntary business mentoring on young entrepreneurs</b:Title>
    <b:Year>2018</b:Year>
    <b:Author>
      <b:Author>
        <b:NameList>
          <b:Person>
            <b:Last>Youth Business International (YBI)</b:Last>
          </b:Person>
        </b:NameList>
      </b:Author>
    </b:Author>
    <b:Publisher>Youth Business International </b:Publisher>
    <b:RefOrder>14</b:RefOrder>
  </b:Source>
  <b:Source>
    <b:Tag>Ste22</b:Tag>
    <b:SourceType>JournalArticle</b:SourceType>
    <b:Guid>{56C5FE61-0D29-4353-A502-C77136232EAC}</b:Guid>
    <b:Author>
      <b:Author>
        <b:NameList>
          <b:Person>
            <b:Last>Santa-Ramirez</b:Last>
            <b:First>Stephen</b:First>
          </b:Person>
        </b:NameList>
      </b:Author>
    </b:Author>
    <b:Title>Sink or Swim: The Mentoring Experiences of Latinx PhD Students With Faculty of Color</b:Title>
    <b:JournalName>Journal of Diversity in Higher Education</b:JournalName>
    <b:Year>2022</b:Year>
    <b:Pages>124-134</b:Pages>
    <b:RefOrder>15</b:RefOrder>
  </b:Source>
  <b:Source>
    <b:Tag>Jos18</b:Tag>
    <b:SourceType>Book</b:SourceType>
    <b:Guid>{3C27C70D-990E-4DAD-9073-028FDAD85F45}</b:Guid>
    <b:Title>How to mentor not able bodied persons for developing inclusive entrepreneurship. The Guide</b:Title>
    <b:Year>2018</b:Year>
    <b:Author>
      <b:Author>
        <b:NameList>
          <b:Person>
            <b:Last>Martinez</b:Last>
            <b:First>Jose</b:First>
            <b:Middle>Luis Dessy</b:Middle>
          </b:Person>
          <b:Person>
            <b:First>Magdalena</b:First>
            <b:Middle>Malinowska</b:Middle>
          </b:Person>
          <b:Person>
            <b:Last>Radoń</b:Last>
            <b:First>Anna</b:First>
          </b:Person>
          <b:Person>
            <b:Last>Ambrogi</b:Last>
            <b:First>Martina</b:First>
          </b:Person>
          <b:Person>
            <b:Last>Marcus</b:Last>
            <b:First>Brendan</b:First>
          </b:Person>
          <b:Person>
            <b:Last>Szczygiel</b:Last>
            <b:First>Elżbieta</b:First>
          </b:Person>
        </b:NameList>
      </b:Author>
    </b:Author>
    <b:City>La Zubia, Granada</b:City>
    <b:Publisher>Fundación Docete Omnes</b:Publisher>
    <b:RefOrder>16</b:RefOrder>
  </b:Source>
  <b:Source>
    <b:Tag>Sai19</b:Tag>
    <b:SourceType>JournalArticle</b:SourceType>
    <b:Guid>{60D9682F-AAC9-4925-BFDD-20291BB81248}</b:Guid>
    <b:Author>
      <b:Author>
        <b:NameList>
          <b:Person>
            <b:Last>Saino</b:Last>
          </b:Person>
        </b:NameList>
      </b:Author>
    </b:Author>
    <b:Title>The Effect of Entrepreneurship Mentoring on Entrepreneurial Intention in the Studentpreneur Corner Program at State University of Surabaya</b:Title>
    <b:Year>2019</b:Year>
    <b:JournalName>Jurnal Pendidikan Bisnis dan Manajemen, Volume 5, Number 2</b:JournalName>
    <b:Pages>66-76</b:Pages>
    <b:RefOrder>17</b:RefOrder>
  </b:Source>
  <b:Source>
    <b:Tag>JPT20</b:Tag>
    <b:SourceType>Book</b:SourceType>
    <b:Guid>{F8CF6AFE-B3C0-4D88-86DB-642159E09D5F}</b:Guid>
    <b:Title>EIE Panduan Pendidikan Keusahawanan Bersepadu : Entrpreneurship Integrated Education</b:Title>
    <b:Year>2020</b:Year>
    <b:Author>
      <b:Author>
        <b:NameList>
          <b:Person>
            <b:Last>Jabatan Pendidikan Tinggi (JPT)</b:Last>
          </b:Person>
        </b:NameList>
      </b:Author>
    </b:Author>
    <b:City>Malaysia</b:City>
    <b:Publisher>Kementerian Pengajian Tinggi</b:Publisher>
    <b:RefOrder>18</b:RefOrder>
  </b:Source>
  <b:Source>
    <b:Tag>Ess22</b:Tag>
    <b:SourceType>JournalArticle</b:SourceType>
    <b:Guid>{4BB0A683-81A8-458B-B999-CC0F34C80CF7}</b:Guid>
    <b:Author>
      <b:Author>
        <b:NameList>
          <b:Person>
            <b:Last>Al-Lawati</b:Last>
            <b:First>Essam</b:First>
            <b:Middle>Hussain</b:Middle>
          </b:Person>
          <b:Person>
            <b:Last>Kohar</b:Last>
            <b:First>Umar</b:First>
            <b:Middle>Haiyat Abdul</b:Middle>
          </b:Person>
          <b:Person>
            <b:Last>Suleiman</b:Last>
            <b:First>Ebi</b:First>
            <b:Middle>Shahrin</b:Middle>
          </b:Person>
        </b:NameList>
      </b:Author>
    </b:Author>
    <b:Title>Entrepreneurial culture in educational institutions:</b:Title>
    <b:JournalName> Business &amp; Management,</b:JournalName>
    <b:Year>2022</b:Year>
    <b:Pages>1-59</b:Pages>
    <b:RefOrder>19</b:RefOrder>
  </b:Source>
  <b:Source>
    <b:Tag>Hei18</b:Tag>
    <b:SourceType>JournalArticle</b:SourceType>
    <b:Guid>{96D03E62-EFE6-49F6-911E-EC944D6A4A6A}</b:Guid>
    <b:Author>
      <b:Author>
        <b:NameList>
          <b:Person>
            <b:Last>Neck</b:Last>
            <b:First>Heidi</b:First>
            <b:Middle>M.</b:Middle>
          </b:Person>
          <b:Person>
            <b:Last>Corbett</b:Last>
            <b:First>Andrew</b:First>
            <b:Middle>C.</b:Middle>
          </b:Person>
        </b:NameList>
      </b:Author>
    </b:Author>
    <b:Title>The Scholarship of Teaching and Learning Entrepreneurship</b:Title>
    <b:JournalName>Entrepreneurship Education and Pedagogy</b:JournalName>
    <b:Year>2018</b:Year>
    <b:Pages>8-41</b:Pages>
    <b:RefOrder>20</b:RefOrder>
  </b:Source>
  <b:Source>
    <b:Tag>Nom18</b:Tag>
    <b:SourceType>JournalArticle</b:SourceType>
    <b:Guid>{8EF62DD6-9E24-4B70-AEC4-B2F408F50A7C}</b:Guid>
    <b:Author>
      <b:Author>
        <b:NameList>
          <b:Person>
            <b:Last>Jwara</b:Last>
            <b:First>Nomthandazo</b:First>
          </b:Person>
          <b:Person>
            <b:Last>Hoque</b:Last>
            <b:First>Muhammad</b:First>
          </b:Person>
        </b:NameList>
      </b:Author>
    </b:Author>
    <b:Title>Entrepreneurial Intentions Among University Students: A Case Study of Durban University of Technology</b:Title>
    <b:JournalName>Academy of Entrepreneurship Journal</b:JournalName>
    <b:Year>2018</b:Year>
    <b:Pages>https://www.abacademies.org/articles/entrepreneurial-intentions-among-university-students-a-case-study-of-durban-university-of-technology-7559.html</b:Pages>
    <b:RefOrder>21</b:RefOrder>
  </b:Source>
  <b:Source>
    <b:Tag>Chu21</b:Tag>
    <b:SourceType>JournalArticle</b:SourceType>
    <b:Guid>{D44AA127-0551-453E-8622-BD5F615CB751}</b:Guid>
    <b:Author>
      <b:Author>
        <b:NameList>
          <b:Person>
            <b:Last>Iwu</b:Last>
            <b:First>Chux</b:First>
            <b:Middle>Gervase</b:Middle>
          </b:Person>
          <b:Person>
            <b:Last>Opute</b:Last>
            <b:First>Promise</b:First>
            <b:Middle>Abdullah</b:Middle>
          </b:Person>
          <b:Person>
            <b:Last>Nchu</b:Last>
            <b:First>Rylyne</b:First>
          </b:Person>
          <b:Person>
            <b:Last>Eresia-Eke</b:Last>
            <b:First>Chuks</b:First>
          </b:Person>
          <b:Person>
            <b:Last>Tengeh</b:Last>
            <b:First>Robertson</b:First>
            <b:Middle>Khan</b:Middle>
          </b:Person>
          <b:Person>
            <b:Last>Jaiyeoba</b:Last>
            <b:First>Olumide</b:First>
          </b:Person>
          <b:Person>
            <b:Last>Aliyu</b:Last>
            <b:First>Olayemi</b:First>
            <b:Middle>Abdullateef</b:Middle>
          </b:Person>
        </b:NameList>
      </b:Author>
    </b:Author>
    <b:Title>Entrepreneurship education, curriculum and lecturer-competency as antecedents of student entrepreneurial intention</b:Title>
    <b:JournalName>The International Journal of Management Education 19</b:JournalName>
    <b:Year>2021</b:Year>
    <b:Pages>1-13</b:Pages>
    <b:RefOrder>22</b:RefOrder>
  </b:Source>
  <b:Source>
    <b:Tag>Olg19</b:Tag>
    <b:SourceType>JournalArticle</b:SourceType>
    <b:Guid>{C54DD968-9EA1-4A43-A4AE-0814C3AE8A1C}</b:Guid>
    <b:Author>
      <b:Author>
        <b:NameList>
          <b:Person>
            <b:Last>Ustyuzhina</b:Last>
            <b:First>Olga</b:First>
          </b:Person>
          <b:Person>
            <b:Last>Mikhaylova</b:Last>
            <b:First>Anna</b:First>
          </b:Person>
          <b:Person>
            <b:Last>Abdimomynova</b:Last>
            <b:First>Almakul</b:First>
          </b:Person>
        </b:NameList>
      </b:Author>
    </b:Author>
    <b:Title>Entrepreneurial Competencies in Higher Education</b:Title>
    <b:JournalName>Journal of Entrepreneurship Education</b:JournalName>
    <b:Year>2019</b:Year>
    <b:Pages>https://www.abacademies.org/articles/entrepreneurial-competencies-in-higher-education-7815.html</b:Pages>
    <b:RefOrder>23</b:RefOrder>
  </b:Source>
  <b:Source>
    <b:Tag>Ted22</b:Tag>
    <b:SourceType>JournalArticle</b:SourceType>
    <b:Guid>{D1D6C0C0-1632-4B98-A8A0-F4F1A1343B18}</b:Guid>
    <b:Author>
      <b:Author>
        <b:NameList>
          <b:Person>
            <b:Last>Trilaksono</b:Last>
            <b:First>Teddy</b:First>
          </b:Person>
          <b:Person>
            <b:Last>Marchalina</b:Last>
            <b:First>Leonis</b:First>
          </b:Person>
          <b:Person>
            <b:Last>Sasmoko</b:Last>
          </b:Person>
          <b:Person>
            <b:Last>Indrianti</b:Last>
            <b:First>Yasinta</b:First>
          </b:Person>
          <b:Person>
            <b:Last>Yusak</b:Last>
            <b:First>Nurul</b:First>
            <b:Middle>Aqilah Binti Muhammad</b:Middle>
          </b:Person>
        </b:NameList>
      </b:Author>
    </b:Author>
    <b:Title>Entrepreneurship Education Strategy in Higher  Education in ASEAN: Competitive Intelligence and Readiness to Change</b:Title>
    <b:JournalName>Asia-Pacific Management and Business Application Journal</b:JournalName>
    <b:Year>2022</b:Year>
    <b:Pages>239-260</b:Pages>
    <b:RefOrder>24</b:RefOrder>
  </b:Source>
  <b:Source>
    <b:Tag>Jef17</b:Tag>
    <b:SourceType>JournalArticle</b:SourceType>
    <b:Guid>{439B2E56-A573-42F9-922C-3C75130E7987}</b:Guid>
    <b:Author>
      <b:Author>
        <b:NameList>
          <b:Person>
            <b:Last>Sanchez-Burks</b:Last>
            <b:First>Jeffrey</b:First>
          </b:Person>
          <b:Person>
            <b:Last>Brophy</b:Last>
            <b:First>David</b:First>
            <b:Middle>J.</b:Middle>
          </b:Person>
          <b:Person>
            <b:Last>Jensen</b:Last>
            <b:First>Thomas</b:First>
          </b:Person>
          <b:Person>
            <b:Last>Milovac</b:Last>
            <b:First>Melanie</b:First>
          </b:Person>
          <b:Person>
            <b:Last>Kagan:</b:Last>
            <b:First>Evgeny</b:First>
          </b:Person>
        </b:NameList>
      </b:Author>
    </b:Author>
    <b:Title>Mentoring in Startup Ecosystems : A multi-institution empirical analysis from the perspectives of mentees, mentors and university  and accelerator program administrators</b:Title>
    <b:JournalName>SSRN Electronic Journal</b:JournalName>
    <b:Year>2017</b:Year>
    <b:Pages>1-55</b:Pages>
    <b:RefOrder>25</b:RefOrder>
  </b:Source>
  <b:Source>
    <b:Tag>Lim22</b:Tag>
    <b:SourceType>JournalArticle</b:SourceType>
    <b:Guid>{2971023F-E117-483B-B63C-9196129CBCDF}</b:Guid>
    <b:Title>Hubungan Sikap dan Tingkah Laku Keusahawanan Terhadap Pemilihan Kerjaya Keusahawanan dalam kalangan Pelajar</b:Title>
    <b:Year>2022</b:Year>
    <b:Author>
      <b:Author>
        <b:NameList>
          <b:Person>
            <b:Last>Ling</b:Last>
            <b:First>Lim</b:First>
            <b:Middle>Siok</b:Middle>
          </b:Person>
          <b:Person>
            <b:Last>Sheerad Sahid</b:Last>
          </b:Person>
          <b:Person>
            <b:Last>Norasmah Othman</b:Last>
          </b:Person>
        </b:NameList>
      </b:Author>
    </b:Author>
    <b:JournalName>Pemilihan Kerjaya Keusahawanan dalam kalangan Pelajar</b:JournalName>
    <b:Pages>1-15</b:Pages>
    <b:RefOrder>26</b:RefOrder>
  </b:Source>
  <b:Source>
    <b:Tag>Nor21</b:Tag>
    <b:SourceType>JournalArticle</b:SourceType>
    <b:Guid>{5B079891-9BFF-46C3-94E5-08BAEB5BA7CE}</b:Guid>
    <b:Author>
      <b:Author>
        <b:NameList>
          <b:Person>
            <b:Last>Norazlinda Saad</b:Last>
          </b:Person>
          <b:Person>
            <b:Last>Sankaran</b:Last>
            <b:First>Surendran</b:First>
          </b:Person>
        </b:NameList>
      </b:Author>
    </b:Author>
    <b:Title>Pengetahuan dengan Kesediaan Pelajar Program Pendidikan terhadap Kursus Keusahawanan di Universiti Utara Malaysia</b:Title>
    <b:JournalName>Sains Insani</b:JournalName>
    <b:Year>2021</b:Year>
    <b:Pages>45-51</b:Pages>
    <b:RefOrder>27</b:RefOrder>
  </b:Source>
  <b:Source>
    <b:Tag>NUR20</b:Tag>
    <b:SourceType>JournalArticle</b:SourceType>
    <b:Guid>{54C58749-3525-48A5-BE2E-85F2DBBDDD3A}</b:Guid>
    <b:Author>
      <b:Author>
        <b:NameList>
          <b:Person>
            <b:Last>Nur Fardeana Arifin</b:Last>
          </b:Person>
          <b:Person>
            <b:Last>Radin Siti Aishah Radin A Rahman</b:Last>
          </b:Person>
          <b:Person>
            <b:Last>Norasmah Othman</b:Last>
          </b:Person>
        </b:NameList>
      </b:Author>
    </b:Author>
    <b:Title>Tahap Personaliti Big Six dan Hubungannya dengan Kecenderungan Keusahawanan Digital dalam Kalangan Pelajar Kolej Komuniti  (Big Six Personality Level and Its Correlation to Digital Entrepreneurship Among Community College Students)</b:Title>
    <b:JournalName>Jurnal Pendidikan Malaysia 45(1) Isu Khas</b:JournalName>
    <b:Year>2020</b:Year>
    <b:Pages>101-110</b:Pages>
    <b:RefOrder>28</b:RefOrder>
  </b:Source>
  <b:Source>
    <b:Tag>Akm22</b:Tag>
    <b:SourceType>JournalArticle</b:SourceType>
    <b:Guid>{6C4545A2-2E90-4CA0-A3FF-AE1D63759A68}</b:Guid>
    <b:Author>
      <b:Author>
        <b:NameList>
          <b:Person>
            <b:Last>Akmal Sabarudin</b:Last>
          </b:Person>
          <b:Person>
            <b:Last>Nur Hannan Lokman</b:Last>
          </b:Person>
          <b:Person>
            <b:Last>Nahzatush Simaa Jantan</b:Last>
          </b:Person>
          <b:Person>
            <b:Last>Nurul Ashikin Zainrudin</b:Last>
          </b:Person>
          <b:Person>
            <b:Last>Alis Syazmim Abdul Halim</b:Last>
          </b:Person>
          <b:Person>
            <b:Last>Khoiry</b:Last>
            <b:First>Muhamad</b:First>
            <b:Middle>Azry</b:Middle>
          </b:Person>
        </b:NameList>
      </b:Author>
    </b:Author>
    <b:Title>Tinjauan Keberkesanan Program Keusahawanan di Universiti Kebangsaan Malaysia (UKM) terhadap Kebolehpasaran Graduan Menurut Perspektif Alumni UKM</b:Title>
    <b:JournalName>Malaysian Journal of Social Sciences and Humanities (MJSSH) </b:JournalName>
    <b:Year>2022</b:Year>
    <b:Pages>1-14</b:Pages>
    <b:RefOrder>29</b:RefOrder>
  </b:Source>
  <b:Source>
    <b:Tag>Rya22</b:Tag>
    <b:SourceType>Report</b:SourceType>
    <b:Guid>{38CA99E6-BE1E-4D4C-AADF-610ADBABF6FA}</b:Guid>
    <b:Title>Design, Business Models, and Embedded Values: Developing a mentor program management platform as a model of humane technology</b:Title>
    <b:Year>2022</b:Year>
    <b:Author>
      <b:Author>
        <b:NameList>
          <b:Person>
            <b:Last>Wold</b:Last>
            <b:First>Ryan</b:First>
          </b:Person>
        </b:NameList>
      </b:Author>
    </b:Author>
    <b:Publisher>Phd Thesis : University of Minnesota</b:Publisher>
    <b:City>US</b:City>
    <b:RefOrder>30</b:RefOrder>
  </b:Source>
  <b:Source>
    <b:Tag>Nna21</b:Tag>
    <b:SourceType>JournalArticle</b:SourceType>
    <b:Guid>{3E34940A-533A-433B-9D18-5CAEB94E5DFE}</b:Guid>
    <b:Author>
      <b:Author>
        <b:NameList>
          <b:Person>
            <b:Last>K</b:Last>
            <b:First>Nnabuife</b:First>
            <b:Middle>Ezimma</b:Middle>
          </b:Person>
          <b:Person>
            <b:Last>Nuel</b:Last>
            <b:First>Okoli</b:First>
            <b:Middle>Ifeanyi E.</b:Middle>
          </b:Person>
          <b:Person>
            <b:Last>Ifechi:</b:Last>
            <b:First>Nwakoby</b:First>
            <b:Middle>Nkiru Peace: Adani Nnenne</b:Middle>
          </b:Person>
        </b:NameList>
      </b:Author>
    </b:Author>
    <b:Title>Mentoring: The Way to Academic Excellence</b:Title>
    <b:JournalName>The Asian Institute of Research Education Quarterly Reviews  Vol.4, No.1</b:JournalName>
    <b:Year>2021</b:Year>
    <b:Pages>130-140</b:Pages>
    <b:RefOrder>31</b:RefOrder>
  </b:Source>
  <b:Source>
    <b:Tag>Kar17</b:Tag>
    <b:SourceType>JournalArticle</b:SourceType>
    <b:Guid>{749D129D-292E-427B-9208-BE512DE44E5C}</b:Guid>
    <b:Author>
      <b:Author>
        <b:NameList>
          <b:Person>
            <b:Last>Birkenfeld</b:Last>
            <b:First>Karen</b:First>
          </b:Person>
          <b:Person>
            <b:Last>Gilchrist</b:Last>
            <b:First>Erin</b:First>
          </b:Person>
          <b:Person>
            <b:Last>Hoaglund</b:Last>
            <b:First>Amy</b:First>
          </b:Person>
        </b:NameList>
      </b:Author>
    </b:Author>
    <b:Title>While Odysseus Was Away Mentoring Pre-service Teachers Across Generations: Examining Roles,  Guidelines and Models.</b:Title>
    <b:JournalName>College Student Journal, Volume 55, Number 4,</b:JournalName>
    <b:Year>2021</b:Year>
    <b:Pages>422=428</b:Pages>
    <b:RefOrder>32</b:RefOrder>
  </b:Source>
  <b:Source>
    <b:Tag>Ghu21</b:Tag>
    <b:SourceType>JournalArticle</b:SourceType>
    <b:Guid>{12770CE4-5904-4FCE-BA13-EE14136840CC}</b:Guid>
    <b:Title>Mentoring functions and entrepreneur</b:Title>
    <b:Year>2021</b:Year>
    <b:Author>
      <b:Author>
        <b:NameList>
          <b:Person>
            <b:Last>Nabi</b:Last>
            <b:First>Ghulam</b:First>
          </b:Person>
          <b:Person>
            <b:Last>Walmsley</b:Last>
            <b:First>Andreas</b:First>
          </b:Person>
          <b:Person>
            <b:Last>Akhtar</b:Last>
            <b:First>Imran</b:First>
          </b:Person>
        </b:NameList>
      </b:Author>
    </b:Author>
    <b:JournalName>Studies in Higher Education Journal</b:JournalName>
    <b:Pages>1159-1174</b:Pages>
    <b:RefOrder>33</b:RefOrder>
  </b:Source>
  <b:Source>
    <b:Tag>Bla81</b:Tag>
    <b:SourceType>JournalArticle</b:SourceType>
    <b:Guid>{F9227499-7760-4B4F-9226-1B4AE0B42F09}</b:Guid>
    <b:Title>“Cloning” in academia: Mentorship and</b:Title>
    <b:Year>1981</b:Year>
    <b:Author>
      <b:Author>
        <b:NameList>
          <b:Person>
            <b:Last>Blackburn</b:Last>
            <b:First>R.</b:First>
            <b:Middle>T</b:Middle>
          </b:Person>
          <b:Person>
            <b:Last>Chapman</b:Last>
            <b:First>D.</b:First>
            <b:Middle>W</b:Middle>
          </b:Person>
          <b:Person>
            <b:Last>Cameron</b:Last>
            <b:First>S.</b:First>
            <b:Middle>M</b:Middle>
          </b:Person>
        </b:NameList>
      </b:Author>
    </b:Author>
    <b:JournalName>Research in Higher Education</b:JournalName>
    <b:Pages>315–327</b:Pages>
    <b:RefOrder>34</b:RefOrder>
  </b:Source>
  <b:Source>
    <b:Tag>xxx21</b:Tag>
    <b:SourceType>ConferenceProceedings</b:SourceType>
    <b:Guid>{8A39C1D6-3D8F-49C0-9834-79F57A52C473}</b:Guid>
    <b:Author>
      <b:Author>
        <b:NameList>
          <b:Person>
            <b:Last>Mouammer</b:Last>
            <b:First>Loujein</b:First>
          </b:Person>
          <b:Person>
            <b:Last>Bazan</b:Last>
            <b:First>Carlos</b:First>
          </b:Person>
        </b:NameList>
      </b:Author>
    </b:Author>
    <b:Title>Effect Of Mentorship On The Early Entrepreneurial Journey Of University Students</b:Title>
    <b:Year>2021</b:Year>
    <b:Pages>1-7</b:Pages>
    <b:ConferenceName>Proceedings 2021 Canadian Engineerig Education Association (CEEA-ACEG21) Conference</b:ConferenceName>
    <b:City>Canada</b:City>
    <b:Publisher>University Of Prince Edward Island</b:Publisher>
    <b:RefOrder>35</b:RefOrder>
  </b:Source>
  <b:Source>
    <b:Tag>Adr21</b:Tag>
    <b:SourceType>Misc</b:SourceType>
    <b:Guid>{44740DB5-B8EA-450C-9AAB-D453681AEF11}</b:Guid>
    <b:Title>Becoming a Mentor: A Narrative Study of Mentor Identity Formation Among College and University Registrars</b:Title>
    <b:Year>2021</b:Year>
    <b:Publisher> Adrienne Bricker</b:Publisher>
    <b:Author>
      <b:Author>
        <b:NameList>
          <b:Person>
            <b:Last>Bricker</b:Last>
            <b:First>Adrienne</b:First>
          </b:Person>
        </b:NameList>
      </b:Author>
    </b:Author>
    <b:PublicationTitle>Phd Thesis</b:PublicationTitle>
    <b:Month>Disember</b:Month>
    <b:Day>7</b:Day>
    <b:StateProvince>Boston</b:StateProvince>
    <b:CountryRegion>Massachusetts</b:CountryRegion>
    <b:RefOrder>36</b:RefOrder>
  </b:Source>
  <b:Source>
    <b:Tag>San211</b:Tag>
    <b:SourceType>JournalArticle</b:SourceType>
    <b:Guid>{1A2EBDC0-0F86-472C-8DB0-618EDB4E43B1}</b:Guid>
    <b:Title>The mentoring relation as an interpersonal process in EDUCATE: A qualitative case study of mentor–mentee perspectives</b:Title>
    <b:Year>2021</b:Year>
    <b:Author>
      <b:Author>
        <b:NameList>
          <b:Person>
            <b:Last>Garcia</b:Last>
            <b:First>Santiago</b:First>
            <b:Middle>De Ossorno</b:Middle>
          </b:Person>
        </b:NameList>
      </b:Author>
    </b:Author>
    <b:JournalName>Research for All</b:JournalName>
    <b:Pages>19-35</b:Pages>
    <b:RefOrder>37</b:RefOrder>
  </b:Source>
  <b:Source>
    <b:Tag>Kra85</b:Tag>
    <b:SourceType>Book</b:SourceType>
    <b:Guid>{80F0E34C-EC4F-40CB-95D0-997846D91613}</b:Guid>
    <b:Title>Mentoring at work: Developmental relationships in organizational life</b:Title>
    <b:Year>1985a</b:Year>
    <b:Author>
      <b:Author>
        <b:NameList>
          <b:Person>
            <b:Last>Kram</b:Last>
            <b:First>Kathy</b:First>
            <b:Middle>E.</b:Middle>
          </b:Person>
        </b:NameList>
      </b:Author>
    </b:Author>
    <b:City>Glenview, IL</b:City>
    <b:Publisher>Scott Foresman</b:Publisher>
    <b:RefOrder>38</b:RefOrder>
  </b:Source>
  <b:Source>
    <b:Tag>Ant22</b:Tag>
    <b:SourceType>JournalArticle</b:SourceType>
    <b:Guid>{A6040883-D703-400A-B3EF-A75562A6EB68}</b:Guid>
    <b:Author>
      <b:Author>
        <b:NameList>
          <b:Person>
            <b:Last>Masha</b:Last>
            <b:First>Anthony</b:First>
            <b:Middle>Kambi</b:Middle>
          </b:Person>
          <b:Person>
            <b:Last>Shava</b:Last>
            <b:First>Elvin</b:First>
          </b:Person>
          <b:Person>
            <b:Last>Mambiravana</b:Last>
            <b:First>Tafadzwa</b:First>
          </b:Person>
          <b:Person>
            <b:Last>Bwowe</b:Last>
            <b:First>Patrick</b:First>
            <b:Middle>William</b:Middle>
          </b:Person>
        </b:NameList>
      </b:Author>
    </b:Author>
    <b:Title>PROMOTING YOUTH EMPOWERMENT THROUGH BUSINESS MENTORSHIP IN SOUTH AFRICA</b:Title>
    <b:JournalName>Prizen Social Science Journal</b:JournalName>
    <b:Year>2022 </b:Year>
    <b:Pages>48-57</b:Pages>
    <b:RefOrder>39</b:RefOrder>
  </b:Source>
  <b:Source>
    <b:Tag>Dag20</b:Tag>
    <b:SourceType>JournalArticle</b:SourceType>
    <b:Guid>{2B003C34-85CA-4E4C-BE80-138E2081B377}</b:Guid>
    <b:Title>Incubation of Technology-based Student Ventures: The Importance of Networking and team recruitment</b:Title>
    <b:Year>2020</b:Year>
    <b:Author>
      <b:Author>
        <b:NameList>
          <b:Person>
            <b:Last>Haneberg</b:Last>
            <b:First>Dag</b:First>
            <b:Middle>Hakon</b:Middle>
          </b:Person>
          <b:Person>
            <b:Last>Aaboen</b:Last>
            <b:First>Lise</b:First>
          </b:Person>
        </b:NameList>
      </b:Author>
    </b:Author>
    <b:JournalName>Technology in Society Journal</b:JournalName>
    <b:Pages>1-7</b:Pages>
    <b:RefOrder>40</b:RefOrder>
  </b:Source>
  <b:Source>
    <b:Tag>Sar20</b:Tag>
    <b:SourceType>JournalArticle</b:SourceType>
    <b:Guid>{FD356C84-7886-4DF9-997B-7F3248C5C395}</b:Guid>
    <b:Author>
      <b:Author>
        <b:NameList>
          <b:Person>
            <b:Last>Preedy</b:Last>
            <b:First>Sarah</b:First>
          </b:Person>
          <b:Person>
            <b:Last>Jones</b:Last>
            <b:First>Paul</b:First>
          </b:Person>
          <b:Person>
            <b:Last>Maas</b:Last>
            <b:First>Gideon</b:First>
          </b:Person>
          <b:Person>
            <b:Last>Duckett</b:Last>
            <b:First>Hilary</b:First>
          </b:Person>
        </b:NameList>
      </b:Author>
    </b:Author>
    <b:Title>Examining the perceived value of extracurricular enterprise activities in relation to entrepreneurial learning processes</b:Title>
    <b:JournalName>Journal of Small Business and Enterprise Development</b:JournalName>
    <b:Year>2020</b:Year>
    <b:Pages>1085-1105</b:Pages>
    <b:RefOrder>41</b:RefOrder>
  </b:Source>
  <b:Source>
    <b:Tag>Rag22</b:Tag>
    <b:SourceType>JournalArticle</b:SourceType>
    <b:Guid>{B1D3857F-86FD-4439-84A6-32CE53DA99B1}</b:Guid>
    <b:Author>
      <b:Author>
        <b:NameList>
          <b:Person>
            <b:Last>Fauchald</b:Last>
            <b:First>Ragnhild</b:First>
            <b:Middle>Nordeng</b:Middle>
          </b:Person>
          <b:Person>
            <b:Last>Aaboen</b:Last>
            <b:First>Lise</b:First>
          </b:Person>
          <b:Person>
            <b:Last>Haneberg</b:Last>
            <b:First>Dag</b:First>
            <b:Middle>Håkon</b:Middle>
          </b:Person>
        </b:NameList>
      </b:Author>
    </b:Author>
    <b:Title>Utilisation of entrepreneurial experiences in student-driven  mentoring processes</b:Title>
    <b:JournalName>The International Journal of Management Education</b:JournalName>
    <b:Year>2022</b:Year>
    <b:Pages>1-12</b:Pages>
    <b:RefOrder>42</b:RefOrder>
  </b:Source>
  <b:Source>
    <b:Tag>StJ22</b:Tag>
    <b:SourceType>JournalArticle</b:SourceType>
    <b:Guid>{659FB1B3-BEF7-4BE9-9118-5B36DEF0018D}</b:Guid>
    <b:Author>
      <b:Author>
        <b:NameList>
          <b:Person>
            <b:Last>St-Jean</b:Last>
            <b:First>E.</b:First>
          </b:Person>
          <b:Person>
            <b:Last>Jacquemin</b:Last>
            <b:First>a.</b:First>
            <b:Middle>A</b:Middle>
          </b:Person>
        </b:NameList>
      </b:Author>
    </b:Author>
    <b:Title>Does mentoring reduce entrepreneurial doubt? A longitudinal </b:Title>
    <b:JournalName> International Journal of Gender and Entrepreneurship Vol. 14 No. 3</b:JournalName>
    <b:Year>2022</b:Year>
    <b:Pages>375-396</b:Pages>
    <b:RefOrder>43</b:RefOrder>
  </b:Source>
  <b:Source>
    <b:Tag>Gus21</b:Tag>
    <b:SourceType>JournalArticle</b:SourceType>
    <b:Guid>{D3C8D617-99AA-4FD3-8D68-17BF4BE63F69}</b:Guid>
    <b:Author>
      <b:Author>
        <b:NameList>
          <b:Person>
            <b:Last>Hagg</b:Last>
            <b:First>Gustav</b:First>
          </b:Person>
        </b:NameList>
      </b:Author>
    </b:Author>
    <b:Title>The entrepreneurial diary – a reflective learning activity to enhance the judgmental abilities of student entrepreneurs</b:Title>
    <b:JournalName>International Journal of Entrepreneurial Behavior &amp;  Research Vol. 27 No. 5</b:JournalName>
    <b:Year>2021</b:Year>
    <b:Pages>1142-1165</b:Pages>
    <b:RefOrder>44</b:RefOrder>
  </b:Source>
  <b:Source>
    <b:Tag>Gus20</b:Tag>
    <b:SourceType>JournalArticle</b:SourceType>
    <b:Guid>{6B88592A-1803-411E-9790-4637470305A0}</b:Guid>
    <b:Author>
      <b:Author>
        <b:NameList>
          <b:Person>
            <b:Last>Hägg</b:Last>
            <b:First>Gustav</b:First>
          </b:Person>
          <b:Person>
            <b:Last>Gabrielsson</b:Last>
            <b:First>Jonas</b:First>
          </b:Person>
        </b:NameList>
      </b:Author>
    </b:Author>
    <b:Title>A systematic literature review of the evolution of pedagogy in entrepreneurial education research</b:Title>
    <b:JournalName>International Journal of Entrepreneurial Behavior &amp; Research Vol. 26 No. 5</b:JournalName>
    <b:Year> 2020</b:Year>
    <b:Pages> 829-861</b:Pages>
    <b:RefOrder>45</b:RefOrder>
  </b:Source>
  <b:Source>
    <b:Tag>Sil221</b:Tag>
    <b:SourceType>JournalArticle</b:SourceType>
    <b:Guid>{4C8F474D-3AE4-4684-9B37-151EA0AD0778}</b:Guid>
    <b:Author>
      <b:Author>
        <b:NameList>
          <b:Person>
            <b:Last>Hartmann</b:Last>
            <b:First>Silja</b:First>
          </b:Person>
          <b:Person>
            <b:Last>Backmann</b:Last>
            <b:First>Julia</b:First>
          </b:Person>
          <b:Person>
            <b:Last>Newman</b:Last>
            <b:First>Alexander</b:First>
          </b:Person>
          <b:Person>
            <b:Last>Brykman</b:Last>
            <b:First>Kyle</b:First>
            <b:Middle>M.</b:Middle>
          </b:Person>
          <b:Person>
            <b:Last>Pidduck</b:Last>
            <b:First>Robert</b:First>
            <b:Middle>J.</b:Middle>
          </b:Person>
        </b:NameList>
      </b:Author>
    </b:Author>
    <b:Title>Psychological resilience of entrepreneurs: A review and agenda for future research</b:Title>
    <b:JournalName>Journal of Small Business Management</b:JournalName>
    <b:Year>2022</b:Year>
    <b:Pages>1041-1079</b:Pages>
    <b:RefOrder>46</b:RefOrder>
  </b:Source>
  <b:Source>
    <b:Tag>Mir21</b:Tag>
    <b:SourceType>JournalArticle</b:SourceType>
    <b:Guid>{674D4705-662B-43E0-9047-3EF20BD2E452}</b:Guid>
    <b:Author>
      <b:Author>
        <b:NameList>
          <b:Person>
            <b:Last>Dost</b:Last>
            <b:First>Mir</b:First>
          </b:Person>
          <b:Person>
            <b:Last>Shah</b:Last>
            <b:First>Syed</b:First>
            <b:Middle>Mir Muhammad</b:Middle>
          </b:Person>
          <b:Person>
            <b:Last>Saleem</b:Last>
            <b:First>Irfan</b:First>
          </b:Person>
        </b:NameList>
      </b:Author>
    </b:Author>
    <b:Title>Mentor expectations and entrepreneurial venture creation: mediating role of the sense of nothing to lose and entrepreneurial resilience</b:Title>
    <b:JournalName>Journal of Entrepreneurship in Emerging Economies</b:JournalName>
    <b:Year>2021</b:Year>
    <b:Pages>1-15</b:Pages>
    <b:RefOrder>47</b:RefOrder>
  </b:Source>
  <b:Source>
    <b:Tag>Don20</b:Tag>
    <b:SourceType>JournalArticle</b:SourceType>
    <b:Guid>{28F14551-66EE-45D8-BD3A-DA8C0EE24284}</b:Guid>
    <b:Author>
      <b:Author>
        <b:NameList>
          <b:Person>
            <b:Last>Kuratko</b:Last>
            <b:First>Donald</b:First>
            <b:Middle>F.</b:Middle>
          </b:Person>
          <b:Person>
            <b:Last>Neuberty</b:Last>
            <b:First>Emily</b:First>
          </b:Person>
          <b:Person>
            <b:Last>Marvel</b:Last>
            <b:First>Matthew</b:First>
            <b:Middle>R.</b:Middle>
          </b:Person>
        </b:NameList>
      </b:Author>
    </b:Author>
    <b:Title>Insights on the mentorship and coachability of entrepreneurs</b:Title>
    <b:JournalName>Business Horizons, Vol. 64 No. 2.</b:JournalName>
    <b:Year>2020</b:Year>
    <b:RefOrder>48</b:RefOrder>
  </b:Source>
  <b:Source>
    <b:Tag>Jah19</b:Tag>
    <b:SourceType>JournalArticle</b:SourceType>
    <b:Guid>{AAAFEDFB-D7CC-409E-B846-C84BA1470A12}</b:Guid>
    <b:Author>
      <b:Author>
        <b:NameList>
          <b:Person>
            <b:Last>Jaharuddin</b:Last>
          </b:Person>
          <b:Person>
            <b:Last>Purnawan</b:Last>
            <b:First>Irfan</b:First>
          </b:Person>
          <b:Person>
            <b:Last>Mujiastuti</b:Last>
            <b:First>Rully</b:First>
          </b:Person>
          <b:Person>
            <b:Last>Prasetyawati</b:Last>
            <b:First>Meri</b:First>
          </b:Person>
          <b:Person>
            <b:Last>Muthmainnah</b:Last>
            <b:First>Rahmita</b:First>
            <b:Middle>Nurul</b:Middle>
          </b:Person>
        </b:NameList>
      </b:Author>
    </b:Author>
    <b:Title>STRATEGI MELAHIRKAN MAHASISWA PENGUSAHA PEMULA (STUDI KASUS MAHASISWA UNIVERSITAS MUHAMMADIYAH JAKARTA)</b:Title>
    <b:JournalName>Jurnal Kewirausahaan dan Business  Vol. 24</b:JournalName>
    <b:Year>2019</b:Year>
    <b:Pages>25-37</b:Pages>
    <b:RefOrder>49</b:RefOrder>
  </b:Source>
  <b:Source>
    <b:Tag>Yan22</b:Tag>
    <b:SourceType>JournalArticle</b:SourceType>
    <b:Guid>{648E4FF7-C82A-463E-8B61-33403F246FD3}</b:Guid>
    <b:Author>
      <b:Author>
        <b:NameList>
          <b:Person>
            <b:Last>Chang</b:Last>
            <b:First>Yanru</b:First>
          </b:Person>
          <b:Person>
            <b:Last>Cheng</b:Last>
            <b:First>Qiang</b:First>
          </b:Person>
        </b:NameList>
      </b:Author>
    </b:Author>
    <b:Title>Entrepreneurial mentoring, financial support and incubator patent licensing: evidence from Chinese incubators</b:Title>
    <b:JournalName>European Journal of Innovation Management</b:JournalName>
    <b:Year>2022</b:Year>
    <b:Pages>1-22</b:Pages>
    <b:RefOrder>50</b:RefOrder>
  </b:Source>
  <b:Source>
    <b:Tag>Str22</b:Tag>
    <b:SourceType>JournalArticle</b:SourceType>
    <b:Guid>{EEAB713A-FF2C-43B5-B0A5-8FE986E8B8EE}</b:Guid>
    <b:Title>Refugee Women Business Mentors: New Evidence for Women’s Empowerment</b:Title>
    <b:Year>2022</b:Year>
    <b:Author>
      <b:Author>
        <b:NameList>
          <b:Person>
            <b:Last>Street</b:Last>
            <b:First>Claire</b:First>
            <b:Middle>P.</b:Middle>
          </b:Person>
          <b:Person>
            <b:Last>Ng</b:Last>
            <b:First>Poh</b:First>
            <b:Middle>Yen</b:Middle>
          </b:Person>
          <b:Person>
            <b:Last>Al-Dajani</b:Last>
            <b:First>Haya</b:First>
          </b:Person>
        </b:NameList>
      </b:Author>
    </b:Author>
    <b:JournalName>Sustainability</b:JournalName>
    <b:Pages>1-21</b:Pages>
    <b:RefOrder>51</b:RefOrder>
  </b:Source>
  <b:Source>
    <b:Tag>Kar20</b:Tag>
    <b:SourceType>JournalArticle</b:SourceType>
    <b:Guid>{17922D44-1698-4B1A-8968-3A9FFE065FDA}</b:Guid>
    <b:Author>
      <b:Author>
        <b:NameList>
          <b:Person>
            <b:Last>Middleton</b:Last>
            <b:First>Karen</b:First>
            <b:Middle>Williams</b:Middle>
          </b:Person>
          <b:Person>
            <b:Last>Padilla-Meléndez</b:Last>
            <b:First>Antonio</b:First>
          </b:Person>
          <b:Person>
            <b:Last>Lockett</b:Last>
            <b:First>Nigel</b:First>
          </b:Person>
          <b:Person>
            <b:Last>Quesada-Pallarès</b:Last>
            <b:First>Carla</b:First>
          </b:Person>
          <b:Person>
            <b:Last>Jack</b:Last>
            <b:First>Sarah</b:First>
          </b:Person>
        </b:NameList>
      </b:Author>
    </b:Author>
    <b:Title>The university as an entrepreneurial learning space: The role of socialized learning in developing entrepreneurial competence</b:Title>
    <b:JournalName>International Journal of Entrepreneurial Behavior &amp; Research</b:JournalName>
    <b:Year>2020</b:Year>
    <b:Pages>1-39</b:Pages>
    <b:RefOrder>52</b:RefOrder>
  </b:Source>
  <b:Source>
    <b:Tag>Giu21</b:Tag>
    <b:SourceType>JournalArticle</b:SourceType>
    <b:Guid>{0DD1FEF4-93D0-4825-B73F-377F7F96CC94}</b:Guid>
    <b:Author>
      <b:Author>
        <b:NameList>
          <b:Person>
            <b:Last>Sansone</b:Last>
            <b:First>Giuliano</b:First>
          </b:Person>
          <b:Person>
            <b:Last>Ughetto</b:Last>
            <b:First>Elisa</b:First>
          </b:Person>
          <b:Person>
            <b:Last>Landoni</b:Last>
            <b:First>Paolo</b:First>
          </b:Person>
        </b:NameList>
      </b:Author>
    </b:Author>
    <b:Title>Entrepreneurial intention: An analysis of the role of Student‑Led Entrepreneurial Organizations</b:Title>
    <b:JournalName>Journal of International Entrepreneurship</b:JournalName>
    <b:Year>2021a</b:Year>
    <b:Pages>399-433</b:Pages>
    <b:RefOrder>53</b:RefOrder>
  </b:Source>
  <b:Source>
    <b:Tag>Shi22</b:Tag>
    <b:SourceType>JournalArticle</b:SourceType>
    <b:Guid>{FF8B90E3-BEF6-4D57-BD95-C5B8AEC1F4A8}</b:Guid>
    <b:Author>
      <b:Author>
        <b:NameList>
          <b:Person>
            <b:Last>Liao</b:Last>
            <b:First>Shiyan</b:First>
          </b:Person>
          <b:Person>
            <b:Last>Javed</b:Last>
            <b:First>Hasnain</b:First>
          </b:Person>
          <b:Person>
            <b:Last>Sun</b:Last>
            <b:First>Lixin</b:First>
          </b:Person>
          <b:Person>
            <b:Last>Abbas</b:Last>
            <b:First>Muzaffar</b:First>
          </b:Person>
        </b:NameList>
      </b:Author>
    </b:Author>
    <b:Title>) Influence of entrepreneurship support programs on nascent entrepreneurial intention among university students in China</b:Title>
    <b:JournalName>Frontier Psychology</b:JournalName>
    <b:Year>2022</b:Year>
    <b:Pages>1-16</b:Pages>
    <b:RefOrder>54</b:RefOrder>
  </b:Source>
  <b:Source>
    <b:Tag>Mai22</b:Tag>
    <b:SourceType>JournalArticle</b:SourceType>
    <b:Guid>{CAA577AD-C7D9-4AC1-A530-0EF4FE5789ED}</b:Guid>
    <b:Author>
      <b:Author>
        <b:NameList>
          <b:Person>
            <b:Last>Liu</b:Last>
            <b:First>Maike</b:First>
          </b:Person>
          <b:Person>
            <b:Last>Gorgievski</b:Last>
            <b:First>Marjan</b:First>
            <b:Middle>J.</b:Middle>
          </b:Person>
          <b:Person>
            <b:Last>Zwaga</b:Last>
            <b:First>Jacques</b:First>
          </b:Person>
          <b:Person>
            <b:Last>Paas</b:Last>
            <b:First>Fred</b:First>
          </b:Person>
        </b:NameList>
      </b:Author>
    </b:Author>
    <b:Title>Understanding and motivating student feedback seeking: Insights  from a lean startup based entrepreneurship program</b:Title>
    <b:JournalName>The International Journal of Management Education</b:JournalName>
    <b:Year>2022a</b:Year>
    <b:Pages>1-12</b:Pages>
    <b:RefOrder>55</b:RefOrder>
  </b:Source>
  <b:Source>
    <b:Tag>Sam15</b:Tag>
    <b:SourceType>ConferenceProceedings</b:SourceType>
    <b:Guid>{8EADD9D3-16FF-4574-AA97-E53EFBBAD66A}</b:Guid>
    <b:Title>Qualities That Mentors In The University Setting Should Have</b:Title>
    <b:Year>2015</b:Year>
    <b:Pages>255-258</b:Pages>
    <b:Author>
      <b:Author>
        <b:NameList>
          <b:Person>
            <b:Last>Carpintero</b:Last>
            <b:First>Samuel</b:First>
          </b:Person>
        </b:NameList>
      </b:Author>
    </b:Author>
    <b:ConferenceName>7th World Conference on Educational Sciences, (WCES-2015)</b:ConferenceName>
    <b:City>Greece</b:City>
    <b:Publisher>Elsevier Ltd</b:Publisher>
    <b:RefOrder>56</b:RefOrder>
  </b:Source>
  <b:Source>
    <b:Tag>Wri21</b:Tag>
    <b:SourceType>JournalArticle</b:SourceType>
    <b:Guid>{CBAC2894-B726-49A0-A4B1-3DD389D0A13B}</b:Guid>
    <b:Title>Unemployed graduate to the next Jack Ma? A counter-narrative to the entrepreneurship movement in higher education</b:Title>
    <b:Year>2021</b:Year>
    <b:Author>
      <b:Author>
        <b:NameList>
          <b:Person>
            <b:Last>Wright</b:Last>
            <b:First>Ewan</b:First>
          </b:Person>
          <b:Person>
            <b:Last>Feng</b:Last>
            <b:First>Siyuan</b:First>
          </b:Person>
          <b:Person>
            <b:Last>Zheng</b:Last>
            <b:First>Yajun</b:First>
          </b:Person>
        </b:NameList>
      </b:Author>
    </b:Author>
    <b:JournalName>Higher Education</b:JournalName>
    <b:Pages>1-18</b:Pages>
    <b:RefOrder>57</b:RefOrder>
  </b:Source>
  <b:Source>
    <b:Tag>Zha23</b:Tag>
    <b:SourceType>ConferenceProceedings</b:SourceType>
    <b:Guid>{7BA869BD-B80C-47BA-9281-D0F6F3B8145B}</b:Guid>
    <b:Author>
      <b:Author>
        <b:NameList>
          <b:Person>
            <b:Last>Zhang</b:Last>
            <b:First>Xuan</b:First>
          </b:Person>
          <b:Person>
            <b:Last>Nong</b:Last>
            <b:First>Shan</b:First>
          </b:Person>
        </b:NameList>
      </b:Author>
    </b:Author>
    <b:Title>Reflections on Entrepreneurship Education in The Context of Information Technology: How Entrepreneurship Tutors Affect the Identification of Entrepreneurship Opportunities for College Students</b:Title>
    <b:Year>2023</b:Year>
    <b:Pages>415-420</b:Pages>
    <b:ConferenceName>IC-ICAIE 2022</b:ConferenceName>
    <b:Publisher>https://doi.org/10.2991/978-94-6463-040-4_63</b:Publisher>
    <b:RefOrder>58</b:RefOrder>
  </b:Source>
  <b:Source>
    <b:Tag>Son17</b:Tag>
    <b:SourceType>JournalArticle</b:SourceType>
    <b:Guid>{0BEC4464-6B2C-47F7-AAC8-7BFC49866292}</b:Guid>
    <b:Title>The effect of entrepreneur mentoring and its determinants in the Chinese context</b:Title>
    <b:Year>2017</b:Year>
    <b:Author>
      <b:Author>
        <b:NameList>
          <b:Person>
            <b:Last>Ting</b:Last>
            <b:First>Song</b:First>
            <b:Middle>Xiao</b:Middle>
          </b:Person>
          <b:Person>
            <b:Last>Feng</b:Last>
            <b:First>Liu</b:First>
          </b:Person>
          <b:Person>
            <b:Last>Qin</b:Last>
            <b:First>Wang</b:First>
          </b:Person>
        </b:NameList>
      </b:Author>
    </b:Author>
    <b:JournalName>Management Decision Journal (58) 7</b:JournalName>
    <b:Pages>1410-1425</b:Pages>
    <b:RefOrder>59</b:RefOrder>
  </b:Source>
  <b:Source>
    <b:Tag>Lan22</b:Tag>
    <b:SourceType>JournalArticle</b:SourceType>
    <b:Guid>{5D033839-33CD-4CA5-A648-2A97C5107BF4}</b:Guid>
    <b:Author>
      <b:Author>
        <b:NameList>
          <b:Person>
            <b:Last>Parker</b:Last>
            <b:First>Lana</b:First>
          </b:Person>
          <b:Person>
            <b:Last>Xu</b:Last>
            <b:First>Shijing</b:First>
          </b:Person>
          <b:Person>
            <b:Last>Chi</b:Last>
            <b:First>Chenkai</b:First>
          </b:Person>
        </b:NameList>
      </b:Author>
    </b:Author>
    <b:Title>Chinese Preservice Teachers’ Perspectives of Mentoring Relationships in an International Learning Partnership</b:Title>
    <b:JournalName>Journal of Teacher Education Vol. 73(5) </b:JournalName>
    <b:Year>2022</b:Year>
    <b:Pages>525 –537</b:Pages>
    <b:RefOrder>60</b:RefOrder>
  </b:Source>
  <b:Source>
    <b:Tag>Eth22</b:Tag>
    <b:SourceType>Report</b:SourceType>
    <b:Guid>{0DAB51E8-309D-450F-95C1-4DC724C2EF91}</b:Guid>
    <b:Title>Constructing Entrepreneurial Networks: Evidence from a Mentoring Program </b:Title>
    <b:Year>2022</b:Year>
    <b:Author>
      <b:Author>
        <b:NameList>
          <b:Person>
            <b:Last>Poskanzer</b:Last>
            <b:First>Ethan</b:First>
            <b:Middle>J.</b:Middle>
          </b:Person>
        </b:NameList>
      </b:Author>
    </b:Author>
    <b:Publisher>Thesis: Massachusetts Institute of Technology</b:Publisher>
    <b:City>US</b:City>
    <b:RefOrder>61</b:RefOrder>
  </b:Source>
  <b:Source>
    <b:Tag>Lin20</b:Tag>
    <b:SourceType>Report</b:SourceType>
    <b:Guid>{BDD95FC4-8508-4626-BD69-C2FD899F6A3A}</b:Guid>
    <b:Title>Entrepreneurial Educators: A Narrative Study Examining Professional Transition Experiences of Educators Who Have Experimented With the Launching of an Educational Activity </b:Title>
    <b:Year>2020</b:Year>
    <b:Author>
      <b:Author>
        <b:NameList>
          <b:Person>
            <b:Last>Riter</b:Last>
            <b:First>Lindsey</b:First>
          </b:Person>
        </b:NameList>
      </b:Author>
    </b:Author>
    <b:Publisher>Unpublisehd: Thesis Northeastern University</b:Publisher>
    <b:City>Boston, Massachusetts </b:City>
    <b:RefOrder>62</b:RefOrder>
  </b:Source>
  <b:Source>
    <b:Tag>Giu211</b:Tag>
    <b:SourceType>JournalArticle</b:SourceType>
    <b:Guid>{6015BA30-5D55-4876-8122-5232F4E4E049}</b:Guid>
    <b:Author>
      <b:Author>
        <b:NameList>
          <b:Person>
            <b:Last>Sansone</b:Last>
            <b:First>Giuliano</b:First>
          </b:Person>
          <b:Person>
            <b:Last>Battaglia</b:Last>
            <b:First>Daniele</b:First>
          </b:Person>
          <b:Person>
            <b:Last>Landoni</b:Last>
            <b:First>Paolo</b:First>
          </b:Person>
          <b:Person>
            <b:Last>Paolucci</b:Last>
            <b:First>Emilio</b:First>
          </b:Person>
        </b:NameList>
      </b:Author>
    </b:Author>
    <b:Title>Academic spinoffs: the role of entrepreneurship education</b:Title>
    <b:JournalName>International Entrepreneurship and Management Journal (2021) 17</b:JournalName>
    <b:Year>2021b</b:Year>
    <b:Pages>369–399</b:Pages>
    <b:RefOrder>63</b:RefOrder>
  </b:Source>
  <b:Source>
    <b:Tag>Luk23</b:Tag>
    <b:SourceType>JournalArticle</b:SourceType>
    <b:Guid>{88376B73-502C-41A7-AF11-32CBECF1CC1C}</b:Guid>
    <b:Author>
      <b:Author>
        <b:NameList>
          <b:Person>
            <b:Last>Pittaway</b:Last>
            <b:First>Luke</b:First>
          </b:Person>
          <b:Person>
            <b:Last>Henry</b:Last>
            <b:First>Colette</b:First>
          </b:Person>
          <b:Person>
            <b:Last>Kirby</b:Last>
            <b:First>David</b:First>
          </b:Person>
          <b:Person>
            <b:Last>Thompson</b:Last>
            <b:First>John</b:First>
          </b:Person>
        </b:NameList>
      </b:Author>
    </b:Author>
    <b:Title>The History of Entrepreneurship Education in the United Kingdom, 1860-2020</b:Title>
    <b:JournalName>Journal of Economic Literature</b:JournalName>
    <b:Year>2023</b:Year>
    <b:Pages>1-45</b:Pages>
    <b:RefOrder>64</b:RefOrder>
  </b:Source>
  <b:Source>
    <b:Tag>Rad22</b:Tag>
    <b:SourceType>Report</b:SourceType>
    <b:Guid>{9F5F0846-28FC-4838-A7AD-F5B624A52757}</b:Guid>
    <b:Title>CONCEPTUALISING ENTREPRENEURIAL UNIVERSITY: CASE OF THE UNITED KINGDOM</b:Title>
    <b:Year>2022</b:Year>
    <b:Author>
      <b:Author>
        <b:NameList>
          <b:Person>
            <b:Last>Natalaya</b:Last>
            <b:First>Radko</b:First>
          </b:Person>
        </b:NameList>
      </b:Author>
    </b:Author>
    <b:Publisher>Thesis University Of Reading</b:Publisher>
    <b:City>England</b:City>
    <b:RefOrder>65</b:RefOrder>
  </b:Source>
  <b:Source>
    <b:Tag>Pau21</b:Tag>
    <b:SourceType>JournalArticle</b:SourceType>
    <b:Guid>{2C83F5D0-190D-4769-9F90-BBAE7234E4CA}</b:Guid>
    <b:Author>
      <b:Author>
        <b:NameList>
          <b:Person>
            <b:Last>Jones</b:Last>
            <b:First>Paul</b:First>
          </b:Person>
          <b:Person>
            <b:Last>Maas</b:Last>
            <b:First>Gideon</b:First>
          </b:Person>
          <b:Person>
            <b:Last>Kraus</b:Last>
            <b:First>Sascha</b:First>
          </b:Person>
          <b:Person>
            <b:Last>Reason</b:Last>
            <b:First>Lester</b:First>
            <b:Middle>Lloyd</b:Middle>
          </b:Person>
        </b:NameList>
      </b:Author>
    </b:Author>
    <b:Title>An exploration of the role and contribution of Entrepreneurship Centres in UK higher education</b:Title>
    <b:JournalName>Journal of Small Business and Enterprise Development</b:JournalName>
    <b:Year>2021a</b:Year>
    <b:Pages>1-44</b:Pages>
    <b:RefOrder>66</b:RefOrder>
  </b:Source>
  <b:Source>
    <b:Tag>Osw1b</b:Tag>
    <b:SourceType>JournalArticle</b:SourceType>
    <b:Guid>{13855886-0EB0-4E80-BF47-3883B1EFC9E0}</b:Guid>
    <b:Author>
      <b:Author>
        <b:NameList>
          <b:Person>
            <b:Last>Jones</b:Last>
            <b:First>Oswald</b:First>
          </b:Person>
          <b:Person>
            <b:Last>Meckel</b:Last>
            <b:First>PingPing</b:First>
          </b:Person>
          <b:Person>
            <b:Last>Taylor</b:Last>
            <b:First>David</b:First>
          </b:Person>
        </b:NameList>
      </b:Author>
    </b:Author>
    <b:Title>Situated learning in a business incubator: Encouraging students to become real entrepreneurs</b:Title>
    <b:JournalName>Industry and Higher Education</b:JournalName>
    <b:Year>2021b</b:Year>
    <b:Pages>1-46</b:Pages>
    <b:RefOrder>67</b:RefOrder>
  </b:Source>
  <b:Source>
    <b:Tag>Car22</b:Tag>
    <b:SourceType>JournalArticle</b:SourceType>
    <b:Guid>{7B98CCCE-ECD9-4FBE-AF5D-A7AFC40AC91D}</b:Guid>
    <b:Author>
      <b:Author>
        <b:NameList>
          <b:Person>
            <b:Last>Decker-Lange</b:Last>
            <b:First>Carolin</b:First>
          </b:Person>
          <b:Person>
            <b:Last>Lange</b:Last>
            <b:First>Knut</b:First>
          </b:Person>
          <b:Person>
            <b:Last>Dhaliwal</b:Last>
            <b:First>Spinder</b:First>
          </b:Person>
          <b:Person>
            <b:Last>Walmsley</b:Last>
            <b:First>Andreas</b:First>
          </b:Person>
        </b:NameList>
      </b:Author>
    </b:Author>
    <b:JournalName>Entrepreneurship Education and Pedagogy Vol.5 (1)</b:JournalName>
    <b:Year>2022</b:Year>
    <b:Pages>113-136</b:Pages>
    <b:RefOrder>68</b:RefOrder>
  </b:Source>
  <b:Source>
    <b:Tag>Bon19</b:Tag>
    <b:SourceType>DocumentFromInternetSite</b:SourceType>
    <b:Guid>{7C2919FF-91D2-41C4-80F6-1FAEE600D293}</b:Guid>
    <b:Author>
      <b:Author>
        <b:NameList>
          <b:Person>
            <b:Last>Bone</b:Last>
            <b:First>Jonathan</b:First>
          </b:Person>
          <b:Person>
            <b:Last>Gonzalez-Uribe</b:Last>
            <b:First>Juanita</b:First>
          </b:Person>
          <b:Person>
            <b:Last>Lahr</b:Last>
            <b:First>Christopher</b:First>
            <b:Middle>Haley and Henry</b:Middle>
          </b:Person>
        </b:NameList>
      </b:Author>
    </b:Author>
    <b:Title>The impact of business accelerators and incubators in the UK</b:Title>
    <b:Year>2019</b:Year>
    <b:InternetSiteTitle>Open Research Online</b:InternetSiteTitle>
    <b:URL>http://oro.open.ac.uk/67380/1/</b:URL>
    <b:RefOrder>69</b:RefOrder>
  </b:Source>
  <b:Source>
    <b:Tag>Lan221</b:Tag>
    <b:SourceType>Report</b:SourceType>
    <b:Guid>{77ED2B69-7E1E-438D-84C5-4042EE720AD2}</b:Guid>
    <b:Author>
      <b:Author>
        <b:NameList>
          <b:Person>
            <b:Last>Li</b:Last>
            <b:First>Lan</b:First>
          </b:Person>
        </b:NameList>
      </b:Author>
    </b:Author>
    <b:Title>A Comparative Study on Students’ Learning Expectations of</b:Title>
    <b:Year>2022</b:Year>
    <b:Publisher>[Unpublished doctoral thesis]. University of Chester.</b:Publisher>
    <b:City>England</b:City>
    <b:RefOrder>70</b:RefOrder>
  </b:Source>
  <b:Source>
    <b:Tag>KPT20</b:Tag>
    <b:SourceType>Report</b:SourceType>
    <b:Guid>{CE5939C1-3ABE-4058-B750-D8323A7E0CAA}</b:Guid>
    <b:Title>Pelan Tindakan Keusahawanan:Institusi Pendidikan Tinggi (PTK-IPT): Memartabatkan Keusawahanan Dalam Memperkasakan Negara</b:Title>
    <b:Year>2020</b:Year>
    <b:Author>
      <b:Author>
        <b:NameList>
          <b:Person>
            <b:Last>Kementerian Pengajian Tinggi (KPT)</b:Last>
          </b:Person>
        </b:NameList>
      </b:Author>
    </b:Author>
    <b:Publisher>Kementerian Pengajian Tinggi</b:Publisher>
    <b:City>Malaysia</b:City>
    <b:RefOrder>71</b:RefOrder>
  </b:Source>
  <b:Source>
    <b:Tag>Uni22</b:Tag>
    <b:SourceType>InternetSite</b:SourceType>
    <b:Guid>{2F35BC44-620E-4D15-8445-4039452C2234}</b:Guid>
    <b:Title>Universiti Malaysia Terengganu</b:Title>
    <b:Year>2022b</b:Year>
    <b:InternetSiteTitle>CECUMT</b:InternetSiteTitle>
    <b:Month>Jun</b:Month>
    <b:Day>7</b:Day>
    <b:URL>https://cecumt.weebly.com/uploads/1/2/0/7/120709961/slaid_kamus_kpi_2021_sppkk_.pdf</b:URL>
    <b:Author>
      <b:Author>
        <b:NameList>
          <b:Person>
            <b:Last>Kementerian Pengajian Tinggi (KPT)</b:Last>
          </b:Person>
        </b:NameList>
      </b:Author>
    </b:Author>
    <b:RefOrder>72</b:RefOrder>
  </b:Source>
  <b:Source>
    <b:Tag>Kem22</b:Tag>
    <b:SourceType>Book</b:SourceType>
    <b:Guid>{CBA26005-DAC1-4817-A8E9-AE1DE8BF4A15}</b:Guid>
    <b:Title>Trajektori Gemilang Anugerah Keusahawanan; Kementerian Pengajian Tinggi: Rakaman Keunggulan Inovasi Keusahawanan</b:Title>
    <b:Year>2022a</b:Year>
    <b:Author>
      <b:Author>
        <b:NameList>
          <b:Person>
            <b:Last>Kementerian Pengajian TInggi (KPT)</b:Last>
          </b:Person>
        </b:NameList>
      </b:Author>
    </b:Author>
    <b:City>Putrajaya, Malaysia</b:City>
    <b:Publisher>Kementerian Pengajian Tinggi</b:Publisher>
    <b:RefOrder>73</b:RefOrder>
  </b:Source>
  <b:Source>
    <b:Tag>Bri21</b:Tag>
    <b:SourceType>JournalArticle</b:SourceType>
    <b:Guid>{F67087A2-2D17-4E33-A83D-4AB899073BCC}</b:Guid>
    <b:Author>
      <b:Author>
        <b:NameList>
          <b:Person>
            <b:Last>Bergman</b:Last>
            <b:First>Brian</b:First>
          </b:Person>
          <b:Person>
            <b:Last>McMullen</b:Last>
            <b:First>Jeffery</b:First>
            <b:Middle>S.</b:Middle>
          </b:Person>
        </b:NameList>
      </b:Author>
    </b:Author>
    <b:Title>Helping Entrepreneurs Help Themselves: A Review and Relational Research Agenda on Entrepreneurial Support Organizations</b:Title>
    <b:JournalName>Journal of Entrepreneurship: Theory and Practice</b:JournalName>
    <b:Year>2021</b:Year>
    <b:Pages>1-70</b:Pages>
    <b:RefOrder>74</b:RefOrder>
  </b:Source>
  <b:Source>
    <b:Tag>Hol21</b:Tag>
    <b:SourceType>JournalArticle</b:SourceType>
    <b:Guid>{0EB92797-695E-4691-94EF-60E431A27261}</b:Guid>
    <b:Author>
      <b:Author>
        <b:NameList>
          <b:Person>
            <b:Last>Patzelt</b:Last>
            <b:First>Holger</b:First>
          </b:Person>
          <b:Person>
            <b:Last>Preller</b:Last>
            <b:First>Rebecca</b:First>
          </b:Person>
          <b:Person>
            <b:Last>Breugst</b:Last>
            <b:First>Nicola</b:First>
          </b:Person>
        </b:NameList>
      </b:Author>
    </b:Author>
    <b:Title>Understanding the Life Cycles of Entrepreneurial Teams and Their Ventures: An Agenda for Future Research</b:Title>
    <b:JournalName>Journal of Entrepreneurship Theory and Practice</b:JournalName>
    <b:Year>2021</b:Year>
    <b:Pages>1119-1153</b:Pages>
    <b:RefOrder>12</b:RefOrder>
  </b:Source>
  <b:Source>
    <b:Tag>Mar21</b:Tag>
    <b:SourceType>JournalArticle</b:SourceType>
    <b:Guid>{8B461802-395E-49DC-B233-5E7D0BE2BFF7}</b:Guid>
    <b:Author>
      <b:Author>
        <b:NameList>
          <b:Person>
            <b:Last>Gelderen</b:Last>
            <b:First>Marco</b:First>
            <b:Middle>van</b:Middle>
          </b:Person>
          <b:Person>
            <b:Last>Wiklund</b:Last>
            <b:First>Johan</b:First>
          </b:Person>
          <b:Person>
            <b:Last>McMullen</b:Last>
            <b:First>Jeffery</b:First>
            <b:Middle>S.</b:Middle>
          </b:Person>
        </b:NameList>
      </b:Author>
    </b:Author>
    <b:Title>Entrepreneurship in the Future: A Delphi Study of ETP and JBV Editorial Board Members</b:Title>
    <b:JournalName>Journal of Entrepreneurship Theory and Practice</b:JournalName>
    <b:Year>2021</b:Year>
    <b:Pages>1239-1275</b:Pages>
    <b:RefOrder>13</b:RefOrder>
  </b:Source>
  <b:Source>
    <b:Tag>Han20</b:Tag>
    <b:SourceType>JournalArticle</b:SourceType>
    <b:Guid>{D08483C4-B6A3-421F-8595-0026573580CF}</b:Guid>
    <b:Title>The Framework of the Implementation of Entrepreneurship Elements in Malaysian Polytechnic</b:Title>
    <b:Year>2020</b:Year>
    <b:Author>
      <b:Author>
        <b:NameList>
          <b:Person>
            <b:Last>Hanim Zainal</b:Last>
          </b:Person>
          <b:Person>
            <b:Last>Khata Jabor</b:Last>
          </b:Person>
          <b:Person>
            <b:Last>Abdullahi</b:Last>
            <b:First>Idris</b:First>
            <b:Middle>Mohammed</b:Middle>
          </b:Person>
        </b:NameList>
      </b:Author>
    </b:Author>
    <b:JournalName>Universal Journal of Educational Research</b:JournalName>
    <b:Pages>3970-3980</b:Pages>
    <b:RefOrder>75</b:RefOrder>
  </b:Source>
  <b:Source>
    <b:Tag>Cen21</b:Tag>
    <b:SourceType>Book</b:SourceType>
    <b:Guid>{55D74BA2-2706-4BBE-AC6D-A80B8CBFDDA8}</b:Guid>
    <b:Title>BUKU PANDUAN OPERASI STANDARD INKUBATOR KEUSAHAWANAN POLITEKNIK DAN KOLEJ KOMUNITI</b:Title>
    <b:Year>2021</b:Year>
    <b:Author>
      <b:Author>
        <b:NameList>
          <b:Person>
            <b:Last>(CEDev)</b:Last>
            <b:First>Centre</b:First>
            <b:Middle>of Entrepreneurship Development Polytechnic and Community College</b:Middle>
          </b:Person>
        </b:NameList>
      </b:Author>
    </b:Author>
    <b:City>Putrajaya, Malaysia</b:City>
    <b:Publisher>Unit Keusahawan dan Alumni, Bahagian Ambilan dan Pembangunan Pelajar, Jabatan Pendidikan Politeknik dan Kolej Komuniti</b:Publisher>
    <b:RefOrder>76</b:RefOrder>
  </b:Source>
  <b:Source>
    <b:Tag>Riz20</b:Tag>
    <b:SourceType>JournalArticle</b:SourceType>
    <b:Guid>{1865F420-E078-47FC-B1A7-7E695F8BD3BA}</b:Guid>
    <b:Author>
      <b:Author>
        <b:NameList>
          <b:Person>
            <b:Last>Rizal</b:Last>
            <b:First>Agus</b:First>
          </b:Person>
          <b:Person>
            <b:Last>Enny Segarahati</b:Last>
            <b:First>Barus</b:First>
          </b:Person>
          <b:Person>
            <b:Last>Nurul Aesyah</b:Last>
            <b:First>Ismail</b:First>
            <b:Middle>Chong</b:Middle>
          </b:Person>
          <b:Person>
            <b:Last>Azilah</b:Last>
            <b:First>Anuar</b:First>
          </b:Person>
          <b:Person>
            <b:Last>Harlina</b:Last>
            <b:First>Nordin</b:First>
          </b:Person>
        </b:NameList>
      </b:Author>
    </b:Author>
    <b:Title>Determine Priority Problems in Developing Entrepreneurship for Students using ANP Method: Indonesia-Malaysia Case</b:Title>
    <b:JournalName>International Journal of Technical Vocational and Engineering Technology [iJTvET], e-ISSN:2710-7094  Vol.2, No.1</b:JournalName>
    <b:Year>2020</b:Year>
    <b:Pages>134-143</b:Pages>
    <b:RefOrder>77</b:RefOrder>
  </b:Source>
</b:Sources>
</file>

<file path=customXml/itemProps1.xml><?xml version="1.0" encoding="utf-8"?>
<ds:datastoreItem xmlns:ds="http://schemas.openxmlformats.org/officeDocument/2006/customXml" ds:itemID="{5503B3E9-E624-41D8-8E28-30B7B1F5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6280</Words>
  <Characters>35801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41998</CharactersWithSpaces>
  <SharedDoc>false</SharedDoc>
  <HLinks>
    <vt:vector size="30" baseType="variant">
      <vt:variant>
        <vt:i4>1704020</vt:i4>
      </vt:variant>
      <vt:variant>
        <vt:i4>12</vt:i4>
      </vt:variant>
      <vt:variant>
        <vt:i4>0</vt:i4>
      </vt:variant>
      <vt:variant>
        <vt:i4>5</vt:i4>
      </vt:variant>
      <vt:variant>
        <vt:lpwstr>https://doi.org/10.1177/0032885517743436</vt:lpwstr>
      </vt:variant>
      <vt:variant>
        <vt:lpwstr/>
      </vt:variant>
      <vt:variant>
        <vt:i4>5570587</vt:i4>
      </vt:variant>
      <vt:variant>
        <vt:i4>9</vt:i4>
      </vt:variant>
      <vt:variant>
        <vt:i4>0</vt:i4>
      </vt:variant>
      <vt:variant>
        <vt:i4>5</vt:i4>
      </vt:variant>
      <vt:variant>
        <vt:lpwstr>https://doi.org/10.1111/j.1741-3737.2009.00616.x</vt:lpwstr>
      </vt:variant>
      <vt:variant>
        <vt:lpwstr/>
      </vt:variant>
      <vt:variant>
        <vt:i4>131140</vt:i4>
      </vt:variant>
      <vt:variant>
        <vt:i4>6</vt:i4>
      </vt:variant>
      <vt:variant>
        <vt:i4>0</vt:i4>
      </vt:variant>
      <vt:variant>
        <vt:i4>5</vt:i4>
      </vt:variant>
      <vt:variant>
        <vt:lpwstr>https://doi.org/10.1080/08974454.2021.1985044</vt:lpwstr>
      </vt:variant>
      <vt:variant>
        <vt:lpwstr/>
      </vt:variant>
      <vt:variant>
        <vt:i4>1310801</vt:i4>
      </vt:variant>
      <vt:variant>
        <vt:i4>3</vt:i4>
      </vt:variant>
      <vt:variant>
        <vt:i4>0</vt:i4>
      </vt:variant>
      <vt:variant>
        <vt:i4>5</vt:i4>
      </vt:variant>
      <vt:variant>
        <vt:lpwstr>https://doi.org/10.1177/0093854818776687</vt:lpwstr>
      </vt:variant>
      <vt:variant>
        <vt:lpwstr/>
      </vt:variant>
      <vt:variant>
        <vt:i4>720948</vt:i4>
      </vt:variant>
      <vt:variant>
        <vt:i4>0</vt:i4>
      </vt:variant>
      <vt:variant>
        <vt:i4>0</vt:i4>
      </vt:variant>
      <vt:variant>
        <vt:i4>5</vt:i4>
      </vt:variant>
      <vt:variant>
        <vt:lpwstr>mailto:geshina@usm.my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2024-08-29T06:49:00Z</dcterms:created>
  <dcterms:modified xsi:type="dcterms:W3CDTF">2024-08-29T06:55:00Z</dcterms:modified>
</cp:coreProperties>
</file>