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726F5" w14:textId="30212DD4" w:rsidR="002F57F1" w:rsidRPr="0030688F" w:rsidRDefault="002F57F1" w:rsidP="003651E3">
      <w:pPr>
        <w:pBdr>
          <w:top w:val="nil"/>
          <w:left w:val="nil"/>
          <w:bottom w:val="nil"/>
          <w:right w:val="nil"/>
          <w:between w:val="nil"/>
        </w:pBdr>
        <w:ind w:hanging="2"/>
        <w:jc w:val="center"/>
        <w:rPr>
          <w:rFonts w:eastAsia="Times New Roman" w:cs="Times New Roman"/>
          <w:b/>
          <w:bCs/>
          <w:noProof/>
          <w:sz w:val="28"/>
          <w:szCs w:val="28"/>
          <w:lang w:val="en-GB"/>
        </w:rPr>
      </w:pPr>
      <w:r w:rsidRPr="0030688F">
        <w:rPr>
          <w:rFonts w:eastAsia="Times New Roman" w:cs="Times New Roman"/>
          <w:b/>
          <w:bCs/>
          <w:noProof/>
          <w:sz w:val="28"/>
          <w:szCs w:val="28"/>
          <w:lang w:val="en-GB"/>
        </w:rPr>
        <w:t xml:space="preserve">Ethnics in </w:t>
      </w:r>
      <w:r w:rsidR="008B58D7">
        <w:rPr>
          <w:rFonts w:eastAsia="Times New Roman" w:cs="Times New Roman"/>
          <w:b/>
          <w:bCs/>
          <w:noProof/>
          <w:sz w:val="28"/>
          <w:szCs w:val="28"/>
          <w:lang w:val="en-GB"/>
        </w:rPr>
        <w:t>c</w:t>
      </w:r>
      <w:r w:rsidRPr="0030688F">
        <w:rPr>
          <w:rFonts w:eastAsia="Times New Roman" w:cs="Times New Roman"/>
          <w:b/>
          <w:bCs/>
          <w:noProof/>
          <w:sz w:val="28"/>
          <w:szCs w:val="28"/>
          <w:lang w:val="en-GB"/>
        </w:rPr>
        <w:t xml:space="preserve">oalition: An </w:t>
      </w:r>
      <w:r w:rsidR="008B58D7" w:rsidRPr="0030688F">
        <w:rPr>
          <w:rFonts w:eastAsia="Times New Roman" w:cs="Times New Roman"/>
          <w:b/>
          <w:bCs/>
          <w:noProof/>
          <w:sz w:val="28"/>
          <w:szCs w:val="28"/>
          <w:lang w:val="en-GB"/>
        </w:rPr>
        <w:t>analysis of stronghold state level party’s performance and trend</w:t>
      </w:r>
    </w:p>
    <w:p w14:paraId="2078C4DC" w14:textId="77777777" w:rsidR="00C647E6" w:rsidRPr="0030688F" w:rsidRDefault="00C647E6" w:rsidP="001D55EC">
      <w:pPr>
        <w:pBdr>
          <w:top w:val="nil"/>
          <w:left w:val="nil"/>
          <w:bottom w:val="nil"/>
          <w:right w:val="nil"/>
          <w:between w:val="nil"/>
        </w:pBdr>
        <w:rPr>
          <w:rFonts w:eastAsia="Times New Roman" w:cs="Times New Roman"/>
          <w:bCs/>
          <w:noProof/>
          <w:sz w:val="22"/>
        </w:rPr>
      </w:pPr>
    </w:p>
    <w:p w14:paraId="3C056A62" w14:textId="09251DBF" w:rsidR="003651E3" w:rsidRPr="0030688F" w:rsidRDefault="003651E3" w:rsidP="003651E3">
      <w:pPr>
        <w:pBdr>
          <w:top w:val="nil"/>
          <w:left w:val="nil"/>
          <w:bottom w:val="nil"/>
          <w:right w:val="nil"/>
          <w:between w:val="nil"/>
        </w:pBdr>
        <w:ind w:hanging="2"/>
        <w:jc w:val="center"/>
        <w:rPr>
          <w:rFonts w:eastAsia="Times New Roman" w:cs="Times New Roman"/>
          <w:bCs/>
          <w:noProof/>
          <w:sz w:val="22"/>
          <w:vertAlign w:val="superscript"/>
          <w:lang w:val="en-MY"/>
        </w:rPr>
      </w:pPr>
      <w:r w:rsidRPr="0030688F">
        <w:rPr>
          <w:rFonts w:eastAsia="Times New Roman" w:cs="Times New Roman"/>
          <w:bCs/>
          <w:noProof/>
          <w:sz w:val="22"/>
          <w:lang w:val="en-GB"/>
        </w:rPr>
        <w:t>Rosmadi Fauzi</w:t>
      </w:r>
      <w:r w:rsidRPr="0030688F">
        <w:rPr>
          <w:rFonts w:eastAsia="Times New Roman" w:cs="Times New Roman"/>
          <w:bCs/>
          <w:noProof/>
          <w:sz w:val="22"/>
          <w:vertAlign w:val="superscript"/>
          <w:lang w:val="en-GB"/>
        </w:rPr>
        <w:t>1</w:t>
      </w:r>
      <w:r w:rsidRPr="0030688F">
        <w:rPr>
          <w:rFonts w:eastAsia="Times New Roman" w:cs="Times New Roman"/>
          <w:bCs/>
          <w:noProof/>
          <w:sz w:val="22"/>
          <w:lang w:val="en-GB"/>
        </w:rPr>
        <w:t>, Zulkanain Abdul Rahman</w:t>
      </w:r>
      <w:r w:rsidRPr="0030688F">
        <w:rPr>
          <w:rFonts w:eastAsia="Times New Roman" w:cs="Times New Roman"/>
          <w:bCs/>
          <w:noProof/>
          <w:sz w:val="22"/>
          <w:vertAlign w:val="superscript"/>
          <w:lang w:val="en-GB"/>
        </w:rPr>
        <w:t>1</w:t>
      </w:r>
      <w:r w:rsidRPr="0030688F">
        <w:rPr>
          <w:rFonts w:eastAsia="Times New Roman" w:cs="Times New Roman"/>
          <w:bCs/>
          <w:noProof/>
          <w:sz w:val="22"/>
          <w:lang w:val="en-GB"/>
        </w:rPr>
        <w:t>, Mohd Muslim Said</w:t>
      </w:r>
      <w:r w:rsidRPr="0030688F">
        <w:rPr>
          <w:rFonts w:eastAsia="Times New Roman" w:cs="Times New Roman"/>
          <w:bCs/>
          <w:noProof/>
          <w:sz w:val="22"/>
          <w:vertAlign w:val="superscript"/>
          <w:lang w:val="en-GB"/>
        </w:rPr>
        <w:t>1</w:t>
      </w:r>
      <w:r w:rsidRPr="0030688F">
        <w:rPr>
          <w:rFonts w:eastAsia="Times New Roman" w:cs="Times New Roman"/>
          <w:bCs/>
          <w:noProof/>
          <w:sz w:val="22"/>
          <w:lang w:val="en-GB"/>
        </w:rPr>
        <w:t>, Muhammad Fathi Marzuki</w:t>
      </w:r>
      <w:r w:rsidRPr="0030688F">
        <w:rPr>
          <w:rFonts w:eastAsia="Times New Roman" w:cs="Times New Roman"/>
          <w:bCs/>
          <w:noProof/>
          <w:sz w:val="22"/>
          <w:vertAlign w:val="superscript"/>
          <w:lang w:val="en-GB"/>
        </w:rPr>
        <w:t>1</w:t>
      </w:r>
      <w:r w:rsidRPr="0030688F">
        <w:rPr>
          <w:rFonts w:eastAsia="Times New Roman" w:cs="Times New Roman"/>
          <w:bCs/>
          <w:noProof/>
          <w:sz w:val="22"/>
          <w:lang w:val="en-GB"/>
        </w:rPr>
        <w:t>, Veronica Sayu Balang</w:t>
      </w:r>
      <w:r w:rsidRPr="0030688F">
        <w:rPr>
          <w:rFonts w:eastAsia="Times New Roman" w:cs="Times New Roman"/>
          <w:bCs/>
          <w:noProof/>
          <w:sz w:val="22"/>
          <w:vertAlign w:val="superscript"/>
          <w:lang w:val="en-GB"/>
        </w:rPr>
        <w:t>1</w:t>
      </w:r>
      <w:r w:rsidRPr="0030688F">
        <w:rPr>
          <w:rFonts w:eastAsia="Times New Roman" w:cs="Times New Roman"/>
          <w:bCs/>
          <w:noProof/>
          <w:sz w:val="22"/>
          <w:lang w:val="en-GB"/>
        </w:rPr>
        <w:t xml:space="preserve">, </w:t>
      </w:r>
      <w:r w:rsidRPr="0030688F">
        <w:rPr>
          <w:rFonts w:eastAsia="Times New Roman" w:cs="Times New Roman"/>
          <w:bCs/>
          <w:noProof/>
          <w:sz w:val="22"/>
          <w:lang w:val="en-MY"/>
        </w:rPr>
        <w:t>Kamaruzaman Jusoff</w:t>
      </w:r>
      <w:r w:rsidRPr="0030688F">
        <w:rPr>
          <w:rFonts w:eastAsia="Times New Roman" w:cs="Times New Roman"/>
          <w:bCs/>
          <w:noProof/>
          <w:sz w:val="22"/>
          <w:vertAlign w:val="superscript"/>
          <w:lang w:val="en-MY"/>
        </w:rPr>
        <w:t>2</w:t>
      </w:r>
      <w:r w:rsidRPr="0030688F">
        <w:rPr>
          <w:rFonts w:eastAsia="Times New Roman" w:cs="Times New Roman"/>
          <w:bCs/>
          <w:noProof/>
          <w:sz w:val="22"/>
          <w:lang w:val="en-MY"/>
        </w:rPr>
        <w:t>, Mohammad Tawfik Yaakub</w:t>
      </w:r>
      <w:r w:rsidRPr="0030688F">
        <w:rPr>
          <w:rFonts w:eastAsia="Times New Roman" w:cs="Times New Roman"/>
          <w:bCs/>
          <w:noProof/>
          <w:sz w:val="22"/>
          <w:vertAlign w:val="superscript"/>
          <w:lang w:val="en-MY"/>
        </w:rPr>
        <w:t>3</w:t>
      </w:r>
      <w:r w:rsidR="00727318" w:rsidRPr="0030688F">
        <w:rPr>
          <w:rFonts w:eastAsia="Times New Roman" w:cs="Times New Roman"/>
          <w:bCs/>
          <w:noProof/>
          <w:sz w:val="22"/>
          <w:lang w:val="en-MY"/>
        </w:rPr>
        <w:t>, Nisfariza Mohd Noor</w:t>
      </w:r>
      <w:r w:rsidR="00727318" w:rsidRPr="0030688F">
        <w:rPr>
          <w:rFonts w:eastAsia="Times New Roman" w:cs="Times New Roman"/>
          <w:bCs/>
          <w:noProof/>
          <w:sz w:val="22"/>
          <w:vertAlign w:val="superscript"/>
          <w:lang w:val="en-MY"/>
        </w:rPr>
        <w:t>4</w:t>
      </w:r>
    </w:p>
    <w:p w14:paraId="7152C55C" w14:textId="77777777" w:rsidR="00C647E6" w:rsidRPr="0030688F" w:rsidRDefault="00C647E6" w:rsidP="00C647E6">
      <w:pPr>
        <w:pBdr>
          <w:top w:val="nil"/>
          <w:left w:val="nil"/>
          <w:bottom w:val="nil"/>
          <w:right w:val="nil"/>
          <w:between w:val="nil"/>
        </w:pBdr>
        <w:ind w:hanging="2"/>
        <w:jc w:val="center"/>
        <w:rPr>
          <w:rFonts w:eastAsia="Times New Roman" w:cs="Times New Roman"/>
          <w:bCs/>
          <w:noProof/>
          <w:sz w:val="22"/>
        </w:rPr>
      </w:pPr>
    </w:p>
    <w:p w14:paraId="15FBB40F" w14:textId="3B939141" w:rsidR="00727318" w:rsidRPr="0030688F" w:rsidRDefault="003651E3" w:rsidP="00727318">
      <w:pPr>
        <w:pBdr>
          <w:top w:val="nil"/>
          <w:left w:val="nil"/>
          <w:bottom w:val="nil"/>
          <w:right w:val="nil"/>
          <w:between w:val="nil"/>
        </w:pBdr>
        <w:ind w:hanging="2"/>
        <w:jc w:val="center"/>
        <w:rPr>
          <w:rFonts w:eastAsia="Times New Roman" w:cs="Times New Roman"/>
          <w:bCs/>
          <w:noProof/>
          <w:sz w:val="22"/>
          <w:lang w:val="en-GB"/>
        </w:rPr>
      </w:pPr>
      <w:r w:rsidRPr="0030688F">
        <w:rPr>
          <w:rFonts w:eastAsia="Times New Roman" w:cs="Times New Roman"/>
          <w:bCs/>
          <w:noProof/>
          <w:sz w:val="22"/>
          <w:vertAlign w:val="superscript"/>
          <w:lang w:val="en-GB"/>
        </w:rPr>
        <w:t>1</w:t>
      </w:r>
      <w:r w:rsidRPr="0030688F">
        <w:rPr>
          <w:rFonts w:eastAsia="Times New Roman" w:cs="Times New Roman"/>
          <w:bCs/>
          <w:noProof/>
          <w:sz w:val="22"/>
          <w:lang w:val="en-GB"/>
        </w:rPr>
        <w:t>Universiti Malaya Centre for Democracy and Election</w:t>
      </w:r>
      <w:r w:rsidR="00CE5703" w:rsidRPr="0030688F">
        <w:rPr>
          <w:rFonts w:eastAsia="Times New Roman" w:cs="Times New Roman"/>
          <w:bCs/>
          <w:noProof/>
          <w:sz w:val="22"/>
          <w:lang w:val="en-GB"/>
        </w:rPr>
        <w:t>s</w:t>
      </w:r>
      <w:r w:rsidR="008246B1" w:rsidRPr="0030688F">
        <w:rPr>
          <w:rFonts w:eastAsia="Times New Roman" w:cs="Times New Roman"/>
          <w:bCs/>
          <w:noProof/>
          <w:sz w:val="22"/>
          <w:lang w:val="en-GB"/>
        </w:rPr>
        <w:t xml:space="preserve"> </w:t>
      </w:r>
      <w:r w:rsidRPr="0030688F">
        <w:rPr>
          <w:rFonts w:eastAsia="Times New Roman" w:cs="Times New Roman"/>
          <w:bCs/>
          <w:noProof/>
          <w:sz w:val="22"/>
          <w:lang w:val="en-GB"/>
        </w:rPr>
        <w:t>(UMcedel)</w:t>
      </w:r>
    </w:p>
    <w:p w14:paraId="3CCD145D" w14:textId="302BA8E9" w:rsidR="00727318" w:rsidRPr="0030688F" w:rsidRDefault="003651E3" w:rsidP="00727318">
      <w:pPr>
        <w:pBdr>
          <w:top w:val="nil"/>
          <w:left w:val="nil"/>
          <w:bottom w:val="nil"/>
          <w:right w:val="nil"/>
          <w:between w:val="nil"/>
        </w:pBdr>
        <w:ind w:hanging="2"/>
        <w:jc w:val="center"/>
        <w:rPr>
          <w:rFonts w:eastAsia="Times New Roman" w:cs="Times New Roman"/>
          <w:bCs/>
          <w:iCs/>
          <w:noProof/>
          <w:sz w:val="22"/>
          <w:lang w:val="en-GB"/>
        </w:rPr>
      </w:pPr>
      <w:r w:rsidRPr="0030688F">
        <w:rPr>
          <w:rFonts w:eastAsia="Times New Roman" w:cs="Times New Roman"/>
          <w:bCs/>
          <w:noProof/>
          <w:sz w:val="22"/>
          <w:lang w:val="en-GB"/>
        </w:rPr>
        <w:t xml:space="preserve">Faculty of Arts and Social Sciences, </w:t>
      </w:r>
      <w:r w:rsidR="00727318" w:rsidRPr="0030688F">
        <w:rPr>
          <w:rFonts w:eastAsia="Times New Roman" w:cs="Times New Roman"/>
          <w:bCs/>
          <w:iCs/>
          <w:noProof/>
          <w:sz w:val="22"/>
          <w:lang w:val="en-GB"/>
        </w:rPr>
        <w:t>Universiti Malaya, 50603 Kuala Lumpur, Malaysia.</w:t>
      </w:r>
    </w:p>
    <w:p w14:paraId="55254413" w14:textId="77777777" w:rsidR="003651E3" w:rsidRPr="0030688F" w:rsidRDefault="003651E3" w:rsidP="003651E3">
      <w:pPr>
        <w:pBdr>
          <w:top w:val="nil"/>
          <w:left w:val="nil"/>
          <w:bottom w:val="nil"/>
          <w:right w:val="nil"/>
          <w:between w:val="nil"/>
        </w:pBdr>
        <w:ind w:hanging="2"/>
        <w:jc w:val="center"/>
        <w:rPr>
          <w:rFonts w:eastAsia="Times New Roman" w:cs="Times New Roman"/>
          <w:bCs/>
          <w:noProof/>
          <w:sz w:val="22"/>
          <w:lang w:val="en-GB"/>
        </w:rPr>
      </w:pPr>
      <w:r w:rsidRPr="0030688F">
        <w:rPr>
          <w:rFonts w:eastAsia="Times New Roman" w:cs="Times New Roman"/>
          <w:bCs/>
          <w:noProof/>
          <w:sz w:val="22"/>
          <w:vertAlign w:val="superscript"/>
          <w:lang w:val="en-GB"/>
        </w:rPr>
        <w:t>2</w:t>
      </w:r>
      <w:r w:rsidRPr="0030688F">
        <w:rPr>
          <w:rFonts w:eastAsia="Times New Roman" w:cs="Times New Roman"/>
          <w:bCs/>
          <w:noProof/>
          <w:sz w:val="22"/>
          <w:lang w:val="en-GB"/>
        </w:rPr>
        <w:t>Deputy Vice Chancellor's Office (Research &amp; Innovation)</w:t>
      </w:r>
    </w:p>
    <w:p w14:paraId="44A0973B" w14:textId="77777777" w:rsidR="00727318" w:rsidRPr="0030688F" w:rsidRDefault="00727318" w:rsidP="00727318">
      <w:pPr>
        <w:pBdr>
          <w:top w:val="nil"/>
          <w:left w:val="nil"/>
          <w:bottom w:val="nil"/>
          <w:right w:val="nil"/>
          <w:between w:val="nil"/>
        </w:pBdr>
        <w:ind w:hanging="2"/>
        <w:jc w:val="center"/>
        <w:rPr>
          <w:rFonts w:eastAsia="Times New Roman" w:cs="Times New Roman"/>
          <w:bCs/>
          <w:iCs/>
          <w:noProof/>
          <w:sz w:val="22"/>
          <w:lang w:val="sv-SE"/>
        </w:rPr>
      </w:pPr>
      <w:r w:rsidRPr="0030688F">
        <w:rPr>
          <w:rFonts w:eastAsia="Times New Roman" w:cs="Times New Roman"/>
          <w:bCs/>
          <w:iCs/>
          <w:noProof/>
          <w:sz w:val="22"/>
          <w:lang w:val="sv-SE"/>
        </w:rPr>
        <w:t>Universiti Malaya, 50603 Kuala Lumpur, Malaysia.</w:t>
      </w:r>
    </w:p>
    <w:p w14:paraId="11B1634C" w14:textId="2063FB0E" w:rsidR="003651E3" w:rsidRPr="0030688F" w:rsidRDefault="003651E3" w:rsidP="003651E3">
      <w:pPr>
        <w:pBdr>
          <w:top w:val="nil"/>
          <w:left w:val="nil"/>
          <w:bottom w:val="nil"/>
          <w:right w:val="nil"/>
          <w:between w:val="nil"/>
        </w:pBdr>
        <w:ind w:hanging="2"/>
        <w:jc w:val="center"/>
        <w:rPr>
          <w:rFonts w:eastAsia="Times New Roman" w:cs="Times New Roman"/>
          <w:bCs/>
          <w:noProof/>
          <w:sz w:val="22"/>
          <w:lang w:val="en-GB"/>
        </w:rPr>
      </w:pPr>
      <w:r w:rsidRPr="0030688F">
        <w:rPr>
          <w:rFonts w:eastAsia="Times New Roman" w:cs="Times New Roman"/>
          <w:bCs/>
          <w:noProof/>
          <w:sz w:val="22"/>
          <w:vertAlign w:val="superscript"/>
          <w:lang w:val="en-GB"/>
        </w:rPr>
        <w:t>3</w:t>
      </w:r>
      <w:r w:rsidRPr="0030688F">
        <w:rPr>
          <w:rFonts w:eastAsia="Times New Roman" w:cs="Times New Roman"/>
          <w:bCs/>
          <w:noProof/>
          <w:sz w:val="22"/>
          <w:lang w:val="en-GB"/>
        </w:rPr>
        <w:t>Department of Public Administration, Faculty of Business and Economics,</w:t>
      </w:r>
    </w:p>
    <w:p w14:paraId="5D3B1EA5" w14:textId="77777777" w:rsidR="003651E3" w:rsidRPr="0030688F" w:rsidRDefault="003651E3" w:rsidP="003651E3">
      <w:pPr>
        <w:pBdr>
          <w:top w:val="nil"/>
          <w:left w:val="nil"/>
          <w:bottom w:val="nil"/>
          <w:right w:val="nil"/>
          <w:between w:val="nil"/>
        </w:pBdr>
        <w:ind w:hanging="2"/>
        <w:jc w:val="center"/>
        <w:rPr>
          <w:rFonts w:eastAsia="Times New Roman" w:cs="Times New Roman"/>
          <w:bCs/>
          <w:iCs/>
          <w:noProof/>
          <w:sz w:val="22"/>
          <w:lang w:val="sv-SE"/>
        </w:rPr>
      </w:pPr>
      <w:r w:rsidRPr="0030688F">
        <w:rPr>
          <w:rFonts w:eastAsia="Times New Roman" w:cs="Times New Roman"/>
          <w:bCs/>
          <w:iCs/>
          <w:noProof/>
          <w:sz w:val="22"/>
          <w:lang w:val="sv-SE"/>
        </w:rPr>
        <w:t>Universiti Malaya, 50603 Kuala Lumpur, Malaysia.</w:t>
      </w:r>
    </w:p>
    <w:p w14:paraId="7BD34F75" w14:textId="36A30FCB" w:rsidR="00727318" w:rsidRPr="0030688F" w:rsidRDefault="00727318" w:rsidP="00727318">
      <w:pPr>
        <w:pBdr>
          <w:top w:val="nil"/>
          <w:left w:val="nil"/>
          <w:bottom w:val="nil"/>
          <w:right w:val="nil"/>
          <w:between w:val="nil"/>
        </w:pBdr>
        <w:ind w:hanging="2"/>
        <w:jc w:val="center"/>
        <w:rPr>
          <w:rFonts w:eastAsia="Times New Roman" w:cs="Times New Roman"/>
          <w:bCs/>
          <w:iCs/>
          <w:noProof/>
          <w:sz w:val="22"/>
          <w:lang w:val="en-GB"/>
        </w:rPr>
      </w:pPr>
      <w:r w:rsidRPr="0030688F">
        <w:rPr>
          <w:rFonts w:eastAsia="Times New Roman" w:cs="Times New Roman"/>
          <w:bCs/>
          <w:iCs/>
          <w:noProof/>
          <w:sz w:val="22"/>
          <w:vertAlign w:val="superscript"/>
          <w:lang w:val="en-GB"/>
        </w:rPr>
        <w:t>4</w:t>
      </w:r>
      <w:r w:rsidRPr="0030688F">
        <w:rPr>
          <w:rFonts w:eastAsia="Times New Roman" w:cs="Times New Roman"/>
          <w:bCs/>
          <w:iCs/>
          <w:noProof/>
          <w:sz w:val="22"/>
          <w:lang w:val="en-GB"/>
        </w:rPr>
        <w:t>Department of Geography, Faculty of Arts &amp; Social Sciences,</w:t>
      </w:r>
    </w:p>
    <w:p w14:paraId="046A78AF" w14:textId="394088F7" w:rsidR="00727318" w:rsidRPr="0030688F" w:rsidRDefault="00727318" w:rsidP="00727318">
      <w:pPr>
        <w:pBdr>
          <w:top w:val="nil"/>
          <w:left w:val="nil"/>
          <w:bottom w:val="nil"/>
          <w:right w:val="nil"/>
          <w:between w:val="nil"/>
        </w:pBdr>
        <w:ind w:hanging="2"/>
        <w:jc w:val="center"/>
        <w:rPr>
          <w:rFonts w:eastAsia="Times New Roman" w:cs="Times New Roman"/>
          <w:bCs/>
          <w:iCs/>
          <w:noProof/>
          <w:sz w:val="22"/>
          <w:lang w:val="sv-SE"/>
        </w:rPr>
      </w:pPr>
      <w:r w:rsidRPr="0030688F">
        <w:rPr>
          <w:rFonts w:eastAsia="Times New Roman" w:cs="Times New Roman"/>
          <w:bCs/>
          <w:iCs/>
          <w:noProof/>
          <w:sz w:val="22"/>
          <w:lang w:val="sv-SE"/>
        </w:rPr>
        <w:t>Universiti Malaya, 50603 Kuala Lumpur, Malaysia.</w:t>
      </w:r>
    </w:p>
    <w:p w14:paraId="06B46E16" w14:textId="77777777" w:rsidR="009C4F92" w:rsidRDefault="009C4F92" w:rsidP="0030688F">
      <w:pPr>
        <w:pBdr>
          <w:top w:val="nil"/>
          <w:left w:val="nil"/>
          <w:bottom w:val="nil"/>
          <w:right w:val="nil"/>
          <w:between w:val="nil"/>
        </w:pBdr>
        <w:ind w:hanging="2"/>
        <w:jc w:val="center"/>
        <w:rPr>
          <w:rFonts w:eastAsia="Times New Roman" w:cs="Times New Roman"/>
          <w:bCs/>
          <w:noProof/>
          <w:sz w:val="22"/>
        </w:rPr>
      </w:pPr>
    </w:p>
    <w:p w14:paraId="61BC6D86" w14:textId="794928F0" w:rsidR="00C647E6" w:rsidRPr="0030688F" w:rsidRDefault="00C647E6" w:rsidP="0030688F">
      <w:pPr>
        <w:pBdr>
          <w:top w:val="nil"/>
          <w:left w:val="nil"/>
          <w:bottom w:val="nil"/>
          <w:right w:val="nil"/>
          <w:between w:val="nil"/>
        </w:pBdr>
        <w:ind w:hanging="2"/>
        <w:jc w:val="center"/>
        <w:rPr>
          <w:rFonts w:eastAsia="Times New Roman" w:cs="Times New Roman"/>
          <w:bCs/>
          <w:noProof/>
          <w:sz w:val="22"/>
          <w:lang w:val="en-GB"/>
        </w:rPr>
      </w:pPr>
      <w:r w:rsidRPr="0030688F">
        <w:rPr>
          <w:rFonts w:eastAsia="Times New Roman" w:cs="Times New Roman"/>
          <w:bCs/>
          <w:noProof/>
          <w:sz w:val="22"/>
        </w:rPr>
        <w:t xml:space="preserve">Correspondence: </w:t>
      </w:r>
      <w:r w:rsidR="003651E3" w:rsidRPr="0030688F">
        <w:rPr>
          <w:rFonts w:eastAsia="Times New Roman" w:cs="Times New Roman"/>
          <w:bCs/>
          <w:noProof/>
          <w:sz w:val="22"/>
          <w:lang w:val="en-GB"/>
        </w:rPr>
        <w:t>Rosmadi Fauzi (</w:t>
      </w:r>
      <w:r w:rsidR="0030688F" w:rsidRPr="008B58D7">
        <w:rPr>
          <w:rFonts w:eastAsia="Times New Roman" w:cs="Times New Roman"/>
          <w:bCs/>
          <w:noProof/>
          <w:sz w:val="22"/>
          <w:lang w:val="en-GB"/>
        </w:rPr>
        <w:t>rosmadifauzi@um.edu.my</w:t>
      </w:r>
      <w:r w:rsidR="0030688F">
        <w:rPr>
          <w:rFonts w:eastAsia="Times New Roman" w:cs="Times New Roman"/>
          <w:bCs/>
          <w:noProof/>
          <w:sz w:val="22"/>
          <w:lang w:val="en-GB"/>
        </w:rPr>
        <w:t>)</w:t>
      </w:r>
    </w:p>
    <w:p w14:paraId="525306D3" w14:textId="2494AD00" w:rsidR="00822B82" w:rsidRDefault="00822B82" w:rsidP="0030688F">
      <w:pPr>
        <w:pBdr>
          <w:top w:val="nil"/>
          <w:left w:val="nil"/>
          <w:bottom w:val="nil"/>
          <w:right w:val="nil"/>
          <w:between w:val="nil"/>
        </w:pBdr>
        <w:rPr>
          <w:rFonts w:eastAsia="Times New Roman" w:cs="Times New Roman"/>
          <w:color w:val="000000"/>
        </w:rPr>
      </w:pPr>
    </w:p>
    <w:p w14:paraId="75330191" w14:textId="515F1D08" w:rsidR="00E43FEE" w:rsidRPr="00E43FEE" w:rsidRDefault="00E43FEE" w:rsidP="00E43FEE">
      <w:pPr>
        <w:rPr>
          <w:rFonts w:cs="Times New Roman"/>
          <w:sz w:val="22"/>
        </w:rPr>
      </w:pPr>
      <w:r w:rsidRPr="00E43FEE">
        <w:rPr>
          <w:rFonts w:eastAsia="Times New Roman" w:cs="Times New Roman"/>
          <w:sz w:val="22"/>
          <w:lang w:val="ms-MY"/>
        </w:rPr>
        <w:t xml:space="preserve">Received: 6 </w:t>
      </w:r>
      <w:r w:rsidR="00CA386B">
        <w:rPr>
          <w:rFonts w:eastAsia="Times New Roman" w:cs="Times New Roman"/>
          <w:sz w:val="22"/>
          <w:lang w:val="ms-MY"/>
        </w:rPr>
        <w:t>November</w:t>
      </w:r>
      <w:r w:rsidRPr="00E43FEE">
        <w:rPr>
          <w:rFonts w:eastAsia="Times New Roman" w:cs="Times New Roman"/>
          <w:sz w:val="22"/>
          <w:lang w:val="ms-MY"/>
        </w:rPr>
        <w:t xml:space="preserve"> 2023</w:t>
      </w:r>
      <w:r w:rsidRPr="00E43FEE">
        <w:rPr>
          <w:rFonts w:eastAsia="Times New Roman" w:cs="Times New Roman"/>
          <w:sz w:val="22"/>
          <w:lang w:val="en-GB"/>
        </w:rPr>
        <w:t>; Accepted:</w:t>
      </w:r>
      <w:r w:rsidRPr="00E43FEE">
        <w:rPr>
          <w:rFonts w:eastAsia="Times New Roman" w:cs="Times New Roman"/>
          <w:sz w:val="22"/>
          <w:lang w:val="ms-MY"/>
        </w:rPr>
        <w:t xml:space="preserve"> 16 February 2024</w:t>
      </w:r>
      <w:r w:rsidRPr="00E43FEE">
        <w:rPr>
          <w:rFonts w:eastAsia="Times New Roman" w:cs="Times New Roman"/>
          <w:sz w:val="22"/>
          <w:lang w:val="en-GB"/>
        </w:rPr>
        <w:t xml:space="preserve">; Published: </w:t>
      </w:r>
      <w:r w:rsidRPr="00E43FEE">
        <w:rPr>
          <w:rFonts w:eastAsia="Times New Roman" w:cs="Times New Roman"/>
          <w:sz w:val="22"/>
        </w:rPr>
        <w:t>29 February 2024</w:t>
      </w:r>
    </w:p>
    <w:p w14:paraId="00B14622" w14:textId="77777777" w:rsidR="00C647E6" w:rsidRDefault="00C647E6" w:rsidP="0030688F">
      <w:pPr>
        <w:pBdr>
          <w:top w:val="nil"/>
          <w:left w:val="nil"/>
          <w:bottom w:val="nil"/>
          <w:right w:val="nil"/>
          <w:between w:val="nil"/>
        </w:pBdr>
        <w:rPr>
          <w:rFonts w:eastAsia="Times New Roman" w:cs="Times New Roman"/>
          <w:color w:val="000000"/>
        </w:rPr>
      </w:pPr>
    </w:p>
    <w:p w14:paraId="40610443" w14:textId="77777777" w:rsidR="00C647E6" w:rsidRPr="001240B9" w:rsidRDefault="00C647E6" w:rsidP="0030688F">
      <w:pPr>
        <w:pBdr>
          <w:top w:val="nil"/>
          <w:left w:val="nil"/>
          <w:bottom w:val="nil"/>
          <w:right w:val="nil"/>
          <w:between w:val="nil"/>
        </w:pBdr>
        <w:rPr>
          <w:rFonts w:eastAsia="Times New Roman" w:cs="Times New Roman"/>
          <w:color w:val="000000"/>
        </w:rPr>
      </w:pPr>
    </w:p>
    <w:p w14:paraId="197C82A2" w14:textId="439735B8" w:rsidR="00C21D14" w:rsidRDefault="00C21D14">
      <w:pPr>
        <w:pBdr>
          <w:top w:val="nil"/>
          <w:left w:val="nil"/>
          <w:bottom w:val="nil"/>
          <w:right w:val="nil"/>
          <w:between w:val="nil"/>
        </w:pBdr>
        <w:ind w:hanging="2"/>
        <w:rPr>
          <w:rFonts w:eastAsia="Times New Roman" w:cs="Times New Roman"/>
          <w:b/>
          <w:color w:val="000000"/>
          <w:szCs w:val="24"/>
        </w:rPr>
      </w:pPr>
      <w:r>
        <w:rPr>
          <w:rFonts w:eastAsia="Times New Roman" w:cs="Times New Roman"/>
          <w:b/>
          <w:color w:val="000000"/>
          <w:szCs w:val="24"/>
        </w:rPr>
        <w:t xml:space="preserve">Abstract </w:t>
      </w:r>
    </w:p>
    <w:p w14:paraId="380EB2F8" w14:textId="63830996" w:rsidR="00C21D14" w:rsidRDefault="00C21D14">
      <w:pPr>
        <w:pBdr>
          <w:top w:val="nil"/>
          <w:left w:val="nil"/>
          <w:bottom w:val="nil"/>
          <w:right w:val="nil"/>
          <w:between w:val="nil"/>
        </w:pBdr>
        <w:ind w:hanging="2"/>
        <w:rPr>
          <w:rFonts w:eastAsia="Times New Roman" w:cs="Times New Roman"/>
          <w:b/>
          <w:color w:val="000000"/>
          <w:szCs w:val="24"/>
        </w:rPr>
      </w:pPr>
    </w:p>
    <w:p w14:paraId="70072DCB" w14:textId="573E199C" w:rsidR="00C21D14" w:rsidRDefault="00C21D14" w:rsidP="00C21D14">
      <w:pPr>
        <w:pBdr>
          <w:top w:val="nil"/>
          <w:left w:val="nil"/>
          <w:bottom w:val="nil"/>
          <w:right w:val="nil"/>
          <w:between w:val="nil"/>
        </w:pBdr>
        <w:ind w:hanging="2"/>
        <w:rPr>
          <w:rFonts w:eastAsia="Times New Roman" w:cs="Times New Roman"/>
          <w:bCs/>
          <w:color w:val="000000"/>
          <w:szCs w:val="24"/>
          <w:lang w:val="en-MY"/>
        </w:rPr>
      </w:pPr>
      <w:r w:rsidRPr="00C647E6">
        <w:rPr>
          <w:rFonts w:eastAsia="Times New Roman" w:cs="Times New Roman"/>
          <w:bCs/>
          <w:color w:val="000000"/>
          <w:szCs w:val="24"/>
          <w:lang w:val="en-MY"/>
        </w:rPr>
        <w:t xml:space="preserve">Pahang was known as </w:t>
      </w:r>
      <w:proofErr w:type="spellStart"/>
      <w:r w:rsidRPr="00C647E6">
        <w:rPr>
          <w:rFonts w:eastAsia="Times New Roman" w:cs="Times New Roman"/>
          <w:bCs/>
          <w:color w:val="000000"/>
          <w:szCs w:val="24"/>
          <w:lang w:val="en-MY"/>
        </w:rPr>
        <w:t>Barisan</w:t>
      </w:r>
      <w:proofErr w:type="spellEnd"/>
      <w:r w:rsidRPr="00C647E6">
        <w:rPr>
          <w:rFonts w:eastAsia="Times New Roman" w:cs="Times New Roman"/>
          <w:bCs/>
          <w:color w:val="000000"/>
          <w:szCs w:val="24"/>
          <w:lang w:val="en-MY"/>
        </w:rPr>
        <w:t xml:space="preserve"> </w:t>
      </w:r>
      <w:proofErr w:type="spellStart"/>
      <w:r w:rsidRPr="00C647E6">
        <w:rPr>
          <w:rFonts w:eastAsia="Times New Roman" w:cs="Times New Roman"/>
          <w:bCs/>
          <w:color w:val="000000"/>
          <w:szCs w:val="24"/>
          <w:lang w:val="en-MY"/>
        </w:rPr>
        <w:t>Nasional</w:t>
      </w:r>
      <w:proofErr w:type="spellEnd"/>
      <w:r w:rsidRPr="00C647E6">
        <w:rPr>
          <w:rFonts w:eastAsia="Times New Roman" w:cs="Times New Roman"/>
          <w:bCs/>
          <w:color w:val="000000"/>
          <w:szCs w:val="24"/>
          <w:lang w:val="en-MY"/>
        </w:rPr>
        <w:t xml:space="preserve"> (BN) stronghold state due to its capabilities to take over the office in Pahang comfortably from the first General Election (GE) until the 13</w:t>
      </w:r>
      <w:r w:rsidRPr="00C647E6">
        <w:rPr>
          <w:rFonts w:eastAsia="Times New Roman" w:cs="Times New Roman"/>
          <w:bCs/>
          <w:color w:val="000000"/>
          <w:szCs w:val="24"/>
          <w:vertAlign w:val="superscript"/>
          <w:lang w:val="en-MY"/>
        </w:rPr>
        <w:t>th</w:t>
      </w:r>
      <w:r w:rsidRPr="00C647E6">
        <w:rPr>
          <w:rFonts w:eastAsia="Times New Roman" w:cs="Times New Roman"/>
          <w:bCs/>
          <w:color w:val="000000"/>
          <w:szCs w:val="24"/>
          <w:lang w:val="en-MY"/>
        </w:rPr>
        <w:t xml:space="preserve"> GE</w:t>
      </w:r>
      <w:r w:rsidR="004029C4">
        <w:rPr>
          <w:rFonts w:eastAsia="Times New Roman" w:cs="Times New Roman"/>
          <w:bCs/>
          <w:color w:val="000000"/>
          <w:szCs w:val="24"/>
          <w:lang w:val="en-MY"/>
        </w:rPr>
        <w:t xml:space="preserve"> (2013)</w:t>
      </w:r>
      <w:r w:rsidRPr="00C647E6">
        <w:rPr>
          <w:rFonts w:eastAsia="Times New Roman" w:cs="Times New Roman"/>
          <w:bCs/>
          <w:color w:val="000000"/>
          <w:szCs w:val="24"/>
          <w:lang w:val="en-MY"/>
        </w:rPr>
        <w:t xml:space="preserve">. Despite its triumph, BN Pahang began to lose its tenacity in </w:t>
      </w:r>
      <w:r w:rsidR="00C80946">
        <w:rPr>
          <w:rFonts w:eastAsia="Times New Roman" w:cs="Times New Roman"/>
          <w:bCs/>
          <w:color w:val="000000"/>
          <w:szCs w:val="24"/>
          <w:lang w:val="en-MY"/>
        </w:rPr>
        <w:t xml:space="preserve">the </w:t>
      </w:r>
      <w:r w:rsidR="004029C4">
        <w:rPr>
          <w:rFonts w:eastAsia="Times New Roman" w:cs="Times New Roman"/>
          <w:bCs/>
          <w:color w:val="000000"/>
          <w:szCs w:val="24"/>
          <w:lang w:val="en-MY"/>
        </w:rPr>
        <w:t>12</w:t>
      </w:r>
      <w:r w:rsidR="004029C4" w:rsidRPr="00EE091A">
        <w:rPr>
          <w:rFonts w:eastAsia="Times New Roman" w:cs="Times New Roman"/>
          <w:bCs/>
          <w:color w:val="000000"/>
          <w:szCs w:val="24"/>
          <w:vertAlign w:val="superscript"/>
          <w:lang w:val="en-MY"/>
        </w:rPr>
        <w:t>th</w:t>
      </w:r>
      <w:r w:rsidR="004029C4">
        <w:rPr>
          <w:rFonts w:eastAsia="Times New Roman" w:cs="Times New Roman"/>
          <w:bCs/>
          <w:color w:val="000000"/>
          <w:szCs w:val="24"/>
          <w:lang w:val="en-MY"/>
        </w:rPr>
        <w:t xml:space="preserve"> </w:t>
      </w:r>
      <w:r w:rsidRPr="00C647E6">
        <w:rPr>
          <w:rFonts w:eastAsia="Times New Roman" w:cs="Times New Roman"/>
          <w:bCs/>
          <w:color w:val="000000"/>
          <w:szCs w:val="24"/>
          <w:lang w:val="en-MY"/>
        </w:rPr>
        <w:t xml:space="preserve">GE </w:t>
      </w:r>
      <w:r w:rsidR="004029C4">
        <w:rPr>
          <w:rFonts w:eastAsia="Times New Roman" w:cs="Times New Roman"/>
          <w:bCs/>
          <w:color w:val="000000"/>
          <w:szCs w:val="24"/>
          <w:lang w:val="en-MY"/>
        </w:rPr>
        <w:t>(</w:t>
      </w:r>
      <w:r w:rsidRPr="00C647E6">
        <w:rPr>
          <w:rFonts w:eastAsia="Times New Roman" w:cs="Times New Roman"/>
          <w:bCs/>
          <w:color w:val="000000"/>
          <w:szCs w:val="24"/>
          <w:lang w:val="en-MY"/>
        </w:rPr>
        <w:t>2008</w:t>
      </w:r>
      <w:r w:rsidR="004029C4">
        <w:rPr>
          <w:rFonts w:eastAsia="Times New Roman" w:cs="Times New Roman"/>
          <w:bCs/>
          <w:color w:val="000000"/>
          <w:szCs w:val="24"/>
          <w:lang w:val="en-MY"/>
        </w:rPr>
        <w:t>)</w:t>
      </w:r>
      <w:r w:rsidRPr="00C647E6">
        <w:rPr>
          <w:rFonts w:eastAsia="Times New Roman" w:cs="Times New Roman"/>
          <w:bCs/>
          <w:color w:val="000000"/>
          <w:szCs w:val="24"/>
          <w:lang w:val="en-MY"/>
        </w:rPr>
        <w:t xml:space="preserve"> and worsened in </w:t>
      </w:r>
      <w:r w:rsidR="00C80946">
        <w:rPr>
          <w:rFonts w:eastAsia="Times New Roman" w:cs="Times New Roman"/>
          <w:bCs/>
          <w:color w:val="000000"/>
          <w:szCs w:val="24"/>
          <w:lang w:val="en-MY"/>
        </w:rPr>
        <w:t xml:space="preserve">the </w:t>
      </w:r>
      <w:r w:rsidR="004029C4">
        <w:rPr>
          <w:rFonts w:eastAsia="Times New Roman" w:cs="Times New Roman"/>
          <w:bCs/>
          <w:color w:val="000000"/>
          <w:szCs w:val="24"/>
          <w:lang w:val="en-MY"/>
        </w:rPr>
        <w:t>14</w:t>
      </w:r>
      <w:r w:rsidR="004029C4" w:rsidRPr="00EE091A">
        <w:rPr>
          <w:rFonts w:eastAsia="Times New Roman" w:cs="Times New Roman"/>
          <w:bCs/>
          <w:color w:val="000000"/>
          <w:szCs w:val="24"/>
          <w:vertAlign w:val="superscript"/>
          <w:lang w:val="en-MY"/>
        </w:rPr>
        <w:t>th</w:t>
      </w:r>
      <w:r w:rsidR="004029C4">
        <w:rPr>
          <w:rFonts w:eastAsia="Times New Roman" w:cs="Times New Roman"/>
          <w:bCs/>
          <w:color w:val="000000"/>
          <w:szCs w:val="24"/>
          <w:lang w:val="en-MY"/>
        </w:rPr>
        <w:t xml:space="preserve"> </w:t>
      </w:r>
      <w:r w:rsidRPr="00C647E6">
        <w:rPr>
          <w:rFonts w:eastAsia="Times New Roman" w:cs="Times New Roman"/>
          <w:bCs/>
          <w:color w:val="000000"/>
          <w:szCs w:val="24"/>
          <w:lang w:val="en-MY"/>
        </w:rPr>
        <w:t xml:space="preserve">GE held in 2018. As a party that consists of three main component parties, namely, United Malays National Organisation (UMNO), Malaysian Chinese Association (MCA), and Malaysian Indian Congress (MIC) needs to devise a new formula and strategy </w:t>
      </w:r>
      <w:r w:rsidR="006E2DD8">
        <w:rPr>
          <w:rFonts w:eastAsia="Times New Roman" w:cs="Times New Roman"/>
          <w:bCs/>
          <w:color w:val="000000"/>
          <w:szCs w:val="24"/>
          <w:lang w:val="en-MY"/>
        </w:rPr>
        <w:t>to</w:t>
      </w:r>
      <w:r w:rsidRPr="00C647E6">
        <w:rPr>
          <w:rFonts w:eastAsia="Times New Roman" w:cs="Times New Roman"/>
          <w:bCs/>
          <w:color w:val="000000"/>
          <w:szCs w:val="24"/>
          <w:lang w:val="en-MY"/>
        </w:rPr>
        <w:t xml:space="preserve"> </w:t>
      </w:r>
      <w:r w:rsidR="00322B02" w:rsidRPr="005A6C48">
        <w:rPr>
          <w:rFonts w:eastAsia="Times New Roman" w:cs="Times New Roman"/>
          <w:bCs/>
          <w:color w:val="000000"/>
          <w:szCs w:val="24"/>
          <w:lang w:val="en-MY"/>
        </w:rPr>
        <w:t>rebound</w:t>
      </w:r>
      <w:r w:rsidRPr="00C647E6">
        <w:rPr>
          <w:rFonts w:eastAsia="Times New Roman" w:cs="Times New Roman"/>
          <w:bCs/>
          <w:color w:val="000000"/>
          <w:szCs w:val="24"/>
          <w:lang w:val="en-MY"/>
        </w:rPr>
        <w:t xml:space="preserve"> their position. Therefore, this article was designed to unravel the interrelation between two main keys</w:t>
      </w:r>
      <w:r w:rsidR="001E7F46">
        <w:rPr>
          <w:rFonts w:eastAsia="Times New Roman" w:cs="Times New Roman"/>
          <w:bCs/>
          <w:color w:val="000000"/>
          <w:szCs w:val="24"/>
          <w:lang w:val="en-MY"/>
        </w:rPr>
        <w:t>, ethnicity and alliance formation,</w:t>
      </w:r>
      <w:r w:rsidRPr="00C647E6">
        <w:rPr>
          <w:rFonts w:eastAsia="Times New Roman" w:cs="Times New Roman"/>
          <w:bCs/>
          <w:color w:val="000000"/>
          <w:szCs w:val="24"/>
          <w:lang w:val="en-MY"/>
        </w:rPr>
        <w:t xml:space="preserve"> to determine the BN resiliency in Pahang. The approach </w:t>
      </w:r>
      <w:r w:rsidR="001E7F46">
        <w:rPr>
          <w:rFonts w:eastAsia="Times New Roman" w:cs="Times New Roman"/>
          <w:bCs/>
          <w:color w:val="000000"/>
          <w:szCs w:val="24"/>
          <w:lang w:val="en-MY"/>
        </w:rPr>
        <w:t xml:space="preserve">used in this study was a quantitative method using the data </w:t>
      </w:r>
      <w:r w:rsidRPr="00C647E6">
        <w:rPr>
          <w:rFonts w:eastAsia="Times New Roman" w:cs="Times New Roman"/>
          <w:bCs/>
          <w:color w:val="000000"/>
          <w:szCs w:val="24"/>
          <w:lang w:val="en-MY"/>
        </w:rPr>
        <w:t xml:space="preserve">obtained from </w:t>
      </w:r>
      <w:r w:rsidR="001E7F46">
        <w:rPr>
          <w:rFonts w:eastAsia="Times New Roman" w:cs="Times New Roman"/>
          <w:bCs/>
          <w:color w:val="000000"/>
          <w:szCs w:val="24"/>
          <w:lang w:val="en-MY"/>
        </w:rPr>
        <w:t xml:space="preserve">the </w:t>
      </w:r>
      <w:r w:rsidRPr="00C647E6">
        <w:rPr>
          <w:rFonts w:eastAsia="Times New Roman" w:cs="Times New Roman"/>
          <w:bCs/>
          <w:color w:val="000000"/>
          <w:szCs w:val="24"/>
          <w:lang w:val="en-MY"/>
        </w:rPr>
        <w:t xml:space="preserve">Election Commission of Malaysia. The data </w:t>
      </w:r>
      <w:r w:rsidR="00FA34D4">
        <w:rPr>
          <w:rFonts w:eastAsia="Times New Roman" w:cs="Times New Roman"/>
          <w:bCs/>
          <w:color w:val="000000"/>
          <w:szCs w:val="24"/>
          <w:lang w:val="en-MY"/>
        </w:rPr>
        <w:t xml:space="preserve">was </w:t>
      </w:r>
      <w:r w:rsidRPr="00C647E6">
        <w:rPr>
          <w:rFonts w:eastAsia="Times New Roman" w:cs="Times New Roman"/>
          <w:bCs/>
          <w:color w:val="000000"/>
          <w:szCs w:val="24"/>
          <w:lang w:val="en-MY"/>
        </w:rPr>
        <w:t xml:space="preserve">then </w:t>
      </w:r>
      <w:r w:rsidR="004029C4">
        <w:rPr>
          <w:rFonts w:eastAsia="Times New Roman" w:cs="Times New Roman"/>
          <w:bCs/>
          <w:color w:val="000000"/>
          <w:szCs w:val="24"/>
          <w:lang w:val="en-MY"/>
        </w:rPr>
        <w:t xml:space="preserve">tabulated and </w:t>
      </w:r>
      <w:r w:rsidR="00C80946">
        <w:rPr>
          <w:rFonts w:eastAsia="Times New Roman" w:cs="Times New Roman"/>
          <w:bCs/>
          <w:color w:val="000000"/>
          <w:szCs w:val="24"/>
          <w:lang w:val="en-MY"/>
        </w:rPr>
        <w:t xml:space="preserve">displayed on </w:t>
      </w:r>
      <w:r w:rsidR="004029C4">
        <w:rPr>
          <w:rFonts w:eastAsia="Times New Roman" w:cs="Times New Roman"/>
          <w:bCs/>
          <w:color w:val="000000"/>
          <w:szCs w:val="24"/>
          <w:lang w:val="en-MY"/>
        </w:rPr>
        <w:t xml:space="preserve">a map </w:t>
      </w:r>
      <w:r w:rsidRPr="00C647E6">
        <w:rPr>
          <w:rFonts w:eastAsia="Times New Roman" w:cs="Times New Roman"/>
          <w:bCs/>
          <w:color w:val="000000"/>
          <w:szCs w:val="24"/>
          <w:lang w:val="en-MY"/>
        </w:rPr>
        <w:t xml:space="preserve">using the Geographical Information System (GIS). The study found that BN </w:t>
      </w:r>
      <w:r w:rsidRPr="005A6C48">
        <w:rPr>
          <w:rFonts w:eastAsia="Times New Roman" w:cs="Times New Roman"/>
          <w:bCs/>
          <w:color w:val="000000"/>
          <w:szCs w:val="24"/>
          <w:lang w:val="en-MY"/>
        </w:rPr>
        <w:t xml:space="preserve">lost </w:t>
      </w:r>
      <w:r w:rsidR="00FA34D4" w:rsidRPr="005A6C48">
        <w:rPr>
          <w:rFonts w:eastAsia="Times New Roman" w:cs="Times New Roman"/>
          <w:bCs/>
          <w:color w:val="000000"/>
          <w:szCs w:val="24"/>
          <w:lang w:val="en-MY"/>
        </w:rPr>
        <w:t>the</w:t>
      </w:r>
      <w:r w:rsidR="00322B02" w:rsidRPr="005A6C48">
        <w:rPr>
          <w:rFonts w:eastAsia="Times New Roman" w:cs="Times New Roman"/>
          <w:bCs/>
          <w:color w:val="000000"/>
          <w:szCs w:val="24"/>
          <w:lang w:val="en-MY"/>
        </w:rPr>
        <w:t>ir</w:t>
      </w:r>
      <w:r w:rsidR="00FA34D4">
        <w:rPr>
          <w:rFonts w:eastAsia="Times New Roman" w:cs="Times New Roman"/>
          <w:bCs/>
          <w:color w:val="000000"/>
          <w:szCs w:val="24"/>
          <w:lang w:val="en-MY"/>
        </w:rPr>
        <w:t xml:space="preserve"> </w:t>
      </w:r>
      <w:r w:rsidRPr="00C647E6">
        <w:rPr>
          <w:rFonts w:eastAsia="Times New Roman" w:cs="Times New Roman"/>
          <w:bCs/>
          <w:color w:val="000000"/>
          <w:szCs w:val="24"/>
          <w:lang w:val="en-MY"/>
        </w:rPr>
        <w:t>popular vote to the opposing party by only 41.6</w:t>
      </w:r>
      <w:r w:rsidR="00C647E6">
        <w:rPr>
          <w:rFonts w:eastAsia="Times New Roman" w:cs="Times New Roman"/>
          <w:bCs/>
          <w:color w:val="000000"/>
          <w:szCs w:val="24"/>
          <w:lang w:val="en-MY"/>
        </w:rPr>
        <w:t>%</w:t>
      </w:r>
      <w:r w:rsidRPr="00C647E6">
        <w:rPr>
          <w:rFonts w:eastAsia="Times New Roman" w:cs="Times New Roman"/>
          <w:bCs/>
          <w:color w:val="000000"/>
          <w:szCs w:val="24"/>
          <w:lang w:val="en-MY"/>
        </w:rPr>
        <w:t xml:space="preserve"> compared to 54.8</w:t>
      </w:r>
      <w:r w:rsidR="00CE7AA8">
        <w:rPr>
          <w:rFonts w:eastAsia="Times New Roman" w:cs="Times New Roman"/>
          <w:bCs/>
          <w:color w:val="000000"/>
          <w:szCs w:val="24"/>
          <w:lang w:val="en-MY"/>
        </w:rPr>
        <w:t>%</w:t>
      </w:r>
      <w:r w:rsidRPr="00C647E6">
        <w:rPr>
          <w:rFonts w:eastAsia="Times New Roman" w:cs="Times New Roman"/>
          <w:bCs/>
          <w:color w:val="000000"/>
          <w:szCs w:val="24"/>
          <w:lang w:val="en-MY"/>
        </w:rPr>
        <w:t xml:space="preserve"> in </w:t>
      </w:r>
      <w:r w:rsidR="00DD77DB">
        <w:rPr>
          <w:rFonts w:eastAsia="Times New Roman" w:cs="Times New Roman"/>
          <w:bCs/>
          <w:color w:val="000000"/>
          <w:szCs w:val="24"/>
          <w:lang w:val="en-MY"/>
        </w:rPr>
        <w:t>the 13</w:t>
      </w:r>
      <w:r w:rsidR="00DD77DB" w:rsidRPr="007258E1">
        <w:rPr>
          <w:rFonts w:eastAsia="Times New Roman" w:cs="Times New Roman"/>
          <w:bCs/>
          <w:color w:val="000000"/>
          <w:szCs w:val="24"/>
          <w:vertAlign w:val="superscript"/>
          <w:lang w:val="en-MY"/>
        </w:rPr>
        <w:t>th</w:t>
      </w:r>
      <w:r w:rsidR="00DD77DB">
        <w:rPr>
          <w:rFonts w:eastAsia="Times New Roman" w:cs="Times New Roman"/>
          <w:bCs/>
          <w:color w:val="000000"/>
          <w:szCs w:val="24"/>
          <w:lang w:val="en-MY"/>
        </w:rPr>
        <w:t xml:space="preserve"> </w:t>
      </w:r>
      <w:r w:rsidRPr="00C647E6">
        <w:rPr>
          <w:rFonts w:eastAsia="Times New Roman" w:cs="Times New Roman"/>
          <w:bCs/>
          <w:color w:val="000000"/>
          <w:szCs w:val="24"/>
          <w:lang w:val="en-MY"/>
        </w:rPr>
        <w:t>GE. Besides, the number of seats won by BN declined by 39% compared to</w:t>
      </w:r>
      <w:r w:rsidR="00B53FE5">
        <w:rPr>
          <w:rFonts w:eastAsia="Times New Roman" w:cs="Times New Roman"/>
          <w:bCs/>
          <w:color w:val="000000"/>
          <w:szCs w:val="24"/>
          <w:lang w:val="en-MY"/>
        </w:rPr>
        <w:t xml:space="preserve"> the</w:t>
      </w:r>
      <w:r w:rsidRPr="00C647E6">
        <w:rPr>
          <w:rFonts w:eastAsia="Times New Roman" w:cs="Times New Roman"/>
          <w:bCs/>
          <w:color w:val="000000"/>
          <w:szCs w:val="24"/>
          <w:lang w:val="en-MY"/>
        </w:rPr>
        <w:t xml:space="preserve"> </w:t>
      </w:r>
      <w:r w:rsidR="00DD77DB">
        <w:rPr>
          <w:rFonts w:eastAsia="Times New Roman" w:cs="Times New Roman"/>
          <w:bCs/>
          <w:color w:val="000000"/>
          <w:szCs w:val="24"/>
          <w:lang w:val="en-MY"/>
        </w:rPr>
        <w:t>11</w:t>
      </w:r>
      <w:r w:rsidR="00DD77DB" w:rsidRPr="007258E1">
        <w:rPr>
          <w:rFonts w:eastAsia="Times New Roman" w:cs="Times New Roman"/>
          <w:bCs/>
          <w:color w:val="000000"/>
          <w:szCs w:val="24"/>
          <w:vertAlign w:val="superscript"/>
          <w:lang w:val="en-MY"/>
        </w:rPr>
        <w:t>th</w:t>
      </w:r>
      <w:r w:rsidR="00DD77DB">
        <w:rPr>
          <w:rFonts w:eastAsia="Times New Roman" w:cs="Times New Roman"/>
          <w:bCs/>
          <w:color w:val="000000"/>
          <w:szCs w:val="24"/>
          <w:lang w:val="en-MY"/>
        </w:rPr>
        <w:t xml:space="preserve"> </w:t>
      </w:r>
      <w:r w:rsidRPr="00C647E6">
        <w:rPr>
          <w:rFonts w:eastAsia="Times New Roman" w:cs="Times New Roman"/>
          <w:bCs/>
          <w:color w:val="000000"/>
          <w:szCs w:val="24"/>
          <w:lang w:val="en-MY"/>
        </w:rPr>
        <w:t xml:space="preserve">GE </w:t>
      </w:r>
      <w:r w:rsidR="00DD77DB">
        <w:rPr>
          <w:rFonts w:eastAsia="Times New Roman" w:cs="Times New Roman"/>
          <w:bCs/>
          <w:color w:val="000000"/>
          <w:szCs w:val="24"/>
          <w:lang w:val="en-MY"/>
        </w:rPr>
        <w:t>(</w:t>
      </w:r>
      <w:r w:rsidRPr="00C647E6">
        <w:rPr>
          <w:rFonts w:eastAsia="Times New Roman" w:cs="Times New Roman"/>
          <w:bCs/>
          <w:color w:val="000000"/>
          <w:szCs w:val="24"/>
          <w:lang w:val="en-MY"/>
        </w:rPr>
        <w:t>2004</w:t>
      </w:r>
      <w:r w:rsidR="00DD77DB">
        <w:rPr>
          <w:rFonts w:eastAsia="Times New Roman" w:cs="Times New Roman"/>
          <w:bCs/>
          <w:color w:val="000000"/>
          <w:szCs w:val="24"/>
          <w:lang w:val="en-MY"/>
        </w:rPr>
        <w:t>)</w:t>
      </w:r>
      <w:r w:rsidRPr="00C647E6">
        <w:rPr>
          <w:rFonts w:eastAsia="Times New Roman" w:cs="Times New Roman"/>
          <w:bCs/>
          <w:color w:val="000000"/>
          <w:szCs w:val="24"/>
          <w:lang w:val="en-MY"/>
        </w:rPr>
        <w:t xml:space="preserve">. Results </w:t>
      </w:r>
      <w:r w:rsidR="00FA34D4">
        <w:rPr>
          <w:rFonts w:eastAsia="Times New Roman" w:cs="Times New Roman"/>
          <w:bCs/>
          <w:color w:val="000000"/>
          <w:szCs w:val="24"/>
          <w:lang w:val="en-MY"/>
        </w:rPr>
        <w:t>show</w:t>
      </w:r>
      <w:r w:rsidR="00FA34D4" w:rsidRPr="00C647E6">
        <w:rPr>
          <w:rFonts w:eastAsia="Times New Roman" w:cs="Times New Roman"/>
          <w:bCs/>
          <w:color w:val="000000"/>
          <w:szCs w:val="24"/>
          <w:lang w:val="en-MY"/>
        </w:rPr>
        <w:t xml:space="preserve"> </w:t>
      </w:r>
      <w:r w:rsidRPr="00C647E6">
        <w:rPr>
          <w:rFonts w:eastAsia="Times New Roman" w:cs="Times New Roman"/>
          <w:bCs/>
          <w:color w:val="000000"/>
          <w:szCs w:val="24"/>
          <w:lang w:val="en-MY"/>
        </w:rPr>
        <w:t xml:space="preserve">that BN needs to form a strong coalition </w:t>
      </w:r>
      <w:r w:rsidR="001E7F46">
        <w:rPr>
          <w:rFonts w:eastAsia="Times New Roman" w:cs="Times New Roman"/>
          <w:bCs/>
          <w:color w:val="000000"/>
          <w:szCs w:val="24"/>
          <w:lang w:val="en-MY"/>
        </w:rPr>
        <w:t>that</w:t>
      </w:r>
      <w:r w:rsidR="001E7F46" w:rsidRPr="00C647E6">
        <w:rPr>
          <w:rFonts w:eastAsia="Times New Roman" w:cs="Times New Roman"/>
          <w:bCs/>
          <w:color w:val="000000"/>
          <w:szCs w:val="24"/>
          <w:lang w:val="en-MY"/>
        </w:rPr>
        <w:t xml:space="preserve"> </w:t>
      </w:r>
      <w:r w:rsidRPr="00C647E6">
        <w:rPr>
          <w:rFonts w:eastAsia="Times New Roman" w:cs="Times New Roman"/>
          <w:bCs/>
          <w:color w:val="000000"/>
          <w:szCs w:val="24"/>
          <w:lang w:val="en-MY"/>
        </w:rPr>
        <w:t>consists of diversity in terms of ethnicity to win over the office. This study is substantively for parties to win over the electorate’s heart and promote a good democracy in the country.</w:t>
      </w:r>
    </w:p>
    <w:p w14:paraId="6DEB9E2B" w14:textId="77777777" w:rsidR="006C40CF" w:rsidRDefault="006C40CF" w:rsidP="00C21D14">
      <w:pPr>
        <w:pBdr>
          <w:top w:val="nil"/>
          <w:left w:val="nil"/>
          <w:bottom w:val="nil"/>
          <w:right w:val="nil"/>
          <w:between w:val="nil"/>
        </w:pBdr>
        <w:ind w:hanging="2"/>
        <w:rPr>
          <w:rFonts w:eastAsia="Times New Roman" w:cs="Times New Roman"/>
          <w:bCs/>
          <w:color w:val="000000"/>
          <w:szCs w:val="24"/>
          <w:lang w:val="en-MY"/>
        </w:rPr>
      </w:pPr>
    </w:p>
    <w:p w14:paraId="11B95D33" w14:textId="7C29170C" w:rsidR="00137367" w:rsidRPr="00C647E6" w:rsidRDefault="00137367" w:rsidP="00137367">
      <w:pPr>
        <w:pBdr>
          <w:top w:val="nil"/>
          <w:left w:val="nil"/>
          <w:bottom w:val="nil"/>
          <w:right w:val="nil"/>
          <w:between w:val="nil"/>
        </w:pBdr>
        <w:ind w:hanging="2"/>
        <w:rPr>
          <w:rFonts w:eastAsia="Times New Roman" w:cs="Times New Roman"/>
          <w:bCs/>
          <w:color w:val="000000"/>
          <w:szCs w:val="24"/>
        </w:rPr>
      </w:pPr>
      <w:r w:rsidRPr="00137367">
        <w:rPr>
          <w:rFonts w:eastAsia="Times New Roman" w:cs="Times New Roman"/>
          <w:b/>
          <w:bCs/>
          <w:color w:val="000000"/>
          <w:szCs w:val="24"/>
        </w:rPr>
        <w:t>Keyword</w:t>
      </w:r>
      <w:r w:rsidRPr="00137367">
        <w:rPr>
          <w:rFonts w:eastAsia="Times New Roman" w:cs="Times New Roman"/>
          <w:bCs/>
          <w:color w:val="000000"/>
          <w:szCs w:val="24"/>
        </w:rPr>
        <w:t xml:space="preserve">: BN, coalition, elections, </w:t>
      </w:r>
      <w:r w:rsidR="00C80946">
        <w:rPr>
          <w:rFonts w:eastAsia="Times New Roman" w:cs="Times New Roman"/>
          <w:bCs/>
          <w:color w:val="000000"/>
          <w:szCs w:val="24"/>
        </w:rPr>
        <w:t>eth</w:t>
      </w:r>
      <w:r w:rsidR="002126E3">
        <w:rPr>
          <w:rFonts w:eastAsia="Times New Roman" w:cs="Times New Roman"/>
          <w:bCs/>
          <w:color w:val="000000"/>
          <w:szCs w:val="24"/>
        </w:rPr>
        <w:t>n</w:t>
      </w:r>
      <w:r w:rsidR="00C80946">
        <w:rPr>
          <w:rFonts w:eastAsia="Times New Roman" w:cs="Times New Roman"/>
          <w:bCs/>
          <w:color w:val="000000"/>
          <w:szCs w:val="24"/>
        </w:rPr>
        <w:t>ics</w:t>
      </w:r>
      <w:r w:rsidRPr="00137367">
        <w:rPr>
          <w:rFonts w:eastAsia="Times New Roman" w:cs="Times New Roman"/>
          <w:bCs/>
          <w:color w:val="000000"/>
          <w:szCs w:val="24"/>
        </w:rPr>
        <w:t xml:space="preserve">, </w:t>
      </w:r>
      <w:r w:rsidR="00C80946">
        <w:rPr>
          <w:rFonts w:eastAsia="Times New Roman" w:cs="Times New Roman"/>
          <w:bCs/>
          <w:color w:val="000000"/>
          <w:szCs w:val="24"/>
        </w:rPr>
        <w:t>general election</w:t>
      </w:r>
      <w:r w:rsidRPr="00137367">
        <w:rPr>
          <w:rFonts w:eastAsia="Times New Roman" w:cs="Times New Roman"/>
          <w:bCs/>
          <w:color w:val="000000"/>
          <w:szCs w:val="24"/>
        </w:rPr>
        <w:t>, Pahang</w:t>
      </w:r>
    </w:p>
    <w:p w14:paraId="1CB17151" w14:textId="77777777" w:rsidR="00C21D14" w:rsidRDefault="00C21D14">
      <w:pPr>
        <w:pBdr>
          <w:top w:val="nil"/>
          <w:left w:val="nil"/>
          <w:bottom w:val="nil"/>
          <w:right w:val="nil"/>
          <w:between w:val="nil"/>
        </w:pBdr>
        <w:ind w:hanging="2"/>
        <w:rPr>
          <w:rFonts w:eastAsia="Times New Roman" w:cs="Times New Roman"/>
          <w:b/>
          <w:color w:val="000000"/>
          <w:szCs w:val="24"/>
        </w:rPr>
      </w:pPr>
    </w:p>
    <w:p w14:paraId="4A8DA0EA" w14:textId="77777777" w:rsidR="001D55EC" w:rsidRDefault="001D55EC" w:rsidP="00EE091A">
      <w:pPr>
        <w:pBdr>
          <w:top w:val="nil"/>
          <w:left w:val="nil"/>
          <w:bottom w:val="nil"/>
          <w:right w:val="nil"/>
          <w:between w:val="nil"/>
        </w:pBdr>
        <w:rPr>
          <w:rFonts w:eastAsia="Times New Roman" w:cs="Times New Roman"/>
          <w:b/>
          <w:color w:val="000000"/>
          <w:szCs w:val="24"/>
        </w:rPr>
      </w:pPr>
    </w:p>
    <w:p w14:paraId="5639A990" w14:textId="532A5144" w:rsidR="00822B82" w:rsidRDefault="00EB18E7">
      <w:pPr>
        <w:pBdr>
          <w:top w:val="nil"/>
          <w:left w:val="nil"/>
          <w:bottom w:val="nil"/>
          <w:right w:val="nil"/>
          <w:between w:val="nil"/>
        </w:pBdr>
        <w:ind w:hanging="2"/>
        <w:rPr>
          <w:rFonts w:eastAsia="Times New Roman" w:cs="Times New Roman"/>
          <w:b/>
          <w:color w:val="000000"/>
          <w:szCs w:val="24"/>
        </w:rPr>
      </w:pPr>
      <w:r>
        <w:rPr>
          <w:rFonts w:eastAsia="Times New Roman" w:cs="Times New Roman"/>
          <w:b/>
          <w:color w:val="000000"/>
          <w:szCs w:val="24"/>
        </w:rPr>
        <w:t xml:space="preserve">Introduction </w:t>
      </w:r>
      <w:r w:rsidR="001F108C">
        <w:rPr>
          <w:rFonts w:eastAsia="Times New Roman" w:cs="Times New Roman"/>
          <w:b/>
          <w:color w:val="000000"/>
          <w:szCs w:val="24"/>
        </w:rPr>
        <w:tab/>
      </w:r>
    </w:p>
    <w:p w14:paraId="4EEBB222" w14:textId="77777777" w:rsidR="001F108C" w:rsidRDefault="001F108C">
      <w:pPr>
        <w:pBdr>
          <w:top w:val="nil"/>
          <w:left w:val="nil"/>
          <w:bottom w:val="nil"/>
          <w:right w:val="nil"/>
          <w:between w:val="nil"/>
        </w:pBdr>
        <w:ind w:hanging="2"/>
        <w:rPr>
          <w:rFonts w:eastAsia="Times New Roman" w:cs="Times New Roman"/>
          <w:color w:val="000000"/>
          <w:szCs w:val="24"/>
        </w:rPr>
      </w:pPr>
    </w:p>
    <w:p w14:paraId="07944E54" w14:textId="0F0FB140" w:rsidR="001F108C" w:rsidRPr="001F108C" w:rsidRDefault="001F108C" w:rsidP="001F108C">
      <w:pPr>
        <w:pBdr>
          <w:top w:val="nil"/>
          <w:left w:val="nil"/>
          <w:bottom w:val="nil"/>
          <w:right w:val="nil"/>
          <w:between w:val="nil"/>
        </w:pBdr>
        <w:ind w:leftChars="-1" w:hangingChars="1" w:hanging="2"/>
        <w:rPr>
          <w:rFonts w:eastAsia="Times New Roman" w:cs="Times New Roman"/>
          <w:color w:val="000000"/>
          <w:szCs w:val="24"/>
        </w:rPr>
      </w:pPr>
      <w:r w:rsidRPr="001F108C">
        <w:rPr>
          <w:rFonts w:eastAsia="Times New Roman" w:cs="Times New Roman"/>
          <w:color w:val="000000"/>
          <w:szCs w:val="24"/>
        </w:rPr>
        <w:t xml:space="preserve">Politics </w:t>
      </w:r>
      <w:r w:rsidR="00FA34D4">
        <w:rPr>
          <w:rFonts w:eastAsia="Times New Roman" w:cs="Times New Roman"/>
          <w:color w:val="000000"/>
          <w:szCs w:val="24"/>
        </w:rPr>
        <w:t>plays</w:t>
      </w:r>
      <w:r w:rsidR="00FA34D4" w:rsidRPr="001F108C">
        <w:rPr>
          <w:rFonts w:eastAsia="Times New Roman" w:cs="Times New Roman"/>
          <w:color w:val="000000"/>
          <w:szCs w:val="24"/>
        </w:rPr>
        <w:t xml:space="preserve"> </w:t>
      </w:r>
      <w:r w:rsidRPr="001F108C">
        <w:rPr>
          <w:rFonts w:eastAsia="Times New Roman" w:cs="Times New Roman"/>
          <w:color w:val="000000"/>
          <w:szCs w:val="24"/>
        </w:rPr>
        <w:t xml:space="preserve">an important role in human life </w:t>
      </w:r>
      <w:r w:rsidR="001E7F46">
        <w:rPr>
          <w:rFonts w:eastAsia="Times New Roman" w:cs="Times New Roman"/>
          <w:color w:val="000000"/>
          <w:szCs w:val="24"/>
        </w:rPr>
        <w:t>from</w:t>
      </w:r>
      <w:r w:rsidR="001E7F46" w:rsidRPr="001F108C">
        <w:rPr>
          <w:rFonts w:eastAsia="Times New Roman" w:cs="Times New Roman"/>
          <w:color w:val="000000"/>
          <w:szCs w:val="24"/>
        </w:rPr>
        <w:t xml:space="preserve"> </w:t>
      </w:r>
      <w:r w:rsidRPr="001F108C">
        <w:rPr>
          <w:rFonts w:eastAsia="Times New Roman" w:cs="Times New Roman"/>
          <w:color w:val="000000"/>
          <w:szCs w:val="24"/>
        </w:rPr>
        <w:t xml:space="preserve">various perspectives including private life and most importantly society. As for society, politics consists of members who are in the office to shape society economically and socially. The politics in the country that practices democracy shows a dynamic pattern vividly seen throughout the output of the election. This situation is due to the surge in the people’s mindset with the vast explosion of political information (Kemp, 2020; </w:t>
      </w:r>
      <w:proofErr w:type="spellStart"/>
      <w:r w:rsidRPr="001F108C">
        <w:rPr>
          <w:rFonts w:eastAsia="Times New Roman" w:cs="Times New Roman"/>
          <w:color w:val="000000"/>
          <w:szCs w:val="24"/>
        </w:rPr>
        <w:t>Bakaki</w:t>
      </w:r>
      <w:proofErr w:type="spellEnd"/>
      <w:r w:rsidRPr="001F108C">
        <w:rPr>
          <w:rFonts w:eastAsia="Times New Roman" w:cs="Times New Roman"/>
          <w:color w:val="000000"/>
          <w:szCs w:val="24"/>
        </w:rPr>
        <w:t xml:space="preserve"> </w:t>
      </w:r>
      <w:r w:rsidR="00236786" w:rsidRPr="008B58D7">
        <w:rPr>
          <w:rFonts w:eastAsia="Times New Roman" w:cs="Times New Roman"/>
          <w:iCs/>
          <w:color w:val="000000"/>
          <w:szCs w:val="24"/>
        </w:rPr>
        <w:t>et</w:t>
      </w:r>
      <w:r w:rsidR="00EA2CBC" w:rsidRPr="008B58D7">
        <w:rPr>
          <w:rFonts w:eastAsia="Times New Roman" w:cs="Times New Roman"/>
          <w:iCs/>
          <w:color w:val="000000"/>
          <w:szCs w:val="24"/>
        </w:rPr>
        <w:t xml:space="preserve"> </w:t>
      </w:r>
      <w:r w:rsidR="00236786" w:rsidRPr="008B58D7">
        <w:rPr>
          <w:rFonts w:eastAsia="Times New Roman" w:cs="Times New Roman"/>
          <w:iCs/>
          <w:color w:val="000000"/>
          <w:szCs w:val="24"/>
        </w:rPr>
        <w:t>al.</w:t>
      </w:r>
      <w:r w:rsidR="00C647E6">
        <w:rPr>
          <w:rFonts w:eastAsia="Times New Roman" w:cs="Times New Roman"/>
          <w:color w:val="000000"/>
          <w:szCs w:val="24"/>
        </w:rPr>
        <w:t>,</w:t>
      </w:r>
      <w:r w:rsidRPr="001F108C">
        <w:rPr>
          <w:rFonts w:eastAsia="Times New Roman" w:cs="Times New Roman"/>
          <w:color w:val="000000"/>
          <w:szCs w:val="24"/>
        </w:rPr>
        <w:t xml:space="preserve"> 2020), consequently, </w:t>
      </w:r>
      <w:r w:rsidR="001E7F46">
        <w:rPr>
          <w:rFonts w:eastAsia="Times New Roman" w:cs="Times New Roman"/>
          <w:color w:val="000000"/>
          <w:szCs w:val="24"/>
        </w:rPr>
        <w:t>instilling</w:t>
      </w:r>
      <w:r w:rsidR="001E7F46" w:rsidRPr="001F108C">
        <w:rPr>
          <w:rFonts w:eastAsia="Times New Roman" w:cs="Times New Roman"/>
          <w:color w:val="000000"/>
          <w:szCs w:val="24"/>
        </w:rPr>
        <w:t xml:space="preserve"> </w:t>
      </w:r>
      <w:r w:rsidRPr="001F108C">
        <w:rPr>
          <w:rFonts w:eastAsia="Times New Roman" w:cs="Times New Roman"/>
          <w:color w:val="000000"/>
          <w:szCs w:val="24"/>
        </w:rPr>
        <w:t xml:space="preserve">political literacy which gives them awareness to evaluate the political and election </w:t>
      </w:r>
      <w:r w:rsidR="00DE4C51">
        <w:rPr>
          <w:rFonts w:eastAsia="Times New Roman" w:cs="Times New Roman"/>
          <w:color w:val="000000"/>
          <w:szCs w:val="24"/>
        </w:rPr>
        <w:t>system</w:t>
      </w:r>
      <w:r w:rsidR="00D3442D">
        <w:rPr>
          <w:rFonts w:eastAsia="Times New Roman" w:cs="Times New Roman"/>
          <w:color w:val="000000"/>
          <w:szCs w:val="24"/>
        </w:rPr>
        <w:t xml:space="preserve"> </w:t>
      </w:r>
      <w:r w:rsidRPr="001F108C">
        <w:rPr>
          <w:rFonts w:eastAsia="Times New Roman" w:cs="Times New Roman"/>
          <w:color w:val="000000"/>
          <w:szCs w:val="24"/>
        </w:rPr>
        <w:t xml:space="preserve">(Kirby, 2022).  </w:t>
      </w:r>
    </w:p>
    <w:p w14:paraId="5F8D9700" w14:textId="260DD545" w:rsidR="001F108C" w:rsidRPr="001F108C" w:rsidRDefault="001F108C" w:rsidP="001F108C">
      <w:pPr>
        <w:pBdr>
          <w:top w:val="nil"/>
          <w:left w:val="nil"/>
          <w:bottom w:val="nil"/>
          <w:right w:val="nil"/>
          <w:between w:val="nil"/>
        </w:pBdr>
        <w:ind w:firstLine="720"/>
        <w:rPr>
          <w:rFonts w:eastAsia="Times New Roman" w:cs="Times New Roman"/>
          <w:color w:val="000000"/>
          <w:szCs w:val="24"/>
        </w:rPr>
      </w:pPr>
      <w:r w:rsidRPr="001F108C">
        <w:rPr>
          <w:rFonts w:eastAsia="Times New Roman" w:cs="Times New Roman"/>
          <w:color w:val="000000"/>
          <w:szCs w:val="24"/>
        </w:rPr>
        <w:lastRenderedPageBreak/>
        <w:t xml:space="preserve">In response, the main </w:t>
      </w:r>
      <w:r w:rsidR="001E7F46">
        <w:rPr>
          <w:rFonts w:eastAsia="Times New Roman" w:cs="Times New Roman"/>
          <w:color w:val="000000"/>
          <w:szCs w:val="24"/>
        </w:rPr>
        <w:t>actors</w:t>
      </w:r>
      <w:r w:rsidRPr="001F108C">
        <w:rPr>
          <w:rFonts w:eastAsia="Times New Roman" w:cs="Times New Roman"/>
          <w:color w:val="000000"/>
          <w:szCs w:val="24"/>
        </w:rPr>
        <w:t>, politicians meticulously design the political strategies to remain in office. Political strategies have served as a reference point for scholars in the 2000s (</w:t>
      </w:r>
      <w:proofErr w:type="spellStart"/>
      <w:r w:rsidRPr="001F108C">
        <w:rPr>
          <w:rFonts w:eastAsia="Times New Roman" w:cs="Times New Roman"/>
          <w:color w:val="000000"/>
          <w:szCs w:val="24"/>
        </w:rPr>
        <w:t>König</w:t>
      </w:r>
      <w:proofErr w:type="spellEnd"/>
      <w:r w:rsidRPr="001F108C">
        <w:rPr>
          <w:rFonts w:eastAsia="Times New Roman" w:cs="Times New Roman"/>
          <w:color w:val="000000"/>
          <w:szCs w:val="24"/>
        </w:rPr>
        <w:t xml:space="preserve"> &amp; </w:t>
      </w:r>
      <w:proofErr w:type="spellStart"/>
      <w:r w:rsidRPr="001F108C">
        <w:rPr>
          <w:rFonts w:eastAsia="Times New Roman" w:cs="Times New Roman"/>
          <w:color w:val="000000"/>
          <w:szCs w:val="24"/>
        </w:rPr>
        <w:t>Wenzelburger</w:t>
      </w:r>
      <w:proofErr w:type="spellEnd"/>
      <w:r w:rsidR="00C647E6">
        <w:rPr>
          <w:rFonts w:eastAsia="Times New Roman" w:cs="Times New Roman"/>
          <w:color w:val="000000"/>
          <w:szCs w:val="24"/>
        </w:rPr>
        <w:t>,</w:t>
      </w:r>
      <w:r w:rsidRPr="001F108C">
        <w:rPr>
          <w:rFonts w:eastAsia="Times New Roman" w:cs="Times New Roman"/>
          <w:color w:val="000000"/>
          <w:szCs w:val="24"/>
        </w:rPr>
        <w:t xml:space="preserve"> 2014). Politicians considered every aspect </w:t>
      </w:r>
      <w:r w:rsidR="00FA34D4">
        <w:rPr>
          <w:rFonts w:eastAsia="Times New Roman" w:cs="Times New Roman"/>
          <w:color w:val="000000"/>
          <w:szCs w:val="24"/>
        </w:rPr>
        <w:t>of</w:t>
      </w:r>
      <w:r w:rsidR="00FA34D4" w:rsidRPr="001F108C">
        <w:rPr>
          <w:rFonts w:eastAsia="Times New Roman" w:cs="Times New Roman"/>
          <w:color w:val="000000"/>
          <w:szCs w:val="24"/>
        </w:rPr>
        <w:t xml:space="preserve"> </w:t>
      </w:r>
      <w:r w:rsidRPr="001F108C">
        <w:rPr>
          <w:rFonts w:eastAsia="Times New Roman" w:cs="Times New Roman"/>
          <w:color w:val="000000"/>
          <w:szCs w:val="24"/>
        </w:rPr>
        <w:t xml:space="preserve">the society to gain trust which will be translated in the ballot. </w:t>
      </w:r>
      <w:proofErr w:type="spellStart"/>
      <w:r w:rsidRPr="001F108C">
        <w:rPr>
          <w:rFonts w:eastAsia="Times New Roman" w:cs="Times New Roman"/>
          <w:color w:val="000000"/>
          <w:szCs w:val="24"/>
        </w:rPr>
        <w:t>Harteveld</w:t>
      </w:r>
      <w:proofErr w:type="spellEnd"/>
      <w:r w:rsidRPr="001F108C">
        <w:rPr>
          <w:rFonts w:eastAsia="Times New Roman" w:cs="Times New Roman"/>
          <w:color w:val="000000"/>
          <w:szCs w:val="24"/>
        </w:rPr>
        <w:t xml:space="preserve"> </w:t>
      </w:r>
      <w:r w:rsidR="00236786" w:rsidRPr="008B58D7">
        <w:rPr>
          <w:rFonts w:eastAsia="Times New Roman" w:cs="Times New Roman"/>
          <w:iCs/>
          <w:color w:val="000000"/>
          <w:szCs w:val="24"/>
        </w:rPr>
        <w:t>et al.</w:t>
      </w:r>
      <w:r w:rsidRPr="001F108C">
        <w:rPr>
          <w:rFonts w:eastAsia="Times New Roman" w:cs="Times New Roman"/>
          <w:color w:val="000000"/>
          <w:szCs w:val="24"/>
        </w:rPr>
        <w:t xml:space="preserve"> (2013), manifested trust as an evaluation approach in the political sciences covering </w:t>
      </w:r>
      <w:r w:rsidR="00FA34D4">
        <w:rPr>
          <w:rFonts w:eastAsia="Times New Roman" w:cs="Times New Roman"/>
          <w:color w:val="000000"/>
          <w:szCs w:val="24"/>
        </w:rPr>
        <w:t xml:space="preserve">the </w:t>
      </w:r>
      <w:r w:rsidRPr="001F108C">
        <w:rPr>
          <w:rFonts w:eastAsia="Times New Roman" w:cs="Times New Roman"/>
          <w:color w:val="000000"/>
          <w:szCs w:val="24"/>
        </w:rPr>
        <w:t xml:space="preserve">relation between </w:t>
      </w:r>
      <w:r w:rsidR="001E7F46">
        <w:rPr>
          <w:rFonts w:eastAsia="Times New Roman" w:cs="Times New Roman"/>
          <w:color w:val="000000"/>
          <w:szCs w:val="24"/>
        </w:rPr>
        <w:t xml:space="preserve">the </w:t>
      </w:r>
      <w:r w:rsidRPr="001F108C">
        <w:rPr>
          <w:rFonts w:eastAsia="Times New Roman" w:cs="Times New Roman"/>
          <w:color w:val="000000"/>
          <w:szCs w:val="24"/>
        </w:rPr>
        <w:t xml:space="preserve">subject (the one who trusts) and </w:t>
      </w:r>
      <w:r w:rsidR="001E7F46">
        <w:rPr>
          <w:rFonts w:eastAsia="Times New Roman" w:cs="Times New Roman"/>
          <w:color w:val="000000"/>
          <w:szCs w:val="24"/>
        </w:rPr>
        <w:t xml:space="preserve">the </w:t>
      </w:r>
      <w:r w:rsidRPr="001F108C">
        <w:rPr>
          <w:rFonts w:eastAsia="Times New Roman" w:cs="Times New Roman"/>
          <w:color w:val="000000"/>
          <w:szCs w:val="24"/>
        </w:rPr>
        <w:t>object (whom to trust). There are four main dimensions of trust namely commitment, competence, caring</w:t>
      </w:r>
      <w:r w:rsidR="001E7F46">
        <w:rPr>
          <w:rFonts w:eastAsia="Times New Roman" w:cs="Times New Roman"/>
          <w:color w:val="000000"/>
          <w:szCs w:val="24"/>
        </w:rPr>
        <w:t>,</w:t>
      </w:r>
      <w:r w:rsidRPr="001F108C">
        <w:rPr>
          <w:rFonts w:eastAsia="Times New Roman" w:cs="Times New Roman"/>
          <w:color w:val="000000"/>
          <w:szCs w:val="24"/>
        </w:rPr>
        <w:t xml:space="preserve"> and predictability (</w:t>
      </w:r>
      <w:proofErr w:type="spellStart"/>
      <w:r w:rsidRPr="001F108C">
        <w:rPr>
          <w:rFonts w:eastAsia="Times New Roman" w:cs="Times New Roman"/>
          <w:color w:val="000000"/>
          <w:szCs w:val="24"/>
        </w:rPr>
        <w:t>Kasperson</w:t>
      </w:r>
      <w:proofErr w:type="spellEnd"/>
      <w:r w:rsidRPr="001F108C">
        <w:rPr>
          <w:rFonts w:eastAsia="Times New Roman" w:cs="Times New Roman"/>
          <w:color w:val="000000"/>
          <w:szCs w:val="24"/>
        </w:rPr>
        <w:t xml:space="preserve"> </w:t>
      </w:r>
      <w:r w:rsidR="00236786" w:rsidRPr="008B58D7">
        <w:rPr>
          <w:rFonts w:eastAsia="Times New Roman" w:cs="Times New Roman"/>
          <w:iCs/>
          <w:color w:val="000000"/>
          <w:szCs w:val="24"/>
        </w:rPr>
        <w:t>et al.</w:t>
      </w:r>
      <w:r w:rsidR="00C647E6">
        <w:rPr>
          <w:rFonts w:eastAsia="Times New Roman" w:cs="Times New Roman"/>
          <w:color w:val="000000"/>
          <w:szCs w:val="24"/>
        </w:rPr>
        <w:t>,</w:t>
      </w:r>
      <w:r w:rsidRPr="001F108C">
        <w:rPr>
          <w:rFonts w:eastAsia="Times New Roman" w:cs="Times New Roman"/>
          <w:color w:val="000000"/>
          <w:szCs w:val="24"/>
        </w:rPr>
        <w:t xml:space="preserve"> 1992; Van der Meer, 2010). It has been broadly studied in the field of economics and procedural characteristics (Van der Meer &amp; </w:t>
      </w:r>
      <w:proofErr w:type="spellStart"/>
      <w:r w:rsidRPr="001F108C">
        <w:rPr>
          <w:rFonts w:eastAsia="Times New Roman" w:cs="Times New Roman"/>
          <w:color w:val="000000"/>
          <w:szCs w:val="24"/>
        </w:rPr>
        <w:t>Hakhverdian</w:t>
      </w:r>
      <w:proofErr w:type="spellEnd"/>
      <w:r w:rsidR="00C647E6">
        <w:rPr>
          <w:rFonts w:eastAsia="Times New Roman" w:cs="Times New Roman"/>
          <w:color w:val="000000"/>
          <w:szCs w:val="24"/>
        </w:rPr>
        <w:t>,</w:t>
      </w:r>
      <w:r w:rsidRPr="001F108C">
        <w:rPr>
          <w:rFonts w:eastAsia="Times New Roman" w:cs="Times New Roman"/>
          <w:color w:val="000000"/>
          <w:szCs w:val="24"/>
        </w:rPr>
        <w:t xml:space="preserve"> 2017). In an attempt to fill the gap, therefore, there is </w:t>
      </w:r>
      <w:r w:rsidR="00FA34D4">
        <w:rPr>
          <w:rFonts w:eastAsia="Times New Roman" w:cs="Times New Roman"/>
          <w:color w:val="000000"/>
          <w:szCs w:val="24"/>
        </w:rPr>
        <w:t>a</w:t>
      </w:r>
      <w:r w:rsidR="00FA34D4" w:rsidRPr="001F108C">
        <w:rPr>
          <w:rFonts w:eastAsia="Times New Roman" w:cs="Times New Roman"/>
          <w:color w:val="000000"/>
          <w:szCs w:val="24"/>
        </w:rPr>
        <w:t xml:space="preserve"> </w:t>
      </w:r>
      <w:r w:rsidRPr="001F108C">
        <w:rPr>
          <w:rFonts w:eastAsia="Times New Roman" w:cs="Times New Roman"/>
          <w:color w:val="000000"/>
          <w:szCs w:val="24"/>
        </w:rPr>
        <w:t xml:space="preserve">need for politicians and scholars to understand the background of the electorate. </w:t>
      </w:r>
    </w:p>
    <w:p w14:paraId="55E6B477" w14:textId="4E668C4E" w:rsidR="001F108C" w:rsidRPr="001F108C" w:rsidRDefault="001F108C" w:rsidP="001F108C">
      <w:pPr>
        <w:pBdr>
          <w:top w:val="nil"/>
          <w:left w:val="nil"/>
          <w:bottom w:val="nil"/>
          <w:right w:val="nil"/>
          <w:between w:val="nil"/>
        </w:pBdr>
        <w:ind w:firstLine="720"/>
        <w:rPr>
          <w:rFonts w:eastAsia="Times New Roman" w:cs="Times New Roman"/>
          <w:color w:val="000000"/>
          <w:szCs w:val="24"/>
        </w:rPr>
      </w:pPr>
      <w:r w:rsidRPr="001F108C">
        <w:rPr>
          <w:rFonts w:eastAsia="Times New Roman" w:cs="Times New Roman"/>
          <w:color w:val="000000"/>
          <w:szCs w:val="24"/>
        </w:rPr>
        <w:t xml:space="preserve">The development of trust </w:t>
      </w:r>
      <w:r w:rsidR="00C647E6" w:rsidRPr="001F108C">
        <w:rPr>
          <w:rFonts w:eastAsia="Times New Roman" w:cs="Times New Roman"/>
          <w:color w:val="000000"/>
          <w:szCs w:val="24"/>
        </w:rPr>
        <w:t>is rooted</w:t>
      </w:r>
      <w:r w:rsidRPr="001F108C">
        <w:rPr>
          <w:rFonts w:eastAsia="Times New Roman" w:cs="Times New Roman"/>
          <w:color w:val="000000"/>
          <w:szCs w:val="24"/>
        </w:rPr>
        <w:t xml:space="preserve"> </w:t>
      </w:r>
      <w:r w:rsidR="00C647E6">
        <w:rPr>
          <w:rFonts w:eastAsia="Times New Roman" w:cs="Times New Roman"/>
          <w:color w:val="000000"/>
          <w:szCs w:val="24"/>
        </w:rPr>
        <w:t>in</w:t>
      </w:r>
      <w:r w:rsidRPr="001F108C">
        <w:rPr>
          <w:rFonts w:eastAsia="Times New Roman" w:cs="Times New Roman"/>
          <w:color w:val="000000"/>
          <w:szCs w:val="24"/>
        </w:rPr>
        <w:t xml:space="preserve"> the community itself which is known as the civic community – a voluntary association of citizens that pursue a common interest, hence, </w:t>
      </w:r>
      <w:r w:rsidR="001E7F46">
        <w:rPr>
          <w:rFonts w:eastAsia="Times New Roman" w:cs="Times New Roman"/>
          <w:color w:val="000000"/>
          <w:szCs w:val="24"/>
        </w:rPr>
        <w:t>generating</w:t>
      </w:r>
      <w:r w:rsidR="001E7F46" w:rsidRPr="001F108C">
        <w:rPr>
          <w:rFonts w:eastAsia="Times New Roman" w:cs="Times New Roman"/>
          <w:color w:val="000000"/>
          <w:szCs w:val="24"/>
        </w:rPr>
        <w:t xml:space="preserve"> </w:t>
      </w:r>
      <w:r w:rsidRPr="001F108C">
        <w:rPr>
          <w:rFonts w:eastAsia="Times New Roman" w:cs="Times New Roman"/>
          <w:color w:val="000000"/>
          <w:szCs w:val="24"/>
        </w:rPr>
        <w:t>social trust (</w:t>
      </w:r>
      <w:proofErr w:type="spellStart"/>
      <w:r w:rsidRPr="001F108C">
        <w:rPr>
          <w:rFonts w:eastAsia="Times New Roman" w:cs="Times New Roman"/>
          <w:color w:val="000000"/>
          <w:szCs w:val="24"/>
        </w:rPr>
        <w:t>Fennema</w:t>
      </w:r>
      <w:proofErr w:type="spellEnd"/>
      <w:r w:rsidRPr="001F108C">
        <w:rPr>
          <w:rFonts w:eastAsia="Times New Roman" w:cs="Times New Roman"/>
          <w:color w:val="000000"/>
          <w:szCs w:val="24"/>
        </w:rPr>
        <w:t xml:space="preserve"> &amp; Tillie</w:t>
      </w:r>
      <w:r w:rsidR="00C647E6">
        <w:rPr>
          <w:rFonts w:eastAsia="Times New Roman" w:cs="Times New Roman"/>
          <w:color w:val="000000"/>
          <w:szCs w:val="24"/>
        </w:rPr>
        <w:t>,</w:t>
      </w:r>
      <w:r w:rsidRPr="001F108C">
        <w:rPr>
          <w:rFonts w:eastAsia="Times New Roman" w:cs="Times New Roman"/>
          <w:color w:val="000000"/>
          <w:szCs w:val="24"/>
        </w:rPr>
        <w:t xml:space="preserve"> 2001). It is strongly related to ethnicity and the capabilities to defend their right</w:t>
      </w:r>
      <w:r w:rsidR="00DE4C51">
        <w:rPr>
          <w:rFonts w:eastAsia="Times New Roman" w:cs="Times New Roman"/>
          <w:color w:val="000000"/>
          <w:szCs w:val="24"/>
        </w:rPr>
        <w:t>s</w:t>
      </w:r>
      <w:r w:rsidRPr="001F108C">
        <w:rPr>
          <w:rFonts w:eastAsia="Times New Roman" w:cs="Times New Roman"/>
          <w:color w:val="000000"/>
          <w:szCs w:val="24"/>
        </w:rPr>
        <w:t xml:space="preserve">. In recent years, scholars portrayed the importance of demographic indicators in shaping the voters’ voting behavior which has become a potent force in the political arena (e.g. </w:t>
      </w:r>
      <w:proofErr w:type="spellStart"/>
      <w:r w:rsidRPr="001F108C">
        <w:rPr>
          <w:rFonts w:eastAsia="Times New Roman" w:cs="Times New Roman"/>
          <w:color w:val="000000"/>
          <w:szCs w:val="24"/>
        </w:rPr>
        <w:t>Branton</w:t>
      </w:r>
      <w:proofErr w:type="spellEnd"/>
      <w:r w:rsidRPr="001F108C">
        <w:rPr>
          <w:rFonts w:eastAsia="Times New Roman" w:cs="Times New Roman"/>
          <w:color w:val="000000"/>
          <w:szCs w:val="24"/>
        </w:rPr>
        <w:t xml:space="preserve">, 2004; </w:t>
      </w:r>
      <w:proofErr w:type="spellStart"/>
      <w:r w:rsidRPr="001F108C">
        <w:rPr>
          <w:rFonts w:eastAsia="Times New Roman" w:cs="Times New Roman"/>
          <w:color w:val="000000"/>
          <w:szCs w:val="24"/>
        </w:rPr>
        <w:t>Stroschein</w:t>
      </w:r>
      <w:proofErr w:type="spellEnd"/>
      <w:r w:rsidRPr="001F108C">
        <w:rPr>
          <w:rFonts w:eastAsia="Times New Roman" w:cs="Times New Roman"/>
          <w:color w:val="000000"/>
          <w:szCs w:val="24"/>
        </w:rPr>
        <w:t xml:space="preserve">, 2011; Aha, 2021). The issue of ethnicity, namely, minorities has been politicized in recent elections, which </w:t>
      </w:r>
      <w:r w:rsidR="001E7F46">
        <w:rPr>
          <w:rFonts w:eastAsia="Times New Roman" w:cs="Times New Roman"/>
          <w:color w:val="000000"/>
          <w:szCs w:val="24"/>
        </w:rPr>
        <w:t>have</w:t>
      </w:r>
      <w:r w:rsidR="001E7F46" w:rsidRPr="001F108C">
        <w:rPr>
          <w:rFonts w:eastAsia="Times New Roman" w:cs="Times New Roman"/>
          <w:color w:val="000000"/>
          <w:szCs w:val="24"/>
        </w:rPr>
        <w:t xml:space="preserve"> </w:t>
      </w:r>
      <w:r w:rsidRPr="001F108C">
        <w:rPr>
          <w:rFonts w:eastAsia="Times New Roman" w:cs="Times New Roman"/>
          <w:color w:val="000000"/>
          <w:szCs w:val="24"/>
        </w:rPr>
        <w:t>emerged as the political actors that made up the minorities as an important part of the electorate (</w:t>
      </w:r>
      <w:proofErr w:type="spellStart"/>
      <w:r w:rsidRPr="001F108C">
        <w:rPr>
          <w:rFonts w:eastAsia="Times New Roman" w:cs="Times New Roman"/>
          <w:color w:val="000000"/>
          <w:szCs w:val="24"/>
        </w:rPr>
        <w:t>Eelbode</w:t>
      </w:r>
      <w:proofErr w:type="spellEnd"/>
      <w:r w:rsidRPr="001F108C">
        <w:rPr>
          <w:rFonts w:eastAsia="Times New Roman" w:cs="Times New Roman"/>
          <w:color w:val="000000"/>
          <w:szCs w:val="24"/>
        </w:rPr>
        <w:t xml:space="preserve"> </w:t>
      </w:r>
      <w:r w:rsidR="00236786" w:rsidRPr="008B58D7">
        <w:rPr>
          <w:rFonts w:eastAsia="Times New Roman" w:cs="Times New Roman"/>
          <w:iCs/>
          <w:color w:val="000000"/>
          <w:szCs w:val="24"/>
        </w:rPr>
        <w:t>et al.</w:t>
      </w:r>
      <w:r w:rsidR="00C647E6">
        <w:rPr>
          <w:rFonts w:eastAsia="Times New Roman" w:cs="Times New Roman"/>
          <w:color w:val="000000"/>
          <w:szCs w:val="24"/>
        </w:rPr>
        <w:t>,</w:t>
      </w:r>
      <w:r w:rsidRPr="001F108C">
        <w:rPr>
          <w:rFonts w:eastAsia="Times New Roman" w:cs="Times New Roman"/>
          <w:color w:val="000000"/>
          <w:szCs w:val="24"/>
        </w:rPr>
        <w:t xml:space="preserve"> 2013). </w:t>
      </w:r>
      <w:r w:rsidR="00C21D14" w:rsidRPr="00C21D14">
        <w:rPr>
          <w:rFonts w:eastAsia="Times New Roman" w:cs="Times New Roman"/>
          <w:color w:val="000000"/>
          <w:szCs w:val="24"/>
        </w:rPr>
        <w:t xml:space="preserve">Ng </w:t>
      </w:r>
      <w:r w:rsidR="00236786" w:rsidRPr="008B58D7">
        <w:rPr>
          <w:rFonts w:eastAsia="Times New Roman" w:cs="Times New Roman"/>
          <w:iCs/>
          <w:color w:val="000000"/>
          <w:szCs w:val="24"/>
        </w:rPr>
        <w:t>et al.</w:t>
      </w:r>
      <w:r w:rsidR="00C21D14" w:rsidRPr="00C21D14">
        <w:rPr>
          <w:rFonts w:eastAsia="Times New Roman" w:cs="Times New Roman"/>
          <w:color w:val="000000"/>
          <w:szCs w:val="24"/>
        </w:rPr>
        <w:t xml:space="preserve"> (2021) found that urban development and ethnicity </w:t>
      </w:r>
      <w:r w:rsidR="001E7F46">
        <w:rPr>
          <w:rFonts w:eastAsia="Times New Roman" w:cs="Times New Roman"/>
          <w:color w:val="000000"/>
          <w:szCs w:val="24"/>
        </w:rPr>
        <w:t>affected</w:t>
      </w:r>
      <w:r w:rsidR="001E7F46" w:rsidRPr="00C21D14">
        <w:rPr>
          <w:rFonts w:eastAsia="Times New Roman" w:cs="Times New Roman"/>
          <w:color w:val="000000"/>
          <w:szCs w:val="24"/>
        </w:rPr>
        <w:t xml:space="preserve"> </w:t>
      </w:r>
      <w:r w:rsidR="00C21D14" w:rsidRPr="00C21D14">
        <w:rPr>
          <w:rFonts w:eastAsia="Times New Roman" w:cs="Times New Roman"/>
          <w:color w:val="000000"/>
          <w:szCs w:val="24"/>
        </w:rPr>
        <w:t xml:space="preserve">the election outcome, with </w:t>
      </w:r>
      <w:r w:rsidR="001E7F46">
        <w:rPr>
          <w:rFonts w:eastAsia="Times New Roman" w:cs="Times New Roman"/>
          <w:color w:val="000000"/>
          <w:szCs w:val="24"/>
        </w:rPr>
        <w:t xml:space="preserve">the </w:t>
      </w:r>
      <w:r w:rsidR="00C21D14" w:rsidRPr="00C21D14">
        <w:rPr>
          <w:rFonts w:eastAsia="Times New Roman" w:cs="Times New Roman"/>
          <w:color w:val="000000"/>
          <w:szCs w:val="24"/>
        </w:rPr>
        <w:t xml:space="preserve">ethnicity factor </w:t>
      </w:r>
      <w:r w:rsidR="00C80946">
        <w:rPr>
          <w:rFonts w:eastAsia="Times New Roman" w:cs="Times New Roman"/>
          <w:color w:val="000000"/>
          <w:szCs w:val="24"/>
        </w:rPr>
        <w:t xml:space="preserve">being </w:t>
      </w:r>
      <w:r w:rsidR="00C21D14" w:rsidRPr="00C21D14">
        <w:rPr>
          <w:rFonts w:eastAsia="Times New Roman" w:cs="Times New Roman"/>
          <w:color w:val="000000"/>
          <w:szCs w:val="24"/>
        </w:rPr>
        <w:t xml:space="preserve">more dominant during Malaysia’s </w:t>
      </w:r>
      <w:r w:rsidR="00C80946">
        <w:rPr>
          <w:rFonts w:eastAsia="Times New Roman" w:cs="Times New Roman"/>
          <w:color w:val="000000"/>
          <w:szCs w:val="24"/>
        </w:rPr>
        <w:t>14</w:t>
      </w:r>
      <w:r w:rsidR="00C80946" w:rsidRPr="007258E1">
        <w:rPr>
          <w:rFonts w:eastAsia="Times New Roman" w:cs="Times New Roman"/>
          <w:color w:val="000000"/>
          <w:szCs w:val="24"/>
          <w:vertAlign w:val="superscript"/>
        </w:rPr>
        <w:t>th</w:t>
      </w:r>
      <w:r w:rsidR="00C80946">
        <w:rPr>
          <w:rFonts w:eastAsia="Times New Roman" w:cs="Times New Roman"/>
          <w:color w:val="000000"/>
          <w:szCs w:val="24"/>
        </w:rPr>
        <w:t xml:space="preserve"> GE (2018)</w:t>
      </w:r>
      <w:r w:rsidR="00C21D14" w:rsidRPr="00C21D14">
        <w:rPr>
          <w:rFonts w:eastAsia="Times New Roman" w:cs="Times New Roman"/>
          <w:color w:val="000000"/>
          <w:szCs w:val="24"/>
        </w:rPr>
        <w:t>.</w:t>
      </w:r>
      <w:r w:rsidR="00C21D14">
        <w:rPr>
          <w:rFonts w:eastAsia="Times New Roman" w:cs="Times New Roman"/>
          <w:color w:val="000000"/>
          <w:szCs w:val="24"/>
        </w:rPr>
        <w:t xml:space="preserve"> </w:t>
      </w:r>
      <w:r w:rsidR="00C647E6" w:rsidRPr="001F108C">
        <w:rPr>
          <w:rFonts w:eastAsia="Times New Roman" w:cs="Times New Roman"/>
          <w:color w:val="000000"/>
          <w:szCs w:val="24"/>
        </w:rPr>
        <w:t>Th</w:t>
      </w:r>
      <w:r w:rsidR="00C647E6">
        <w:rPr>
          <w:rFonts w:eastAsia="Times New Roman" w:cs="Times New Roman"/>
          <w:color w:val="000000"/>
          <w:szCs w:val="24"/>
        </w:rPr>
        <w:t>is issue</w:t>
      </w:r>
      <w:r w:rsidRPr="001F108C">
        <w:rPr>
          <w:rFonts w:eastAsia="Times New Roman" w:cs="Times New Roman"/>
          <w:color w:val="000000"/>
          <w:szCs w:val="24"/>
        </w:rPr>
        <w:t xml:space="preserve"> has been used as a strategy in the elections (</w:t>
      </w:r>
      <w:proofErr w:type="spellStart"/>
      <w:r w:rsidRPr="001F108C">
        <w:rPr>
          <w:rFonts w:eastAsia="Times New Roman" w:cs="Times New Roman"/>
          <w:color w:val="000000"/>
          <w:szCs w:val="24"/>
        </w:rPr>
        <w:t>García</w:t>
      </w:r>
      <w:proofErr w:type="spellEnd"/>
      <w:r w:rsidRPr="001F108C">
        <w:rPr>
          <w:rFonts w:eastAsia="Times New Roman" w:cs="Times New Roman"/>
          <w:color w:val="000000"/>
          <w:szCs w:val="24"/>
        </w:rPr>
        <w:t xml:space="preserve"> </w:t>
      </w:r>
      <w:proofErr w:type="spellStart"/>
      <w:r w:rsidRPr="001F108C">
        <w:rPr>
          <w:rFonts w:eastAsia="Times New Roman" w:cs="Times New Roman"/>
          <w:color w:val="000000"/>
          <w:szCs w:val="24"/>
        </w:rPr>
        <w:t>Bedolla</w:t>
      </w:r>
      <w:proofErr w:type="spellEnd"/>
      <w:r w:rsidRPr="001F108C">
        <w:rPr>
          <w:rFonts w:eastAsia="Times New Roman" w:cs="Times New Roman"/>
          <w:color w:val="000000"/>
          <w:szCs w:val="24"/>
        </w:rPr>
        <w:t xml:space="preserve"> &amp; </w:t>
      </w:r>
      <w:proofErr w:type="spellStart"/>
      <w:r w:rsidRPr="001F108C">
        <w:rPr>
          <w:rFonts w:eastAsia="Times New Roman" w:cs="Times New Roman"/>
          <w:color w:val="000000"/>
          <w:szCs w:val="24"/>
        </w:rPr>
        <w:t>Haynie</w:t>
      </w:r>
      <w:proofErr w:type="spellEnd"/>
      <w:r w:rsidR="00C647E6">
        <w:rPr>
          <w:rFonts w:eastAsia="Times New Roman" w:cs="Times New Roman"/>
          <w:color w:val="000000"/>
          <w:szCs w:val="24"/>
        </w:rPr>
        <w:t>,</w:t>
      </w:r>
      <w:r w:rsidRPr="001F108C">
        <w:rPr>
          <w:rFonts w:eastAsia="Times New Roman" w:cs="Times New Roman"/>
          <w:color w:val="000000"/>
          <w:szCs w:val="24"/>
        </w:rPr>
        <w:t xml:space="preserve"> 2013) and policy decisions related to electoral reform (Bali &amp; Silver</w:t>
      </w:r>
      <w:r w:rsidR="00C647E6">
        <w:rPr>
          <w:rFonts w:eastAsia="Times New Roman" w:cs="Times New Roman"/>
          <w:color w:val="000000"/>
          <w:szCs w:val="24"/>
        </w:rPr>
        <w:t>,</w:t>
      </w:r>
      <w:r w:rsidRPr="001F108C">
        <w:rPr>
          <w:rFonts w:eastAsia="Times New Roman" w:cs="Times New Roman"/>
          <w:color w:val="000000"/>
          <w:szCs w:val="24"/>
        </w:rPr>
        <w:t xml:space="preserve"> 2006). However, this issue may be diminished </w:t>
      </w:r>
      <w:r w:rsidR="001E7F46">
        <w:rPr>
          <w:rFonts w:eastAsia="Times New Roman" w:cs="Times New Roman"/>
          <w:color w:val="000000"/>
          <w:szCs w:val="24"/>
        </w:rPr>
        <w:t>over</w:t>
      </w:r>
      <w:r w:rsidR="001E7F46" w:rsidRPr="001F108C">
        <w:rPr>
          <w:rFonts w:eastAsia="Times New Roman" w:cs="Times New Roman"/>
          <w:color w:val="000000"/>
          <w:szCs w:val="24"/>
        </w:rPr>
        <w:t xml:space="preserve"> </w:t>
      </w:r>
      <w:r w:rsidRPr="001F108C">
        <w:rPr>
          <w:rFonts w:eastAsia="Times New Roman" w:cs="Times New Roman"/>
          <w:color w:val="000000"/>
          <w:szCs w:val="24"/>
        </w:rPr>
        <w:t xml:space="preserve">time. </w:t>
      </w:r>
    </w:p>
    <w:p w14:paraId="0EA60E6D" w14:textId="7C5AB727" w:rsidR="001F108C" w:rsidRPr="001F108C" w:rsidRDefault="001F108C" w:rsidP="001F108C">
      <w:pPr>
        <w:pBdr>
          <w:top w:val="nil"/>
          <w:left w:val="nil"/>
          <w:bottom w:val="nil"/>
          <w:right w:val="nil"/>
          <w:between w:val="nil"/>
        </w:pBdr>
        <w:ind w:firstLine="720"/>
        <w:rPr>
          <w:rFonts w:eastAsia="Times New Roman" w:cs="Times New Roman"/>
          <w:color w:val="000000"/>
          <w:szCs w:val="24"/>
        </w:rPr>
      </w:pPr>
      <w:r w:rsidRPr="001F108C">
        <w:rPr>
          <w:rFonts w:eastAsia="Times New Roman" w:cs="Times New Roman"/>
          <w:color w:val="000000"/>
          <w:szCs w:val="24"/>
        </w:rPr>
        <w:t xml:space="preserve">Therefore, there will be a need for politicians to have other alternatives to secure their position. The vulnerability faced in terms of votes will lead to the urge to form a coalition. The coalition is an alliance of factions around grouping parties and </w:t>
      </w:r>
      <w:r w:rsidR="001E7F46">
        <w:rPr>
          <w:rFonts w:eastAsia="Times New Roman" w:cs="Times New Roman"/>
          <w:color w:val="000000"/>
          <w:szCs w:val="24"/>
        </w:rPr>
        <w:t>experiences</w:t>
      </w:r>
      <w:r w:rsidR="001E7F46" w:rsidRPr="001F108C">
        <w:rPr>
          <w:rFonts w:eastAsia="Times New Roman" w:cs="Times New Roman"/>
          <w:color w:val="000000"/>
          <w:szCs w:val="24"/>
        </w:rPr>
        <w:t xml:space="preserve"> </w:t>
      </w:r>
      <w:r w:rsidR="00FA34D4">
        <w:rPr>
          <w:rFonts w:eastAsia="Times New Roman" w:cs="Times New Roman"/>
          <w:color w:val="000000"/>
          <w:szCs w:val="24"/>
        </w:rPr>
        <w:t>change</w:t>
      </w:r>
      <w:r w:rsidR="00FA34D4" w:rsidRPr="001F108C">
        <w:rPr>
          <w:rFonts w:eastAsia="Times New Roman" w:cs="Times New Roman"/>
          <w:color w:val="000000"/>
          <w:szCs w:val="24"/>
        </w:rPr>
        <w:t xml:space="preserve"> </w:t>
      </w:r>
      <w:r w:rsidRPr="001F108C">
        <w:rPr>
          <w:rFonts w:eastAsia="Times New Roman" w:cs="Times New Roman"/>
          <w:color w:val="000000"/>
          <w:szCs w:val="24"/>
        </w:rPr>
        <w:t xml:space="preserve">when a party decides to join or </w:t>
      </w:r>
      <w:r w:rsidR="001E7F46">
        <w:rPr>
          <w:rFonts w:eastAsia="Times New Roman" w:cs="Times New Roman"/>
          <w:color w:val="000000"/>
          <w:szCs w:val="24"/>
        </w:rPr>
        <w:t>leave</w:t>
      </w:r>
      <w:r w:rsidR="001E7F46" w:rsidRPr="001F108C">
        <w:rPr>
          <w:rFonts w:eastAsia="Times New Roman" w:cs="Times New Roman"/>
          <w:color w:val="000000"/>
          <w:szCs w:val="24"/>
        </w:rPr>
        <w:t xml:space="preserve"> </w:t>
      </w:r>
      <w:r w:rsidRPr="001F108C">
        <w:rPr>
          <w:rFonts w:eastAsia="Times New Roman" w:cs="Times New Roman"/>
          <w:color w:val="000000"/>
          <w:szCs w:val="24"/>
        </w:rPr>
        <w:t>the dominant alliance (Chamber</w:t>
      </w:r>
      <w:r w:rsidR="00E0048C">
        <w:rPr>
          <w:rFonts w:eastAsia="Times New Roman" w:cs="Times New Roman"/>
          <w:color w:val="000000"/>
          <w:szCs w:val="24"/>
        </w:rPr>
        <w:t>s</w:t>
      </w:r>
      <w:r w:rsidRPr="001F108C">
        <w:rPr>
          <w:rFonts w:eastAsia="Times New Roman" w:cs="Times New Roman"/>
          <w:color w:val="000000"/>
          <w:szCs w:val="24"/>
        </w:rPr>
        <w:t>, 2008). In parliamentary democracies, a party cannot take control of the government without the support of other parties (</w:t>
      </w:r>
      <w:proofErr w:type="spellStart"/>
      <w:r w:rsidRPr="001F108C">
        <w:rPr>
          <w:rFonts w:eastAsia="Times New Roman" w:cs="Times New Roman"/>
          <w:color w:val="000000"/>
          <w:szCs w:val="24"/>
        </w:rPr>
        <w:t>Bäck</w:t>
      </w:r>
      <w:proofErr w:type="spellEnd"/>
      <w:r w:rsidRPr="001F108C">
        <w:rPr>
          <w:rFonts w:eastAsia="Times New Roman" w:cs="Times New Roman"/>
          <w:color w:val="000000"/>
          <w:szCs w:val="24"/>
        </w:rPr>
        <w:t xml:space="preserve">, 2008). The formation of an alliance must consider </w:t>
      </w:r>
      <w:r w:rsidR="001E7F46">
        <w:rPr>
          <w:rFonts w:eastAsia="Times New Roman" w:cs="Times New Roman"/>
          <w:color w:val="000000"/>
          <w:szCs w:val="24"/>
        </w:rPr>
        <w:t xml:space="preserve">the </w:t>
      </w:r>
      <w:r w:rsidRPr="001F108C">
        <w:rPr>
          <w:rFonts w:eastAsia="Times New Roman" w:cs="Times New Roman"/>
          <w:color w:val="000000"/>
          <w:szCs w:val="24"/>
        </w:rPr>
        <w:t xml:space="preserve">parties’ ideology, </w:t>
      </w:r>
      <w:r w:rsidR="00FA34D4">
        <w:rPr>
          <w:rFonts w:eastAsia="Times New Roman" w:cs="Times New Roman"/>
          <w:color w:val="000000"/>
          <w:szCs w:val="24"/>
        </w:rPr>
        <w:t xml:space="preserve">the </w:t>
      </w:r>
      <w:r w:rsidRPr="001F108C">
        <w:rPr>
          <w:rFonts w:eastAsia="Times New Roman" w:cs="Times New Roman"/>
          <w:color w:val="000000"/>
          <w:szCs w:val="24"/>
        </w:rPr>
        <w:t>potential number of votes for minimum winning, side payments</w:t>
      </w:r>
      <w:r w:rsidR="001E7F46">
        <w:rPr>
          <w:rFonts w:eastAsia="Times New Roman" w:cs="Times New Roman"/>
          <w:color w:val="000000"/>
          <w:szCs w:val="24"/>
        </w:rPr>
        <w:t>,</w:t>
      </w:r>
      <w:r w:rsidRPr="001F108C">
        <w:rPr>
          <w:rFonts w:eastAsia="Times New Roman" w:cs="Times New Roman"/>
          <w:color w:val="000000"/>
          <w:szCs w:val="24"/>
        </w:rPr>
        <w:t xml:space="preserve"> and trust among parties (Bruhn, 2021) for the development of the coalition’s motives due to the differential in terms of political parties’ structure, goals, and values (</w:t>
      </w:r>
      <w:proofErr w:type="spellStart"/>
      <w:r w:rsidRPr="001F108C">
        <w:rPr>
          <w:rFonts w:eastAsia="Times New Roman" w:cs="Times New Roman"/>
          <w:color w:val="000000"/>
          <w:szCs w:val="24"/>
        </w:rPr>
        <w:t>Druckman</w:t>
      </w:r>
      <w:proofErr w:type="spellEnd"/>
      <w:r w:rsidRPr="001F108C">
        <w:rPr>
          <w:rFonts w:eastAsia="Times New Roman" w:cs="Times New Roman"/>
          <w:color w:val="000000"/>
          <w:szCs w:val="24"/>
        </w:rPr>
        <w:t xml:space="preserve">, 1996) </w:t>
      </w:r>
      <w:r w:rsidR="00FA34D4">
        <w:rPr>
          <w:rFonts w:eastAsia="Times New Roman" w:cs="Times New Roman"/>
          <w:color w:val="000000"/>
          <w:szCs w:val="24"/>
        </w:rPr>
        <w:t>to</w:t>
      </w:r>
      <w:r w:rsidRPr="001F108C">
        <w:rPr>
          <w:rFonts w:eastAsia="Times New Roman" w:cs="Times New Roman"/>
          <w:color w:val="000000"/>
          <w:szCs w:val="24"/>
        </w:rPr>
        <w:t xml:space="preserve"> achieve the mutual understanding which will determine the durability of the coalition (</w:t>
      </w:r>
      <w:proofErr w:type="spellStart"/>
      <w:r w:rsidRPr="001F108C">
        <w:rPr>
          <w:rFonts w:eastAsia="Times New Roman" w:cs="Times New Roman"/>
          <w:color w:val="000000"/>
          <w:szCs w:val="24"/>
        </w:rPr>
        <w:t>Luebke</w:t>
      </w:r>
      <w:proofErr w:type="spellEnd"/>
      <w:r w:rsidRPr="001F108C">
        <w:rPr>
          <w:rFonts w:eastAsia="Times New Roman" w:cs="Times New Roman"/>
          <w:color w:val="000000"/>
          <w:szCs w:val="24"/>
        </w:rPr>
        <w:t xml:space="preserve">, 1980; Winders, 2005). </w:t>
      </w:r>
    </w:p>
    <w:p w14:paraId="40813A4F" w14:textId="106B6E48" w:rsidR="001E7F46" w:rsidRDefault="001F108C" w:rsidP="00CE5703">
      <w:pPr>
        <w:pBdr>
          <w:top w:val="nil"/>
          <w:left w:val="nil"/>
          <w:bottom w:val="nil"/>
          <w:right w:val="nil"/>
          <w:between w:val="nil"/>
        </w:pBdr>
        <w:ind w:firstLine="720"/>
        <w:rPr>
          <w:rFonts w:eastAsia="Times New Roman" w:cs="Times New Roman"/>
          <w:color w:val="000000"/>
          <w:szCs w:val="24"/>
        </w:rPr>
      </w:pPr>
      <w:r w:rsidRPr="001F108C">
        <w:rPr>
          <w:rFonts w:eastAsia="Times New Roman" w:cs="Times New Roman"/>
          <w:color w:val="000000"/>
          <w:szCs w:val="24"/>
        </w:rPr>
        <w:t xml:space="preserve">The interrelation between these two factors in the election </w:t>
      </w:r>
      <w:r w:rsidR="001E7F46">
        <w:rPr>
          <w:rFonts w:eastAsia="Times New Roman" w:cs="Times New Roman"/>
          <w:color w:val="000000"/>
          <w:szCs w:val="24"/>
        </w:rPr>
        <w:t>shows</w:t>
      </w:r>
      <w:r w:rsidR="001E7F46" w:rsidRPr="001F108C">
        <w:rPr>
          <w:rFonts w:eastAsia="Times New Roman" w:cs="Times New Roman"/>
          <w:color w:val="000000"/>
          <w:szCs w:val="24"/>
        </w:rPr>
        <w:t xml:space="preserve"> </w:t>
      </w:r>
      <w:r w:rsidRPr="001F108C">
        <w:rPr>
          <w:rFonts w:eastAsia="Times New Roman" w:cs="Times New Roman"/>
          <w:color w:val="000000"/>
          <w:szCs w:val="24"/>
        </w:rPr>
        <w:t xml:space="preserve">the need for further study in the different geographical </w:t>
      </w:r>
      <w:r w:rsidR="001E7F46">
        <w:rPr>
          <w:rFonts w:eastAsia="Times New Roman" w:cs="Times New Roman"/>
          <w:color w:val="000000"/>
          <w:szCs w:val="24"/>
        </w:rPr>
        <w:t>contexts</w:t>
      </w:r>
      <w:r w:rsidRPr="001F108C">
        <w:rPr>
          <w:rFonts w:eastAsia="Times New Roman" w:cs="Times New Roman"/>
          <w:color w:val="000000"/>
          <w:szCs w:val="24"/>
        </w:rPr>
        <w:t>. Therefore, this study was conducte</w:t>
      </w:r>
      <w:r w:rsidR="00B53FE5">
        <w:rPr>
          <w:rFonts w:eastAsia="Times New Roman" w:cs="Times New Roman"/>
          <w:color w:val="000000"/>
          <w:szCs w:val="24"/>
        </w:rPr>
        <w:t xml:space="preserve">d </w:t>
      </w:r>
      <w:r w:rsidRPr="001F108C">
        <w:rPr>
          <w:rFonts w:eastAsia="Times New Roman" w:cs="Times New Roman"/>
          <w:color w:val="000000"/>
          <w:szCs w:val="24"/>
        </w:rPr>
        <w:t xml:space="preserve">to explore the resilience of a ruling party, </w:t>
      </w:r>
      <w:proofErr w:type="spellStart"/>
      <w:r w:rsidRPr="001F108C">
        <w:rPr>
          <w:rFonts w:eastAsia="Times New Roman" w:cs="Times New Roman"/>
          <w:color w:val="000000"/>
          <w:szCs w:val="24"/>
        </w:rPr>
        <w:t>Barisan</w:t>
      </w:r>
      <w:proofErr w:type="spellEnd"/>
      <w:r w:rsidRPr="001F108C">
        <w:rPr>
          <w:rFonts w:eastAsia="Times New Roman" w:cs="Times New Roman"/>
          <w:color w:val="000000"/>
          <w:szCs w:val="24"/>
        </w:rPr>
        <w:t xml:space="preserve"> Nasional (BN) due to its resilience to secure their seats in Pahang despite the </w:t>
      </w:r>
      <w:r w:rsidR="00FA34D4">
        <w:rPr>
          <w:rFonts w:eastAsia="Times New Roman" w:cs="Times New Roman"/>
          <w:color w:val="000000"/>
          <w:szCs w:val="24"/>
        </w:rPr>
        <w:t>fall</w:t>
      </w:r>
      <w:r w:rsidR="00FA34D4" w:rsidRPr="001F108C">
        <w:rPr>
          <w:rFonts w:eastAsia="Times New Roman" w:cs="Times New Roman"/>
          <w:color w:val="000000"/>
          <w:szCs w:val="24"/>
        </w:rPr>
        <w:t xml:space="preserve"> </w:t>
      </w:r>
      <w:r w:rsidR="00DE4C51">
        <w:rPr>
          <w:rFonts w:eastAsia="Times New Roman" w:cs="Times New Roman"/>
          <w:color w:val="000000"/>
          <w:szCs w:val="24"/>
        </w:rPr>
        <w:t>at</w:t>
      </w:r>
      <w:r w:rsidR="00DE4C51" w:rsidRPr="001F108C">
        <w:rPr>
          <w:rFonts w:eastAsia="Times New Roman" w:cs="Times New Roman"/>
          <w:color w:val="000000"/>
          <w:szCs w:val="24"/>
        </w:rPr>
        <w:t xml:space="preserve"> </w:t>
      </w:r>
      <w:r w:rsidR="001E7F46">
        <w:rPr>
          <w:rFonts w:eastAsia="Times New Roman" w:cs="Times New Roman"/>
          <w:color w:val="000000"/>
          <w:szCs w:val="24"/>
        </w:rPr>
        <w:t xml:space="preserve">the </w:t>
      </w:r>
      <w:r w:rsidRPr="001F108C">
        <w:rPr>
          <w:rFonts w:eastAsia="Times New Roman" w:cs="Times New Roman"/>
          <w:color w:val="000000"/>
          <w:szCs w:val="24"/>
        </w:rPr>
        <w:t xml:space="preserve">federal level. This is </w:t>
      </w:r>
      <w:r w:rsidR="008B58D7" w:rsidRPr="001F108C">
        <w:rPr>
          <w:rFonts w:eastAsia="Times New Roman" w:cs="Times New Roman"/>
          <w:color w:val="000000"/>
          <w:szCs w:val="24"/>
        </w:rPr>
        <w:t>substantive</w:t>
      </w:r>
      <w:r w:rsidRPr="001F108C">
        <w:rPr>
          <w:rFonts w:eastAsia="Times New Roman" w:cs="Times New Roman"/>
          <w:color w:val="000000"/>
          <w:szCs w:val="24"/>
        </w:rPr>
        <w:t xml:space="preserve"> for parties to win over the electorate’s heart </w:t>
      </w:r>
      <w:r w:rsidR="003E5FD8">
        <w:rPr>
          <w:rFonts w:eastAsia="Times New Roman" w:cs="Times New Roman"/>
          <w:color w:val="000000"/>
          <w:szCs w:val="24"/>
        </w:rPr>
        <w:t xml:space="preserve">and trust </w:t>
      </w:r>
      <w:r w:rsidRPr="001F108C">
        <w:rPr>
          <w:rFonts w:eastAsia="Times New Roman" w:cs="Times New Roman"/>
          <w:color w:val="000000"/>
          <w:szCs w:val="24"/>
        </w:rPr>
        <w:t>and implement a good democracy in the country.</w:t>
      </w:r>
    </w:p>
    <w:p w14:paraId="380AB915" w14:textId="77777777" w:rsidR="002F57F1" w:rsidRDefault="002F57F1" w:rsidP="002F57F1">
      <w:pPr>
        <w:pBdr>
          <w:top w:val="nil"/>
          <w:left w:val="nil"/>
          <w:bottom w:val="nil"/>
          <w:right w:val="nil"/>
          <w:between w:val="nil"/>
        </w:pBdr>
        <w:rPr>
          <w:rFonts w:eastAsia="Times New Roman" w:cs="Times New Roman"/>
          <w:color w:val="000000"/>
          <w:szCs w:val="24"/>
        </w:rPr>
      </w:pPr>
    </w:p>
    <w:p w14:paraId="615D3D05" w14:textId="77777777" w:rsidR="002F57F1" w:rsidRDefault="002F57F1" w:rsidP="002F57F1">
      <w:pPr>
        <w:pBdr>
          <w:top w:val="nil"/>
          <w:left w:val="nil"/>
          <w:bottom w:val="nil"/>
          <w:right w:val="nil"/>
          <w:between w:val="nil"/>
        </w:pBdr>
        <w:rPr>
          <w:rFonts w:eastAsia="Times New Roman" w:cs="Times New Roman"/>
          <w:color w:val="000000"/>
          <w:szCs w:val="24"/>
        </w:rPr>
      </w:pPr>
    </w:p>
    <w:p w14:paraId="7ADC0853" w14:textId="48F21565" w:rsidR="00822B82" w:rsidRDefault="001F108C">
      <w:pPr>
        <w:pBdr>
          <w:top w:val="nil"/>
          <w:left w:val="nil"/>
          <w:bottom w:val="nil"/>
          <w:right w:val="nil"/>
          <w:between w:val="nil"/>
        </w:pBdr>
        <w:ind w:hanging="2"/>
        <w:rPr>
          <w:rFonts w:eastAsia="Times New Roman" w:cs="Times New Roman"/>
          <w:color w:val="000000"/>
          <w:szCs w:val="24"/>
        </w:rPr>
      </w:pPr>
      <w:r>
        <w:rPr>
          <w:rFonts w:eastAsia="Times New Roman" w:cs="Times New Roman"/>
          <w:b/>
          <w:color w:val="000000"/>
          <w:szCs w:val="24"/>
        </w:rPr>
        <w:t xml:space="preserve">Study </w:t>
      </w:r>
      <w:r w:rsidR="008B58D7">
        <w:rPr>
          <w:rFonts w:eastAsia="Times New Roman" w:cs="Times New Roman"/>
          <w:b/>
          <w:color w:val="000000"/>
          <w:szCs w:val="24"/>
        </w:rPr>
        <w:t>a</w:t>
      </w:r>
      <w:r>
        <w:rPr>
          <w:rFonts w:eastAsia="Times New Roman" w:cs="Times New Roman"/>
          <w:b/>
          <w:color w:val="000000"/>
          <w:szCs w:val="24"/>
        </w:rPr>
        <w:t>rea</w:t>
      </w:r>
    </w:p>
    <w:p w14:paraId="66383F2D" w14:textId="04728758" w:rsidR="00822B82" w:rsidRDefault="00822B82">
      <w:pPr>
        <w:pBdr>
          <w:top w:val="nil"/>
          <w:left w:val="nil"/>
          <w:bottom w:val="nil"/>
          <w:right w:val="nil"/>
          <w:between w:val="nil"/>
        </w:pBdr>
        <w:ind w:hanging="2"/>
        <w:rPr>
          <w:rFonts w:eastAsia="Times New Roman" w:cs="Times New Roman"/>
          <w:color w:val="000000"/>
          <w:szCs w:val="24"/>
        </w:rPr>
      </w:pPr>
    </w:p>
    <w:p w14:paraId="30CBFB20" w14:textId="2F3CDA9C" w:rsidR="001F108C" w:rsidRDefault="001F108C" w:rsidP="001F108C">
      <w:pPr>
        <w:pBdr>
          <w:top w:val="nil"/>
          <w:left w:val="nil"/>
          <w:bottom w:val="nil"/>
          <w:right w:val="nil"/>
          <w:between w:val="nil"/>
        </w:pBdr>
        <w:ind w:leftChars="-1" w:hangingChars="1" w:hanging="2"/>
        <w:rPr>
          <w:rFonts w:eastAsia="Times New Roman" w:cs="Times New Roman"/>
          <w:color w:val="000000"/>
          <w:szCs w:val="24"/>
        </w:rPr>
      </w:pPr>
      <w:r w:rsidRPr="001F108C">
        <w:rPr>
          <w:rFonts w:eastAsia="Times New Roman" w:cs="Times New Roman"/>
          <w:color w:val="000000"/>
          <w:szCs w:val="24"/>
        </w:rPr>
        <w:t>Pahang is the largest state in Peninsular Malaysia with an area of about 35,965 square kilometers (km</w:t>
      </w:r>
      <w:r w:rsidRPr="001F108C">
        <w:rPr>
          <w:rFonts w:eastAsia="Times New Roman" w:cs="Times New Roman"/>
          <w:color w:val="000000"/>
          <w:szCs w:val="24"/>
          <w:vertAlign w:val="superscript"/>
        </w:rPr>
        <w:t>2</w:t>
      </w:r>
      <w:r w:rsidRPr="001F108C">
        <w:rPr>
          <w:rFonts w:eastAsia="Times New Roman" w:cs="Times New Roman"/>
          <w:color w:val="000000"/>
          <w:szCs w:val="24"/>
        </w:rPr>
        <w:t xml:space="preserve">) (Department of Survey and Mapping Malaysia, 2011). The state borders the states of Kelantan, Terengganu, and Perak to the north which are separated by the </w:t>
      </w:r>
      <w:proofErr w:type="spellStart"/>
      <w:r w:rsidRPr="001F108C">
        <w:rPr>
          <w:rFonts w:eastAsia="Times New Roman" w:cs="Times New Roman"/>
          <w:color w:val="000000"/>
          <w:szCs w:val="24"/>
        </w:rPr>
        <w:t>Gunung</w:t>
      </w:r>
      <w:proofErr w:type="spellEnd"/>
      <w:r w:rsidRPr="001F108C">
        <w:rPr>
          <w:rFonts w:eastAsia="Times New Roman" w:cs="Times New Roman"/>
          <w:color w:val="000000"/>
          <w:szCs w:val="24"/>
        </w:rPr>
        <w:t xml:space="preserve"> </w:t>
      </w:r>
      <w:proofErr w:type="spellStart"/>
      <w:r w:rsidRPr="001F108C">
        <w:rPr>
          <w:rFonts w:eastAsia="Times New Roman" w:cs="Times New Roman"/>
          <w:color w:val="000000"/>
          <w:szCs w:val="24"/>
        </w:rPr>
        <w:t>Tahan</w:t>
      </w:r>
      <w:proofErr w:type="spellEnd"/>
      <w:r w:rsidRPr="001F108C">
        <w:rPr>
          <w:rFonts w:eastAsia="Times New Roman" w:cs="Times New Roman"/>
          <w:color w:val="000000"/>
          <w:szCs w:val="24"/>
        </w:rPr>
        <w:t xml:space="preserve"> Range as well as tropical rainforests. To the south, Pahang borders the state of Johor which is separated by Sungai Endau besides the states of Selangor and </w:t>
      </w:r>
      <w:proofErr w:type="spellStart"/>
      <w:r w:rsidRPr="001F108C">
        <w:rPr>
          <w:rFonts w:eastAsia="Times New Roman" w:cs="Times New Roman"/>
          <w:color w:val="000000"/>
          <w:szCs w:val="24"/>
        </w:rPr>
        <w:t>Negeri</w:t>
      </w:r>
      <w:proofErr w:type="spellEnd"/>
      <w:r w:rsidRPr="001F108C">
        <w:rPr>
          <w:rFonts w:eastAsia="Times New Roman" w:cs="Times New Roman"/>
          <w:color w:val="000000"/>
          <w:szCs w:val="24"/>
        </w:rPr>
        <w:t xml:space="preserve"> Sembilan to the west. Pahang is divided into 11 administrative districts namely Kuantan, </w:t>
      </w:r>
      <w:proofErr w:type="spellStart"/>
      <w:r w:rsidRPr="001F108C">
        <w:rPr>
          <w:rFonts w:eastAsia="Times New Roman" w:cs="Times New Roman"/>
          <w:color w:val="000000"/>
          <w:szCs w:val="24"/>
        </w:rPr>
        <w:t>Pekan</w:t>
      </w:r>
      <w:proofErr w:type="spellEnd"/>
      <w:r w:rsidRPr="001F108C">
        <w:rPr>
          <w:rFonts w:eastAsia="Times New Roman" w:cs="Times New Roman"/>
          <w:color w:val="000000"/>
          <w:szCs w:val="24"/>
        </w:rPr>
        <w:t xml:space="preserve">, </w:t>
      </w:r>
      <w:proofErr w:type="spellStart"/>
      <w:r w:rsidRPr="001F108C">
        <w:rPr>
          <w:rFonts w:eastAsia="Times New Roman" w:cs="Times New Roman"/>
          <w:color w:val="000000"/>
          <w:szCs w:val="24"/>
        </w:rPr>
        <w:t>Raub</w:t>
      </w:r>
      <w:proofErr w:type="spellEnd"/>
      <w:r w:rsidRPr="001F108C">
        <w:rPr>
          <w:rFonts w:eastAsia="Times New Roman" w:cs="Times New Roman"/>
          <w:color w:val="000000"/>
          <w:szCs w:val="24"/>
        </w:rPr>
        <w:t xml:space="preserve">, </w:t>
      </w:r>
      <w:proofErr w:type="spellStart"/>
      <w:r w:rsidRPr="001F108C">
        <w:rPr>
          <w:rFonts w:eastAsia="Times New Roman" w:cs="Times New Roman"/>
          <w:color w:val="000000"/>
          <w:szCs w:val="24"/>
        </w:rPr>
        <w:t>Temerloh</w:t>
      </w:r>
      <w:proofErr w:type="spellEnd"/>
      <w:r w:rsidRPr="001F108C">
        <w:rPr>
          <w:rFonts w:eastAsia="Times New Roman" w:cs="Times New Roman"/>
          <w:color w:val="000000"/>
          <w:szCs w:val="24"/>
        </w:rPr>
        <w:t xml:space="preserve">, </w:t>
      </w:r>
      <w:proofErr w:type="spellStart"/>
      <w:r w:rsidRPr="001F108C">
        <w:rPr>
          <w:rFonts w:eastAsia="Times New Roman" w:cs="Times New Roman"/>
          <w:color w:val="000000"/>
          <w:szCs w:val="24"/>
        </w:rPr>
        <w:t>Bentong</w:t>
      </w:r>
      <w:proofErr w:type="spellEnd"/>
      <w:r w:rsidRPr="001F108C">
        <w:rPr>
          <w:rFonts w:eastAsia="Times New Roman" w:cs="Times New Roman"/>
          <w:color w:val="000000"/>
          <w:szCs w:val="24"/>
        </w:rPr>
        <w:t xml:space="preserve">, </w:t>
      </w:r>
      <w:proofErr w:type="spellStart"/>
      <w:r w:rsidRPr="001F108C">
        <w:rPr>
          <w:rFonts w:eastAsia="Times New Roman" w:cs="Times New Roman"/>
          <w:color w:val="000000"/>
          <w:szCs w:val="24"/>
        </w:rPr>
        <w:t>Lipis</w:t>
      </w:r>
      <w:proofErr w:type="spellEnd"/>
      <w:r w:rsidRPr="001F108C">
        <w:rPr>
          <w:rFonts w:eastAsia="Times New Roman" w:cs="Times New Roman"/>
          <w:color w:val="000000"/>
          <w:szCs w:val="24"/>
        </w:rPr>
        <w:t xml:space="preserve">, </w:t>
      </w:r>
      <w:proofErr w:type="spellStart"/>
      <w:r w:rsidRPr="001F108C">
        <w:rPr>
          <w:rFonts w:eastAsia="Times New Roman" w:cs="Times New Roman"/>
          <w:color w:val="000000"/>
          <w:szCs w:val="24"/>
        </w:rPr>
        <w:t>Jerantut</w:t>
      </w:r>
      <w:proofErr w:type="spellEnd"/>
      <w:r w:rsidRPr="001F108C">
        <w:rPr>
          <w:rFonts w:eastAsia="Times New Roman" w:cs="Times New Roman"/>
          <w:color w:val="000000"/>
          <w:szCs w:val="24"/>
        </w:rPr>
        <w:t xml:space="preserve">, Cameron Highlands, </w:t>
      </w:r>
      <w:proofErr w:type="spellStart"/>
      <w:r w:rsidRPr="001F108C">
        <w:rPr>
          <w:rFonts w:eastAsia="Times New Roman" w:cs="Times New Roman"/>
          <w:color w:val="000000"/>
          <w:szCs w:val="24"/>
        </w:rPr>
        <w:t>Maran</w:t>
      </w:r>
      <w:proofErr w:type="spellEnd"/>
      <w:r w:rsidRPr="001F108C">
        <w:rPr>
          <w:rFonts w:eastAsia="Times New Roman" w:cs="Times New Roman"/>
          <w:color w:val="000000"/>
          <w:szCs w:val="24"/>
        </w:rPr>
        <w:t xml:space="preserve">, </w:t>
      </w:r>
      <w:proofErr w:type="spellStart"/>
      <w:r w:rsidRPr="001F108C">
        <w:rPr>
          <w:rFonts w:eastAsia="Times New Roman" w:cs="Times New Roman"/>
          <w:color w:val="000000"/>
          <w:szCs w:val="24"/>
        </w:rPr>
        <w:t>Rompin</w:t>
      </w:r>
      <w:proofErr w:type="spellEnd"/>
      <w:r w:rsidRPr="001F108C">
        <w:rPr>
          <w:rFonts w:eastAsia="Times New Roman" w:cs="Times New Roman"/>
          <w:color w:val="000000"/>
          <w:szCs w:val="24"/>
        </w:rPr>
        <w:t xml:space="preserve">, and </w:t>
      </w:r>
      <w:proofErr w:type="spellStart"/>
      <w:r w:rsidRPr="001F108C">
        <w:rPr>
          <w:rFonts w:eastAsia="Times New Roman" w:cs="Times New Roman"/>
          <w:color w:val="000000"/>
          <w:szCs w:val="24"/>
        </w:rPr>
        <w:t>Bera</w:t>
      </w:r>
      <w:proofErr w:type="spellEnd"/>
      <w:r w:rsidRPr="001F108C">
        <w:rPr>
          <w:rFonts w:eastAsia="Times New Roman" w:cs="Times New Roman"/>
          <w:color w:val="000000"/>
          <w:szCs w:val="24"/>
        </w:rPr>
        <w:t xml:space="preserve">. In terms of local government administration, the state has 11 Local Authorities (LAs) of which three </w:t>
      </w:r>
      <w:r w:rsidRPr="001F108C">
        <w:rPr>
          <w:rFonts w:eastAsia="Times New Roman" w:cs="Times New Roman"/>
          <w:color w:val="000000"/>
          <w:szCs w:val="24"/>
        </w:rPr>
        <w:lastRenderedPageBreak/>
        <w:t xml:space="preserve">are Municipal Council status while the rest are District Councils. </w:t>
      </w:r>
      <w:r w:rsidR="003E5FD8">
        <w:rPr>
          <w:rFonts w:eastAsia="Times New Roman" w:cs="Times New Roman"/>
          <w:color w:val="000000"/>
          <w:szCs w:val="24"/>
        </w:rPr>
        <w:t xml:space="preserve">The </w:t>
      </w:r>
      <w:r w:rsidRPr="001F108C">
        <w:rPr>
          <w:rFonts w:eastAsia="Times New Roman" w:cs="Times New Roman"/>
          <w:color w:val="000000"/>
          <w:szCs w:val="24"/>
        </w:rPr>
        <w:t>political boundaries</w:t>
      </w:r>
      <w:r w:rsidR="003E5FD8">
        <w:rPr>
          <w:rFonts w:eastAsia="Times New Roman" w:cs="Times New Roman"/>
          <w:color w:val="000000"/>
          <w:szCs w:val="24"/>
        </w:rPr>
        <w:t xml:space="preserve"> of</w:t>
      </w:r>
      <w:r w:rsidRPr="001F108C">
        <w:rPr>
          <w:rFonts w:eastAsia="Times New Roman" w:cs="Times New Roman"/>
          <w:color w:val="000000"/>
          <w:szCs w:val="24"/>
        </w:rPr>
        <w:t xml:space="preserve"> Pahang </w:t>
      </w:r>
      <w:proofErr w:type="gramStart"/>
      <w:r w:rsidRPr="001F108C">
        <w:rPr>
          <w:rFonts w:eastAsia="Times New Roman" w:cs="Times New Roman"/>
          <w:color w:val="000000"/>
          <w:szCs w:val="24"/>
        </w:rPr>
        <w:t>is</w:t>
      </w:r>
      <w:proofErr w:type="gramEnd"/>
      <w:r w:rsidRPr="001F108C">
        <w:rPr>
          <w:rFonts w:eastAsia="Times New Roman" w:cs="Times New Roman"/>
          <w:color w:val="000000"/>
          <w:szCs w:val="24"/>
        </w:rPr>
        <w:t xml:space="preserve"> divided into 14 parliaments and 42 State Assemblies (</w:t>
      </w:r>
      <w:r w:rsidRPr="00C647E6">
        <w:rPr>
          <w:rFonts w:eastAsia="Times New Roman" w:cs="Times New Roman"/>
          <w:color w:val="000000"/>
          <w:szCs w:val="24"/>
        </w:rPr>
        <w:t>Figure 1</w:t>
      </w:r>
      <w:r w:rsidRPr="001F108C">
        <w:rPr>
          <w:rFonts w:eastAsia="Times New Roman" w:cs="Times New Roman"/>
          <w:color w:val="000000"/>
          <w:szCs w:val="24"/>
        </w:rPr>
        <w:t>).</w:t>
      </w:r>
    </w:p>
    <w:p w14:paraId="34A5D476" w14:textId="77777777" w:rsidR="008B58D7" w:rsidRPr="001F108C" w:rsidRDefault="008B58D7" w:rsidP="001F108C">
      <w:pPr>
        <w:pBdr>
          <w:top w:val="nil"/>
          <w:left w:val="nil"/>
          <w:bottom w:val="nil"/>
          <w:right w:val="nil"/>
          <w:between w:val="nil"/>
        </w:pBdr>
        <w:ind w:leftChars="-1" w:hangingChars="1" w:hanging="2"/>
        <w:rPr>
          <w:rFonts w:eastAsia="Times New Roman" w:cs="Times New Roman"/>
          <w:color w:val="000000"/>
          <w:szCs w:val="24"/>
        </w:rPr>
      </w:pPr>
    </w:p>
    <w:p w14:paraId="780FDAC1" w14:textId="77777777" w:rsidR="004C09E4" w:rsidRDefault="004C09E4" w:rsidP="001A0577">
      <w:pPr>
        <w:keepNext/>
        <w:pBdr>
          <w:top w:val="nil"/>
          <w:left w:val="nil"/>
          <w:bottom w:val="nil"/>
          <w:right w:val="nil"/>
          <w:between w:val="nil"/>
        </w:pBdr>
        <w:jc w:val="center"/>
      </w:pPr>
      <w:r w:rsidRPr="00AD51B3">
        <w:rPr>
          <w:noProof/>
          <w:lang w:val="en-MY" w:eastAsia="en-MY"/>
        </w:rPr>
        <w:drawing>
          <wp:inline distT="0" distB="0" distL="0" distR="0" wp14:anchorId="14E7B1A5" wp14:editId="195EB47D">
            <wp:extent cx="4915148" cy="4620029"/>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22096" cy="4626560"/>
                    </a:xfrm>
                    <a:prstGeom prst="rect">
                      <a:avLst/>
                    </a:prstGeom>
                    <a:ln>
                      <a:solidFill>
                        <a:schemeClr val="tx1"/>
                      </a:solidFill>
                    </a:ln>
                  </pic:spPr>
                </pic:pic>
              </a:graphicData>
            </a:graphic>
          </wp:inline>
        </w:drawing>
      </w:r>
    </w:p>
    <w:p w14:paraId="1A2FFC58" w14:textId="77777777" w:rsidR="001A0577" w:rsidRDefault="001A0577" w:rsidP="004C09E4">
      <w:pPr>
        <w:pStyle w:val="Caption"/>
        <w:ind w:hanging="2"/>
        <w:jc w:val="center"/>
        <w:rPr>
          <w:rFonts w:cs="Times New Roman"/>
          <w:b/>
          <w:bCs/>
          <w:i w:val="0"/>
          <w:iCs w:val="0"/>
          <w:color w:val="auto"/>
          <w:sz w:val="20"/>
          <w:szCs w:val="20"/>
        </w:rPr>
      </w:pPr>
    </w:p>
    <w:p w14:paraId="649FA2B2" w14:textId="5722F12D" w:rsidR="004C09E4" w:rsidRPr="001F108C" w:rsidRDefault="004C09E4" w:rsidP="004C09E4">
      <w:pPr>
        <w:pStyle w:val="Caption"/>
        <w:ind w:hanging="2"/>
        <w:jc w:val="center"/>
        <w:rPr>
          <w:rFonts w:eastAsia="Times New Roman" w:cs="Times New Roman"/>
          <w:i w:val="0"/>
          <w:iCs w:val="0"/>
          <w:color w:val="auto"/>
          <w:sz w:val="20"/>
          <w:szCs w:val="20"/>
        </w:rPr>
      </w:pPr>
      <w:r w:rsidRPr="00AC77B8">
        <w:rPr>
          <w:rFonts w:cs="Times New Roman"/>
          <w:b/>
          <w:bCs/>
          <w:i w:val="0"/>
          <w:iCs w:val="0"/>
          <w:color w:val="auto"/>
          <w:sz w:val="20"/>
          <w:szCs w:val="20"/>
        </w:rPr>
        <w:t xml:space="preserve">Figure </w:t>
      </w:r>
      <w:r w:rsidRPr="00AC77B8">
        <w:rPr>
          <w:rFonts w:cs="Times New Roman"/>
          <w:b/>
          <w:bCs/>
          <w:i w:val="0"/>
          <w:iCs w:val="0"/>
          <w:color w:val="auto"/>
          <w:sz w:val="20"/>
          <w:szCs w:val="20"/>
        </w:rPr>
        <w:fldChar w:fldCharType="begin"/>
      </w:r>
      <w:r w:rsidRPr="00AC77B8">
        <w:rPr>
          <w:rFonts w:cs="Times New Roman"/>
          <w:b/>
          <w:bCs/>
          <w:i w:val="0"/>
          <w:iCs w:val="0"/>
          <w:color w:val="auto"/>
          <w:sz w:val="20"/>
          <w:szCs w:val="20"/>
        </w:rPr>
        <w:instrText xml:space="preserve"> SEQ Figure \* ARABIC </w:instrText>
      </w:r>
      <w:r w:rsidRPr="00AC77B8">
        <w:rPr>
          <w:rFonts w:cs="Times New Roman"/>
          <w:b/>
          <w:bCs/>
          <w:i w:val="0"/>
          <w:iCs w:val="0"/>
          <w:color w:val="auto"/>
          <w:sz w:val="20"/>
          <w:szCs w:val="20"/>
        </w:rPr>
        <w:fldChar w:fldCharType="separate"/>
      </w:r>
      <w:r w:rsidR="007468AF">
        <w:rPr>
          <w:rFonts w:cs="Times New Roman"/>
          <w:b/>
          <w:bCs/>
          <w:i w:val="0"/>
          <w:iCs w:val="0"/>
          <w:noProof/>
          <w:color w:val="auto"/>
          <w:sz w:val="20"/>
          <w:szCs w:val="20"/>
        </w:rPr>
        <w:t>1</w:t>
      </w:r>
      <w:r w:rsidRPr="00AC77B8">
        <w:rPr>
          <w:rFonts w:cs="Times New Roman"/>
          <w:b/>
          <w:bCs/>
          <w:i w:val="0"/>
          <w:iCs w:val="0"/>
          <w:color w:val="auto"/>
          <w:sz w:val="20"/>
          <w:szCs w:val="20"/>
        </w:rPr>
        <w:fldChar w:fldCharType="end"/>
      </w:r>
      <w:r w:rsidRPr="004C09E4">
        <w:rPr>
          <w:rFonts w:cs="Times New Roman"/>
          <w:i w:val="0"/>
          <w:iCs w:val="0"/>
          <w:color w:val="auto"/>
          <w:sz w:val="20"/>
          <w:szCs w:val="20"/>
        </w:rPr>
        <w:t>.</w:t>
      </w:r>
      <w:bookmarkStart w:id="0" w:name="_Hlk149414410"/>
      <w:r w:rsidRPr="004C09E4">
        <w:rPr>
          <w:rFonts w:eastAsiaTheme="minorHAnsi" w:cs="Times New Roman"/>
          <w:i w:val="0"/>
          <w:iCs w:val="0"/>
          <w:color w:val="auto"/>
          <w:position w:val="0"/>
          <w:sz w:val="20"/>
          <w:szCs w:val="20"/>
          <w:shd w:val="clear" w:color="auto" w:fill="FFFFFF"/>
          <w:lang w:val="en-MY"/>
        </w:rPr>
        <w:t xml:space="preserve"> </w:t>
      </w:r>
      <w:r w:rsidRPr="004C09E4">
        <w:rPr>
          <w:rFonts w:cs="Times New Roman"/>
          <w:i w:val="0"/>
          <w:iCs w:val="0"/>
          <w:color w:val="auto"/>
          <w:sz w:val="20"/>
          <w:szCs w:val="20"/>
          <w:lang w:val="en-MY"/>
        </w:rPr>
        <w:t xml:space="preserve">A </w:t>
      </w:r>
      <w:r w:rsidR="00727318" w:rsidRPr="004C09E4">
        <w:rPr>
          <w:rFonts w:cs="Times New Roman"/>
          <w:i w:val="0"/>
          <w:iCs w:val="0"/>
          <w:color w:val="auto"/>
          <w:sz w:val="20"/>
          <w:szCs w:val="20"/>
          <w:lang w:val="en-MY"/>
        </w:rPr>
        <w:t>m</w:t>
      </w:r>
      <w:r w:rsidRPr="004C09E4">
        <w:rPr>
          <w:rFonts w:cs="Times New Roman"/>
          <w:i w:val="0"/>
          <w:iCs w:val="0"/>
          <w:color w:val="auto"/>
          <w:sz w:val="20"/>
          <w:szCs w:val="20"/>
          <w:lang w:val="en-MY"/>
        </w:rPr>
        <w:t xml:space="preserve">ap of Malaysia </w:t>
      </w:r>
      <w:r w:rsidR="00727318">
        <w:rPr>
          <w:rFonts w:cs="Times New Roman"/>
          <w:i w:val="0"/>
          <w:iCs w:val="0"/>
          <w:color w:val="auto"/>
          <w:sz w:val="20"/>
          <w:szCs w:val="20"/>
          <w:lang w:val="en-MY"/>
        </w:rPr>
        <w:t>s</w:t>
      </w:r>
      <w:r w:rsidR="00727318" w:rsidRPr="004C09E4">
        <w:rPr>
          <w:rFonts w:cs="Times New Roman"/>
          <w:i w:val="0"/>
          <w:iCs w:val="0"/>
          <w:color w:val="auto"/>
          <w:sz w:val="20"/>
          <w:szCs w:val="20"/>
          <w:lang w:val="en-MY"/>
        </w:rPr>
        <w:t xml:space="preserve">haded in </w:t>
      </w:r>
      <w:r w:rsidR="00727318">
        <w:rPr>
          <w:rFonts w:cs="Times New Roman"/>
          <w:i w:val="0"/>
          <w:iCs w:val="0"/>
          <w:color w:val="auto"/>
          <w:sz w:val="20"/>
          <w:szCs w:val="20"/>
          <w:lang w:val="en-MY"/>
        </w:rPr>
        <w:t>g</w:t>
      </w:r>
      <w:r w:rsidR="00727318" w:rsidRPr="004C09E4">
        <w:rPr>
          <w:rFonts w:cs="Times New Roman"/>
          <w:i w:val="0"/>
          <w:iCs w:val="0"/>
          <w:color w:val="auto"/>
          <w:sz w:val="20"/>
          <w:szCs w:val="20"/>
          <w:lang w:val="en-MY"/>
        </w:rPr>
        <w:t xml:space="preserve">reen </w:t>
      </w:r>
      <w:r w:rsidR="00B53FE5">
        <w:rPr>
          <w:rFonts w:cs="Times New Roman"/>
          <w:i w:val="0"/>
          <w:iCs w:val="0"/>
          <w:color w:val="auto"/>
          <w:sz w:val="20"/>
          <w:szCs w:val="20"/>
          <w:lang w:val="en-MY"/>
        </w:rPr>
        <w:t>shows</w:t>
      </w:r>
      <w:r w:rsidR="00727318" w:rsidRPr="004C09E4">
        <w:rPr>
          <w:rFonts w:cs="Times New Roman"/>
          <w:i w:val="0"/>
          <w:iCs w:val="0"/>
          <w:color w:val="auto"/>
          <w:sz w:val="20"/>
          <w:szCs w:val="20"/>
          <w:lang w:val="en-MY"/>
        </w:rPr>
        <w:t xml:space="preserve"> the </w:t>
      </w:r>
      <w:r w:rsidR="00727318">
        <w:rPr>
          <w:rFonts w:cs="Times New Roman"/>
          <w:i w:val="0"/>
          <w:iCs w:val="0"/>
          <w:color w:val="auto"/>
          <w:sz w:val="20"/>
          <w:szCs w:val="20"/>
          <w:lang w:val="en-MY"/>
        </w:rPr>
        <w:t>l</w:t>
      </w:r>
      <w:r w:rsidR="00727318" w:rsidRPr="004C09E4">
        <w:rPr>
          <w:rFonts w:cs="Times New Roman"/>
          <w:i w:val="0"/>
          <w:iCs w:val="0"/>
          <w:color w:val="auto"/>
          <w:sz w:val="20"/>
          <w:szCs w:val="20"/>
          <w:lang w:val="en-MY"/>
        </w:rPr>
        <w:t xml:space="preserve">ocation of </w:t>
      </w:r>
      <w:r w:rsidR="00B53FE5">
        <w:rPr>
          <w:rFonts w:cs="Times New Roman"/>
          <w:i w:val="0"/>
          <w:iCs w:val="0"/>
          <w:color w:val="auto"/>
          <w:sz w:val="20"/>
          <w:szCs w:val="20"/>
          <w:lang w:val="en-MY"/>
        </w:rPr>
        <w:t xml:space="preserve">the </w:t>
      </w:r>
      <w:r w:rsidR="00727318">
        <w:rPr>
          <w:rFonts w:cs="Times New Roman"/>
          <w:i w:val="0"/>
          <w:iCs w:val="0"/>
          <w:color w:val="auto"/>
          <w:sz w:val="20"/>
          <w:szCs w:val="20"/>
          <w:lang w:val="en-MY"/>
        </w:rPr>
        <w:t>s</w:t>
      </w:r>
      <w:r w:rsidR="00727318" w:rsidRPr="004C09E4">
        <w:rPr>
          <w:rFonts w:cs="Times New Roman"/>
          <w:i w:val="0"/>
          <w:iCs w:val="0"/>
          <w:color w:val="auto"/>
          <w:sz w:val="20"/>
          <w:szCs w:val="20"/>
          <w:lang w:val="en-MY"/>
        </w:rPr>
        <w:t>tudy</w:t>
      </w:r>
      <w:bookmarkEnd w:id="0"/>
      <w:r w:rsidR="00727318">
        <w:rPr>
          <w:rFonts w:cs="Times New Roman"/>
          <w:i w:val="0"/>
          <w:iCs w:val="0"/>
          <w:color w:val="auto"/>
          <w:sz w:val="20"/>
          <w:szCs w:val="20"/>
          <w:lang w:val="en-MY"/>
        </w:rPr>
        <w:t>.</w:t>
      </w:r>
    </w:p>
    <w:p w14:paraId="50F2B236" w14:textId="19E2DC29" w:rsidR="00822B82" w:rsidRDefault="00EB18E7">
      <w:pPr>
        <w:pBdr>
          <w:top w:val="nil"/>
          <w:left w:val="nil"/>
          <w:bottom w:val="nil"/>
          <w:right w:val="nil"/>
          <w:between w:val="nil"/>
        </w:pBdr>
        <w:ind w:hanging="2"/>
        <w:rPr>
          <w:rFonts w:eastAsia="Times New Roman" w:cs="Times New Roman"/>
          <w:b/>
          <w:color w:val="000000"/>
          <w:szCs w:val="24"/>
        </w:rPr>
      </w:pPr>
      <w:r>
        <w:rPr>
          <w:rFonts w:eastAsia="Times New Roman" w:cs="Times New Roman"/>
          <w:b/>
          <w:color w:val="000000"/>
          <w:szCs w:val="24"/>
        </w:rPr>
        <w:t xml:space="preserve"> </w:t>
      </w:r>
    </w:p>
    <w:p w14:paraId="58D47B8C" w14:textId="77777777" w:rsidR="008B58D7" w:rsidRDefault="008B58D7" w:rsidP="008B58D7">
      <w:pPr>
        <w:pBdr>
          <w:top w:val="nil"/>
          <w:left w:val="nil"/>
          <w:bottom w:val="nil"/>
          <w:right w:val="nil"/>
          <w:between w:val="nil"/>
        </w:pBdr>
        <w:ind w:firstLine="720"/>
        <w:rPr>
          <w:rFonts w:eastAsia="Times New Roman" w:cs="Times New Roman"/>
          <w:color w:val="000000"/>
          <w:szCs w:val="24"/>
        </w:rPr>
      </w:pPr>
      <w:r w:rsidRPr="001F108C">
        <w:rPr>
          <w:rFonts w:eastAsia="Times New Roman" w:cs="Times New Roman"/>
          <w:color w:val="000000"/>
          <w:szCs w:val="24"/>
        </w:rPr>
        <w:t>In 2019, Pahang’s population was estimated at 1.67 million people with a population density of 43 people per km</w:t>
      </w:r>
      <w:r w:rsidRPr="00EE091A">
        <w:rPr>
          <w:rFonts w:eastAsia="Times New Roman" w:cs="Times New Roman"/>
          <w:color w:val="000000"/>
          <w:szCs w:val="24"/>
          <w:vertAlign w:val="superscript"/>
        </w:rPr>
        <w:t>2</w:t>
      </w:r>
      <w:r w:rsidRPr="001F108C">
        <w:rPr>
          <w:rFonts w:eastAsia="Times New Roman" w:cs="Times New Roman"/>
          <w:color w:val="000000"/>
          <w:szCs w:val="24"/>
        </w:rPr>
        <w:t xml:space="preserve">. </w:t>
      </w:r>
      <w:proofErr w:type="spellStart"/>
      <w:r w:rsidRPr="001C5844">
        <w:rPr>
          <w:rFonts w:eastAsia="Times New Roman" w:cs="Times New Roman"/>
          <w:color w:val="000000"/>
          <w:szCs w:val="24"/>
        </w:rPr>
        <w:t>Bumiputera</w:t>
      </w:r>
      <w:proofErr w:type="spellEnd"/>
      <w:r w:rsidRPr="001C5844">
        <w:rPr>
          <w:rFonts w:eastAsia="Times New Roman" w:cs="Times New Roman"/>
          <w:color w:val="000000"/>
          <w:szCs w:val="24"/>
        </w:rPr>
        <w:t xml:space="preserve"> ethnicity accounts for 80.5% of the entire population, followed by Chinese at 14.8%, Indians at 4.3%, and </w:t>
      </w:r>
      <w:r w:rsidRPr="005A6C48">
        <w:rPr>
          <w:rFonts w:eastAsia="Times New Roman" w:cs="Times New Roman"/>
          <w:color w:val="000000"/>
          <w:szCs w:val="24"/>
        </w:rPr>
        <w:t>the other remaining</w:t>
      </w:r>
      <w:r w:rsidRPr="001C5844">
        <w:rPr>
          <w:rFonts w:eastAsia="Times New Roman" w:cs="Times New Roman"/>
          <w:color w:val="000000"/>
          <w:szCs w:val="24"/>
        </w:rPr>
        <w:t xml:space="preserve"> ethnicities at 0.4%. </w:t>
      </w:r>
      <w:r w:rsidRPr="001F108C">
        <w:rPr>
          <w:rFonts w:eastAsia="Times New Roman" w:cs="Times New Roman"/>
          <w:color w:val="000000"/>
          <w:szCs w:val="24"/>
        </w:rPr>
        <w:t xml:space="preserve">(Department of Statistics Malaysia, 2020). The </w:t>
      </w:r>
      <w:proofErr w:type="spellStart"/>
      <w:r w:rsidRPr="001F108C">
        <w:rPr>
          <w:rFonts w:eastAsia="Times New Roman" w:cs="Times New Roman"/>
          <w:color w:val="000000"/>
          <w:szCs w:val="24"/>
        </w:rPr>
        <w:t>Bumiputera</w:t>
      </w:r>
      <w:proofErr w:type="spellEnd"/>
      <w:r w:rsidRPr="001F108C">
        <w:rPr>
          <w:rFonts w:eastAsia="Times New Roman" w:cs="Times New Roman"/>
          <w:color w:val="000000"/>
          <w:szCs w:val="24"/>
        </w:rPr>
        <w:t xml:space="preserve"> community consists mostly of farmers and fishermen who </w:t>
      </w:r>
      <w:r>
        <w:rPr>
          <w:rFonts w:eastAsia="Times New Roman" w:cs="Times New Roman"/>
          <w:color w:val="000000"/>
          <w:szCs w:val="24"/>
        </w:rPr>
        <w:t>live</w:t>
      </w:r>
      <w:r w:rsidRPr="001F108C">
        <w:rPr>
          <w:rFonts w:eastAsia="Times New Roman" w:cs="Times New Roman"/>
          <w:color w:val="000000"/>
          <w:szCs w:val="24"/>
        </w:rPr>
        <w:t xml:space="preserve"> in rural areas. The Chinese community is synonymous with business activities that usually reside in cities throughout Pahang. However, there is also a Chinese community working on farmlands and plantations as well as other agricultural produce in the rural areas. They live in clusters all over the areas of </w:t>
      </w:r>
      <w:proofErr w:type="spellStart"/>
      <w:r w:rsidRPr="001F108C">
        <w:rPr>
          <w:rFonts w:eastAsia="Times New Roman" w:cs="Times New Roman"/>
          <w:color w:val="000000"/>
          <w:szCs w:val="24"/>
        </w:rPr>
        <w:t>Bentong</w:t>
      </w:r>
      <w:proofErr w:type="spellEnd"/>
      <w:r w:rsidRPr="001F108C">
        <w:rPr>
          <w:rFonts w:eastAsia="Times New Roman" w:cs="Times New Roman"/>
          <w:color w:val="000000"/>
          <w:szCs w:val="24"/>
        </w:rPr>
        <w:t xml:space="preserve">, </w:t>
      </w:r>
      <w:proofErr w:type="spellStart"/>
      <w:r w:rsidRPr="001F108C">
        <w:rPr>
          <w:rFonts w:eastAsia="Times New Roman" w:cs="Times New Roman"/>
          <w:color w:val="000000"/>
          <w:szCs w:val="24"/>
        </w:rPr>
        <w:t>Raub</w:t>
      </w:r>
      <w:proofErr w:type="spellEnd"/>
      <w:r w:rsidRPr="001F108C">
        <w:rPr>
          <w:rFonts w:eastAsia="Times New Roman" w:cs="Times New Roman"/>
          <w:color w:val="000000"/>
          <w:szCs w:val="24"/>
        </w:rPr>
        <w:t xml:space="preserve">, and </w:t>
      </w:r>
      <w:proofErr w:type="spellStart"/>
      <w:r w:rsidRPr="001F108C">
        <w:rPr>
          <w:rFonts w:eastAsia="Times New Roman" w:cs="Times New Roman"/>
          <w:color w:val="000000"/>
          <w:szCs w:val="24"/>
        </w:rPr>
        <w:t>Temerloh</w:t>
      </w:r>
      <w:proofErr w:type="spellEnd"/>
      <w:r w:rsidRPr="001F108C">
        <w:rPr>
          <w:rFonts w:eastAsia="Times New Roman" w:cs="Times New Roman"/>
          <w:color w:val="000000"/>
          <w:szCs w:val="24"/>
        </w:rPr>
        <w:t>. The gender ratio of the population of Pahang is 113 males per 100 females (Department of Statistics Malaysia, 2020).</w:t>
      </w:r>
    </w:p>
    <w:p w14:paraId="6A948B0A" w14:textId="77777777" w:rsidR="008B58D7" w:rsidRDefault="008B58D7" w:rsidP="008B58D7">
      <w:pPr>
        <w:pBdr>
          <w:top w:val="nil"/>
          <w:left w:val="nil"/>
          <w:bottom w:val="nil"/>
          <w:right w:val="nil"/>
          <w:between w:val="nil"/>
        </w:pBdr>
        <w:ind w:firstLine="720"/>
        <w:rPr>
          <w:rFonts w:eastAsia="Times New Roman" w:cs="Times New Roman"/>
          <w:color w:val="000000"/>
          <w:szCs w:val="24"/>
        </w:rPr>
      </w:pPr>
      <w:r w:rsidRPr="001F108C">
        <w:rPr>
          <w:rFonts w:eastAsia="Times New Roman" w:cs="Times New Roman"/>
          <w:color w:val="000000"/>
          <w:szCs w:val="24"/>
        </w:rPr>
        <w:t>Pahang is one of the states that has produced many famous Malay</w:t>
      </w:r>
      <w:r>
        <w:rPr>
          <w:rFonts w:eastAsia="Times New Roman" w:cs="Times New Roman"/>
          <w:color w:val="000000"/>
          <w:szCs w:val="24"/>
        </w:rPr>
        <w:t>s</w:t>
      </w:r>
      <w:r w:rsidRPr="001F108C">
        <w:rPr>
          <w:rFonts w:eastAsia="Times New Roman" w:cs="Times New Roman"/>
          <w:color w:val="000000"/>
          <w:szCs w:val="24"/>
        </w:rPr>
        <w:t xml:space="preserve"> warriors</w:t>
      </w:r>
      <w:r>
        <w:rPr>
          <w:rFonts w:eastAsia="Times New Roman" w:cs="Times New Roman"/>
          <w:color w:val="000000"/>
          <w:szCs w:val="24"/>
        </w:rPr>
        <w:t xml:space="preserve"> </w:t>
      </w:r>
      <w:r w:rsidRPr="001F108C">
        <w:rPr>
          <w:rFonts w:eastAsia="Times New Roman" w:cs="Times New Roman"/>
          <w:color w:val="000000"/>
          <w:szCs w:val="24"/>
        </w:rPr>
        <w:t xml:space="preserve">such as </w:t>
      </w:r>
      <w:proofErr w:type="spellStart"/>
      <w:r w:rsidRPr="001F108C">
        <w:rPr>
          <w:rFonts w:eastAsia="Times New Roman" w:cs="Times New Roman"/>
          <w:color w:val="000000"/>
          <w:szCs w:val="24"/>
        </w:rPr>
        <w:t>Dato</w:t>
      </w:r>
      <w:proofErr w:type="spellEnd"/>
      <w:r w:rsidRPr="001F108C">
        <w:rPr>
          <w:rFonts w:eastAsia="Times New Roman" w:cs="Times New Roman"/>
          <w:color w:val="000000"/>
          <w:szCs w:val="24"/>
        </w:rPr>
        <w:t xml:space="preserve">' Bahaman, </w:t>
      </w:r>
      <w:proofErr w:type="spellStart"/>
      <w:r w:rsidRPr="001F108C">
        <w:rPr>
          <w:rFonts w:eastAsia="Times New Roman" w:cs="Times New Roman"/>
          <w:color w:val="000000"/>
          <w:szCs w:val="24"/>
        </w:rPr>
        <w:t>Tok</w:t>
      </w:r>
      <w:proofErr w:type="spellEnd"/>
      <w:r w:rsidRPr="001F108C">
        <w:rPr>
          <w:rFonts w:eastAsia="Times New Roman" w:cs="Times New Roman"/>
          <w:color w:val="000000"/>
          <w:szCs w:val="24"/>
        </w:rPr>
        <w:t xml:space="preserve"> Gajah, Mat </w:t>
      </w:r>
      <w:proofErr w:type="spellStart"/>
      <w:r w:rsidRPr="001F108C">
        <w:rPr>
          <w:rFonts w:eastAsia="Times New Roman" w:cs="Times New Roman"/>
          <w:color w:val="000000"/>
          <w:szCs w:val="24"/>
        </w:rPr>
        <w:t>Kilau</w:t>
      </w:r>
      <w:proofErr w:type="spellEnd"/>
      <w:r w:rsidRPr="001F108C">
        <w:rPr>
          <w:rFonts w:eastAsia="Times New Roman" w:cs="Times New Roman"/>
          <w:color w:val="000000"/>
          <w:szCs w:val="24"/>
        </w:rPr>
        <w:t xml:space="preserve">, </w:t>
      </w:r>
      <w:r>
        <w:rPr>
          <w:rFonts w:eastAsia="Times New Roman" w:cs="Times New Roman"/>
          <w:color w:val="000000"/>
          <w:szCs w:val="24"/>
        </w:rPr>
        <w:t xml:space="preserve">and </w:t>
      </w:r>
      <w:r w:rsidRPr="001F108C">
        <w:rPr>
          <w:rFonts w:eastAsia="Times New Roman" w:cs="Times New Roman"/>
          <w:color w:val="000000"/>
          <w:szCs w:val="24"/>
        </w:rPr>
        <w:t xml:space="preserve">Mat </w:t>
      </w:r>
      <w:proofErr w:type="spellStart"/>
      <w:r w:rsidRPr="001F108C">
        <w:rPr>
          <w:rFonts w:eastAsia="Times New Roman" w:cs="Times New Roman"/>
          <w:color w:val="000000"/>
          <w:szCs w:val="24"/>
        </w:rPr>
        <w:t>Kelubi</w:t>
      </w:r>
      <w:proofErr w:type="spellEnd"/>
      <w:r>
        <w:rPr>
          <w:rFonts w:eastAsia="Times New Roman" w:cs="Times New Roman"/>
          <w:color w:val="000000"/>
          <w:szCs w:val="24"/>
        </w:rPr>
        <w:t xml:space="preserve"> throughout history</w:t>
      </w:r>
      <w:r w:rsidRPr="001F108C">
        <w:rPr>
          <w:rFonts w:eastAsia="Times New Roman" w:cs="Times New Roman"/>
          <w:color w:val="000000"/>
          <w:szCs w:val="24"/>
        </w:rPr>
        <w:t>. Pahang</w:t>
      </w:r>
      <w:r>
        <w:rPr>
          <w:rFonts w:eastAsia="Times New Roman" w:cs="Times New Roman"/>
          <w:color w:val="000000"/>
          <w:szCs w:val="24"/>
        </w:rPr>
        <w:t xml:space="preserve"> politics</w:t>
      </w:r>
      <w:r w:rsidRPr="001F108C">
        <w:rPr>
          <w:rFonts w:eastAsia="Times New Roman" w:cs="Times New Roman"/>
          <w:color w:val="000000"/>
          <w:szCs w:val="24"/>
        </w:rPr>
        <w:t xml:space="preserve"> also </w:t>
      </w:r>
      <w:r>
        <w:rPr>
          <w:rFonts w:eastAsia="Times New Roman" w:cs="Times New Roman"/>
          <w:color w:val="000000"/>
          <w:szCs w:val="24"/>
        </w:rPr>
        <w:t>produced</w:t>
      </w:r>
      <w:r w:rsidRPr="001F108C">
        <w:rPr>
          <w:rFonts w:eastAsia="Times New Roman" w:cs="Times New Roman"/>
          <w:color w:val="000000"/>
          <w:szCs w:val="24"/>
        </w:rPr>
        <w:t xml:space="preserve"> two Prime Ministers of Malaysia, the late </w:t>
      </w:r>
      <w:proofErr w:type="spellStart"/>
      <w:r w:rsidRPr="001F108C">
        <w:rPr>
          <w:rFonts w:eastAsia="Times New Roman" w:cs="Times New Roman"/>
          <w:color w:val="000000"/>
          <w:szCs w:val="24"/>
        </w:rPr>
        <w:t>Tun</w:t>
      </w:r>
      <w:proofErr w:type="spellEnd"/>
      <w:r w:rsidRPr="001F108C">
        <w:rPr>
          <w:rFonts w:eastAsia="Times New Roman" w:cs="Times New Roman"/>
          <w:color w:val="000000"/>
          <w:szCs w:val="24"/>
        </w:rPr>
        <w:t xml:space="preserve"> Abdul </w:t>
      </w:r>
      <w:proofErr w:type="spellStart"/>
      <w:r w:rsidRPr="001F108C">
        <w:rPr>
          <w:rFonts w:eastAsia="Times New Roman" w:cs="Times New Roman"/>
          <w:color w:val="000000"/>
          <w:szCs w:val="24"/>
        </w:rPr>
        <w:t>Razak</w:t>
      </w:r>
      <w:proofErr w:type="spellEnd"/>
      <w:r w:rsidRPr="001F108C">
        <w:rPr>
          <w:rFonts w:eastAsia="Times New Roman" w:cs="Times New Roman"/>
          <w:color w:val="000000"/>
          <w:szCs w:val="24"/>
        </w:rPr>
        <w:t xml:space="preserve"> Hussein (Second Prime Minister of Malaysia)</w:t>
      </w:r>
      <w:r>
        <w:rPr>
          <w:rFonts w:eastAsia="Times New Roman" w:cs="Times New Roman"/>
          <w:color w:val="000000"/>
          <w:szCs w:val="24"/>
        </w:rPr>
        <w:t>,</w:t>
      </w:r>
      <w:r w:rsidRPr="001F108C">
        <w:rPr>
          <w:rFonts w:eastAsia="Times New Roman" w:cs="Times New Roman"/>
          <w:color w:val="000000"/>
          <w:szCs w:val="24"/>
        </w:rPr>
        <w:t xml:space="preserve"> and the legacy was continued by his son, </w:t>
      </w:r>
      <w:proofErr w:type="spellStart"/>
      <w:r w:rsidRPr="001F108C">
        <w:rPr>
          <w:rFonts w:eastAsia="Times New Roman" w:cs="Times New Roman"/>
          <w:color w:val="000000"/>
          <w:szCs w:val="24"/>
        </w:rPr>
        <w:t>Dato</w:t>
      </w:r>
      <w:proofErr w:type="spellEnd"/>
      <w:r w:rsidRPr="001F108C">
        <w:rPr>
          <w:rFonts w:eastAsia="Times New Roman" w:cs="Times New Roman"/>
          <w:color w:val="000000"/>
          <w:szCs w:val="24"/>
        </w:rPr>
        <w:t xml:space="preserve">' Sri </w:t>
      </w:r>
      <w:proofErr w:type="spellStart"/>
      <w:r w:rsidRPr="001F108C">
        <w:rPr>
          <w:rFonts w:eastAsia="Times New Roman" w:cs="Times New Roman"/>
          <w:color w:val="000000"/>
          <w:szCs w:val="24"/>
        </w:rPr>
        <w:t>Mohd</w:t>
      </w:r>
      <w:proofErr w:type="spellEnd"/>
      <w:r w:rsidRPr="001F108C">
        <w:rPr>
          <w:rFonts w:eastAsia="Times New Roman" w:cs="Times New Roman"/>
          <w:color w:val="000000"/>
          <w:szCs w:val="24"/>
        </w:rPr>
        <w:t xml:space="preserve">. </w:t>
      </w:r>
      <w:proofErr w:type="spellStart"/>
      <w:r w:rsidRPr="001F108C">
        <w:rPr>
          <w:rFonts w:eastAsia="Times New Roman" w:cs="Times New Roman"/>
          <w:color w:val="000000"/>
          <w:szCs w:val="24"/>
        </w:rPr>
        <w:t>Najib</w:t>
      </w:r>
      <w:proofErr w:type="spellEnd"/>
      <w:r w:rsidRPr="001F108C">
        <w:rPr>
          <w:rFonts w:eastAsia="Times New Roman" w:cs="Times New Roman"/>
          <w:color w:val="000000"/>
          <w:szCs w:val="24"/>
        </w:rPr>
        <w:t xml:space="preserve"> </w:t>
      </w:r>
      <w:proofErr w:type="spellStart"/>
      <w:r w:rsidRPr="001F108C">
        <w:rPr>
          <w:rFonts w:eastAsia="Times New Roman" w:cs="Times New Roman"/>
          <w:color w:val="000000"/>
          <w:szCs w:val="24"/>
        </w:rPr>
        <w:t>Tun</w:t>
      </w:r>
      <w:proofErr w:type="spellEnd"/>
      <w:r w:rsidRPr="001F108C">
        <w:rPr>
          <w:rFonts w:eastAsia="Times New Roman" w:cs="Times New Roman"/>
          <w:color w:val="000000"/>
          <w:szCs w:val="24"/>
        </w:rPr>
        <w:t xml:space="preserve"> Abdul </w:t>
      </w:r>
      <w:proofErr w:type="spellStart"/>
      <w:r w:rsidRPr="001F108C">
        <w:rPr>
          <w:rFonts w:eastAsia="Times New Roman" w:cs="Times New Roman"/>
          <w:color w:val="000000"/>
          <w:szCs w:val="24"/>
        </w:rPr>
        <w:t>Razak</w:t>
      </w:r>
      <w:proofErr w:type="spellEnd"/>
      <w:r w:rsidRPr="001F108C">
        <w:rPr>
          <w:rFonts w:eastAsia="Times New Roman" w:cs="Times New Roman"/>
          <w:color w:val="000000"/>
          <w:szCs w:val="24"/>
        </w:rPr>
        <w:t xml:space="preserve"> (Sixth Prime Minister of Malaysia). Pahang remained under the administration of BN</w:t>
      </w:r>
      <w:r w:rsidRPr="002703D9">
        <w:rPr>
          <w:rFonts w:eastAsia="Times New Roman" w:cs="Times New Roman"/>
          <w:color w:val="000000"/>
          <w:szCs w:val="24"/>
        </w:rPr>
        <w:t xml:space="preserve"> </w:t>
      </w:r>
      <w:r>
        <w:rPr>
          <w:rFonts w:eastAsia="Times New Roman" w:cs="Times New Roman"/>
          <w:color w:val="000000"/>
          <w:szCs w:val="24"/>
        </w:rPr>
        <w:t>a</w:t>
      </w:r>
      <w:r w:rsidRPr="001F108C">
        <w:rPr>
          <w:rFonts w:eastAsia="Times New Roman" w:cs="Times New Roman"/>
          <w:color w:val="000000"/>
          <w:szCs w:val="24"/>
        </w:rPr>
        <w:t xml:space="preserve">fter various political turmoil in the country. This has made Pahang often known as the BN stronghold state. </w:t>
      </w:r>
      <w:r w:rsidRPr="002703D9">
        <w:rPr>
          <w:rFonts w:eastAsia="Times New Roman" w:cs="Times New Roman"/>
          <w:color w:val="000000"/>
          <w:szCs w:val="24"/>
        </w:rPr>
        <w:t xml:space="preserve">BN's strength in Pahang is sometimes linked to the presence of numerous Federal Land Development Authority (FELDA) land schemes, which account for </w:t>
      </w:r>
      <w:r w:rsidRPr="002703D9">
        <w:rPr>
          <w:rFonts w:eastAsia="Times New Roman" w:cs="Times New Roman"/>
          <w:color w:val="000000"/>
          <w:szCs w:val="24"/>
        </w:rPr>
        <w:lastRenderedPageBreak/>
        <w:t xml:space="preserve">a substantial portion of the </w:t>
      </w:r>
      <w:r>
        <w:rPr>
          <w:rFonts w:eastAsia="Times New Roman" w:cs="Times New Roman"/>
          <w:color w:val="000000"/>
          <w:szCs w:val="24"/>
        </w:rPr>
        <w:t>BN's</w:t>
      </w:r>
      <w:r w:rsidRPr="002703D9">
        <w:rPr>
          <w:rFonts w:eastAsia="Times New Roman" w:cs="Times New Roman"/>
          <w:color w:val="000000"/>
          <w:szCs w:val="24"/>
        </w:rPr>
        <w:t xml:space="preserve"> permanent vote. </w:t>
      </w:r>
      <w:r w:rsidRPr="001F108C">
        <w:rPr>
          <w:rFonts w:eastAsia="Times New Roman" w:cs="Times New Roman"/>
          <w:color w:val="000000"/>
          <w:szCs w:val="24"/>
        </w:rPr>
        <w:t xml:space="preserve">FELDA is a land development project established by the BN government on July </w:t>
      </w:r>
      <w:r>
        <w:rPr>
          <w:rFonts w:eastAsia="Times New Roman" w:cs="Times New Roman"/>
          <w:color w:val="000000"/>
          <w:szCs w:val="24"/>
        </w:rPr>
        <w:t>1</w:t>
      </w:r>
      <w:r w:rsidRPr="00BC3718">
        <w:rPr>
          <w:rFonts w:eastAsia="Times New Roman" w:cs="Times New Roman"/>
          <w:color w:val="000000"/>
          <w:szCs w:val="24"/>
          <w:vertAlign w:val="superscript"/>
        </w:rPr>
        <w:t>st</w:t>
      </w:r>
      <w:r>
        <w:rPr>
          <w:rFonts w:eastAsia="Times New Roman" w:cs="Times New Roman"/>
          <w:color w:val="000000"/>
          <w:szCs w:val="24"/>
        </w:rPr>
        <w:t xml:space="preserve">, </w:t>
      </w:r>
      <w:r w:rsidRPr="001F108C">
        <w:rPr>
          <w:rFonts w:eastAsia="Times New Roman" w:cs="Times New Roman"/>
          <w:color w:val="000000"/>
          <w:szCs w:val="24"/>
        </w:rPr>
        <w:t xml:space="preserve">1956 under the Land Development Ordinance 1956 for land development and relocation. </w:t>
      </w:r>
      <w:r w:rsidRPr="009A5462">
        <w:rPr>
          <w:rFonts w:eastAsia="Times New Roman" w:cs="Times New Roman"/>
          <w:color w:val="000000"/>
          <w:szCs w:val="24"/>
        </w:rPr>
        <w:t>The majority of FELDA constituencies are in rural areas, with Malay voters dominating.</w:t>
      </w:r>
      <w:r>
        <w:rPr>
          <w:rFonts w:eastAsia="Times New Roman" w:cs="Times New Roman"/>
          <w:color w:val="000000"/>
          <w:szCs w:val="24"/>
        </w:rPr>
        <w:t xml:space="preserve"> </w:t>
      </w:r>
      <w:r w:rsidRPr="001F108C">
        <w:rPr>
          <w:rFonts w:eastAsia="Times New Roman" w:cs="Times New Roman"/>
          <w:color w:val="000000"/>
          <w:szCs w:val="24"/>
        </w:rPr>
        <w:t xml:space="preserve">Pahang has three main FELDA territories namely </w:t>
      </w:r>
      <w:proofErr w:type="spellStart"/>
      <w:r w:rsidRPr="001F108C">
        <w:rPr>
          <w:rFonts w:eastAsia="Times New Roman" w:cs="Times New Roman"/>
          <w:color w:val="000000"/>
          <w:szCs w:val="24"/>
        </w:rPr>
        <w:t>Jengka</w:t>
      </w:r>
      <w:proofErr w:type="spellEnd"/>
      <w:r w:rsidRPr="001F108C">
        <w:rPr>
          <w:rFonts w:eastAsia="Times New Roman" w:cs="Times New Roman"/>
          <w:color w:val="000000"/>
          <w:szCs w:val="24"/>
        </w:rPr>
        <w:t xml:space="preserve">, Kuantan, and </w:t>
      </w:r>
      <w:proofErr w:type="spellStart"/>
      <w:r w:rsidRPr="001F108C">
        <w:rPr>
          <w:rFonts w:eastAsia="Times New Roman" w:cs="Times New Roman"/>
          <w:color w:val="000000"/>
          <w:szCs w:val="24"/>
        </w:rPr>
        <w:t>Mempaga</w:t>
      </w:r>
      <w:proofErr w:type="spellEnd"/>
      <w:r w:rsidRPr="001F108C">
        <w:rPr>
          <w:rFonts w:eastAsia="Times New Roman" w:cs="Times New Roman"/>
          <w:color w:val="000000"/>
          <w:szCs w:val="24"/>
        </w:rPr>
        <w:t xml:space="preserve"> with a total land scheme of 114 (FELDA, 2021). This makes Pahang the highest and largest state to own FELDA land schemes in Malaysia. </w:t>
      </w:r>
      <w:r w:rsidRPr="002855F8">
        <w:rPr>
          <w:rFonts w:eastAsia="Times New Roman" w:cs="Times New Roman"/>
          <w:color w:val="000000"/>
          <w:szCs w:val="24"/>
        </w:rPr>
        <w:t xml:space="preserve">FELDA voters, particularly in Pahang, </w:t>
      </w:r>
      <w:r>
        <w:rPr>
          <w:rFonts w:eastAsia="Times New Roman" w:cs="Times New Roman"/>
          <w:color w:val="000000"/>
          <w:szCs w:val="24"/>
        </w:rPr>
        <w:t xml:space="preserve">were </w:t>
      </w:r>
      <w:r w:rsidRPr="002855F8">
        <w:rPr>
          <w:rFonts w:eastAsia="Times New Roman" w:cs="Times New Roman"/>
          <w:color w:val="000000"/>
          <w:szCs w:val="24"/>
        </w:rPr>
        <w:t xml:space="preserve">inclined to vote for BN ahead </w:t>
      </w:r>
      <w:r>
        <w:rPr>
          <w:rFonts w:eastAsia="Times New Roman" w:cs="Times New Roman"/>
          <w:color w:val="000000"/>
          <w:szCs w:val="24"/>
        </w:rPr>
        <w:t>of</w:t>
      </w:r>
      <w:r w:rsidRPr="002855F8">
        <w:rPr>
          <w:rFonts w:eastAsia="Times New Roman" w:cs="Times New Roman"/>
          <w:color w:val="000000"/>
          <w:szCs w:val="24"/>
        </w:rPr>
        <w:t xml:space="preserve"> the 14</w:t>
      </w:r>
      <w:r w:rsidRPr="007258E1">
        <w:rPr>
          <w:rFonts w:eastAsia="Times New Roman" w:cs="Times New Roman"/>
          <w:color w:val="000000"/>
          <w:szCs w:val="24"/>
          <w:vertAlign w:val="superscript"/>
        </w:rPr>
        <w:t>th</w:t>
      </w:r>
      <w:r w:rsidRPr="002855F8">
        <w:rPr>
          <w:rFonts w:eastAsia="Times New Roman" w:cs="Times New Roman"/>
          <w:color w:val="000000"/>
          <w:szCs w:val="24"/>
        </w:rPr>
        <w:t xml:space="preserve"> G</w:t>
      </w:r>
      <w:r>
        <w:rPr>
          <w:rFonts w:eastAsia="Times New Roman" w:cs="Times New Roman"/>
          <w:color w:val="000000"/>
          <w:szCs w:val="24"/>
        </w:rPr>
        <w:t xml:space="preserve">E </w:t>
      </w:r>
      <w:r w:rsidRPr="002855F8">
        <w:rPr>
          <w:rFonts w:eastAsia="Times New Roman" w:cs="Times New Roman"/>
          <w:color w:val="000000"/>
          <w:szCs w:val="24"/>
        </w:rPr>
        <w:t>out of loyalty to the party that had made significant contributions.</w:t>
      </w:r>
      <w:r w:rsidRPr="001F108C">
        <w:rPr>
          <w:rFonts w:eastAsia="Times New Roman" w:cs="Times New Roman"/>
          <w:color w:val="000000"/>
          <w:szCs w:val="24"/>
        </w:rPr>
        <w:t xml:space="preserve"> This debt of gratitude has made the relationship between the FELDA and BN communities so strong that BN continues to have the unwavering support of FELDA voters. This sentiment strengthened BN's hegemony in the FELDA area until FELDA was dubbed as the BN fixed deposit area (</w:t>
      </w:r>
      <w:proofErr w:type="spellStart"/>
      <w:r w:rsidRPr="001F108C">
        <w:rPr>
          <w:rFonts w:eastAsia="Times New Roman" w:cs="Times New Roman"/>
          <w:color w:val="000000"/>
          <w:szCs w:val="24"/>
        </w:rPr>
        <w:t>Yusoff</w:t>
      </w:r>
      <w:proofErr w:type="spellEnd"/>
      <w:r w:rsidRPr="001F108C">
        <w:rPr>
          <w:rFonts w:eastAsia="Times New Roman" w:cs="Times New Roman"/>
          <w:color w:val="000000"/>
          <w:szCs w:val="24"/>
        </w:rPr>
        <w:t xml:space="preserve"> &amp; Halim</w:t>
      </w:r>
      <w:r>
        <w:rPr>
          <w:rFonts w:eastAsia="Times New Roman" w:cs="Times New Roman"/>
          <w:color w:val="000000"/>
          <w:szCs w:val="24"/>
        </w:rPr>
        <w:t>,</w:t>
      </w:r>
      <w:r w:rsidRPr="001F108C">
        <w:rPr>
          <w:rFonts w:eastAsia="Times New Roman" w:cs="Times New Roman"/>
          <w:color w:val="000000"/>
          <w:szCs w:val="24"/>
        </w:rPr>
        <w:t xml:space="preserve"> 2019; </w:t>
      </w:r>
      <w:proofErr w:type="spellStart"/>
      <w:r w:rsidRPr="001F108C">
        <w:rPr>
          <w:rFonts w:eastAsia="Times New Roman" w:cs="Times New Roman"/>
          <w:color w:val="000000"/>
          <w:szCs w:val="24"/>
        </w:rPr>
        <w:t>Mahadi</w:t>
      </w:r>
      <w:proofErr w:type="spellEnd"/>
      <w:r w:rsidRPr="001F108C">
        <w:rPr>
          <w:rFonts w:eastAsia="Times New Roman" w:cs="Times New Roman"/>
          <w:color w:val="000000"/>
          <w:szCs w:val="24"/>
        </w:rPr>
        <w:t xml:space="preserve"> </w:t>
      </w:r>
      <w:r w:rsidRPr="00236786">
        <w:rPr>
          <w:rFonts w:eastAsia="Times New Roman" w:cs="Times New Roman"/>
          <w:i/>
          <w:color w:val="000000"/>
          <w:szCs w:val="24"/>
        </w:rPr>
        <w:t>et al.</w:t>
      </w:r>
      <w:r w:rsidRPr="00C647E6">
        <w:rPr>
          <w:rFonts w:eastAsia="Times New Roman" w:cs="Times New Roman"/>
          <w:color w:val="000000"/>
          <w:szCs w:val="24"/>
        </w:rPr>
        <w:t xml:space="preserve">, </w:t>
      </w:r>
      <w:r w:rsidRPr="001F108C">
        <w:rPr>
          <w:rFonts w:eastAsia="Times New Roman" w:cs="Times New Roman"/>
          <w:color w:val="000000"/>
          <w:szCs w:val="24"/>
        </w:rPr>
        <w:t>2016).</w:t>
      </w:r>
    </w:p>
    <w:p w14:paraId="431D1572" w14:textId="77777777" w:rsidR="00C647E6" w:rsidRDefault="00C647E6">
      <w:pPr>
        <w:pBdr>
          <w:top w:val="nil"/>
          <w:left w:val="nil"/>
          <w:bottom w:val="nil"/>
          <w:right w:val="nil"/>
          <w:between w:val="nil"/>
        </w:pBdr>
        <w:ind w:hanging="2"/>
        <w:rPr>
          <w:rFonts w:eastAsia="Times New Roman" w:cs="Times New Roman"/>
          <w:color w:val="000000"/>
          <w:szCs w:val="24"/>
        </w:rPr>
      </w:pPr>
    </w:p>
    <w:p w14:paraId="222CA4B4" w14:textId="77777777" w:rsidR="008B58D7" w:rsidRDefault="008B58D7">
      <w:pPr>
        <w:pBdr>
          <w:top w:val="nil"/>
          <w:left w:val="nil"/>
          <w:bottom w:val="nil"/>
          <w:right w:val="nil"/>
          <w:between w:val="nil"/>
        </w:pBdr>
        <w:ind w:hanging="2"/>
        <w:rPr>
          <w:rFonts w:eastAsia="Times New Roman" w:cs="Times New Roman"/>
          <w:color w:val="000000"/>
          <w:szCs w:val="24"/>
        </w:rPr>
      </w:pPr>
    </w:p>
    <w:p w14:paraId="21E9226E" w14:textId="0EAEB9FA" w:rsidR="004C09E4" w:rsidRDefault="004C09E4" w:rsidP="004C09E4">
      <w:pPr>
        <w:pBdr>
          <w:top w:val="nil"/>
          <w:left w:val="nil"/>
          <w:bottom w:val="nil"/>
          <w:right w:val="nil"/>
          <w:between w:val="nil"/>
        </w:pBdr>
        <w:ind w:hanging="2"/>
        <w:rPr>
          <w:rFonts w:eastAsia="Times New Roman" w:cs="Times New Roman"/>
          <w:b/>
          <w:bCs/>
          <w:color w:val="000000"/>
          <w:szCs w:val="24"/>
        </w:rPr>
      </w:pPr>
      <w:r w:rsidRPr="001F108C">
        <w:rPr>
          <w:rFonts w:eastAsia="Times New Roman" w:cs="Times New Roman"/>
          <w:b/>
          <w:bCs/>
          <w:color w:val="000000"/>
          <w:szCs w:val="24"/>
        </w:rPr>
        <w:t xml:space="preserve">BN’s </w:t>
      </w:r>
      <w:r w:rsidR="008B58D7">
        <w:rPr>
          <w:rFonts w:eastAsia="Times New Roman" w:cs="Times New Roman"/>
          <w:b/>
          <w:bCs/>
          <w:color w:val="000000"/>
          <w:szCs w:val="24"/>
        </w:rPr>
        <w:t>p</w:t>
      </w:r>
      <w:r w:rsidRPr="001F108C">
        <w:rPr>
          <w:rFonts w:eastAsia="Times New Roman" w:cs="Times New Roman"/>
          <w:b/>
          <w:bCs/>
          <w:color w:val="000000"/>
          <w:szCs w:val="24"/>
        </w:rPr>
        <w:t xml:space="preserve">erformance in </w:t>
      </w:r>
      <w:proofErr w:type="gramStart"/>
      <w:r w:rsidRPr="001F108C">
        <w:rPr>
          <w:rFonts w:eastAsia="Times New Roman" w:cs="Times New Roman"/>
          <w:b/>
          <w:bCs/>
          <w:color w:val="000000"/>
          <w:szCs w:val="24"/>
        </w:rPr>
        <w:t xml:space="preserve">Pahang </w:t>
      </w:r>
      <w:r w:rsidR="008B58D7">
        <w:rPr>
          <w:rFonts w:eastAsia="Times New Roman" w:cs="Times New Roman"/>
          <w:b/>
          <w:bCs/>
          <w:color w:val="000000"/>
          <w:szCs w:val="24"/>
        </w:rPr>
        <w:t xml:space="preserve"> during</w:t>
      </w:r>
      <w:proofErr w:type="gramEnd"/>
      <w:r w:rsidR="008B58D7">
        <w:rPr>
          <w:rFonts w:eastAsia="Times New Roman" w:cs="Times New Roman"/>
          <w:b/>
          <w:bCs/>
          <w:color w:val="000000"/>
          <w:szCs w:val="24"/>
        </w:rPr>
        <w:t xml:space="preserve"> t</w:t>
      </w:r>
      <w:r w:rsidR="00C80946">
        <w:rPr>
          <w:rFonts w:eastAsia="Times New Roman" w:cs="Times New Roman"/>
          <w:b/>
          <w:bCs/>
          <w:color w:val="000000"/>
          <w:szCs w:val="24"/>
        </w:rPr>
        <w:t>he 11</w:t>
      </w:r>
      <w:r w:rsidR="00C80946" w:rsidRPr="007258E1">
        <w:rPr>
          <w:rFonts w:eastAsia="Times New Roman" w:cs="Times New Roman"/>
          <w:b/>
          <w:bCs/>
          <w:color w:val="000000"/>
          <w:szCs w:val="24"/>
          <w:vertAlign w:val="superscript"/>
        </w:rPr>
        <w:t>th</w:t>
      </w:r>
      <w:r w:rsidR="00C80946">
        <w:rPr>
          <w:rFonts w:eastAsia="Times New Roman" w:cs="Times New Roman"/>
          <w:b/>
          <w:bCs/>
          <w:color w:val="000000"/>
          <w:szCs w:val="24"/>
        </w:rPr>
        <w:t xml:space="preserve"> GE (</w:t>
      </w:r>
      <w:r w:rsidR="00DA77B2">
        <w:rPr>
          <w:rFonts w:eastAsia="Times New Roman" w:cs="Times New Roman"/>
          <w:b/>
          <w:bCs/>
          <w:color w:val="000000"/>
          <w:szCs w:val="24"/>
        </w:rPr>
        <w:t>2004</w:t>
      </w:r>
      <w:r w:rsidR="00C80946">
        <w:rPr>
          <w:rFonts w:eastAsia="Times New Roman" w:cs="Times New Roman"/>
          <w:b/>
          <w:bCs/>
          <w:color w:val="000000"/>
          <w:szCs w:val="24"/>
        </w:rPr>
        <w:t>) until the 14</w:t>
      </w:r>
      <w:r w:rsidR="00C80946" w:rsidRPr="007258E1">
        <w:rPr>
          <w:rFonts w:eastAsia="Times New Roman" w:cs="Times New Roman"/>
          <w:b/>
          <w:bCs/>
          <w:color w:val="000000"/>
          <w:szCs w:val="24"/>
          <w:vertAlign w:val="superscript"/>
        </w:rPr>
        <w:t>th</w:t>
      </w:r>
      <w:r w:rsidR="00C80946">
        <w:rPr>
          <w:rFonts w:eastAsia="Times New Roman" w:cs="Times New Roman"/>
          <w:b/>
          <w:bCs/>
          <w:color w:val="000000"/>
          <w:szCs w:val="24"/>
        </w:rPr>
        <w:t xml:space="preserve"> GE (2018</w:t>
      </w:r>
      <w:r w:rsidR="008B58D7">
        <w:rPr>
          <w:rFonts w:eastAsia="Times New Roman" w:cs="Times New Roman"/>
          <w:b/>
          <w:bCs/>
          <w:color w:val="000000"/>
          <w:szCs w:val="24"/>
        </w:rPr>
        <w:t>)</w:t>
      </w:r>
    </w:p>
    <w:p w14:paraId="07DA997A" w14:textId="77777777" w:rsidR="004C09E4" w:rsidRPr="001F108C" w:rsidRDefault="004C09E4" w:rsidP="004C09E4">
      <w:pPr>
        <w:pBdr>
          <w:top w:val="nil"/>
          <w:left w:val="nil"/>
          <w:bottom w:val="nil"/>
          <w:right w:val="nil"/>
          <w:between w:val="nil"/>
        </w:pBdr>
        <w:ind w:leftChars="-1" w:hangingChars="1" w:hanging="2"/>
        <w:rPr>
          <w:rFonts w:eastAsia="Times New Roman" w:cs="Times New Roman"/>
          <w:b/>
          <w:bCs/>
          <w:color w:val="000000"/>
          <w:szCs w:val="24"/>
        </w:rPr>
      </w:pPr>
    </w:p>
    <w:p w14:paraId="683E83AE" w14:textId="273F9F9B" w:rsidR="004C09E4" w:rsidRPr="001F108C" w:rsidRDefault="004C09E4" w:rsidP="004C09E4">
      <w:pPr>
        <w:pBdr>
          <w:top w:val="nil"/>
          <w:left w:val="nil"/>
          <w:bottom w:val="nil"/>
          <w:right w:val="nil"/>
          <w:between w:val="nil"/>
        </w:pBdr>
        <w:ind w:leftChars="-1" w:hangingChars="1" w:hanging="2"/>
        <w:rPr>
          <w:rFonts w:eastAsia="Times New Roman" w:cs="Times New Roman"/>
          <w:color w:val="000000"/>
          <w:szCs w:val="24"/>
        </w:rPr>
      </w:pPr>
      <w:bookmarkStart w:id="1" w:name="_Hlk159192413"/>
      <w:r w:rsidRPr="001F108C">
        <w:rPr>
          <w:rFonts w:eastAsia="Times New Roman" w:cs="Times New Roman"/>
          <w:color w:val="000000"/>
          <w:szCs w:val="24"/>
        </w:rPr>
        <w:t xml:space="preserve">Malaysia </w:t>
      </w:r>
      <w:r w:rsidR="001E7F46">
        <w:rPr>
          <w:rFonts w:eastAsia="Times New Roman" w:cs="Times New Roman"/>
          <w:color w:val="000000"/>
          <w:szCs w:val="24"/>
        </w:rPr>
        <w:t>has</w:t>
      </w:r>
      <w:r w:rsidR="001E7F46" w:rsidRPr="001F108C">
        <w:rPr>
          <w:rFonts w:eastAsia="Times New Roman" w:cs="Times New Roman"/>
          <w:color w:val="000000"/>
          <w:szCs w:val="24"/>
        </w:rPr>
        <w:t xml:space="preserve"> </w:t>
      </w:r>
      <w:r w:rsidRPr="001F108C">
        <w:rPr>
          <w:rFonts w:eastAsia="Times New Roman" w:cs="Times New Roman"/>
          <w:color w:val="000000"/>
          <w:szCs w:val="24"/>
        </w:rPr>
        <w:t>conducted 1</w:t>
      </w:r>
      <w:r w:rsidR="002855F8">
        <w:rPr>
          <w:rFonts w:eastAsia="Times New Roman" w:cs="Times New Roman"/>
          <w:color w:val="000000"/>
          <w:szCs w:val="24"/>
        </w:rPr>
        <w:t>5</w:t>
      </w:r>
      <w:r w:rsidRPr="001F108C">
        <w:rPr>
          <w:rFonts w:eastAsia="Times New Roman" w:cs="Times New Roman"/>
          <w:color w:val="000000"/>
          <w:szCs w:val="24"/>
        </w:rPr>
        <w:t xml:space="preserve"> series of elections since independence</w:t>
      </w:r>
      <w:r w:rsidR="001E7F46">
        <w:rPr>
          <w:rFonts w:eastAsia="Times New Roman" w:cs="Times New Roman"/>
          <w:color w:val="000000"/>
          <w:szCs w:val="24"/>
        </w:rPr>
        <w:t>.</w:t>
      </w:r>
      <w:r w:rsidRPr="001F108C">
        <w:rPr>
          <w:rFonts w:eastAsia="Times New Roman" w:cs="Times New Roman"/>
          <w:color w:val="000000"/>
          <w:szCs w:val="24"/>
        </w:rPr>
        <w:t xml:space="preserve"> </w:t>
      </w:r>
      <w:r w:rsidR="001E7F46">
        <w:rPr>
          <w:rFonts w:eastAsia="Times New Roman" w:cs="Times New Roman"/>
          <w:color w:val="000000"/>
          <w:szCs w:val="24"/>
        </w:rPr>
        <w:t>T</w:t>
      </w:r>
      <w:r w:rsidRPr="001F108C">
        <w:rPr>
          <w:rFonts w:eastAsia="Times New Roman" w:cs="Times New Roman"/>
          <w:color w:val="000000"/>
          <w:szCs w:val="24"/>
        </w:rPr>
        <w:t>he 1</w:t>
      </w:r>
      <w:r w:rsidR="002855F8">
        <w:rPr>
          <w:rFonts w:eastAsia="Times New Roman" w:cs="Times New Roman"/>
          <w:color w:val="000000"/>
          <w:szCs w:val="24"/>
        </w:rPr>
        <w:t>5</w:t>
      </w:r>
      <w:r w:rsidRPr="001F108C">
        <w:rPr>
          <w:rFonts w:eastAsia="Times New Roman" w:cs="Times New Roman"/>
          <w:color w:val="000000"/>
          <w:szCs w:val="24"/>
          <w:vertAlign w:val="superscript"/>
        </w:rPr>
        <w:t>th</w:t>
      </w:r>
      <w:r w:rsidRPr="001F108C">
        <w:rPr>
          <w:rFonts w:eastAsia="Times New Roman" w:cs="Times New Roman"/>
          <w:color w:val="000000"/>
          <w:szCs w:val="24"/>
        </w:rPr>
        <w:t xml:space="preserve"> GE took place on</w:t>
      </w:r>
      <w:r w:rsidR="002855F8">
        <w:rPr>
          <w:rFonts w:eastAsia="Times New Roman" w:cs="Times New Roman"/>
          <w:color w:val="000000"/>
          <w:szCs w:val="24"/>
        </w:rPr>
        <w:t xml:space="preserve"> November 19</w:t>
      </w:r>
      <w:r w:rsidR="002855F8" w:rsidRPr="00EE091A">
        <w:rPr>
          <w:rFonts w:eastAsia="Times New Roman" w:cs="Times New Roman"/>
          <w:color w:val="000000"/>
          <w:szCs w:val="24"/>
          <w:vertAlign w:val="superscript"/>
        </w:rPr>
        <w:t>th</w:t>
      </w:r>
      <w:r w:rsidR="002855F8">
        <w:rPr>
          <w:rFonts w:eastAsia="Times New Roman" w:cs="Times New Roman"/>
          <w:color w:val="000000"/>
          <w:szCs w:val="24"/>
        </w:rPr>
        <w:t>, 2022</w:t>
      </w:r>
      <w:r w:rsidRPr="001F108C">
        <w:rPr>
          <w:rFonts w:eastAsia="Times New Roman" w:cs="Times New Roman"/>
          <w:color w:val="000000"/>
          <w:szCs w:val="24"/>
        </w:rPr>
        <w:t xml:space="preserve">. It </w:t>
      </w:r>
      <w:r w:rsidR="001E7F46">
        <w:rPr>
          <w:rFonts w:eastAsia="Times New Roman" w:cs="Times New Roman"/>
          <w:color w:val="000000"/>
          <w:szCs w:val="24"/>
        </w:rPr>
        <w:t>was</w:t>
      </w:r>
      <w:r w:rsidR="001E7F46" w:rsidRPr="001F108C">
        <w:rPr>
          <w:rFonts w:eastAsia="Times New Roman" w:cs="Times New Roman"/>
          <w:color w:val="000000"/>
          <w:szCs w:val="24"/>
        </w:rPr>
        <w:t xml:space="preserve"> </w:t>
      </w:r>
      <w:r w:rsidRPr="001F108C">
        <w:rPr>
          <w:rFonts w:eastAsia="Times New Roman" w:cs="Times New Roman"/>
          <w:color w:val="000000"/>
          <w:szCs w:val="24"/>
        </w:rPr>
        <w:t xml:space="preserve">fanciful when BN, the ruling party for 61 years defeated by a coalition of </w:t>
      </w:r>
      <w:r w:rsidR="001E7F46">
        <w:rPr>
          <w:rFonts w:eastAsia="Times New Roman" w:cs="Times New Roman"/>
          <w:color w:val="000000"/>
          <w:szCs w:val="24"/>
        </w:rPr>
        <w:t>an</w:t>
      </w:r>
      <w:r w:rsidR="001E7F46" w:rsidRPr="001F108C">
        <w:rPr>
          <w:rFonts w:eastAsia="Times New Roman" w:cs="Times New Roman"/>
          <w:color w:val="000000"/>
          <w:szCs w:val="24"/>
        </w:rPr>
        <w:t xml:space="preserve"> </w:t>
      </w:r>
      <w:r w:rsidRPr="001F108C">
        <w:rPr>
          <w:rFonts w:eastAsia="Times New Roman" w:cs="Times New Roman"/>
          <w:color w:val="000000"/>
          <w:szCs w:val="24"/>
        </w:rPr>
        <w:t xml:space="preserve">opposition party, </w:t>
      </w:r>
      <w:proofErr w:type="spellStart"/>
      <w:r w:rsidRPr="001F108C">
        <w:rPr>
          <w:rFonts w:eastAsia="Times New Roman" w:cs="Times New Roman"/>
          <w:color w:val="000000"/>
          <w:szCs w:val="24"/>
        </w:rPr>
        <w:t>Pakatan</w:t>
      </w:r>
      <w:proofErr w:type="spellEnd"/>
      <w:r w:rsidRPr="001F108C">
        <w:rPr>
          <w:rFonts w:eastAsia="Times New Roman" w:cs="Times New Roman"/>
          <w:color w:val="000000"/>
          <w:szCs w:val="24"/>
        </w:rPr>
        <w:t xml:space="preserve"> </w:t>
      </w:r>
      <w:proofErr w:type="spellStart"/>
      <w:r w:rsidRPr="001F108C">
        <w:rPr>
          <w:rFonts w:eastAsia="Times New Roman" w:cs="Times New Roman"/>
          <w:color w:val="000000"/>
          <w:szCs w:val="24"/>
        </w:rPr>
        <w:t>Harapan</w:t>
      </w:r>
      <w:proofErr w:type="spellEnd"/>
      <w:r w:rsidRPr="001F108C">
        <w:rPr>
          <w:rFonts w:eastAsia="Times New Roman" w:cs="Times New Roman"/>
          <w:color w:val="000000"/>
          <w:szCs w:val="24"/>
        </w:rPr>
        <w:t xml:space="preserve"> (PH) despite the struggle of disintegration</w:t>
      </w:r>
      <w:r w:rsidR="002855F8">
        <w:rPr>
          <w:rFonts w:eastAsia="Times New Roman" w:cs="Times New Roman"/>
          <w:color w:val="000000"/>
          <w:szCs w:val="24"/>
        </w:rPr>
        <w:t xml:space="preserve"> in the 14</w:t>
      </w:r>
      <w:r w:rsidR="002855F8" w:rsidRPr="00EE091A">
        <w:rPr>
          <w:rFonts w:eastAsia="Times New Roman" w:cs="Times New Roman"/>
          <w:color w:val="000000"/>
          <w:szCs w:val="24"/>
          <w:vertAlign w:val="superscript"/>
        </w:rPr>
        <w:t>th</w:t>
      </w:r>
      <w:r w:rsidR="002855F8">
        <w:rPr>
          <w:rFonts w:eastAsia="Times New Roman" w:cs="Times New Roman"/>
          <w:color w:val="000000"/>
          <w:szCs w:val="24"/>
        </w:rPr>
        <w:t xml:space="preserve"> GE</w:t>
      </w:r>
      <w:r w:rsidRPr="001F108C">
        <w:rPr>
          <w:rFonts w:eastAsia="Times New Roman" w:cs="Times New Roman"/>
          <w:color w:val="000000"/>
          <w:szCs w:val="24"/>
        </w:rPr>
        <w:t xml:space="preserve">. PH </w:t>
      </w:r>
      <w:r w:rsidR="00DB6E73">
        <w:rPr>
          <w:rFonts w:eastAsia="Times New Roman" w:cs="Times New Roman"/>
          <w:color w:val="000000"/>
          <w:szCs w:val="24"/>
        </w:rPr>
        <w:t xml:space="preserve">is </w:t>
      </w:r>
      <w:r w:rsidRPr="001F108C">
        <w:rPr>
          <w:rFonts w:eastAsia="Times New Roman" w:cs="Times New Roman"/>
          <w:color w:val="000000"/>
          <w:szCs w:val="24"/>
        </w:rPr>
        <w:t xml:space="preserve">a coalition of </w:t>
      </w:r>
      <w:r w:rsidR="001E7F46">
        <w:rPr>
          <w:rFonts w:eastAsia="Times New Roman" w:cs="Times New Roman"/>
          <w:color w:val="000000"/>
          <w:szCs w:val="24"/>
        </w:rPr>
        <w:t xml:space="preserve">the </w:t>
      </w:r>
      <w:r w:rsidRPr="001F108C">
        <w:rPr>
          <w:rFonts w:eastAsia="Times New Roman" w:cs="Times New Roman"/>
          <w:color w:val="000000"/>
          <w:szCs w:val="24"/>
        </w:rPr>
        <w:t xml:space="preserve">Malaysian United Indigenous Party (BERSATU), the Democratic Action Party (DAP), the People's Justice Party (PKR), the National Trust Party (AMANAH), and </w:t>
      </w:r>
      <w:r w:rsidR="001E7F46">
        <w:rPr>
          <w:rFonts w:eastAsia="Times New Roman" w:cs="Times New Roman"/>
          <w:color w:val="000000"/>
          <w:szCs w:val="24"/>
        </w:rPr>
        <w:t xml:space="preserve">the </w:t>
      </w:r>
      <w:r w:rsidRPr="001F108C">
        <w:rPr>
          <w:rFonts w:eastAsia="Times New Roman" w:cs="Times New Roman"/>
          <w:color w:val="000000"/>
          <w:szCs w:val="24"/>
        </w:rPr>
        <w:t xml:space="preserve">pro-PH Sabah Heritage Party (WARISAN) won 121 seats in total, thus, secure their position to form the Federal Government with a simple majority. Meanwhile, BN won merely 79 parliamentary seats and 166 seats and had to relinquish power in seven states namely Kedah, Perak, Terengganu, </w:t>
      </w:r>
      <w:proofErr w:type="spellStart"/>
      <w:r w:rsidRPr="001F108C">
        <w:rPr>
          <w:rFonts w:eastAsia="Times New Roman" w:cs="Times New Roman"/>
          <w:color w:val="000000"/>
          <w:szCs w:val="24"/>
        </w:rPr>
        <w:t>Negeri</w:t>
      </w:r>
      <w:proofErr w:type="spellEnd"/>
      <w:r w:rsidRPr="001F108C">
        <w:rPr>
          <w:rFonts w:eastAsia="Times New Roman" w:cs="Times New Roman"/>
          <w:color w:val="000000"/>
          <w:szCs w:val="24"/>
        </w:rPr>
        <w:t xml:space="preserve"> Sembilan, Melaka, and Johor. Sabah, which was originally won by BN, also collapsed after six of their state assemblymen switched their support to the </w:t>
      </w:r>
      <w:proofErr w:type="spellStart"/>
      <w:r w:rsidRPr="001F108C">
        <w:rPr>
          <w:rFonts w:eastAsia="Times New Roman" w:cs="Times New Roman"/>
          <w:color w:val="000000"/>
          <w:szCs w:val="24"/>
        </w:rPr>
        <w:t>Warisan</w:t>
      </w:r>
      <w:proofErr w:type="spellEnd"/>
      <w:r w:rsidRPr="001F108C">
        <w:rPr>
          <w:rFonts w:eastAsia="Times New Roman" w:cs="Times New Roman"/>
          <w:color w:val="000000"/>
          <w:szCs w:val="24"/>
        </w:rPr>
        <w:t xml:space="preserve"> party (</w:t>
      </w:r>
      <w:proofErr w:type="spellStart"/>
      <w:r w:rsidRPr="001F108C">
        <w:rPr>
          <w:rFonts w:eastAsia="Times New Roman" w:cs="Times New Roman"/>
          <w:color w:val="000000"/>
          <w:szCs w:val="24"/>
        </w:rPr>
        <w:t>Utusan</w:t>
      </w:r>
      <w:proofErr w:type="spellEnd"/>
      <w:r w:rsidRPr="001F108C">
        <w:rPr>
          <w:rFonts w:eastAsia="Times New Roman" w:cs="Times New Roman"/>
          <w:color w:val="000000"/>
          <w:szCs w:val="24"/>
        </w:rPr>
        <w:t xml:space="preserve"> Borneo, 2018) at the State Legislative Assembly (DUN) level. </w:t>
      </w:r>
    </w:p>
    <w:p w14:paraId="414EAA6A" w14:textId="4ECD4C5E" w:rsidR="004C09E4" w:rsidRPr="001F108C" w:rsidRDefault="004C09E4" w:rsidP="004C09E4">
      <w:pPr>
        <w:pBdr>
          <w:top w:val="nil"/>
          <w:left w:val="nil"/>
          <w:bottom w:val="nil"/>
          <w:right w:val="nil"/>
          <w:between w:val="nil"/>
        </w:pBdr>
        <w:ind w:firstLine="720"/>
        <w:rPr>
          <w:rFonts w:eastAsia="Times New Roman" w:cs="Times New Roman"/>
          <w:color w:val="000000"/>
          <w:szCs w:val="24"/>
        </w:rPr>
      </w:pPr>
      <w:r w:rsidRPr="001F108C">
        <w:rPr>
          <w:rFonts w:eastAsia="Times New Roman" w:cs="Times New Roman"/>
          <w:color w:val="000000"/>
          <w:szCs w:val="24"/>
        </w:rPr>
        <w:t xml:space="preserve">PH was also ahead of BN in terms of the popular vote achievement. PH received 5,685,252 votes (50.1%), compared to BN's 3,624,921 votes (31.9%) while Malaysian Islamic Party (PAS) had 2,043,159 votes (18.0%) (Malaysia Election Commission, 2020a). As the wave of people's rejection of BN spread across the country, Pahang and Perlis remained with the status quo under the control of BN. BN successfully won 25 of the 42 </w:t>
      </w:r>
      <w:r w:rsidR="00775C95" w:rsidRPr="00775C95">
        <w:rPr>
          <w:rFonts w:eastAsia="Times New Roman" w:cs="Times New Roman"/>
          <w:color w:val="000000"/>
          <w:szCs w:val="24"/>
        </w:rPr>
        <w:t xml:space="preserve">Pahang State Legislative </w:t>
      </w:r>
      <w:r w:rsidR="00775C95">
        <w:rPr>
          <w:rFonts w:eastAsia="Times New Roman" w:cs="Times New Roman"/>
          <w:color w:val="000000"/>
          <w:szCs w:val="24"/>
        </w:rPr>
        <w:t>A</w:t>
      </w:r>
      <w:r w:rsidR="00775C95" w:rsidRPr="00775C95">
        <w:rPr>
          <w:rFonts w:eastAsia="Times New Roman" w:cs="Times New Roman"/>
          <w:color w:val="000000"/>
          <w:szCs w:val="24"/>
        </w:rPr>
        <w:t>ssembly</w:t>
      </w:r>
      <w:r w:rsidR="00775C95">
        <w:rPr>
          <w:rFonts w:eastAsia="Times New Roman" w:cs="Times New Roman"/>
          <w:color w:val="000000"/>
          <w:szCs w:val="24"/>
        </w:rPr>
        <w:t xml:space="preserve"> (DUN)</w:t>
      </w:r>
      <w:r w:rsidR="00775C95" w:rsidRPr="00775C95" w:rsidDel="00775C95">
        <w:rPr>
          <w:rFonts w:eastAsia="Times New Roman" w:cs="Times New Roman"/>
          <w:color w:val="000000"/>
          <w:szCs w:val="24"/>
        </w:rPr>
        <w:t xml:space="preserve"> </w:t>
      </w:r>
      <w:r w:rsidRPr="001F108C">
        <w:rPr>
          <w:rFonts w:eastAsia="Times New Roman" w:cs="Times New Roman"/>
          <w:color w:val="000000"/>
          <w:szCs w:val="24"/>
        </w:rPr>
        <w:t xml:space="preserve">seats (59.5%). This allows BN to form the </w:t>
      </w:r>
      <w:r w:rsidRPr="005A6C48">
        <w:rPr>
          <w:rFonts w:eastAsia="Times New Roman" w:cs="Times New Roman"/>
          <w:color w:val="000000"/>
          <w:szCs w:val="24"/>
        </w:rPr>
        <w:t>state government</w:t>
      </w:r>
      <w:r w:rsidRPr="001F108C">
        <w:rPr>
          <w:rFonts w:eastAsia="Times New Roman" w:cs="Times New Roman"/>
          <w:color w:val="000000"/>
          <w:szCs w:val="24"/>
        </w:rPr>
        <w:t xml:space="preserve"> of Pahang on its own without the need for political cooperation with any other party. </w:t>
      </w:r>
      <w:r w:rsidR="00DB6E73" w:rsidRPr="00DB6E73">
        <w:rPr>
          <w:rFonts w:eastAsia="Times New Roman" w:cs="Times New Roman"/>
          <w:color w:val="000000"/>
          <w:szCs w:val="24"/>
        </w:rPr>
        <w:t xml:space="preserve">Despite its success in forming the state government, </w:t>
      </w:r>
      <w:r w:rsidR="00C80946">
        <w:rPr>
          <w:rFonts w:eastAsia="Times New Roman" w:cs="Times New Roman"/>
          <w:color w:val="000000"/>
          <w:szCs w:val="24"/>
        </w:rPr>
        <w:t>the 14</w:t>
      </w:r>
      <w:r w:rsidR="00C80946" w:rsidRPr="007258E1">
        <w:rPr>
          <w:rFonts w:eastAsia="Times New Roman" w:cs="Times New Roman"/>
          <w:color w:val="000000"/>
          <w:szCs w:val="24"/>
          <w:vertAlign w:val="superscript"/>
        </w:rPr>
        <w:t>th</w:t>
      </w:r>
      <w:r w:rsidR="00C80946">
        <w:rPr>
          <w:rFonts w:eastAsia="Times New Roman" w:cs="Times New Roman"/>
          <w:color w:val="000000"/>
          <w:szCs w:val="24"/>
        </w:rPr>
        <w:t xml:space="preserve"> GE</w:t>
      </w:r>
      <w:r w:rsidR="00DB6E73" w:rsidRPr="00DB6E73">
        <w:rPr>
          <w:rFonts w:eastAsia="Times New Roman" w:cs="Times New Roman"/>
          <w:color w:val="000000"/>
          <w:szCs w:val="24"/>
        </w:rPr>
        <w:t xml:space="preserve"> (2018) is regarded as a caution signal for BN Pahang. The results of </w:t>
      </w:r>
      <w:r w:rsidR="00C80946">
        <w:rPr>
          <w:rFonts w:eastAsia="Times New Roman" w:cs="Times New Roman"/>
          <w:color w:val="000000"/>
          <w:szCs w:val="24"/>
        </w:rPr>
        <w:t>the 14</w:t>
      </w:r>
      <w:r w:rsidR="00C80946" w:rsidRPr="007258E1">
        <w:rPr>
          <w:rFonts w:eastAsia="Times New Roman" w:cs="Times New Roman"/>
          <w:color w:val="000000"/>
          <w:szCs w:val="24"/>
          <w:vertAlign w:val="superscript"/>
        </w:rPr>
        <w:t>th</w:t>
      </w:r>
      <w:r w:rsidR="00C80946">
        <w:rPr>
          <w:rFonts w:eastAsia="Times New Roman" w:cs="Times New Roman"/>
          <w:color w:val="000000"/>
          <w:szCs w:val="24"/>
        </w:rPr>
        <w:t xml:space="preserve"> GE</w:t>
      </w:r>
      <w:r w:rsidR="00DB6E73" w:rsidRPr="00DB6E73">
        <w:rPr>
          <w:rFonts w:eastAsia="Times New Roman" w:cs="Times New Roman"/>
          <w:color w:val="000000"/>
          <w:szCs w:val="24"/>
        </w:rPr>
        <w:t xml:space="preserve"> (2018) reflect that the people's rejection of BN was growing stronger as BN lost another five seats that they had won in </w:t>
      </w:r>
      <w:r w:rsidR="00C80946">
        <w:rPr>
          <w:rFonts w:eastAsia="Times New Roman" w:cs="Times New Roman"/>
          <w:color w:val="000000"/>
          <w:szCs w:val="24"/>
        </w:rPr>
        <w:t>the 13</w:t>
      </w:r>
      <w:r w:rsidR="00C80946" w:rsidRPr="007258E1">
        <w:rPr>
          <w:rFonts w:eastAsia="Times New Roman" w:cs="Times New Roman"/>
          <w:color w:val="000000"/>
          <w:szCs w:val="24"/>
          <w:vertAlign w:val="superscript"/>
        </w:rPr>
        <w:t>th</w:t>
      </w:r>
      <w:r w:rsidR="00C80946">
        <w:rPr>
          <w:rFonts w:eastAsia="Times New Roman" w:cs="Times New Roman"/>
          <w:color w:val="000000"/>
          <w:szCs w:val="24"/>
        </w:rPr>
        <w:t xml:space="preserve"> GE</w:t>
      </w:r>
      <w:r w:rsidR="00DB6E73" w:rsidRPr="00DB6E73">
        <w:rPr>
          <w:rFonts w:eastAsia="Times New Roman" w:cs="Times New Roman"/>
          <w:color w:val="000000"/>
          <w:szCs w:val="24"/>
        </w:rPr>
        <w:t xml:space="preserve"> (2013). </w:t>
      </w:r>
      <w:r w:rsidRPr="001F108C">
        <w:rPr>
          <w:rFonts w:eastAsia="Times New Roman" w:cs="Times New Roman"/>
          <w:color w:val="000000"/>
          <w:szCs w:val="24"/>
        </w:rPr>
        <w:t xml:space="preserve">For the first time in history, BN lost control of the two-thirds majority of seats in the </w:t>
      </w:r>
      <w:r w:rsidR="00775C95">
        <w:rPr>
          <w:rFonts w:eastAsia="Times New Roman" w:cs="Times New Roman"/>
          <w:color w:val="000000"/>
          <w:szCs w:val="24"/>
        </w:rPr>
        <w:t>DUN</w:t>
      </w:r>
      <w:r w:rsidRPr="001F108C">
        <w:rPr>
          <w:rFonts w:eastAsia="Times New Roman" w:cs="Times New Roman"/>
          <w:color w:val="000000"/>
          <w:szCs w:val="24"/>
        </w:rPr>
        <w:t>.</w:t>
      </w:r>
    </w:p>
    <w:p w14:paraId="01EC762F" w14:textId="2A474024" w:rsidR="004C09E4" w:rsidRDefault="004C09E4" w:rsidP="004C09E4">
      <w:pPr>
        <w:pBdr>
          <w:top w:val="nil"/>
          <w:left w:val="nil"/>
          <w:bottom w:val="nil"/>
          <w:right w:val="nil"/>
          <w:between w:val="nil"/>
        </w:pBdr>
        <w:ind w:firstLine="720"/>
        <w:rPr>
          <w:rFonts w:eastAsia="Times New Roman" w:cs="Times New Roman"/>
          <w:color w:val="000000"/>
          <w:szCs w:val="24"/>
        </w:rPr>
      </w:pPr>
      <w:r w:rsidRPr="001F108C">
        <w:rPr>
          <w:rFonts w:eastAsia="Times New Roman" w:cs="Times New Roman"/>
          <w:color w:val="000000"/>
          <w:szCs w:val="24"/>
        </w:rPr>
        <w:t xml:space="preserve">Historically, the trend of decline in the BN state seats has started since the </w:t>
      </w:r>
      <w:r w:rsidR="00DD77DB">
        <w:rPr>
          <w:rFonts w:eastAsia="Times New Roman" w:cs="Times New Roman"/>
          <w:color w:val="000000"/>
          <w:szCs w:val="24"/>
        </w:rPr>
        <w:t>12</w:t>
      </w:r>
      <w:r w:rsidR="00DD77DB" w:rsidRPr="007258E1">
        <w:rPr>
          <w:rFonts w:eastAsia="Times New Roman" w:cs="Times New Roman"/>
          <w:color w:val="000000"/>
          <w:szCs w:val="24"/>
          <w:vertAlign w:val="superscript"/>
        </w:rPr>
        <w:t>th</w:t>
      </w:r>
      <w:r w:rsidR="00DD77DB">
        <w:rPr>
          <w:rFonts w:eastAsia="Times New Roman" w:cs="Times New Roman"/>
          <w:color w:val="000000"/>
          <w:szCs w:val="24"/>
        </w:rPr>
        <w:t xml:space="preserve"> </w:t>
      </w:r>
      <w:r w:rsidRPr="001F108C">
        <w:rPr>
          <w:rFonts w:eastAsia="Times New Roman" w:cs="Times New Roman"/>
          <w:color w:val="000000"/>
          <w:szCs w:val="24"/>
        </w:rPr>
        <w:t xml:space="preserve">GE </w:t>
      </w:r>
      <w:r w:rsidR="00DD77DB">
        <w:rPr>
          <w:rFonts w:eastAsia="Times New Roman" w:cs="Times New Roman"/>
          <w:color w:val="000000"/>
          <w:szCs w:val="24"/>
        </w:rPr>
        <w:t>(</w:t>
      </w:r>
      <w:r w:rsidRPr="001F108C">
        <w:rPr>
          <w:rFonts w:eastAsia="Times New Roman" w:cs="Times New Roman"/>
          <w:color w:val="000000"/>
          <w:szCs w:val="24"/>
        </w:rPr>
        <w:t>2008</w:t>
      </w:r>
      <w:r w:rsidR="00DD77DB">
        <w:rPr>
          <w:rFonts w:eastAsia="Times New Roman" w:cs="Times New Roman"/>
          <w:color w:val="000000"/>
          <w:szCs w:val="24"/>
        </w:rPr>
        <w:t>)</w:t>
      </w:r>
      <w:r w:rsidRPr="001F108C">
        <w:rPr>
          <w:rFonts w:eastAsia="Times New Roman" w:cs="Times New Roman"/>
          <w:color w:val="000000"/>
          <w:szCs w:val="24"/>
        </w:rPr>
        <w:t xml:space="preserve">. </w:t>
      </w:r>
      <w:r w:rsidRPr="0044734E">
        <w:rPr>
          <w:rFonts w:eastAsia="Times New Roman" w:cs="Times New Roman"/>
          <w:color w:val="000000"/>
          <w:szCs w:val="24"/>
        </w:rPr>
        <w:t>After</w:t>
      </w:r>
      <w:r w:rsidR="0044734E" w:rsidRPr="0044734E">
        <w:rPr>
          <w:rFonts w:eastAsia="Times New Roman" w:cs="Times New Roman"/>
          <w:color w:val="000000"/>
          <w:szCs w:val="24"/>
        </w:rPr>
        <w:t xml:space="preserve"> </w:t>
      </w:r>
      <w:r w:rsidR="0044734E">
        <w:rPr>
          <w:rFonts w:eastAsia="Times New Roman" w:cs="Times New Roman"/>
          <w:color w:val="000000"/>
          <w:szCs w:val="24"/>
        </w:rPr>
        <w:t>a landslide victory in</w:t>
      </w:r>
      <w:r w:rsidRPr="001F108C">
        <w:rPr>
          <w:rFonts w:eastAsia="Times New Roman" w:cs="Times New Roman"/>
          <w:color w:val="000000"/>
          <w:szCs w:val="24"/>
        </w:rPr>
        <w:t xml:space="preserve"> </w:t>
      </w:r>
      <w:r w:rsidR="00DA77B2">
        <w:rPr>
          <w:rFonts w:eastAsia="Times New Roman" w:cs="Times New Roman"/>
          <w:color w:val="000000"/>
          <w:szCs w:val="24"/>
        </w:rPr>
        <w:t>the 11</w:t>
      </w:r>
      <w:r w:rsidR="00DA77B2" w:rsidRPr="007258E1">
        <w:rPr>
          <w:rFonts w:eastAsia="Times New Roman" w:cs="Times New Roman"/>
          <w:color w:val="000000"/>
          <w:szCs w:val="24"/>
          <w:vertAlign w:val="superscript"/>
        </w:rPr>
        <w:t>th</w:t>
      </w:r>
      <w:r w:rsidR="00DA77B2">
        <w:rPr>
          <w:rFonts w:eastAsia="Times New Roman" w:cs="Times New Roman"/>
          <w:color w:val="000000"/>
          <w:szCs w:val="24"/>
        </w:rPr>
        <w:t xml:space="preserve"> </w:t>
      </w:r>
      <w:r w:rsidR="00DD70A5">
        <w:rPr>
          <w:rFonts w:eastAsia="Times New Roman" w:cs="Times New Roman"/>
          <w:color w:val="000000"/>
          <w:szCs w:val="24"/>
        </w:rPr>
        <w:t>GE</w:t>
      </w:r>
      <w:r w:rsidRPr="001F108C">
        <w:rPr>
          <w:rFonts w:eastAsia="Times New Roman" w:cs="Times New Roman"/>
          <w:color w:val="000000"/>
          <w:szCs w:val="24"/>
        </w:rPr>
        <w:t xml:space="preserve"> (2004) by seizing 41 </w:t>
      </w:r>
      <w:r w:rsidR="00DA77B2">
        <w:rPr>
          <w:rFonts w:eastAsia="Times New Roman" w:cs="Times New Roman"/>
          <w:color w:val="000000"/>
          <w:szCs w:val="24"/>
        </w:rPr>
        <w:t xml:space="preserve">out </w:t>
      </w:r>
      <w:r w:rsidRPr="001F108C">
        <w:rPr>
          <w:rFonts w:eastAsia="Times New Roman" w:cs="Times New Roman"/>
          <w:color w:val="000000"/>
          <w:szCs w:val="24"/>
        </w:rPr>
        <w:t xml:space="preserve">of the 42 state assembly seats, BN Pahang began to lose its tenacity in </w:t>
      </w:r>
      <w:r w:rsidR="00DA77B2">
        <w:rPr>
          <w:rFonts w:eastAsia="Times New Roman" w:cs="Times New Roman"/>
          <w:color w:val="000000"/>
          <w:szCs w:val="24"/>
        </w:rPr>
        <w:t>the 12</w:t>
      </w:r>
      <w:r w:rsidR="00DA77B2" w:rsidRPr="007258E1">
        <w:rPr>
          <w:rFonts w:eastAsia="Times New Roman" w:cs="Times New Roman"/>
          <w:color w:val="000000"/>
          <w:szCs w:val="24"/>
          <w:vertAlign w:val="superscript"/>
        </w:rPr>
        <w:t>th</w:t>
      </w:r>
      <w:r w:rsidR="00DA77B2">
        <w:rPr>
          <w:rFonts w:eastAsia="Times New Roman" w:cs="Times New Roman"/>
          <w:color w:val="000000"/>
          <w:szCs w:val="24"/>
        </w:rPr>
        <w:t xml:space="preserve"> </w:t>
      </w:r>
      <w:r w:rsidRPr="001F108C">
        <w:rPr>
          <w:rFonts w:eastAsia="Times New Roman" w:cs="Times New Roman"/>
          <w:color w:val="000000"/>
          <w:szCs w:val="24"/>
        </w:rPr>
        <w:t xml:space="preserve">GE </w:t>
      </w:r>
      <w:r w:rsidR="00DA77B2">
        <w:rPr>
          <w:rFonts w:eastAsia="Times New Roman" w:cs="Times New Roman"/>
          <w:color w:val="000000"/>
          <w:szCs w:val="24"/>
        </w:rPr>
        <w:t>(</w:t>
      </w:r>
      <w:r w:rsidRPr="001F108C">
        <w:rPr>
          <w:rFonts w:eastAsia="Times New Roman" w:cs="Times New Roman"/>
          <w:color w:val="000000"/>
          <w:szCs w:val="24"/>
        </w:rPr>
        <w:t>2008</w:t>
      </w:r>
      <w:r w:rsidR="00DA77B2">
        <w:rPr>
          <w:rFonts w:eastAsia="Times New Roman" w:cs="Times New Roman"/>
          <w:color w:val="000000"/>
          <w:szCs w:val="24"/>
        </w:rPr>
        <w:t>)</w:t>
      </w:r>
      <w:r w:rsidRPr="001F108C">
        <w:rPr>
          <w:rFonts w:eastAsia="Times New Roman" w:cs="Times New Roman"/>
          <w:color w:val="000000"/>
          <w:szCs w:val="24"/>
        </w:rPr>
        <w:t xml:space="preserve"> when it failed to secure the four state constituencies it had won before that. The downward trend worsened in </w:t>
      </w:r>
      <w:r w:rsidR="00DA77B2">
        <w:rPr>
          <w:rFonts w:eastAsia="Times New Roman" w:cs="Times New Roman"/>
          <w:color w:val="000000"/>
          <w:szCs w:val="24"/>
        </w:rPr>
        <w:t>the 13</w:t>
      </w:r>
      <w:r w:rsidR="00DA77B2" w:rsidRPr="007258E1">
        <w:rPr>
          <w:rFonts w:eastAsia="Times New Roman" w:cs="Times New Roman"/>
          <w:color w:val="000000"/>
          <w:szCs w:val="24"/>
          <w:vertAlign w:val="superscript"/>
        </w:rPr>
        <w:t>th</w:t>
      </w:r>
      <w:r w:rsidR="00DA77B2">
        <w:rPr>
          <w:rFonts w:eastAsia="Times New Roman" w:cs="Times New Roman"/>
          <w:color w:val="000000"/>
          <w:szCs w:val="24"/>
        </w:rPr>
        <w:t xml:space="preserve"> </w:t>
      </w:r>
      <w:r w:rsidRPr="001F108C">
        <w:rPr>
          <w:rFonts w:eastAsia="Times New Roman" w:cs="Times New Roman"/>
          <w:color w:val="000000"/>
          <w:szCs w:val="24"/>
        </w:rPr>
        <w:t xml:space="preserve">GE (2013) when BN lost another seven state assembly seats. In </w:t>
      </w:r>
      <w:r w:rsidR="00DA77B2">
        <w:rPr>
          <w:rFonts w:eastAsia="Times New Roman" w:cs="Times New Roman"/>
          <w:color w:val="000000"/>
          <w:szCs w:val="24"/>
        </w:rPr>
        <w:t>the 14</w:t>
      </w:r>
      <w:r w:rsidR="00DA77B2" w:rsidRPr="007258E1">
        <w:rPr>
          <w:rFonts w:eastAsia="Times New Roman" w:cs="Times New Roman"/>
          <w:color w:val="000000"/>
          <w:szCs w:val="24"/>
          <w:vertAlign w:val="superscript"/>
        </w:rPr>
        <w:t>th</w:t>
      </w:r>
      <w:r w:rsidR="00DA77B2">
        <w:rPr>
          <w:rFonts w:eastAsia="Times New Roman" w:cs="Times New Roman"/>
          <w:color w:val="000000"/>
          <w:szCs w:val="24"/>
        </w:rPr>
        <w:t xml:space="preserve"> </w:t>
      </w:r>
      <w:proofErr w:type="gramStart"/>
      <w:r w:rsidRPr="001F108C">
        <w:rPr>
          <w:rFonts w:eastAsia="Times New Roman" w:cs="Times New Roman"/>
          <w:color w:val="000000"/>
          <w:szCs w:val="24"/>
        </w:rPr>
        <w:t>GE  (</w:t>
      </w:r>
      <w:proofErr w:type="gramEnd"/>
      <w:r w:rsidRPr="001F108C">
        <w:rPr>
          <w:rFonts w:eastAsia="Times New Roman" w:cs="Times New Roman"/>
          <w:color w:val="000000"/>
          <w:szCs w:val="24"/>
        </w:rPr>
        <w:t xml:space="preserve">2018), the momentum of the decline continued as BN lost another five state assembly seats, bringing the current total number of State Assembly-dominated to just 25 state constituencies. Since the </w:t>
      </w:r>
      <w:r w:rsidR="00DA77B2">
        <w:rPr>
          <w:rFonts w:eastAsia="Times New Roman" w:cs="Times New Roman"/>
          <w:color w:val="000000"/>
          <w:szCs w:val="24"/>
        </w:rPr>
        <w:t>11</w:t>
      </w:r>
      <w:r w:rsidR="00DA77B2" w:rsidRPr="007258E1">
        <w:rPr>
          <w:rFonts w:eastAsia="Times New Roman" w:cs="Times New Roman"/>
          <w:color w:val="000000"/>
          <w:szCs w:val="24"/>
          <w:vertAlign w:val="superscript"/>
        </w:rPr>
        <w:t>th</w:t>
      </w:r>
      <w:r w:rsidR="00DA77B2">
        <w:rPr>
          <w:rFonts w:eastAsia="Times New Roman" w:cs="Times New Roman"/>
          <w:color w:val="000000"/>
          <w:szCs w:val="24"/>
        </w:rPr>
        <w:t xml:space="preserve"> </w:t>
      </w:r>
      <w:r w:rsidRPr="001F108C">
        <w:rPr>
          <w:rFonts w:eastAsia="Times New Roman" w:cs="Times New Roman"/>
          <w:color w:val="000000"/>
          <w:szCs w:val="24"/>
        </w:rPr>
        <w:t xml:space="preserve">GE (2004) to the </w:t>
      </w:r>
      <w:r w:rsidR="00DA77B2">
        <w:rPr>
          <w:rFonts w:eastAsia="Times New Roman" w:cs="Times New Roman"/>
          <w:color w:val="000000"/>
          <w:szCs w:val="24"/>
        </w:rPr>
        <w:t>14</w:t>
      </w:r>
      <w:r w:rsidR="00DA77B2" w:rsidRPr="007258E1">
        <w:rPr>
          <w:rFonts w:eastAsia="Times New Roman" w:cs="Times New Roman"/>
          <w:color w:val="000000"/>
          <w:szCs w:val="24"/>
          <w:vertAlign w:val="superscript"/>
        </w:rPr>
        <w:t>th</w:t>
      </w:r>
      <w:r w:rsidR="00DA77B2">
        <w:rPr>
          <w:rFonts w:eastAsia="Times New Roman" w:cs="Times New Roman"/>
          <w:color w:val="000000"/>
          <w:szCs w:val="24"/>
        </w:rPr>
        <w:t xml:space="preserve"> </w:t>
      </w:r>
      <w:r w:rsidRPr="001F108C">
        <w:rPr>
          <w:rFonts w:eastAsia="Times New Roman" w:cs="Times New Roman"/>
          <w:color w:val="000000"/>
          <w:szCs w:val="24"/>
        </w:rPr>
        <w:t xml:space="preserve">GE (2018), BN has lost 16 state assembly seats. During this period, PAS, DAP, and PKR each performed impressively when they managed to retain the state seats won in each GE while adding to the victories in the state constituencies previously dominated by BN (refer </w:t>
      </w:r>
      <w:r w:rsidRPr="00C647E6">
        <w:rPr>
          <w:rFonts w:eastAsia="Times New Roman" w:cs="Times New Roman"/>
          <w:color w:val="000000"/>
          <w:szCs w:val="24"/>
        </w:rPr>
        <w:t>Table 1</w:t>
      </w:r>
      <w:r w:rsidRPr="001F108C">
        <w:rPr>
          <w:rFonts w:eastAsia="Times New Roman" w:cs="Times New Roman"/>
          <w:color w:val="000000"/>
          <w:szCs w:val="24"/>
        </w:rPr>
        <w:t>). </w:t>
      </w:r>
    </w:p>
    <w:bookmarkEnd w:id="1"/>
    <w:p w14:paraId="1E6AEF26" w14:textId="77777777" w:rsidR="004C09E4" w:rsidRDefault="004C09E4" w:rsidP="004C09E4">
      <w:pPr>
        <w:pBdr>
          <w:top w:val="nil"/>
          <w:left w:val="nil"/>
          <w:bottom w:val="nil"/>
          <w:right w:val="nil"/>
          <w:between w:val="nil"/>
        </w:pBdr>
        <w:ind w:firstLine="720"/>
        <w:rPr>
          <w:rFonts w:eastAsia="Times New Roman" w:cs="Times New Roman"/>
          <w:color w:val="000000"/>
          <w:szCs w:val="24"/>
        </w:rPr>
      </w:pPr>
    </w:p>
    <w:p w14:paraId="7F0A4C24" w14:textId="36304D19" w:rsidR="00F81BF0" w:rsidRDefault="004C09E4" w:rsidP="00F81BF0">
      <w:pPr>
        <w:pStyle w:val="Caption"/>
        <w:keepNext/>
        <w:ind w:hanging="2"/>
        <w:jc w:val="center"/>
        <w:rPr>
          <w:rFonts w:cs="Times New Roman"/>
          <w:i w:val="0"/>
          <w:iCs w:val="0"/>
          <w:color w:val="auto"/>
          <w:sz w:val="20"/>
          <w:szCs w:val="20"/>
          <w:lang w:val="en-GB"/>
        </w:rPr>
      </w:pPr>
      <w:r w:rsidRPr="00AC77B8">
        <w:rPr>
          <w:rFonts w:cs="Times New Roman"/>
          <w:b/>
          <w:bCs/>
          <w:i w:val="0"/>
          <w:iCs w:val="0"/>
          <w:color w:val="auto"/>
          <w:sz w:val="20"/>
          <w:szCs w:val="20"/>
        </w:rPr>
        <w:lastRenderedPageBreak/>
        <w:t xml:space="preserve">Table </w:t>
      </w:r>
      <w:r w:rsidRPr="00AC77B8">
        <w:rPr>
          <w:rFonts w:cs="Times New Roman"/>
          <w:b/>
          <w:bCs/>
          <w:i w:val="0"/>
          <w:iCs w:val="0"/>
          <w:color w:val="auto"/>
          <w:sz w:val="20"/>
          <w:szCs w:val="20"/>
        </w:rPr>
        <w:fldChar w:fldCharType="begin"/>
      </w:r>
      <w:r w:rsidRPr="00AC77B8">
        <w:rPr>
          <w:rFonts w:cs="Times New Roman"/>
          <w:b/>
          <w:bCs/>
          <w:i w:val="0"/>
          <w:iCs w:val="0"/>
          <w:color w:val="auto"/>
          <w:sz w:val="20"/>
          <w:szCs w:val="20"/>
        </w:rPr>
        <w:instrText xml:space="preserve"> SEQ Table \* ARABIC </w:instrText>
      </w:r>
      <w:r w:rsidRPr="00AC77B8">
        <w:rPr>
          <w:rFonts w:cs="Times New Roman"/>
          <w:b/>
          <w:bCs/>
          <w:i w:val="0"/>
          <w:iCs w:val="0"/>
          <w:color w:val="auto"/>
          <w:sz w:val="20"/>
          <w:szCs w:val="20"/>
        </w:rPr>
        <w:fldChar w:fldCharType="separate"/>
      </w:r>
      <w:r w:rsidR="007468AF">
        <w:rPr>
          <w:rFonts w:cs="Times New Roman"/>
          <w:b/>
          <w:bCs/>
          <w:i w:val="0"/>
          <w:iCs w:val="0"/>
          <w:noProof/>
          <w:color w:val="auto"/>
          <w:sz w:val="20"/>
          <w:szCs w:val="20"/>
        </w:rPr>
        <w:t>1</w:t>
      </w:r>
      <w:r w:rsidRPr="00AC77B8">
        <w:rPr>
          <w:rFonts w:cs="Times New Roman"/>
          <w:b/>
          <w:bCs/>
          <w:i w:val="0"/>
          <w:iCs w:val="0"/>
          <w:color w:val="auto"/>
          <w:sz w:val="20"/>
          <w:szCs w:val="20"/>
        </w:rPr>
        <w:fldChar w:fldCharType="end"/>
      </w:r>
      <w:r w:rsidRPr="004C09E4">
        <w:rPr>
          <w:rFonts w:cs="Times New Roman"/>
          <w:i w:val="0"/>
          <w:iCs w:val="0"/>
          <w:color w:val="auto"/>
          <w:sz w:val="20"/>
          <w:szCs w:val="20"/>
        </w:rPr>
        <w:t>.</w:t>
      </w:r>
      <w:bookmarkStart w:id="2" w:name="_Hlk149415450"/>
      <w:r w:rsidRPr="004C09E4">
        <w:rPr>
          <w:rFonts w:eastAsia="Times New Roman" w:cs="Times New Roman"/>
          <w:i w:val="0"/>
          <w:iCs w:val="0"/>
          <w:color w:val="auto"/>
          <w:position w:val="0"/>
          <w:sz w:val="20"/>
          <w:szCs w:val="20"/>
          <w:lang w:val="en-GB" w:eastAsia="en-GB"/>
        </w:rPr>
        <w:t xml:space="preserve"> </w:t>
      </w:r>
      <w:r w:rsidRPr="004C09E4">
        <w:rPr>
          <w:rFonts w:cs="Times New Roman"/>
          <w:i w:val="0"/>
          <w:iCs w:val="0"/>
          <w:color w:val="auto"/>
          <w:sz w:val="20"/>
          <w:szCs w:val="20"/>
          <w:lang w:val="en-GB"/>
        </w:rPr>
        <w:t xml:space="preserve">Total State Assembly won by each party in four GE terms in the </w:t>
      </w:r>
      <w:bookmarkEnd w:id="2"/>
      <w:r w:rsidR="00775C95">
        <w:rPr>
          <w:rFonts w:cs="Times New Roman"/>
          <w:i w:val="0"/>
          <w:iCs w:val="0"/>
          <w:color w:val="auto"/>
          <w:sz w:val="20"/>
          <w:szCs w:val="20"/>
          <w:lang w:val="en-GB"/>
        </w:rPr>
        <w:t>DUN</w:t>
      </w:r>
    </w:p>
    <w:p w14:paraId="2CB72E16" w14:textId="77777777" w:rsidR="00F81BF0" w:rsidRPr="00F81BF0" w:rsidRDefault="00F81BF0" w:rsidP="00F81BF0">
      <w:pPr>
        <w:rPr>
          <w:sz w:val="12"/>
          <w:szCs w:val="12"/>
          <w:lang w:val="en-GB"/>
        </w:rPr>
      </w:pPr>
    </w:p>
    <w:tbl>
      <w:tblPr>
        <w:tblpPr w:leftFromText="180" w:rightFromText="180" w:vertAnchor="text" w:horzAnchor="margin" w:tblpXSpec="center" w:tblpY="26"/>
        <w:tblW w:w="9327" w:type="dxa"/>
        <w:tblLook w:val="04A0" w:firstRow="1" w:lastRow="0" w:firstColumn="1" w:lastColumn="0" w:noHBand="0" w:noVBand="1"/>
      </w:tblPr>
      <w:tblGrid>
        <w:gridCol w:w="1746"/>
        <w:gridCol w:w="1093"/>
        <w:gridCol w:w="1263"/>
        <w:gridCol w:w="1093"/>
        <w:gridCol w:w="973"/>
        <w:gridCol w:w="1093"/>
        <w:gridCol w:w="973"/>
        <w:gridCol w:w="1093"/>
      </w:tblGrid>
      <w:tr w:rsidR="004C09E4" w:rsidRPr="004C09E4" w14:paraId="6219C87C" w14:textId="77777777" w:rsidTr="00F81BF0">
        <w:trPr>
          <w:trHeight w:val="135"/>
        </w:trPr>
        <w:tc>
          <w:tcPr>
            <w:tcW w:w="0" w:type="auto"/>
            <w:tcBorders>
              <w:top w:val="single" w:sz="4" w:space="0" w:color="auto"/>
              <w:bottom w:val="single" w:sz="4" w:space="0" w:color="auto"/>
            </w:tcBorders>
            <w:shd w:val="clear" w:color="auto" w:fill="95B3D7" w:themeFill="accent1" w:themeFillTint="99"/>
            <w:noWrap/>
            <w:vAlign w:val="center"/>
            <w:hideMark/>
          </w:tcPr>
          <w:p w14:paraId="0C0E745F" w14:textId="77777777" w:rsidR="004C09E4" w:rsidRPr="004C09E4" w:rsidRDefault="004C09E4" w:rsidP="0030688F">
            <w:pPr>
              <w:pBdr>
                <w:top w:val="nil"/>
                <w:left w:val="nil"/>
                <w:bottom w:val="nil"/>
                <w:right w:val="nil"/>
                <w:between w:val="nil"/>
              </w:pBdr>
              <w:jc w:val="center"/>
              <w:textDirection w:val="lrTb"/>
              <w:rPr>
                <w:rFonts w:eastAsia="Times New Roman" w:cs="Times New Roman"/>
                <w:b/>
                <w:bCs/>
                <w:color w:val="000000"/>
                <w:sz w:val="20"/>
                <w:szCs w:val="20"/>
                <w:lang w:val="en-GB"/>
              </w:rPr>
            </w:pPr>
            <w:bookmarkStart w:id="3" w:name="_Hlk149415264"/>
            <w:r w:rsidRPr="004C09E4">
              <w:rPr>
                <w:rFonts w:eastAsia="Times New Roman" w:cs="Times New Roman"/>
                <w:b/>
                <w:bCs/>
                <w:color w:val="000000"/>
                <w:sz w:val="20"/>
                <w:szCs w:val="20"/>
                <w:lang w:val="en-GB"/>
              </w:rPr>
              <w:t>Party</w:t>
            </w:r>
          </w:p>
        </w:tc>
        <w:tc>
          <w:tcPr>
            <w:tcW w:w="0" w:type="auto"/>
            <w:tcBorders>
              <w:top w:val="single" w:sz="4" w:space="0" w:color="auto"/>
              <w:bottom w:val="single" w:sz="4" w:space="0" w:color="auto"/>
            </w:tcBorders>
            <w:shd w:val="clear" w:color="auto" w:fill="95B3D7" w:themeFill="accent1" w:themeFillTint="99"/>
            <w:noWrap/>
            <w:vAlign w:val="center"/>
          </w:tcPr>
          <w:p w14:paraId="21931E1B" w14:textId="77777777" w:rsidR="004C09E4" w:rsidRPr="004C09E4" w:rsidRDefault="004C09E4" w:rsidP="0030688F">
            <w:pPr>
              <w:pBdr>
                <w:top w:val="nil"/>
                <w:left w:val="nil"/>
                <w:bottom w:val="nil"/>
                <w:right w:val="nil"/>
                <w:between w:val="nil"/>
              </w:pBdr>
              <w:jc w:val="center"/>
              <w:textDirection w:val="lrTb"/>
              <w:rPr>
                <w:rFonts w:eastAsia="Times New Roman" w:cs="Times New Roman"/>
                <w:b/>
                <w:bCs/>
                <w:color w:val="000000"/>
                <w:sz w:val="20"/>
                <w:szCs w:val="20"/>
                <w:lang w:val="en-GB"/>
              </w:rPr>
            </w:pPr>
            <w:r w:rsidRPr="004C09E4">
              <w:rPr>
                <w:rFonts w:eastAsia="Times New Roman" w:cs="Times New Roman"/>
                <w:b/>
                <w:bCs/>
                <w:color w:val="000000"/>
                <w:sz w:val="20"/>
                <w:szCs w:val="20"/>
                <w:lang w:val="en-GB"/>
              </w:rPr>
              <w:t>GE 11</w:t>
            </w:r>
          </w:p>
          <w:p w14:paraId="23F6B120" w14:textId="77777777" w:rsidR="004C09E4" w:rsidRPr="004C09E4" w:rsidRDefault="004C09E4" w:rsidP="0030688F">
            <w:pPr>
              <w:pBdr>
                <w:top w:val="nil"/>
                <w:left w:val="nil"/>
                <w:bottom w:val="nil"/>
                <w:right w:val="nil"/>
                <w:between w:val="nil"/>
              </w:pBdr>
              <w:jc w:val="center"/>
              <w:textDirection w:val="lrTb"/>
              <w:rPr>
                <w:rFonts w:eastAsia="Times New Roman" w:cs="Times New Roman"/>
                <w:b/>
                <w:bCs/>
                <w:color w:val="000000"/>
                <w:sz w:val="20"/>
                <w:szCs w:val="20"/>
                <w:lang w:val="en-GB"/>
              </w:rPr>
            </w:pPr>
            <w:r w:rsidRPr="004C09E4">
              <w:rPr>
                <w:rFonts w:eastAsia="Times New Roman" w:cs="Times New Roman"/>
                <w:b/>
                <w:bCs/>
                <w:color w:val="000000"/>
                <w:sz w:val="20"/>
                <w:szCs w:val="20"/>
                <w:lang w:val="en-GB"/>
              </w:rPr>
              <w:t>(2004)</w:t>
            </w:r>
          </w:p>
        </w:tc>
        <w:tc>
          <w:tcPr>
            <w:tcW w:w="1263" w:type="dxa"/>
            <w:tcBorders>
              <w:top w:val="single" w:sz="4" w:space="0" w:color="auto"/>
              <w:bottom w:val="single" w:sz="4" w:space="0" w:color="auto"/>
            </w:tcBorders>
            <w:shd w:val="clear" w:color="auto" w:fill="95B3D7" w:themeFill="accent1" w:themeFillTint="99"/>
            <w:vAlign w:val="center"/>
          </w:tcPr>
          <w:p w14:paraId="49F5DEC2" w14:textId="77777777" w:rsidR="004C09E4" w:rsidRPr="004C09E4" w:rsidRDefault="004C09E4" w:rsidP="0030688F">
            <w:pPr>
              <w:pBdr>
                <w:top w:val="nil"/>
                <w:left w:val="nil"/>
                <w:bottom w:val="nil"/>
                <w:right w:val="nil"/>
                <w:between w:val="nil"/>
              </w:pBdr>
              <w:jc w:val="center"/>
              <w:textDirection w:val="lrTb"/>
              <w:rPr>
                <w:rFonts w:eastAsia="Times New Roman" w:cs="Times New Roman"/>
                <w:b/>
                <w:bCs/>
                <w:color w:val="000000"/>
                <w:sz w:val="20"/>
                <w:szCs w:val="20"/>
                <w:lang w:val="en-GB"/>
              </w:rPr>
            </w:pPr>
            <w:r w:rsidRPr="004C09E4">
              <w:rPr>
                <w:rFonts w:eastAsia="Times New Roman" w:cs="Times New Roman"/>
                <w:b/>
                <w:bCs/>
                <w:color w:val="000000"/>
                <w:sz w:val="20"/>
                <w:szCs w:val="20"/>
                <w:lang w:val="en-GB"/>
              </w:rPr>
              <w:t>Total</w:t>
            </w:r>
          </w:p>
          <w:p w14:paraId="786F92E9" w14:textId="0ACF70E4" w:rsidR="004C09E4" w:rsidRPr="004C09E4" w:rsidRDefault="004C09E4" w:rsidP="0030688F">
            <w:pPr>
              <w:pBdr>
                <w:top w:val="nil"/>
                <w:left w:val="nil"/>
                <w:bottom w:val="nil"/>
                <w:right w:val="nil"/>
                <w:between w:val="nil"/>
              </w:pBdr>
              <w:jc w:val="center"/>
              <w:textDirection w:val="lrTb"/>
              <w:rPr>
                <w:rFonts w:eastAsia="Times New Roman" w:cs="Times New Roman"/>
                <w:b/>
                <w:bCs/>
                <w:color w:val="000000"/>
                <w:sz w:val="20"/>
                <w:szCs w:val="20"/>
                <w:lang w:val="en-GB"/>
              </w:rPr>
            </w:pPr>
            <w:r w:rsidRPr="004C09E4">
              <w:rPr>
                <w:rFonts w:eastAsia="Times New Roman" w:cs="Times New Roman"/>
                <w:b/>
                <w:bCs/>
                <w:color w:val="000000"/>
                <w:sz w:val="20"/>
                <w:szCs w:val="20"/>
                <w:lang w:val="en-GB"/>
              </w:rPr>
              <w:t>+ / -</w:t>
            </w:r>
          </w:p>
        </w:tc>
        <w:tc>
          <w:tcPr>
            <w:tcW w:w="0" w:type="auto"/>
            <w:tcBorders>
              <w:top w:val="single" w:sz="4" w:space="0" w:color="auto"/>
              <w:bottom w:val="single" w:sz="4" w:space="0" w:color="auto"/>
            </w:tcBorders>
            <w:shd w:val="clear" w:color="auto" w:fill="95B3D7" w:themeFill="accent1" w:themeFillTint="99"/>
            <w:noWrap/>
            <w:vAlign w:val="center"/>
          </w:tcPr>
          <w:p w14:paraId="6B63FE10" w14:textId="532A99EB" w:rsidR="004C09E4" w:rsidRPr="004C09E4" w:rsidRDefault="004C09E4" w:rsidP="0030688F">
            <w:pPr>
              <w:pBdr>
                <w:top w:val="nil"/>
                <w:left w:val="nil"/>
                <w:bottom w:val="nil"/>
                <w:right w:val="nil"/>
                <w:between w:val="nil"/>
              </w:pBdr>
              <w:jc w:val="center"/>
              <w:textDirection w:val="lrTb"/>
              <w:rPr>
                <w:rFonts w:eastAsia="Times New Roman" w:cs="Times New Roman"/>
                <w:b/>
                <w:bCs/>
                <w:color w:val="000000"/>
                <w:sz w:val="20"/>
                <w:szCs w:val="20"/>
                <w:lang w:val="en-GB"/>
              </w:rPr>
            </w:pPr>
            <w:r w:rsidRPr="004C09E4">
              <w:rPr>
                <w:rFonts w:eastAsia="Times New Roman" w:cs="Times New Roman"/>
                <w:b/>
                <w:bCs/>
                <w:color w:val="000000"/>
                <w:sz w:val="20"/>
                <w:szCs w:val="20"/>
                <w:lang w:val="en-GB"/>
              </w:rPr>
              <w:t>GE 12</w:t>
            </w:r>
          </w:p>
          <w:p w14:paraId="76168ABE" w14:textId="77777777" w:rsidR="004C09E4" w:rsidRPr="004C09E4" w:rsidRDefault="004C09E4" w:rsidP="0030688F">
            <w:pPr>
              <w:pBdr>
                <w:top w:val="nil"/>
                <w:left w:val="nil"/>
                <w:bottom w:val="nil"/>
                <w:right w:val="nil"/>
                <w:between w:val="nil"/>
              </w:pBdr>
              <w:jc w:val="center"/>
              <w:textDirection w:val="lrTb"/>
              <w:rPr>
                <w:rFonts w:eastAsia="Times New Roman" w:cs="Times New Roman"/>
                <w:b/>
                <w:bCs/>
                <w:color w:val="000000"/>
                <w:sz w:val="20"/>
                <w:szCs w:val="20"/>
                <w:lang w:val="en-GB"/>
              </w:rPr>
            </w:pPr>
            <w:r w:rsidRPr="004C09E4">
              <w:rPr>
                <w:rFonts w:eastAsia="Times New Roman" w:cs="Times New Roman"/>
                <w:b/>
                <w:bCs/>
                <w:color w:val="000000"/>
                <w:sz w:val="20"/>
                <w:szCs w:val="20"/>
                <w:lang w:val="en-GB"/>
              </w:rPr>
              <w:t>(2008)</w:t>
            </w:r>
          </w:p>
        </w:tc>
        <w:tc>
          <w:tcPr>
            <w:tcW w:w="0" w:type="auto"/>
            <w:tcBorders>
              <w:top w:val="single" w:sz="4" w:space="0" w:color="auto"/>
              <w:bottom w:val="single" w:sz="4" w:space="0" w:color="auto"/>
            </w:tcBorders>
            <w:shd w:val="clear" w:color="auto" w:fill="95B3D7" w:themeFill="accent1" w:themeFillTint="99"/>
            <w:vAlign w:val="center"/>
          </w:tcPr>
          <w:p w14:paraId="59D5A09F" w14:textId="77777777" w:rsidR="004C09E4" w:rsidRPr="004C09E4" w:rsidRDefault="004C09E4" w:rsidP="0030688F">
            <w:pPr>
              <w:pBdr>
                <w:top w:val="nil"/>
                <w:left w:val="nil"/>
                <w:bottom w:val="nil"/>
                <w:right w:val="nil"/>
                <w:between w:val="nil"/>
              </w:pBdr>
              <w:jc w:val="center"/>
              <w:textDirection w:val="lrTb"/>
              <w:rPr>
                <w:rFonts w:eastAsia="Times New Roman" w:cs="Times New Roman"/>
                <w:b/>
                <w:bCs/>
                <w:color w:val="000000"/>
                <w:sz w:val="20"/>
                <w:szCs w:val="20"/>
                <w:lang w:val="en-GB"/>
              </w:rPr>
            </w:pPr>
            <w:r w:rsidRPr="004C09E4">
              <w:rPr>
                <w:rFonts w:eastAsia="Times New Roman" w:cs="Times New Roman"/>
                <w:b/>
                <w:bCs/>
                <w:color w:val="000000"/>
                <w:sz w:val="20"/>
                <w:szCs w:val="20"/>
                <w:lang w:val="en-GB"/>
              </w:rPr>
              <w:t>Total</w:t>
            </w:r>
          </w:p>
          <w:p w14:paraId="737FC881" w14:textId="245FA3F7" w:rsidR="004C09E4" w:rsidRPr="004C09E4" w:rsidRDefault="004C09E4" w:rsidP="0030688F">
            <w:pPr>
              <w:pBdr>
                <w:top w:val="nil"/>
                <w:left w:val="nil"/>
                <w:bottom w:val="nil"/>
                <w:right w:val="nil"/>
                <w:between w:val="nil"/>
              </w:pBdr>
              <w:jc w:val="center"/>
              <w:textDirection w:val="lrTb"/>
              <w:rPr>
                <w:rFonts w:eastAsia="Times New Roman" w:cs="Times New Roman"/>
                <w:b/>
                <w:bCs/>
                <w:color w:val="000000"/>
                <w:sz w:val="20"/>
                <w:szCs w:val="20"/>
                <w:lang w:val="en-GB"/>
              </w:rPr>
            </w:pPr>
            <w:r w:rsidRPr="004C09E4">
              <w:rPr>
                <w:rFonts w:eastAsia="Times New Roman" w:cs="Times New Roman"/>
                <w:b/>
                <w:bCs/>
                <w:color w:val="000000"/>
                <w:sz w:val="20"/>
                <w:szCs w:val="20"/>
                <w:lang w:val="en-GB"/>
              </w:rPr>
              <w:t>+ / -</w:t>
            </w:r>
          </w:p>
        </w:tc>
        <w:tc>
          <w:tcPr>
            <w:tcW w:w="0" w:type="auto"/>
            <w:tcBorders>
              <w:top w:val="single" w:sz="4" w:space="0" w:color="auto"/>
              <w:bottom w:val="single" w:sz="4" w:space="0" w:color="auto"/>
            </w:tcBorders>
            <w:shd w:val="clear" w:color="auto" w:fill="95B3D7" w:themeFill="accent1" w:themeFillTint="99"/>
            <w:noWrap/>
            <w:vAlign w:val="center"/>
          </w:tcPr>
          <w:p w14:paraId="083BE76A" w14:textId="77777777" w:rsidR="004C09E4" w:rsidRPr="004C09E4" w:rsidRDefault="004C09E4" w:rsidP="0030688F">
            <w:pPr>
              <w:pBdr>
                <w:top w:val="nil"/>
                <w:left w:val="nil"/>
                <w:bottom w:val="nil"/>
                <w:right w:val="nil"/>
                <w:between w:val="nil"/>
              </w:pBdr>
              <w:jc w:val="center"/>
              <w:textDirection w:val="lrTb"/>
              <w:rPr>
                <w:rFonts w:eastAsia="Times New Roman" w:cs="Times New Roman"/>
                <w:b/>
                <w:bCs/>
                <w:color w:val="000000"/>
                <w:sz w:val="20"/>
                <w:szCs w:val="20"/>
                <w:lang w:val="en-GB"/>
              </w:rPr>
            </w:pPr>
            <w:r w:rsidRPr="004C09E4">
              <w:rPr>
                <w:rFonts w:eastAsia="Times New Roman" w:cs="Times New Roman"/>
                <w:b/>
                <w:bCs/>
                <w:color w:val="000000"/>
                <w:sz w:val="20"/>
                <w:szCs w:val="20"/>
                <w:lang w:val="en-GB"/>
              </w:rPr>
              <w:t>GE 13</w:t>
            </w:r>
          </w:p>
          <w:p w14:paraId="7D298C5F" w14:textId="77777777" w:rsidR="004C09E4" w:rsidRPr="004C09E4" w:rsidRDefault="004C09E4" w:rsidP="0030688F">
            <w:pPr>
              <w:pBdr>
                <w:top w:val="nil"/>
                <w:left w:val="nil"/>
                <w:bottom w:val="nil"/>
                <w:right w:val="nil"/>
                <w:between w:val="nil"/>
              </w:pBdr>
              <w:jc w:val="center"/>
              <w:textDirection w:val="lrTb"/>
              <w:rPr>
                <w:rFonts w:eastAsia="Times New Roman" w:cs="Times New Roman"/>
                <w:b/>
                <w:bCs/>
                <w:color w:val="000000"/>
                <w:sz w:val="20"/>
                <w:szCs w:val="20"/>
                <w:lang w:val="en-GB"/>
              </w:rPr>
            </w:pPr>
            <w:r w:rsidRPr="004C09E4">
              <w:rPr>
                <w:rFonts w:eastAsia="Times New Roman" w:cs="Times New Roman"/>
                <w:b/>
                <w:bCs/>
                <w:color w:val="000000"/>
                <w:sz w:val="20"/>
                <w:szCs w:val="20"/>
                <w:lang w:val="en-GB"/>
              </w:rPr>
              <w:t>(2013)</w:t>
            </w:r>
          </w:p>
        </w:tc>
        <w:tc>
          <w:tcPr>
            <w:tcW w:w="0" w:type="auto"/>
            <w:tcBorders>
              <w:top w:val="single" w:sz="4" w:space="0" w:color="auto"/>
              <w:bottom w:val="single" w:sz="4" w:space="0" w:color="auto"/>
            </w:tcBorders>
            <w:shd w:val="clear" w:color="auto" w:fill="95B3D7" w:themeFill="accent1" w:themeFillTint="99"/>
            <w:vAlign w:val="center"/>
          </w:tcPr>
          <w:p w14:paraId="3DFB0190" w14:textId="77777777" w:rsidR="004C09E4" w:rsidRPr="004C09E4" w:rsidRDefault="004C09E4" w:rsidP="0030688F">
            <w:pPr>
              <w:pBdr>
                <w:top w:val="nil"/>
                <w:left w:val="nil"/>
                <w:bottom w:val="nil"/>
                <w:right w:val="nil"/>
                <w:between w:val="nil"/>
              </w:pBdr>
              <w:jc w:val="center"/>
              <w:textDirection w:val="lrTb"/>
              <w:rPr>
                <w:rFonts w:eastAsia="Times New Roman" w:cs="Times New Roman"/>
                <w:b/>
                <w:bCs/>
                <w:color w:val="000000"/>
                <w:sz w:val="20"/>
                <w:szCs w:val="20"/>
                <w:lang w:val="en-GB"/>
              </w:rPr>
            </w:pPr>
            <w:r w:rsidRPr="004C09E4">
              <w:rPr>
                <w:rFonts w:eastAsia="Times New Roman" w:cs="Times New Roman"/>
                <w:b/>
                <w:bCs/>
                <w:color w:val="000000"/>
                <w:sz w:val="20"/>
                <w:szCs w:val="20"/>
                <w:lang w:val="en-GB"/>
              </w:rPr>
              <w:t>Total</w:t>
            </w:r>
          </w:p>
          <w:p w14:paraId="6177BE43" w14:textId="0421FB2C" w:rsidR="004C09E4" w:rsidRPr="004C09E4" w:rsidRDefault="004C09E4" w:rsidP="0030688F">
            <w:pPr>
              <w:pBdr>
                <w:top w:val="nil"/>
                <w:left w:val="nil"/>
                <w:bottom w:val="nil"/>
                <w:right w:val="nil"/>
                <w:between w:val="nil"/>
              </w:pBdr>
              <w:jc w:val="center"/>
              <w:textDirection w:val="lrTb"/>
              <w:rPr>
                <w:rFonts w:eastAsia="Times New Roman" w:cs="Times New Roman"/>
                <w:b/>
                <w:bCs/>
                <w:color w:val="000000"/>
                <w:sz w:val="20"/>
                <w:szCs w:val="20"/>
                <w:lang w:val="en-GB"/>
              </w:rPr>
            </w:pPr>
            <w:r w:rsidRPr="004C09E4">
              <w:rPr>
                <w:rFonts w:eastAsia="Times New Roman" w:cs="Times New Roman"/>
                <w:b/>
                <w:bCs/>
                <w:color w:val="000000"/>
                <w:sz w:val="20"/>
                <w:szCs w:val="20"/>
                <w:lang w:val="en-GB"/>
              </w:rPr>
              <w:t>+ / -</w:t>
            </w:r>
          </w:p>
        </w:tc>
        <w:tc>
          <w:tcPr>
            <w:tcW w:w="0" w:type="auto"/>
            <w:tcBorders>
              <w:top w:val="single" w:sz="4" w:space="0" w:color="auto"/>
              <w:bottom w:val="single" w:sz="4" w:space="0" w:color="auto"/>
            </w:tcBorders>
            <w:shd w:val="clear" w:color="auto" w:fill="95B3D7" w:themeFill="accent1" w:themeFillTint="99"/>
            <w:noWrap/>
            <w:vAlign w:val="center"/>
          </w:tcPr>
          <w:p w14:paraId="49CAFF15" w14:textId="77777777" w:rsidR="004C09E4" w:rsidRPr="004C09E4" w:rsidRDefault="004C09E4" w:rsidP="0030688F">
            <w:pPr>
              <w:pBdr>
                <w:top w:val="nil"/>
                <w:left w:val="nil"/>
                <w:bottom w:val="nil"/>
                <w:right w:val="nil"/>
                <w:between w:val="nil"/>
              </w:pBdr>
              <w:jc w:val="center"/>
              <w:textDirection w:val="lrTb"/>
              <w:rPr>
                <w:rFonts w:eastAsia="Times New Roman" w:cs="Times New Roman"/>
                <w:b/>
                <w:bCs/>
                <w:color w:val="000000"/>
                <w:sz w:val="20"/>
                <w:szCs w:val="20"/>
                <w:lang w:val="en-GB"/>
              </w:rPr>
            </w:pPr>
            <w:r w:rsidRPr="004C09E4">
              <w:rPr>
                <w:rFonts w:eastAsia="Times New Roman" w:cs="Times New Roman"/>
                <w:b/>
                <w:bCs/>
                <w:color w:val="000000"/>
                <w:sz w:val="20"/>
                <w:szCs w:val="20"/>
                <w:lang w:val="en-GB"/>
              </w:rPr>
              <w:t>GE 14</w:t>
            </w:r>
          </w:p>
          <w:p w14:paraId="0BA8B44E" w14:textId="77777777" w:rsidR="004C09E4" w:rsidRPr="004C09E4" w:rsidRDefault="004C09E4" w:rsidP="0030688F">
            <w:pPr>
              <w:pBdr>
                <w:top w:val="nil"/>
                <w:left w:val="nil"/>
                <w:bottom w:val="nil"/>
                <w:right w:val="nil"/>
                <w:between w:val="nil"/>
              </w:pBdr>
              <w:jc w:val="center"/>
              <w:textDirection w:val="lrTb"/>
              <w:rPr>
                <w:rFonts w:eastAsia="Times New Roman" w:cs="Times New Roman"/>
                <w:b/>
                <w:bCs/>
                <w:color w:val="000000"/>
                <w:sz w:val="20"/>
                <w:szCs w:val="20"/>
                <w:lang w:val="en-GB"/>
              </w:rPr>
            </w:pPr>
            <w:r w:rsidRPr="004C09E4">
              <w:rPr>
                <w:rFonts w:eastAsia="Times New Roman" w:cs="Times New Roman"/>
                <w:b/>
                <w:bCs/>
                <w:color w:val="000000"/>
                <w:sz w:val="20"/>
                <w:szCs w:val="20"/>
                <w:lang w:val="en-GB"/>
              </w:rPr>
              <w:t>(2018)</w:t>
            </w:r>
          </w:p>
        </w:tc>
      </w:tr>
      <w:tr w:rsidR="004C09E4" w:rsidRPr="004C09E4" w14:paraId="68029584" w14:textId="77777777" w:rsidTr="00F81BF0">
        <w:trPr>
          <w:trHeight w:val="227"/>
        </w:trPr>
        <w:tc>
          <w:tcPr>
            <w:tcW w:w="0" w:type="auto"/>
            <w:tcBorders>
              <w:top w:val="single" w:sz="4" w:space="0" w:color="auto"/>
              <w:bottom w:val="nil"/>
            </w:tcBorders>
            <w:noWrap/>
            <w:vAlign w:val="center"/>
            <w:hideMark/>
          </w:tcPr>
          <w:p w14:paraId="122D2713"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BN</w:t>
            </w:r>
          </w:p>
        </w:tc>
        <w:tc>
          <w:tcPr>
            <w:tcW w:w="0" w:type="auto"/>
            <w:tcBorders>
              <w:top w:val="single" w:sz="4" w:space="0" w:color="auto"/>
              <w:bottom w:val="nil"/>
            </w:tcBorders>
            <w:noWrap/>
            <w:vAlign w:val="center"/>
          </w:tcPr>
          <w:p w14:paraId="6940B833"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41</w:t>
            </w:r>
          </w:p>
        </w:tc>
        <w:tc>
          <w:tcPr>
            <w:tcW w:w="1263" w:type="dxa"/>
            <w:tcBorders>
              <w:top w:val="single" w:sz="4" w:space="0" w:color="auto"/>
              <w:bottom w:val="nil"/>
            </w:tcBorders>
            <w:vAlign w:val="center"/>
          </w:tcPr>
          <w:p w14:paraId="72E7747C"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-4</w:t>
            </w:r>
          </w:p>
        </w:tc>
        <w:tc>
          <w:tcPr>
            <w:tcW w:w="0" w:type="auto"/>
            <w:tcBorders>
              <w:top w:val="single" w:sz="4" w:space="0" w:color="auto"/>
              <w:bottom w:val="nil"/>
            </w:tcBorders>
            <w:noWrap/>
            <w:vAlign w:val="center"/>
          </w:tcPr>
          <w:p w14:paraId="346CB1D5"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37</w:t>
            </w:r>
          </w:p>
        </w:tc>
        <w:tc>
          <w:tcPr>
            <w:tcW w:w="0" w:type="auto"/>
            <w:tcBorders>
              <w:top w:val="single" w:sz="4" w:space="0" w:color="auto"/>
              <w:bottom w:val="nil"/>
            </w:tcBorders>
            <w:vAlign w:val="center"/>
          </w:tcPr>
          <w:p w14:paraId="48EF0ABA"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-7</w:t>
            </w:r>
          </w:p>
        </w:tc>
        <w:tc>
          <w:tcPr>
            <w:tcW w:w="0" w:type="auto"/>
            <w:tcBorders>
              <w:top w:val="single" w:sz="4" w:space="0" w:color="auto"/>
              <w:bottom w:val="nil"/>
            </w:tcBorders>
            <w:noWrap/>
            <w:vAlign w:val="center"/>
          </w:tcPr>
          <w:p w14:paraId="157B4CF3"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30</w:t>
            </w:r>
          </w:p>
        </w:tc>
        <w:tc>
          <w:tcPr>
            <w:tcW w:w="0" w:type="auto"/>
            <w:tcBorders>
              <w:top w:val="single" w:sz="4" w:space="0" w:color="auto"/>
              <w:bottom w:val="nil"/>
            </w:tcBorders>
            <w:vAlign w:val="center"/>
          </w:tcPr>
          <w:p w14:paraId="3643D5C7"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-5</w:t>
            </w:r>
          </w:p>
        </w:tc>
        <w:tc>
          <w:tcPr>
            <w:tcW w:w="0" w:type="auto"/>
            <w:tcBorders>
              <w:top w:val="single" w:sz="4" w:space="0" w:color="auto"/>
              <w:bottom w:val="nil"/>
            </w:tcBorders>
            <w:noWrap/>
            <w:vAlign w:val="center"/>
          </w:tcPr>
          <w:p w14:paraId="636D026A"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25</w:t>
            </w:r>
          </w:p>
        </w:tc>
      </w:tr>
      <w:tr w:rsidR="004C09E4" w:rsidRPr="004C09E4" w14:paraId="5C563BE7" w14:textId="77777777" w:rsidTr="00F81BF0">
        <w:trPr>
          <w:trHeight w:val="200"/>
        </w:trPr>
        <w:tc>
          <w:tcPr>
            <w:tcW w:w="0" w:type="auto"/>
            <w:tcBorders>
              <w:top w:val="nil"/>
              <w:bottom w:val="nil"/>
            </w:tcBorders>
            <w:noWrap/>
            <w:vAlign w:val="center"/>
          </w:tcPr>
          <w:p w14:paraId="462ED034"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PAS</w:t>
            </w:r>
          </w:p>
        </w:tc>
        <w:tc>
          <w:tcPr>
            <w:tcW w:w="0" w:type="auto"/>
            <w:tcBorders>
              <w:top w:val="nil"/>
              <w:bottom w:val="nil"/>
            </w:tcBorders>
            <w:noWrap/>
            <w:vAlign w:val="center"/>
          </w:tcPr>
          <w:p w14:paraId="0CF64046"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0</w:t>
            </w:r>
          </w:p>
        </w:tc>
        <w:tc>
          <w:tcPr>
            <w:tcW w:w="1263" w:type="dxa"/>
            <w:tcBorders>
              <w:top w:val="nil"/>
              <w:bottom w:val="nil"/>
            </w:tcBorders>
            <w:vAlign w:val="center"/>
          </w:tcPr>
          <w:p w14:paraId="5E0C67B0"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+2</w:t>
            </w:r>
          </w:p>
        </w:tc>
        <w:tc>
          <w:tcPr>
            <w:tcW w:w="0" w:type="auto"/>
            <w:tcBorders>
              <w:top w:val="nil"/>
              <w:bottom w:val="nil"/>
            </w:tcBorders>
            <w:noWrap/>
            <w:vAlign w:val="center"/>
          </w:tcPr>
          <w:p w14:paraId="1CF2B5DD"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2</w:t>
            </w:r>
          </w:p>
        </w:tc>
        <w:tc>
          <w:tcPr>
            <w:tcW w:w="0" w:type="auto"/>
            <w:tcBorders>
              <w:top w:val="nil"/>
              <w:bottom w:val="nil"/>
            </w:tcBorders>
            <w:vAlign w:val="center"/>
          </w:tcPr>
          <w:p w14:paraId="26379A7B"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+1</w:t>
            </w:r>
          </w:p>
        </w:tc>
        <w:tc>
          <w:tcPr>
            <w:tcW w:w="0" w:type="auto"/>
            <w:tcBorders>
              <w:top w:val="nil"/>
              <w:bottom w:val="nil"/>
            </w:tcBorders>
            <w:noWrap/>
            <w:vAlign w:val="center"/>
          </w:tcPr>
          <w:p w14:paraId="3E2E2731"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3</w:t>
            </w:r>
          </w:p>
        </w:tc>
        <w:tc>
          <w:tcPr>
            <w:tcW w:w="0" w:type="auto"/>
            <w:tcBorders>
              <w:top w:val="nil"/>
              <w:bottom w:val="nil"/>
            </w:tcBorders>
            <w:vAlign w:val="center"/>
          </w:tcPr>
          <w:p w14:paraId="0BA259B9"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+5</w:t>
            </w:r>
          </w:p>
        </w:tc>
        <w:tc>
          <w:tcPr>
            <w:tcW w:w="0" w:type="auto"/>
            <w:tcBorders>
              <w:top w:val="nil"/>
              <w:bottom w:val="nil"/>
            </w:tcBorders>
            <w:noWrap/>
            <w:vAlign w:val="center"/>
          </w:tcPr>
          <w:p w14:paraId="6E58B64B"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8</w:t>
            </w:r>
          </w:p>
        </w:tc>
      </w:tr>
      <w:tr w:rsidR="004C09E4" w:rsidRPr="004C09E4" w14:paraId="58324B95" w14:textId="77777777" w:rsidTr="00F81BF0">
        <w:trPr>
          <w:trHeight w:val="175"/>
        </w:trPr>
        <w:tc>
          <w:tcPr>
            <w:tcW w:w="0" w:type="auto"/>
            <w:tcBorders>
              <w:top w:val="nil"/>
              <w:bottom w:val="nil"/>
            </w:tcBorders>
            <w:noWrap/>
            <w:vAlign w:val="center"/>
            <w:hideMark/>
          </w:tcPr>
          <w:p w14:paraId="7344F30B"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DAP</w:t>
            </w:r>
          </w:p>
        </w:tc>
        <w:tc>
          <w:tcPr>
            <w:tcW w:w="0" w:type="auto"/>
            <w:tcBorders>
              <w:top w:val="nil"/>
              <w:bottom w:val="nil"/>
            </w:tcBorders>
            <w:noWrap/>
            <w:vAlign w:val="center"/>
          </w:tcPr>
          <w:p w14:paraId="372CDCF1"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1</w:t>
            </w:r>
          </w:p>
        </w:tc>
        <w:tc>
          <w:tcPr>
            <w:tcW w:w="1263" w:type="dxa"/>
            <w:tcBorders>
              <w:top w:val="nil"/>
              <w:bottom w:val="nil"/>
            </w:tcBorders>
            <w:vAlign w:val="center"/>
          </w:tcPr>
          <w:p w14:paraId="4F24CB6A"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+1</w:t>
            </w:r>
          </w:p>
        </w:tc>
        <w:tc>
          <w:tcPr>
            <w:tcW w:w="0" w:type="auto"/>
            <w:tcBorders>
              <w:top w:val="nil"/>
              <w:bottom w:val="nil"/>
            </w:tcBorders>
            <w:noWrap/>
            <w:vAlign w:val="center"/>
          </w:tcPr>
          <w:p w14:paraId="519C6E62"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2</w:t>
            </w:r>
          </w:p>
        </w:tc>
        <w:tc>
          <w:tcPr>
            <w:tcW w:w="0" w:type="auto"/>
            <w:tcBorders>
              <w:top w:val="nil"/>
              <w:bottom w:val="nil"/>
            </w:tcBorders>
            <w:vAlign w:val="center"/>
          </w:tcPr>
          <w:p w14:paraId="79438D60"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+5</w:t>
            </w:r>
          </w:p>
        </w:tc>
        <w:tc>
          <w:tcPr>
            <w:tcW w:w="0" w:type="auto"/>
            <w:tcBorders>
              <w:top w:val="nil"/>
              <w:bottom w:val="nil"/>
            </w:tcBorders>
            <w:noWrap/>
            <w:vAlign w:val="center"/>
          </w:tcPr>
          <w:p w14:paraId="2F938BAB"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7</w:t>
            </w:r>
          </w:p>
        </w:tc>
        <w:tc>
          <w:tcPr>
            <w:tcW w:w="0" w:type="auto"/>
            <w:tcBorders>
              <w:top w:val="nil"/>
              <w:bottom w:val="nil"/>
            </w:tcBorders>
            <w:vAlign w:val="center"/>
          </w:tcPr>
          <w:p w14:paraId="4A61F942"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0</w:t>
            </w:r>
          </w:p>
        </w:tc>
        <w:tc>
          <w:tcPr>
            <w:tcW w:w="0" w:type="auto"/>
            <w:tcBorders>
              <w:top w:val="nil"/>
              <w:bottom w:val="nil"/>
            </w:tcBorders>
            <w:noWrap/>
            <w:vAlign w:val="center"/>
          </w:tcPr>
          <w:p w14:paraId="2BA44686"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7</w:t>
            </w:r>
          </w:p>
        </w:tc>
      </w:tr>
      <w:tr w:rsidR="004C09E4" w:rsidRPr="004C09E4" w14:paraId="7EB1CD8A" w14:textId="77777777" w:rsidTr="00F81BF0">
        <w:trPr>
          <w:trHeight w:val="152"/>
        </w:trPr>
        <w:tc>
          <w:tcPr>
            <w:tcW w:w="0" w:type="auto"/>
            <w:tcBorders>
              <w:top w:val="nil"/>
              <w:bottom w:val="nil"/>
            </w:tcBorders>
            <w:noWrap/>
            <w:vAlign w:val="center"/>
            <w:hideMark/>
          </w:tcPr>
          <w:p w14:paraId="1C8A8938"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PKR</w:t>
            </w:r>
          </w:p>
        </w:tc>
        <w:tc>
          <w:tcPr>
            <w:tcW w:w="0" w:type="auto"/>
            <w:tcBorders>
              <w:top w:val="nil"/>
              <w:bottom w:val="nil"/>
            </w:tcBorders>
            <w:noWrap/>
            <w:vAlign w:val="center"/>
          </w:tcPr>
          <w:p w14:paraId="09BEE703"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0</w:t>
            </w:r>
          </w:p>
        </w:tc>
        <w:tc>
          <w:tcPr>
            <w:tcW w:w="1263" w:type="dxa"/>
            <w:tcBorders>
              <w:top w:val="nil"/>
              <w:bottom w:val="nil"/>
            </w:tcBorders>
            <w:vAlign w:val="center"/>
          </w:tcPr>
          <w:p w14:paraId="7BB1245F"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0</w:t>
            </w:r>
          </w:p>
        </w:tc>
        <w:tc>
          <w:tcPr>
            <w:tcW w:w="0" w:type="auto"/>
            <w:tcBorders>
              <w:top w:val="nil"/>
              <w:bottom w:val="nil"/>
            </w:tcBorders>
            <w:noWrap/>
            <w:vAlign w:val="center"/>
          </w:tcPr>
          <w:p w14:paraId="55CD38E3"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0</w:t>
            </w:r>
          </w:p>
        </w:tc>
        <w:tc>
          <w:tcPr>
            <w:tcW w:w="0" w:type="auto"/>
            <w:tcBorders>
              <w:top w:val="nil"/>
              <w:bottom w:val="nil"/>
            </w:tcBorders>
            <w:vAlign w:val="center"/>
          </w:tcPr>
          <w:p w14:paraId="3D0C375A"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+2</w:t>
            </w:r>
          </w:p>
        </w:tc>
        <w:tc>
          <w:tcPr>
            <w:tcW w:w="0" w:type="auto"/>
            <w:tcBorders>
              <w:top w:val="nil"/>
              <w:bottom w:val="nil"/>
            </w:tcBorders>
            <w:noWrap/>
            <w:vAlign w:val="center"/>
          </w:tcPr>
          <w:p w14:paraId="18B45E33"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2</w:t>
            </w:r>
          </w:p>
        </w:tc>
        <w:tc>
          <w:tcPr>
            <w:tcW w:w="0" w:type="auto"/>
            <w:tcBorders>
              <w:top w:val="nil"/>
              <w:bottom w:val="nil"/>
            </w:tcBorders>
            <w:vAlign w:val="center"/>
          </w:tcPr>
          <w:p w14:paraId="5A8E9096"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+2</w:t>
            </w:r>
          </w:p>
        </w:tc>
        <w:tc>
          <w:tcPr>
            <w:tcW w:w="0" w:type="auto"/>
            <w:tcBorders>
              <w:top w:val="nil"/>
              <w:bottom w:val="nil"/>
            </w:tcBorders>
            <w:noWrap/>
            <w:vAlign w:val="center"/>
          </w:tcPr>
          <w:p w14:paraId="2A4D9DF7"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2</w:t>
            </w:r>
          </w:p>
        </w:tc>
      </w:tr>
      <w:tr w:rsidR="004C09E4" w:rsidRPr="004C09E4" w14:paraId="3AE3D32E" w14:textId="77777777" w:rsidTr="00F81BF0">
        <w:trPr>
          <w:trHeight w:val="127"/>
        </w:trPr>
        <w:tc>
          <w:tcPr>
            <w:tcW w:w="0" w:type="auto"/>
            <w:tcBorders>
              <w:top w:val="nil"/>
              <w:bottom w:val="single" w:sz="4" w:space="0" w:color="auto"/>
            </w:tcBorders>
            <w:noWrap/>
            <w:vAlign w:val="center"/>
            <w:hideMark/>
          </w:tcPr>
          <w:p w14:paraId="06272BE9"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Independent</w:t>
            </w:r>
          </w:p>
        </w:tc>
        <w:tc>
          <w:tcPr>
            <w:tcW w:w="0" w:type="auto"/>
            <w:tcBorders>
              <w:top w:val="nil"/>
              <w:bottom w:val="single" w:sz="4" w:space="0" w:color="auto"/>
            </w:tcBorders>
            <w:noWrap/>
            <w:vAlign w:val="center"/>
          </w:tcPr>
          <w:p w14:paraId="27CC3807"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0</w:t>
            </w:r>
          </w:p>
        </w:tc>
        <w:tc>
          <w:tcPr>
            <w:tcW w:w="1263" w:type="dxa"/>
            <w:tcBorders>
              <w:top w:val="nil"/>
              <w:bottom w:val="single" w:sz="4" w:space="0" w:color="auto"/>
            </w:tcBorders>
            <w:vAlign w:val="center"/>
          </w:tcPr>
          <w:p w14:paraId="608E28BA"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+1</w:t>
            </w:r>
          </w:p>
        </w:tc>
        <w:tc>
          <w:tcPr>
            <w:tcW w:w="0" w:type="auto"/>
            <w:tcBorders>
              <w:top w:val="nil"/>
              <w:bottom w:val="single" w:sz="4" w:space="0" w:color="auto"/>
            </w:tcBorders>
            <w:noWrap/>
            <w:vAlign w:val="center"/>
          </w:tcPr>
          <w:p w14:paraId="48BD4CA6"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1</w:t>
            </w:r>
          </w:p>
        </w:tc>
        <w:tc>
          <w:tcPr>
            <w:tcW w:w="0" w:type="auto"/>
            <w:tcBorders>
              <w:top w:val="nil"/>
              <w:bottom w:val="single" w:sz="4" w:space="0" w:color="auto"/>
            </w:tcBorders>
            <w:vAlign w:val="center"/>
          </w:tcPr>
          <w:p w14:paraId="2132576B"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0</w:t>
            </w:r>
          </w:p>
        </w:tc>
        <w:tc>
          <w:tcPr>
            <w:tcW w:w="0" w:type="auto"/>
            <w:tcBorders>
              <w:top w:val="nil"/>
              <w:bottom w:val="single" w:sz="4" w:space="0" w:color="auto"/>
            </w:tcBorders>
            <w:noWrap/>
            <w:vAlign w:val="center"/>
          </w:tcPr>
          <w:p w14:paraId="235078EB"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0</w:t>
            </w:r>
          </w:p>
        </w:tc>
        <w:tc>
          <w:tcPr>
            <w:tcW w:w="0" w:type="auto"/>
            <w:tcBorders>
              <w:top w:val="nil"/>
              <w:bottom w:val="single" w:sz="4" w:space="0" w:color="auto"/>
            </w:tcBorders>
            <w:vAlign w:val="center"/>
          </w:tcPr>
          <w:p w14:paraId="613B8910"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0</w:t>
            </w:r>
          </w:p>
        </w:tc>
        <w:tc>
          <w:tcPr>
            <w:tcW w:w="0" w:type="auto"/>
            <w:tcBorders>
              <w:top w:val="nil"/>
              <w:bottom w:val="single" w:sz="4" w:space="0" w:color="auto"/>
            </w:tcBorders>
            <w:noWrap/>
            <w:vAlign w:val="center"/>
          </w:tcPr>
          <w:p w14:paraId="440625C5" w14:textId="77777777" w:rsidR="004C09E4" w:rsidRPr="004C09E4" w:rsidRDefault="004C09E4" w:rsidP="0030688F">
            <w:pPr>
              <w:pBdr>
                <w:top w:val="nil"/>
                <w:left w:val="nil"/>
                <w:bottom w:val="nil"/>
                <w:right w:val="nil"/>
                <w:between w:val="nil"/>
              </w:pBdr>
              <w:jc w:val="center"/>
              <w:textDirection w:val="lrTb"/>
              <w:rPr>
                <w:rFonts w:eastAsia="Times New Roman" w:cs="Times New Roman"/>
                <w:color w:val="000000"/>
                <w:sz w:val="20"/>
                <w:szCs w:val="20"/>
                <w:lang w:val="en-GB"/>
              </w:rPr>
            </w:pPr>
            <w:r w:rsidRPr="004C09E4">
              <w:rPr>
                <w:rFonts w:eastAsia="Times New Roman" w:cs="Times New Roman"/>
                <w:color w:val="000000"/>
                <w:sz w:val="20"/>
                <w:szCs w:val="20"/>
                <w:lang w:val="en-GB"/>
              </w:rPr>
              <w:t>0</w:t>
            </w:r>
          </w:p>
        </w:tc>
      </w:tr>
    </w:tbl>
    <w:bookmarkEnd w:id="3"/>
    <w:p w14:paraId="0E2F28CC" w14:textId="378EE139" w:rsidR="004C09E4" w:rsidRPr="00C23A44" w:rsidRDefault="00C21D14" w:rsidP="004C09E4">
      <w:pPr>
        <w:pBdr>
          <w:top w:val="nil"/>
          <w:left w:val="nil"/>
          <w:bottom w:val="nil"/>
          <w:right w:val="nil"/>
          <w:between w:val="nil"/>
        </w:pBdr>
        <w:rPr>
          <w:rFonts w:eastAsia="Times New Roman" w:cs="Times New Roman"/>
          <w:color w:val="000000"/>
          <w:sz w:val="20"/>
          <w:szCs w:val="20"/>
        </w:rPr>
      </w:pPr>
      <w:r w:rsidRPr="00C23A44">
        <w:rPr>
          <w:rFonts w:eastAsia="Times New Roman" w:cs="Times New Roman"/>
          <w:color w:val="000000"/>
          <w:sz w:val="20"/>
          <w:szCs w:val="20"/>
        </w:rPr>
        <w:t>Source: Election Commission of Malaysia</w:t>
      </w:r>
      <w:r w:rsidR="001A0577">
        <w:rPr>
          <w:rFonts w:eastAsia="Times New Roman" w:cs="Times New Roman"/>
          <w:color w:val="000000"/>
          <w:sz w:val="20"/>
          <w:szCs w:val="20"/>
        </w:rPr>
        <w:t>,</w:t>
      </w:r>
      <w:r w:rsidRPr="00C23A44">
        <w:rPr>
          <w:rFonts w:eastAsia="Times New Roman" w:cs="Times New Roman"/>
          <w:color w:val="000000"/>
          <w:sz w:val="20"/>
          <w:szCs w:val="20"/>
        </w:rPr>
        <w:t xml:space="preserve"> 2004, 2008, 2013, 2018</w:t>
      </w:r>
    </w:p>
    <w:p w14:paraId="6376C717" w14:textId="77777777" w:rsidR="00974B1E" w:rsidRPr="00F81BF0" w:rsidRDefault="00974B1E" w:rsidP="004C09E4">
      <w:pPr>
        <w:pBdr>
          <w:top w:val="nil"/>
          <w:left w:val="nil"/>
          <w:bottom w:val="nil"/>
          <w:right w:val="nil"/>
          <w:between w:val="nil"/>
        </w:pBdr>
        <w:ind w:firstLine="720"/>
        <w:rPr>
          <w:rFonts w:eastAsia="Times New Roman" w:cs="Times New Roman"/>
          <w:color w:val="000000"/>
          <w:sz w:val="20"/>
          <w:szCs w:val="20"/>
        </w:rPr>
      </w:pPr>
      <w:bookmarkStart w:id="4" w:name="_Hlk122334716"/>
    </w:p>
    <w:p w14:paraId="677E9C19" w14:textId="6F90D44A" w:rsidR="004C09E4" w:rsidRDefault="004C09E4" w:rsidP="004C09E4">
      <w:pPr>
        <w:pBdr>
          <w:top w:val="nil"/>
          <w:left w:val="nil"/>
          <w:bottom w:val="nil"/>
          <w:right w:val="nil"/>
          <w:between w:val="nil"/>
        </w:pBdr>
        <w:ind w:firstLine="720"/>
        <w:rPr>
          <w:rFonts w:eastAsia="Times New Roman" w:cs="Times New Roman"/>
          <w:color w:val="000000"/>
          <w:szCs w:val="24"/>
        </w:rPr>
      </w:pPr>
      <w:r w:rsidRPr="001F108C">
        <w:rPr>
          <w:rFonts w:eastAsia="Times New Roman" w:cs="Times New Roman"/>
          <w:color w:val="000000"/>
          <w:szCs w:val="24"/>
        </w:rPr>
        <w:t xml:space="preserve">Based on </w:t>
      </w:r>
      <w:r w:rsidRPr="00974B1E">
        <w:rPr>
          <w:rFonts w:eastAsia="Times New Roman" w:cs="Times New Roman"/>
          <w:color w:val="000000"/>
          <w:szCs w:val="24"/>
        </w:rPr>
        <w:t>Figure 2,</w:t>
      </w:r>
      <w:r w:rsidRPr="001F108C">
        <w:rPr>
          <w:rFonts w:eastAsia="Times New Roman" w:cs="Times New Roman"/>
          <w:color w:val="000000"/>
          <w:szCs w:val="24"/>
        </w:rPr>
        <w:t xml:space="preserve"> BN's strength in </w:t>
      </w:r>
      <w:r w:rsidR="00DA77B2">
        <w:rPr>
          <w:rFonts w:eastAsia="Times New Roman" w:cs="Times New Roman"/>
          <w:color w:val="000000"/>
          <w:szCs w:val="24"/>
        </w:rPr>
        <w:t>the 14</w:t>
      </w:r>
      <w:r w:rsidR="00DA77B2" w:rsidRPr="007258E1">
        <w:rPr>
          <w:rFonts w:eastAsia="Times New Roman" w:cs="Times New Roman"/>
          <w:color w:val="000000"/>
          <w:szCs w:val="24"/>
          <w:vertAlign w:val="superscript"/>
        </w:rPr>
        <w:t>th</w:t>
      </w:r>
      <w:r w:rsidR="00DA77B2">
        <w:rPr>
          <w:rFonts w:eastAsia="Times New Roman" w:cs="Times New Roman"/>
          <w:color w:val="000000"/>
          <w:szCs w:val="24"/>
        </w:rPr>
        <w:t xml:space="preserve"> GE</w:t>
      </w:r>
      <w:r w:rsidRPr="001F108C">
        <w:rPr>
          <w:rFonts w:eastAsia="Times New Roman" w:cs="Times New Roman"/>
          <w:color w:val="000000"/>
          <w:szCs w:val="24"/>
        </w:rPr>
        <w:t xml:space="preserve"> (2018) is mainly concentrated in the south and partly in the north and central parts of Pahang. BN was defeated by PAS in several state constituencies in the northeast that are neighboring the state of Terengganu which </w:t>
      </w:r>
      <w:r w:rsidR="001C5844">
        <w:rPr>
          <w:rFonts w:eastAsia="Times New Roman" w:cs="Times New Roman"/>
          <w:color w:val="000000"/>
          <w:szCs w:val="24"/>
        </w:rPr>
        <w:t>had</w:t>
      </w:r>
      <w:r w:rsidRPr="001F108C">
        <w:rPr>
          <w:rFonts w:eastAsia="Times New Roman" w:cs="Times New Roman"/>
          <w:color w:val="000000"/>
          <w:szCs w:val="24"/>
        </w:rPr>
        <w:t xml:space="preserve"> a strong influence of PAS. </w:t>
      </w:r>
      <w:r w:rsidR="00146B76" w:rsidRPr="00146B76">
        <w:rPr>
          <w:rFonts w:eastAsia="Times New Roman" w:cs="Times New Roman"/>
          <w:color w:val="000000"/>
          <w:szCs w:val="24"/>
        </w:rPr>
        <w:t>The majority of voters in this state legislature come from Terengganu, with Terengganu Malay dialect as the main language of speech</w:t>
      </w:r>
      <w:r w:rsidR="00DA77B2">
        <w:rPr>
          <w:rFonts w:eastAsia="Times New Roman" w:cs="Times New Roman"/>
          <w:color w:val="000000"/>
          <w:szCs w:val="24"/>
        </w:rPr>
        <w:t>.</w:t>
      </w:r>
      <w:r w:rsidR="00DA77B2" w:rsidRPr="001F108C">
        <w:rPr>
          <w:rFonts w:eastAsia="Times New Roman" w:cs="Times New Roman"/>
          <w:color w:val="000000"/>
          <w:szCs w:val="24"/>
        </w:rPr>
        <w:t xml:space="preserve"> </w:t>
      </w:r>
      <w:r w:rsidRPr="001F108C">
        <w:rPr>
          <w:rFonts w:eastAsia="Times New Roman" w:cs="Times New Roman"/>
          <w:color w:val="000000"/>
          <w:szCs w:val="24"/>
        </w:rPr>
        <w:t>This structural and dynamic situation caused BN's influence to be limited in the region as it was filled by religious organizations and activities dominated by PAS (Noor, 2019). A similar situation occurred in the western state assembly when DAP managed to take control of several state constituencies neighboring Perak. In addition to the grouping of Chinese voters who gravitate towards DAP in the state assembly, neighboring factors also play an important influence. The majority of the Perak State Assembly which is adjacent to Pahang is dominated by the opposing parties</w:t>
      </w:r>
      <w:r w:rsidR="006C0765">
        <w:rPr>
          <w:rFonts w:eastAsia="Times New Roman" w:cs="Times New Roman"/>
          <w:color w:val="000000"/>
          <w:szCs w:val="24"/>
        </w:rPr>
        <w:t>,</w:t>
      </w:r>
      <w:r w:rsidRPr="001F108C">
        <w:rPr>
          <w:rFonts w:eastAsia="Times New Roman" w:cs="Times New Roman"/>
          <w:color w:val="000000"/>
          <w:szCs w:val="24"/>
        </w:rPr>
        <w:t xml:space="preserve"> especially </w:t>
      </w:r>
      <w:r w:rsidR="00231394">
        <w:rPr>
          <w:rFonts w:eastAsia="Times New Roman" w:cs="Times New Roman"/>
          <w:color w:val="000000"/>
          <w:szCs w:val="24"/>
        </w:rPr>
        <w:t xml:space="preserve">the </w:t>
      </w:r>
      <w:r w:rsidRPr="001F108C">
        <w:rPr>
          <w:rFonts w:eastAsia="Times New Roman" w:cs="Times New Roman"/>
          <w:color w:val="000000"/>
          <w:szCs w:val="24"/>
        </w:rPr>
        <w:t xml:space="preserve">DAP and PKR. </w:t>
      </w:r>
      <w:r w:rsidRPr="00974B1E">
        <w:rPr>
          <w:rFonts w:eastAsia="Times New Roman" w:cs="Times New Roman"/>
          <w:color w:val="000000"/>
          <w:szCs w:val="24"/>
        </w:rPr>
        <w:t xml:space="preserve">Figure 2 </w:t>
      </w:r>
      <w:r w:rsidRPr="001F108C">
        <w:rPr>
          <w:rFonts w:eastAsia="Times New Roman" w:cs="Times New Roman"/>
          <w:color w:val="000000"/>
          <w:szCs w:val="24"/>
        </w:rPr>
        <w:t>shows the change in the pattern of the results in the last GE.</w:t>
      </w:r>
      <w:bookmarkEnd w:id="4"/>
    </w:p>
    <w:p w14:paraId="06034B00" w14:textId="00A3B36D" w:rsidR="008B58D7" w:rsidRPr="00F81BF0" w:rsidRDefault="008B58D7" w:rsidP="004C09E4">
      <w:pPr>
        <w:pBdr>
          <w:top w:val="nil"/>
          <w:left w:val="nil"/>
          <w:bottom w:val="nil"/>
          <w:right w:val="nil"/>
          <w:between w:val="nil"/>
        </w:pBdr>
        <w:ind w:firstLine="720"/>
        <w:rPr>
          <w:rFonts w:eastAsia="Times New Roman" w:cs="Times New Roman"/>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4C09E4" w14:paraId="164EDEB6" w14:textId="77777777" w:rsidTr="009C4F92">
        <w:tc>
          <w:tcPr>
            <w:tcW w:w="4513" w:type="dxa"/>
          </w:tcPr>
          <w:p w14:paraId="67A2F291" w14:textId="77777777" w:rsidR="004C09E4" w:rsidRDefault="004C09E4" w:rsidP="004C09E4">
            <w:pPr>
              <w:ind w:leftChars="0" w:left="0" w:firstLineChars="0" w:firstLine="0"/>
              <w:jc w:val="center"/>
              <w:rPr>
                <w:rFonts w:eastAsia="Times New Roman" w:cs="Times New Roman"/>
                <w:color w:val="000000"/>
                <w:szCs w:val="24"/>
              </w:rPr>
            </w:pPr>
            <w:r w:rsidRPr="00AD51B3">
              <w:rPr>
                <w:noProof/>
                <w:lang w:val="en-MY" w:eastAsia="en-MY"/>
              </w:rPr>
              <w:drawing>
                <wp:inline distT="0" distB="0" distL="0" distR="0" wp14:anchorId="74AB753D" wp14:editId="206F2E44">
                  <wp:extent cx="2279650" cy="2054431"/>
                  <wp:effectExtent l="0" t="0" r="6350" b="3175"/>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rotWithShape="1">
                          <a:blip r:embed="rId8" cstate="print">
                            <a:extLst>
                              <a:ext uri="{28A0092B-C50C-407E-A947-70E740481C1C}">
                                <a14:useLocalDpi xmlns:a14="http://schemas.microsoft.com/office/drawing/2010/main" val="0"/>
                              </a:ext>
                            </a:extLst>
                          </a:blip>
                          <a:srcRect b="4416"/>
                          <a:stretch/>
                        </pic:blipFill>
                        <pic:spPr bwMode="auto">
                          <a:xfrm>
                            <a:off x="0" y="0"/>
                            <a:ext cx="2295400" cy="2068625"/>
                          </a:xfrm>
                          <a:prstGeom prst="rect">
                            <a:avLst/>
                          </a:prstGeom>
                          <a:ln>
                            <a:noFill/>
                          </a:ln>
                          <a:extLst>
                            <a:ext uri="{53640926-AAD7-44D8-BBD7-CCE9431645EC}">
                              <a14:shadowObscured xmlns:a14="http://schemas.microsoft.com/office/drawing/2010/main"/>
                            </a:ext>
                          </a:extLst>
                        </pic:spPr>
                      </pic:pic>
                    </a:graphicData>
                  </a:graphic>
                </wp:inline>
              </w:drawing>
            </w:r>
          </w:p>
          <w:p w14:paraId="4E453349" w14:textId="5AEAE46D" w:rsidR="004C09E4" w:rsidRPr="004C09E4" w:rsidRDefault="004C09E4" w:rsidP="004C09E4">
            <w:pPr>
              <w:ind w:leftChars="0" w:left="0" w:firstLineChars="0" w:firstLine="0"/>
              <w:jc w:val="center"/>
              <w:rPr>
                <w:rFonts w:eastAsia="Times New Roman" w:cs="Times New Roman"/>
                <w:b/>
                <w:bCs/>
                <w:color w:val="000000"/>
                <w:szCs w:val="24"/>
              </w:rPr>
            </w:pPr>
            <w:r w:rsidRPr="004C09E4">
              <w:rPr>
                <w:rFonts w:eastAsia="Times New Roman" w:cs="Times New Roman"/>
                <w:b/>
                <w:bCs/>
                <w:color w:val="000000"/>
                <w:szCs w:val="24"/>
              </w:rPr>
              <w:t>(a)</w:t>
            </w:r>
          </w:p>
        </w:tc>
        <w:tc>
          <w:tcPr>
            <w:tcW w:w="4513" w:type="dxa"/>
          </w:tcPr>
          <w:p w14:paraId="364CA500" w14:textId="029FCA79" w:rsidR="004C09E4" w:rsidRDefault="004C09E4" w:rsidP="004C09E4">
            <w:pPr>
              <w:ind w:leftChars="0" w:left="0" w:firstLineChars="0" w:firstLine="0"/>
              <w:jc w:val="center"/>
              <w:rPr>
                <w:rFonts w:eastAsia="Times New Roman" w:cs="Times New Roman"/>
                <w:color w:val="000000"/>
                <w:szCs w:val="24"/>
              </w:rPr>
            </w:pPr>
            <w:r w:rsidRPr="00AD51B3">
              <w:rPr>
                <w:noProof/>
                <w:lang w:val="en-MY" w:eastAsia="en-MY"/>
              </w:rPr>
              <w:drawing>
                <wp:inline distT="0" distB="0" distL="0" distR="0" wp14:anchorId="2590D327" wp14:editId="5873865F">
                  <wp:extent cx="2291674" cy="20663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4321"/>
                          <a:stretch/>
                        </pic:blipFill>
                        <pic:spPr bwMode="auto">
                          <a:xfrm>
                            <a:off x="0" y="0"/>
                            <a:ext cx="2300371" cy="2074148"/>
                          </a:xfrm>
                          <a:prstGeom prst="rect">
                            <a:avLst/>
                          </a:prstGeom>
                          <a:noFill/>
                          <a:ln>
                            <a:noFill/>
                          </a:ln>
                          <a:extLst>
                            <a:ext uri="{53640926-AAD7-44D8-BBD7-CCE9431645EC}">
                              <a14:shadowObscured xmlns:a14="http://schemas.microsoft.com/office/drawing/2010/main"/>
                            </a:ext>
                          </a:extLst>
                        </pic:spPr>
                      </pic:pic>
                    </a:graphicData>
                  </a:graphic>
                </wp:inline>
              </w:drawing>
            </w:r>
          </w:p>
          <w:p w14:paraId="4FCD6956" w14:textId="4111FA18" w:rsidR="004C09E4" w:rsidRPr="004C09E4" w:rsidRDefault="004C09E4" w:rsidP="004C09E4">
            <w:pPr>
              <w:ind w:leftChars="0" w:left="0" w:firstLineChars="0" w:firstLine="0"/>
              <w:jc w:val="center"/>
              <w:rPr>
                <w:rFonts w:eastAsia="Times New Roman" w:cs="Times New Roman"/>
                <w:b/>
                <w:bCs/>
                <w:color w:val="000000"/>
                <w:szCs w:val="24"/>
              </w:rPr>
            </w:pPr>
            <w:r w:rsidRPr="004C09E4">
              <w:rPr>
                <w:rFonts w:eastAsia="Times New Roman" w:cs="Times New Roman"/>
                <w:b/>
                <w:bCs/>
                <w:color w:val="000000"/>
                <w:szCs w:val="24"/>
              </w:rPr>
              <w:t>(b)</w:t>
            </w:r>
          </w:p>
        </w:tc>
      </w:tr>
      <w:tr w:rsidR="004C09E4" w14:paraId="253CF4E3" w14:textId="77777777" w:rsidTr="009C4F92">
        <w:tc>
          <w:tcPr>
            <w:tcW w:w="4513" w:type="dxa"/>
          </w:tcPr>
          <w:p w14:paraId="4297808E" w14:textId="77777777" w:rsidR="004C09E4" w:rsidRDefault="004C09E4" w:rsidP="004C09E4">
            <w:pPr>
              <w:ind w:leftChars="0" w:left="0" w:firstLineChars="0" w:firstLine="0"/>
              <w:jc w:val="center"/>
              <w:rPr>
                <w:rFonts w:eastAsia="Times New Roman" w:cs="Times New Roman"/>
                <w:color w:val="000000"/>
                <w:szCs w:val="24"/>
              </w:rPr>
            </w:pPr>
            <w:r w:rsidRPr="00AD51B3">
              <w:rPr>
                <w:noProof/>
                <w:lang w:val="en-MY" w:eastAsia="en-MY"/>
              </w:rPr>
              <w:drawing>
                <wp:inline distT="0" distB="0" distL="0" distR="0" wp14:anchorId="6E0F7EBF" wp14:editId="65EE532C">
                  <wp:extent cx="2249805" cy="20069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4845"/>
                          <a:stretch/>
                        </pic:blipFill>
                        <pic:spPr bwMode="auto">
                          <a:xfrm>
                            <a:off x="0" y="0"/>
                            <a:ext cx="2253455" cy="2010186"/>
                          </a:xfrm>
                          <a:prstGeom prst="rect">
                            <a:avLst/>
                          </a:prstGeom>
                          <a:noFill/>
                          <a:ln>
                            <a:noFill/>
                          </a:ln>
                          <a:extLst>
                            <a:ext uri="{53640926-AAD7-44D8-BBD7-CCE9431645EC}">
                              <a14:shadowObscured xmlns:a14="http://schemas.microsoft.com/office/drawing/2010/main"/>
                            </a:ext>
                          </a:extLst>
                        </pic:spPr>
                      </pic:pic>
                    </a:graphicData>
                  </a:graphic>
                </wp:inline>
              </w:drawing>
            </w:r>
          </w:p>
          <w:p w14:paraId="6AC2B71E" w14:textId="24AFC694" w:rsidR="004C09E4" w:rsidRPr="004C09E4" w:rsidRDefault="004C09E4" w:rsidP="004C09E4">
            <w:pPr>
              <w:ind w:leftChars="0" w:left="0" w:firstLineChars="0" w:firstLine="0"/>
              <w:jc w:val="center"/>
              <w:rPr>
                <w:rFonts w:eastAsia="Times New Roman" w:cs="Times New Roman"/>
                <w:b/>
                <w:bCs/>
                <w:color w:val="000000"/>
                <w:szCs w:val="24"/>
              </w:rPr>
            </w:pPr>
            <w:r w:rsidRPr="004C09E4">
              <w:rPr>
                <w:rFonts w:eastAsia="Times New Roman" w:cs="Times New Roman"/>
                <w:b/>
                <w:bCs/>
                <w:color w:val="000000"/>
                <w:szCs w:val="24"/>
              </w:rPr>
              <w:t>(c)</w:t>
            </w:r>
          </w:p>
        </w:tc>
        <w:tc>
          <w:tcPr>
            <w:tcW w:w="4513" w:type="dxa"/>
          </w:tcPr>
          <w:p w14:paraId="728078E0" w14:textId="7037CCD5" w:rsidR="004C09E4" w:rsidRPr="004C09E4" w:rsidRDefault="004C09E4" w:rsidP="004C09E4">
            <w:pPr>
              <w:keepNext/>
              <w:ind w:leftChars="0" w:left="0" w:firstLineChars="0" w:firstLine="0"/>
              <w:jc w:val="center"/>
              <w:rPr>
                <w:rFonts w:ascii="Calibri" w:hAnsi="Calibri"/>
                <w:sz w:val="22"/>
              </w:rPr>
            </w:pPr>
            <w:r w:rsidRPr="00AD51B3">
              <w:rPr>
                <w:noProof/>
                <w:lang w:val="en-MY" w:eastAsia="en-MY"/>
              </w:rPr>
              <w:drawing>
                <wp:inline distT="0" distB="0" distL="0" distR="0" wp14:anchorId="1AC301FA" wp14:editId="3DD967E5">
                  <wp:extent cx="2303780" cy="2000992"/>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5582"/>
                          <a:stretch/>
                        </pic:blipFill>
                        <pic:spPr bwMode="auto">
                          <a:xfrm>
                            <a:off x="0" y="0"/>
                            <a:ext cx="2315244" cy="2010949"/>
                          </a:xfrm>
                          <a:prstGeom prst="rect">
                            <a:avLst/>
                          </a:prstGeom>
                          <a:noFill/>
                          <a:ln>
                            <a:noFill/>
                          </a:ln>
                          <a:extLst>
                            <a:ext uri="{53640926-AAD7-44D8-BBD7-CCE9431645EC}">
                              <a14:shadowObscured xmlns:a14="http://schemas.microsoft.com/office/drawing/2010/main"/>
                            </a:ext>
                          </a:extLst>
                        </pic:spPr>
                      </pic:pic>
                    </a:graphicData>
                  </a:graphic>
                </wp:inline>
              </w:drawing>
            </w:r>
          </w:p>
          <w:p w14:paraId="4AF7F348" w14:textId="268E2772" w:rsidR="004C09E4" w:rsidRPr="004C09E4" w:rsidRDefault="004C09E4" w:rsidP="004C09E4">
            <w:pPr>
              <w:ind w:leftChars="0" w:left="0" w:firstLineChars="0" w:firstLine="0"/>
              <w:jc w:val="center"/>
              <w:rPr>
                <w:rFonts w:eastAsia="Times New Roman" w:cs="Times New Roman"/>
                <w:b/>
                <w:bCs/>
                <w:color w:val="000000"/>
                <w:szCs w:val="24"/>
              </w:rPr>
            </w:pPr>
            <w:r w:rsidRPr="004C09E4">
              <w:rPr>
                <w:rFonts w:eastAsia="Times New Roman" w:cs="Times New Roman"/>
                <w:b/>
                <w:bCs/>
                <w:color w:val="000000"/>
                <w:szCs w:val="24"/>
              </w:rPr>
              <w:t>(d)</w:t>
            </w:r>
          </w:p>
        </w:tc>
      </w:tr>
      <w:tr w:rsidR="004C09E4" w14:paraId="7F7B6558" w14:textId="77777777" w:rsidTr="009C4F92">
        <w:tc>
          <w:tcPr>
            <w:tcW w:w="9026" w:type="dxa"/>
            <w:gridSpan w:val="2"/>
          </w:tcPr>
          <w:p w14:paraId="37B6EBA8" w14:textId="77777777" w:rsidR="004C09E4" w:rsidRPr="004C09E4" w:rsidRDefault="004C09E4" w:rsidP="004C09E4">
            <w:pPr>
              <w:ind w:leftChars="0" w:left="0" w:firstLineChars="0" w:firstLine="0"/>
              <w:jc w:val="center"/>
              <w:rPr>
                <w:rFonts w:eastAsia="Times New Roman" w:cs="Times New Roman"/>
                <w:sz w:val="20"/>
                <w:szCs w:val="20"/>
              </w:rPr>
            </w:pPr>
          </w:p>
        </w:tc>
      </w:tr>
    </w:tbl>
    <w:p w14:paraId="47690DA6" w14:textId="77777777" w:rsidR="00D3442D" w:rsidRDefault="00D3442D" w:rsidP="00EE091A">
      <w:pPr>
        <w:pBdr>
          <w:top w:val="nil"/>
          <w:left w:val="nil"/>
          <w:bottom w:val="nil"/>
          <w:right w:val="nil"/>
          <w:between w:val="nil"/>
        </w:pBdr>
        <w:rPr>
          <w:rFonts w:eastAsia="Times New Roman" w:cs="Times New Roman"/>
          <w:color w:val="000000"/>
          <w:szCs w:val="24"/>
        </w:rPr>
      </w:pPr>
    </w:p>
    <w:p w14:paraId="69FCB479" w14:textId="565BE434" w:rsidR="004C09E4" w:rsidRPr="004C09E4" w:rsidRDefault="004C09E4" w:rsidP="004C09E4">
      <w:pPr>
        <w:pBdr>
          <w:top w:val="nil"/>
          <w:left w:val="nil"/>
          <w:bottom w:val="nil"/>
          <w:right w:val="nil"/>
          <w:between w:val="nil"/>
        </w:pBdr>
        <w:ind w:leftChars="-1" w:hangingChars="1" w:hanging="2"/>
        <w:rPr>
          <w:rFonts w:eastAsia="Times New Roman" w:cs="Times New Roman"/>
          <w:b/>
          <w:bCs/>
          <w:color w:val="000000"/>
          <w:szCs w:val="24"/>
        </w:rPr>
      </w:pPr>
      <w:r w:rsidRPr="004C09E4">
        <w:rPr>
          <w:rFonts w:eastAsia="Times New Roman" w:cs="Times New Roman"/>
          <w:b/>
          <w:bCs/>
          <w:color w:val="000000"/>
          <w:szCs w:val="24"/>
        </w:rPr>
        <w:lastRenderedPageBreak/>
        <w:t xml:space="preserve">Results and </w:t>
      </w:r>
      <w:r w:rsidR="008B58D7">
        <w:rPr>
          <w:rFonts w:eastAsia="Times New Roman" w:cs="Times New Roman"/>
          <w:b/>
          <w:bCs/>
          <w:color w:val="000000"/>
          <w:szCs w:val="24"/>
        </w:rPr>
        <w:t>d</w:t>
      </w:r>
      <w:r w:rsidRPr="004C09E4">
        <w:rPr>
          <w:rFonts w:eastAsia="Times New Roman" w:cs="Times New Roman"/>
          <w:b/>
          <w:bCs/>
          <w:color w:val="000000"/>
          <w:szCs w:val="24"/>
        </w:rPr>
        <w:t>iscussion</w:t>
      </w:r>
    </w:p>
    <w:p w14:paraId="6721072B" w14:textId="6F309BF2" w:rsidR="00822B82" w:rsidRDefault="00822B82" w:rsidP="00372A30">
      <w:pPr>
        <w:pBdr>
          <w:top w:val="nil"/>
          <w:left w:val="nil"/>
          <w:bottom w:val="nil"/>
          <w:right w:val="nil"/>
          <w:between w:val="nil"/>
        </w:pBdr>
        <w:ind w:leftChars="-1" w:hangingChars="1" w:hanging="2"/>
        <w:rPr>
          <w:rFonts w:eastAsia="Times New Roman" w:cs="Times New Roman"/>
          <w:color w:val="000000"/>
          <w:szCs w:val="24"/>
        </w:rPr>
      </w:pPr>
    </w:p>
    <w:p w14:paraId="06979FD3" w14:textId="475A22FD" w:rsidR="00372A30" w:rsidRPr="00372A30" w:rsidRDefault="00372A30" w:rsidP="00372A30">
      <w:pPr>
        <w:pBdr>
          <w:top w:val="nil"/>
          <w:left w:val="nil"/>
          <w:bottom w:val="nil"/>
          <w:right w:val="nil"/>
          <w:between w:val="nil"/>
        </w:pBdr>
        <w:ind w:leftChars="-1" w:hangingChars="1" w:hanging="2"/>
        <w:rPr>
          <w:rFonts w:eastAsia="Times New Roman" w:cs="Times New Roman"/>
          <w:i/>
          <w:color w:val="000000"/>
          <w:szCs w:val="24"/>
        </w:rPr>
      </w:pPr>
      <w:r w:rsidRPr="00372A30">
        <w:rPr>
          <w:rFonts w:eastAsia="Times New Roman" w:cs="Times New Roman"/>
          <w:i/>
          <w:color w:val="000000"/>
          <w:szCs w:val="24"/>
        </w:rPr>
        <w:t xml:space="preserve">BN’s </w:t>
      </w:r>
      <w:r w:rsidR="008B58D7" w:rsidRPr="00372A30">
        <w:rPr>
          <w:rFonts w:eastAsia="Times New Roman" w:cs="Times New Roman"/>
          <w:i/>
          <w:color w:val="000000"/>
          <w:szCs w:val="24"/>
        </w:rPr>
        <w:t>ethnicity-based support</w:t>
      </w:r>
    </w:p>
    <w:p w14:paraId="645347E8" w14:textId="77777777" w:rsidR="00822B82" w:rsidRDefault="00EB18E7">
      <w:pPr>
        <w:pBdr>
          <w:top w:val="nil"/>
          <w:left w:val="nil"/>
          <w:bottom w:val="nil"/>
          <w:right w:val="nil"/>
          <w:between w:val="nil"/>
        </w:pBdr>
        <w:ind w:hanging="2"/>
        <w:rPr>
          <w:rFonts w:eastAsia="Times New Roman" w:cs="Times New Roman"/>
          <w:color w:val="000000"/>
          <w:szCs w:val="24"/>
        </w:rPr>
      </w:pPr>
      <w:r>
        <w:rPr>
          <w:rFonts w:eastAsia="Times New Roman" w:cs="Times New Roman"/>
          <w:color w:val="000000"/>
          <w:szCs w:val="24"/>
        </w:rPr>
        <w:t xml:space="preserve"> </w:t>
      </w:r>
    </w:p>
    <w:p w14:paraId="25C976B3" w14:textId="5C9A5AAB" w:rsidR="00372A30" w:rsidRPr="00372A30" w:rsidRDefault="00372A30" w:rsidP="00372A30">
      <w:pPr>
        <w:pBdr>
          <w:top w:val="nil"/>
          <w:left w:val="nil"/>
          <w:bottom w:val="nil"/>
          <w:right w:val="nil"/>
          <w:between w:val="nil"/>
        </w:pBdr>
        <w:ind w:leftChars="-1" w:hangingChars="1" w:hanging="2"/>
        <w:rPr>
          <w:rFonts w:eastAsia="Times New Roman" w:cs="Times New Roman"/>
          <w:color w:val="000000"/>
          <w:szCs w:val="24"/>
        </w:rPr>
      </w:pPr>
      <w:r w:rsidRPr="00372A30">
        <w:rPr>
          <w:rFonts w:eastAsia="Times New Roman" w:cs="Times New Roman"/>
          <w:color w:val="000000"/>
          <w:szCs w:val="24"/>
        </w:rPr>
        <w:t xml:space="preserve">As has been discussed, ethnicity has become a driving force in the political market. It has been used by the main actor in elections to gain support from the electorate. It </w:t>
      </w:r>
      <w:r w:rsidR="006C0765">
        <w:rPr>
          <w:rFonts w:eastAsia="Times New Roman" w:cs="Times New Roman"/>
          <w:color w:val="000000"/>
          <w:szCs w:val="24"/>
        </w:rPr>
        <w:t xml:space="preserve">is </w:t>
      </w:r>
      <w:r w:rsidRPr="00372A30">
        <w:rPr>
          <w:rFonts w:eastAsia="Times New Roman" w:cs="Times New Roman"/>
          <w:color w:val="000000"/>
          <w:szCs w:val="24"/>
        </w:rPr>
        <w:t>delineated as a vehicle of political mobilization (</w:t>
      </w:r>
      <w:proofErr w:type="spellStart"/>
      <w:r w:rsidRPr="00372A30">
        <w:rPr>
          <w:rFonts w:eastAsia="Times New Roman" w:cs="Times New Roman"/>
          <w:color w:val="000000"/>
          <w:szCs w:val="24"/>
        </w:rPr>
        <w:t>Haokip</w:t>
      </w:r>
      <w:proofErr w:type="spellEnd"/>
      <w:r w:rsidRPr="00372A30">
        <w:rPr>
          <w:rFonts w:eastAsia="Times New Roman" w:cs="Times New Roman"/>
          <w:color w:val="000000"/>
          <w:szCs w:val="24"/>
        </w:rPr>
        <w:t xml:space="preserve">, 2020) which </w:t>
      </w:r>
      <w:r w:rsidR="006C0765">
        <w:rPr>
          <w:rFonts w:eastAsia="Times New Roman" w:cs="Times New Roman"/>
          <w:color w:val="000000"/>
          <w:szCs w:val="24"/>
        </w:rPr>
        <w:t xml:space="preserve">is </w:t>
      </w:r>
      <w:r w:rsidRPr="00372A30">
        <w:rPr>
          <w:rFonts w:eastAsia="Times New Roman" w:cs="Times New Roman"/>
          <w:color w:val="000000"/>
          <w:szCs w:val="24"/>
        </w:rPr>
        <w:t>activated either in private life or political life (Chandra &amp; Wilkinson</w:t>
      </w:r>
      <w:r w:rsidR="008B58D7">
        <w:rPr>
          <w:rFonts w:eastAsia="Times New Roman" w:cs="Times New Roman"/>
          <w:color w:val="000000"/>
          <w:szCs w:val="24"/>
        </w:rPr>
        <w:t>,</w:t>
      </w:r>
      <w:r w:rsidRPr="00372A30">
        <w:rPr>
          <w:rFonts w:eastAsia="Times New Roman" w:cs="Times New Roman"/>
          <w:color w:val="000000"/>
          <w:szCs w:val="24"/>
        </w:rPr>
        <w:t xml:space="preserve"> 2008). In </w:t>
      </w:r>
      <w:r w:rsidR="006C0765">
        <w:rPr>
          <w:rFonts w:eastAsia="Times New Roman" w:cs="Times New Roman"/>
          <w:color w:val="000000"/>
          <w:szCs w:val="24"/>
        </w:rPr>
        <w:t>politics</w:t>
      </w:r>
      <w:r w:rsidRPr="00372A30">
        <w:rPr>
          <w:rFonts w:eastAsia="Times New Roman" w:cs="Times New Roman"/>
          <w:color w:val="000000"/>
          <w:szCs w:val="24"/>
        </w:rPr>
        <w:t>, ethnicity concerns the collective action by individuals who are not related by immediate personal ties which can be distinguished through institutionalized or non-institutionalized context</w:t>
      </w:r>
      <w:r w:rsidR="009A21C6">
        <w:rPr>
          <w:rFonts w:eastAsia="Times New Roman" w:cs="Times New Roman"/>
          <w:color w:val="000000"/>
          <w:szCs w:val="24"/>
        </w:rPr>
        <w:t>s</w:t>
      </w:r>
      <w:r w:rsidRPr="00372A30">
        <w:rPr>
          <w:rFonts w:eastAsia="Times New Roman" w:cs="Times New Roman"/>
          <w:color w:val="000000"/>
          <w:szCs w:val="24"/>
        </w:rPr>
        <w:t xml:space="preserve">. In the electoral market, ethnicity drives the voter behavior and political party strategy which </w:t>
      </w:r>
      <w:r w:rsidR="009A21C6">
        <w:rPr>
          <w:rFonts w:eastAsia="Times New Roman" w:cs="Times New Roman"/>
          <w:color w:val="000000"/>
          <w:szCs w:val="24"/>
        </w:rPr>
        <w:t>are</w:t>
      </w:r>
      <w:r w:rsidR="009A21C6" w:rsidRPr="00372A30">
        <w:rPr>
          <w:rFonts w:eastAsia="Times New Roman" w:cs="Times New Roman"/>
          <w:color w:val="000000"/>
          <w:szCs w:val="24"/>
        </w:rPr>
        <w:t xml:space="preserve"> </w:t>
      </w:r>
      <w:r w:rsidRPr="00372A30">
        <w:rPr>
          <w:rFonts w:eastAsia="Times New Roman" w:cs="Times New Roman"/>
          <w:color w:val="000000"/>
          <w:szCs w:val="24"/>
        </w:rPr>
        <w:t>associated with each other. This complex relation has caught the scholars’ attention in the study of elections (</w:t>
      </w:r>
      <w:proofErr w:type="spellStart"/>
      <w:r w:rsidRPr="00372A30">
        <w:rPr>
          <w:rFonts w:eastAsia="Times New Roman" w:cs="Times New Roman"/>
          <w:color w:val="000000"/>
          <w:szCs w:val="24"/>
        </w:rPr>
        <w:t>Barreto</w:t>
      </w:r>
      <w:proofErr w:type="spellEnd"/>
      <w:r w:rsidRPr="00372A30">
        <w:rPr>
          <w:rFonts w:eastAsia="Times New Roman" w:cs="Times New Roman"/>
          <w:color w:val="000000"/>
          <w:szCs w:val="24"/>
        </w:rPr>
        <w:t xml:space="preserve"> </w:t>
      </w:r>
      <w:r w:rsidR="00236786" w:rsidRPr="008B58D7">
        <w:rPr>
          <w:rFonts w:eastAsia="Times New Roman" w:cs="Times New Roman"/>
          <w:color w:val="000000"/>
          <w:szCs w:val="24"/>
        </w:rPr>
        <w:t>et al.</w:t>
      </w:r>
      <w:r w:rsidR="008B58D7">
        <w:rPr>
          <w:rFonts w:eastAsia="Times New Roman" w:cs="Times New Roman"/>
          <w:color w:val="000000"/>
          <w:szCs w:val="24"/>
        </w:rPr>
        <w:t>,</w:t>
      </w:r>
      <w:r w:rsidRPr="00372A30">
        <w:rPr>
          <w:rFonts w:eastAsia="Times New Roman" w:cs="Times New Roman"/>
          <w:color w:val="000000"/>
          <w:szCs w:val="24"/>
        </w:rPr>
        <w:t xml:space="preserve"> 2022) across the nation. For instance, </w:t>
      </w:r>
      <w:r w:rsidR="00DA77B2">
        <w:rPr>
          <w:rFonts w:eastAsia="Times New Roman" w:cs="Times New Roman"/>
          <w:color w:val="000000"/>
          <w:szCs w:val="24"/>
        </w:rPr>
        <w:t>a</w:t>
      </w:r>
      <w:r w:rsidRPr="00372A30">
        <w:rPr>
          <w:rFonts w:eastAsia="Times New Roman" w:cs="Times New Roman"/>
          <w:color w:val="000000"/>
          <w:szCs w:val="24"/>
        </w:rPr>
        <w:t xml:space="preserve"> party is amplified by placing candidates of a particular ethnicity </w:t>
      </w:r>
      <w:r w:rsidR="001E7F46">
        <w:rPr>
          <w:rFonts w:eastAsia="Times New Roman" w:cs="Times New Roman"/>
          <w:color w:val="000000"/>
          <w:szCs w:val="24"/>
        </w:rPr>
        <w:t>in</w:t>
      </w:r>
      <w:r w:rsidR="001E7F46" w:rsidRPr="00372A30">
        <w:rPr>
          <w:rFonts w:eastAsia="Times New Roman" w:cs="Times New Roman"/>
          <w:color w:val="000000"/>
          <w:szCs w:val="24"/>
        </w:rPr>
        <w:t xml:space="preserve"> </w:t>
      </w:r>
      <w:r w:rsidRPr="00372A30">
        <w:rPr>
          <w:rFonts w:eastAsia="Times New Roman" w:cs="Times New Roman"/>
          <w:color w:val="000000"/>
          <w:szCs w:val="24"/>
        </w:rPr>
        <w:t xml:space="preserve">a constituency where that ethnicity is dominant (McGee, 1962; </w:t>
      </w:r>
      <w:proofErr w:type="spellStart"/>
      <w:r w:rsidRPr="00372A30">
        <w:rPr>
          <w:rFonts w:eastAsia="Times New Roman" w:cs="Times New Roman"/>
          <w:color w:val="000000"/>
          <w:szCs w:val="24"/>
        </w:rPr>
        <w:t>Ghazali</w:t>
      </w:r>
      <w:proofErr w:type="spellEnd"/>
      <w:r w:rsidRPr="00372A30">
        <w:rPr>
          <w:rFonts w:eastAsia="Times New Roman" w:cs="Times New Roman"/>
          <w:color w:val="000000"/>
          <w:szCs w:val="24"/>
        </w:rPr>
        <w:t xml:space="preserve"> </w:t>
      </w:r>
      <w:r w:rsidR="00236786" w:rsidRPr="008B58D7">
        <w:rPr>
          <w:rFonts w:eastAsia="Times New Roman" w:cs="Times New Roman"/>
          <w:color w:val="000000"/>
          <w:szCs w:val="24"/>
        </w:rPr>
        <w:t>et al.</w:t>
      </w:r>
      <w:r w:rsidR="008B58D7">
        <w:rPr>
          <w:rFonts w:eastAsia="Times New Roman" w:cs="Times New Roman"/>
          <w:color w:val="000000"/>
          <w:szCs w:val="24"/>
        </w:rPr>
        <w:t>,</w:t>
      </w:r>
      <w:r w:rsidRPr="00372A30">
        <w:rPr>
          <w:rFonts w:eastAsia="Times New Roman" w:cs="Times New Roman"/>
          <w:color w:val="000000"/>
          <w:szCs w:val="24"/>
        </w:rPr>
        <w:t xml:space="preserve"> 2011).</w:t>
      </w:r>
    </w:p>
    <w:p w14:paraId="3CDB8758" w14:textId="448892A6" w:rsidR="00372A30" w:rsidRPr="00372A30" w:rsidRDefault="00372A30" w:rsidP="00372A30">
      <w:pPr>
        <w:pBdr>
          <w:top w:val="nil"/>
          <w:left w:val="nil"/>
          <w:bottom w:val="nil"/>
          <w:right w:val="nil"/>
          <w:between w:val="nil"/>
        </w:pBdr>
        <w:ind w:firstLine="720"/>
        <w:rPr>
          <w:rFonts w:eastAsia="Times New Roman" w:cs="Times New Roman"/>
          <w:color w:val="000000"/>
          <w:szCs w:val="24"/>
        </w:rPr>
      </w:pPr>
      <w:r w:rsidRPr="00372A30">
        <w:rPr>
          <w:rFonts w:eastAsia="Times New Roman" w:cs="Times New Roman"/>
          <w:color w:val="000000"/>
          <w:szCs w:val="24"/>
        </w:rPr>
        <w:t xml:space="preserve">In Pahang, the grouping of ethnic-based voters is visible, especially the Malay and Chinese voters. A total of 34 state constituencies were Malay-majority areas (Malay voters exceeded 50%) with 24 of them being supra-majority areas (Malay voters exceeded 75%). A sum of four state constituencies are Chinese-majority areas (Chinese voters are more than 50%) and the remaining </w:t>
      </w:r>
      <w:r w:rsidR="0087129B">
        <w:rPr>
          <w:rFonts w:eastAsia="Times New Roman" w:cs="Times New Roman"/>
          <w:color w:val="000000"/>
          <w:szCs w:val="24"/>
        </w:rPr>
        <w:t>four</w:t>
      </w:r>
      <w:r w:rsidRPr="00372A30">
        <w:rPr>
          <w:rFonts w:eastAsia="Times New Roman" w:cs="Times New Roman"/>
          <w:color w:val="000000"/>
          <w:szCs w:val="24"/>
        </w:rPr>
        <w:t xml:space="preserve"> state constituencies are mixed constituencies (each race is below 50%). BN's victory in </w:t>
      </w:r>
      <w:r w:rsidR="00DA77B2">
        <w:rPr>
          <w:rFonts w:eastAsia="Times New Roman" w:cs="Times New Roman"/>
          <w:color w:val="000000"/>
          <w:szCs w:val="24"/>
        </w:rPr>
        <w:t>the 14</w:t>
      </w:r>
      <w:r w:rsidR="00DA77B2" w:rsidRPr="007258E1">
        <w:rPr>
          <w:rFonts w:eastAsia="Times New Roman" w:cs="Times New Roman"/>
          <w:color w:val="000000"/>
          <w:szCs w:val="24"/>
          <w:vertAlign w:val="superscript"/>
        </w:rPr>
        <w:t>th</w:t>
      </w:r>
      <w:r w:rsidR="00DA77B2">
        <w:rPr>
          <w:rFonts w:eastAsia="Times New Roman" w:cs="Times New Roman"/>
          <w:color w:val="000000"/>
          <w:szCs w:val="24"/>
        </w:rPr>
        <w:t xml:space="preserve"> </w:t>
      </w:r>
      <w:r w:rsidRPr="00372A30">
        <w:rPr>
          <w:rFonts w:eastAsia="Times New Roman" w:cs="Times New Roman"/>
          <w:color w:val="000000"/>
          <w:szCs w:val="24"/>
        </w:rPr>
        <w:t>GE (2018) was all contributed by the Malay-majority state assembly. BN managed to conquer 25 of the 34 Malay-majority seats (78%). BN's main rival in the Malay-majority state assembly was the PAS party which managed to capture eight seats (22%).</w:t>
      </w:r>
    </w:p>
    <w:p w14:paraId="47B94F42" w14:textId="7FC8DA5B" w:rsidR="00822B82" w:rsidRDefault="00372A30" w:rsidP="00372A30">
      <w:pPr>
        <w:pBdr>
          <w:top w:val="nil"/>
          <w:left w:val="nil"/>
          <w:bottom w:val="nil"/>
          <w:right w:val="nil"/>
          <w:between w:val="nil"/>
        </w:pBdr>
        <w:ind w:firstLine="720"/>
        <w:rPr>
          <w:rFonts w:eastAsia="Times New Roman" w:cs="Times New Roman"/>
          <w:color w:val="000000"/>
          <w:szCs w:val="24"/>
        </w:rPr>
      </w:pPr>
      <w:r w:rsidRPr="00372A30">
        <w:rPr>
          <w:rFonts w:eastAsia="Times New Roman" w:cs="Times New Roman"/>
          <w:color w:val="000000"/>
          <w:szCs w:val="24"/>
        </w:rPr>
        <w:t xml:space="preserve">BN and PAS vied fiercely in the eight state assembly seats with a lean majority of victories of under 600 votes. BN won narrowly in four state constituencies namely Cheka (202 votes), </w:t>
      </w:r>
      <w:proofErr w:type="spellStart"/>
      <w:r w:rsidRPr="00372A30">
        <w:rPr>
          <w:rFonts w:eastAsia="Times New Roman" w:cs="Times New Roman"/>
          <w:color w:val="000000"/>
          <w:szCs w:val="24"/>
        </w:rPr>
        <w:t>Benta</w:t>
      </w:r>
      <w:proofErr w:type="spellEnd"/>
      <w:r w:rsidRPr="00372A30">
        <w:rPr>
          <w:rFonts w:eastAsia="Times New Roman" w:cs="Times New Roman"/>
          <w:color w:val="000000"/>
          <w:szCs w:val="24"/>
        </w:rPr>
        <w:t xml:space="preserve"> (340 votes), Kuala </w:t>
      </w:r>
      <w:proofErr w:type="spellStart"/>
      <w:r w:rsidRPr="00372A30">
        <w:rPr>
          <w:rFonts w:eastAsia="Times New Roman" w:cs="Times New Roman"/>
          <w:color w:val="000000"/>
          <w:szCs w:val="24"/>
        </w:rPr>
        <w:t>Semantan</w:t>
      </w:r>
      <w:proofErr w:type="spellEnd"/>
      <w:r w:rsidRPr="00372A30">
        <w:rPr>
          <w:rFonts w:eastAsia="Times New Roman" w:cs="Times New Roman"/>
          <w:color w:val="000000"/>
          <w:szCs w:val="24"/>
        </w:rPr>
        <w:t xml:space="preserve"> (474 votes), and </w:t>
      </w:r>
      <w:proofErr w:type="spellStart"/>
      <w:r w:rsidRPr="00372A30">
        <w:rPr>
          <w:rFonts w:eastAsia="Times New Roman" w:cs="Times New Roman"/>
          <w:color w:val="000000"/>
          <w:szCs w:val="24"/>
        </w:rPr>
        <w:t>Pulau</w:t>
      </w:r>
      <w:proofErr w:type="spellEnd"/>
      <w:r w:rsidRPr="00372A30">
        <w:rPr>
          <w:rFonts w:eastAsia="Times New Roman" w:cs="Times New Roman"/>
          <w:color w:val="000000"/>
          <w:szCs w:val="24"/>
        </w:rPr>
        <w:t xml:space="preserve"> </w:t>
      </w:r>
      <w:proofErr w:type="spellStart"/>
      <w:r w:rsidRPr="00372A30">
        <w:rPr>
          <w:rFonts w:eastAsia="Times New Roman" w:cs="Times New Roman"/>
          <w:color w:val="000000"/>
          <w:szCs w:val="24"/>
        </w:rPr>
        <w:t>Tawar</w:t>
      </w:r>
      <w:proofErr w:type="spellEnd"/>
      <w:r w:rsidRPr="00372A30">
        <w:rPr>
          <w:rFonts w:eastAsia="Times New Roman" w:cs="Times New Roman"/>
          <w:color w:val="000000"/>
          <w:szCs w:val="24"/>
        </w:rPr>
        <w:t xml:space="preserve"> (587 votes). PAS also narrowly won against BN in four state assembly seats namely </w:t>
      </w:r>
      <w:proofErr w:type="spellStart"/>
      <w:r w:rsidRPr="00372A30">
        <w:rPr>
          <w:rFonts w:eastAsia="Times New Roman" w:cs="Times New Roman"/>
          <w:color w:val="000000"/>
          <w:szCs w:val="24"/>
        </w:rPr>
        <w:t>Tahan</w:t>
      </w:r>
      <w:proofErr w:type="spellEnd"/>
      <w:r w:rsidRPr="00372A30">
        <w:rPr>
          <w:rFonts w:eastAsia="Times New Roman" w:cs="Times New Roman"/>
          <w:color w:val="000000"/>
          <w:szCs w:val="24"/>
        </w:rPr>
        <w:t xml:space="preserve"> (69 votes), </w:t>
      </w:r>
      <w:proofErr w:type="spellStart"/>
      <w:r w:rsidRPr="00372A30">
        <w:rPr>
          <w:rFonts w:eastAsia="Times New Roman" w:cs="Times New Roman"/>
          <w:color w:val="000000"/>
          <w:szCs w:val="24"/>
        </w:rPr>
        <w:t>Panching</w:t>
      </w:r>
      <w:proofErr w:type="spellEnd"/>
      <w:r w:rsidRPr="00372A30">
        <w:rPr>
          <w:rFonts w:eastAsia="Times New Roman" w:cs="Times New Roman"/>
          <w:color w:val="000000"/>
          <w:szCs w:val="24"/>
        </w:rPr>
        <w:t xml:space="preserve"> (135 votes), </w:t>
      </w:r>
      <w:proofErr w:type="spellStart"/>
      <w:r w:rsidRPr="00372A30">
        <w:rPr>
          <w:rFonts w:eastAsia="Times New Roman" w:cs="Times New Roman"/>
          <w:color w:val="000000"/>
          <w:szCs w:val="24"/>
        </w:rPr>
        <w:t>Luit</w:t>
      </w:r>
      <w:proofErr w:type="spellEnd"/>
      <w:r w:rsidRPr="00372A30">
        <w:rPr>
          <w:rFonts w:eastAsia="Times New Roman" w:cs="Times New Roman"/>
          <w:color w:val="000000"/>
          <w:szCs w:val="24"/>
        </w:rPr>
        <w:t xml:space="preserve"> (272 votes), and </w:t>
      </w:r>
      <w:proofErr w:type="spellStart"/>
      <w:r w:rsidRPr="00372A30">
        <w:rPr>
          <w:rFonts w:eastAsia="Times New Roman" w:cs="Times New Roman"/>
          <w:color w:val="000000"/>
          <w:szCs w:val="24"/>
        </w:rPr>
        <w:t>Chenor</w:t>
      </w:r>
      <w:proofErr w:type="spellEnd"/>
      <w:r w:rsidRPr="00372A30">
        <w:rPr>
          <w:rFonts w:eastAsia="Times New Roman" w:cs="Times New Roman"/>
          <w:color w:val="000000"/>
          <w:szCs w:val="24"/>
        </w:rPr>
        <w:t xml:space="preserve"> (514 votes). BN lost to the PKR</w:t>
      </w:r>
      <w:r w:rsidR="0044734E">
        <w:rPr>
          <w:rFonts w:eastAsia="Times New Roman" w:cs="Times New Roman"/>
          <w:color w:val="000000"/>
          <w:szCs w:val="24"/>
        </w:rPr>
        <w:t>’s</w:t>
      </w:r>
      <w:r w:rsidRPr="00372A30">
        <w:rPr>
          <w:rFonts w:eastAsia="Times New Roman" w:cs="Times New Roman"/>
          <w:color w:val="000000"/>
          <w:szCs w:val="24"/>
        </w:rPr>
        <w:t xml:space="preserve"> candidate in the </w:t>
      </w:r>
      <w:proofErr w:type="spellStart"/>
      <w:r w:rsidRPr="00372A30">
        <w:rPr>
          <w:rFonts w:eastAsia="Times New Roman" w:cs="Times New Roman"/>
          <w:color w:val="000000"/>
          <w:szCs w:val="24"/>
        </w:rPr>
        <w:t>Semambu</w:t>
      </w:r>
      <w:proofErr w:type="spellEnd"/>
      <w:r w:rsidRPr="00372A30">
        <w:rPr>
          <w:rFonts w:eastAsia="Times New Roman" w:cs="Times New Roman"/>
          <w:color w:val="000000"/>
          <w:szCs w:val="24"/>
        </w:rPr>
        <w:t xml:space="preserve"> state constituency where the percentage of Malay voters amounted to 59.6%. </w:t>
      </w:r>
      <w:bookmarkStart w:id="5" w:name="_Hlk122076840"/>
      <w:r w:rsidR="00652295" w:rsidRPr="00652295">
        <w:rPr>
          <w:rFonts w:eastAsia="Times New Roman" w:cs="Times New Roman"/>
          <w:color w:val="000000"/>
          <w:szCs w:val="24"/>
        </w:rPr>
        <w:t xml:space="preserve">BN did not win any seats in the state legislature, which is dominated by Chinese voters, or in the coalition party's state assembly constituencies. </w:t>
      </w:r>
      <w:r w:rsidRPr="00652295">
        <w:rPr>
          <w:rFonts w:eastAsia="Times New Roman" w:cs="Times New Roman"/>
          <w:color w:val="000000"/>
          <w:szCs w:val="24"/>
        </w:rPr>
        <w:t xml:space="preserve">The MCA, MIC, and </w:t>
      </w:r>
      <w:r w:rsidR="001E7F46" w:rsidRPr="00652295">
        <w:rPr>
          <w:rFonts w:eastAsia="Times New Roman" w:cs="Times New Roman"/>
          <w:color w:val="000000"/>
          <w:szCs w:val="24"/>
        </w:rPr>
        <w:t xml:space="preserve">the </w:t>
      </w:r>
      <w:r w:rsidRPr="00652295">
        <w:rPr>
          <w:rFonts w:eastAsia="Times New Roman" w:cs="Times New Roman"/>
          <w:color w:val="000000"/>
          <w:szCs w:val="24"/>
        </w:rPr>
        <w:t>Malaysian People's Movement Party (</w:t>
      </w:r>
      <w:proofErr w:type="spellStart"/>
      <w:r w:rsidRPr="00652295">
        <w:rPr>
          <w:rFonts w:eastAsia="Times New Roman" w:cs="Times New Roman"/>
          <w:color w:val="000000"/>
          <w:szCs w:val="24"/>
        </w:rPr>
        <w:t>Gerakan</w:t>
      </w:r>
      <w:proofErr w:type="spellEnd"/>
      <w:r w:rsidRPr="00652295">
        <w:rPr>
          <w:rFonts w:eastAsia="Times New Roman" w:cs="Times New Roman"/>
          <w:color w:val="000000"/>
          <w:szCs w:val="24"/>
        </w:rPr>
        <w:t>)</w:t>
      </w:r>
      <w:bookmarkEnd w:id="5"/>
      <w:r w:rsidRPr="00372A30">
        <w:rPr>
          <w:rFonts w:eastAsia="Times New Roman" w:cs="Times New Roman"/>
          <w:color w:val="000000"/>
          <w:szCs w:val="24"/>
        </w:rPr>
        <w:t xml:space="preserve"> representing BN failed to fend off DAP and PKR victories with a large majority in the state assembly except in the </w:t>
      </w:r>
      <w:proofErr w:type="spellStart"/>
      <w:r w:rsidRPr="00372A30">
        <w:rPr>
          <w:rFonts w:eastAsia="Times New Roman" w:cs="Times New Roman"/>
          <w:color w:val="000000"/>
          <w:szCs w:val="24"/>
        </w:rPr>
        <w:t>Sabai</w:t>
      </w:r>
      <w:proofErr w:type="spellEnd"/>
      <w:r w:rsidRPr="00372A30">
        <w:rPr>
          <w:rFonts w:eastAsia="Times New Roman" w:cs="Times New Roman"/>
          <w:color w:val="000000"/>
          <w:szCs w:val="24"/>
        </w:rPr>
        <w:t xml:space="preserve"> State Assembly. In the </w:t>
      </w:r>
      <w:proofErr w:type="spellStart"/>
      <w:r w:rsidRPr="00372A30">
        <w:rPr>
          <w:rFonts w:eastAsia="Times New Roman" w:cs="Times New Roman"/>
          <w:color w:val="000000"/>
          <w:szCs w:val="24"/>
        </w:rPr>
        <w:t>Sabai</w:t>
      </w:r>
      <w:proofErr w:type="spellEnd"/>
      <w:r w:rsidRPr="00372A30">
        <w:rPr>
          <w:rFonts w:eastAsia="Times New Roman" w:cs="Times New Roman"/>
          <w:color w:val="000000"/>
          <w:szCs w:val="24"/>
        </w:rPr>
        <w:t xml:space="preserve"> state constituency, BN represented by the MIC candidate lost narrowly to the DAP candidate with a majority of 495 votes (refer </w:t>
      </w:r>
      <w:r w:rsidR="006C3C55" w:rsidRPr="00974B1E">
        <w:rPr>
          <w:rFonts w:eastAsia="Times New Roman" w:cs="Times New Roman"/>
          <w:color w:val="000000"/>
          <w:szCs w:val="24"/>
        </w:rPr>
        <w:t>Figure 3</w:t>
      </w:r>
      <w:r w:rsidR="006C3C55">
        <w:rPr>
          <w:rFonts w:eastAsia="Times New Roman" w:cs="Times New Roman"/>
          <w:color w:val="000000"/>
          <w:szCs w:val="24"/>
        </w:rPr>
        <w:t xml:space="preserve"> and </w:t>
      </w:r>
      <w:r w:rsidRPr="00974B1E">
        <w:rPr>
          <w:rFonts w:eastAsia="Times New Roman" w:cs="Times New Roman"/>
          <w:color w:val="000000"/>
          <w:szCs w:val="24"/>
        </w:rPr>
        <w:t>Table 2).</w:t>
      </w:r>
      <w:r>
        <w:rPr>
          <w:rFonts w:eastAsia="Times New Roman" w:cs="Times New Roman"/>
          <w:color w:val="000000"/>
          <w:szCs w:val="24"/>
        </w:rPr>
        <w:t xml:space="preserve"> </w:t>
      </w:r>
    </w:p>
    <w:p w14:paraId="411E2119" w14:textId="77777777" w:rsidR="006C3C55" w:rsidRDefault="006C3C55" w:rsidP="00372A30">
      <w:pPr>
        <w:pBdr>
          <w:top w:val="nil"/>
          <w:left w:val="nil"/>
          <w:bottom w:val="nil"/>
          <w:right w:val="nil"/>
          <w:between w:val="nil"/>
        </w:pBdr>
        <w:ind w:firstLine="720"/>
        <w:rPr>
          <w:rFonts w:eastAsia="Times New Roman" w:cs="Times New Roman"/>
          <w:color w:val="000000"/>
          <w:szCs w:val="24"/>
        </w:rPr>
      </w:pPr>
    </w:p>
    <w:p w14:paraId="322DAA8A" w14:textId="77777777" w:rsidR="006C3C55" w:rsidRDefault="006C3C55" w:rsidP="00F81BF0">
      <w:pPr>
        <w:keepNext/>
        <w:pBdr>
          <w:top w:val="nil"/>
          <w:left w:val="nil"/>
          <w:bottom w:val="nil"/>
          <w:right w:val="nil"/>
          <w:between w:val="nil"/>
        </w:pBdr>
        <w:jc w:val="center"/>
      </w:pPr>
      <w:r w:rsidRPr="00AD51B3">
        <w:rPr>
          <w:noProof/>
          <w:lang w:val="en-MY" w:eastAsia="en-MY"/>
        </w:rPr>
        <w:lastRenderedPageBreak/>
        <w:drawing>
          <wp:inline distT="0" distB="0" distL="0" distR="0" wp14:anchorId="7C4AB1C2" wp14:editId="0A7F7D2A">
            <wp:extent cx="5355242" cy="5075464"/>
            <wp:effectExtent l="19050" t="19050" r="17145" b="11430"/>
            <wp:docPr id="6" name="Picture 6"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5984" cy="5114077"/>
                    </a:xfrm>
                    <a:prstGeom prst="rect">
                      <a:avLst/>
                    </a:prstGeom>
                    <a:ln>
                      <a:solidFill>
                        <a:schemeClr val="tx1"/>
                      </a:solidFill>
                    </a:ln>
                  </pic:spPr>
                </pic:pic>
              </a:graphicData>
            </a:graphic>
          </wp:inline>
        </w:drawing>
      </w:r>
    </w:p>
    <w:p w14:paraId="641F7DB7" w14:textId="77777777" w:rsidR="008B58D7" w:rsidRDefault="008B58D7" w:rsidP="00120CD5">
      <w:pPr>
        <w:pStyle w:val="Caption"/>
        <w:ind w:hanging="2"/>
        <w:jc w:val="center"/>
        <w:rPr>
          <w:rFonts w:cs="Times New Roman"/>
          <w:b/>
          <w:bCs/>
          <w:i w:val="0"/>
          <w:iCs w:val="0"/>
          <w:color w:val="auto"/>
          <w:sz w:val="20"/>
          <w:szCs w:val="20"/>
        </w:rPr>
      </w:pPr>
    </w:p>
    <w:p w14:paraId="19C346F0" w14:textId="4E9B1F46" w:rsidR="002F57F1" w:rsidRPr="00120CD5" w:rsidRDefault="006C3C55" w:rsidP="00120CD5">
      <w:pPr>
        <w:pStyle w:val="Caption"/>
        <w:ind w:hanging="2"/>
        <w:jc w:val="center"/>
        <w:rPr>
          <w:rFonts w:eastAsia="Times New Roman" w:cs="Times New Roman"/>
          <w:i w:val="0"/>
          <w:iCs w:val="0"/>
          <w:color w:val="auto"/>
          <w:sz w:val="20"/>
          <w:szCs w:val="20"/>
        </w:rPr>
      </w:pPr>
      <w:r w:rsidRPr="00372A30">
        <w:rPr>
          <w:rFonts w:cs="Times New Roman"/>
          <w:b/>
          <w:bCs/>
          <w:i w:val="0"/>
          <w:iCs w:val="0"/>
          <w:color w:val="auto"/>
          <w:sz w:val="20"/>
          <w:szCs w:val="20"/>
        </w:rPr>
        <w:t xml:space="preserve">Figure </w:t>
      </w:r>
      <w:r w:rsidRPr="00372A30">
        <w:rPr>
          <w:rFonts w:cs="Times New Roman"/>
          <w:b/>
          <w:bCs/>
          <w:i w:val="0"/>
          <w:iCs w:val="0"/>
          <w:color w:val="auto"/>
          <w:sz w:val="20"/>
          <w:szCs w:val="20"/>
        </w:rPr>
        <w:fldChar w:fldCharType="begin"/>
      </w:r>
      <w:r w:rsidRPr="00372A30">
        <w:rPr>
          <w:rFonts w:cs="Times New Roman"/>
          <w:b/>
          <w:bCs/>
          <w:i w:val="0"/>
          <w:iCs w:val="0"/>
          <w:color w:val="auto"/>
          <w:sz w:val="20"/>
          <w:szCs w:val="20"/>
        </w:rPr>
        <w:instrText xml:space="preserve"> SEQ Figure \* ARABIC </w:instrText>
      </w:r>
      <w:r w:rsidRPr="00372A30">
        <w:rPr>
          <w:rFonts w:cs="Times New Roman"/>
          <w:b/>
          <w:bCs/>
          <w:i w:val="0"/>
          <w:iCs w:val="0"/>
          <w:color w:val="auto"/>
          <w:sz w:val="20"/>
          <w:szCs w:val="20"/>
        </w:rPr>
        <w:fldChar w:fldCharType="separate"/>
      </w:r>
      <w:r w:rsidR="007468AF">
        <w:rPr>
          <w:rFonts w:cs="Times New Roman"/>
          <w:b/>
          <w:bCs/>
          <w:i w:val="0"/>
          <w:iCs w:val="0"/>
          <w:noProof/>
          <w:color w:val="auto"/>
          <w:sz w:val="20"/>
          <w:szCs w:val="20"/>
        </w:rPr>
        <w:t>2</w:t>
      </w:r>
      <w:r w:rsidRPr="00372A30">
        <w:rPr>
          <w:rFonts w:cs="Times New Roman"/>
          <w:b/>
          <w:bCs/>
          <w:i w:val="0"/>
          <w:iCs w:val="0"/>
          <w:color w:val="auto"/>
          <w:sz w:val="20"/>
          <w:szCs w:val="20"/>
        </w:rPr>
        <w:fldChar w:fldCharType="end"/>
      </w:r>
      <w:bookmarkStart w:id="6" w:name="_Hlk149414690"/>
      <w:r w:rsidRPr="00372A30">
        <w:rPr>
          <w:rFonts w:cs="Times New Roman"/>
          <w:b/>
          <w:bCs/>
          <w:i w:val="0"/>
          <w:iCs w:val="0"/>
          <w:color w:val="auto"/>
          <w:sz w:val="20"/>
          <w:szCs w:val="20"/>
        </w:rPr>
        <w:t>.</w:t>
      </w:r>
      <w:r w:rsidRPr="00372A30">
        <w:rPr>
          <w:rFonts w:eastAsiaTheme="minorHAnsi" w:cs="Times New Roman"/>
          <w:i w:val="0"/>
          <w:iCs w:val="0"/>
          <w:color w:val="auto"/>
          <w:position w:val="0"/>
          <w:sz w:val="20"/>
          <w:szCs w:val="20"/>
          <w:lang w:val="en-GB"/>
        </w:rPr>
        <w:t xml:space="preserve"> </w:t>
      </w:r>
      <w:r w:rsidR="00775C95">
        <w:rPr>
          <w:rFonts w:cs="Times New Roman"/>
          <w:i w:val="0"/>
          <w:iCs w:val="0"/>
          <w:color w:val="auto"/>
          <w:sz w:val="20"/>
          <w:szCs w:val="20"/>
          <w:lang w:val="en-GB"/>
        </w:rPr>
        <w:t>The</w:t>
      </w:r>
      <w:r w:rsidRPr="00372A30">
        <w:rPr>
          <w:rFonts w:cs="Times New Roman"/>
          <w:i w:val="0"/>
          <w:iCs w:val="0"/>
          <w:color w:val="auto"/>
          <w:sz w:val="20"/>
          <w:szCs w:val="20"/>
          <w:lang w:val="en-GB"/>
        </w:rPr>
        <w:t xml:space="preserve"> map of </w:t>
      </w:r>
      <w:r w:rsidR="00E70F40">
        <w:rPr>
          <w:rFonts w:cs="Times New Roman"/>
          <w:i w:val="0"/>
          <w:iCs w:val="0"/>
          <w:color w:val="auto"/>
          <w:sz w:val="20"/>
          <w:szCs w:val="20"/>
          <w:lang w:val="en-GB"/>
        </w:rPr>
        <w:t>the 14</w:t>
      </w:r>
      <w:r w:rsidR="00E70F40" w:rsidRPr="007258E1">
        <w:rPr>
          <w:rFonts w:cs="Times New Roman"/>
          <w:i w:val="0"/>
          <w:iCs w:val="0"/>
          <w:color w:val="auto"/>
          <w:sz w:val="20"/>
          <w:szCs w:val="20"/>
          <w:vertAlign w:val="superscript"/>
          <w:lang w:val="en-GB"/>
        </w:rPr>
        <w:t>th</w:t>
      </w:r>
      <w:r w:rsidR="00E70F40">
        <w:rPr>
          <w:rFonts w:cs="Times New Roman"/>
          <w:i w:val="0"/>
          <w:iCs w:val="0"/>
          <w:color w:val="auto"/>
          <w:sz w:val="20"/>
          <w:szCs w:val="20"/>
          <w:lang w:val="en-GB"/>
        </w:rPr>
        <w:t xml:space="preserve"> </w:t>
      </w:r>
      <w:r w:rsidRPr="00372A30">
        <w:rPr>
          <w:rFonts w:cs="Times New Roman"/>
          <w:i w:val="0"/>
          <w:iCs w:val="0"/>
          <w:color w:val="auto"/>
          <w:sz w:val="20"/>
          <w:szCs w:val="20"/>
          <w:lang w:val="en-GB"/>
        </w:rPr>
        <w:t>GE (2018) based on racial composition</w:t>
      </w:r>
      <w:r w:rsidR="00775C95">
        <w:rPr>
          <w:rFonts w:cs="Times New Roman"/>
          <w:i w:val="0"/>
          <w:iCs w:val="0"/>
          <w:color w:val="auto"/>
          <w:sz w:val="20"/>
          <w:szCs w:val="20"/>
          <w:lang w:val="en-GB"/>
        </w:rPr>
        <w:t xml:space="preserve"> by DUN</w:t>
      </w:r>
      <w:r w:rsidRPr="00372A30">
        <w:rPr>
          <w:rFonts w:cs="Times New Roman"/>
          <w:i w:val="0"/>
          <w:iCs w:val="0"/>
          <w:color w:val="auto"/>
          <w:sz w:val="20"/>
          <w:szCs w:val="20"/>
          <w:lang w:val="en-GB"/>
        </w:rPr>
        <w:t>.</w:t>
      </w:r>
      <w:bookmarkEnd w:id="6"/>
    </w:p>
    <w:p w14:paraId="126BD54F" w14:textId="77777777" w:rsidR="00F81BF0" w:rsidRDefault="00F81BF0" w:rsidP="00974B1E">
      <w:pPr>
        <w:pStyle w:val="Caption"/>
        <w:keepNext/>
        <w:ind w:hanging="2"/>
        <w:jc w:val="center"/>
        <w:rPr>
          <w:rFonts w:cs="Times New Roman"/>
          <w:b/>
          <w:bCs/>
          <w:i w:val="0"/>
          <w:iCs w:val="0"/>
          <w:color w:val="auto"/>
          <w:sz w:val="20"/>
          <w:szCs w:val="20"/>
        </w:rPr>
      </w:pPr>
    </w:p>
    <w:p w14:paraId="1B65E71F" w14:textId="2E96B011" w:rsidR="00372A30" w:rsidRDefault="00372A30" w:rsidP="00974B1E">
      <w:pPr>
        <w:pStyle w:val="Caption"/>
        <w:keepNext/>
        <w:ind w:hanging="2"/>
        <w:jc w:val="center"/>
        <w:rPr>
          <w:rFonts w:cs="Times New Roman"/>
          <w:i w:val="0"/>
          <w:iCs w:val="0"/>
          <w:color w:val="auto"/>
          <w:sz w:val="20"/>
          <w:szCs w:val="20"/>
          <w:lang w:val="en-GB"/>
        </w:rPr>
      </w:pPr>
      <w:r w:rsidRPr="00372A30">
        <w:rPr>
          <w:rFonts w:cs="Times New Roman"/>
          <w:b/>
          <w:bCs/>
          <w:i w:val="0"/>
          <w:iCs w:val="0"/>
          <w:color w:val="auto"/>
          <w:sz w:val="20"/>
          <w:szCs w:val="20"/>
        </w:rPr>
        <w:t xml:space="preserve">Table </w:t>
      </w:r>
      <w:r w:rsidRPr="00372A30">
        <w:rPr>
          <w:rFonts w:cs="Times New Roman"/>
          <w:b/>
          <w:bCs/>
          <w:i w:val="0"/>
          <w:iCs w:val="0"/>
          <w:color w:val="auto"/>
          <w:sz w:val="20"/>
          <w:szCs w:val="20"/>
        </w:rPr>
        <w:fldChar w:fldCharType="begin"/>
      </w:r>
      <w:r w:rsidRPr="00372A30">
        <w:rPr>
          <w:rFonts w:cs="Times New Roman"/>
          <w:b/>
          <w:bCs/>
          <w:i w:val="0"/>
          <w:iCs w:val="0"/>
          <w:color w:val="auto"/>
          <w:sz w:val="20"/>
          <w:szCs w:val="20"/>
        </w:rPr>
        <w:instrText xml:space="preserve"> SEQ Table \* ARABIC </w:instrText>
      </w:r>
      <w:r w:rsidRPr="00372A30">
        <w:rPr>
          <w:rFonts w:cs="Times New Roman"/>
          <w:b/>
          <w:bCs/>
          <w:i w:val="0"/>
          <w:iCs w:val="0"/>
          <w:color w:val="auto"/>
          <w:sz w:val="20"/>
          <w:szCs w:val="20"/>
        </w:rPr>
        <w:fldChar w:fldCharType="separate"/>
      </w:r>
      <w:r w:rsidR="007468AF">
        <w:rPr>
          <w:rFonts w:cs="Times New Roman"/>
          <w:b/>
          <w:bCs/>
          <w:i w:val="0"/>
          <w:iCs w:val="0"/>
          <w:noProof/>
          <w:color w:val="auto"/>
          <w:sz w:val="20"/>
          <w:szCs w:val="20"/>
        </w:rPr>
        <w:t>2</w:t>
      </w:r>
      <w:r w:rsidRPr="00372A30">
        <w:rPr>
          <w:rFonts w:cs="Times New Roman"/>
          <w:b/>
          <w:bCs/>
          <w:i w:val="0"/>
          <w:iCs w:val="0"/>
          <w:color w:val="auto"/>
          <w:sz w:val="20"/>
          <w:szCs w:val="20"/>
        </w:rPr>
        <w:fldChar w:fldCharType="end"/>
      </w:r>
      <w:r w:rsidRPr="00372A30">
        <w:rPr>
          <w:rFonts w:cs="Times New Roman"/>
          <w:b/>
          <w:bCs/>
          <w:i w:val="0"/>
          <w:iCs w:val="0"/>
          <w:color w:val="auto"/>
          <w:sz w:val="20"/>
          <w:szCs w:val="20"/>
        </w:rPr>
        <w:t>.</w:t>
      </w:r>
      <w:r w:rsidRPr="00372A30">
        <w:rPr>
          <w:rFonts w:eastAsia="Times New Roman" w:cs="Times New Roman"/>
          <w:i w:val="0"/>
          <w:iCs w:val="0"/>
          <w:color w:val="auto"/>
          <w:position w:val="0"/>
          <w:sz w:val="20"/>
          <w:szCs w:val="20"/>
          <w:lang w:val="en-GB" w:eastAsia="en-GB"/>
        </w:rPr>
        <w:t xml:space="preserve"> </w:t>
      </w:r>
      <w:r w:rsidRPr="00372A30">
        <w:rPr>
          <w:rFonts w:cs="Times New Roman"/>
          <w:i w:val="0"/>
          <w:iCs w:val="0"/>
          <w:color w:val="auto"/>
          <w:sz w:val="20"/>
          <w:szCs w:val="20"/>
          <w:lang w:val="en-GB"/>
        </w:rPr>
        <w:t xml:space="preserve">Results of </w:t>
      </w:r>
      <w:r w:rsidR="00B1078E">
        <w:rPr>
          <w:rFonts w:cs="Times New Roman"/>
          <w:i w:val="0"/>
          <w:iCs w:val="0"/>
          <w:color w:val="auto"/>
          <w:sz w:val="20"/>
          <w:szCs w:val="20"/>
          <w:lang w:val="en-GB"/>
        </w:rPr>
        <w:t>the 14</w:t>
      </w:r>
      <w:r w:rsidR="00B1078E" w:rsidRPr="007258E1">
        <w:rPr>
          <w:rFonts w:cs="Times New Roman"/>
          <w:i w:val="0"/>
          <w:iCs w:val="0"/>
          <w:color w:val="auto"/>
          <w:sz w:val="20"/>
          <w:szCs w:val="20"/>
          <w:vertAlign w:val="superscript"/>
          <w:lang w:val="en-GB"/>
        </w:rPr>
        <w:t>th</w:t>
      </w:r>
      <w:r w:rsidR="00B1078E">
        <w:rPr>
          <w:rFonts w:cs="Times New Roman"/>
          <w:i w:val="0"/>
          <w:iCs w:val="0"/>
          <w:color w:val="auto"/>
          <w:sz w:val="20"/>
          <w:szCs w:val="20"/>
          <w:lang w:val="en-GB"/>
        </w:rPr>
        <w:t xml:space="preserve"> </w:t>
      </w:r>
      <w:r w:rsidRPr="00372A30">
        <w:rPr>
          <w:rFonts w:cs="Times New Roman"/>
          <w:i w:val="0"/>
          <w:iCs w:val="0"/>
          <w:color w:val="auto"/>
          <w:sz w:val="20"/>
          <w:szCs w:val="20"/>
          <w:lang w:val="en-GB"/>
        </w:rPr>
        <w:t xml:space="preserve">GE (2018) </w:t>
      </w:r>
      <w:r w:rsidR="00974B1E">
        <w:rPr>
          <w:rFonts w:cs="Times New Roman"/>
          <w:i w:val="0"/>
          <w:iCs w:val="0"/>
          <w:color w:val="auto"/>
          <w:sz w:val="20"/>
          <w:szCs w:val="20"/>
          <w:lang w:val="en-GB"/>
        </w:rPr>
        <w:t>b</w:t>
      </w:r>
      <w:r w:rsidR="00974B1E" w:rsidRPr="00372A30">
        <w:rPr>
          <w:rFonts w:cs="Times New Roman"/>
          <w:i w:val="0"/>
          <w:iCs w:val="0"/>
          <w:color w:val="auto"/>
          <w:sz w:val="20"/>
          <w:szCs w:val="20"/>
          <w:lang w:val="en-GB"/>
        </w:rPr>
        <w:t>ased on ethnic composition</w:t>
      </w:r>
      <w:r w:rsidR="004029C4">
        <w:rPr>
          <w:rFonts w:cs="Times New Roman"/>
          <w:i w:val="0"/>
          <w:iCs w:val="0"/>
          <w:color w:val="auto"/>
          <w:sz w:val="20"/>
          <w:szCs w:val="20"/>
          <w:lang w:val="en-GB"/>
        </w:rPr>
        <w:t xml:space="preserve"> by DUN.</w:t>
      </w:r>
    </w:p>
    <w:p w14:paraId="447D2780" w14:textId="77777777" w:rsidR="00974B1E" w:rsidRPr="00344494" w:rsidRDefault="00974B1E" w:rsidP="00974B1E">
      <w:pPr>
        <w:rPr>
          <w:sz w:val="12"/>
          <w:szCs w:val="12"/>
          <w:lang w:val="en-GB"/>
        </w:rPr>
      </w:pPr>
    </w:p>
    <w:tbl>
      <w:tblPr>
        <w:tblW w:w="5350" w:type="pct"/>
        <w:tblInd w:w="-142" w:type="dxa"/>
        <w:tblLayout w:type="fixed"/>
        <w:tblLook w:val="0400" w:firstRow="0" w:lastRow="0" w:firstColumn="0" w:lastColumn="0" w:noHBand="0" w:noVBand="1"/>
      </w:tblPr>
      <w:tblGrid>
        <w:gridCol w:w="1842"/>
        <w:gridCol w:w="966"/>
        <w:gridCol w:w="879"/>
        <w:gridCol w:w="1153"/>
        <w:gridCol w:w="852"/>
        <w:gridCol w:w="143"/>
        <w:gridCol w:w="703"/>
        <w:gridCol w:w="8"/>
        <w:gridCol w:w="1422"/>
        <w:gridCol w:w="844"/>
        <w:gridCol w:w="840"/>
        <w:gridCol w:w="6"/>
      </w:tblGrid>
      <w:tr w:rsidR="008B58D7" w:rsidRPr="008B58D7" w14:paraId="6D85E11C" w14:textId="77777777" w:rsidTr="00344494">
        <w:trPr>
          <w:gridAfter w:val="1"/>
          <w:wAfter w:w="3" w:type="pct"/>
          <w:trHeight w:val="530"/>
        </w:trPr>
        <w:tc>
          <w:tcPr>
            <w:tcW w:w="1908" w:type="pct"/>
            <w:gridSpan w:val="3"/>
            <w:tcBorders>
              <w:top w:val="single" w:sz="4" w:space="0" w:color="auto"/>
              <w:bottom w:val="single" w:sz="4" w:space="0" w:color="auto"/>
            </w:tcBorders>
            <w:shd w:val="clear" w:color="auto" w:fill="95B3D7" w:themeFill="accent1" w:themeFillTint="99"/>
            <w:vAlign w:val="center"/>
          </w:tcPr>
          <w:p w14:paraId="665E6FF5" w14:textId="7C643DF4" w:rsidR="00372A30" w:rsidRPr="008B58D7" w:rsidRDefault="00372A30" w:rsidP="006C3C55">
            <w:pPr>
              <w:suppressAutoHyphens w:val="0"/>
              <w:jc w:val="center"/>
              <w:textDirection w:val="lrTb"/>
              <w:textAlignment w:val="auto"/>
              <w:outlineLvl w:val="9"/>
              <w:rPr>
                <w:rFonts w:eastAsia="Times New Roman" w:cs="Times New Roman"/>
                <w:b/>
                <w:position w:val="0"/>
                <w:sz w:val="18"/>
                <w:szCs w:val="18"/>
                <w:lang w:val="en-MY" w:eastAsia="en-GB"/>
              </w:rPr>
            </w:pPr>
            <w:bookmarkStart w:id="7" w:name="_Hlk149415572"/>
            <w:r w:rsidRPr="008B58D7">
              <w:rPr>
                <w:rFonts w:eastAsia="Times New Roman" w:cs="Times New Roman"/>
                <w:b/>
                <w:position w:val="0"/>
                <w:sz w:val="18"/>
                <w:szCs w:val="18"/>
                <w:lang w:val="en-MY" w:eastAsia="en-GB"/>
              </w:rPr>
              <w:t>Malay Majority State Assembly</w:t>
            </w:r>
          </w:p>
          <w:p w14:paraId="4FF9E9C3" w14:textId="77777777" w:rsidR="00372A30" w:rsidRPr="008B58D7" w:rsidRDefault="00372A30" w:rsidP="006C3C55">
            <w:pPr>
              <w:suppressAutoHyphens w:val="0"/>
              <w:jc w:val="center"/>
              <w:textDirection w:val="lrTb"/>
              <w:textAlignment w:val="auto"/>
              <w:outlineLvl w:val="9"/>
              <w:rPr>
                <w:rFonts w:eastAsia="Times New Roman" w:cs="Times New Roman"/>
                <w:b/>
                <w:position w:val="0"/>
                <w:sz w:val="18"/>
                <w:szCs w:val="18"/>
                <w:lang w:val="en-MY" w:eastAsia="en-GB"/>
              </w:rPr>
            </w:pPr>
            <w:r w:rsidRPr="008B58D7">
              <w:rPr>
                <w:rFonts w:eastAsia="Times New Roman" w:cs="Times New Roman"/>
                <w:b/>
                <w:position w:val="0"/>
                <w:sz w:val="18"/>
                <w:szCs w:val="18"/>
                <w:lang w:val="en-MY" w:eastAsia="en-GB"/>
              </w:rPr>
              <w:t>(Malay 98.8 – 58.4%)</w:t>
            </w:r>
          </w:p>
        </w:tc>
        <w:tc>
          <w:tcPr>
            <w:tcW w:w="1476" w:type="pct"/>
            <w:gridSpan w:val="4"/>
            <w:tcBorders>
              <w:top w:val="single" w:sz="4" w:space="0" w:color="auto"/>
              <w:bottom w:val="single" w:sz="4" w:space="0" w:color="auto"/>
            </w:tcBorders>
            <w:shd w:val="clear" w:color="auto" w:fill="95B3D7" w:themeFill="accent1" w:themeFillTint="99"/>
            <w:vAlign w:val="center"/>
          </w:tcPr>
          <w:p w14:paraId="4189C863" w14:textId="77777777" w:rsidR="00372A30" w:rsidRPr="008B58D7" w:rsidRDefault="00372A30" w:rsidP="006C3C55">
            <w:pPr>
              <w:suppressAutoHyphens w:val="0"/>
              <w:jc w:val="center"/>
              <w:textDirection w:val="lrTb"/>
              <w:textAlignment w:val="auto"/>
              <w:outlineLvl w:val="9"/>
              <w:rPr>
                <w:rFonts w:eastAsia="Times New Roman" w:cs="Times New Roman"/>
                <w:b/>
                <w:position w:val="0"/>
                <w:sz w:val="18"/>
                <w:szCs w:val="18"/>
                <w:lang w:val="en-MY" w:eastAsia="en-GB"/>
              </w:rPr>
            </w:pPr>
            <w:r w:rsidRPr="008B58D7">
              <w:rPr>
                <w:rFonts w:eastAsia="Times New Roman" w:cs="Times New Roman"/>
                <w:b/>
                <w:position w:val="0"/>
                <w:sz w:val="18"/>
                <w:szCs w:val="18"/>
                <w:lang w:val="en-MY" w:eastAsia="en-GB"/>
              </w:rPr>
              <w:t>Chinese Majority State Assembly</w:t>
            </w:r>
          </w:p>
          <w:p w14:paraId="5DD9630B" w14:textId="5CF9ED56" w:rsidR="00372A30" w:rsidRPr="008B58D7" w:rsidRDefault="00372A30" w:rsidP="006C3C55">
            <w:pPr>
              <w:suppressAutoHyphens w:val="0"/>
              <w:jc w:val="center"/>
              <w:textDirection w:val="lrTb"/>
              <w:textAlignment w:val="auto"/>
              <w:outlineLvl w:val="9"/>
              <w:rPr>
                <w:rFonts w:eastAsia="Times New Roman" w:cs="Times New Roman"/>
                <w:b/>
                <w:position w:val="0"/>
                <w:sz w:val="18"/>
                <w:szCs w:val="18"/>
                <w:lang w:val="en-MY" w:eastAsia="en-GB"/>
              </w:rPr>
            </w:pPr>
            <w:r w:rsidRPr="008B58D7">
              <w:rPr>
                <w:rFonts w:eastAsia="Times New Roman" w:cs="Times New Roman"/>
                <w:b/>
                <w:position w:val="0"/>
                <w:sz w:val="18"/>
                <w:szCs w:val="18"/>
                <w:lang w:val="en-MY" w:eastAsia="en-GB"/>
              </w:rPr>
              <w:t>(Chinese 66.5 – 55.8%)</w:t>
            </w:r>
          </w:p>
        </w:tc>
        <w:tc>
          <w:tcPr>
            <w:tcW w:w="1612" w:type="pct"/>
            <w:gridSpan w:val="4"/>
            <w:tcBorders>
              <w:top w:val="single" w:sz="4" w:space="0" w:color="auto"/>
              <w:bottom w:val="single" w:sz="4" w:space="0" w:color="auto"/>
            </w:tcBorders>
            <w:shd w:val="clear" w:color="auto" w:fill="95B3D7" w:themeFill="accent1" w:themeFillTint="99"/>
            <w:vAlign w:val="center"/>
          </w:tcPr>
          <w:p w14:paraId="77B9781B" w14:textId="77777777" w:rsidR="00372A30" w:rsidRPr="008B58D7" w:rsidRDefault="00372A30" w:rsidP="006C3C55">
            <w:pPr>
              <w:suppressAutoHyphens w:val="0"/>
              <w:jc w:val="center"/>
              <w:textDirection w:val="lrTb"/>
              <w:textAlignment w:val="auto"/>
              <w:outlineLvl w:val="9"/>
              <w:rPr>
                <w:rFonts w:eastAsia="Times New Roman" w:cs="Times New Roman"/>
                <w:b/>
                <w:position w:val="0"/>
                <w:sz w:val="18"/>
                <w:szCs w:val="18"/>
                <w:lang w:val="en-MY" w:eastAsia="en-GB"/>
              </w:rPr>
            </w:pPr>
            <w:r w:rsidRPr="008B58D7">
              <w:rPr>
                <w:rFonts w:eastAsia="Times New Roman" w:cs="Times New Roman"/>
                <w:b/>
                <w:position w:val="0"/>
                <w:sz w:val="18"/>
                <w:szCs w:val="18"/>
                <w:lang w:val="en-MY" w:eastAsia="en-GB"/>
              </w:rPr>
              <w:t>Mixed State Assembly</w:t>
            </w:r>
          </w:p>
          <w:p w14:paraId="21419F38" w14:textId="77777777" w:rsidR="00372A30" w:rsidRPr="008B58D7" w:rsidRDefault="00372A30" w:rsidP="006C3C55">
            <w:pPr>
              <w:suppressAutoHyphens w:val="0"/>
              <w:jc w:val="center"/>
              <w:textDirection w:val="lrTb"/>
              <w:textAlignment w:val="auto"/>
              <w:outlineLvl w:val="9"/>
              <w:rPr>
                <w:rFonts w:eastAsia="Times New Roman" w:cs="Times New Roman"/>
                <w:b/>
                <w:position w:val="0"/>
                <w:sz w:val="18"/>
                <w:szCs w:val="18"/>
                <w:lang w:val="en-MY" w:eastAsia="en-GB"/>
              </w:rPr>
            </w:pPr>
            <w:r w:rsidRPr="008B58D7">
              <w:rPr>
                <w:rFonts w:eastAsia="Times New Roman" w:cs="Times New Roman"/>
                <w:b/>
                <w:position w:val="0"/>
                <w:sz w:val="18"/>
                <w:szCs w:val="18"/>
                <w:lang w:val="en-MY" w:eastAsia="en-GB"/>
              </w:rPr>
              <w:t>(Non any races majority)</w:t>
            </w:r>
          </w:p>
        </w:tc>
      </w:tr>
      <w:tr w:rsidR="008B58D7" w:rsidRPr="008B58D7" w14:paraId="24E5BD34" w14:textId="77777777" w:rsidTr="00344494">
        <w:trPr>
          <w:trHeight w:val="489"/>
        </w:trPr>
        <w:tc>
          <w:tcPr>
            <w:tcW w:w="953" w:type="pct"/>
            <w:tcBorders>
              <w:top w:val="single" w:sz="4" w:space="0" w:color="auto"/>
              <w:bottom w:val="single" w:sz="4" w:space="0" w:color="auto"/>
            </w:tcBorders>
            <w:shd w:val="clear" w:color="auto" w:fill="95B3D7" w:themeFill="accent1" w:themeFillTint="99"/>
            <w:vAlign w:val="center"/>
          </w:tcPr>
          <w:p w14:paraId="4419F119" w14:textId="007CB407" w:rsidR="00372A30" w:rsidRPr="008B58D7" w:rsidRDefault="00775C95" w:rsidP="00EE091A">
            <w:pPr>
              <w:suppressAutoHyphens w:val="0"/>
              <w:jc w:val="center"/>
              <w:textDirection w:val="lrTb"/>
              <w:textAlignment w:val="auto"/>
              <w:outlineLvl w:val="9"/>
              <w:rPr>
                <w:rFonts w:eastAsia="Times New Roman" w:cs="Times New Roman"/>
                <w:b/>
                <w:bCs/>
                <w:position w:val="0"/>
                <w:sz w:val="18"/>
                <w:szCs w:val="18"/>
                <w:lang w:val="en-MY" w:eastAsia="en-GB"/>
              </w:rPr>
            </w:pPr>
            <w:r w:rsidRPr="008B58D7">
              <w:rPr>
                <w:rFonts w:cs="Times New Roman"/>
                <w:b/>
                <w:bCs/>
                <w:sz w:val="18"/>
                <w:szCs w:val="18"/>
                <w:lang w:val="en-GB"/>
              </w:rPr>
              <w:t xml:space="preserve">DUN </w:t>
            </w:r>
          </w:p>
        </w:tc>
        <w:tc>
          <w:tcPr>
            <w:tcW w:w="500" w:type="pct"/>
            <w:tcBorders>
              <w:top w:val="single" w:sz="4" w:space="0" w:color="auto"/>
              <w:bottom w:val="single" w:sz="4" w:space="0" w:color="auto"/>
            </w:tcBorders>
            <w:shd w:val="clear" w:color="auto" w:fill="95B3D7" w:themeFill="accent1" w:themeFillTint="99"/>
            <w:vAlign w:val="center"/>
          </w:tcPr>
          <w:p w14:paraId="324324B9" w14:textId="23FDB4D8" w:rsidR="00372A30" w:rsidRPr="008B58D7" w:rsidRDefault="00372A30" w:rsidP="009D7E9A">
            <w:pPr>
              <w:suppressAutoHyphens w:val="0"/>
              <w:jc w:val="center"/>
              <w:textDirection w:val="lrTb"/>
              <w:textAlignment w:val="auto"/>
              <w:outlineLvl w:val="9"/>
              <w:rPr>
                <w:rFonts w:eastAsia="Times New Roman" w:cs="Times New Roman"/>
                <w:b/>
                <w:bCs/>
                <w:position w:val="0"/>
                <w:sz w:val="18"/>
                <w:szCs w:val="18"/>
                <w:lang w:val="en-MY" w:eastAsia="en-GB"/>
              </w:rPr>
            </w:pPr>
            <w:r w:rsidRPr="008B58D7">
              <w:rPr>
                <w:rFonts w:eastAsia="Times New Roman" w:cs="Times New Roman"/>
                <w:b/>
                <w:bCs/>
                <w:position w:val="0"/>
                <w:sz w:val="18"/>
                <w:szCs w:val="18"/>
                <w:lang w:val="en-MY" w:eastAsia="en-GB"/>
              </w:rPr>
              <w:t>Winning</w:t>
            </w:r>
          </w:p>
          <w:p w14:paraId="54E4A279" w14:textId="77777777" w:rsidR="00372A30" w:rsidRPr="008B58D7" w:rsidRDefault="00372A30" w:rsidP="009D7E9A">
            <w:pPr>
              <w:suppressAutoHyphens w:val="0"/>
              <w:jc w:val="center"/>
              <w:textDirection w:val="lrTb"/>
              <w:textAlignment w:val="auto"/>
              <w:outlineLvl w:val="9"/>
              <w:rPr>
                <w:rFonts w:eastAsia="Times New Roman" w:cs="Times New Roman"/>
                <w:b/>
                <w:bCs/>
                <w:position w:val="0"/>
                <w:sz w:val="18"/>
                <w:szCs w:val="18"/>
                <w:lang w:val="en-MY" w:eastAsia="en-GB"/>
              </w:rPr>
            </w:pPr>
            <w:r w:rsidRPr="008B58D7">
              <w:rPr>
                <w:rFonts w:eastAsia="Times New Roman" w:cs="Times New Roman"/>
                <w:b/>
                <w:bCs/>
                <w:position w:val="0"/>
                <w:sz w:val="18"/>
                <w:szCs w:val="18"/>
                <w:lang w:val="en-MY" w:eastAsia="en-GB"/>
              </w:rPr>
              <w:t>Party</w:t>
            </w:r>
          </w:p>
        </w:tc>
        <w:tc>
          <w:tcPr>
            <w:tcW w:w="455" w:type="pct"/>
            <w:tcBorders>
              <w:top w:val="single" w:sz="4" w:space="0" w:color="auto"/>
              <w:bottom w:val="single" w:sz="4" w:space="0" w:color="auto"/>
            </w:tcBorders>
            <w:shd w:val="clear" w:color="auto" w:fill="95B3D7" w:themeFill="accent1" w:themeFillTint="99"/>
            <w:vAlign w:val="center"/>
          </w:tcPr>
          <w:p w14:paraId="6239F0EB" w14:textId="77777777" w:rsidR="00372A30" w:rsidRPr="008B58D7" w:rsidRDefault="00372A30" w:rsidP="00344494">
            <w:pPr>
              <w:suppressAutoHyphens w:val="0"/>
              <w:ind w:left="-83" w:right="-124"/>
              <w:jc w:val="center"/>
              <w:textDirection w:val="lrTb"/>
              <w:textAlignment w:val="auto"/>
              <w:outlineLvl w:val="9"/>
              <w:rPr>
                <w:rFonts w:eastAsia="Times New Roman" w:cs="Times New Roman"/>
                <w:b/>
                <w:bCs/>
                <w:position w:val="0"/>
                <w:sz w:val="18"/>
                <w:szCs w:val="18"/>
                <w:lang w:val="en-MY" w:eastAsia="en-GB"/>
              </w:rPr>
            </w:pPr>
            <w:r w:rsidRPr="008B58D7">
              <w:rPr>
                <w:rFonts w:eastAsia="Times New Roman" w:cs="Times New Roman"/>
                <w:b/>
                <w:bCs/>
                <w:position w:val="0"/>
                <w:sz w:val="18"/>
                <w:szCs w:val="18"/>
                <w:lang w:val="en-MY" w:eastAsia="en-GB"/>
              </w:rPr>
              <w:t>Majority</w:t>
            </w:r>
          </w:p>
        </w:tc>
        <w:tc>
          <w:tcPr>
            <w:tcW w:w="597" w:type="pct"/>
            <w:tcBorders>
              <w:top w:val="single" w:sz="4" w:space="0" w:color="auto"/>
              <w:bottom w:val="single" w:sz="4" w:space="0" w:color="auto"/>
            </w:tcBorders>
            <w:shd w:val="clear" w:color="auto" w:fill="95B3D7" w:themeFill="accent1" w:themeFillTint="99"/>
            <w:vAlign w:val="center"/>
          </w:tcPr>
          <w:p w14:paraId="63DC55F7" w14:textId="4B133062" w:rsidR="00372A30" w:rsidRPr="008B58D7" w:rsidRDefault="00775C95" w:rsidP="00344494">
            <w:pPr>
              <w:suppressAutoHyphens w:val="0"/>
              <w:ind w:left="-112" w:right="-87"/>
              <w:jc w:val="center"/>
              <w:textDirection w:val="lrTb"/>
              <w:textAlignment w:val="auto"/>
              <w:outlineLvl w:val="9"/>
              <w:rPr>
                <w:rFonts w:eastAsia="Times New Roman" w:cs="Times New Roman"/>
                <w:b/>
                <w:bCs/>
                <w:position w:val="0"/>
                <w:sz w:val="18"/>
                <w:szCs w:val="18"/>
                <w:lang w:val="en-MY" w:eastAsia="en-GB"/>
              </w:rPr>
            </w:pPr>
            <w:r w:rsidRPr="008B58D7">
              <w:rPr>
                <w:rFonts w:cs="Times New Roman"/>
                <w:b/>
                <w:bCs/>
                <w:sz w:val="18"/>
                <w:szCs w:val="18"/>
                <w:lang w:val="en-GB"/>
              </w:rPr>
              <w:t>DUN</w:t>
            </w:r>
          </w:p>
        </w:tc>
        <w:tc>
          <w:tcPr>
            <w:tcW w:w="515" w:type="pct"/>
            <w:gridSpan w:val="2"/>
            <w:tcBorders>
              <w:top w:val="single" w:sz="4" w:space="0" w:color="auto"/>
              <w:bottom w:val="single" w:sz="4" w:space="0" w:color="auto"/>
            </w:tcBorders>
            <w:shd w:val="clear" w:color="auto" w:fill="95B3D7" w:themeFill="accent1" w:themeFillTint="99"/>
            <w:vAlign w:val="center"/>
          </w:tcPr>
          <w:p w14:paraId="16DAC278" w14:textId="1CB52D59" w:rsidR="00372A30" w:rsidRPr="008B58D7" w:rsidRDefault="00372A30" w:rsidP="009D7E9A">
            <w:pPr>
              <w:suppressAutoHyphens w:val="0"/>
              <w:jc w:val="center"/>
              <w:textDirection w:val="lrTb"/>
              <w:textAlignment w:val="auto"/>
              <w:outlineLvl w:val="9"/>
              <w:rPr>
                <w:rFonts w:eastAsia="Times New Roman" w:cs="Times New Roman"/>
                <w:b/>
                <w:bCs/>
                <w:position w:val="0"/>
                <w:sz w:val="18"/>
                <w:szCs w:val="18"/>
                <w:lang w:val="en-MY" w:eastAsia="en-GB"/>
              </w:rPr>
            </w:pPr>
            <w:r w:rsidRPr="008B58D7">
              <w:rPr>
                <w:rFonts w:eastAsia="Times New Roman" w:cs="Times New Roman"/>
                <w:b/>
                <w:bCs/>
                <w:position w:val="0"/>
                <w:sz w:val="18"/>
                <w:szCs w:val="18"/>
                <w:lang w:val="en-MY" w:eastAsia="en-GB"/>
              </w:rPr>
              <w:t>Winning</w:t>
            </w:r>
          </w:p>
          <w:p w14:paraId="616331FC" w14:textId="77777777" w:rsidR="00372A30" w:rsidRPr="008B58D7" w:rsidRDefault="00372A30" w:rsidP="009D7E9A">
            <w:pPr>
              <w:suppressAutoHyphens w:val="0"/>
              <w:jc w:val="center"/>
              <w:textDirection w:val="lrTb"/>
              <w:textAlignment w:val="auto"/>
              <w:outlineLvl w:val="9"/>
              <w:rPr>
                <w:rFonts w:eastAsia="Times New Roman" w:cs="Times New Roman"/>
                <w:b/>
                <w:bCs/>
                <w:position w:val="0"/>
                <w:sz w:val="18"/>
                <w:szCs w:val="18"/>
                <w:lang w:val="en-MY" w:eastAsia="en-GB"/>
              </w:rPr>
            </w:pPr>
            <w:r w:rsidRPr="008B58D7">
              <w:rPr>
                <w:rFonts w:eastAsia="Times New Roman" w:cs="Times New Roman"/>
                <w:b/>
                <w:bCs/>
                <w:position w:val="0"/>
                <w:sz w:val="18"/>
                <w:szCs w:val="18"/>
                <w:lang w:val="en-MY" w:eastAsia="en-GB"/>
              </w:rPr>
              <w:t>Party</w:t>
            </w:r>
          </w:p>
        </w:tc>
        <w:tc>
          <w:tcPr>
            <w:tcW w:w="368" w:type="pct"/>
            <w:gridSpan w:val="2"/>
            <w:tcBorders>
              <w:top w:val="single" w:sz="4" w:space="0" w:color="auto"/>
              <w:bottom w:val="single" w:sz="4" w:space="0" w:color="auto"/>
            </w:tcBorders>
            <w:shd w:val="clear" w:color="auto" w:fill="95B3D7" w:themeFill="accent1" w:themeFillTint="99"/>
            <w:vAlign w:val="center"/>
          </w:tcPr>
          <w:p w14:paraId="358179D2" w14:textId="77777777" w:rsidR="00372A30" w:rsidRPr="008B58D7" w:rsidRDefault="00372A30" w:rsidP="008B58D7">
            <w:pPr>
              <w:suppressAutoHyphens w:val="0"/>
              <w:ind w:left="-107" w:right="-108"/>
              <w:jc w:val="center"/>
              <w:textDirection w:val="lrTb"/>
              <w:textAlignment w:val="auto"/>
              <w:outlineLvl w:val="9"/>
              <w:rPr>
                <w:rFonts w:eastAsia="Times New Roman" w:cs="Times New Roman"/>
                <w:b/>
                <w:bCs/>
                <w:position w:val="0"/>
                <w:sz w:val="18"/>
                <w:szCs w:val="18"/>
                <w:lang w:val="en-MY" w:eastAsia="en-GB"/>
              </w:rPr>
            </w:pPr>
            <w:r w:rsidRPr="008B58D7">
              <w:rPr>
                <w:rFonts w:eastAsia="Times New Roman" w:cs="Times New Roman"/>
                <w:b/>
                <w:bCs/>
                <w:position w:val="0"/>
                <w:sz w:val="18"/>
                <w:szCs w:val="18"/>
                <w:lang w:val="en-MY" w:eastAsia="en-GB"/>
              </w:rPr>
              <w:t>Majority</w:t>
            </w:r>
          </w:p>
        </w:tc>
        <w:tc>
          <w:tcPr>
            <w:tcW w:w="736" w:type="pct"/>
            <w:tcBorders>
              <w:top w:val="single" w:sz="4" w:space="0" w:color="auto"/>
              <w:bottom w:val="single" w:sz="4" w:space="0" w:color="auto"/>
            </w:tcBorders>
            <w:shd w:val="clear" w:color="auto" w:fill="95B3D7" w:themeFill="accent1" w:themeFillTint="99"/>
            <w:vAlign w:val="center"/>
          </w:tcPr>
          <w:p w14:paraId="432B4EFF" w14:textId="3A33F027" w:rsidR="00372A30" w:rsidRPr="008B58D7" w:rsidRDefault="00775C95" w:rsidP="008B58D7">
            <w:pPr>
              <w:suppressAutoHyphens w:val="0"/>
              <w:ind w:right="-110"/>
              <w:jc w:val="center"/>
              <w:textDirection w:val="lrTb"/>
              <w:textAlignment w:val="auto"/>
              <w:outlineLvl w:val="9"/>
              <w:rPr>
                <w:rFonts w:eastAsia="Times New Roman" w:cs="Times New Roman"/>
                <w:b/>
                <w:bCs/>
                <w:position w:val="0"/>
                <w:sz w:val="18"/>
                <w:szCs w:val="18"/>
                <w:lang w:val="en-MY" w:eastAsia="en-GB"/>
              </w:rPr>
            </w:pPr>
            <w:r w:rsidRPr="008B58D7">
              <w:rPr>
                <w:rFonts w:cs="Times New Roman"/>
                <w:b/>
                <w:bCs/>
                <w:sz w:val="18"/>
                <w:szCs w:val="18"/>
                <w:lang w:val="en-GB"/>
              </w:rPr>
              <w:t>DUN</w:t>
            </w:r>
          </w:p>
        </w:tc>
        <w:tc>
          <w:tcPr>
            <w:tcW w:w="437" w:type="pct"/>
            <w:tcBorders>
              <w:top w:val="single" w:sz="4" w:space="0" w:color="auto"/>
              <w:bottom w:val="single" w:sz="4" w:space="0" w:color="auto"/>
            </w:tcBorders>
            <w:shd w:val="clear" w:color="auto" w:fill="95B3D7" w:themeFill="accent1" w:themeFillTint="99"/>
            <w:vAlign w:val="center"/>
          </w:tcPr>
          <w:p w14:paraId="6F826114" w14:textId="7C98715C" w:rsidR="00372A30" w:rsidRPr="008B58D7" w:rsidRDefault="00372A30" w:rsidP="008B58D7">
            <w:pPr>
              <w:suppressAutoHyphens w:val="0"/>
              <w:ind w:right="-110"/>
              <w:jc w:val="center"/>
              <w:textDirection w:val="lrTb"/>
              <w:textAlignment w:val="auto"/>
              <w:outlineLvl w:val="9"/>
              <w:rPr>
                <w:rFonts w:eastAsia="Times New Roman" w:cs="Times New Roman"/>
                <w:b/>
                <w:bCs/>
                <w:position w:val="0"/>
                <w:sz w:val="18"/>
                <w:szCs w:val="18"/>
                <w:lang w:val="en-MY" w:eastAsia="en-GB"/>
              </w:rPr>
            </w:pPr>
            <w:r w:rsidRPr="008B58D7">
              <w:rPr>
                <w:rFonts w:eastAsia="Times New Roman" w:cs="Times New Roman"/>
                <w:b/>
                <w:bCs/>
                <w:position w:val="0"/>
                <w:sz w:val="18"/>
                <w:szCs w:val="18"/>
                <w:lang w:val="en-MY" w:eastAsia="en-GB"/>
              </w:rPr>
              <w:t>Winning</w:t>
            </w:r>
          </w:p>
          <w:p w14:paraId="77D3314D" w14:textId="77777777" w:rsidR="00372A30" w:rsidRPr="008B58D7" w:rsidRDefault="00372A30" w:rsidP="008B58D7">
            <w:pPr>
              <w:suppressAutoHyphens w:val="0"/>
              <w:ind w:left="-113" w:right="-93"/>
              <w:jc w:val="center"/>
              <w:textDirection w:val="lrTb"/>
              <w:textAlignment w:val="auto"/>
              <w:outlineLvl w:val="9"/>
              <w:rPr>
                <w:rFonts w:eastAsia="Times New Roman" w:cs="Times New Roman"/>
                <w:b/>
                <w:bCs/>
                <w:position w:val="0"/>
                <w:sz w:val="18"/>
                <w:szCs w:val="18"/>
                <w:lang w:val="en-MY" w:eastAsia="en-GB"/>
              </w:rPr>
            </w:pPr>
            <w:r w:rsidRPr="008B58D7">
              <w:rPr>
                <w:rFonts w:eastAsia="Times New Roman" w:cs="Times New Roman"/>
                <w:b/>
                <w:bCs/>
                <w:position w:val="0"/>
                <w:sz w:val="18"/>
                <w:szCs w:val="18"/>
                <w:lang w:val="en-MY" w:eastAsia="en-GB"/>
              </w:rPr>
              <w:t>Party</w:t>
            </w:r>
          </w:p>
        </w:tc>
        <w:tc>
          <w:tcPr>
            <w:tcW w:w="438" w:type="pct"/>
            <w:gridSpan w:val="2"/>
            <w:tcBorders>
              <w:top w:val="single" w:sz="4" w:space="0" w:color="auto"/>
              <w:bottom w:val="single" w:sz="4" w:space="0" w:color="auto"/>
            </w:tcBorders>
            <w:shd w:val="clear" w:color="auto" w:fill="95B3D7" w:themeFill="accent1" w:themeFillTint="99"/>
            <w:vAlign w:val="center"/>
          </w:tcPr>
          <w:p w14:paraId="7C174CAF" w14:textId="77777777" w:rsidR="00372A30" w:rsidRPr="008B58D7" w:rsidRDefault="00372A30" w:rsidP="008B58D7">
            <w:pPr>
              <w:suppressAutoHyphens w:val="0"/>
              <w:ind w:right="-109"/>
              <w:jc w:val="center"/>
              <w:textDirection w:val="lrTb"/>
              <w:textAlignment w:val="auto"/>
              <w:outlineLvl w:val="9"/>
              <w:rPr>
                <w:rFonts w:eastAsia="Times New Roman" w:cs="Times New Roman"/>
                <w:b/>
                <w:bCs/>
                <w:position w:val="0"/>
                <w:sz w:val="18"/>
                <w:szCs w:val="18"/>
                <w:lang w:val="en-MY" w:eastAsia="en-GB"/>
              </w:rPr>
            </w:pPr>
            <w:r w:rsidRPr="008B58D7">
              <w:rPr>
                <w:rFonts w:eastAsia="Times New Roman" w:cs="Times New Roman"/>
                <w:b/>
                <w:bCs/>
                <w:position w:val="0"/>
                <w:sz w:val="18"/>
                <w:szCs w:val="18"/>
                <w:lang w:val="en-MY" w:eastAsia="en-GB"/>
              </w:rPr>
              <w:t>Majority</w:t>
            </w:r>
          </w:p>
        </w:tc>
      </w:tr>
      <w:tr w:rsidR="008B58D7" w:rsidRPr="008B58D7" w14:paraId="3691CF2B" w14:textId="77777777" w:rsidTr="00344494">
        <w:trPr>
          <w:trHeight w:val="276"/>
        </w:trPr>
        <w:tc>
          <w:tcPr>
            <w:tcW w:w="953" w:type="pct"/>
            <w:tcBorders>
              <w:top w:val="single" w:sz="4" w:space="0" w:color="auto"/>
            </w:tcBorders>
            <w:shd w:val="clear" w:color="auto" w:fill="auto"/>
            <w:vAlign w:val="center"/>
          </w:tcPr>
          <w:p w14:paraId="1C982F76"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N11 </w:t>
            </w:r>
            <w:proofErr w:type="spellStart"/>
            <w:r w:rsidRPr="008B58D7">
              <w:rPr>
                <w:rFonts w:eastAsia="Times New Roman" w:cs="Times New Roman"/>
                <w:position w:val="0"/>
                <w:sz w:val="18"/>
                <w:szCs w:val="18"/>
                <w:lang w:val="en-MY" w:eastAsia="en-GB"/>
              </w:rPr>
              <w:t>Pulau</w:t>
            </w:r>
            <w:proofErr w:type="spellEnd"/>
            <w:r w:rsidRPr="008B58D7">
              <w:rPr>
                <w:rFonts w:eastAsia="Times New Roman" w:cs="Times New Roman"/>
                <w:position w:val="0"/>
                <w:sz w:val="18"/>
                <w:szCs w:val="18"/>
                <w:lang w:val="en-MY" w:eastAsia="en-GB"/>
              </w:rPr>
              <w:t xml:space="preserve"> </w:t>
            </w:r>
            <w:proofErr w:type="spellStart"/>
            <w:r w:rsidRPr="008B58D7">
              <w:rPr>
                <w:rFonts w:eastAsia="Times New Roman" w:cs="Times New Roman"/>
                <w:position w:val="0"/>
                <w:sz w:val="18"/>
                <w:szCs w:val="18"/>
                <w:lang w:val="en-MY" w:eastAsia="en-GB"/>
              </w:rPr>
              <w:t>Tawar</w:t>
            </w:r>
            <w:proofErr w:type="spellEnd"/>
          </w:p>
        </w:tc>
        <w:tc>
          <w:tcPr>
            <w:tcW w:w="500" w:type="pct"/>
            <w:tcBorders>
              <w:top w:val="single" w:sz="4" w:space="0" w:color="auto"/>
            </w:tcBorders>
            <w:shd w:val="clear" w:color="auto" w:fill="auto"/>
            <w:vAlign w:val="center"/>
          </w:tcPr>
          <w:p w14:paraId="156184DB"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tcBorders>
              <w:top w:val="single" w:sz="4" w:space="0" w:color="auto"/>
            </w:tcBorders>
            <w:shd w:val="clear" w:color="auto" w:fill="auto"/>
            <w:vAlign w:val="center"/>
          </w:tcPr>
          <w:p w14:paraId="593287DE"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587</w:t>
            </w:r>
          </w:p>
        </w:tc>
        <w:tc>
          <w:tcPr>
            <w:tcW w:w="597" w:type="pct"/>
            <w:tcBorders>
              <w:top w:val="single" w:sz="4" w:space="0" w:color="auto"/>
            </w:tcBorders>
            <w:shd w:val="clear" w:color="auto" w:fill="auto"/>
            <w:vAlign w:val="center"/>
          </w:tcPr>
          <w:p w14:paraId="02934657" w14:textId="77777777" w:rsidR="00372A30" w:rsidRPr="008B58D7" w:rsidRDefault="00372A30" w:rsidP="006C3C55">
            <w:pPr>
              <w:suppressAutoHyphens w:val="0"/>
              <w:ind w:left="-104" w:right="-116"/>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N38 </w:t>
            </w:r>
            <w:proofErr w:type="spellStart"/>
            <w:r w:rsidRPr="008B58D7">
              <w:rPr>
                <w:rFonts w:eastAsia="Times New Roman" w:cs="Times New Roman"/>
                <w:position w:val="0"/>
                <w:sz w:val="18"/>
                <w:szCs w:val="18"/>
                <w:lang w:val="en-MY" w:eastAsia="en-GB"/>
              </w:rPr>
              <w:t>Triang</w:t>
            </w:r>
            <w:proofErr w:type="spellEnd"/>
          </w:p>
        </w:tc>
        <w:tc>
          <w:tcPr>
            <w:tcW w:w="441" w:type="pct"/>
            <w:tcBorders>
              <w:top w:val="single" w:sz="4" w:space="0" w:color="auto"/>
            </w:tcBorders>
            <w:shd w:val="clear" w:color="auto" w:fill="auto"/>
            <w:vAlign w:val="bottom"/>
          </w:tcPr>
          <w:p w14:paraId="66FE204A" w14:textId="77777777" w:rsidR="00372A30" w:rsidRPr="008B58D7" w:rsidRDefault="00372A30" w:rsidP="006C3C55">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DAP</w:t>
            </w:r>
          </w:p>
        </w:tc>
        <w:tc>
          <w:tcPr>
            <w:tcW w:w="442" w:type="pct"/>
            <w:gridSpan w:val="3"/>
            <w:tcBorders>
              <w:top w:val="single" w:sz="4" w:space="0" w:color="auto"/>
            </w:tcBorders>
            <w:shd w:val="clear" w:color="auto" w:fill="auto"/>
            <w:vAlign w:val="bottom"/>
          </w:tcPr>
          <w:p w14:paraId="3E29A8ED" w14:textId="77777777" w:rsidR="00372A30" w:rsidRPr="008B58D7" w:rsidRDefault="00372A30" w:rsidP="006C3C55">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6,454</w:t>
            </w:r>
          </w:p>
        </w:tc>
        <w:tc>
          <w:tcPr>
            <w:tcW w:w="736" w:type="pct"/>
            <w:tcBorders>
              <w:top w:val="single" w:sz="4" w:space="0" w:color="auto"/>
            </w:tcBorders>
            <w:shd w:val="clear" w:color="auto" w:fill="auto"/>
            <w:vAlign w:val="center"/>
          </w:tcPr>
          <w:p w14:paraId="5F42681C" w14:textId="7590D138"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N01 </w:t>
            </w:r>
            <w:proofErr w:type="spellStart"/>
            <w:r w:rsidRPr="008B58D7">
              <w:rPr>
                <w:rFonts w:eastAsia="Times New Roman" w:cs="Times New Roman"/>
                <w:position w:val="0"/>
                <w:sz w:val="18"/>
                <w:szCs w:val="18"/>
                <w:lang w:val="en-MY" w:eastAsia="en-GB"/>
              </w:rPr>
              <w:t>TanahRata</w:t>
            </w:r>
            <w:proofErr w:type="spellEnd"/>
          </w:p>
        </w:tc>
        <w:tc>
          <w:tcPr>
            <w:tcW w:w="437" w:type="pct"/>
            <w:tcBorders>
              <w:top w:val="single" w:sz="4" w:space="0" w:color="auto"/>
            </w:tcBorders>
            <w:shd w:val="clear" w:color="auto" w:fill="auto"/>
            <w:vAlign w:val="center"/>
          </w:tcPr>
          <w:p w14:paraId="11A0D61D" w14:textId="77777777" w:rsidR="00372A30" w:rsidRPr="008B58D7" w:rsidRDefault="00372A30" w:rsidP="008B58D7">
            <w:pPr>
              <w:suppressAutoHyphens w:val="0"/>
              <w:ind w:left="-113" w:right="-111"/>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DAP</w:t>
            </w:r>
          </w:p>
        </w:tc>
        <w:tc>
          <w:tcPr>
            <w:tcW w:w="438" w:type="pct"/>
            <w:gridSpan w:val="2"/>
            <w:tcBorders>
              <w:top w:val="single" w:sz="4" w:space="0" w:color="auto"/>
            </w:tcBorders>
            <w:shd w:val="clear" w:color="auto" w:fill="auto"/>
            <w:vAlign w:val="center"/>
          </w:tcPr>
          <w:p w14:paraId="6242C524" w14:textId="77777777" w:rsidR="00372A30" w:rsidRPr="008B58D7" w:rsidRDefault="00372A30" w:rsidP="006C3C55">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3,589</w:t>
            </w:r>
          </w:p>
        </w:tc>
      </w:tr>
      <w:tr w:rsidR="008B58D7" w:rsidRPr="008B58D7" w14:paraId="6BE3DCD0" w14:textId="77777777" w:rsidTr="00344494">
        <w:trPr>
          <w:trHeight w:val="266"/>
        </w:trPr>
        <w:tc>
          <w:tcPr>
            <w:tcW w:w="953" w:type="pct"/>
            <w:shd w:val="clear" w:color="auto" w:fill="auto"/>
            <w:vAlign w:val="bottom"/>
          </w:tcPr>
          <w:p w14:paraId="12C57D57"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N29 </w:t>
            </w:r>
            <w:proofErr w:type="spellStart"/>
            <w:r w:rsidRPr="008B58D7">
              <w:rPr>
                <w:rFonts w:eastAsia="Times New Roman" w:cs="Times New Roman"/>
                <w:position w:val="0"/>
                <w:sz w:val="18"/>
                <w:szCs w:val="18"/>
                <w:lang w:val="en-MY" w:eastAsia="en-GB"/>
              </w:rPr>
              <w:t>Jengka</w:t>
            </w:r>
            <w:proofErr w:type="spellEnd"/>
          </w:p>
        </w:tc>
        <w:tc>
          <w:tcPr>
            <w:tcW w:w="500" w:type="pct"/>
            <w:shd w:val="clear" w:color="auto" w:fill="auto"/>
            <w:vAlign w:val="bottom"/>
          </w:tcPr>
          <w:p w14:paraId="3D66287B"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PAS</w:t>
            </w:r>
          </w:p>
        </w:tc>
        <w:tc>
          <w:tcPr>
            <w:tcW w:w="455" w:type="pct"/>
            <w:shd w:val="clear" w:color="auto" w:fill="auto"/>
            <w:vAlign w:val="bottom"/>
          </w:tcPr>
          <w:p w14:paraId="132BC12A"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1,813</w:t>
            </w:r>
          </w:p>
        </w:tc>
        <w:tc>
          <w:tcPr>
            <w:tcW w:w="597" w:type="pct"/>
            <w:shd w:val="clear" w:color="auto" w:fill="auto"/>
            <w:vAlign w:val="bottom"/>
          </w:tcPr>
          <w:p w14:paraId="109E30DE" w14:textId="77777777" w:rsidR="00372A30" w:rsidRPr="008B58D7" w:rsidRDefault="00372A30" w:rsidP="006C3C55">
            <w:pPr>
              <w:suppressAutoHyphens w:val="0"/>
              <w:ind w:left="-104" w:right="-116"/>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N07 </w:t>
            </w:r>
            <w:proofErr w:type="spellStart"/>
            <w:r w:rsidRPr="008B58D7">
              <w:rPr>
                <w:rFonts w:eastAsia="Times New Roman" w:cs="Times New Roman"/>
                <w:position w:val="0"/>
                <w:sz w:val="18"/>
                <w:szCs w:val="18"/>
                <w:lang w:val="en-MY" w:eastAsia="en-GB"/>
              </w:rPr>
              <w:t>Tras</w:t>
            </w:r>
            <w:proofErr w:type="spellEnd"/>
          </w:p>
        </w:tc>
        <w:tc>
          <w:tcPr>
            <w:tcW w:w="441" w:type="pct"/>
            <w:shd w:val="clear" w:color="auto" w:fill="auto"/>
            <w:vAlign w:val="bottom"/>
          </w:tcPr>
          <w:p w14:paraId="1FC56880" w14:textId="77777777" w:rsidR="00372A30" w:rsidRPr="008B58D7" w:rsidRDefault="00372A30" w:rsidP="006C3C55">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DAP</w:t>
            </w:r>
          </w:p>
        </w:tc>
        <w:tc>
          <w:tcPr>
            <w:tcW w:w="442" w:type="pct"/>
            <w:gridSpan w:val="3"/>
            <w:shd w:val="clear" w:color="auto" w:fill="auto"/>
            <w:vAlign w:val="bottom"/>
          </w:tcPr>
          <w:p w14:paraId="7346C4A6" w14:textId="77777777" w:rsidR="00372A30" w:rsidRPr="008B58D7" w:rsidRDefault="00372A30" w:rsidP="006C3C55">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9,953</w:t>
            </w:r>
          </w:p>
        </w:tc>
        <w:tc>
          <w:tcPr>
            <w:tcW w:w="736" w:type="pct"/>
            <w:shd w:val="clear" w:color="auto" w:fill="auto"/>
            <w:vAlign w:val="bottom"/>
          </w:tcPr>
          <w:p w14:paraId="7CF2FF73"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N34 </w:t>
            </w:r>
            <w:proofErr w:type="spellStart"/>
            <w:r w:rsidRPr="008B58D7">
              <w:rPr>
                <w:rFonts w:eastAsia="Times New Roman" w:cs="Times New Roman"/>
                <w:position w:val="0"/>
                <w:sz w:val="18"/>
                <w:szCs w:val="18"/>
                <w:lang w:val="en-MY" w:eastAsia="en-GB"/>
              </w:rPr>
              <w:t>Ketari</w:t>
            </w:r>
            <w:proofErr w:type="spellEnd"/>
          </w:p>
        </w:tc>
        <w:tc>
          <w:tcPr>
            <w:tcW w:w="437" w:type="pct"/>
            <w:shd w:val="clear" w:color="auto" w:fill="auto"/>
            <w:vAlign w:val="bottom"/>
          </w:tcPr>
          <w:p w14:paraId="113ED564" w14:textId="77777777" w:rsidR="00372A30" w:rsidRPr="008B58D7" w:rsidRDefault="00372A30" w:rsidP="006C3C55">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DAP</w:t>
            </w:r>
          </w:p>
        </w:tc>
        <w:tc>
          <w:tcPr>
            <w:tcW w:w="438" w:type="pct"/>
            <w:gridSpan w:val="2"/>
            <w:shd w:val="clear" w:color="auto" w:fill="auto"/>
            <w:vAlign w:val="bottom"/>
          </w:tcPr>
          <w:p w14:paraId="328D257C" w14:textId="77777777" w:rsidR="00372A30" w:rsidRPr="008B58D7" w:rsidRDefault="00372A30" w:rsidP="006C3C55">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3,710</w:t>
            </w:r>
          </w:p>
        </w:tc>
      </w:tr>
      <w:tr w:rsidR="008B58D7" w:rsidRPr="008B58D7" w14:paraId="7CCBEB39" w14:textId="77777777" w:rsidTr="00344494">
        <w:trPr>
          <w:trHeight w:val="266"/>
        </w:trPr>
        <w:tc>
          <w:tcPr>
            <w:tcW w:w="953" w:type="pct"/>
            <w:shd w:val="clear" w:color="auto" w:fill="auto"/>
            <w:vAlign w:val="bottom"/>
          </w:tcPr>
          <w:p w14:paraId="1F9AFE71"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N26 </w:t>
            </w:r>
            <w:proofErr w:type="spellStart"/>
            <w:r w:rsidRPr="008B58D7">
              <w:rPr>
                <w:rFonts w:eastAsia="Times New Roman" w:cs="Times New Roman"/>
                <w:position w:val="0"/>
                <w:sz w:val="18"/>
                <w:szCs w:val="18"/>
                <w:lang w:val="en-MY" w:eastAsia="en-GB"/>
              </w:rPr>
              <w:t>Chenor</w:t>
            </w:r>
            <w:proofErr w:type="spellEnd"/>
          </w:p>
        </w:tc>
        <w:tc>
          <w:tcPr>
            <w:tcW w:w="500" w:type="pct"/>
            <w:shd w:val="clear" w:color="auto" w:fill="auto"/>
            <w:vAlign w:val="bottom"/>
          </w:tcPr>
          <w:p w14:paraId="181FF7AA"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PAS</w:t>
            </w:r>
          </w:p>
        </w:tc>
        <w:tc>
          <w:tcPr>
            <w:tcW w:w="455" w:type="pct"/>
            <w:shd w:val="clear" w:color="auto" w:fill="auto"/>
            <w:vAlign w:val="bottom"/>
          </w:tcPr>
          <w:p w14:paraId="1D6CFA98"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514</w:t>
            </w:r>
          </w:p>
        </w:tc>
        <w:tc>
          <w:tcPr>
            <w:tcW w:w="597" w:type="pct"/>
            <w:shd w:val="clear" w:color="auto" w:fill="auto"/>
            <w:vAlign w:val="center"/>
          </w:tcPr>
          <w:p w14:paraId="78D657C8" w14:textId="77777777" w:rsidR="00372A30" w:rsidRPr="008B58D7" w:rsidRDefault="00372A30" w:rsidP="006C3C55">
            <w:pPr>
              <w:suppressAutoHyphens w:val="0"/>
              <w:ind w:left="-104" w:right="-116"/>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N14 </w:t>
            </w:r>
            <w:proofErr w:type="spellStart"/>
            <w:r w:rsidRPr="008B58D7">
              <w:rPr>
                <w:rFonts w:eastAsia="Times New Roman" w:cs="Times New Roman"/>
                <w:position w:val="0"/>
                <w:sz w:val="18"/>
                <w:szCs w:val="18"/>
                <w:lang w:val="en-MY" w:eastAsia="en-GB"/>
              </w:rPr>
              <w:t>Teruntum</w:t>
            </w:r>
            <w:proofErr w:type="spellEnd"/>
          </w:p>
        </w:tc>
        <w:tc>
          <w:tcPr>
            <w:tcW w:w="441" w:type="pct"/>
            <w:shd w:val="clear" w:color="auto" w:fill="auto"/>
            <w:vAlign w:val="center"/>
          </w:tcPr>
          <w:p w14:paraId="51F28732" w14:textId="77777777" w:rsidR="00372A30" w:rsidRPr="008B58D7" w:rsidRDefault="00372A30" w:rsidP="006C3C55">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PKR</w:t>
            </w:r>
          </w:p>
        </w:tc>
        <w:tc>
          <w:tcPr>
            <w:tcW w:w="442" w:type="pct"/>
            <w:gridSpan w:val="3"/>
            <w:shd w:val="clear" w:color="auto" w:fill="auto"/>
            <w:vAlign w:val="center"/>
          </w:tcPr>
          <w:p w14:paraId="60396699" w14:textId="77777777" w:rsidR="00372A30" w:rsidRPr="008B58D7" w:rsidRDefault="00372A30" w:rsidP="006C3C55">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7,725</w:t>
            </w:r>
          </w:p>
        </w:tc>
        <w:tc>
          <w:tcPr>
            <w:tcW w:w="736" w:type="pct"/>
            <w:shd w:val="clear" w:color="auto" w:fill="auto"/>
            <w:vAlign w:val="bottom"/>
          </w:tcPr>
          <w:p w14:paraId="1521E8D5"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N30 </w:t>
            </w:r>
            <w:proofErr w:type="spellStart"/>
            <w:r w:rsidRPr="008B58D7">
              <w:rPr>
                <w:rFonts w:eastAsia="Times New Roman" w:cs="Times New Roman"/>
                <w:position w:val="0"/>
                <w:sz w:val="18"/>
                <w:szCs w:val="18"/>
                <w:lang w:val="en-MY" w:eastAsia="en-GB"/>
              </w:rPr>
              <w:t>Mentakab</w:t>
            </w:r>
            <w:proofErr w:type="spellEnd"/>
          </w:p>
        </w:tc>
        <w:tc>
          <w:tcPr>
            <w:tcW w:w="437" w:type="pct"/>
            <w:shd w:val="clear" w:color="auto" w:fill="auto"/>
            <w:vAlign w:val="bottom"/>
          </w:tcPr>
          <w:p w14:paraId="50EDE069" w14:textId="77777777" w:rsidR="00372A30" w:rsidRPr="008B58D7" w:rsidRDefault="00372A30" w:rsidP="006C3C55">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DAP</w:t>
            </w:r>
          </w:p>
        </w:tc>
        <w:tc>
          <w:tcPr>
            <w:tcW w:w="438" w:type="pct"/>
            <w:gridSpan w:val="2"/>
            <w:shd w:val="clear" w:color="auto" w:fill="auto"/>
            <w:vAlign w:val="bottom"/>
          </w:tcPr>
          <w:p w14:paraId="50C6FC5A" w14:textId="77777777" w:rsidR="00372A30" w:rsidRPr="008B58D7" w:rsidRDefault="00372A30" w:rsidP="006C3C55">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5,829</w:t>
            </w:r>
          </w:p>
        </w:tc>
      </w:tr>
      <w:tr w:rsidR="008B58D7" w:rsidRPr="008B58D7" w14:paraId="5EA212CA" w14:textId="77777777" w:rsidTr="00344494">
        <w:trPr>
          <w:trHeight w:val="266"/>
        </w:trPr>
        <w:tc>
          <w:tcPr>
            <w:tcW w:w="953" w:type="pct"/>
            <w:shd w:val="clear" w:color="auto" w:fill="auto"/>
            <w:vAlign w:val="bottom"/>
          </w:tcPr>
          <w:p w14:paraId="360BE471"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N09 </w:t>
            </w:r>
            <w:proofErr w:type="spellStart"/>
            <w:r w:rsidRPr="008B58D7">
              <w:rPr>
                <w:rFonts w:eastAsia="Times New Roman" w:cs="Times New Roman"/>
                <w:position w:val="0"/>
                <w:sz w:val="18"/>
                <w:szCs w:val="18"/>
                <w:lang w:val="en-MY" w:eastAsia="en-GB"/>
              </w:rPr>
              <w:t>Tahan</w:t>
            </w:r>
            <w:proofErr w:type="spellEnd"/>
          </w:p>
        </w:tc>
        <w:tc>
          <w:tcPr>
            <w:tcW w:w="500" w:type="pct"/>
            <w:shd w:val="clear" w:color="auto" w:fill="auto"/>
            <w:vAlign w:val="bottom"/>
          </w:tcPr>
          <w:p w14:paraId="01478AE9"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PAS</w:t>
            </w:r>
          </w:p>
        </w:tc>
        <w:tc>
          <w:tcPr>
            <w:tcW w:w="455" w:type="pct"/>
            <w:shd w:val="clear" w:color="auto" w:fill="auto"/>
            <w:vAlign w:val="bottom"/>
          </w:tcPr>
          <w:p w14:paraId="30A8C78A"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69</w:t>
            </w:r>
          </w:p>
        </w:tc>
        <w:tc>
          <w:tcPr>
            <w:tcW w:w="597" w:type="pct"/>
            <w:shd w:val="clear" w:color="auto" w:fill="auto"/>
            <w:vAlign w:val="bottom"/>
          </w:tcPr>
          <w:p w14:paraId="55FBCA21" w14:textId="77777777" w:rsidR="00372A30" w:rsidRPr="008B58D7" w:rsidRDefault="00372A30" w:rsidP="006C3C55">
            <w:pPr>
              <w:suppressAutoHyphens w:val="0"/>
              <w:ind w:left="-104" w:right="-116"/>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N33 </w:t>
            </w:r>
            <w:proofErr w:type="spellStart"/>
            <w:r w:rsidRPr="008B58D7">
              <w:rPr>
                <w:rFonts w:eastAsia="Times New Roman" w:cs="Times New Roman"/>
                <w:position w:val="0"/>
                <w:sz w:val="18"/>
                <w:szCs w:val="18"/>
                <w:lang w:val="en-MY" w:eastAsia="en-GB"/>
              </w:rPr>
              <w:t>Bilut</w:t>
            </w:r>
            <w:proofErr w:type="spellEnd"/>
          </w:p>
        </w:tc>
        <w:tc>
          <w:tcPr>
            <w:tcW w:w="441" w:type="pct"/>
            <w:shd w:val="clear" w:color="auto" w:fill="auto"/>
            <w:vAlign w:val="bottom"/>
          </w:tcPr>
          <w:p w14:paraId="378646E4" w14:textId="77777777" w:rsidR="00372A30" w:rsidRPr="008B58D7" w:rsidRDefault="00372A30" w:rsidP="006C3C55">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DAP</w:t>
            </w:r>
          </w:p>
        </w:tc>
        <w:tc>
          <w:tcPr>
            <w:tcW w:w="442" w:type="pct"/>
            <w:gridSpan w:val="3"/>
            <w:shd w:val="clear" w:color="auto" w:fill="auto"/>
            <w:vAlign w:val="bottom"/>
          </w:tcPr>
          <w:p w14:paraId="355A7464" w14:textId="77777777" w:rsidR="00372A30" w:rsidRPr="008B58D7" w:rsidRDefault="00372A30" w:rsidP="006C3C55">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3,739</w:t>
            </w:r>
          </w:p>
        </w:tc>
        <w:tc>
          <w:tcPr>
            <w:tcW w:w="736" w:type="pct"/>
            <w:shd w:val="clear" w:color="auto" w:fill="auto"/>
            <w:vAlign w:val="bottom"/>
          </w:tcPr>
          <w:p w14:paraId="6A2FF8D1"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N35 </w:t>
            </w:r>
            <w:proofErr w:type="spellStart"/>
            <w:r w:rsidRPr="008B58D7">
              <w:rPr>
                <w:rFonts w:eastAsia="Times New Roman" w:cs="Times New Roman"/>
                <w:position w:val="0"/>
                <w:sz w:val="18"/>
                <w:szCs w:val="18"/>
                <w:lang w:val="en-MY" w:eastAsia="en-GB"/>
              </w:rPr>
              <w:t>Sabai</w:t>
            </w:r>
            <w:proofErr w:type="spellEnd"/>
          </w:p>
        </w:tc>
        <w:tc>
          <w:tcPr>
            <w:tcW w:w="437" w:type="pct"/>
            <w:shd w:val="clear" w:color="auto" w:fill="auto"/>
            <w:vAlign w:val="bottom"/>
          </w:tcPr>
          <w:p w14:paraId="4D69579F" w14:textId="77777777" w:rsidR="00372A30" w:rsidRPr="008B58D7" w:rsidRDefault="00372A30" w:rsidP="006C3C55">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DAP</w:t>
            </w:r>
          </w:p>
        </w:tc>
        <w:tc>
          <w:tcPr>
            <w:tcW w:w="438" w:type="pct"/>
            <w:gridSpan w:val="2"/>
            <w:shd w:val="clear" w:color="auto" w:fill="auto"/>
            <w:vAlign w:val="bottom"/>
          </w:tcPr>
          <w:p w14:paraId="5D53459A" w14:textId="77777777" w:rsidR="00372A30" w:rsidRPr="008B58D7" w:rsidRDefault="00372A30" w:rsidP="006C3C55">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495</w:t>
            </w:r>
          </w:p>
        </w:tc>
      </w:tr>
      <w:tr w:rsidR="008B58D7" w:rsidRPr="008B58D7" w14:paraId="391CB4C1" w14:textId="77777777" w:rsidTr="00344494">
        <w:trPr>
          <w:trHeight w:val="266"/>
        </w:trPr>
        <w:tc>
          <w:tcPr>
            <w:tcW w:w="953" w:type="pct"/>
            <w:shd w:val="clear" w:color="auto" w:fill="auto"/>
            <w:vAlign w:val="bottom"/>
          </w:tcPr>
          <w:p w14:paraId="0AB7B42A"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N16 </w:t>
            </w:r>
            <w:proofErr w:type="spellStart"/>
            <w:r w:rsidRPr="008B58D7">
              <w:rPr>
                <w:rFonts w:eastAsia="Times New Roman" w:cs="Times New Roman"/>
                <w:position w:val="0"/>
                <w:sz w:val="18"/>
                <w:szCs w:val="18"/>
                <w:lang w:val="en-MY" w:eastAsia="en-GB"/>
              </w:rPr>
              <w:t>Inderapura</w:t>
            </w:r>
            <w:proofErr w:type="spellEnd"/>
          </w:p>
        </w:tc>
        <w:tc>
          <w:tcPr>
            <w:tcW w:w="500" w:type="pct"/>
            <w:shd w:val="clear" w:color="auto" w:fill="auto"/>
            <w:vAlign w:val="bottom"/>
          </w:tcPr>
          <w:p w14:paraId="44876E7F"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1AA6E3AB"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2,165</w:t>
            </w:r>
          </w:p>
        </w:tc>
        <w:tc>
          <w:tcPr>
            <w:tcW w:w="597" w:type="pct"/>
            <w:shd w:val="clear" w:color="auto" w:fill="auto"/>
            <w:vAlign w:val="center"/>
          </w:tcPr>
          <w:p w14:paraId="0F78CF52"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center"/>
          </w:tcPr>
          <w:p w14:paraId="28B6391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center"/>
          </w:tcPr>
          <w:p w14:paraId="71B9A31D"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79B3755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74AA44ED"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432337B3"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7CCA8000" w14:textId="77777777" w:rsidTr="00344494">
        <w:trPr>
          <w:trHeight w:val="266"/>
        </w:trPr>
        <w:tc>
          <w:tcPr>
            <w:tcW w:w="953" w:type="pct"/>
            <w:shd w:val="clear" w:color="auto" w:fill="auto"/>
            <w:vAlign w:val="bottom"/>
          </w:tcPr>
          <w:p w14:paraId="1D4F2B14"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N03 Padang </w:t>
            </w:r>
            <w:proofErr w:type="spellStart"/>
            <w:r w:rsidRPr="008B58D7">
              <w:rPr>
                <w:rFonts w:eastAsia="Times New Roman" w:cs="Times New Roman"/>
                <w:position w:val="0"/>
                <w:sz w:val="18"/>
                <w:szCs w:val="18"/>
                <w:lang w:val="en-MY" w:eastAsia="en-GB"/>
              </w:rPr>
              <w:t>Tengku</w:t>
            </w:r>
            <w:proofErr w:type="spellEnd"/>
          </w:p>
        </w:tc>
        <w:tc>
          <w:tcPr>
            <w:tcW w:w="500" w:type="pct"/>
            <w:shd w:val="clear" w:color="auto" w:fill="auto"/>
            <w:vAlign w:val="bottom"/>
          </w:tcPr>
          <w:p w14:paraId="01346560"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5221D5D0"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1,244</w:t>
            </w:r>
          </w:p>
        </w:tc>
        <w:tc>
          <w:tcPr>
            <w:tcW w:w="597" w:type="pct"/>
            <w:shd w:val="clear" w:color="auto" w:fill="auto"/>
            <w:vAlign w:val="bottom"/>
          </w:tcPr>
          <w:p w14:paraId="77146068"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63C364E6"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5A02B3C7"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34B7CC89"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0A2E652F"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30EC8581"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5A606435" w14:textId="77777777" w:rsidTr="00344494">
        <w:trPr>
          <w:trHeight w:val="266"/>
        </w:trPr>
        <w:tc>
          <w:tcPr>
            <w:tcW w:w="953" w:type="pct"/>
            <w:shd w:val="clear" w:color="auto" w:fill="auto"/>
            <w:vAlign w:val="bottom"/>
          </w:tcPr>
          <w:p w14:paraId="7F9D6D8B"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N21 </w:t>
            </w:r>
            <w:proofErr w:type="spellStart"/>
            <w:r w:rsidRPr="008B58D7">
              <w:rPr>
                <w:rFonts w:eastAsia="Times New Roman" w:cs="Times New Roman"/>
                <w:position w:val="0"/>
                <w:sz w:val="18"/>
                <w:szCs w:val="18"/>
                <w:lang w:val="en-MY" w:eastAsia="en-GB"/>
              </w:rPr>
              <w:t>Peramu</w:t>
            </w:r>
            <w:proofErr w:type="spellEnd"/>
            <w:r w:rsidRPr="008B58D7">
              <w:rPr>
                <w:rFonts w:eastAsia="Times New Roman" w:cs="Times New Roman"/>
                <w:position w:val="0"/>
                <w:sz w:val="18"/>
                <w:szCs w:val="18"/>
                <w:lang w:val="en-MY" w:eastAsia="en-GB"/>
              </w:rPr>
              <w:t xml:space="preserve"> Jaya</w:t>
            </w:r>
          </w:p>
        </w:tc>
        <w:tc>
          <w:tcPr>
            <w:tcW w:w="500" w:type="pct"/>
            <w:shd w:val="clear" w:color="auto" w:fill="auto"/>
            <w:vAlign w:val="bottom"/>
          </w:tcPr>
          <w:p w14:paraId="55805CEA"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38795ABE"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7,182</w:t>
            </w:r>
          </w:p>
        </w:tc>
        <w:tc>
          <w:tcPr>
            <w:tcW w:w="597" w:type="pct"/>
            <w:shd w:val="clear" w:color="auto" w:fill="auto"/>
            <w:vAlign w:val="bottom"/>
          </w:tcPr>
          <w:p w14:paraId="229B0DC8"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316C7492"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28C0C062"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05A1440D"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16BC4F09"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5130DB78"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7B21AAE5" w14:textId="77777777" w:rsidTr="00344494">
        <w:trPr>
          <w:trHeight w:val="266"/>
        </w:trPr>
        <w:tc>
          <w:tcPr>
            <w:tcW w:w="953" w:type="pct"/>
            <w:shd w:val="clear" w:color="auto" w:fill="auto"/>
            <w:vAlign w:val="bottom"/>
          </w:tcPr>
          <w:p w14:paraId="3EF12862"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N20 </w:t>
            </w:r>
            <w:proofErr w:type="spellStart"/>
            <w:r w:rsidRPr="008B58D7">
              <w:rPr>
                <w:rFonts w:eastAsia="Times New Roman" w:cs="Times New Roman"/>
                <w:position w:val="0"/>
                <w:sz w:val="18"/>
                <w:szCs w:val="18"/>
                <w:lang w:val="en-MY" w:eastAsia="en-GB"/>
              </w:rPr>
              <w:t>Pulau</w:t>
            </w:r>
            <w:proofErr w:type="spellEnd"/>
            <w:r w:rsidRPr="008B58D7">
              <w:rPr>
                <w:rFonts w:eastAsia="Times New Roman" w:cs="Times New Roman"/>
                <w:position w:val="0"/>
                <w:sz w:val="18"/>
                <w:szCs w:val="18"/>
                <w:lang w:val="en-MY" w:eastAsia="en-GB"/>
              </w:rPr>
              <w:t xml:space="preserve"> </w:t>
            </w:r>
            <w:proofErr w:type="spellStart"/>
            <w:r w:rsidRPr="008B58D7">
              <w:rPr>
                <w:rFonts w:eastAsia="Times New Roman" w:cs="Times New Roman"/>
                <w:position w:val="0"/>
                <w:sz w:val="18"/>
                <w:szCs w:val="18"/>
                <w:lang w:val="en-MY" w:eastAsia="en-GB"/>
              </w:rPr>
              <w:t>Manis</w:t>
            </w:r>
            <w:proofErr w:type="spellEnd"/>
          </w:p>
        </w:tc>
        <w:tc>
          <w:tcPr>
            <w:tcW w:w="500" w:type="pct"/>
            <w:shd w:val="clear" w:color="auto" w:fill="auto"/>
            <w:vAlign w:val="bottom"/>
          </w:tcPr>
          <w:p w14:paraId="44A71D5B"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5A1DF929"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2,334</w:t>
            </w:r>
          </w:p>
        </w:tc>
        <w:tc>
          <w:tcPr>
            <w:tcW w:w="597" w:type="pct"/>
            <w:shd w:val="clear" w:color="auto" w:fill="auto"/>
            <w:vAlign w:val="bottom"/>
          </w:tcPr>
          <w:p w14:paraId="4AEC7036"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6B99AB0B"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0143C6A0"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2027A4E5"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2BEDA495"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56CFC0BB"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63684321" w14:textId="77777777" w:rsidTr="00344494">
        <w:trPr>
          <w:trHeight w:val="266"/>
        </w:trPr>
        <w:tc>
          <w:tcPr>
            <w:tcW w:w="953" w:type="pct"/>
            <w:shd w:val="clear" w:color="auto" w:fill="auto"/>
            <w:vAlign w:val="bottom"/>
          </w:tcPr>
          <w:p w14:paraId="55A61D5C"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N40 Bukit </w:t>
            </w:r>
            <w:proofErr w:type="spellStart"/>
            <w:r w:rsidRPr="008B58D7">
              <w:rPr>
                <w:rFonts w:eastAsia="Times New Roman" w:cs="Times New Roman"/>
                <w:position w:val="0"/>
                <w:sz w:val="18"/>
                <w:szCs w:val="18"/>
                <w:lang w:val="en-MY" w:eastAsia="en-GB"/>
              </w:rPr>
              <w:t>Ibam</w:t>
            </w:r>
            <w:proofErr w:type="spellEnd"/>
          </w:p>
        </w:tc>
        <w:tc>
          <w:tcPr>
            <w:tcW w:w="500" w:type="pct"/>
            <w:shd w:val="clear" w:color="auto" w:fill="auto"/>
            <w:vAlign w:val="bottom"/>
          </w:tcPr>
          <w:p w14:paraId="60C12A29"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6D7B5BA1"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2,478</w:t>
            </w:r>
          </w:p>
        </w:tc>
        <w:tc>
          <w:tcPr>
            <w:tcW w:w="597" w:type="pct"/>
            <w:shd w:val="clear" w:color="auto" w:fill="auto"/>
            <w:vAlign w:val="bottom"/>
          </w:tcPr>
          <w:p w14:paraId="30772F8B"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6767AB4E"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0F23B7F0"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68543B8A"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027D16A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13DB696D"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72D950A1" w14:textId="77777777" w:rsidTr="00344494">
        <w:trPr>
          <w:trHeight w:val="266"/>
        </w:trPr>
        <w:tc>
          <w:tcPr>
            <w:tcW w:w="953" w:type="pct"/>
            <w:shd w:val="clear" w:color="auto" w:fill="auto"/>
            <w:vAlign w:val="bottom"/>
          </w:tcPr>
          <w:p w14:paraId="31E4333D"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N23 </w:t>
            </w:r>
            <w:proofErr w:type="spellStart"/>
            <w:r w:rsidRPr="008B58D7">
              <w:rPr>
                <w:rFonts w:eastAsia="Times New Roman" w:cs="Times New Roman"/>
                <w:position w:val="0"/>
                <w:sz w:val="18"/>
                <w:szCs w:val="18"/>
                <w:lang w:val="en-MY" w:eastAsia="en-GB"/>
              </w:rPr>
              <w:t>Chini</w:t>
            </w:r>
            <w:proofErr w:type="spellEnd"/>
          </w:p>
        </w:tc>
        <w:tc>
          <w:tcPr>
            <w:tcW w:w="500" w:type="pct"/>
            <w:shd w:val="clear" w:color="auto" w:fill="auto"/>
            <w:vAlign w:val="bottom"/>
          </w:tcPr>
          <w:p w14:paraId="1A8E745E"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6612FF61"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4,622</w:t>
            </w:r>
          </w:p>
        </w:tc>
        <w:tc>
          <w:tcPr>
            <w:tcW w:w="597" w:type="pct"/>
            <w:shd w:val="clear" w:color="auto" w:fill="auto"/>
            <w:vAlign w:val="bottom"/>
          </w:tcPr>
          <w:p w14:paraId="01DC2627"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75B04795"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06B71FC9"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3A4B27C7"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7041DB40"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29851DEA"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505D60F4" w14:textId="77777777" w:rsidTr="00344494">
        <w:trPr>
          <w:trHeight w:val="266"/>
        </w:trPr>
        <w:tc>
          <w:tcPr>
            <w:tcW w:w="953" w:type="pct"/>
            <w:shd w:val="clear" w:color="auto" w:fill="auto"/>
            <w:vAlign w:val="bottom"/>
          </w:tcPr>
          <w:p w14:paraId="15F71A4A"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N25 Kuala </w:t>
            </w:r>
            <w:proofErr w:type="spellStart"/>
            <w:r w:rsidRPr="008B58D7">
              <w:rPr>
                <w:rFonts w:eastAsia="Times New Roman" w:cs="Times New Roman"/>
                <w:position w:val="0"/>
                <w:sz w:val="18"/>
                <w:szCs w:val="18"/>
                <w:lang w:val="en-MY" w:eastAsia="en-GB"/>
              </w:rPr>
              <w:t>Sentul</w:t>
            </w:r>
            <w:proofErr w:type="spellEnd"/>
          </w:p>
        </w:tc>
        <w:tc>
          <w:tcPr>
            <w:tcW w:w="500" w:type="pct"/>
            <w:shd w:val="clear" w:color="auto" w:fill="auto"/>
            <w:vAlign w:val="bottom"/>
          </w:tcPr>
          <w:p w14:paraId="43B84EA4"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10ADC78B"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2,039</w:t>
            </w:r>
          </w:p>
        </w:tc>
        <w:tc>
          <w:tcPr>
            <w:tcW w:w="597" w:type="pct"/>
            <w:shd w:val="clear" w:color="auto" w:fill="auto"/>
            <w:vAlign w:val="bottom"/>
          </w:tcPr>
          <w:p w14:paraId="75CCCA6D"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4C7EBADF"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34D3DFD8"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3F3F2B59"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756ED2EA"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379E5631"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094AEC1B" w14:textId="77777777" w:rsidTr="00344494">
        <w:trPr>
          <w:trHeight w:val="266"/>
        </w:trPr>
        <w:tc>
          <w:tcPr>
            <w:tcW w:w="953" w:type="pct"/>
            <w:shd w:val="clear" w:color="auto" w:fill="auto"/>
            <w:vAlign w:val="bottom"/>
          </w:tcPr>
          <w:p w14:paraId="295D5199"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N28 </w:t>
            </w:r>
            <w:proofErr w:type="spellStart"/>
            <w:r w:rsidRPr="008B58D7">
              <w:rPr>
                <w:rFonts w:eastAsia="Times New Roman" w:cs="Times New Roman"/>
                <w:position w:val="0"/>
                <w:sz w:val="18"/>
                <w:szCs w:val="18"/>
                <w:lang w:val="en-MY" w:eastAsia="en-GB"/>
              </w:rPr>
              <w:t>Kerdau</w:t>
            </w:r>
            <w:proofErr w:type="spellEnd"/>
          </w:p>
        </w:tc>
        <w:tc>
          <w:tcPr>
            <w:tcW w:w="500" w:type="pct"/>
            <w:shd w:val="clear" w:color="auto" w:fill="auto"/>
            <w:vAlign w:val="bottom"/>
          </w:tcPr>
          <w:p w14:paraId="7C103611"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14F72210"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1,934</w:t>
            </w:r>
          </w:p>
        </w:tc>
        <w:tc>
          <w:tcPr>
            <w:tcW w:w="597" w:type="pct"/>
            <w:shd w:val="clear" w:color="auto" w:fill="auto"/>
            <w:vAlign w:val="bottom"/>
          </w:tcPr>
          <w:p w14:paraId="67E28B43"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7905862B"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63F910F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650D8D01"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53E74A0F"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6B111476"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7A21C07D" w14:textId="77777777" w:rsidTr="00344494">
        <w:trPr>
          <w:trHeight w:val="266"/>
        </w:trPr>
        <w:tc>
          <w:tcPr>
            <w:tcW w:w="953" w:type="pct"/>
            <w:shd w:val="clear" w:color="auto" w:fill="auto"/>
            <w:vAlign w:val="bottom"/>
          </w:tcPr>
          <w:p w14:paraId="1A507764"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N37 </w:t>
            </w:r>
            <w:proofErr w:type="spellStart"/>
            <w:r w:rsidRPr="008B58D7">
              <w:rPr>
                <w:rFonts w:eastAsia="Times New Roman" w:cs="Times New Roman"/>
                <w:position w:val="0"/>
                <w:sz w:val="18"/>
                <w:szCs w:val="18"/>
                <w:lang w:val="en-MY" w:eastAsia="en-GB"/>
              </w:rPr>
              <w:t>Guai</w:t>
            </w:r>
            <w:proofErr w:type="spellEnd"/>
          </w:p>
        </w:tc>
        <w:tc>
          <w:tcPr>
            <w:tcW w:w="500" w:type="pct"/>
            <w:shd w:val="clear" w:color="auto" w:fill="auto"/>
            <w:vAlign w:val="bottom"/>
          </w:tcPr>
          <w:p w14:paraId="1C00F7EB"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6C33BBE0"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3,295</w:t>
            </w:r>
          </w:p>
        </w:tc>
        <w:tc>
          <w:tcPr>
            <w:tcW w:w="597" w:type="pct"/>
            <w:shd w:val="clear" w:color="auto" w:fill="auto"/>
            <w:vAlign w:val="bottom"/>
          </w:tcPr>
          <w:p w14:paraId="17BB617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0A97951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74401C73"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5A905A57"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6EE6B177"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233317B8"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6AFD94CA" w14:textId="77777777" w:rsidTr="00344494">
        <w:trPr>
          <w:trHeight w:val="266"/>
        </w:trPr>
        <w:tc>
          <w:tcPr>
            <w:tcW w:w="953" w:type="pct"/>
            <w:shd w:val="clear" w:color="auto" w:fill="auto"/>
            <w:vAlign w:val="bottom"/>
          </w:tcPr>
          <w:p w14:paraId="7BE262A8"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N41 </w:t>
            </w:r>
            <w:proofErr w:type="spellStart"/>
            <w:r w:rsidRPr="008B58D7">
              <w:rPr>
                <w:rFonts w:eastAsia="Times New Roman" w:cs="Times New Roman"/>
                <w:position w:val="0"/>
                <w:sz w:val="18"/>
                <w:szCs w:val="18"/>
                <w:lang w:val="en-MY" w:eastAsia="en-GB"/>
              </w:rPr>
              <w:t>Muadzam</w:t>
            </w:r>
            <w:proofErr w:type="spellEnd"/>
            <w:r w:rsidRPr="008B58D7">
              <w:rPr>
                <w:rFonts w:eastAsia="Times New Roman" w:cs="Times New Roman"/>
                <w:position w:val="0"/>
                <w:sz w:val="18"/>
                <w:szCs w:val="18"/>
                <w:lang w:val="en-MY" w:eastAsia="en-GB"/>
              </w:rPr>
              <w:t xml:space="preserve"> Shah</w:t>
            </w:r>
          </w:p>
        </w:tc>
        <w:tc>
          <w:tcPr>
            <w:tcW w:w="500" w:type="pct"/>
            <w:shd w:val="clear" w:color="auto" w:fill="auto"/>
            <w:vAlign w:val="bottom"/>
          </w:tcPr>
          <w:p w14:paraId="36EFD2EC"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297B865F"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4,840</w:t>
            </w:r>
          </w:p>
        </w:tc>
        <w:tc>
          <w:tcPr>
            <w:tcW w:w="597" w:type="pct"/>
            <w:shd w:val="clear" w:color="auto" w:fill="auto"/>
            <w:vAlign w:val="bottom"/>
          </w:tcPr>
          <w:p w14:paraId="02DEADCD"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33BE494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260EA874"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1B612B55"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79C81067"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0B2A25E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790B4A61" w14:textId="77777777" w:rsidTr="00344494">
        <w:trPr>
          <w:trHeight w:val="266"/>
        </w:trPr>
        <w:tc>
          <w:tcPr>
            <w:tcW w:w="953" w:type="pct"/>
            <w:shd w:val="clear" w:color="auto" w:fill="auto"/>
            <w:vAlign w:val="bottom"/>
          </w:tcPr>
          <w:p w14:paraId="1D420338"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lastRenderedPageBreak/>
              <w:t xml:space="preserve">N42 </w:t>
            </w:r>
            <w:proofErr w:type="spellStart"/>
            <w:r w:rsidRPr="008B58D7">
              <w:rPr>
                <w:rFonts w:eastAsia="Times New Roman" w:cs="Times New Roman"/>
                <w:position w:val="0"/>
                <w:sz w:val="18"/>
                <w:szCs w:val="18"/>
                <w:lang w:val="en-MY" w:eastAsia="en-GB"/>
              </w:rPr>
              <w:t>Tioman</w:t>
            </w:r>
            <w:proofErr w:type="spellEnd"/>
          </w:p>
        </w:tc>
        <w:tc>
          <w:tcPr>
            <w:tcW w:w="500" w:type="pct"/>
            <w:shd w:val="clear" w:color="auto" w:fill="auto"/>
            <w:vAlign w:val="bottom"/>
          </w:tcPr>
          <w:p w14:paraId="08823C4F"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075068B0"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1,280</w:t>
            </w:r>
          </w:p>
        </w:tc>
        <w:tc>
          <w:tcPr>
            <w:tcW w:w="597" w:type="pct"/>
            <w:shd w:val="clear" w:color="auto" w:fill="auto"/>
            <w:vAlign w:val="bottom"/>
          </w:tcPr>
          <w:p w14:paraId="32CCCE14"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760A9A32"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0FCA7491"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64E690A7"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7C48366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795CD2AE"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602E9C06" w14:textId="77777777" w:rsidTr="00344494">
        <w:trPr>
          <w:trHeight w:val="266"/>
        </w:trPr>
        <w:tc>
          <w:tcPr>
            <w:tcW w:w="953" w:type="pct"/>
            <w:shd w:val="clear" w:color="auto" w:fill="auto"/>
            <w:vAlign w:val="bottom"/>
          </w:tcPr>
          <w:p w14:paraId="41315E1B"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N19 </w:t>
            </w:r>
            <w:proofErr w:type="spellStart"/>
            <w:r w:rsidRPr="008B58D7">
              <w:rPr>
                <w:rFonts w:eastAsia="Times New Roman" w:cs="Times New Roman"/>
                <w:position w:val="0"/>
                <w:sz w:val="18"/>
                <w:szCs w:val="18"/>
                <w:lang w:val="en-MY" w:eastAsia="en-GB"/>
              </w:rPr>
              <w:t>Panching</w:t>
            </w:r>
            <w:proofErr w:type="spellEnd"/>
          </w:p>
        </w:tc>
        <w:tc>
          <w:tcPr>
            <w:tcW w:w="500" w:type="pct"/>
            <w:shd w:val="clear" w:color="auto" w:fill="auto"/>
            <w:vAlign w:val="bottom"/>
          </w:tcPr>
          <w:p w14:paraId="1DF3F6D2"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PAS</w:t>
            </w:r>
          </w:p>
        </w:tc>
        <w:tc>
          <w:tcPr>
            <w:tcW w:w="455" w:type="pct"/>
            <w:shd w:val="clear" w:color="auto" w:fill="auto"/>
            <w:vAlign w:val="bottom"/>
          </w:tcPr>
          <w:p w14:paraId="335094EE"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135</w:t>
            </w:r>
          </w:p>
        </w:tc>
        <w:tc>
          <w:tcPr>
            <w:tcW w:w="597" w:type="pct"/>
            <w:shd w:val="clear" w:color="auto" w:fill="auto"/>
            <w:vAlign w:val="bottom"/>
          </w:tcPr>
          <w:p w14:paraId="356E429B"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61FE0D79"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6A57BAA3"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429FFDB2"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0ED46085"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04879367"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6930092B" w14:textId="77777777" w:rsidTr="00344494">
        <w:trPr>
          <w:trHeight w:val="266"/>
        </w:trPr>
        <w:tc>
          <w:tcPr>
            <w:tcW w:w="953" w:type="pct"/>
            <w:shd w:val="clear" w:color="auto" w:fill="auto"/>
            <w:vAlign w:val="bottom"/>
          </w:tcPr>
          <w:p w14:paraId="77248890"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N17 Sungai </w:t>
            </w:r>
            <w:proofErr w:type="spellStart"/>
            <w:r w:rsidRPr="008B58D7">
              <w:rPr>
                <w:rFonts w:eastAsia="Times New Roman" w:cs="Times New Roman"/>
                <w:position w:val="0"/>
                <w:sz w:val="18"/>
                <w:szCs w:val="18"/>
                <w:lang w:val="en-MY" w:eastAsia="en-GB"/>
              </w:rPr>
              <w:t>Lembing</w:t>
            </w:r>
            <w:proofErr w:type="spellEnd"/>
          </w:p>
        </w:tc>
        <w:tc>
          <w:tcPr>
            <w:tcW w:w="500" w:type="pct"/>
            <w:shd w:val="clear" w:color="auto" w:fill="auto"/>
            <w:vAlign w:val="bottom"/>
          </w:tcPr>
          <w:p w14:paraId="4F97FC37"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14B3A638"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1,968</w:t>
            </w:r>
          </w:p>
        </w:tc>
        <w:tc>
          <w:tcPr>
            <w:tcW w:w="597" w:type="pct"/>
            <w:shd w:val="clear" w:color="auto" w:fill="auto"/>
            <w:vAlign w:val="bottom"/>
          </w:tcPr>
          <w:p w14:paraId="4AFC7CD2"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534D7342"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5D4B8530"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354176F4"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2B7D336D"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7D2AACB1"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7E461023" w14:textId="77777777" w:rsidTr="00344494">
        <w:trPr>
          <w:trHeight w:val="266"/>
        </w:trPr>
        <w:tc>
          <w:tcPr>
            <w:tcW w:w="953" w:type="pct"/>
            <w:shd w:val="clear" w:color="auto" w:fill="auto"/>
            <w:vAlign w:val="bottom"/>
          </w:tcPr>
          <w:p w14:paraId="72DCB506"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N24 </w:t>
            </w:r>
            <w:proofErr w:type="spellStart"/>
            <w:r w:rsidRPr="008B58D7">
              <w:rPr>
                <w:rFonts w:eastAsia="Times New Roman" w:cs="Times New Roman"/>
                <w:position w:val="0"/>
                <w:sz w:val="18"/>
                <w:szCs w:val="18"/>
                <w:lang w:val="en-MY" w:eastAsia="en-GB"/>
              </w:rPr>
              <w:t>Luit</w:t>
            </w:r>
            <w:proofErr w:type="spellEnd"/>
          </w:p>
        </w:tc>
        <w:tc>
          <w:tcPr>
            <w:tcW w:w="500" w:type="pct"/>
            <w:shd w:val="clear" w:color="auto" w:fill="auto"/>
            <w:vAlign w:val="bottom"/>
          </w:tcPr>
          <w:p w14:paraId="1819916E"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PAS</w:t>
            </w:r>
          </w:p>
        </w:tc>
        <w:tc>
          <w:tcPr>
            <w:tcW w:w="455" w:type="pct"/>
            <w:shd w:val="clear" w:color="auto" w:fill="auto"/>
            <w:vAlign w:val="bottom"/>
          </w:tcPr>
          <w:p w14:paraId="27ECF251"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272</w:t>
            </w:r>
          </w:p>
        </w:tc>
        <w:tc>
          <w:tcPr>
            <w:tcW w:w="597" w:type="pct"/>
            <w:shd w:val="clear" w:color="auto" w:fill="auto"/>
            <w:vAlign w:val="bottom"/>
          </w:tcPr>
          <w:p w14:paraId="4818E099"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7D6D18E2"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5D6084FE"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5ADAFDE1"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1E4A9960"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2EEABC49"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121C552C" w14:textId="77777777" w:rsidTr="00344494">
        <w:trPr>
          <w:trHeight w:val="266"/>
        </w:trPr>
        <w:tc>
          <w:tcPr>
            <w:tcW w:w="953" w:type="pct"/>
            <w:shd w:val="clear" w:color="auto" w:fill="auto"/>
            <w:vAlign w:val="bottom"/>
          </w:tcPr>
          <w:p w14:paraId="60E603D3"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N15 </w:t>
            </w:r>
            <w:proofErr w:type="spellStart"/>
            <w:r w:rsidRPr="008B58D7">
              <w:rPr>
                <w:rFonts w:eastAsia="Times New Roman" w:cs="Times New Roman"/>
                <w:position w:val="0"/>
                <w:sz w:val="18"/>
                <w:szCs w:val="18"/>
                <w:lang w:val="en-MY" w:eastAsia="en-GB"/>
              </w:rPr>
              <w:t>Tanjung</w:t>
            </w:r>
            <w:proofErr w:type="spellEnd"/>
            <w:r w:rsidRPr="008B58D7">
              <w:rPr>
                <w:rFonts w:eastAsia="Times New Roman" w:cs="Times New Roman"/>
                <w:position w:val="0"/>
                <w:sz w:val="18"/>
                <w:szCs w:val="18"/>
                <w:lang w:val="en-MY" w:eastAsia="en-GB"/>
              </w:rPr>
              <w:t xml:space="preserve"> Lumpur</w:t>
            </w:r>
          </w:p>
        </w:tc>
        <w:tc>
          <w:tcPr>
            <w:tcW w:w="500" w:type="pct"/>
            <w:shd w:val="clear" w:color="auto" w:fill="auto"/>
            <w:vAlign w:val="bottom"/>
          </w:tcPr>
          <w:p w14:paraId="732DB241"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PAS</w:t>
            </w:r>
          </w:p>
        </w:tc>
        <w:tc>
          <w:tcPr>
            <w:tcW w:w="455" w:type="pct"/>
            <w:shd w:val="clear" w:color="auto" w:fill="auto"/>
            <w:vAlign w:val="bottom"/>
          </w:tcPr>
          <w:p w14:paraId="3B1C6A70"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1,339</w:t>
            </w:r>
          </w:p>
        </w:tc>
        <w:tc>
          <w:tcPr>
            <w:tcW w:w="597" w:type="pct"/>
            <w:shd w:val="clear" w:color="auto" w:fill="auto"/>
            <w:vAlign w:val="bottom"/>
          </w:tcPr>
          <w:p w14:paraId="4C2C2A38"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555C96E3"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5C15558F"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398039A6"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073061F6"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662AC6DF"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37C65110" w14:textId="77777777" w:rsidTr="00344494">
        <w:trPr>
          <w:trHeight w:val="266"/>
        </w:trPr>
        <w:tc>
          <w:tcPr>
            <w:tcW w:w="953" w:type="pct"/>
            <w:shd w:val="clear" w:color="auto" w:fill="auto"/>
            <w:vAlign w:val="bottom"/>
          </w:tcPr>
          <w:p w14:paraId="63FC2BA2"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N32 Kuala </w:t>
            </w:r>
            <w:proofErr w:type="spellStart"/>
            <w:r w:rsidRPr="008B58D7">
              <w:rPr>
                <w:rFonts w:eastAsia="Times New Roman" w:cs="Times New Roman"/>
                <w:position w:val="0"/>
                <w:sz w:val="18"/>
                <w:szCs w:val="18"/>
                <w:lang w:val="en-MY" w:eastAsia="en-GB"/>
              </w:rPr>
              <w:t>Semantan</w:t>
            </w:r>
            <w:proofErr w:type="spellEnd"/>
          </w:p>
        </w:tc>
        <w:tc>
          <w:tcPr>
            <w:tcW w:w="500" w:type="pct"/>
            <w:shd w:val="clear" w:color="auto" w:fill="auto"/>
            <w:vAlign w:val="bottom"/>
          </w:tcPr>
          <w:p w14:paraId="5C22DDF6"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40AA06BA"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474</w:t>
            </w:r>
          </w:p>
        </w:tc>
        <w:tc>
          <w:tcPr>
            <w:tcW w:w="597" w:type="pct"/>
            <w:shd w:val="clear" w:color="auto" w:fill="auto"/>
            <w:vAlign w:val="bottom"/>
          </w:tcPr>
          <w:p w14:paraId="55D0D7A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47EED3FA"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3046E647"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2AFCFE12"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46ABCEEE"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482E6AD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1C0D3A99" w14:textId="77777777" w:rsidTr="00344494">
        <w:trPr>
          <w:trHeight w:val="266"/>
        </w:trPr>
        <w:tc>
          <w:tcPr>
            <w:tcW w:w="953" w:type="pct"/>
            <w:shd w:val="clear" w:color="auto" w:fill="auto"/>
            <w:vAlign w:val="bottom"/>
          </w:tcPr>
          <w:p w14:paraId="4E20B62B"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N08 Dong</w:t>
            </w:r>
          </w:p>
        </w:tc>
        <w:tc>
          <w:tcPr>
            <w:tcW w:w="500" w:type="pct"/>
            <w:shd w:val="clear" w:color="auto" w:fill="auto"/>
            <w:vAlign w:val="bottom"/>
          </w:tcPr>
          <w:p w14:paraId="57F963EA"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157AEF1D"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3,832</w:t>
            </w:r>
          </w:p>
        </w:tc>
        <w:tc>
          <w:tcPr>
            <w:tcW w:w="597" w:type="pct"/>
            <w:shd w:val="clear" w:color="auto" w:fill="auto"/>
            <w:vAlign w:val="bottom"/>
          </w:tcPr>
          <w:p w14:paraId="2833DC9D"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68A34BE6"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5BA3A0BA"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2F59E82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272CA957"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776941C6"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23A3E911" w14:textId="77777777" w:rsidTr="00344494">
        <w:trPr>
          <w:trHeight w:val="266"/>
        </w:trPr>
        <w:tc>
          <w:tcPr>
            <w:tcW w:w="953" w:type="pct"/>
            <w:shd w:val="clear" w:color="auto" w:fill="auto"/>
            <w:vAlign w:val="bottom"/>
          </w:tcPr>
          <w:p w14:paraId="428DC830"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N18 </w:t>
            </w:r>
            <w:proofErr w:type="spellStart"/>
            <w:r w:rsidRPr="008B58D7">
              <w:rPr>
                <w:rFonts w:eastAsia="Times New Roman" w:cs="Times New Roman"/>
                <w:position w:val="0"/>
                <w:sz w:val="18"/>
                <w:szCs w:val="18"/>
                <w:lang w:val="en-MY" w:eastAsia="en-GB"/>
              </w:rPr>
              <w:t>Lepar</w:t>
            </w:r>
            <w:proofErr w:type="spellEnd"/>
          </w:p>
        </w:tc>
        <w:tc>
          <w:tcPr>
            <w:tcW w:w="500" w:type="pct"/>
            <w:shd w:val="clear" w:color="auto" w:fill="auto"/>
            <w:vAlign w:val="bottom"/>
          </w:tcPr>
          <w:p w14:paraId="5445B3A6"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1109DBD2"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2,779</w:t>
            </w:r>
          </w:p>
        </w:tc>
        <w:tc>
          <w:tcPr>
            <w:tcW w:w="597" w:type="pct"/>
            <w:shd w:val="clear" w:color="auto" w:fill="auto"/>
            <w:vAlign w:val="bottom"/>
          </w:tcPr>
          <w:p w14:paraId="4242CC13"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179BC501"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4DE17182"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5CCC6044"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2795FAF4"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3FC92BD9"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1AA7FDB2" w14:textId="77777777" w:rsidTr="00344494">
        <w:trPr>
          <w:trHeight w:val="266"/>
        </w:trPr>
        <w:tc>
          <w:tcPr>
            <w:tcW w:w="953" w:type="pct"/>
            <w:shd w:val="clear" w:color="auto" w:fill="auto"/>
            <w:vAlign w:val="bottom"/>
          </w:tcPr>
          <w:p w14:paraId="623104B8"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N06 </w:t>
            </w:r>
            <w:proofErr w:type="spellStart"/>
            <w:r w:rsidRPr="008B58D7">
              <w:rPr>
                <w:rFonts w:eastAsia="Times New Roman" w:cs="Times New Roman"/>
                <w:position w:val="0"/>
                <w:sz w:val="18"/>
                <w:szCs w:val="18"/>
                <w:lang w:val="en-MY" w:eastAsia="en-GB"/>
              </w:rPr>
              <w:t>Batu</w:t>
            </w:r>
            <w:proofErr w:type="spellEnd"/>
            <w:r w:rsidRPr="008B58D7">
              <w:rPr>
                <w:rFonts w:eastAsia="Times New Roman" w:cs="Times New Roman"/>
                <w:position w:val="0"/>
                <w:sz w:val="18"/>
                <w:szCs w:val="18"/>
                <w:lang w:val="en-MY" w:eastAsia="en-GB"/>
              </w:rPr>
              <w:t xml:space="preserve"> </w:t>
            </w:r>
            <w:proofErr w:type="spellStart"/>
            <w:r w:rsidRPr="008B58D7">
              <w:rPr>
                <w:rFonts w:eastAsia="Times New Roman" w:cs="Times New Roman"/>
                <w:position w:val="0"/>
                <w:sz w:val="18"/>
                <w:szCs w:val="18"/>
                <w:lang w:val="en-MY" w:eastAsia="en-GB"/>
              </w:rPr>
              <w:t>Talam</w:t>
            </w:r>
            <w:proofErr w:type="spellEnd"/>
          </w:p>
        </w:tc>
        <w:tc>
          <w:tcPr>
            <w:tcW w:w="500" w:type="pct"/>
            <w:shd w:val="clear" w:color="auto" w:fill="auto"/>
            <w:vAlign w:val="bottom"/>
          </w:tcPr>
          <w:p w14:paraId="0D8EF4FE"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40596833"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4,320</w:t>
            </w:r>
          </w:p>
        </w:tc>
        <w:tc>
          <w:tcPr>
            <w:tcW w:w="597" w:type="pct"/>
            <w:shd w:val="clear" w:color="auto" w:fill="auto"/>
            <w:vAlign w:val="bottom"/>
          </w:tcPr>
          <w:p w14:paraId="40FF41A5"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1B863DF8"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08042392"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21D54EAA"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0F379332"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6216AAE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5C05BA5B" w14:textId="77777777" w:rsidTr="00344494">
        <w:trPr>
          <w:trHeight w:val="266"/>
        </w:trPr>
        <w:tc>
          <w:tcPr>
            <w:tcW w:w="953" w:type="pct"/>
            <w:shd w:val="clear" w:color="auto" w:fill="auto"/>
            <w:vAlign w:val="bottom"/>
          </w:tcPr>
          <w:p w14:paraId="39BC66F6"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N31 </w:t>
            </w:r>
            <w:proofErr w:type="spellStart"/>
            <w:r w:rsidRPr="008B58D7">
              <w:rPr>
                <w:rFonts w:eastAsia="Times New Roman" w:cs="Times New Roman"/>
                <w:position w:val="0"/>
                <w:sz w:val="18"/>
                <w:szCs w:val="18"/>
                <w:lang w:val="en-MY" w:eastAsia="en-GB"/>
              </w:rPr>
              <w:t>Lanchang</w:t>
            </w:r>
            <w:proofErr w:type="spellEnd"/>
          </w:p>
        </w:tc>
        <w:tc>
          <w:tcPr>
            <w:tcW w:w="500" w:type="pct"/>
            <w:shd w:val="clear" w:color="auto" w:fill="auto"/>
            <w:vAlign w:val="bottom"/>
          </w:tcPr>
          <w:p w14:paraId="0BC6C848"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63FE2E9F"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3,725</w:t>
            </w:r>
          </w:p>
        </w:tc>
        <w:tc>
          <w:tcPr>
            <w:tcW w:w="597" w:type="pct"/>
            <w:shd w:val="clear" w:color="auto" w:fill="auto"/>
            <w:vAlign w:val="bottom"/>
          </w:tcPr>
          <w:p w14:paraId="294F7A02"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690855F2"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7FD62018"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549A2A3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395320D4"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451F4779"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50F01B66" w14:textId="77777777" w:rsidTr="00344494">
        <w:trPr>
          <w:trHeight w:val="266"/>
        </w:trPr>
        <w:tc>
          <w:tcPr>
            <w:tcW w:w="953" w:type="pct"/>
            <w:shd w:val="clear" w:color="auto" w:fill="auto"/>
            <w:vAlign w:val="bottom"/>
          </w:tcPr>
          <w:p w14:paraId="62CB273F"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N12 </w:t>
            </w:r>
            <w:proofErr w:type="spellStart"/>
            <w:r w:rsidRPr="008B58D7">
              <w:rPr>
                <w:rFonts w:eastAsia="Times New Roman" w:cs="Times New Roman"/>
                <w:position w:val="0"/>
                <w:sz w:val="18"/>
                <w:szCs w:val="18"/>
                <w:lang w:val="en-MY" w:eastAsia="en-GB"/>
              </w:rPr>
              <w:t>Beserah</w:t>
            </w:r>
            <w:proofErr w:type="spellEnd"/>
          </w:p>
        </w:tc>
        <w:tc>
          <w:tcPr>
            <w:tcW w:w="500" w:type="pct"/>
            <w:shd w:val="clear" w:color="auto" w:fill="auto"/>
            <w:vAlign w:val="bottom"/>
          </w:tcPr>
          <w:p w14:paraId="26AD9533"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PAS</w:t>
            </w:r>
          </w:p>
        </w:tc>
        <w:tc>
          <w:tcPr>
            <w:tcW w:w="455" w:type="pct"/>
            <w:shd w:val="clear" w:color="auto" w:fill="auto"/>
            <w:vAlign w:val="bottom"/>
          </w:tcPr>
          <w:p w14:paraId="6C417BEC"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1,305</w:t>
            </w:r>
          </w:p>
        </w:tc>
        <w:tc>
          <w:tcPr>
            <w:tcW w:w="597" w:type="pct"/>
            <w:shd w:val="clear" w:color="auto" w:fill="auto"/>
            <w:vAlign w:val="bottom"/>
          </w:tcPr>
          <w:p w14:paraId="273C07FE"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450B6D78"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62737865"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02DEB8CD"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3564387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60D7C6BD"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53141851" w14:textId="77777777" w:rsidTr="00344494">
        <w:trPr>
          <w:trHeight w:val="266"/>
        </w:trPr>
        <w:tc>
          <w:tcPr>
            <w:tcW w:w="953" w:type="pct"/>
            <w:shd w:val="clear" w:color="auto" w:fill="auto"/>
            <w:vAlign w:val="bottom"/>
          </w:tcPr>
          <w:p w14:paraId="2657F09F"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N39 </w:t>
            </w:r>
            <w:proofErr w:type="spellStart"/>
            <w:r w:rsidRPr="008B58D7">
              <w:rPr>
                <w:rFonts w:eastAsia="Times New Roman" w:cs="Times New Roman"/>
                <w:position w:val="0"/>
                <w:sz w:val="18"/>
                <w:szCs w:val="18"/>
                <w:lang w:val="en-MY" w:eastAsia="en-GB"/>
              </w:rPr>
              <w:t>Kemayan</w:t>
            </w:r>
            <w:proofErr w:type="spellEnd"/>
          </w:p>
        </w:tc>
        <w:tc>
          <w:tcPr>
            <w:tcW w:w="500" w:type="pct"/>
            <w:shd w:val="clear" w:color="auto" w:fill="auto"/>
            <w:vAlign w:val="bottom"/>
          </w:tcPr>
          <w:p w14:paraId="16B6D211"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7EA58288"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4,618</w:t>
            </w:r>
          </w:p>
        </w:tc>
        <w:tc>
          <w:tcPr>
            <w:tcW w:w="597" w:type="pct"/>
            <w:shd w:val="clear" w:color="auto" w:fill="auto"/>
            <w:vAlign w:val="bottom"/>
          </w:tcPr>
          <w:p w14:paraId="2E8D89A1"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06E5A076"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32498079"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48D25EE0"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498E84B3"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7B85B23F"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298CF7FF" w14:textId="77777777" w:rsidTr="00344494">
        <w:trPr>
          <w:trHeight w:val="266"/>
        </w:trPr>
        <w:tc>
          <w:tcPr>
            <w:tcW w:w="953" w:type="pct"/>
            <w:shd w:val="clear" w:color="auto" w:fill="auto"/>
            <w:vAlign w:val="bottom"/>
          </w:tcPr>
          <w:p w14:paraId="44F5B7F6"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N04 Cheka</w:t>
            </w:r>
          </w:p>
        </w:tc>
        <w:tc>
          <w:tcPr>
            <w:tcW w:w="500" w:type="pct"/>
            <w:shd w:val="clear" w:color="auto" w:fill="auto"/>
            <w:vAlign w:val="bottom"/>
          </w:tcPr>
          <w:p w14:paraId="219F3EB9"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7535F753"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202</w:t>
            </w:r>
          </w:p>
        </w:tc>
        <w:tc>
          <w:tcPr>
            <w:tcW w:w="597" w:type="pct"/>
            <w:shd w:val="clear" w:color="auto" w:fill="auto"/>
            <w:vAlign w:val="bottom"/>
          </w:tcPr>
          <w:p w14:paraId="325E2D3B"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61F9F07F"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4C8C1D97"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36580173"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693C5937"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4B3774E9"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0841520C" w14:textId="77777777" w:rsidTr="00344494">
        <w:trPr>
          <w:trHeight w:val="266"/>
        </w:trPr>
        <w:tc>
          <w:tcPr>
            <w:tcW w:w="953" w:type="pct"/>
            <w:shd w:val="clear" w:color="auto" w:fill="auto"/>
            <w:vAlign w:val="bottom"/>
          </w:tcPr>
          <w:p w14:paraId="2012B3F3"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N36 </w:t>
            </w:r>
            <w:proofErr w:type="spellStart"/>
            <w:r w:rsidRPr="008B58D7">
              <w:rPr>
                <w:rFonts w:eastAsia="Times New Roman" w:cs="Times New Roman"/>
                <w:position w:val="0"/>
                <w:sz w:val="18"/>
                <w:szCs w:val="18"/>
                <w:lang w:val="en-MY" w:eastAsia="en-GB"/>
              </w:rPr>
              <w:t>Pelangai</w:t>
            </w:r>
            <w:proofErr w:type="spellEnd"/>
          </w:p>
        </w:tc>
        <w:tc>
          <w:tcPr>
            <w:tcW w:w="500" w:type="pct"/>
            <w:shd w:val="clear" w:color="auto" w:fill="auto"/>
            <w:vAlign w:val="bottom"/>
          </w:tcPr>
          <w:p w14:paraId="088E419B"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54777FFE"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2,312</w:t>
            </w:r>
          </w:p>
        </w:tc>
        <w:tc>
          <w:tcPr>
            <w:tcW w:w="597" w:type="pct"/>
            <w:shd w:val="clear" w:color="auto" w:fill="auto"/>
            <w:vAlign w:val="bottom"/>
          </w:tcPr>
          <w:p w14:paraId="07762551"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5A82596F"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55ADDC54"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09EA56AA"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7E0B6A8E"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1703CFA3"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1EFC0A38" w14:textId="77777777" w:rsidTr="00344494">
        <w:trPr>
          <w:trHeight w:val="266"/>
        </w:trPr>
        <w:tc>
          <w:tcPr>
            <w:tcW w:w="953" w:type="pct"/>
            <w:shd w:val="clear" w:color="auto" w:fill="auto"/>
            <w:vAlign w:val="bottom"/>
          </w:tcPr>
          <w:p w14:paraId="4CF541D1"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N27 </w:t>
            </w:r>
            <w:proofErr w:type="spellStart"/>
            <w:r w:rsidRPr="008B58D7">
              <w:rPr>
                <w:rFonts w:eastAsia="Times New Roman" w:cs="Times New Roman"/>
                <w:position w:val="0"/>
                <w:sz w:val="18"/>
                <w:szCs w:val="18"/>
                <w:lang w:val="en-MY" w:eastAsia="en-GB"/>
              </w:rPr>
              <w:t>Jenderak</w:t>
            </w:r>
            <w:proofErr w:type="spellEnd"/>
          </w:p>
        </w:tc>
        <w:tc>
          <w:tcPr>
            <w:tcW w:w="500" w:type="pct"/>
            <w:shd w:val="clear" w:color="auto" w:fill="auto"/>
            <w:vAlign w:val="bottom"/>
          </w:tcPr>
          <w:p w14:paraId="77EAD640"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072A419A"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1,713</w:t>
            </w:r>
          </w:p>
        </w:tc>
        <w:tc>
          <w:tcPr>
            <w:tcW w:w="597" w:type="pct"/>
            <w:shd w:val="clear" w:color="auto" w:fill="auto"/>
            <w:vAlign w:val="bottom"/>
          </w:tcPr>
          <w:p w14:paraId="7B23573B"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15D66BA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5DED5510"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74E52DC3"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171981B6"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4891DDF0"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480F438C" w14:textId="77777777" w:rsidTr="00344494">
        <w:trPr>
          <w:trHeight w:val="266"/>
        </w:trPr>
        <w:tc>
          <w:tcPr>
            <w:tcW w:w="953" w:type="pct"/>
            <w:shd w:val="clear" w:color="auto" w:fill="auto"/>
            <w:vAlign w:val="bottom"/>
          </w:tcPr>
          <w:p w14:paraId="4620CB81"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N22 </w:t>
            </w:r>
            <w:proofErr w:type="spellStart"/>
            <w:r w:rsidRPr="008B58D7">
              <w:rPr>
                <w:rFonts w:eastAsia="Times New Roman" w:cs="Times New Roman"/>
                <w:position w:val="0"/>
                <w:sz w:val="18"/>
                <w:szCs w:val="18"/>
                <w:lang w:val="en-MY" w:eastAsia="en-GB"/>
              </w:rPr>
              <w:t>Bebar</w:t>
            </w:r>
            <w:proofErr w:type="spellEnd"/>
          </w:p>
        </w:tc>
        <w:tc>
          <w:tcPr>
            <w:tcW w:w="500" w:type="pct"/>
            <w:shd w:val="clear" w:color="auto" w:fill="auto"/>
            <w:vAlign w:val="bottom"/>
          </w:tcPr>
          <w:p w14:paraId="732BE070"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754E1AF3"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5,720</w:t>
            </w:r>
          </w:p>
        </w:tc>
        <w:tc>
          <w:tcPr>
            <w:tcW w:w="597" w:type="pct"/>
            <w:shd w:val="clear" w:color="auto" w:fill="auto"/>
            <w:vAlign w:val="bottom"/>
          </w:tcPr>
          <w:p w14:paraId="506CDCA1"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7B58EC2B"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1D692C1A"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66CDAC4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7B57CB0E"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7215C40E"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6F9BC509" w14:textId="77777777" w:rsidTr="00344494">
        <w:trPr>
          <w:trHeight w:val="266"/>
        </w:trPr>
        <w:tc>
          <w:tcPr>
            <w:tcW w:w="953" w:type="pct"/>
            <w:shd w:val="clear" w:color="auto" w:fill="auto"/>
            <w:vAlign w:val="bottom"/>
          </w:tcPr>
          <w:p w14:paraId="0C9F3272"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N02 </w:t>
            </w:r>
            <w:proofErr w:type="spellStart"/>
            <w:r w:rsidRPr="008B58D7">
              <w:rPr>
                <w:rFonts w:eastAsia="Times New Roman" w:cs="Times New Roman"/>
                <w:position w:val="0"/>
                <w:sz w:val="18"/>
                <w:szCs w:val="18"/>
                <w:lang w:val="en-MY" w:eastAsia="en-GB"/>
              </w:rPr>
              <w:t>Jelai</w:t>
            </w:r>
            <w:proofErr w:type="spellEnd"/>
          </w:p>
        </w:tc>
        <w:tc>
          <w:tcPr>
            <w:tcW w:w="500" w:type="pct"/>
            <w:shd w:val="clear" w:color="auto" w:fill="auto"/>
            <w:vAlign w:val="bottom"/>
          </w:tcPr>
          <w:p w14:paraId="525EF80F"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205F3D94"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3,507</w:t>
            </w:r>
          </w:p>
        </w:tc>
        <w:tc>
          <w:tcPr>
            <w:tcW w:w="597" w:type="pct"/>
            <w:shd w:val="clear" w:color="auto" w:fill="auto"/>
            <w:vAlign w:val="bottom"/>
          </w:tcPr>
          <w:p w14:paraId="00CA2059"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6547B80B"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0B6C634E"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582A5617"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6B359761"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01FD5B14"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63D4E1C4" w14:textId="77777777" w:rsidTr="00344494">
        <w:trPr>
          <w:trHeight w:val="266"/>
        </w:trPr>
        <w:tc>
          <w:tcPr>
            <w:tcW w:w="953" w:type="pct"/>
            <w:shd w:val="clear" w:color="auto" w:fill="auto"/>
            <w:vAlign w:val="bottom"/>
          </w:tcPr>
          <w:p w14:paraId="45E2E202"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N05 </w:t>
            </w:r>
            <w:proofErr w:type="spellStart"/>
            <w:r w:rsidRPr="008B58D7">
              <w:rPr>
                <w:rFonts w:eastAsia="Times New Roman" w:cs="Times New Roman"/>
                <w:position w:val="0"/>
                <w:sz w:val="18"/>
                <w:szCs w:val="18"/>
                <w:lang w:val="en-MY" w:eastAsia="en-GB"/>
              </w:rPr>
              <w:t>Benta</w:t>
            </w:r>
            <w:proofErr w:type="spellEnd"/>
          </w:p>
        </w:tc>
        <w:tc>
          <w:tcPr>
            <w:tcW w:w="500" w:type="pct"/>
            <w:shd w:val="clear" w:color="auto" w:fill="auto"/>
            <w:vAlign w:val="bottom"/>
          </w:tcPr>
          <w:p w14:paraId="2C053B52"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BN</w:t>
            </w:r>
          </w:p>
        </w:tc>
        <w:tc>
          <w:tcPr>
            <w:tcW w:w="455" w:type="pct"/>
            <w:shd w:val="clear" w:color="auto" w:fill="auto"/>
            <w:vAlign w:val="bottom"/>
          </w:tcPr>
          <w:p w14:paraId="5FC19566"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340</w:t>
            </w:r>
          </w:p>
        </w:tc>
        <w:tc>
          <w:tcPr>
            <w:tcW w:w="597" w:type="pct"/>
            <w:shd w:val="clear" w:color="auto" w:fill="auto"/>
            <w:vAlign w:val="bottom"/>
          </w:tcPr>
          <w:p w14:paraId="208D5761"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695DD83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503D783F"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613AEBCA"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2C749B98"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1081EFB0"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473C88DB" w14:textId="77777777" w:rsidTr="00344494">
        <w:trPr>
          <w:trHeight w:val="266"/>
        </w:trPr>
        <w:tc>
          <w:tcPr>
            <w:tcW w:w="953" w:type="pct"/>
            <w:shd w:val="clear" w:color="auto" w:fill="auto"/>
            <w:vAlign w:val="bottom"/>
          </w:tcPr>
          <w:p w14:paraId="78E60A32"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N13 </w:t>
            </w:r>
            <w:proofErr w:type="spellStart"/>
            <w:r w:rsidRPr="008B58D7">
              <w:rPr>
                <w:rFonts w:eastAsia="Times New Roman" w:cs="Times New Roman"/>
                <w:position w:val="0"/>
                <w:sz w:val="18"/>
                <w:szCs w:val="18"/>
                <w:lang w:val="en-MY" w:eastAsia="en-GB"/>
              </w:rPr>
              <w:t>Semambu</w:t>
            </w:r>
            <w:proofErr w:type="spellEnd"/>
          </w:p>
        </w:tc>
        <w:tc>
          <w:tcPr>
            <w:tcW w:w="500" w:type="pct"/>
            <w:shd w:val="clear" w:color="auto" w:fill="auto"/>
            <w:vAlign w:val="bottom"/>
          </w:tcPr>
          <w:p w14:paraId="2C2212E1"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PKR</w:t>
            </w:r>
          </w:p>
        </w:tc>
        <w:tc>
          <w:tcPr>
            <w:tcW w:w="455" w:type="pct"/>
            <w:shd w:val="clear" w:color="auto" w:fill="auto"/>
            <w:vAlign w:val="bottom"/>
          </w:tcPr>
          <w:p w14:paraId="323B1F2D"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307</w:t>
            </w:r>
          </w:p>
        </w:tc>
        <w:tc>
          <w:tcPr>
            <w:tcW w:w="597" w:type="pct"/>
            <w:shd w:val="clear" w:color="auto" w:fill="auto"/>
            <w:vAlign w:val="bottom"/>
          </w:tcPr>
          <w:p w14:paraId="2127C83B"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shd w:val="clear" w:color="auto" w:fill="auto"/>
            <w:vAlign w:val="bottom"/>
          </w:tcPr>
          <w:p w14:paraId="0E3952D5"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shd w:val="clear" w:color="auto" w:fill="auto"/>
            <w:vAlign w:val="bottom"/>
          </w:tcPr>
          <w:p w14:paraId="482B6F39"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shd w:val="clear" w:color="auto" w:fill="auto"/>
            <w:vAlign w:val="bottom"/>
          </w:tcPr>
          <w:p w14:paraId="4556C03D"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shd w:val="clear" w:color="auto" w:fill="auto"/>
            <w:vAlign w:val="bottom"/>
          </w:tcPr>
          <w:p w14:paraId="2C19B888"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shd w:val="clear" w:color="auto" w:fill="auto"/>
            <w:vAlign w:val="bottom"/>
          </w:tcPr>
          <w:p w14:paraId="71C9011C"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r w:rsidR="008B58D7" w:rsidRPr="008B58D7" w14:paraId="09C561A6" w14:textId="77777777" w:rsidTr="00344494">
        <w:trPr>
          <w:trHeight w:val="89"/>
        </w:trPr>
        <w:tc>
          <w:tcPr>
            <w:tcW w:w="953" w:type="pct"/>
            <w:tcBorders>
              <w:bottom w:val="single" w:sz="4" w:space="0" w:color="auto"/>
            </w:tcBorders>
            <w:shd w:val="clear" w:color="auto" w:fill="auto"/>
            <w:vAlign w:val="bottom"/>
          </w:tcPr>
          <w:p w14:paraId="785B12CC" w14:textId="77777777" w:rsidR="00372A30" w:rsidRPr="008B58D7" w:rsidRDefault="00372A30" w:rsidP="006C3C55">
            <w:pPr>
              <w:suppressAutoHyphens w:val="0"/>
              <w:jc w:val="left"/>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 xml:space="preserve">N10 </w:t>
            </w:r>
            <w:proofErr w:type="spellStart"/>
            <w:r w:rsidRPr="008B58D7">
              <w:rPr>
                <w:rFonts w:eastAsia="Times New Roman" w:cs="Times New Roman"/>
                <w:position w:val="0"/>
                <w:sz w:val="18"/>
                <w:szCs w:val="18"/>
                <w:lang w:val="en-MY" w:eastAsia="en-GB"/>
              </w:rPr>
              <w:t>Damak</w:t>
            </w:r>
            <w:proofErr w:type="spellEnd"/>
          </w:p>
        </w:tc>
        <w:tc>
          <w:tcPr>
            <w:tcW w:w="500" w:type="pct"/>
            <w:tcBorders>
              <w:bottom w:val="single" w:sz="4" w:space="0" w:color="auto"/>
            </w:tcBorders>
            <w:shd w:val="clear" w:color="auto" w:fill="auto"/>
            <w:vAlign w:val="bottom"/>
          </w:tcPr>
          <w:p w14:paraId="58ED02C3"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PAS</w:t>
            </w:r>
          </w:p>
        </w:tc>
        <w:tc>
          <w:tcPr>
            <w:tcW w:w="455" w:type="pct"/>
            <w:tcBorders>
              <w:bottom w:val="single" w:sz="4" w:space="0" w:color="auto"/>
            </w:tcBorders>
            <w:shd w:val="clear" w:color="auto" w:fill="auto"/>
            <w:vAlign w:val="bottom"/>
          </w:tcPr>
          <w:p w14:paraId="178FC6FD" w14:textId="77777777" w:rsidR="00372A30" w:rsidRPr="008B58D7" w:rsidRDefault="00372A30" w:rsidP="00EE091A">
            <w:pPr>
              <w:suppressAutoHyphens w:val="0"/>
              <w:jc w:val="center"/>
              <w:textDirection w:val="lrTb"/>
              <w:textAlignment w:val="auto"/>
              <w:outlineLvl w:val="9"/>
              <w:rPr>
                <w:rFonts w:eastAsia="Times New Roman" w:cs="Times New Roman"/>
                <w:position w:val="0"/>
                <w:sz w:val="18"/>
                <w:szCs w:val="18"/>
                <w:lang w:val="en-MY" w:eastAsia="en-GB"/>
              </w:rPr>
            </w:pPr>
            <w:r w:rsidRPr="008B58D7">
              <w:rPr>
                <w:rFonts w:eastAsia="Times New Roman" w:cs="Times New Roman"/>
                <w:position w:val="0"/>
                <w:sz w:val="18"/>
                <w:szCs w:val="18"/>
                <w:lang w:val="en-MY" w:eastAsia="en-GB"/>
              </w:rPr>
              <w:t>1,456</w:t>
            </w:r>
          </w:p>
        </w:tc>
        <w:tc>
          <w:tcPr>
            <w:tcW w:w="597" w:type="pct"/>
            <w:tcBorders>
              <w:bottom w:val="single" w:sz="4" w:space="0" w:color="auto"/>
            </w:tcBorders>
            <w:shd w:val="clear" w:color="auto" w:fill="auto"/>
            <w:vAlign w:val="bottom"/>
          </w:tcPr>
          <w:p w14:paraId="01D18AB7"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1" w:type="pct"/>
            <w:tcBorders>
              <w:bottom w:val="single" w:sz="4" w:space="0" w:color="auto"/>
            </w:tcBorders>
            <w:shd w:val="clear" w:color="auto" w:fill="auto"/>
            <w:vAlign w:val="bottom"/>
          </w:tcPr>
          <w:p w14:paraId="5EC347CD"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42" w:type="pct"/>
            <w:gridSpan w:val="3"/>
            <w:tcBorders>
              <w:bottom w:val="single" w:sz="4" w:space="0" w:color="auto"/>
            </w:tcBorders>
            <w:shd w:val="clear" w:color="auto" w:fill="auto"/>
            <w:vAlign w:val="bottom"/>
          </w:tcPr>
          <w:p w14:paraId="04A65B98"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736" w:type="pct"/>
            <w:tcBorders>
              <w:bottom w:val="single" w:sz="4" w:space="0" w:color="auto"/>
            </w:tcBorders>
            <w:shd w:val="clear" w:color="auto" w:fill="auto"/>
            <w:vAlign w:val="bottom"/>
          </w:tcPr>
          <w:p w14:paraId="7D1491B5"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7" w:type="pct"/>
            <w:tcBorders>
              <w:bottom w:val="single" w:sz="4" w:space="0" w:color="auto"/>
            </w:tcBorders>
            <w:shd w:val="clear" w:color="auto" w:fill="auto"/>
            <w:vAlign w:val="bottom"/>
          </w:tcPr>
          <w:p w14:paraId="1926D580"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c>
          <w:tcPr>
            <w:tcW w:w="438" w:type="pct"/>
            <w:gridSpan w:val="2"/>
            <w:tcBorders>
              <w:bottom w:val="single" w:sz="4" w:space="0" w:color="auto"/>
            </w:tcBorders>
            <w:shd w:val="clear" w:color="auto" w:fill="auto"/>
            <w:vAlign w:val="bottom"/>
          </w:tcPr>
          <w:p w14:paraId="01D95603" w14:textId="77777777" w:rsidR="00372A30" w:rsidRPr="008B58D7" w:rsidRDefault="00372A30" w:rsidP="00372A30">
            <w:pPr>
              <w:suppressAutoHyphens w:val="0"/>
              <w:textDirection w:val="lrTb"/>
              <w:textAlignment w:val="auto"/>
              <w:outlineLvl w:val="9"/>
              <w:rPr>
                <w:rFonts w:eastAsia="Times New Roman" w:cs="Times New Roman"/>
                <w:position w:val="0"/>
                <w:sz w:val="18"/>
                <w:szCs w:val="18"/>
                <w:lang w:val="en-MY" w:eastAsia="en-GB"/>
              </w:rPr>
            </w:pPr>
          </w:p>
        </w:tc>
      </w:tr>
    </w:tbl>
    <w:p w14:paraId="00D78037" w14:textId="171F9CCC" w:rsidR="00372A30" w:rsidRPr="00C23A44" w:rsidRDefault="00C21D14" w:rsidP="00372A30">
      <w:pPr>
        <w:pBdr>
          <w:top w:val="nil"/>
          <w:left w:val="nil"/>
          <w:bottom w:val="nil"/>
          <w:right w:val="nil"/>
          <w:between w:val="nil"/>
        </w:pBdr>
        <w:rPr>
          <w:rFonts w:eastAsia="Times New Roman" w:cs="Times New Roman"/>
          <w:color w:val="000000"/>
          <w:sz w:val="20"/>
          <w:szCs w:val="20"/>
        </w:rPr>
      </w:pPr>
      <w:bookmarkStart w:id="8" w:name="_Hlk155549306"/>
      <w:bookmarkEnd w:id="7"/>
      <w:r>
        <w:rPr>
          <w:rFonts w:eastAsia="Times New Roman" w:cs="Times New Roman"/>
          <w:color w:val="000000"/>
          <w:sz w:val="20"/>
          <w:szCs w:val="20"/>
        </w:rPr>
        <w:t>Source: Election Commission of Malaysia</w:t>
      </w:r>
      <w:r w:rsidR="001A0577">
        <w:rPr>
          <w:rFonts w:eastAsia="Times New Roman" w:cs="Times New Roman"/>
          <w:color w:val="000000"/>
          <w:sz w:val="20"/>
          <w:szCs w:val="20"/>
        </w:rPr>
        <w:t>,</w:t>
      </w:r>
      <w:r>
        <w:rPr>
          <w:rFonts w:eastAsia="Times New Roman" w:cs="Times New Roman"/>
          <w:color w:val="000000"/>
          <w:sz w:val="20"/>
          <w:szCs w:val="20"/>
        </w:rPr>
        <w:t xml:space="preserve"> 2018</w:t>
      </w:r>
    </w:p>
    <w:bookmarkEnd w:id="8"/>
    <w:p w14:paraId="74A4D16F" w14:textId="77777777" w:rsidR="006C3C55" w:rsidRPr="00344494" w:rsidRDefault="006C3C55" w:rsidP="00974B1E">
      <w:pPr>
        <w:pBdr>
          <w:top w:val="nil"/>
          <w:left w:val="nil"/>
          <w:bottom w:val="nil"/>
          <w:right w:val="nil"/>
          <w:between w:val="nil"/>
        </w:pBdr>
        <w:ind w:firstLine="720"/>
        <w:rPr>
          <w:rFonts w:eastAsia="Times New Roman" w:cs="Times New Roman"/>
          <w:color w:val="000000"/>
          <w:sz w:val="20"/>
          <w:szCs w:val="20"/>
        </w:rPr>
      </w:pPr>
    </w:p>
    <w:p w14:paraId="2016A733" w14:textId="01D840B4" w:rsidR="00372A30" w:rsidRDefault="00372A30" w:rsidP="00344494">
      <w:pPr>
        <w:widowControl w:val="0"/>
        <w:pBdr>
          <w:top w:val="nil"/>
          <w:left w:val="nil"/>
          <w:bottom w:val="nil"/>
          <w:right w:val="nil"/>
          <w:between w:val="nil"/>
        </w:pBdr>
        <w:ind w:firstLine="720"/>
        <w:rPr>
          <w:rFonts w:eastAsia="Times New Roman" w:cs="Times New Roman"/>
          <w:color w:val="000000"/>
          <w:szCs w:val="24"/>
        </w:rPr>
      </w:pPr>
      <w:bookmarkStart w:id="9" w:name="_Hlk159192835"/>
      <w:r w:rsidRPr="00372A30">
        <w:rPr>
          <w:rFonts w:eastAsia="Times New Roman" w:cs="Times New Roman"/>
          <w:color w:val="000000"/>
          <w:szCs w:val="24"/>
        </w:rPr>
        <w:t xml:space="preserve">To gauge the relationship between the votes </w:t>
      </w:r>
      <w:r w:rsidR="00FD15EE">
        <w:rPr>
          <w:rFonts w:eastAsia="Times New Roman" w:cs="Times New Roman"/>
          <w:color w:val="000000"/>
          <w:szCs w:val="24"/>
        </w:rPr>
        <w:t>received by BN</w:t>
      </w:r>
      <w:r w:rsidRPr="00372A30">
        <w:rPr>
          <w:rFonts w:eastAsia="Times New Roman" w:cs="Times New Roman"/>
          <w:color w:val="000000"/>
          <w:szCs w:val="24"/>
        </w:rPr>
        <w:t xml:space="preserve"> and ethnic support, a correlation analysis was carried out. </w:t>
      </w:r>
      <w:r w:rsidR="00FD15EE" w:rsidRPr="00FD15EE">
        <w:rPr>
          <w:rFonts w:eastAsia="Times New Roman" w:cs="Times New Roman"/>
          <w:color w:val="000000"/>
          <w:szCs w:val="24"/>
        </w:rPr>
        <w:t xml:space="preserve">The findings of the research reveal that there is a </w:t>
      </w:r>
      <w:r w:rsidR="00FD15EE">
        <w:rPr>
          <w:rFonts w:eastAsia="Times New Roman" w:cs="Times New Roman"/>
          <w:color w:val="000000"/>
          <w:szCs w:val="24"/>
        </w:rPr>
        <w:t>relationship</w:t>
      </w:r>
      <w:r w:rsidR="00FD15EE" w:rsidRPr="00FD15EE">
        <w:rPr>
          <w:rFonts w:eastAsia="Times New Roman" w:cs="Times New Roman"/>
          <w:color w:val="000000"/>
          <w:szCs w:val="24"/>
        </w:rPr>
        <w:t xml:space="preserve"> between the BN</w:t>
      </w:r>
      <w:r w:rsidR="00FD15EE">
        <w:rPr>
          <w:rFonts w:eastAsia="Times New Roman" w:cs="Times New Roman"/>
          <w:color w:val="000000"/>
          <w:szCs w:val="24"/>
        </w:rPr>
        <w:t>’s</w:t>
      </w:r>
      <w:r w:rsidR="00FD15EE" w:rsidRPr="00FD15EE">
        <w:rPr>
          <w:rFonts w:eastAsia="Times New Roman" w:cs="Times New Roman"/>
          <w:color w:val="000000"/>
          <w:szCs w:val="24"/>
        </w:rPr>
        <w:t xml:space="preserve"> vote</w:t>
      </w:r>
      <w:r w:rsidR="00FD15EE">
        <w:rPr>
          <w:rFonts w:eastAsia="Times New Roman" w:cs="Times New Roman"/>
          <w:color w:val="000000"/>
          <w:szCs w:val="24"/>
        </w:rPr>
        <w:t>s</w:t>
      </w:r>
      <w:r w:rsidR="00FD15EE" w:rsidRPr="00FD15EE">
        <w:rPr>
          <w:rFonts w:eastAsia="Times New Roman" w:cs="Times New Roman"/>
          <w:color w:val="000000"/>
          <w:szCs w:val="24"/>
        </w:rPr>
        <w:t xml:space="preserve"> and </w:t>
      </w:r>
      <w:r w:rsidR="00FD15EE">
        <w:rPr>
          <w:rFonts w:eastAsia="Times New Roman" w:cs="Times New Roman"/>
          <w:color w:val="000000"/>
          <w:szCs w:val="24"/>
        </w:rPr>
        <w:t>ethnicity</w:t>
      </w:r>
      <w:r w:rsidRPr="00372A30">
        <w:rPr>
          <w:rFonts w:eastAsia="Times New Roman" w:cs="Times New Roman"/>
          <w:color w:val="000000"/>
          <w:szCs w:val="24"/>
        </w:rPr>
        <w:t>.</w:t>
      </w:r>
      <w:r w:rsidR="00652295">
        <w:rPr>
          <w:rFonts w:eastAsia="Times New Roman" w:cs="Times New Roman"/>
          <w:color w:val="000000"/>
          <w:szCs w:val="24"/>
        </w:rPr>
        <w:t xml:space="preserve"> </w:t>
      </w:r>
      <w:r w:rsidRPr="00372A30">
        <w:rPr>
          <w:rFonts w:eastAsia="Times New Roman" w:cs="Times New Roman"/>
          <w:color w:val="000000"/>
          <w:szCs w:val="24"/>
        </w:rPr>
        <w:t>Malay</w:t>
      </w:r>
      <w:r w:rsidR="00161C4F">
        <w:rPr>
          <w:rFonts w:eastAsia="Times New Roman" w:cs="Times New Roman"/>
          <w:color w:val="000000"/>
          <w:szCs w:val="24"/>
        </w:rPr>
        <w:t>s’</w:t>
      </w:r>
      <w:r w:rsidRPr="00372A30">
        <w:rPr>
          <w:rFonts w:eastAsia="Times New Roman" w:cs="Times New Roman"/>
          <w:color w:val="000000"/>
          <w:szCs w:val="24"/>
        </w:rPr>
        <w:t xml:space="preserve"> support for BN showed </w:t>
      </w:r>
      <w:r w:rsidR="00652295">
        <w:rPr>
          <w:rFonts w:eastAsia="Times New Roman" w:cs="Times New Roman"/>
          <w:color w:val="000000"/>
          <w:szCs w:val="24"/>
        </w:rPr>
        <w:t xml:space="preserve">a </w:t>
      </w:r>
      <w:r w:rsidR="00972FA9">
        <w:rPr>
          <w:rFonts w:eastAsia="Times New Roman" w:cs="Times New Roman"/>
          <w:color w:val="000000"/>
          <w:szCs w:val="24"/>
        </w:rPr>
        <w:t>moderate</w:t>
      </w:r>
      <w:r w:rsidR="00972FA9" w:rsidRPr="00372A30">
        <w:rPr>
          <w:rFonts w:eastAsia="Times New Roman" w:cs="Times New Roman"/>
          <w:color w:val="000000"/>
          <w:szCs w:val="24"/>
        </w:rPr>
        <w:t xml:space="preserve"> </w:t>
      </w:r>
      <w:r w:rsidRPr="00372A30">
        <w:rPr>
          <w:rFonts w:eastAsia="Times New Roman" w:cs="Times New Roman"/>
          <w:color w:val="000000"/>
          <w:szCs w:val="24"/>
        </w:rPr>
        <w:t>positive relationship</w:t>
      </w:r>
      <w:r w:rsidR="00972FA9">
        <w:rPr>
          <w:rFonts w:eastAsia="Times New Roman" w:cs="Times New Roman"/>
          <w:color w:val="000000"/>
          <w:szCs w:val="24"/>
        </w:rPr>
        <w:t xml:space="preserve"> </w:t>
      </w:r>
      <w:r w:rsidR="00972FA9" w:rsidRPr="00372A30">
        <w:rPr>
          <w:rFonts w:eastAsia="Times New Roman" w:cs="Times New Roman"/>
          <w:color w:val="000000"/>
          <w:szCs w:val="24"/>
        </w:rPr>
        <w:t>(r = 0.597)</w:t>
      </w:r>
      <w:r w:rsidRPr="00372A30">
        <w:rPr>
          <w:rFonts w:eastAsia="Times New Roman" w:cs="Times New Roman"/>
          <w:color w:val="000000"/>
          <w:szCs w:val="24"/>
        </w:rPr>
        <w:t xml:space="preserve">. </w:t>
      </w:r>
      <w:r w:rsidR="00652295" w:rsidRPr="00652295">
        <w:rPr>
          <w:rFonts w:eastAsia="Times New Roman" w:cs="Times New Roman"/>
          <w:color w:val="000000"/>
          <w:szCs w:val="24"/>
        </w:rPr>
        <w:t xml:space="preserve">Indigenous voters, on the other hand, demonstrated a low positive </w:t>
      </w:r>
      <w:r w:rsidR="00652295">
        <w:rPr>
          <w:rFonts w:eastAsia="Times New Roman" w:cs="Times New Roman"/>
          <w:color w:val="000000"/>
          <w:szCs w:val="24"/>
        </w:rPr>
        <w:t>relationship</w:t>
      </w:r>
      <w:r w:rsidR="00652295" w:rsidRPr="00652295">
        <w:rPr>
          <w:rFonts w:eastAsia="Times New Roman" w:cs="Times New Roman"/>
          <w:color w:val="000000"/>
          <w:szCs w:val="24"/>
        </w:rPr>
        <w:t xml:space="preserve"> (r = 0.495). This demonstrates that the more ethnic Malays and Indigenous people in an election constituency, the more votes BN earned. </w:t>
      </w:r>
      <w:r w:rsidRPr="00372A30">
        <w:rPr>
          <w:rFonts w:eastAsia="Times New Roman" w:cs="Times New Roman"/>
          <w:color w:val="000000"/>
          <w:szCs w:val="24"/>
        </w:rPr>
        <w:t xml:space="preserve">The opposite situation occurred among the Chinese and Indian voters when both formed a significant negative relationship </w:t>
      </w:r>
      <w:r w:rsidR="006C0765">
        <w:rPr>
          <w:rFonts w:eastAsia="Times New Roman" w:cs="Times New Roman"/>
          <w:color w:val="000000"/>
          <w:szCs w:val="24"/>
        </w:rPr>
        <w:t>with</w:t>
      </w:r>
      <w:r w:rsidR="006C0765" w:rsidRPr="00372A30">
        <w:rPr>
          <w:rFonts w:eastAsia="Times New Roman" w:cs="Times New Roman"/>
          <w:color w:val="000000"/>
          <w:szCs w:val="24"/>
        </w:rPr>
        <w:t xml:space="preserve"> </w:t>
      </w:r>
      <w:r w:rsidR="009E36EB">
        <w:rPr>
          <w:rFonts w:eastAsia="Times New Roman" w:cs="Times New Roman"/>
          <w:color w:val="000000"/>
          <w:szCs w:val="24"/>
        </w:rPr>
        <w:t xml:space="preserve">the </w:t>
      </w:r>
      <w:r w:rsidRPr="00372A30">
        <w:rPr>
          <w:rFonts w:eastAsia="Times New Roman" w:cs="Times New Roman"/>
          <w:color w:val="000000"/>
          <w:szCs w:val="24"/>
        </w:rPr>
        <w:t>BN vote count.</w:t>
      </w:r>
      <w:r w:rsidR="00FD15EE">
        <w:rPr>
          <w:rFonts w:eastAsia="Times New Roman" w:cs="Times New Roman"/>
          <w:color w:val="000000"/>
          <w:szCs w:val="24"/>
        </w:rPr>
        <w:t xml:space="preserve"> </w:t>
      </w:r>
      <w:r w:rsidR="00FD15EE" w:rsidRPr="00FD15EE">
        <w:rPr>
          <w:rFonts w:eastAsia="Times New Roman" w:cs="Times New Roman"/>
          <w:color w:val="000000"/>
          <w:szCs w:val="24"/>
        </w:rPr>
        <w:t>Chinese</w:t>
      </w:r>
      <w:r w:rsidR="00B1782E">
        <w:rPr>
          <w:rFonts w:eastAsia="Times New Roman" w:cs="Times New Roman"/>
          <w:color w:val="000000"/>
          <w:szCs w:val="24"/>
        </w:rPr>
        <w:t xml:space="preserve"> voters’</w:t>
      </w:r>
      <w:r w:rsidR="00FD15EE" w:rsidRPr="00FD15EE">
        <w:rPr>
          <w:rFonts w:eastAsia="Times New Roman" w:cs="Times New Roman"/>
          <w:color w:val="000000"/>
          <w:szCs w:val="24"/>
        </w:rPr>
        <w:t xml:space="preserve"> support for BN showed a strong negative correlation </w:t>
      </w:r>
      <w:r w:rsidR="00344494">
        <w:rPr>
          <w:rFonts w:eastAsia="Times New Roman" w:cs="Times New Roman"/>
          <w:color w:val="000000"/>
          <w:szCs w:val="24"/>
        </w:rPr>
        <w:t xml:space="preserve">         </w:t>
      </w:r>
      <w:proofErr w:type="gramStart"/>
      <w:r w:rsidR="00344494">
        <w:rPr>
          <w:rFonts w:eastAsia="Times New Roman" w:cs="Times New Roman"/>
          <w:color w:val="000000"/>
          <w:szCs w:val="24"/>
        </w:rPr>
        <w:t xml:space="preserve">   </w:t>
      </w:r>
      <w:r w:rsidR="00FD15EE" w:rsidRPr="00FD15EE">
        <w:rPr>
          <w:rFonts w:eastAsia="Times New Roman" w:cs="Times New Roman"/>
          <w:color w:val="000000"/>
          <w:szCs w:val="24"/>
        </w:rPr>
        <w:t>(</w:t>
      </w:r>
      <w:proofErr w:type="gramEnd"/>
      <w:r w:rsidR="00FD15EE" w:rsidRPr="00FD15EE">
        <w:rPr>
          <w:rFonts w:eastAsia="Times New Roman" w:cs="Times New Roman"/>
          <w:color w:val="000000"/>
          <w:szCs w:val="24"/>
        </w:rPr>
        <w:t>r =</w:t>
      </w:r>
      <w:r w:rsidR="00344494">
        <w:rPr>
          <w:rFonts w:eastAsia="Times New Roman" w:cs="Times New Roman"/>
          <w:color w:val="000000"/>
          <w:szCs w:val="24"/>
        </w:rPr>
        <w:t xml:space="preserve"> </w:t>
      </w:r>
      <w:r w:rsidR="00FD15EE" w:rsidRPr="00FD15EE">
        <w:rPr>
          <w:rFonts w:eastAsia="Times New Roman" w:cs="Times New Roman"/>
          <w:color w:val="000000"/>
          <w:szCs w:val="24"/>
        </w:rPr>
        <w:t>-0.762).</w:t>
      </w:r>
      <w:r w:rsidR="007258E1">
        <w:rPr>
          <w:rFonts w:eastAsia="Times New Roman" w:cs="Times New Roman"/>
          <w:color w:val="000000"/>
          <w:szCs w:val="24"/>
        </w:rPr>
        <w:t xml:space="preserve"> </w:t>
      </w:r>
      <w:r w:rsidRPr="00372A30">
        <w:rPr>
          <w:rFonts w:eastAsia="Times New Roman" w:cs="Times New Roman"/>
          <w:color w:val="000000"/>
          <w:szCs w:val="24"/>
        </w:rPr>
        <w:t xml:space="preserve">The same goes for Indian voters who show a </w:t>
      </w:r>
      <w:r w:rsidR="006A1603">
        <w:rPr>
          <w:rFonts w:eastAsia="Times New Roman" w:cs="Times New Roman"/>
          <w:color w:val="000000"/>
          <w:szCs w:val="24"/>
        </w:rPr>
        <w:t>low negative</w:t>
      </w:r>
      <w:r w:rsidR="007258E1">
        <w:rPr>
          <w:rFonts w:eastAsia="Times New Roman" w:cs="Times New Roman"/>
          <w:color w:val="000000"/>
          <w:szCs w:val="24"/>
        </w:rPr>
        <w:t xml:space="preserve"> </w:t>
      </w:r>
      <w:r w:rsidR="006A1603">
        <w:rPr>
          <w:rFonts w:eastAsia="Times New Roman" w:cs="Times New Roman"/>
          <w:color w:val="000000"/>
          <w:szCs w:val="24"/>
        </w:rPr>
        <w:t xml:space="preserve">relationship </w:t>
      </w:r>
      <w:r w:rsidRPr="00372A30">
        <w:rPr>
          <w:rFonts w:eastAsia="Times New Roman" w:cs="Times New Roman"/>
          <w:color w:val="000000"/>
          <w:szCs w:val="24"/>
        </w:rPr>
        <w:t>(r = -0.412)</w:t>
      </w:r>
      <w:r w:rsidR="007258E1">
        <w:rPr>
          <w:rFonts w:eastAsia="Times New Roman" w:cs="Times New Roman"/>
          <w:color w:val="000000"/>
          <w:szCs w:val="24"/>
        </w:rPr>
        <w:t xml:space="preserve">. </w:t>
      </w:r>
      <w:r w:rsidR="00FD15EE" w:rsidRPr="00FD15EE">
        <w:rPr>
          <w:rFonts w:eastAsia="Times New Roman" w:cs="Times New Roman"/>
          <w:color w:val="000000"/>
          <w:szCs w:val="24"/>
        </w:rPr>
        <w:t xml:space="preserve">This </w:t>
      </w:r>
      <w:r w:rsidR="00FD15EE">
        <w:rPr>
          <w:rFonts w:eastAsia="Times New Roman" w:cs="Times New Roman"/>
          <w:color w:val="000000"/>
          <w:szCs w:val="24"/>
        </w:rPr>
        <w:t>indicate</w:t>
      </w:r>
      <w:r w:rsidR="00FD15EE" w:rsidRPr="00FD15EE">
        <w:rPr>
          <w:rFonts w:eastAsia="Times New Roman" w:cs="Times New Roman"/>
          <w:color w:val="000000"/>
          <w:szCs w:val="24"/>
        </w:rPr>
        <w:t>s that the greater the concentration of these two ethnic groups in the constituency, the lower the support for BN</w:t>
      </w:r>
      <w:r w:rsidR="00B1782E">
        <w:rPr>
          <w:rFonts w:eastAsia="Times New Roman" w:cs="Times New Roman"/>
          <w:color w:val="000000"/>
          <w:szCs w:val="24"/>
        </w:rPr>
        <w:t xml:space="preserve"> </w:t>
      </w:r>
      <w:r w:rsidRPr="00372A30">
        <w:rPr>
          <w:rFonts w:eastAsia="Times New Roman" w:cs="Times New Roman"/>
          <w:color w:val="000000"/>
          <w:szCs w:val="24"/>
        </w:rPr>
        <w:t xml:space="preserve">(refer </w:t>
      </w:r>
      <w:r w:rsidRPr="00ED62A0">
        <w:rPr>
          <w:rFonts w:eastAsia="Times New Roman" w:cs="Times New Roman"/>
          <w:color w:val="000000"/>
          <w:szCs w:val="24"/>
        </w:rPr>
        <w:t>Table 3</w:t>
      </w:r>
      <w:r w:rsidRPr="00372A30">
        <w:rPr>
          <w:rFonts w:eastAsia="Times New Roman" w:cs="Times New Roman"/>
          <w:color w:val="000000"/>
          <w:szCs w:val="24"/>
        </w:rPr>
        <w:t>).</w:t>
      </w:r>
    </w:p>
    <w:p w14:paraId="170E5BE2" w14:textId="77777777" w:rsidR="00F81BF0" w:rsidRDefault="00F81BF0" w:rsidP="00344494">
      <w:pPr>
        <w:widowControl w:val="0"/>
        <w:pBdr>
          <w:top w:val="nil"/>
          <w:left w:val="nil"/>
          <w:bottom w:val="nil"/>
          <w:right w:val="nil"/>
          <w:between w:val="nil"/>
        </w:pBdr>
        <w:ind w:firstLine="720"/>
        <w:rPr>
          <w:rFonts w:eastAsia="Times New Roman" w:cs="Times New Roman"/>
          <w:color w:val="000000"/>
          <w:szCs w:val="24"/>
        </w:rPr>
      </w:pPr>
    </w:p>
    <w:bookmarkEnd w:id="9"/>
    <w:p w14:paraId="6FAE8875" w14:textId="4B0A50FA" w:rsidR="00372A30" w:rsidRDefault="00372A30" w:rsidP="00974B1E">
      <w:pPr>
        <w:pStyle w:val="Caption"/>
        <w:keepNext/>
        <w:ind w:hanging="2"/>
        <w:jc w:val="center"/>
        <w:rPr>
          <w:rFonts w:cs="Times New Roman"/>
          <w:i w:val="0"/>
          <w:iCs w:val="0"/>
          <w:color w:val="auto"/>
          <w:sz w:val="20"/>
          <w:szCs w:val="20"/>
          <w:lang w:val="en-GB"/>
        </w:rPr>
      </w:pPr>
      <w:r w:rsidRPr="00372A30">
        <w:rPr>
          <w:rFonts w:cs="Times New Roman"/>
          <w:b/>
          <w:bCs/>
          <w:i w:val="0"/>
          <w:iCs w:val="0"/>
          <w:color w:val="auto"/>
          <w:sz w:val="20"/>
          <w:szCs w:val="20"/>
        </w:rPr>
        <w:t xml:space="preserve">Table </w:t>
      </w:r>
      <w:r w:rsidRPr="00372A30">
        <w:rPr>
          <w:rFonts w:cs="Times New Roman"/>
          <w:b/>
          <w:bCs/>
          <w:i w:val="0"/>
          <w:iCs w:val="0"/>
          <w:color w:val="auto"/>
          <w:sz w:val="20"/>
          <w:szCs w:val="20"/>
        </w:rPr>
        <w:fldChar w:fldCharType="begin"/>
      </w:r>
      <w:r w:rsidRPr="00372A30">
        <w:rPr>
          <w:rFonts w:cs="Times New Roman"/>
          <w:b/>
          <w:bCs/>
          <w:i w:val="0"/>
          <w:iCs w:val="0"/>
          <w:color w:val="auto"/>
          <w:sz w:val="20"/>
          <w:szCs w:val="20"/>
        </w:rPr>
        <w:instrText xml:space="preserve"> SEQ Table \* ARABIC </w:instrText>
      </w:r>
      <w:r w:rsidRPr="00372A30">
        <w:rPr>
          <w:rFonts w:cs="Times New Roman"/>
          <w:b/>
          <w:bCs/>
          <w:i w:val="0"/>
          <w:iCs w:val="0"/>
          <w:color w:val="auto"/>
          <w:sz w:val="20"/>
          <w:szCs w:val="20"/>
        </w:rPr>
        <w:fldChar w:fldCharType="separate"/>
      </w:r>
      <w:r w:rsidR="007468AF">
        <w:rPr>
          <w:rFonts w:cs="Times New Roman"/>
          <w:b/>
          <w:bCs/>
          <w:i w:val="0"/>
          <w:iCs w:val="0"/>
          <w:noProof/>
          <w:color w:val="auto"/>
          <w:sz w:val="20"/>
          <w:szCs w:val="20"/>
        </w:rPr>
        <w:t>3</w:t>
      </w:r>
      <w:r w:rsidRPr="00372A30">
        <w:rPr>
          <w:rFonts w:cs="Times New Roman"/>
          <w:b/>
          <w:bCs/>
          <w:i w:val="0"/>
          <w:iCs w:val="0"/>
          <w:color w:val="auto"/>
          <w:sz w:val="20"/>
          <w:szCs w:val="20"/>
        </w:rPr>
        <w:fldChar w:fldCharType="end"/>
      </w:r>
      <w:r w:rsidRPr="00372A30">
        <w:rPr>
          <w:rFonts w:cs="Times New Roman"/>
          <w:b/>
          <w:bCs/>
          <w:i w:val="0"/>
          <w:iCs w:val="0"/>
          <w:color w:val="auto"/>
          <w:sz w:val="20"/>
          <w:szCs w:val="20"/>
        </w:rPr>
        <w:t>.</w:t>
      </w:r>
      <w:r w:rsidRPr="00372A30">
        <w:rPr>
          <w:rFonts w:eastAsia="Times New Roman" w:cs="Times New Roman"/>
          <w:i w:val="0"/>
          <w:iCs w:val="0"/>
          <w:color w:val="auto"/>
          <w:position w:val="0"/>
          <w:sz w:val="20"/>
          <w:szCs w:val="20"/>
          <w:lang w:val="en-GB" w:eastAsia="en-GB"/>
        </w:rPr>
        <w:t xml:space="preserve"> </w:t>
      </w:r>
      <w:r w:rsidRPr="00372A30">
        <w:rPr>
          <w:rFonts w:cs="Times New Roman"/>
          <w:i w:val="0"/>
          <w:iCs w:val="0"/>
          <w:color w:val="auto"/>
          <w:sz w:val="20"/>
          <w:szCs w:val="20"/>
          <w:lang w:val="en-GB"/>
        </w:rPr>
        <w:t xml:space="preserve">Correlation between BN votes and ethnic composition in </w:t>
      </w:r>
      <w:r w:rsidR="00B1078E">
        <w:rPr>
          <w:rFonts w:cs="Times New Roman"/>
          <w:i w:val="0"/>
          <w:iCs w:val="0"/>
          <w:color w:val="auto"/>
          <w:sz w:val="20"/>
          <w:szCs w:val="20"/>
          <w:lang w:val="en-GB"/>
        </w:rPr>
        <w:t>the 14</w:t>
      </w:r>
      <w:r w:rsidR="00B1078E" w:rsidRPr="007258E1">
        <w:rPr>
          <w:rFonts w:cs="Times New Roman"/>
          <w:i w:val="0"/>
          <w:iCs w:val="0"/>
          <w:color w:val="auto"/>
          <w:sz w:val="20"/>
          <w:szCs w:val="20"/>
          <w:vertAlign w:val="superscript"/>
          <w:lang w:val="en-GB"/>
        </w:rPr>
        <w:t>th</w:t>
      </w:r>
      <w:r w:rsidR="00B1078E">
        <w:rPr>
          <w:rFonts w:cs="Times New Roman"/>
          <w:i w:val="0"/>
          <w:iCs w:val="0"/>
          <w:color w:val="auto"/>
          <w:sz w:val="20"/>
          <w:szCs w:val="20"/>
          <w:lang w:val="en-GB"/>
        </w:rPr>
        <w:t xml:space="preserve"> </w:t>
      </w:r>
      <w:r w:rsidRPr="00372A30">
        <w:rPr>
          <w:rFonts w:cs="Times New Roman"/>
          <w:i w:val="0"/>
          <w:iCs w:val="0"/>
          <w:color w:val="auto"/>
          <w:sz w:val="20"/>
          <w:szCs w:val="20"/>
          <w:lang w:val="en-GB"/>
        </w:rPr>
        <w:t>GE (2018) in the Pahang</w:t>
      </w:r>
    </w:p>
    <w:p w14:paraId="2C950C00" w14:textId="77777777" w:rsidR="00974B1E" w:rsidRPr="00344494" w:rsidRDefault="00974B1E" w:rsidP="00974B1E">
      <w:pPr>
        <w:rPr>
          <w:sz w:val="20"/>
          <w:szCs w:val="20"/>
          <w:lang w:val="en-GB"/>
        </w:rPr>
      </w:pPr>
    </w:p>
    <w:tbl>
      <w:tblPr>
        <w:tblW w:w="5000" w:type="pct"/>
        <w:jc w:val="center"/>
        <w:tblBorders>
          <w:top w:val="single" w:sz="4" w:space="0" w:color="000000"/>
          <w:bottom w:val="single" w:sz="4" w:space="0" w:color="000000"/>
        </w:tblBorders>
        <w:tblLook w:val="0400" w:firstRow="0" w:lastRow="0" w:firstColumn="0" w:lastColumn="0" w:noHBand="0" w:noVBand="1"/>
      </w:tblPr>
      <w:tblGrid>
        <w:gridCol w:w="2902"/>
        <w:gridCol w:w="1358"/>
        <w:gridCol w:w="1468"/>
        <w:gridCol w:w="1468"/>
        <w:gridCol w:w="1830"/>
      </w:tblGrid>
      <w:tr w:rsidR="00372A30" w:rsidRPr="00372A30" w14:paraId="793DA928" w14:textId="77777777" w:rsidTr="007E68DE">
        <w:trPr>
          <w:trHeight w:val="303"/>
          <w:jc w:val="center"/>
        </w:trPr>
        <w:tc>
          <w:tcPr>
            <w:tcW w:w="1608" w:type="pct"/>
            <w:tcBorders>
              <w:top w:val="single" w:sz="4" w:space="0" w:color="000000"/>
              <w:left w:val="nil"/>
              <w:bottom w:val="single" w:sz="4" w:space="0" w:color="000000"/>
              <w:right w:val="nil"/>
            </w:tcBorders>
            <w:shd w:val="clear" w:color="auto" w:fill="95B3D7" w:themeFill="accent1" w:themeFillTint="99"/>
            <w:vAlign w:val="center"/>
          </w:tcPr>
          <w:p w14:paraId="7F662CF3" w14:textId="77777777" w:rsidR="00372A30" w:rsidRPr="00372A30" w:rsidRDefault="00372A30" w:rsidP="007E68DE">
            <w:pPr>
              <w:suppressAutoHyphens w:val="0"/>
              <w:jc w:val="center"/>
              <w:textDirection w:val="lrTb"/>
              <w:textAlignment w:val="auto"/>
              <w:outlineLvl w:val="9"/>
              <w:rPr>
                <w:rFonts w:eastAsia="Times New Roman" w:cs="Times New Roman"/>
                <w:b/>
                <w:position w:val="0"/>
                <w:sz w:val="20"/>
                <w:szCs w:val="20"/>
                <w:lang w:val="en-MY" w:eastAsia="en-GB"/>
              </w:rPr>
            </w:pPr>
            <w:bookmarkStart w:id="10" w:name="_Hlk149415672"/>
          </w:p>
        </w:tc>
        <w:tc>
          <w:tcPr>
            <w:tcW w:w="752" w:type="pct"/>
            <w:tcBorders>
              <w:top w:val="single" w:sz="4" w:space="0" w:color="000000"/>
              <w:left w:val="nil"/>
              <w:bottom w:val="single" w:sz="4" w:space="0" w:color="000000"/>
              <w:right w:val="nil"/>
            </w:tcBorders>
            <w:shd w:val="clear" w:color="auto" w:fill="95B3D7" w:themeFill="accent1" w:themeFillTint="99"/>
            <w:vAlign w:val="center"/>
          </w:tcPr>
          <w:p w14:paraId="0DD758D9" w14:textId="78B2D3B5" w:rsidR="00372A30" w:rsidRPr="00372A30" w:rsidRDefault="00372A30" w:rsidP="007E68DE">
            <w:pPr>
              <w:suppressAutoHyphens w:val="0"/>
              <w:jc w:val="center"/>
              <w:textDirection w:val="lrTb"/>
              <w:textAlignment w:val="auto"/>
              <w:outlineLvl w:val="9"/>
              <w:rPr>
                <w:rFonts w:eastAsia="Times New Roman" w:cs="Times New Roman"/>
                <w:b/>
                <w:position w:val="0"/>
                <w:sz w:val="20"/>
                <w:szCs w:val="20"/>
                <w:lang w:val="en-MY" w:eastAsia="en-GB"/>
              </w:rPr>
            </w:pPr>
            <w:r w:rsidRPr="00372A30">
              <w:rPr>
                <w:rFonts w:eastAsia="Times New Roman" w:cs="Times New Roman"/>
                <w:b/>
                <w:position w:val="0"/>
                <w:sz w:val="20"/>
                <w:szCs w:val="20"/>
                <w:lang w:val="en-MY" w:eastAsia="en-GB"/>
              </w:rPr>
              <w:t>Malay</w:t>
            </w:r>
          </w:p>
        </w:tc>
        <w:tc>
          <w:tcPr>
            <w:tcW w:w="813" w:type="pct"/>
            <w:tcBorders>
              <w:top w:val="single" w:sz="4" w:space="0" w:color="000000"/>
              <w:left w:val="nil"/>
              <w:bottom w:val="single" w:sz="4" w:space="0" w:color="000000"/>
              <w:right w:val="nil"/>
            </w:tcBorders>
            <w:shd w:val="clear" w:color="auto" w:fill="95B3D7" w:themeFill="accent1" w:themeFillTint="99"/>
            <w:vAlign w:val="center"/>
          </w:tcPr>
          <w:p w14:paraId="197825F8" w14:textId="77777777" w:rsidR="00372A30" w:rsidRPr="00372A30" w:rsidRDefault="00372A30" w:rsidP="007E68DE">
            <w:pPr>
              <w:suppressAutoHyphens w:val="0"/>
              <w:jc w:val="center"/>
              <w:textDirection w:val="lrTb"/>
              <w:textAlignment w:val="auto"/>
              <w:outlineLvl w:val="9"/>
              <w:rPr>
                <w:rFonts w:eastAsia="Times New Roman" w:cs="Times New Roman"/>
                <w:b/>
                <w:position w:val="0"/>
                <w:sz w:val="20"/>
                <w:szCs w:val="20"/>
                <w:lang w:val="en-MY" w:eastAsia="en-GB"/>
              </w:rPr>
            </w:pPr>
            <w:r w:rsidRPr="00372A30">
              <w:rPr>
                <w:rFonts w:eastAsia="Times New Roman" w:cs="Times New Roman"/>
                <w:b/>
                <w:position w:val="0"/>
                <w:sz w:val="20"/>
                <w:szCs w:val="20"/>
                <w:lang w:val="en-MY" w:eastAsia="en-GB"/>
              </w:rPr>
              <w:t>Chinese</w:t>
            </w:r>
          </w:p>
        </w:tc>
        <w:tc>
          <w:tcPr>
            <w:tcW w:w="813" w:type="pct"/>
            <w:tcBorders>
              <w:top w:val="single" w:sz="4" w:space="0" w:color="000000"/>
              <w:left w:val="nil"/>
              <w:bottom w:val="single" w:sz="4" w:space="0" w:color="000000"/>
              <w:right w:val="nil"/>
            </w:tcBorders>
            <w:shd w:val="clear" w:color="auto" w:fill="95B3D7" w:themeFill="accent1" w:themeFillTint="99"/>
            <w:vAlign w:val="center"/>
          </w:tcPr>
          <w:p w14:paraId="31556A38" w14:textId="77777777" w:rsidR="00372A30" w:rsidRPr="00372A30" w:rsidRDefault="00372A30" w:rsidP="007E68DE">
            <w:pPr>
              <w:suppressAutoHyphens w:val="0"/>
              <w:jc w:val="center"/>
              <w:textDirection w:val="lrTb"/>
              <w:textAlignment w:val="auto"/>
              <w:outlineLvl w:val="9"/>
              <w:rPr>
                <w:rFonts w:eastAsia="Times New Roman" w:cs="Times New Roman"/>
                <w:b/>
                <w:position w:val="0"/>
                <w:sz w:val="20"/>
                <w:szCs w:val="20"/>
                <w:lang w:val="en-MY" w:eastAsia="en-GB"/>
              </w:rPr>
            </w:pPr>
            <w:r w:rsidRPr="00372A30">
              <w:rPr>
                <w:rFonts w:eastAsia="Times New Roman" w:cs="Times New Roman"/>
                <w:b/>
                <w:position w:val="0"/>
                <w:sz w:val="20"/>
                <w:szCs w:val="20"/>
                <w:lang w:val="en-MY" w:eastAsia="en-GB"/>
              </w:rPr>
              <w:t>India</w:t>
            </w:r>
          </w:p>
        </w:tc>
        <w:tc>
          <w:tcPr>
            <w:tcW w:w="1014" w:type="pct"/>
            <w:tcBorders>
              <w:top w:val="single" w:sz="4" w:space="0" w:color="000000"/>
              <w:left w:val="nil"/>
              <w:bottom w:val="single" w:sz="4" w:space="0" w:color="000000"/>
              <w:right w:val="nil"/>
            </w:tcBorders>
            <w:shd w:val="clear" w:color="auto" w:fill="95B3D7" w:themeFill="accent1" w:themeFillTint="99"/>
            <w:vAlign w:val="center"/>
          </w:tcPr>
          <w:p w14:paraId="34D8B8FE" w14:textId="62BEFA35" w:rsidR="00372A30" w:rsidRPr="00FD15EE" w:rsidRDefault="00F424BE" w:rsidP="007E68DE">
            <w:pPr>
              <w:suppressAutoHyphens w:val="0"/>
              <w:jc w:val="center"/>
              <w:textDirection w:val="lrTb"/>
              <w:textAlignment w:val="auto"/>
              <w:outlineLvl w:val="9"/>
              <w:rPr>
                <w:rFonts w:eastAsia="Times New Roman" w:cs="Times New Roman"/>
                <w:b/>
                <w:position w:val="0"/>
                <w:sz w:val="20"/>
                <w:szCs w:val="20"/>
                <w:lang w:val="en-MY" w:eastAsia="en-GB"/>
              </w:rPr>
            </w:pPr>
            <w:r w:rsidRPr="00F424BE">
              <w:rPr>
                <w:rFonts w:eastAsia="Times New Roman" w:cs="Times New Roman"/>
                <w:b/>
                <w:position w:val="0"/>
                <w:sz w:val="20"/>
                <w:szCs w:val="20"/>
                <w:lang w:val="en-MY" w:eastAsia="en-GB"/>
              </w:rPr>
              <w:t>Indigenous</w:t>
            </w:r>
          </w:p>
        </w:tc>
      </w:tr>
      <w:tr w:rsidR="00372A30" w:rsidRPr="00372A30" w14:paraId="12467104" w14:textId="77777777" w:rsidTr="007E68DE">
        <w:trPr>
          <w:trHeight w:val="320"/>
          <w:jc w:val="center"/>
        </w:trPr>
        <w:tc>
          <w:tcPr>
            <w:tcW w:w="1608" w:type="pct"/>
            <w:tcBorders>
              <w:top w:val="single" w:sz="4" w:space="0" w:color="000000"/>
              <w:left w:val="nil"/>
              <w:bottom w:val="nil"/>
              <w:right w:val="nil"/>
            </w:tcBorders>
            <w:vAlign w:val="center"/>
          </w:tcPr>
          <w:p w14:paraId="4D8F6F46" w14:textId="77777777" w:rsidR="00372A30" w:rsidRPr="00372A30" w:rsidRDefault="00372A30" w:rsidP="007E68DE">
            <w:pPr>
              <w:suppressAutoHyphens w:val="0"/>
              <w:jc w:val="center"/>
              <w:textDirection w:val="lrTb"/>
              <w:textAlignment w:val="auto"/>
              <w:outlineLvl w:val="9"/>
              <w:rPr>
                <w:rFonts w:eastAsia="Times New Roman" w:cs="Times New Roman"/>
                <w:position w:val="0"/>
                <w:sz w:val="20"/>
                <w:szCs w:val="20"/>
                <w:lang w:val="en-MY" w:eastAsia="en-GB"/>
              </w:rPr>
            </w:pPr>
            <w:r w:rsidRPr="00372A30">
              <w:rPr>
                <w:rFonts w:eastAsia="Times New Roman" w:cs="Times New Roman"/>
                <w:position w:val="0"/>
                <w:sz w:val="20"/>
                <w:szCs w:val="20"/>
                <w:lang w:val="en-MY" w:eastAsia="en-GB"/>
              </w:rPr>
              <w:t>Pearson Correlation</w:t>
            </w:r>
          </w:p>
        </w:tc>
        <w:tc>
          <w:tcPr>
            <w:tcW w:w="752" w:type="pct"/>
            <w:tcBorders>
              <w:top w:val="single" w:sz="4" w:space="0" w:color="000000"/>
              <w:left w:val="nil"/>
              <w:bottom w:val="nil"/>
              <w:right w:val="nil"/>
            </w:tcBorders>
            <w:vAlign w:val="center"/>
          </w:tcPr>
          <w:p w14:paraId="12ACA121" w14:textId="77777777" w:rsidR="00372A30" w:rsidRPr="00372A30" w:rsidRDefault="00372A30" w:rsidP="007E68DE">
            <w:pPr>
              <w:suppressAutoHyphens w:val="0"/>
              <w:jc w:val="center"/>
              <w:textDirection w:val="lrTb"/>
              <w:textAlignment w:val="auto"/>
              <w:outlineLvl w:val="9"/>
              <w:rPr>
                <w:rFonts w:eastAsia="Times New Roman" w:cs="Times New Roman"/>
                <w:position w:val="0"/>
                <w:sz w:val="20"/>
                <w:szCs w:val="20"/>
                <w:lang w:val="en-MY" w:eastAsia="en-GB"/>
              </w:rPr>
            </w:pPr>
            <w:r w:rsidRPr="00372A30">
              <w:rPr>
                <w:rFonts w:eastAsia="Times New Roman" w:cs="Times New Roman"/>
                <w:position w:val="0"/>
                <w:sz w:val="20"/>
                <w:szCs w:val="20"/>
                <w:lang w:val="en-MY" w:eastAsia="en-GB"/>
              </w:rPr>
              <w:t>0.597**</w:t>
            </w:r>
          </w:p>
        </w:tc>
        <w:tc>
          <w:tcPr>
            <w:tcW w:w="813" w:type="pct"/>
            <w:tcBorders>
              <w:top w:val="single" w:sz="4" w:space="0" w:color="000000"/>
              <w:left w:val="nil"/>
              <w:bottom w:val="nil"/>
              <w:right w:val="nil"/>
            </w:tcBorders>
            <w:vAlign w:val="center"/>
          </w:tcPr>
          <w:p w14:paraId="03AE3A85" w14:textId="77777777" w:rsidR="00372A30" w:rsidRPr="00372A30" w:rsidRDefault="00372A30" w:rsidP="007E68DE">
            <w:pPr>
              <w:suppressAutoHyphens w:val="0"/>
              <w:jc w:val="center"/>
              <w:textDirection w:val="lrTb"/>
              <w:textAlignment w:val="auto"/>
              <w:outlineLvl w:val="9"/>
              <w:rPr>
                <w:rFonts w:eastAsia="Times New Roman" w:cs="Times New Roman"/>
                <w:position w:val="0"/>
                <w:sz w:val="20"/>
                <w:szCs w:val="20"/>
                <w:lang w:val="en-MY" w:eastAsia="en-GB"/>
              </w:rPr>
            </w:pPr>
            <w:r w:rsidRPr="00372A30">
              <w:rPr>
                <w:rFonts w:eastAsia="Times New Roman" w:cs="Times New Roman"/>
                <w:position w:val="0"/>
                <w:sz w:val="20"/>
                <w:szCs w:val="20"/>
                <w:lang w:val="en-MY" w:eastAsia="en-GB"/>
              </w:rPr>
              <w:t>-0.762**</w:t>
            </w:r>
          </w:p>
        </w:tc>
        <w:tc>
          <w:tcPr>
            <w:tcW w:w="813" w:type="pct"/>
            <w:tcBorders>
              <w:top w:val="single" w:sz="4" w:space="0" w:color="000000"/>
              <w:left w:val="nil"/>
              <w:bottom w:val="nil"/>
              <w:right w:val="nil"/>
            </w:tcBorders>
            <w:vAlign w:val="center"/>
          </w:tcPr>
          <w:p w14:paraId="4E07B763" w14:textId="77777777" w:rsidR="00372A30" w:rsidRPr="00372A30" w:rsidRDefault="00372A30" w:rsidP="007E68DE">
            <w:pPr>
              <w:suppressAutoHyphens w:val="0"/>
              <w:jc w:val="center"/>
              <w:textDirection w:val="lrTb"/>
              <w:textAlignment w:val="auto"/>
              <w:outlineLvl w:val="9"/>
              <w:rPr>
                <w:rFonts w:eastAsia="Times New Roman" w:cs="Times New Roman"/>
                <w:position w:val="0"/>
                <w:sz w:val="20"/>
                <w:szCs w:val="20"/>
                <w:lang w:val="en-MY" w:eastAsia="en-GB"/>
              </w:rPr>
            </w:pPr>
            <w:r w:rsidRPr="00372A30">
              <w:rPr>
                <w:rFonts w:eastAsia="Times New Roman" w:cs="Times New Roman"/>
                <w:position w:val="0"/>
                <w:sz w:val="20"/>
                <w:szCs w:val="20"/>
                <w:lang w:val="en-MY" w:eastAsia="en-GB"/>
              </w:rPr>
              <w:t>-0.412**</w:t>
            </w:r>
          </w:p>
        </w:tc>
        <w:tc>
          <w:tcPr>
            <w:tcW w:w="1014" w:type="pct"/>
            <w:tcBorders>
              <w:top w:val="single" w:sz="4" w:space="0" w:color="000000"/>
              <w:left w:val="nil"/>
              <w:bottom w:val="nil"/>
              <w:right w:val="nil"/>
            </w:tcBorders>
            <w:vAlign w:val="center"/>
          </w:tcPr>
          <w:p w14:paraId="19133E37" w14:textId="77777777" w:rsidR="00372A30" w:rsidRPr="00372A30" w:rsidRDefault="00372A30" w:rsidP="007E68DE">
            <w:pPr>
              <w:suppressAutoHyphens w:val="0"/>
              <w:jc w:val="center"/>
              <w:textDirection w:val="lrTb"/>
              <w:textAlignment w:val="auto"/>
              <w:outlineLvl w:val="9"/>
              <w:rPr>
                <w:rFonts w:eastAsia="Times New Roman" w:cs="Times New Roman"/>
                <w:position w:val="0"/>
                <w:sz w:val="20"/>
                <w:szCs w:val="20"/>
                <w:lang w:val="en-MY" w:eastAsia="en-GB"/>
              </w:rPr>
            </w:pPr>
            <w:r w:rsidRPr="00372A30">
              <w:rPr>
                <w:rFonts w:eastAsia="Times New Roman" w:cs="Times New Roman"/>
                <w:position w:val="0"/>
                <w:sz w:val="20"/>
                <w:szCs w:val="20"/>
                <w:lang w:val="en-MY" w:eastAsia="en-GB"/>
              </w:rPr>
              <w:t>0.495**</w:t>
            </w:r>
          </w:p>
        </w:tc>
      </w:tr>
      <w:tr w:rsidR="00372A30" w:rsidRPr="00372A30" w14:paraId="28943564" w14:textId="77777777" w:rsidTr="007E68DE">
        <w:trPr>
          <w:trHeight w:val="303"/>
          <w:jc w:val="center"/>
        </w:trPr>
        <w:tc>
          <w:tcPr>
            <w:tcW w:w="1608" w:type="pct"/>
            <w:tcBorders>
              <w:top w:val="nil"/>
              <w:left w:val="nil"/>
              <w:bottom w:val="nil"/>
              <w:right w:val="nil"/>
            </w:tcBorders>
            <w:vAlign w:val="center"/>
          </w:tcPr>
          <w:p w14:paraId="336A604D" w14:textId="77777777" w:rsidR="00372A30" w:rsidRPr="00372A30" w:rsidRDefault="00372A30" w:rsidP="007E68DE">
            <w:pPr>
              <w:suppressAutoHyphens w:val="0"/>
              <w:jc w:val="center"/>
              <w:textDirection w:val="lrTb"/>
              <w:textAlignment w:val="auto"/>
              <w:outlineLvl w:val="9"/>
              <w:rPr>
                <w:rFonts w:eastAsia="Times New Roman" w:cs="Times New Roman"/>
                <w:position w:val="0"/>
                <w:sz w:val="20"/>
                <w:szCs w:val="20"/>
                <w:lang w:val="en-MY" w:eastAsia="en-GB"/>
              </w:rPr>
            </w:pPr>
            <w:r w:rsidRPr="00372A30">
              <w:rPr>
                <w:rFonts w:eastAsia="Times New Roman" w:cs="Times New Roman"/>
                <w:position w:val="0"/>
                <w:sz w:val="20"/>
                <w:szCs w:val="20"/>
                <w:lang w:val="en-MY" w:eastAsia="en-GB"/>
              </w:rPr>
              <w:t>Sig. (2-tailed)</w:t>
            </w:r>
          </w:p>
        </w:tc>
        <w:tc>
          <w:tcPr>
            <w:tcW w:w="752" w:type="pct"/>
            <w:tcBorders>
              <w:top w:val="nil"/>
              <w:left w:val="nil"/>
              <w:bottom w:val="nil"/>
              <w:right w:val="nil"/>
            </w:tcBorders>
            <w:vAlign w:val="center"/>
          </w:tcPr>
          <w:p w14:paraId="12FD2625" w14:textId="77777777" w:rsidR="00372A30" w:rsidRPr="00372A30" w:rsidRDefault="00372A30" w:rsidP="007E68DE">
            <w:pPr>
              <w:suppressAutoHyphens w:val="0"/>
              <w:jc w:val="center"/>
              <w:textDirection w:val="lrTb"/>
              <w:textAlignment w:val="auto"/>
              <w:outlineLvl w:val="9"/>
              <w:rPr>
                <w:rFonts w:eastAsia="Times New Roman" w:cs="Times New Roman"/>
                <w:position w:val="0"/>
                <w:sz w:val="20"/>
                <w:szCs w:val="20"/>
                <w:lang w:val="en-MY" w:eastAsia="en-GB"/>
              </w:rPr>
            </w:pPr>
            <w:r w:rsidRPr="00372A30">
              <w:rPr>
                <w:rFonts w:eastAsia="Times New Roman" w:cs="Times New Roman"/>
                <w:position w:val="0"/>
                <w:sz w:val="20"/>
                <w:szCs w:val="20"/>
                <w:lang w:val="en-MY" w:eastAsia="en-GB"/>
              </w:rPr>
              <w:t>0.00</w:t>
            </w:r>
          </w:p>
        </w:tc>
        <w:tc>
          <w:tcPr>
            <w:tcW w:w="813" w:type="pct"/>
            <w:tcBorders>
              <w:top w:val="nil"/>
              <w:left w:val="nil"/>
              <w:bottom w:val="nil"/>
              <w:right w:val="nil"/>
            </w:tcBorders>
            <w:vAlign w:val="center"/>
          </w:tcPr>
          <w:p w14:paraId="14AD0773" w14:textId="77777777" w:rsidR="00372A30" w:rsidRPr="00372A30" w:rsidRDefault="00372A30" w:rsidP="007E68DE">
            <w:pPr>
              <w:suppressAutoHyphens w:val="0"/>
              <w:jc w:val="center"/>
              <w:textDirection w:val="lrTb"/>
              <w:textAlignment w:val="auto"/>
              <w:outlineLvl w:val="9"/>
              <w:rPr>
                <w:rFonts w:eastAsia="Times New Roman" w:cs="Times New Roman"/>
                <w:position w:val="0"/>
                <w:sz w:val="20"/>
                <w:szCs w:val="20"/>
                <w:lang w:val="en-MY" w:eastAsia="en-GB"/>
              </w:rPr>
            </w:pPr>
            <w:r w:rsidRPr="00372A30">
              <w:rPr>
                <w:rFonts w:eastAsia="Times New Roman" w:cs="Times New Roman"/>
                <w:position w:val="0"/>
                <w:sz w:val="20"/>
                <w:szCs w:val="20"/>
                <w:lang w:val="en-MY" w:eastAsia="en-GB"/>
              </w:rPr>
              <w:t>0.00</w:t>
            </w:r>
          </w:p>
        </w:tc>
        <w:tc>
          <w:tcPr>
            <w:tcW w:w="813" w:type="pct"/>
            <w:tcBorders>
              <w:top w:val="nil"/>
              <w:left w:val="nil"/>
              <w:bottom w:val="nil"/>
              <w:right w:val="nil"/>
            </w:tcBorders>
            <w:vAlign w:val="center"/>
          </w:tcPr>
          <w:p w14:paraId="4D038E7C" w14:textId="77777777" w:rsidR="00372A30" w:rsidRPr="00372A30" w:rsidRDefault="00372A30" w:rsidP="007E68DE">
            <w:pPr>
              <w:suppressAutoHyphens w:val="0"/>
              <w:jc w:val="center"/>
              <w:textDirection w:val="lrTb"/>
              <w:textAlignment w:val="auto"/>
              <w:outlineLvl w:val="9"/>
              <w:rPr>
                <w:rFonts w:eastAsia="Times New Roman" w:cs="Times New Roman"/>
                <w:position w:val="0"/>
                <w:sz w:val="20"/>
                <w:szCs w:val="20"/>
                <w:lang w:val="en-MY" w:eastAsia="en-GB"/>
              </w:rPr>
            </w:pPr>
            <w:r w:rsidRPr="00372A30">
              <w:rPr>
                <w:rFonts w:eastAsia="Times New Roman" w:cs="Times New Roman"/>
                <w:position w:val="0"/>
                <w:sz w:val="20"/>
                <w:szCs w:val="20"/>
                <w:lang w:val="en-MY" w:eastAsia="en-GB"/>
              </w:rPr>
              <w:t>0.00</w:t>
            </w:r>
          </w:p>
        </w:tc>
        <w:tc>
          <w:tcPr>
            <w:tcW w:w="1014" w:type="pct"/>
            <w:tcBorders>
              <w:top w:val="nil"/>
              <w:left w:val="nil"/>
              <w:bottom w:val="nil"/>
              <w:right w:val="nil"/>
            </w:tcBorders>
            <w:vAlign w:val="center"/>
          </w:tcPr>
          <w:p w14:paraId="1C7DFE5F" w14:textId="77777777" w:rsidR="00372A30" w:rsidRPr="00372A30" w:rsidRDefault="00372A30" w:rsidP="007E68DE">
            <w:pPr>
              <w:suppressAutoHyphens w:val="0"/>
              <w:jc w:val="center"/>
              <w:textDirection w:val="lrTb"/>
              <w:textAlignment w:val="auto"/>
              <w:outlineLvl w:val="9"/>
              <w:rPr>
                <w:rFonts w:eastAsia="Times New Roman" w:cs="Times New Roman"/>
                <w:position w:val="0"/>
                <w:sz w:val="20"/>
                <w:szCs w:val="20"/>
                <w:lang w:val="en-MY" w:eastAsia="en-GB"/>
              </w:rPr>
            </w:pPr>
            <w:r w:rsidRPr="00372A30">
              <w:rPr>
                <w:rFonts w:eastAsia="Times New Roman" w:cs="Times New Roman"/>
                <w:position w:val="0"/>
                <w:sz w:val="20"/>
                <w:szCs w:val="20"/>
                <w:lang w:val="en-MY" w:eastAsia="en-GB"/>
              </w:rPr>
              <w:t>0.00</w:t>
            </w:r>
          </w:p>
        </w:tc>
      </w:tr>
      <w:tr w:rsidR="00372A30" w:rsidRPr="00372A30" w14:paraId="5DF4DCB7" w14:textId="77777777" w:rsidTr="007E68DE">
        <w:trPr>
          <w:trHeight w:val="303"/>
          <w:jc w:val="center"/>
        </w:trPr>
        <w:tc>
          <w:tcPr>
            <w:tcW w:w="1608" w:type="pct"/>
            <w:tcBorders>
              <w:top w:val="nil"/>
              <w:left w:val="nil"/>
              <w:bottom w:val="single" w:sz="4" w:space="0" w:color="000000"/>
              <w:right w:val="nil"/>
            </w:tcBorders>
            <w:vAlign w:val="center"/>
          </w:tcPr>
          <w:p w14:paraId="58D0FD9E" w14:textId="77777777" w:rsidR="00372A30" w:rsidRPr="00372A30" w:rsidRDefault="00372A30" w:rsidP="007E68DE">
            <w:pPr>
              <w:suppressAutoHyphens w:val="0"/>
              <w:jc w:val="center"/>
              <w:textDirection w:val="lrTb"/>
              <w:textAlignment w:val="auto"/>
              <w:outlineLvl w:val="9"/>
              <w:rPr>
                <w:rFonts w:eastAsia="Times New Roman" w:cs="Times New Roman"/>
                <w:position w:val="0"/>
                <w:sz w:val="20"/>
                <w:szCs w:val="20"/>
                <w:lang w:val="en-MY" w:eastAsia="en-GB"/>
              </w:rPr>
            </w:pPr>
            <w:r w:rsidRPr="00372A30">
              <w:rPr>
                <w:rFonts w:eastAsia="Times New Roman" w:cs="Times New Roman"/>
                <w:position w:val="0"/>
                <w:sz w:val="20"/>
                <w:szCs w:val="20"/>
                <w:lang w:val="en-MY" w:eastAsia="en-GB"/>
              </w:rPr>
              <w:t>N</w:t>
            </w:r>
          </w:p>
        </w:tc>
        <w:tc>
          <w:tcPr>
            <w:tcW w:w="752" w:type="pct"/>
            <w:tcBorders>
              <w:top w:val="nil"/>
              <w:left w:val="nil"/>
              <w:bottom w:val="single" w:sz="4" w:space="0" w:color="000000"/>
              <w:right w:val="nil"/>
            </w:tcBorders>
            <w:vAlign w:val="center"/>
          </w:tcPr>
          <w:p w14:paraId="649E6A64" w14:textId="77777777" w:rsidR="00372A30" w:rsidRPr="00372A30" w:rsidRDefault="00372A30" w:rsidP="007E68DE">
            <w:pPr>
              <w:suppressAutoHyphens w:val="0"/>
              <w:jc w:val="center"/>
              <w:textDirection w:val="lrTb"/>
              <w:textAlignment w:val="auto"/>
              <w:outlineLvl w:val="9"/>
              <w:rPr>
                <w:rFonts w:eastAsia="Times New Roman" w:cs="Times New Roman"/>
                <w:position w:val="0"/>
                <w:sz w:val="20"/>
                <w:szCs w:val="20"/>
                <w:lang w:val="en-MY" w:eastAsia="en-GB"/>
              </w:rPr>
            </w:pPr>
            <w:r w:rsidRPr="00372A30">
              <w:rPr>
                <w:rFonts w:eastAsia="Times New Roman" w:cs="Times New Roman"/>
                <w:position w:val="0"/>
                <w:sz w:val="20"/>
                <w:szCs w:val="20"/>
                <w:lang w:val="en-MY" w:eastAsia="en-GB"/>
              </w:rPr>
              <w:t>42</w:t>
            </w:r>
          </w:p>
        </w:tc>
        <w:tc>
          <w:tcPr>
            <w:tcW w:w="813" w:type="pct"/>
            <w:tcBorders>
              <w:top w:val="nil"/>
              <w:left w:val="nil"/>
              <w:bottom w:val="single" w:sz="4" w:space="0" w:color="000000"/>
              <w:right w:val="nil"/>
            </w:tcBorders>
            <w:vAlign w:val="center"/>
          </w:tcPr>
          <w:p w14:paraId="2C646FEC" w14:textId="77777777" w:rsidR="00372A30" w:rsidRPr="00372A30" w:rsidRDefault="00372A30" w:rsidP="007E68DE">
            <w:pPr>
              <w:suppressAutoHyphens w:val="0"/>
              <w:jc w:val="center"/>
              <w:textDirection w:val="lrTb"/>
              <w:textAlignment w:val="auto"/>
              <w:outlineLvl w:val="9"/>
              <w:rPr>
                <w:rFonts w:eastAsia="Times New Roman" w:cs="Times New Roman"/>
                <w:position w:val="0"/>
                <w:sz w:val="20"/>
                <w:szCs w:val="20"/>
                <w:lang w:val="en-MY" w:eastAsia="en-GB"/>
              </w:rPr>
            </w:pPr>
            <w:r w:rsidRPr="00372A30">
              <w:rPr>
                <w:rFonts w:eastAsia="Times New Roman" w:cs="Times New Roman"/>
                <w:position w:val="0"/>
                <w:sz w:val="20"/>
                <w:szCs w:val="20"/>
                <w:lang w:val="en-MY" w:eastAsia="en-GB"/>
              </w:rPr>
              <w:t>42</w:t>
            </w:r>
          </w:p>
        </w:tc>
        <w:tc>
          <w:tcPr>
            <w:tcW w:w="813" w:type="pct"/>
            <w:tcBorders>
              <w:top w:val="nil"/>
              <w:left w:val="nil"/>
              <w:bottom w:val="single" w:sz="4" w:space="0" w:color="000000"/>
              <w:right w:val="nil"/>
            </w:tcBorders>
            <w:vAlign w:val="center"/>
          </w:tcPr>
          <w:p w14:paraId="2426724C" w14:textId="77777777" w:rsidR="00372A30" w:rsidRPr="00372A30" w:rsidRDefault="00372A30" w:rsidP="007E68DE">
            <w:pPr>
              <w:suppressAutoHyphens w:val="0"/>
              <w:jc w:val="center"/>
              <w:textDirection w:val="lrTb"/>
              <w:textAlignment w:val="auto"/>
              <w:outlineLvl w:val="9"/>
              <w:rPr>
                <w:rFonts w:eastAsia="Times New Roman" w:cs="Times New Roman"/>
                <w:position w:val="0"/>
                <w:sz w:val="20"/>
                <w:szCs w:val="20"/>
                <w:lang w:val="en-MY" w:eastAsia="en-GB"/>
              </w:rPr>
            </w:pPr>
            <w:r w:rsidRPr="00372A30">
              <w:rPr>
                <w:rFonts w:eastAsia="Times New Roman" w:cs="Times New Roman"/>
                <w:position w:val="0"/>
                <w:sz w:val="20"/>
                <w:szCs w:val="20"/>
                <w:lang w:val="en-MY" w:eastAsia="en-GB"/>
              </w:rPr>
              <w:t>42</w:t>
            </w:r>
          </w:p>
        </w:tc>
        <w:tc>
          <w:tcPr>
            <w:tcW w:w="1014" w:type="pct"/>
            <w:tcBorders>
              <w:top w:val="nil"/>
              <w:left w:val="nil"/>
              <w:bottom w:val="single" w:sz="4" w:space="0" w:color="000000"/>
              <w:right w:val="nil"/>
            </w:tcBorders>
            <w:vAlign w:val="center"/>
          </w:tcPr>
          <w:p w14:paraId="71FBA4F9" w14:textId="77777777" w:rsidR="00372A30" w:rsidRPr="00372A30" w:rsidRDefault="00372A30" w:rsidP="007E68DE">
            <w:pPr>
              <w:suppressAutoHyphens w:val="0"/>
              <w:jc w:val="center"/>
              <w:textDirection w:val="lrTb"/>
              <w:textAlignment w:val="auto"/>
              <w:outlineLvl w:val="9"/>
              <w:rPr>
                <w:rFonts w:eastAsia="Times New Roman" w:cs="Times New Roman"/>
                <w:position w:val="0"/>
                <w:sz w:val="20"/>
                <w:szCs w:val="20"/>
                <w:lang w:val="en-MY" w:eastAsia="en-GB"/>
              </w:rPr>
            </w:pPr>
            <w:r w:rsidRPr="00372A30">
              <w:rPr>
                <w:rFonts w:eastAsia="Times New Roman" w:cs="Times New Roman"/>
                <w:position w:val="0"/>
                <w:sz w:val="20"/>
                <w:szCs w:val="20"/>
                <w:lang w:val="en-MY" w:eastAsia="en-GB"/>
              </w:rPr>
              <w:t>42</w:t>
            </w:r>
          </w:p>
        </w:tc>
      </w:tr>
    </w:tbl>
    <w:bookmarkEnd w:id="10"/>
    <w:p w14:paraId="4E10854A" w14:textId="3267C8F2" w:rsidR="00C21D14" w:rsidRPr="00C23A44" w:rsidRDefault="00EB18E7" w:rsidP="00C21D14">
      <w:pPr>
        <w:pBdr>
          <w:top w:val="nil"/>
          <w:left w:val="nil"/>
          <w:bottom w:val="nil"/>
          <w:right w:val="nil"/>
          <w:between w:val="nil"/>
        </w:pBdr>
        <w:ind w:hanging="2"/>
        <w:rPr>
          <w:rFonts w:eastAsia="Times New Roman" w:cs="Times New Roman"/>
          <w:color w:val="000000"/>
          <w:sz w:val="20"/>
          <w:szCs w:val="20"/>
        </w:rPr>
      </w:pPr>
      <w:r>
        <w:rPr>
          <w:rFonts w:eastAsia="Times New Roman" w:cs="Times New Roman"/>
          <w:color w:val="000000"/>
          <w:szCs w:val="24"/>
        </w:rPr>
        <w:t xml:space="preserve"> </w:t>
      </w:r>
      <w:r w:rsidR="00C21D14" w:rsidRPr="00C23A44">
        <w:rPr>
          <w:rFonts w:eastAsia="Times New Roman" w:cs="Times New Roman"/>
          <w:color w:val="000000"/>
          <w:sz w:val="20"/>
          <w:szCs w:val="20"/>
        </w:rPr>
        <w:t>Source: Election Commission of Malaysia</w:t>
      </w:r>
      <w:r w:rsidR="001A0577">
        <w:rPr>
          <w:rFonts w:eastAsia="Times New Roman" w:cs="Times New Roman"/>
          <w:color w:val="000000"/>
          <w:sz w:val="20"/>
          <w:szCs w:val="20"/>
        </w:rPr>
        <w:t>,</w:t>
      </w:r>
      <w:r w:rsidR="00C21D14" w:rsidRPr="00C23A44">
        <w:rPr>
          <w:rFonts w:eastAsia="Times New Roman" w:cs="Times New Roman"/>
          <w:color w:val="000000"/>
          <w:sz w:val="20"/>
          <w:szCs w:val="20"/>
        </w:rPr>
        <w:t xml:space="preserve"> 2018</w:t>
      </w:r>
    </w:p>
    <w:p w14:paraId="6899A788" w14:textId="6AD63BBA" w:rsidR="00822B82" w:rsidRPr="00C23A44" w:rsidRDefault="00822B82">
      <w:pPr>
        <w:pBdr>
          <w:top w:val="nil"/>
          <w:left w:val="nil"/>
          <w:bottom w:val="nil"/>
          <w:right w:val="nil"/>
          <w:between w:val="nil"/>
        </w:pBdr>
        <w:ind w:hanging="2"/>
        <w:rPr>
          <w:rFonts w:eastAsia="Times New Roman" w:cs="Times New Roman"/>
          <w:color w:val="000000"/>
          <w:sz w:val="20"/>
          <w:szCs w:val="20"/>
        </w:rPr>
      </w:pPr>
    </w:p>
    <w:p w14:paraId="6127CC86" w14:textId="4D674ECF" w:rsidR="00372A30" w:rsidRPr="001A0577" w:rsidRDefault="00372A30" w:rsidP="00372A30">
      <w:pPr>
        <w:pBdr>
          <w:top w:val="nil"/>
          <w:left w:val="nil"/>
          <w:bottom w:val="nil"/>
          <w:right w:val="nil"/>
          <w:between w:val="nil"/>
        </w:pBdr>
        <w:ind w:hanging="2"/>
        <w:rPr>
          <w:rFonts w:eastAsia="Times New Roman" w:cs="Times New Roman"/>
          <w:i/>
          <w:iCs/>
          <w:color w:val="000000"/>
          <w:szCs w:val="24"/>
        </w:rPr>
      </w:pPr>
      <w:bookmarkStart w:id="11" w:name="_Hlk159192877"/>
      <w:r w:rsidRPr="001A0577">
        <w:rPr>
          <w:rFonts w:eastAsia="Times New Roman" w:cs="Times New Roman"/>
          <w:i/>
          <w:iCs/>
          <w:color w:val="000000"/>
          <w:szCs w:val="24"/>
        </w:rPr>
        <w:t xml:space="preserve">Political </w:t>
      </w:r>
      <w:r w:rsidR="001A0577">
        <w:rPr>
          <w:rFonts w:eastAsia="Times New Roman" w:cs="Times New Roman"/>
          <w:i/>
          <w:iCs/>
          <w:color w:val="000000"/>
          <w:szCs w:val="24"/>
        </w:rPr>
        <w:t>a</w:t>
      </w:r>
      <w:r w:rsidRPr="001A0577">
        <w:rPr>
          <w:rFonts w:eastAsia="Times New Roman" w:cs="Times New Roman"/>
          <w:i/>
          <w:iCs/>
          <w:color w:val="000000"/>
          <w:szCs w:val="24"/>
        </w:rPr>
        <w:t>lliance </w:t>
      </w:r>
    </w:p>
    <w:p w14:paraId="1E8DA5E5" w14:textId="77777777" w:rsidR="00974B1E" w:rsidRDefault="00974B1E" w:rsidP="00372A30">
      <w:pPr>
        <w:pBdr>
          <w:top w:val="nil"/>
          <w:left w:val="nil"/>
          <w:bottom w:val="nil"/>
          <w:right w:val="nil"/>
          <w:between w:val="nil"/>
        </w:pBdr>
        <w:ind w:hanging="2"/>
        <w:rPr>
          <w:rFonts w:eastAsia="Times New Roman" w:cs="Times New Roman"/>
          <w:i/>
          <w:iCs/>
          <w:color w:val="000000"/>
          <w:szCs w:val="24"/>
        </w:rPr>
      </w:pPr>
    </w:p>
    <w:p w14:paraId="11546A33" w14:textId="1BEA3087" w:rsidR="00372A30" w:rsidRPr="00372A30" w:rsidRDefault="00372A30" w:rsidP="00372A30">
      <w:pPr>
        <w:pBdr>
          <w:top w:val="nil"/>
          <w:left w:val="nil"/>
          <w:bottom w:val="nil"/>
          <w:right w:val="nil"/>
          <w:between w:val="nil"/>
        </w:pBdr>
        <w:ind w:leftChars="-1" w:hangingChars="1" w:hanging="2"/>
        <w:rPr>
          <w:rFonts w:eastAsia="Times New Roman" w:cs="Times New Roman"/>
          <w:color w:val="000000"/>
          <w:szCs w:val="24"/>
        </w:rPr>
      </w:pPr>
      <w:r w:rsidRPr="00372A30">
        <w:rPr>
          <w:rFonts w:eastAsia="Times New Roman" w:cs="Times New Roman"/>
          <w:color w:val="000000"/>
          <w:szCs w:val="24"/>
        </w:rPr>
        <w:t xml:space="preserve">Combining more than two parties </w:t>
      </w:r>
      <w:r w:rsidR="006C0765">
        <w:rPr>
          <w:rFonts w:eastAsia="Times New Roman" w:cs="Times New Roman"/>
          <w:color w:val="000000"/>
          <w:szCs w:val="24"/>
        </w:rPr>
        <w:t>gives</w:t>
      </w:r>
      <w:r w:rsidR="006C0765" w:rsidRPr="00372A30">
        <w:rPr>
          <w:rFonts w:eastAsia="Times New Roman" w:cs="Times New Roman"/>
          <w:color w:val="000000"/>
          <w:szCs w:val="24"/>
        </w:rPr>
        <w:t xml:space="preserve"> </w:t>
      </w:r>
      <w:r w:rsidRPr="00372A30">
        <w:rPr>
          <w:rFonts w:eastAsia="Times New Roman" w:cs="Times New Roman"/>
          <w:color w:val="000000"/>
          <w:szCs w:val="24"/>
        </w:rPr>
        <w:t xml:space="preserve">an advantage for a political alliance to gain votes to sit in office. Political parties who are thinking </w:t>
      </w:r>
      <w:r w:rsidR="001E7F46">
        <w:rPr>
          <w:rFonts w:eastAsia="Times New Roman" w:cs="Times New Roman"/>
          <w:color w:val="000000"/>
          <w:szCs w:val="24"/>
        </w:rPr>
        <w:t>of forming</w:t>
      </w:r>
      <w:r w:rsidRPr="00372A30">
        <w:rPr>
          <w:rFonts w:eastAsia="Times New Roman" w:cs="Times New Roman"/>
          <w:color w:val="000000"/>
          <w:szCs w:val="24"/>
        </w:rPr>
        <w:t xml:space="preserve"> a coalition are required to find commonalities and focus on the issues with common ground including sacrificing the preferred policy of each component party to reach </w:t>
      </w:r>
      <w:r w:rsidR="006C0765">
        <w:rPr>
          <w:rFonts w:eastAsia="Times New Roman" w:cs="Times New Roman"/>
          <w:color w:val="000000"/>
          <w:szCs w:val="24"/>
        </w:rPr>
        <w:t>an</w:t>
      </w:r>
      <w:r w:rsidR="006C0765" w:rsidRPr="00372A30">
        <w:rPr>
          <w:rFonts w:eastAsia="Times New Roman" w:cs="Times New Roman"/>
          <w:color w:val="000000"/>
          <w:szCs w:val="24"/>
        </w:rPr>
        <w:t xml:space="preserve"> </w:t>
      </w:r>
      <w:r w:rsidRPr="00372A30">
        <w:rPr>
          <w:rFonts w:eastAsia="Times New Roman" w:cs="Times New Roman"/>
          <w:color w:val="000000"/>
          <w:szCs w:val="24"/>
        </w:rPr>
        <w:t>understanding (Knutson, 2018). Besides, a coalition must reach an agreement on the distribution of the office’s benefits (</w:t>
      </w:r>
      <w:proofErr w:type="spellStart"/>
      <w:r w:rsidRPr="00372A30">
        <w:rPr>
          <w:rFonts w:eastAsia="Times New Roman" w:cs="Times New Roman"/>
          <w:color w:val="000000"/>
          <w:szCs w:val="24"/>
        </w:rPr>
        <w:t>Golder</w:t>
      </w:r>
      <w:proofErr w:type="spellEnd"/>
      <w:r w:rsidRPr="00372A30">
        <w:rPr>
          <w:rFonts w:eastAsia="Times New Roman" w:cs="Times New Roman"/>
          <w:color w:val="000000"/>
          <w:szCs w:val="24"/>
        </w:rPr>
        <w:t xml:space="preserve">, 2005). It is quite challenging for a party to obtain a suitable ally that meets the requirements of the leadership and </w:t>
      </w:r>
      <w:r w:rsidR="006C0765">
        <w:rPr>
          <w:rFonts w:eastAsia="Times New Roman" w:cs="Times New Roman"/>
          <w:color w:val="000000"/>
          <w:szCs w:val="24"/>
        </w:rPr>
        <w:t>grassroots</w:t>
      </w:r>
      <w:r w:rsidR="00161C4F">
        <w:rPr>
          <w:rFonts w:eastAsia="Times New Roman" w:cs="Times New Roman"/>
          <w:color w:val="000000"/>
          <w:szCs w:val="24"/>
        </w:rPr>
        <w:t>, as experienced by BN</w:t>
      </w:r>
      <w:r w:rsidRPr="00372A30">
        <w:rPr>
          <w:rFonts w:eastAsia="Times New Roman" w:cs="Times New Roman"/>
          <w:color w:val="000000"/>
          <w:szCs w:val="24"/>
        </w:rPr>
        <w:t xml:space="preserve"> </w:t>
      </w:r>
      <w:r w:rsidR="00DA77B2">
        <w:rPr>
          <w:rFonts w:eastAsia="Times New Roman" w:cs="Times New Roman"/>
          <w:color w:val="000000"/>
          <w:szCs w:val="24"/>
        </w:rPr>
        <w:t>to</w:t>
      </w:r>
      <w:r w:rsidRPr="00372A30">
        <w:rPr>
          <w:rFonts w:eastAsia="Times New Roman" w:cs="Times New Roman"/>
          <w:color w:val="000000"/>
          <w:szCs w:val="24"/>
        </w:rPr>
        <w:t xml:space="preserve"> return to the office at the federal and state </w:t>
      </w:r>
      <w:r w:rsidR="001E7F46">
        <w:rPr>
          <w:rFonts w:eastAsia="Times New Roman" w:cs="Times New Roman"/>
          <w:color w:val="000000"/>
          <w:szCs w:val="24"/>
        </w:rPr>
        <w:t>levels</w:t>
      </w:r>
      <w:r w:rsidRPr="00372A30">
        <w:rPr>
          <w:rFonts w:eastAsia="Times New Roman" w:cs="Times New Roman"/>
          <w:color w:val="000000"/>
          <w:szCs w:val="24"/>
        </w:rPr>
        <w:t xml:space="preserve">. In </w:t>
      </w:r>
      <w:r w:rsidRPr="00372A30">
        <w:rPr>
          <w:rFonts w:eastAsia="Times New Roman" w:cs="Times New Roman"/>
          <w:color w:val="000000"/>
          <w:szCs w:val="24"/>
        </w:rPr>
        <w:lastRenderedPageBreak/>
        <w:t xml:space="preserve">the previous election, BN allied with 13 parties and then remained </w:t>
      </w:r>
      <w:r w:rsidR="006C0765">
        <w:rPr>
          <w:rFonts w:eastAsia="Times New Roman" w:cs="Times New Roman"/>
          <w:color w:val="000000"/>
          <w:szCs w:val="24"/>
        </w:rPr>
        <w:t xml:space="preserve">with </w:t>
      </w:r>
      <w:r w:rsidRPr="00372A30">
        <w:rPr>
          <w:rFonts w:eastAsia="Times New Roman" w:cs="Times New Roman"/>
          <w:color w:val="000000"/>
          <w:szCs w:val="24"/>
        </w:rPr>
        <w:t xml:space="preserve">four parties namely </w:t>
      </w:r>
      <w:r w:rsidR="001E7F46">
        <w:rPr>
          <w:rFonts w:eastAsia="Times New Roman" w:cs="Times New Roman"/>
          <w:color w:val="000000"/>
          <w:szCs w:val="24"/>
        </w:rPr>
        <w:t xml:space="preserve">the </w:t>
      </w:r>
      <w:r w:rsidRPr="00372A30">
        <w:rPr>
          <w:rFonts w:eastAsia="Times New Roman" w:cs="Times New Roman"/>
          <w:color w:val="000000"/>
          <w:szCs w:val="24"/>
        </w:rPr>
        <w:t>UMNO, MCA, MIC</w:t>
      </w:r>
      <w:r w:rsidR="001E7F46">
        <w:rPr>
          <w:rFonts w:eastAsia="Times New Roman" w:cs="Times New Roman"/>
          <w:color w:val="000000"/>
          <w:szCs w:val="24"/>
        </w:rPr>
        <w:t>,</w:t>
      </w:r>
      <w:r w:rsidRPr="00372A30">
        <w:rPr>
          <w:rFonts w:eastAsia="Times New Roman" w:cs="Times New Roman"/>
          <w:color w:val="000000"/>
          <w:szCs w:val="24"/>
        </w:rPr>
        <w:t xml:space="preserve"> and </w:t>
      </w:r>
      <w:proofErr w:type="spellStart"/>
      <w:r w:rsidRPr="00372A30">
        <w:rPr>
          <w:rFonts w:eastAsia="Times New Roman" w:cs="Times New Roman"/>
          <w:color w:val="000000"/>
          <w:szCs w:val="24"/>
        </w:rPr>
        <w:t>Parti</w:t>
      </w:r>
      <w:proofErr w:type="spellEnd"/>
      <w:r w:rsidRPr="00372A30">
        <w:rPr>
          <w:rFonts w:eastAsia="Times New Roman" w:cs="Times New Roman"/>
          <w:color w:val="000000"/>
          <w:szCs w:val="24"/>
        </w:rPr>
        <w:t xml:space="preserve"> </w:t>
      </w:r>
      <w:proofErr w:type="spellStart"/>
      <w:r w:rsidRPr="00372A30">
        <w:rPr>
          <w:rFonts w:eastAsia="Times New Roman" w:cs="Times New Roman"/>
          <w:color w:val="000000"/>
          <w:szCs w:val="24"/>
        </w:rPr>
        <w:t>Bersatu</w:t>
      </w:r>
      <w:proofErr w:type="spellEnd"/>
      <w:r w:rsidRPr="00372A30">
        <w:rPr>
          <w:rFonts w:eastAsia="Times New Roman" w:cs="Times New Roman"/>
          <w:color w:val="000000"/>
          <w:szCs w:val="24"/>
        </w:rPr>
        <w:t xml:space="preserve"> Rakyat Sabah (PBRS). </w:t>
      </w:r>
    </w:p>
    <w:p w14:paraId="6E7AE072" w14:textId="027B3FA8" w:rsidR="00372A30" w:rsidRPr="00372A30" w:rsidRDefault="00DA77B2" w:rsidP="00372A30">
      <w:pPr>
        <w:pBdr>
          <w:top w:val="nil"/>
          <w:left w:val="nil"/>
          <w:bottom w:val="nil"/>
          <w:right w:val="nil"/>
          <w:between w:val="nil"/>
        </w:pBdr>
        <w:ind w:firstLine="720"/>
        <w:rPr>
          <w:rFonts w:eastAsia="Times New Roman" w:cs="Times New Roman"/>
          <w:color w:val="000000"/>
          <w:szCs w:val="24"/>
        </w:rPr>
      </w:pPr>
      <w:r>
        <w:rPr>
          <w:rFonts w:eastAsia="Times New Roman" w:cs="Times New Roman"/>
          <w:color w:val="000000"/>
          <w:szCs w:val="24"/>
        </w:rPr>
        <w:t xml:space="preserve">The three </w:t>
      </w:r>
      <w:r w:rsidR="006C0765">
        <w:rPr>
          <w:rFonts w:eastAsia="Times New Roman" w:cs="Times New Roman"/>
          <w:color w:val="000000"/>
          <w:szCs w:val="24"/>
        </w:rPr>
        <w:t>most influential parties in the Peninsular have</w:t>
      </w:r>
      <w:r w:rsidR="00372A30" w:rsidRPr="00372A30">
        <w:rPr>
          <w:rFonts w:eastAsia="Times New Roman" w:cs="Times New Roman"/>
          <w:color w:val="000000"/>
          <w:szCs w:val="24"/>
        </w:rPr>
        <w:t xml:space="preserve"> the potential to become BN's partners, namely DAP, PKR, and PAS. The cooperation between BN, DAP</w:t>
      </w:r>
      <w:r w:rsidR="006C0765">
        <w:rPr>
          <w:rFonts w:eastAsia="Times New Roman" w:cs="Times New Roman"/>
          <w:color w:val="000000"/>
          <w:szCs w:val="24"/>
        </w:rPr>
        <w:t>,</w:t>
      </w:r>
      <w:r w:rsidR="00372A30" w:rsidRPr="00372A30">
        <w:rPr>
          <w:rFonts w:eastAsia="Times New Roman" w:cs="Times New Roman"/>
          <w:color w:val="000000"/>
          <w:szCs w:val="24"/>
        </w:rPr>
        <w:t xml:space="preserve"> and PKR may be the best solution to restore the support of the Chinese and Indian votes that were previously highly critical of BN. However, this cooperation will certainly face objections from some of the leaders and members of UMNO who are less comfortable with DAP and PKR principles that are led by </w:t>
      </w:r>
      <w:proofErr w:type="spellStart"/>
      <w:r w:rsidR="00372A30" w:rsidRPr="00372A30">
        <w:rPr>
          <w:rFonts w:eastAsia="Times New Roman" w:cs="Times New Roman"/>
          <w:color w:val="000000"/>
          <w:szCs w:val="24"/>
        </w:rPr>
        <w:t>Dato</w:t>
      </w:r>
      <w:proofErr w:type="spellEnd"/>
      <w:r w:rsidR="00372A30" w:rsidRPr="00372A30">
        <w:rPr>
          <w:rFonts w:eastAsia="Times New Roman" w:cs="Times New Roman"/>
          <w:color w:val="000000"/>
          <w:szCs w:val="24"/>
        </w:rPr>
        <w:t xml:space="preserve">’ Seri Anwar Ibrahim. </w:t>
      </w:r>
      <w:r w:rsidR="001C5844" w:rsidRPr="001C5844">
        <w:rPr>
          <w:rFonts w:eastAsia="Times New Roman" w:cs="Times New Roman"/>
          <w:color w:val="000000"/>
          <w:szCs w:val="24"/>
        </w:rPr>
        <w:t>The UMNO General Assembly (PAU) 2020 has decided to reject any type of cooperation with DAP, PKR, and BERSATU</w:t>
      </w:r>
      <w:r w:rsidR="00372A30" w:rsidRPr="00372A30">
        <w:rPr>
          <w:rFonts w:eastAsia="Times New Roman" w:cs="Times New Roman"/>
          <w:color w:val="000000"/>
          <w:szCs w:val="24"/>
        </w:rPr>
        <w:t>.</w:t>
      </w:r>
    </w:p>
    <w:p w14:paraId="7B015EE9" w14:textId="7C13C1F5" w:rsidR="00372A30" w:rsidRPr="00372A30" w:rsidRDefault="00372A30" w:rsidP="00372A30">
      <w:pPr>
        <w:pBdr>
          <w:top w:val="nil"/>
          <w:left w:val="nil"/>
          <w:bottom w:val="nil"/>
          <w:right w:val="nil"/>
          <w:between w:val="nil"/>
        </w:pBdr>
        <w:ind w:firstLine="720"/>
        <w:rPr>
          <w:rFonts w:eastAsia="Times New Roman" w:cs="Times New Roman"/>
          <w:color w:val="000000"/>
          <w:szCs w:val="24"/>
        </w:rPr>
      </w:pPr>
      <w:r w:rsidRPr="00372A30">
        <w:rPr>
          <w:rFonts w:eastAsia="Times New Roman" w:cs="Times New Roman"/>
          <w:color w:val="000000"/>
          <w:szCs w:val="24"/>
        </w:rPr>
        <w:t xml:space="preserve">The only solution that can help BN achieve their goals is to strengthen the cooperation with PAS under the roof of </w:t>
      </w:r>
      <w:proofErr w:type="spellStart"/>
      <w:r w:rsidRPr="00372A30">
        <w:rPr>
          <w:rFonts w:eastAsia="Times New Roman" w:cs="Times New Roman"/>
          <w:color w:val="000000"/>
          <w:szCs w:val="24"/>
        </w:rPr>
        <w:t>Muafakat</w:t>
      </w:r>
      <w:proofErr w:type="spellEnd"/>
      <w:r w:rsidRPr="00372A30">
        <w:rPr>
          <w:rFonts w:eastAsia="Times New Roman" w:cs="Times New Roman"/>
          <w:color w:val="000000"/>
          <w:szCs w:val="24"/>
        </w:rPr>
        <w:t xml:space="preserve"> Nasional (MN) as the agenda to strengthen and empower MN was accepted and approved in PAU 2020. PAS's strength as the </w:t>
      </w:r>
      <w:r w:rsidR="00161C4F">
        <w:rPr>
          <w:rFonts w:eastAsia="Times New Roman" w:cs="Times New Roman"/>
          <w:color w:val="000000"/>
          <w:szCs w:val="24"/>
        </w:rPr>
        <w:t>second-largest</w:t>
      </w:r>
      <w:r w:rsidRPr="00372A30">
        <w:rPr>
          <w:rFonts w:eastAsia="Times New Roman" w:cs="Times New Roman"/>
          <w:color w:val="000000"/>
          <w:szCs w:val="24"/>
        </w:rPr>
        <w:t xml:space="preserve"> Malay party after UMNO is undeniable. PAS has grassroots members and machinery in almost all corners of the country. In </w:t>
      </w:r>
      <w:r w:rsidR="00DD77DB">
        <w:rPr>
          <w:rFonts w:eastAsia="Times New Roman" w:cs="Times New Roman"/>
          <w:color w:val="000000"/>
          <w:szCs w:val="24"/>
        </w:rPr>
        <w:t>the 14</w:t>
      </w:r>
      <w:r w:rsidR="00DD77DB" w:rsidRPr="007258E1">
        <w:rPr>
          <w:rFonts w:eastAsia="Times New Roman" w:cs="Times New Roman"/>
          <w:color w:val="000000"/>
          <w:szCs w:val="24"/>
          <w:vertAlign w:val="superscript"/>
        </w:rPr>
        <w:t>th</w:t>
      </w:r>
      <w:r w:rsidR="00DD77DB">
        <w:rPr>
          <w:rFonts w:eastAsia="Times New Roman" w:cs="Times New Roman"/>
          <w:color w:val="000000"/>
          <w:szCs w:val="24"/>
        </w:rPr>
        <w:t xml:space="preserve"> </w:t>
      </w:r>
      <w:r w:rsidRPr="00372A30">
        <w:rPr>
          <w:rFonts w:eastAsia="Times New Roman" w:cs="Times New Roman"/>
          <w:color w:val="000000"/>
          <w:szCs w:val="24"/>
        </w:rPr>
        <w:t xml:space="preserve">GE </w:t>
      </w:r>
      <w:r w:rsidR="00DD77DB">
        <w:rPr>
          <w:rFonts w:eastAsia="Times New Roman" w:cs="Times New Roman"/>
          <w:color w:val="000000"/>
          <w:szCs w:val="24"/>
        </w:rPr>
        <w:t>(</w:t>
      </w:r>
      <w:r w:rsidRPr="00372A30">
        <w:rPr>
          <w:rFonts w:eastAsia="Times New Roman" w:cs="Times New Roman"/>
          <w:color w:val="000000"/>
          <w:szCs w:val="24"/>
        </w:rPr>
        <w:t>2018</w:t>
      </w:r>
      <w:r w:rsidR="00DD77DB">
        <w:rPr>
          <w:rFonts w:eastAsia="Times New Roman" w:cs="Times New Roman"/>
          <w:color w:val="000000"/>
          <w:szCs w:val="24"/>
        </w:rPr>
        <w:t>)</w:t>
      </w:r>
      <w:r w:rsidRPr="00372A30">
        <w:rPr>
          <w:rFonts w:eastAsia="Times New Roman" w:cs="Times New Roman"/>
          <w:color w:val="000000"/>
          <w:szCs w:val="24"/>
        </w:rPr>
        <w:t>, PAS managed to take control of two East Coast states namely Kelantan and Terengganu managed to win 18 parliamentary seats and 90 state assembly seats despite contesting as the third block (</w:t>
      </w:r>
      <w:r w:rsidRPr="00372A30">
        <w:rPr>
          <w:rFonts w:eastAsia="Times New Roman" w:cs="Times New Roman"/>
          <w:color w:val="000000"/>
          <w:szCs w:val="24"/>
          <w:lang w:val="en-MY"/>
        </w:rPr>
        <w:t>Malaysian Election Commission</w:t>
      </w:r>
      <w:r w:rsidRPr="00372A30">
        <w:rPr>
          <w:rFonts w:eastAsia="Times New Roman" w:cs="Times New Roman"/>
          <w:color w:val="000000"/>
          <w:szCs w:val="24"/>
        </w:rPr>
        <w:t>, 2020b).</w:t>
      </w:r>
    </w:p>
    <w:p w14:paraId="7EA30741" w14:textId="0609CAA9" w:rsidR="00372A30" w:rsidRPr="00372A30" w:rsidRDefault="00372A30" w:rsidP="00372A30">
      <w:pPr>
        <w:pBdr>
          <w:top w:val="nil"/>
          <w:left w:val="nil"/>
          <w:bottom w:val="nil"/>
          <w:right w:val="nil"/>
          <w:between w:val="nil"/>
        </w:pBdr>
        <w:ind w:firstLine="720"/>
        <w:rPr>
          <w:rFonts w:eastAsia="Times New Roman" w:cs="Times New Roman"/>
          <w:color w:val="000000"/>
          <w:szCs w:val="24"/>
        </w:rPr>
      </w:pPr>
      <w:r w:rsidRPr="00372A30">
        <w:rPr>
          <w:rFonts w:eastAsia="Times New Roman" w:cs="Times New Roman"/>
          <w:color w:val="000000"/>
          <w:szCs w:val="24"/>
        </w:rPr>
        <w:t xml:space="preserve">BN and PAS formed a coalition in the previous election known as </w:t>
      </w:r>
      <w:r w:rsidR="00AA59E0">
        <w:rPr>
          <w:rFonts w:eastAsia="Times New Roman" w:cs="Times New Roman"/>
          <w:color w:val="000000"/>
          <w:szCs w:val="24"/>
        </w:rPr>
        <w:t xml:space="preserve">the </w:t>
      </w:r>
      <w:r w:rsidRPr="00372A30">
        <w:rPr>
          <w:rFonts w:eastAsia="Times New Roman" w:cs="Times New Roman"/>
          <w:color w:val="000000"/>
          <w:szCs w:val="24"/>
        </w:rPr>
        <w:t>Alliance party on January 1</w:t>
      </w:r>
      <w:r w:rsidR="006C0765" w:rsidRPr="00EE091A">
        <w:rPr>
          <w:rFonts w:eastAsia="Times New Roman" w:cs="Times New Roman"/>
          <w:color w:val="000000"/>
          <w:szCs w:val="24"/>
          <w:vertAlign w:val="superscript"/>
        </w:rPr>
        <w:t>st</w:t>
      </w:r>
      <w:r w:rsidRPr="00372A30">
        <w:rPr>
          <w:rFonts w:eastAsia="Times New Roman" w:cs="Times New Roman"/>
          <w:color w:val="000000"/>
          <w:szCs w:val="24"/>
        </w:rPr>
        <w:t xml:space="preserve">, 1973 before being expelled in 1978. PAS's participation in the Alliance government at that time was to strengthen the </w:t>
      </w:r>
      <w:r w:rsidR="007C3AF4">
        <w:rPr>
          <w:rFonts w:eastAsia="Times New Roman" w:cs="Times New Roman"/>
          <w:color w:val="000000"/>
          <w:szCs w:val="24"/>
        </w:rPr>
        <w:t>Malays’</w:t>
      </w:r>
      <w:r w:rsidRPr="00372A30">
        <w:rPr>
          <w:rFonts w:eastAsia="Times New Roman" w:cs="Times New Roman"/>
          <w:color w:val="000000"/>
          <w:szCs w:val="24"/>
        </w:rPr>
        <w:t xml:space="preserve"> dominance in the country's politic</w:t>
      </w:r>
      <w:r w:rsidR="007C3AF4">
        <w:rPr>
          <w:rFonts w:eastAsia="Times New Roman" w:cs="Times New Roman"/>
          <w:color w:val="000000"/>
          <w:szCs w:val="24"/>
        </w:rPr>
        <w:t>al market</w:t>
      </w:r>
      <w:r w:rsidRPr="00372A30">
        <w:rPr>
          <w:rFonts w:eastAsia="Times New Roman" w:cs="Times New Roman"/>
          <w:color w:val="000000"/>
          <w:szCs w:val="24"/>
        </w:rPr>
        <w:t xml:space="preserve"> after the outbreak of interracial fights on the May 13</w:t>
      </w:r>
      <w:r w:rsidR="006C0765" w:rsidRPr="00EE091A">
        <w:rPr>
          <w:rFonts w:eastAsia="Times New Roman" w:cs="Times New Roman"/>
          <w:color w:val="000000"/>
          <w:szCs w:val="24"/>
          <w:vertAlign w:val="superscript"/>
        </w:rPr>
        <w:t>th</w:t>
      </w:r>
      <w:r w:rsidRPr="00372A30">
        <w:rPr>
          <w:rFonts w:eastAsia="Times New Roman" w:cs="Times New Roman"/>
          <w:color w:val="000000"/>
          <w:szCs w:val="24"/>
        </w:rPr>
        <w:t xml:space="preserve">, 1969 tragedy. During the five years of political cooperation, various impacts on the development of Islam in the country were achieved and </w:t>
      </w:r>
      <w:r w:rsidR="00161C4F">
        <w:rPr>
          <w:rFonts w:eastAsia="Times New Roman" w:cs="Times New Roman"/>
          <w:color w:val="000000"/>
          <w:szCs w:val="24"/>
        </w:rPr>
        <w:t>rejoiced</w:t>
      </w:r>
      <w:r w:rsidRPr="00372A30">
        <w:rPr>
          <w:rFonts w:eastAsia="Times New Roman" w:cs="Times New Roman"/>
          <w:color w:val="000000"/>
          <w:szCs w:val="24"/>
        </w:rPr>
        <w:t xml:space="preserve"> by the Malays. The achievement has boosted the position of the Malays and Islam which were previously openly challenged by non-Malay</w:t>
      </w:r>
      <w:r w:rsidR="007C3AF4">
        <w:rPr>
          <w:rFonts w:eastAsia="Times New Roman" w:cs="Times New Roman"/>
          <w:color w:val="000000"/>
          <w:szCs w:val="24"/>
        </w:rPr>
        <w:t>s</w:t>
      </w:r>
      <w:r w:rsidRPr="00372A30">
        <w:rPr>
          <w:rFonts w:eastAsia="Times New Roman" w:cs="Times New Roman"/>
          <w:color w:val="000000"/>
          <w:szCs w:val="24"/>
        </w:rPr>
        <w:t xml:space="preserve"> political parties such as DAP and GERAKAN after the </w:t>
      </w:r>
      <w:r w:rsidR="00DD77DB">
        <w:rPr>
          <w:rFonts w:eastAsia="Times New Roman" w:cs="Times New Roman"/>
          <w:color w:val="000000"/>
          <w:szCs w:val="24"/>
        </w:rPr>
        <w:t>3</w:t>
      </w:r>
      <w:r w:rsidR="00DD77DB" w:rsidRPr="007258E1">
        <w:rPr>
          <w:rFonts w:eastAsia="Times New Roman" w:cs="Times New Roman"/>
          <w:color w:val="000000"/>
          <w:szCs w:val="24"/>
          <w:vertAlign w:val="superscript"/>
        </w:rPr>
        <w:t>rd</w:t>
      </w:r>
      <w:r w:rsidR="00DD77DB">
        <w:rPr>
          <w:rFonts w:eastAsia="Times New Roman" w:cs="Times New Roman"/>
          <w:color w:val="000000"/>
          <w:szCs w:val="24"/>
        </w:rPr>
        <w:t xml:space="preserve"> </w:t>
      </w:r>
      <w:r w:rsidRPr="00372A30">
        <w:rPr>
          <w:rFonts w:eastAsia="Times New Roman" w:cs="Times New Roman"/>
          <w:color w:val="000000"/>
          <w:szCs w:val="24"/>
        </w:rPr>
        <w:t xml:space="preserve">GE (1969). </w:t>
      </w:r>
      <w:r w:rsidR="007C3AF4" w:rsidRPr="007C3AF4">
        <w:rPr>
          <w:rFonts w:eastAsia="Times New Roman" w:cs="Times New Roman"/>
          <w:color w:val="000000"/>
          <w:szCs w:val="24"/>
        </w:rPr>
        <w:t>The BN-PAS political cooperation proved to be extremely beneficial to the BN, particularly UMNO, after its status as the Malays' major party was re</w:t>
      </w:r>
      <w:r w:rsidR="007C3AF4">
        <w:rPr>
          <w:rFonts w:eastAsia="Times New Roman" w:cs="Times New Roman"/>
          <w:color w:val="000000"/>
          <w:szCs w:val="24"/>
        </w:rPr>
        <w:t>covered</w:t>
      </w:r>
      <w:r w:rsidR="007C3AF4" w:rsidRPr="007C3AF4">
        <w:rPr>
          <w:rFonts w:eastAsia="Times New Roman" w:cs="Times New Roman"/>
          <w:color w:val="000000"/>
          <w:szCs w:val="24"/>
        </w:rPr>
        <w:t>.</w:t>
      </w:r>
      <w:r w:rsidRPr="00372A30">
        <w:rPr>
          <w:rFonts w:eastAsia="Times New Roman" w:cs="Times New Roman"/>
          <w:color w:val="000000"/>
          <w:szCs w:val="24"/>
        </w:rPr>
        <w:t xml:space="preserve"> </w:t>
      </w:r>
      <w:proofErr w:type="spellStart"/>
      <w:r w:rsidRPr="00372A30">
        <w:rPr>
          <w:rFonts w:eastAsia="Times New Roman" w:cs="Times New Roman"/>
          <w:color w:val="000000"/>
          <w:szCs w:val="24"/>
        </w:rPr>
        <w:t>Tun</w:t>
      </w:r>
      <w:proofErr w:type="spellEnd"/>
      <w:r w:rsidRPr="00372A30">
        <w:rPr>
          <w:rFonts w:eastAsia="Times New Roman" w:cs="Times New Roman"/>
          <w:color w:val="000000"/>
          <w:szCs w:val="24"/>
        </w:rPr>
        <w:t xml:space="preserve"> Abdul </w:t>
      </w:r>
      <w:proofErr w:type="spellStart"/>
      <w:r w:rsidRPr="00372A30">
        <w:rPr>
          <w:rFonts w:eastAsia="Times New Roman" w:cs="Times New Roman"/>
          <w:color w:val="000000"/>
          <w:szCs w:val="24"/>
        </w:rPr>
        <w:t>Razak's</w:t>
      </w:r>
      <w:proofErr w:type="spellEnd"/>
      <w:r w:rsidRPr="00372A30">
        <w:rPr>
          <w:rFonts w:eastAsia="Times New Roman" w:cs="Times New Roman"/>
          <w:color w:val="000000"/>
          <w:szCs w:val="24"/>
        </w:rPr>
        <w:t xml:space="preserve"> openness as Prime Minister at that time implemented the proposal put forward by PAS to </w:t>
      </w:r>
      <w:proofErr w:type="spellStart"/>
      <w:r w:rsidRPr="00372A30">
        <w:rPr>
          <w:rFonts w:eastAsia="Times New Roman" w:cs="Times New Roman"/>
          <w:color w:val="000000"/>
          <w:szCs w:val="24"/>
        </w:rPr>
        <w:t>realise</w:t>
      </w:r>
      <w:proofErr w:type="spellEnd"/>
      <w:r w:rsidRPr="00372A30">
        <w:rPr>
          <w:rFonts w:eastAsia="Times New Roman" w:cs="Times New Roman"/>
          <w:color w:val="000000"/>
          <w:szCs w:val="24"/>
        </w:rPr>
        <w:t xml:space="preserve"> part of their struggle to expand Islamic teachings in Malaysia (</w:t>
      </w:r>
      <w:proofErr w:type="spellStart"/>
      <w:r w:rsidRPr="00372A30">
        <w:rPr>
          <w:rFonts w:eastAsia="Times New Roman" w:cs="Times New Roman"/>
          <w:color w:val="000000"/>
          <w:szCs w:val="24"/>
        </w:rPr>
        <w:t>Yaakub</w:t>
      </w:r>
      <w:proofErr w:type="spellEnd"/>
      <w:r w:rsidRPr="00372A30">
        <w:rPr>
          <w:rFonts w:eastAsia="Times New Roman" w:cs="Times New Roman"/>
          <w:color w:val="000000"/>
          <w:szCs w:val="24"/>
        </w:rPr>
        <w:t xml:space="preserve"> </w:t>
      </w:r>
      <w:r w:rsidR="00236786" w:rsidRPr="00344494">
        <w:rPr>
          <w:rFonts w:eastAsia="Times New Roman" w:cs="Times New Roman"/>
          <w:color w:val="000000"/>
          <w:szCs w:val="24"/>
        </w:rPr>
        <w:t>et al.</w:t>
      </w:r>
      <w:r w:rsidR="00344494">
        <w:rPr>
          <w:rFonts w:eastAsia="Times New Roman" w:cs="Times New Roman"/>
          <w:color w:val="000000"/>
          <w:szCs w:val="24"/>
        </w:rPr>
        <w:t>,</w:t>
      </w:r>
      <w:r w:rsidRPr="00372A30">
        <w:rPr>
          <w:rFonts w:eastAsia="Times New Roman" w:cs="Times New Roman"/>
          <w:color w:val="000000"/>
          <w:szCs w:val="24"/>
        </w:rPr>
        <w:t xml:space="preserve"> 2016).</w:t>
      </w:r>
    </w:p>
    <w:p w14:paraId="4F5A3722" w14:textId="07E6FBE0" w:rsidR="00372A30" w:rsidRPr="00372A30" w:rsidRDefault="00B1782E" w:rsidP="009C16BD">
      <w:pPr>
        <w:pBdr>
          <w:top w:val="nil"/>
          <w:left w:val="nil"/>
          <w:bottom w:val="nil"/>
          <w:right w:val="nil"/>
          <w:between w:val="nil"/>
        </w:pBdr>
        <w:ind w:firstLine="720"/>
        <w:rPr>
          <w:rFonts w:eastAsia="Times New Roman" w:cs="Times New Roman"/>
          <w:color w:val="000000"/>
          <w:szCs w:val="24"/>
        </w:rPr>
      </w:pPr>
      <w:r>
        <w:rPr>
          <w:rFonts w:eastAsia="Times New Roman" w:cs="Times New Roman"/>
          <w:color w:val="000000"/>
          <w:szCs w:val="24"/>
        </w:rPr>
        <w:t>H</w:t>
      </w:r>
      <w:r w:rsidR="00372A30" w:rsidRPr="00372A30">
        <w:rPr>
          <w:rFonts w:eastAsia="Times New Roman" w:cs="Times New Roman"/>
          <w:color w:val="000000"/>
          <w:szCs w:val="24"/>
        </w:rPr>
        <w:t xml:space="preserve">istory was once again created </w:t>
      </w:r>
      <w:r>
        <w:rPr>
          <w:rFonts w:eastAsia="Times New Roman" w:cs="Times New Roman"/>
          <w:color w:val="000000"/>
          <w:szCs w:val="24"/>
        </w:rPr>
        <w:t>a</w:t>
      </w:r>
      <w:r w:rsidRPr="00372A30">
        <w:rPr>
          <w:rFonts w:eastAsia="Times New Roman" w:cs="Times New Roman"/>
          <w:color w:val="000000"/>
          <w:szCs w:val="24"/>
        </w:rPr>
        <w:t xml:space="preserve">fter 46 years </w:t>
      </w:r>
      <w:r w:rsidR="00372A30" w:rsidRPr="00372A30">
        <w:rPr>
          <w:rFonts w:eastAsia="Times New Roman" w:cs="Times New Roman"/>
          <w:color w:val="000000"/>
          <w:szCs w:val="24"/>
        </w:rPr>
        <w:t xml:space="preserve">when UMNO and PAS officially </w:t>
      </w:r>
      <w:r w:rsidR="007C3AF4">
        <w:rPr>
          <w:rFonts w:eastAsia="Times New Roman" w:cs="Times New Roman"/>
          <w:color w:val="000000"/>
          <w:szCs w:val="24"/>
        </w:rPr>
        <w:t>formed</w:t>
      </w:r>
      <w:r w:rsidR="00372A30" w:rsidRPr="00372A30">
        <w:rPr>
          <w:rFonts w:eastAsia="Times New Roman" w:cs="Times New Roman"/>
          <w:color w:val="000000"/>
          <w:szCs w:val="24"/>
        </w:rPr>
        <w:t xml:space="preserve"> a coopera</w:t>
      </w:r>
      <w:r w:rsidR="007C3AF4">
        <w:rPr>
          <w:rFonts w:eastAsia="Times New Roman" w:cs="Times New Roman"/>
          <w:color w:val="000000"/>
          <w:szCs w:val="24"/>
        </w:rPr>
        <w:t>tion</w:t>
      </w:r>
      <w:r w:rsidR="00372A30" w:rsidRPr="00372A30">
        <w:rPr>
          <w:rFonts w:eastAsia="Times New Roman" w:cs="Times New Roman"/>
          <w:color w:val="000000"/>
          <w:szCs w:val="24"/>
        </w:rPr>
        <w:t xml:space="preserve"> on September 14</w:t>
      </w:r>
      <w:r w:rsidR="00AA59E0" w:rsidRPr="00EE091A">
        <w:rPr>
          <w:rFonts w:eastAsia="Times New Roman" w:cs="Times New Roman"/>
          <w:color w:val="000000"/>
          <w:szCs w:val="24"/>
          <w:vertAlign w:val="superscript"/>
        </w:rPr>
        <w:t>th</w:t>
      </w:r>
      <w:r w:rsidR="00372A30" w:rsidRPr="00372A30">
        <w:rPr>
          <w:rFonts w:eastAsia="Times New Roman" w:cs="Times New Roman"/>
          <w:color w:val="000000"/>
          <w:szCs w:val="24"/>
        </w:rPr>
        <w:t xml:space="preserve">, 2019 after agreeing to sign the </w:t>
      </w:r>
      <w:proofErr w:type="spellStart"/>
      <w:r w:rsidR="00372A30" w:rsidRPr="00372A30">
        <w:rPr>
          <w:rFonts w:eastAsia="Times New Roman" w:cs="Times New Roman"/>
          <w:color w:val="000000"/>
          <w:szCs w:val="24"/>
        </w:rPr>
        <w:t>Muafakat</w:t>
      </w:r>
      <w:proofErr w:type="spellEnd"/>
      <w:r w:rsidR="00372A30" w:rsidRPr="00372A30">
        <w:rPr>
          <w:rFonts w:eastAsia="Times New Roman" w:cs="Times New Roman"/>
          <w:color w:val="000000"/>
          <w:szCs w:val="24"/>
        </w:rPr>
        <w:t xml:space="preserve"> Nasional Charter</w:t>
      </w:r>
      <w:r w:rsidR="00010D40">
        <w:rPr>
          <w:rFonts w:eastAsia="Times New Roman" w:cs="Times New Roman"/>
          <w:color w:val="000000"/>
          <w:szCs w:val="24"/>
        </w:rPr>
        <w:t xml:space="preserve"> </w:t>
      </w:r>
      <w:r w:rsidR="00372A30" w:rsidRPr="00372A30">
        <w:rPr>
          <w:rFonts w:eastAsia="Times New Roman" w:cs="Times New Roman"/>
          <w:color w:val="000000"/>
          <w:szCs w:val="24"/>
        </w:rPr>
        <w:t>which unites the two largest Malay</w:t>
      </w:r>
      <w:r w:rsidR="007C3AF4">
        <w:rPr>
          <w:rFonts w:eastAsia="Times New Roman" w:cs="Times New Roman"/>
          <w:color w:val="000000"/>
          <w:szCs w:val="24"/>
        </w:rPr>
        <w:t>s</w:t>
      </w:r>
      <w:r w:rsidR="00372A30" w:rsidRPr="00372A30">
        <w:rPr>
          <w:rFonts w:eastAsia="Times New Roman" w:cs="Times New Roman"/>
          <w:color w:val="000000"/>
          <w:szCs w:val="24"/>
        </w:rPr>
        <w:t xml:space="preserve"> parties. </w:t>
      </w:r>
      <w:r w:rsidR="007C3AF4" w:rsidRPr="007C3AF4">
        <w:rPr>
          <w:rFonts w:eastAsia="Times New Roman" w:cs="Times New Roman"/>
          <w:color w:val="000000"/>
          <w:szCs w:val="24"/>
        </w:rPr>
        <w:t>After losing to PH in GE 14 (2018), the</w:t>
      </w:r>
      <w:r w:rsidR="007C3AF4">
        <w:rPr>
          <w:rFonts w:eastAsia="Times New Roman" w:cs="Times New Roman"/>
          <w:color w:val="000000"/>
          <w:szCs w:val="24"/>
        </w:rPr>
        <w:t>se</w:t>
      </w:r>
      <w:r w:rsidR="007C3AF4" w:rsidRPr="007C3AF4">
        <w:rPr>
          <w:rFonts w:eastAsia="Times New Roman" w:cs="Times New Roman"/>
          <w:color w:val="000000"/>
          <w:szCs w:val="24"/>
        </w:rPr>
        <w:t xml:space="preserve"> two parties' collaboration is </w:t>
      </w:r>
      <w:r w:rsidR="007C3AF4">
        <w:rPr>
          <w:rFonts w:eastAsia="Times New Roman" w:cs="Times New Roman"/>
          <w:color w:val="000000"/>
          <w:szCs w:val="24"/>
        </w:rPr>
        <w:t>back</w:t>
      </w:r>
      <w:r w:rsidR="007C3AF4" w:rsidRPr="007C3AF4">
        <w:rPr>
          <w:rFonts w:eastAsia="Times New Roman" w:cs="Times New Roman"/>
          <w:color w:val="000000"/>
          <w:szCs w:val="24"/>
        </w:rPr>
        <w:t xml:space="preserve"> in the </w:t>
      </w:r>
      <w:r w:rsidR="007C3AF4">
        <w:rPr>
          <w:rFonts w:eastAsia="Times New Roman" w:cs="Times New Roman"/>
          <w:color w:val="000000"/>
          <w:szCs w:val="24"/>
        </w:rPr>
        <w:t>spotlight</w:t>
      </w:r>
      <w:r w:rsidR="007C3AF4" w:rsidRPr="007C3AF4">
        <w:rPr>
          <w:rFonts w:eastAsia="Times New Roman" w:cs="Times New Roman"/>
          <w:color w:val="000000"/>
          <w:szCs w:val="24"/>
        </w:rPr>
        <w:t xml:space="preserve"> as they </w:t>
      </w:r>
      <w:r w:rsidR="009C16BD">
        <w:rPr>
          <w:rFonts w:eastAsia="Times New Roman" w:cs="Times New Roman"/>
          <w:color w:val="000000"/>
          <w:szCs w:val="24"/>
        </w:rPr>
        <w:t xml:space="preserve">were </w:t>
      </w:r>
      <w:r w:rsidR="007C3AF4">
        <w:rPr>
          <w:rFonts w:eastAsia="Times New Roman" w:cs="Times New Roman"/>
          <w:color w:val="000000"/>
          <w:szCs w:val="24"/>
        </w:rPr>
        <w:t xml:space="preserve">previously in the </w:t>
      </w:r>
      <w:r w:rsidR="009C16BD">
        <w:rPr>
          <w:rFonts w:eastAsia="Times New Roman" w:cs="Times New Roman"/>
          <w:color w:val="000000"/>
          <w:szCs w:val="24"/>
        </w:rPr>
        <w:t>opposition bloc</w:t>
      </w:r>
      <w:r w:rsidR="007C3AF4" w:rsidRPr="007C3AF4">
        <w:rPr>
          <w:rFonts w:eastAsia="Times New Roman" w:cs="Times New Roman"/>
          <w:color w:val="000000"/>
          <w:szCs w:val="24"/>
        </w:rPr>
        <w:t>.</w:t>
      </w:r>
      <w:r w:rsidR="009C16BD">
        <w:rPr>
          <w:rFonts w:eastAsia="Times New Roman" w:cs="Times New Roman"/>
          <w:color w:val="000000"/>
          <w:szCs w:val="24"/>
        </w:rPr>
        <w:t xml:space="preserve"> </w:t>
      </w:r>
      <w:r w:rsidR="00372A30" w:rsidRPr="00372A30">
        <w:rPr>
          <w:rFonts w:eastAsia="Times New Roman" w:cs="Times New Roman"/>
          <w:color w:val="000000"/>
          <w:szCs w:val="24"/>
        </w:rPr>
        <w:t xml:space="preserve">In addition, </w:t>
      </w:r>
      <w:r w:rsidR="009C16BD" w:rsidRPr="009C16BD">
        <w:rPr>
          <w:rFonts w:eastAsia="Times New Roman" w:cs="Times New Roman"/>
          <w:color w:val="000000"/>
          <w:szCs w:val="24"/>
        </w:rPr>
        <w:t>the motivation for forming this alliance was to preserve the rights of Malay-Islamic people</w:t>
      </w:r>
      <w:r w:rsidR="009C16BD">
        <w:rPr>
          <w:rFonts w:eastAsia="Times New Roman" w:cs="Times New Roman"/>
          <w:color w:val="000000"/>
          <w:szCs w:val="24"/>
        </w:rPr>
        <w:t>.</w:t>
      </w:r>
      <w:r w:rsidR="00372A30" w:rsidRPr="00372A30">
        <w:rPr>
          <w:rFonts w:eastAsia="Times New Roman" w:cs="Times New Roman"/>
          <w:color w:val="000000"/>
          <w:szCs w:val="24"/>
        </w:rPr>
        <w:t xml:space="preserve"> The coalition was quite shaken due to the turmoil in politics at the federal level, yet at the state level, MN showed positive signs. Few programs were held under MN. PAS assemblymen were also allocated funds by the Pahang state government to manage their respective State Assemblies (</w:t>
      </w:r>
      <w:proofErr w:type="spellStart"/>
      <w:r w:rsidR="00372A30" w:rsidRPr="00372A30">
        <w:rPr>
          <w:rFonts w:eastAsia="Times New Roman" w:cs="Times New Roman"/>
          <w:color w:val="000000"/>
          <w:szCs w:val="24"/>
        </w:rPr>
        <w:t>Utusan</w:t>
      </w:r>
      <w:proofErr w:type="spellEnd"/>
      <w:r w:rsidR="00372A30" w:rsidRPr="00372A30">
        <w:rPr>
          <w:rFonts w:eastAsia="Times New Roman" w:cs="Times New Roman"/>
          <w:color w:val="000000"/>
          <w:szCs w:val="24"/>
        </w:rPr>
        <w:t xml:space="preserve"> Malaysia, 2021). In preparation for </w:t>
      </w:r>
      <w:r w:rsidR="00DD77DB">
        <w:rPr>
          <w:rFonts w:eastAsia="Times New Roman" w:cs="Times New Roman"/>
          <w:color w:val="000000"/>
          <w:szCs w:val="24"/>
        </w:rPr>
        <w:t>the 15</w:t>
      </w:r>
      <w:r w:rsidR="00DD77DB" w:rsidRPr="007258E1">
        <w:rPr>
          <w:rFonts w:eastAsia="Times New Roman" w:cs="Times New Roman"/>
          <w:color w:val="000000"/>
          <w:szCs w:val="24"/>
          <w:vertAlign w:val="superscript"/>
        </w:rPr>
        <w:t>th</w:t>
      </w:r>
      <w:r w:rsidR="00DD77DB">
        <w:rPr>
          <w:rFonts w:eastAsia="Times New Roman" w:cs="Times New Roman"/>
          <w:color w:val="000000"/>
          <w:szCs w:val="24"/>
        </w:rPr>
        <w:t xml:space="preserve"> </w:t>
      </w:r>
      <w:r w:rsidR="00372A30" w:rsidRPr="00372A30">
        <w:rPr>
          <w:rFonts w:eastAsia="Times New Roman" w:cs="Times New Roman"/>
          <w:color w:val="000000"/>
          <w:szCs w:val="24"/>
        </w:rPr>
        <w:t xml:space="preserve">GE, MN Pahang's close cooperation was strengthened with the signing of the Pahang MN agreement. The agreement was signed by the Chairman of the Pahang UMNO Liaison Body, Datuk Seri Wan </w:t>
      </w:r>
      <w:proofErr w:type="spellStart"/>
      <w:r w:rsidR="00372A30" w:rsidRPr="00372A30">
        <w:rPr>
          <w:rFonts w:eastAsia="Times New Roman" w:cs="Times New Roman"/>
          <w:color w:val="000000"/>
          <w:szCs w:val="24"/>
        </w:rPr>
        <w:t>Rosdy</w:t>
      </w:r>
      <w:proofErr w:type="spellEnd"/>
      <w:r w:rsidR="00372A30" w:rsidRPr="00372A30">
        <w:rPr>
          <w:rFonts w:eastAsia="Times New Roman" w:cs="Times New Roman"/>
          <w:color w:val="000000"/>
          <w:szCs w:val="24"/>
        </w:rPr>
        <w:t xml:space="preserve"> Wan Ismail</w:t>
      </w:r>
      <w:r w:rsidR="00DD77DB">
        <w:rPr>
          <w:rFonts w:eastAsia="Times New Roman" w:cs="Times New Roman"/>
          <w:color w:val="000000"/>
          <w:szCs w:val="24"/>
        </w:rPr>
        <w:t>,</w:t>
      </w:r>
      <w:r w:rsidR="00372A30" w:rsidRPr="00372A30">
        <w:rPr>
          <w:rFonts w:eastAsia="Times New Roman" w:cs="Times New Roman"/>
          <w:color w:val="000000"/>
          <w:szCs w:val="24"/>
        </w:rPr>
        <w:t xml:space="preserve"> and the state P</w:t>
      </w:r>
      <w:r w:rsidR="00372A30">
        <w:rPr>
          <w:rFonts w:eastAsia="Times New Roman" w:cs="Times New Roman"/>
          <w:color w:val="000000"/>
          <w:szCs w:val="24"/>
        </w:rPr>
        <w:t>AS</w:t>
      </w:r>
      <w:r w:rsidR="00372A30" w:rsidRPr="00372A30">
        <w:rPr>
          <w:rFonts w:eastAsia="Times New Roman" w:cs="Times New Roman"/>
          <w:color w:val="000000"/>
          <w:szCs w:val="24"/>
        </w:rPr>
        <w:t xml:space="preserve"> Commissioner, </w:t>
      </w:r>
      <w:proofErr w:type="spellStart"/>
      <w:r w:rsidR="00372A30" w:rsidRPr="00372A30">
        <w:rPr>
          <w:rFonts w:eastAsia="Times New Roman" w:cs="Times New Roman"/>
          <w:color w:val="000000"/>
          <w:szCs w:val="24"/>
        </w:rPr>
        <w:t>Rosli</w:t>
      </w:r>
      <w:proofErr w:type="spellEnd"/>
      <w:r w:rsidR="00372A30" w:rsidRPr="00372A30">
        <w:rPr>
          <w:rFonts w:eastAsia="Times New Roman" w:cs="Times New Roman"/>
          <w:color w:val="000000"/>
          <w:szCs w:val="24"/>
        </w:rPr>
        <w:t xml:space="preserve"> Abdul </w:t>
      </w:r>
      <w:proofErr w:type="spellStart"/>
      <w:r w:rsidR="00372A30" w:rsidRPr="00372A30">
        <w:rPr>
          <w:rFonts w:eastAsia="Times New Roman" w:cs="Times New Roman"/>
          <w:color w:val="000000"/>
          <w:szCs w:val="24"/>
        </w:rPr>
        <w:t>Jabar</w:t>
      </w:r>
      <w:proofErr w:type="spellEnd"/>
      <w:r w:rsidR="00372A30" w:rsidRPr="00372A30">
        <w:rPr>
          <w:rFonts w:eastAsia="Times New Roman" w:cs="Times New Roman"/>
          <w:color w:val="000000"/>
          <w:szCs w:val="24"/>
        </w:rPr>
        <w:t xml:space="preserve">. Among the contents of the agreement, UMNO Pahang agreed not to field candidates in the eight state assembly seats that PAS won in the </w:t>
      </w:r>
      <w:r w:rsidR="00DD77DB">
        <w:rPr>
          <w:rFonts w:eastAsia="Times New Roman" w:cs="Times New Roman"/>
          <w:color w:val="000000"/>
          <w:szCs w:val="24"/>
        </w:rPr>
        <w:t>14</w:t>
      </w:r>
      <w:r w:rsidR="00DD77DB" w:rsidRPr="007258E1">
        <w:rPr>
          <w:rFonts w:eastAsia="Times New Roman" w:cs="Times New Roman"/>
          <w:color w:val="000000"/>
          <w:szCs w:val="24"/>
          <w:vertAlign w:val="superscript"/>
        </w:rPr>
        <w:t>th</w:t>
      </w:r>
      <w:r w:rsidR="00DD77DB">
        <w:rPr>
          <w:rFonts w:eastAsia="Times New Roman" w:cs="Times New Roman"/>
          <w:color w:val="000000"/>
          <w:szCs w:val="24"/>
        </w:rPr>
        <w:t xml:space="preserve"> </w:t>
      </w:r>
      <w:r w:rsidR="00372A30" w:rsidRPr="00372A30">
        <w:rPr>
          <w:rFonts w:eastAsia="Times New Roman" w:cs="Times New Roman"/>
          <w:color w:val="000000"/>
          <w:szCs w:val="24"/>
        </w:rPr>
        <w:t>GE (2018). Pahang UMNO also agreed not to cooperate or support any candidate contesting the eight seats, unless the contest was a candidate from PAS (</w:t>
      </w:r>
      <w:proofErr w:type="spellStart"/>
      <w:r w:rsidR="00372A30" w:rsidRPr="00372A30">
        <w:rPr>
          <w:rFonts w:eastAsia="Times New Roman" w:cs="Times New Roman"/>
          <w:color w:val="000000"/>
          <w:szCs w:val="24"/>
        </w:rPr>
        <w:t>Berita</w:t>
      </w:r>
      <w:proofErr w:type="spellEnd"/>
      <w:r w:rsidR="00372A30" w:rsidRPr="00372A30">
        <w:rPr>
          <w:rFonts w:eastAsia="Times New Roman" w:cs="Times New Roman"/>
          <w:color w:val="000000"/>
          <w:szCs w:val="24"/>
        </w:rPr>
        <w:t xml:space="preserve"> </w:t>
      </w:r>
      <w:proofErr w:type="spellStart"/>
      <w:r w:rsidR="00372A30" w:rsidRPr="00372A30">
        <w:rPr>
          <w:rFonts w:eastAsia="Times New Roman" w:cs="Times New Roman"/>
          <w:color w:val="000000"/>
          <w:szCs w:val="24"/>
        </w:rPr>
        <w:t>Harian</w:t>
      </w:r>
      <w:proofErr w:type="spellEnd"/>
      <w:r w:rsidR="00372A30" w:rsidRPr="00372A30">
        <w:rPr>
          <w:rFonts w:eastAsia="Times New Roman" w:cs="Times New Roman"/>
          <w:color w:val="000000"/>
          <w:szCs w:val="24"/>
        </w:rPr>
        <w:t>, 2021).</w:t>
      </w:r>
    </w:p>
    <w:p w14:paraId="5301EA31" w14:textId="080ADE9F" w:rsidR="00372A30" w:rsidRDefault="00372A30" w:rsidP="00372A30">
      <w:pPr>
        <w:pBdr>
          <w:top w:val="nil"/>
          <w:left w:val="nil"/>
          <w:bottom w:val="nil"/>
          <w:right w:val="nil"/>
          <w:between w:val="nil"/>
        </w:pBdr>
        <w:ind w:firstLine="720"/>
        <w:rPr>
          <w:rFonts w:eastAsia="Times New Roman" w:cs="Times New Roman"/>
          <w:color w:val="000000"/>
          <w:szCs w:val="24"/>
        </w:rPr>
      </w:pPr>
      <w:r w:rsidRPr="00372A30">
        <w:rPr>
          <w:rFonts w:eastAsia="Times New Roman" w:cs="Times New Roman"/>
          <w:color w:val="000000"/>
          <w:szCs w:val="24"/>
        </w:rPr>
        <w:t xml:space="preserve">PAS Pahang has agreed not to field candidates in the 25 state assembly seats won by BN in the </w:t>
      </w:r>
      <w:r w:rsidR="00DD77DB">
        <w:rPr>
          <w:rFonts w:eastAsia="Times New Roman" w:cs="Times New Roman"/>
          <w:color w:val="000000"/>
          <w:szCs w:val="24"/>
        </w:rPr>
        <w:t>14</w:t>
      </w:r>
      <w:r w:rsidR="00DD77DB" w:rsidRPr="007258E1">
        <w:rPr>
          <w:rFonts w:eastAsia="Times New Roman" w:cs="Times New Roman"/>
          <w:color w:val="000000"/>
          <w:szCs w:val="24"/>
          <w:vertAlign w:val="superscript"/>
        </w:rPr>
        <w:t>th</w:t>
      </w:r>
      <w:r w:rsidR="00DD77DB">
        <w:rPr>
          <w:rFonts w:eastAsia="Times New Roman" w:cs="Times New Roman"/>
          <w:color w:val="000000"/>
          <w:szCs w:val="24"/>
        </w:rPr>
        <w:t xml:space="preserve"> </w:t>
      </w:r>
      <w:r w:rsidRPr="00372A30">
        <w:rPr>
          <w:rFonts w:eastAsia="Times New Roman" w:cs="Times New Roman"/>
          <w:color w:val="000000"/>
          <w:szCs w:val="24"/>
        </w:rPr>
        <w:t xml:space="preserve">GE (2018) and will not support any candidate, except BN or UMNO who was selected as a candidate </w:t>
      </w:r>
      <w:r w:rsidR="00AA59E0">
        <w:rPr>
          <w:rFonts w:eastAsia="Times New Roman" w:cs="Times New Roman"/>
          <w:color w:val="000000"/>
          <w:szCs w:val="24"/>
        </w:rPr>
        <w:t>for</w:t>
      </w:r>
      <w:r w:rsidR="00AA59E0" w:rsidRPr="00372A30">
        <w:rPr>
          <w:rFonts w:eastAsia="Times New Roman" w:cs="Times New Roman"/>
          <w:color w:val="000000"/>
          <w:szCs w:val="24"/>
        </w:rPr>
        <w:t xml:space="preserve"> </w:t>
      </w:r>
      <w:r w:rsidRPr="00372A30">
        <w:rPr>
          <w:rFonts w:eastAsia="Times New Roman" w:cs="Times New Roman"/>
          <w:color w:val="000000"/>
          <w:szCs w:val="24"/>
        </w:rPr>
        <w:t>the seat. For the remaining nine state assembly seats currently held by PH, MN Pahang agreed to discuss the matter further (</w:t>
      </w:r>
      <w:proofErr w:type="spellStart"/>
      <w:r w:rsidRPr="00372A30">
        <w:rPr>
          <w:rFonts w:eastAsia="Times New Roman" w:cs="Times New Roman"/>
          <w:color w:val="000000"/>
          <w:szCs w:val="24"/>
        </w:rPr>
        <w:t>Berita</w:t>
      </w:r>
      <w:proofErr w:type="spellEnd"/>
      <w:r w:rsidRPr="00372A30">
        <w:rPr>
          <w:rFonts w:eastAsia="Times New Roman" w:cs="Times New Roman"/>
          <w:color w:val="000000"/>
          <w:szCs w:val="24"/>
        </w:rPr>
        <w:t xml:space="preserve"> </w:t>
      </w:r>
      <w:proofErr w:type="spellStart"/>
      <w:r w:rsidRPr="00372A30">
        <w:rPr>
          <w:rFonts w:eastAsia="Times New Roman" w:cs="Times New Roman"/>
          <w:color w:val="000000"/>
          <w:szCs w:val="24"/>
        </w:rPr>
        <w:t>Harian</w:t>
      </w:r>
      <w:proofErr w:type="spellEnd"/>
      <w:r w:rsidRPr="00372A30">
        <w:rPr>
          <w:rFonts w:eastAsia="Times New Roman" w:cs="Times New Roman"/>
          <w:color w:val="000000"/>
          <w:szCs w:val="24"/>
        </w:rPr>
        <w:t>, 2021). The agreement undoubtedly shows that UMNO and PAS Pahang are ready to form a new political alignment, thus providing a strong rival in the 15</w:t>
      </w:r>
      <w:r w:rsidRPr="00EE091A">
        <w:rPr>
          <w:rFonts w:eastAsia="Times New Roman" w:cs="Times New Roman"/>
          <w:color w:val="000000"/>
          <w:szCs w:val="24"/>
          <w:vertAlign w:val="superscript"/>
        </w:rPr>
        <w:t>th</w:t>
      </w:r>
      <w:r w:rsidR="00DD77DB">
        <w:rPr>
          <w:rFonts w:eastAsia="Times New Roman" w:cs="Times New Roman"/>
          <w:color w:val="000000"/>
          <w:szCs w:val="24"/>
        </w:rPr>
        <w:t xml:space="preserve"> </w:t>
      </w:r>
      <w:r w:rsidRPr="00372A30">
        <w:rPr>
          <w:rFonts w:eastAsia="Times New Roman" w:cs="Times New Roman"/>
          <w:color w:val="000000"/>
          <w:szCs w:val="24"/>
        </w:rPr>
        <w:t xml:space="preserve">general election. This can be seen through the </w:t>
      </w:r>
      <w:r w:rsidR="00DD77DB">
        <w:rPr>
          <w:rFonts w:eastAsia="Times New Roman" w:cs="Times New Roman"/>
          <w:color w:val="000000"/>
          <w:szCs w:val="24"/>
        </w:rPr>
        <w:t>14</w:t>
      </w:r>
      <w:r w:rsidR="00DD77DB" w:rsidRPr="007258E1">
        <w:rPr>
          <w:rFonts w:eastAsia="Times New Roman" w:cs="Times New Roman"/>
          <w:color w:val="000000"/>
          <w:szCs w:val="24"/>
          <w:vertAlign w:val="superscript"/>
        </w:rPr>
        <w:t>th</w:t>
      </w:r>
      <w:r w:rsidR="00DD77DB">
        <w:rPr>
          <w:rFonts w:eastAsia="Times New Roman" w:cs="Times New Roman"/>
          <w:color w:val="000000"/>
          <w:szCs w:val="24"/>
          <w:vertAlign w:val="superscript"/>
        </w:rPr>
        <w:t xml:space="preserve"> </w:t>
      </w:r>
      <w:r w:rsidRPr="00372A30">
        <w:rPr>
          <w:rFonts w:eastAsia="Times New Roman" w:cs="Times New Roman"/>
          <w:color w:val="000000"/>
          <w:szCs w:val="24"/>
        </w:rPr>
        <w:t xml:space="preserve">GE’s </w:t>
      </w:r>
      <w:r w:rsidRPr="00372A30">
        <w:rPr>
          <w:rFonts w:eastAsia="Times New Roman" w:cs="Times New Roman"/>
          <w:color w:val="000000"/>
          <w:szCs w:val="24"/>
        </w:rPr>
        <w:lastRenderedPageBreak/>
        <w:t xml:space="preserve">outcome. BN Pahang barely survives without the coalition with MN which is illustrated in </w:t>
      </w:r>
      <w:r w:rsidRPr="00974B1E">
        <w:rPr>
          <w:rFonts w:eastAsia="Times New Roman" w:cs="Times New Roman"/>
          <w:color w:val="000000"/>
          <w:szCs w:val="24"/>
        </w:rPr>
        <w:t xml:space="preserve">Table </w:t>
      </w:r>
      <w:r w:rsidR="00AC77B8" w:rsidRPr="00974B1E">
        <w:rPr>
          <w:rFonts w:eastAsia="Times New Roman" w:cs="Times New Roman"/>
          <w:color w:val="000000"/>
          <w:szCs w:val="24"/>
        </w:rPr>
        <w:t>4</w:t>
      </w:r>
      <w:r w:rsidRPr="00974B1E">
        <w:rPr>
          <w:rFonts w:eastAsia="Times New Roman" w:cs="Times New Roman"/>
          <w:color w:val="000000"/>
          <w:szCs w:val="24"/>
        </w:rPr>
        <w:t xml:space="preserve"> and Figure 4. </w:t>
      </w:r>
    </w:p>
    <w:bookmarkEnd w:id="11"/>
    <w:p w14:paraId="471EDE2B" w14:textId="77777777" w:rsidR="008246B1" w:rsidRDefault="008246B1" w:rsidP="002F57F1">
      <w:pPr>
        <w:pBdr>
          <w:top w:val="nil"/>
          <w:left w:val="nil"/>
          <w:bottom w:val="nil"/>
          <w:right w:val="nil"/>
          <w:between w:val="nil"/>
        </w:pBdr>
        <w:rPr>
          <w:rFonts w:eastAsia="Times New Roman" w:cs="Times New Roman"/>
          <w:color w:val="000000"/>
          <w:szCs w:val="24"/>
        </w:rPr>
      </w:pPr>
    </w:p>
    <w:p w14:paraId="1AC4D727" w14:textId="2827C8F8" w:rsidR="00ED62A0" w:rsidRDefault="00ED62A0" w:rsidP="00ED62A0">
      <w:pPr>
        <w:suppressAutoHyphens w:val="0"/>
        <w:jc w:val="center"/>
        <w:textDirection w:val="lrTb"/>
        <w:textAlignment w:val="auto"/>
        <w:outlineLvl w:val="9"/>
        <w:rPr>
          <w:rFonts w:eastAsia="Times New Roman" w:cs="Times New Roman"/>
          <w:color w:val="000000"/>
          <w:szCs w:val="24"/>
        </w:rPr>
      </w:pPr>
      <w:r w:rsidRPr="00372A30">
        <w:rPr>
          <w:rFonts w:cs="Times New Roman"/>
          <w:b/>
          <w:bCs/>
          <w:sz w:val="20"/>
          <w:szCs w:val="20"/>
        </w:rPr>
        <w:t xml:space="preserve">Table </w:t>
      </w:r>
      <w:r w:rsidRPr="00372A30">
        <w:rPr>
          <w:rFonts w:cs="Times New Roman"/>
          <w:b/>
          <w:bCs/>
          <w:i/>
          <w:iCs/>
          <w:sz w:val="20"/>
          <w:szCs w:val="20"/>
        </w:rPr>
        <w:fldChar w:fldCharType="begin"/>
      </w:r>
      <w:r w:rsidRPr="00372A30">
        <w:rPr>
          <w:rFonts w:cs="Times New Roman"/>
          <w:b/>
          <w:bCs/>
          <w:sz w:val="20"/>
          <w:szCs w:val="20"/>
        </w:rPr>
        <w:instrText xml:space="preserve"> SEQ Table \* ARABIC </w:instrText>
      </w:r>
      <w:r w:rsidRPr="00372A30">
        <w:rPr>
          <w:rFonts w:cs="Times New Roman"/>
          <w:b/>
          <w:bCs/>
          <w:i/>
          <w:iCs/>
          <w:sz w:val="20"/>
          <w:szCs w:val="20"/>
        </w:rPr>
        <w:fldChar w:fldCharType="separate"/>
      </w:r>
      <w:r w:rsidR="007468AF">
        <w:rPr>
          <w:rFonts w:cs="Times New Roman"/>
          <w:b/>
          <w:bCs/>
          <w:noProof/>
          <w:sz w:val="20"/>
          <w:szCs w:val="20"/>
        </w:rPr>
        <w:t>4</w:t>
      </w:r>
      <w:r w:rsidRPr="00372A30">
        <w:rPr>
          <w:rFonts w:cs="Times New Roman"/>
          <w:b/>
          <w:bCs/>
          <w:i/>
          <w:iCs/>
          <w:sz w:val="20"/>
          <w:szCs w:val="20"/>
        </w:rPr>
        <w:fldChar w:fldCharType="end"/>
      </w:r>
      <w:r w:rsidRPr="00372A30">
        <w:rPr>
          <w:rFonts w:cs="Times New Roman"/>
          <w:b/>
          <w:bCs/>
          <w:sz w:val="20"/>
          <w:szCs w:val="20"/>
        </w:rPr>
        <w:t>.</w:t>
      </w:r>
      <w:bookmarkStart w:id="12" w:name="_Hlk149415835"/>
      <w:r w:rsidRPr="00372A30">
        <w:rPr>
          <w:rFonts w:eastAsia="Times New Roman" w:cs="Times New Roman"/>
          <w:position w:val="0"/>
          <w:sz w:val="20"/>
          <w:szCs w:val="20"/>
          <w:lang w:val="en-GB" w:eastAsia="en-GB"/>
        </w:rPr>
        <w:t xml:space="preserve"> </w:t>
      </w:r>
      <w:r w:rsidRPr="00372A30">
        <w:rPr>
          <w:rFonts w:cs="Times New Roman"/>
          <w:sz w:val="20"/>
          <w:szCs w:val="20"/>
          <w:lang w:val="en-GB"/>
        </w:rPr>
        <w:t>Simulation of GE results for two-cornered contests (MN vs PH)</w:t>
      </w:r>
      <w:bookmarkEnd w:id="12"/>
    </w:p>
    <w:p w14:paraId="342DD9C6" w14:textId="77777777" w:rsidR="00ED62A0" w:rsidRPr="00344494" w:rsidRDefault="00ED62A0">
      <w:pPr>
        <w:suppressAutoHyphens w:val="0"/>
        <w:textDirection w:val="lrTb"/>
        <w:textAlignment w:val="auto"/>
        <w:outlineLvl w:val="9"/>
        <w:rPr>
          <w:rFonts w:eastAsia="Times New Roman" w:cs="Times New Roman"/>
          <w:color w:val="000000"/>
          <w:sz w:val="20"/>
          <w:szCs w:val="20"/>
        </w:rPr>
      </w:pPr>
    </w:p>
    <w:tbl>
      <w:tblPr>
        <w:tblW w:w="9356" w:type="dxa"/>
        <w:tblLayout w:type="fixed"/>
        <w:tblLook w:val="04A0" w:firstRow="1" w:lastRow="0" w:firstColumn="1" w:lastColumn="0" w:noHBand="0" w:noVBand="1"/>
      </w:tblPr>
      <w:tblGrid>
        <w:gridCol w:w="1843"/>
        <w:gridCol w:w="992"/>
        <w:gridCol w:w="1134"/>
        <w:gridCol w:w="1134"/>
        <w:gridCol w:w="992"/>
        <w:gridCol w:w="1701"/>
        <w:gridCol w:w="1560"/>
      </w:tblGrid>
      <w:tr w:rsidR="005A6C48" w:rsidRPr="00372A30" w14:paraId="61937843" w14:textId="77777777" w:rsidTr="00344494">
        <w:trPr>
          <w:trHeight w:val="332"/>
        </w:trPr>
        <w:tc>
          <w:tcPr>
            <w:tcW w:w="1843" w:type="dxa"/>
            <w:vMerge w:val="restart"/>
            <w:tcBorders>
              <w:top w:val="single" w:sz="4" w:space="0" w:color="auto"/>
              <w:bottom w:val="single" w:sz="4" w:space="0" w:color="auto"/>
            </w:tcBorders>
            <w:shd w:val="clear" w:color="auto" w:fill="95B3D7" w:themeFill="accent1" w:themeFillTint="99"/>
            <w:vAlign w:val="center"/>
            <w:hideMark/>
          </w:tcPr>
          <w:p w14:paraId="48CF7257" w14:textId="77777777" w:rsidR="005A6C48"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r>
              <w:rPr>
                <w:rFonts w:eastAsia="Times New Roman" w:cs="Times New Roman"/>
                <w:b/>
                <w:bCs/>
                <w:position w:val="0"/>
                <w:sz w:val="20"/>
                <w:szCs w:val="20"/>
                <w:lang w:val="en-GB" w:eastAsia="en-GB"/>
              </w:rPr>
              <w:t>DUN</w:t>
            </w:r>
          </w:p>
          <w:p w14:paraId="7AE2ED4A" w14:textId="586E66FB"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p>
        </w:tc>
        <w:tc>
          <w:tcPr>
            <w:tcW w:w="4252" w:type="dxa"/>
            <w:gridSpan w:val="4"/>
            <w:tcBorders>
              <w:top w:val="single" w:sz="4" w:space="0" w:color="auto"/>
              <w:bottom w:val="single" w:sz="4" w:space="0" w:color="auto"/>
            </w:tcBorders>
            <w:shd w:val="clear" w:color="auto" w:fill="95B3D7" w:themeFill="accent1" w:themeFillTint="99"/>
            <w:noWrap/>
            <w:vAlign w:val="center"/>
            <w:hideMark/>
          </w:tcPr>
          <w:p w14:paraId="6EB61A34" w14:textId="77777777"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r w:rsidRPr="00372A30">
              <w:rPr>
                <w:rFonts w:eastAsia="Times New Roman" w:cs="Times New Roman"/>
                <w:b/>
                <w:bCs/>
                <w:position w:val="0"/>
                <w:sz w:val="20"/>
                <w:szCs w:val="20"/>
                <w:lang w:val="en-GB" w:eastAsia="en-GB"/>
              </w:rPr>
              <w:t>GE 14 (2018) Results</w:t>
            </w:r>
          </w:p>
        </w:tc>
        <w:tc>
          <w:tcPr>
            <w:tcW w:w="1701" w:type="dxa"/>
            <w:vMerge w:val="restart"/>
            <w:tcBorders>
              <w:top w:val="single" w:sz="4" w:space="0" w:color="auto"/>
            </w:tcBorders>
            <w:shd w:val="clear" w:color="auto" w:fill="95B3D7" w:themeFill="accent1" w:themeFillTint="99"/>
            <w:vAlign w:val="center"/>
          </w:tcPr>
          <w:p w14:paraId="5B183380" w14:textId="31760B7D"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r w:rsidRPr="00372A30">
              <w:rPr>
                <w:rFonts w:eastAsia="Times New Roman" w:cs="Times New Roman"/>
                <w:b/>
                <w:bCs/>
                <w:position w:val="0"/>
                <w:sz w:val="20"/>
                <w:szCs w:val="20"/>
                <w:lang w:val="en-GB" w:eastAsia="en-GB"/>
              </w:rPr>
              <w:t>MN Votes</w:t>
            </w:r>
          </w:p>
          <w:p w14:paraId="4029D71B" w14:textId="77777777" w:rsidR="00344494"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r w:rsidRPr="00372A30">
              <w:rPr>
                <w:rFonts w:eastAsia="Times New Roman" w:cs="Times New Roman"/>
                <w:b/>
                <w:bCs/>
                <w:position w:val="0"/>
                <w:sz w:val="20"/>
                <w:szCs w:val="20"/>
                <w:lang w:val="en-GB" w:eastAsia="en-GB"/>
              </w:rPr>
              <w:t>(BN + PAS)</w:t>
            </w:r>
          </w:p>
          <w:p w14:paraId="4A7CA405" w14:textId="3E117E5F"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r w:rsidRPr="00372A30">
              <w:rPr>
                <w:rFonts w:eastAsia="Times New Roman" w:cs="Times New Roman"/>
                <w:b/>
                <w:bCs/>
                <w:position w:val="0"/>
                <w:sz w:val="20"/>
                <w:szCs w:val="20"/>
                <w:lang w:val="en-GB" w:eastAsia="en-GB"/>
              </w:rPr>
              <w:t>%</w:t>
            </w:r>
          </w:p>
        </w:tc>
        <w:tc>
          <w:tcPr>
            <w:tcW w:w="1560" w:type="dxa"/>
            <w:vMerge w:val="restart"/>
            <w:tcBorders>
              <w:top w:val="single" w:sz="4" w:space="0" w:color="auto"/>
            </w:tcBorders>
            <w:shd w:val="clear" w:color="auto" w:fill="95B3D7" w:themeFill="accent1" w:themeFillTint="99"/>
            <w:vAlign w:val="center"/>
          </w:tcPr>
          <w:p w14:paraId="2AAD2A96" w14:textId="18A384BE" w:rsidR="005A6C48" w:rsidRPr="00372A30" w:rsidRDefault="005A6C48" w:rsidP="00344494">
            <w:pPr>
              <w:suppressAutoHyphens w:val="0"/>
              <w:ind w:left="-104" w:hanging="2"/>
              <w:jc w:val="center"/>
              <w:textDirection w:val="lrTb"/>
              <w:textAlignment w:val="auto"/>
              <w:outlineLvl w:val="9"/>
              <w:rPr>
                <w:rFonts w:eastAsia="Times New Roman" w:cs="Times New Roman"/>
                <w:b/>
                <w:bCs/>
                <w:position w:val="0"/>
                <w:sz w:val="20"/>
                <w:szCs w:val="20"/>
                <w:lang w:val="en-GB" w:eastAsia="en-GB"/>
              </w:rPr>
            </w:pPr>
            <w:r w:rsidRPr="00372A30">
              <w:rPr>
                <w:rFonts w:eastAsia="Times New Roman" w:cs="Times New Roman"/>
                <w:b/>
                <w:bCs/>
                <w:position w:val="0"/>
                <w:sz w:val="20"/>
                <w:szCs w:val="20"/>
                <w:lang w:val="en-GB" w:eastAsia="en-GB"/>
              </w:rPr>
              <w:t>2 Corner Results</w:t>
            </w:r>
          </w:p>
          <w:p w14:paraId="50477D01" w14:textId="77777777"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r w:rsidRPr="00372A30">
              <w:rPr>
                <w:rFonts w:eastAsia="Times New Roman" w:cs="Times New Roman"/>
                <w:b/>
                <w:bCs/>
                <w:position w:val="0"/>
                <w:sz w:val="20"/>
                <w:szCs w:val="20"/>
                <w:lang w:val="en-GB" w:eastAsia="en-GB"/>
              </w:rPr>
              <w:t>(MN vs PH)</w:t>
            </w:r>
          </w:p>
        </w:tc>
      </w:tr>
      <w:tr w:rsidR="005A6C48" w:rsidRPr="00372A30" w14:paraId="64D7D133" w14:textId="77777777" w:rsidTr="00344494">
        <w:trPr>
          <w:trHeight w:val="481"/>
        </w:trPr>
        <w:tc>
          <w:tcPr>
            <w:tcW w:w="1843" w:type="dxa"/>
            <w:vMerge/>
            <w:tcBorders>
              <w:top w:val="single" w:sz="4" w:space="0" w:color="auto"/>
              <w:bottom w:val="single" w:sz="4" w:space="0" w:color="auto"/>
            </w:tcBorders>
            <w:vAlign w:val="center"/>
          </w:tcPr>
          <w:p w14:paraId="71798791" w14:textId="77777777"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p>
        </w:tc>
        <w:tc>
          <w:tcPr>
            <w:tcW w:w="992" w:type="dxa"/>
            <w:tcBorders>
              <w:top w:val="single" w:sz="4" w:space="0" w:color="auto"/>
              <w:bottom w:val="single" w:sz="4" w:space="0" w:color="auto"/>
            </w:tcBorders>
            <w:shd w:val="clear" w:color="auto" w:fill="95B3D7" w:themeFill="accent1" w:themeFillTint="99"/>
            <w:noWrap/>
            <w:vAlign w:val="center"/>
          </w:tcPr>
          <w:p w14:paraId="5E52AEB9" w14:textId="542827B1"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r w:rsidRPr="00372A30">
              <w:rPr>
                <w:rFonts w:eastAsia="Times New Roman" w:cs="Times New Roman"/>
                <w:b/>
                <w:bCs/>
                <w:position w:val="0"/>
                <w:sz w:val="20"/>
                <w:szCs w:val="20"/>
                <w:lang w:val="en-GB" w:eastAsia="en-GB"/>
              </w:rPr>
              <w:t>Winning</w:t>
            </w:r>
          </w:p>
          <w:p w14:paraId="2505E286" w14:textId="77777777"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r w:rsidRPr="00372A30">
              <w:rPr>
                <w:rFonts w:eastAsia="Times New Roman" w:cs="Times New Roman"/>
                <w:b/>
                <w:bCs/>
                <w:position w:val="0"/>
                <w:sz w:val="20"/>
                <w:szCs w:val="20"/>
                <w:lang w:val="en-GB" w:eastAsia="en-GB"/>
              </w:rPr>
              <w:t>Party</w:t>
            </w:r>
          </w:p>
        </w:tc>
        <w:tc>
          <w:tcPr>
            <w:tcW w:w="1134" w:type="dxa"/>
            <w:tcBorders>
              <w:top w:val="single" w:sz="4" w:space="0" w:color="auto"/>
              <w:bottom w:val="single" w:sz="4" w:space="0" w:color="auto"/>
            </w:tcBorders>
            <w:shd w:val="clear" w:color="auto" w:fill="95B3D7" w:themeFill="accent1" w:themeFillTint="99"/>
            <w:vAlign w:val="center"/>
          </w:tcPr>
          <w:p w14:paraId="6DCFF70F" w14:textId="238793C2"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r w:rsidRPr="00372A30">
              <w:rPr>
                <w:rFonts w:eastAsia="Times New Roman" w:cs="Times New Roman"/>
                <w:b/>
                <w:bCs/>
                <w:position w:val="0"/>
                <w:sz w:val="20"/>
                <w:szCs w:val="20"/>
                <w:lang w:val="en-GB" w:eastAsia="en-GB"/>
              </w:rPr>
              <w:t>BN Vote</w:t>
            </w:r>
          </w:p>
          <w:p w14:paraId="5E45E61F" w14:textId="77777777"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r w:rsidRPr="00372A30">
              <w:rPr>
                <w:rFonts w:eastAsia="Times New Roman" w:cs="Times New Roman"/>
                <w:b/>
                <w:bCs/>
                <w:position w:val="0"/>
                <w:sz w:val="20"/>
                <w:szCs w:val="20"/>
                <w:lang w:val="en-GB" w:eastAsia="en-GB"/>
              </w:rPr>
              <w:t>%</w:t>
            </w:r>
          </w:p>
        </w:tc>
        <w:tc>
          <w:tcPr>
            <w:tcW w:w="1134" w:type="dxa"/>
            <w:tcBorders>
              <w:top w:val="single" w:sz="4" w:space="0" w:color="auto"/>
              <w:bottom w:val="single" w:sz="4" w:space="0" w:color="auto"/>
            </w:tcBorders>
            <w:shd w:val="clear" w:color="auto" w:fill="95B3D7" w:themeFill="accent1" w:themeFillTint="99"/>
            <w:vAlign w:val="center"/>
          </w:tcPr>
          <w:p w14:paraId="3A9A0DDA" w14:textId="233C46E1"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r w:rsidRPr="00372A30">
              <w:rPr>
                <w:rFonts w:eastAsia="Times New Roman" w:cs="Times New Roman"/>
                <w:b/>
                <w:bCs/>
                <w:position w:val="0"/>
                <w:sz w:val="20"/>
                <w:szCs w:val="20"/>
                <w:lang w:val="en-GB" w:eastAsia="en-GB"/>
              </w:rPr>
              <w:t>PAS Vote</w:t>
            </w:r>
          </w:p>
          <w:p w14:paraId="43122ED3" w14:textId="77777777"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r w:rsidRPr="00372A30">
              <w:rPr>
                <w:rFonts w:eastAsia="Times New Roman" w:cs="Times New Roman"/>
                <w:b/>
                <w:bCs/>
                <w:position w:val="0"/>
                <w:sz w:val="20"/>
                <w:szCs w:val="20"/>
                <w:lang w:val="en-GB" w:eastAsia="en-GB"/>
              </w:rPr>
              <w:t>%</w:t>
            </w:r>
          </w:p>
        </w:tc>
        <w:tc>
          <w:tcPr>
            <w:tcW w:w="992" w:type="dxa"/>
            <w:tcBorders>
              <w:top w:val="single" w:sz="4" w:space="0" w:color="auto"/>
              <w:bottom w:val="single" w:sz="4" w:space="0" w:color="auto"/>
            </w:tcBorders>
            <w:shd w:val="clear" w:color="auto" w:fill="95B3D7" w:themeFill="accent1" w:themeFillTint="99"/>
            <w:vAlign w:val="center"/>
          </w:tcPr>
          <w:p w14:paraId="2B9B2B32" w14:textId="5A77F190"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r w:rsidRPr="00372A30">
              <w:rPr>
                <w:rFonts w:eastAsia="Times New Roman" w:cs="Times New Roman"/>
                <w:b/>
                <w:bCs/>
                <w:position w:val="0"/>
                <w:sz w:val="20"/>
                <w:szCs w:val="20"/>
                <w:lang w:val="en-GB" w:eastAsia="en-GB"/>
              </w:rPr>
              <w:t>PH Vote</w:t>
            </w:r>
          </w:p>
          <w:p w14:paraId="7AD4EF22" w14:textId="77777777"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r w:rsidRPr="00372A30">
              <w:rPr>
                <w:rFonts w:eastAsia="Times New Roman" w:cs="Times New Roman"/>
                <w:b/>
                <w:bCs/>
                <w:position w:val="0"/>
                <w:sz w:val="20"/>
                <w:szCs w:val="20"/>
                <w:lang w:val="en-GB" w:eastAsia="en-GB"/>
              </w:rPr>
              <w:t>%</w:t>
            </w:r>
          </w:p>
        </w:tc>
        <w:tc>
          <w:tcPr>
            <w:tcW w:w="1701" w:type="dxa"/>
            <w:vMerge/>
            <w:tcBorders>
              <w:bottom w:val="single" w:sz="4" w:space="0" w:color="auto"/>
            </w:tcBorders>
            <w:shd w:val="clear" w:color="auto" w:fill="95B3D7" w:themeFill="accent1" w:themeFillTint="99"/>
            <w:vAlign w:val="center"/>
          </w:tcPr>
          <w:p w14:paraId="55E6E09D" w14:textId="77777777"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p>
        </w:tc>
        <w:tc>
          <w:tcPr>
            <w:tcW w:w="1560" w:type="dxa"/>
            <w:vMerge/>
            <w:tcBorders>
              <w:bottom w:val="single" w:sz="4" w:space="0" w:color="auto"/>
            </w:tcBorders>
            <w:shd w:val="clear" w:color="auto" w:fill="95B3D7" w:themeFill="accent1" w:themeFillTint="99"/>
            <w:vAlign w:val="center"/>
          </w:tcPr>
          <w:p w14:paraId="1543CB38" w14:textId="77777777" w:rsidR="005A6C48" w:rsidRPr="00372A30" w:rsidRDefault="005A6C48" w:rsidP="005A6C48">
            <w:pPr>
              <w:suppressAutoHyphens w:val="0"/>
              <w:ind w:hanging="2"/>
              <w:jc w:val="center"/>
              <w:textDirection w:val="lrTb"/>
              <w:textAlignment w:val="auto"/>
              <w:outlineLvl w:val="9"/>
              <w:rPr>
                <w:rFonts w:eastAsia="Times New Roman" w:cs="Times New Roman"/>
                <w:b/>
                <w:bCs/>
                <w:position w:val="0"/>
                <w:sz w:val="20"/>
                <w:szCs w:val="20"/>
                <w:lang w:val="en-GB" w:eastAsia="en-GB"/>
              </w:rPr>
            </w:pPr>
          </w:p>
        </w:tc>
      </w:tr>
      <w:tr w:rsidR="00ED62A0" w:rsidRPr="00372A30" w14:paraId="77759306" w14:textId="77777777" w:rsidTr="00344494">
        <w:trPr>
          <w:trHeight w:val="231"/>
        </w:trPr>
        <w:tc>
          <w:tcPr>
            <w:tcW w:w="1843" w:type="dxa"/>
            <w:tcBorders>
              <w:top w:val="single" w:sz="4" w:space="0" w:color="auto"/>
              <w:bottom w:val="nil"/>
            </w:tcBorders>
            <w:hideMark/>
          </w:tcPr>
          <w:p w14:paraId="468171A9"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N01 Tanah Rata</w:t>
            </w:r>
          </w:p>
        </w:tc>
        <w:tc>
          <w:tcPr>
            <w:tcW w:w="992" w:type="dxa"/>
            <w:tcBorders>
              <w:top w:val="single" w:sz="4" w:space="0" w:color="auto"/>
              <w:bottom w:val="nil"/>
            </w:tcBorders>
            <w:hideMark/>
          </w:tcPr>
          <w:p w14:paraId="6EF23BF4"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DAP</w:t>
            </w:r>
          </w:p>
        </w:tc>
        <w:tc>
          <w:tcPr>
            <w:tcW w:w="1134" w:type="dxa"/>
            <w:tcBorders>
              <w:top w:val="single" w:sz="4" w:space="0" w:color="auto"/>
              <w:bottom w:val="nil"/>
            </w:tcBorders>
            <w:noWrap/>
            <w:hideMark/>
          </w:tcPr>
          <w:p w14:paraId="5DF2FE7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26.8</w:t>
            </w:r>
          </w:p>
        </w:tc>
        <w:tc>
          <w:tcPr>
            <w:tcW w:w="1134" w:type="dxa"/>
            <w:tcBorders>
              <w:top w:val="single" w:sz="4" w:space="0" w:color="auto"/>
              <w:bottom w:val="nil"/>
            </w:tcBorders>
            <w:noWrap/>
            <w:hideMark/>
          </w:tcPr>
          <w:p w14:paraId="4E1A158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3.1</w:t>
            </w:r>
          </w:p>
        </w:tc>
        <w:tc>
          <w:tcPr>
            <w:tcW w:w="992" w:type="dxa"/>
            <w:tcBorders>
              <w:top w:val="single" w:sz="4" w:space="0" w:color="auto"/>
              <w:bottom w:val="nil"/>
            </w:tcBorders>
            <w:noWrap/>
            <w:hideMark/>
          </w:tcPr>
          <w:p w14:paraId="59B9534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45.2</w:t>
            </w:r>
          </w:p>
        </w:tc>
        <w:tc>
          <w:tcPr>
            <w:tcW w:w="1701" w:type="dxa"/>
            <w:tcBorders>
              <w:top w:val="single" w:sz="4" w:space="0" w:color="auto"/>
              <w:bottom w:val="nil"/>
            </w:tcBorders>
            <w:noWrap/>
            <w:hideMark/>
          </w:tcPr>
          <w:p w14:paraId="35BDC11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29.9</w:t>
            </w:r>
          </w:p>
        </w:tc>
        <w:tc>
          <w:tcPr>
            <w:tcW w:w="1560" w:type="dxa"/>
            <w:tcBorders>
              <w:top w:val="single" w:sz="4" w:space="0" w:color="auto"/>
              <w:bottom w:val="nil"/>
            </w:tcBorders>
            <w:shd w:val="clear" w:color="auto" w:fill="auto"/>
          </w:tcPr>
          <w:p w14:paraId="4BA4419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PH</w:t>
            </w:r>
          </w:p>
        </w:tc>
      </w:tr>
      <w:tr w:rsidR="00ED62A0" w:rsidRPr="00372A30" w14:paraId="1342A581" w14:textId="77777777" w:rsidTr="00344494">
        <w:trPr>
          <w:trHeight w:val="231"/>
        </w:trPr>
        <w:tc>
          <w:tcPr>
            <w:tcW w:w="1843" w:type="dxa"/>
            <w:tcBorders>
              <w:top w:val="nil"/>
              <w:bottom w:val="nil"/>
            </w:tcBorders>
            <w:hideMark/>
          </w:tcPr>
          <w:p w14:paraId="74964476"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N02 </w:t>
            </w:r>
            <w:proofErr w:type="spellStart"/>
            <w:r w:rsidRPr="00372A30">
              <w:rPr>
                <w:rFonts w:eastAsia="Times New Roman" w:cs="Times New Roman"/>
                <w:position w:val="0"/>
                <w:sz w:val="20"/>
                <w:szCs w:val="20"/>
                <w:lang w:val="en-MY" w:eastAsia="en-GB"/>
              </w:rPr>
              <w:t>Jelai</w:t>
            </w:r>
            <w:proofErr w:type="spellEnd"/>
          </w:p>
        </w:tc>
        <w:tc>
          <w:tcPr>
            <w:tcW w:w="992" w:type="dxa"/>
            <w:tcBorders>
              <w:top w:val="nil"/>
              <w:bottom w:val="nil"/>
            </w:tcBorders>
            <w:hideMark/>
          </w:tcPr>
          <w:p w14:paraId="43CD69A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3A5B6FE8"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46.7</w:t>
            </w:r>
          </w:p>
        </w:tc>
        <w:tc>
          <w:tcPr>
            <w:tcW w:w="1134" w:type="dxa"/>
            <w:tcBorders>
              <w:top w:val="nil"/>
              <w:bottom w:val="nil"/>
            </w:tcBorders>
            <w:noWrap/>
            <w:hideMark/>
          </w:tcPr>
          <w:p w14:paraId="60E0E64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18.7</w:t>
            </w:r>
          </w:p>
        </w:tc>
        <w:tc>
          <w:tcPr>
            <w:tcW w:w="992" w:type="dxa"/>
            <w:tcBorders>
              <w:top w:val="nil"/>
              <w:bottom w:val="nil"/>
            </w:tcBorders>
            <w:noWrap/>
            <w:hideMark/>
          </w:tcPr>
          <w:p w14:paraId="2EEE36B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10.3</w:t>
            </w:r>
          </w:p>
        </w:tc>
        <w:tc>
          <w:tcPr>
            <w:tcW w:w="1701" w:type="dxa"/>
            <w:tcBorders>
              <w:top w:val="nil"/>
              <w:bottom w:val="nil"/>
            </w:tcBorders>
            <w:noWrap/>
            <w:hideMark/>
          </w:tcPr>
          <w:p w14:paraId="03B4C712"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65.5</w:t>
            </w:r>
          </w:p>
        </w:tc>
        <w:tc>
          <w:tcPr>
            <w:tcW w:w="1560" w:type="dxa"/>
            <w:tcBorders>
              <w:top w:val="nil"/>
              <w:bottom w:val="nil"/>
            </w:tcBorders>
            <w:shd w:val="clear" w:color="auto" w:fill="auto"/>
          </w:tcPr>
          <w:p w14:paraId="4945BBC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325591FB" w14:textId="77777777" w:rsidTr="00344494">
        <w:trPr>
          <w:trHeight w:val="231"/>
        </w:trPr>
        <w:tc>
          <w:tcPr>
            <w:tcW w:w="1843" w:type="dxa"/>
            <w:tcBorders>
              <w:top w:val="nil"/>
              <w:bottom w:val="nil"/>
            </w:tcBorders>
            <w:hideMark/>
          </w:tcPr>
          <w:p w14:paraId="7ED40D44"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N03 Padang </w:t>
            </w:r>
            <w:proofErr w:type="spellStart"/>
            <w:r w:rsidRPr="00372A30">
              <w:rPr>
                <w:rFonts w:eastAsia="Times New Roman" w:cs="Times New Roman"/>
                <w:position w:val="0"/>
                <w:sz w:val="20"/>
                <w:szCs w:val="20"/>
                <w:lang w:val="en-MY" w:eastAsia="en-GB"/>
              </w:rPr>
              <w:t>Tengku</w:t>
            </w:r>
            <w:proofErr w:type="spellEnd"/>
          </w:p>
        </w:tc>
        <w:tc>
          <w:tcPr>
            <w:tcW w:w="992" w:type="dxa"/>
            <w:tcBorders>
              <w:top w:val="nil"/>
              <w:bottom w:val="nil"/>
            </w:tcBorders>
            <w:hideMark/>
          </w:tcPr>
          <w:p w14:paraId="280DEDE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396B9419"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40.5</w:t>
            </w:r>
          </w:p>
        </w:tc>
        <w:tc>
          <w:tcPr>
            <w:tcW w:w="1134" w:type="dxa"/>
            <w:tcBorders>
              <w:top w:val="nil"/>
              <w:bottom w:val="nil"/>
            </w:tcBorders>
            <w:noWrap/>
            <w:hideMark/>
          </w:tcPr>
          <w:p w14:paraId="6F1D683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31.6</w:t>
            </w:r>
          </w:p>
        </w:tc>
        <w:tc>
          <w:tcPr>
            <w:tcW w:w="992" w:type="dxa"/>
            <w:tcBorders>
              <w:top w:val="nil"/>
              <w:bottom w:val="nil"/>
            </w:tcBorders>
            <w:noWrap/>
            <w:hideMark/>
          </w:tcPr>
          <w:p w14:paraId="5634A7E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9.3</w:t>
            </w:r>
          </w:p>
        </w:tc>
        <w:tc>
          <w:tcPr>
            <w:tcW w:w="1701" w:type="dxa"/>
            <w:tcBorders>
              <w:top w:val="nil"/>
              <w:bottom w:val="nil"/>
            </w:tcBorders>
            <w:noWrap/>
            <w:hideMark/>
          </w:tcPr>
          <w:p w14:paraId="3D1933B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72.1</w:t>
            </w:r>
          </w:p>
        </w:tc>
        <w:tc>
          <w:tcPr>
            <w:tcW w:w="1560" w:type="dxa"/>
            <w:tcBorders>
              <w:top w:val="nil"/>
              <w:bottom w:val="nil"/>
            </w:tcBorders>
            <w:shd w:val="clear" w:color="auto" w:fill="auto"/>
          </w:tcPr>
          <w:p w14:paraId="0AE29AB4"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12B298D1" w14:textId="77777777" w:rsidTr="00344494">
        <w:trPr>
          <w:trHeight w:val="231"/>
        </w:trPr>
        <w:tc>
          <w:tcPr>
            <w:tcW w:w="1843" w:type="dxa"/>
            <w:tcBorders>
              <w:top w:val="nil"/>
              <w:bottom w:val="nil"/>
            </w:tcBorders>
            <w:hideMark/>
          </w:tcPr>
          <w:p w14:paraId="17CE1291"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N04 Cheka</w:t>
            </w:r>
          </w:p>
        </w:tc>
        <w:tc>
          <w:tcPr>
            <w:tcW w:w="992" w:type="dxa"/>
            <w:tcBorders>
              <w:top w:val="nil"/>
              <w:bottom w:val="nil"/>
            </w:tcBorders>
            <w:hideMark/>
          </w:tcPr>
          <w:p w14:paraId="57AB09F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57AAE30F"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27.6</w:t>
            </w:r>
          </w:p>
        </w:tc>
        <w:tc>
          <w:tcPr>
            <w:tcW w:w="1134" w:type="dxa"/>
            <w:tcBorders>
              <w:top w:val="nil"/>
              <w:bottom w:val="nil"/>
            </w:tcBorders>
            <w:noWrap/>
            <w:hideMark/>
          </w:tcPr>
          <w:p w14:paraId="51D5A079"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26.0</w:t>
            </w:r>
          </w:p>
        </w:tc>
        <w:tc>
          <w:tcPr>
            <w:tcW w:w="992" w:type="dxa"/>
            <w:tcBorders>
              <w:top w:val="nil"/>
              <w:bottom w:val="nil"/>
            </w:tcBorders>
            <w:noWrap/>
            <w:hideMark/>
          </w:tcPr>
          <w:p w14:paraId="0B7A1CA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23.3</w:t>
            </w:r>
          </w:p>
        </w:tc>
        <w:tc>
          <w:tcPr>
            <w:tcW w:w="1701" w:type="dxa"/>
            <w:tcBorders>
              <w:top w:val="nil"/>
              <w:bottom w:val="nil"/>
            </w:tcBorders>
            <w:noWrap/>
            <w:hideMark/>
          </w:tcPr>
          <w:p w14:paraId="66A8D15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53.6</w:t>
            </w:r>
          </w:p>
        </w:tc>
        <w:tc>
          <w:tcPr>
            <w:tcW w:w="1560" w:type="dxa"/>
            <w:tcBorders>
              <w:top w:val="nil"/>
              <w:bottom w:val="nil"/>
            </w:tcBorders>
            <w:shd w:val="clear" w:color="auto" w:fill="auto"/>
          </w:tcPr>
          <w:p w14:paraId="757488D7"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0181FE9F" w14:textId="77777777" w:rsidTr="00344494">
        <w:trPr>
          <w:trHeight w:val="231"/>
        </w:trPr>
        <w:tc>
          <w:tcPr>
            <w:tcW w:w="1843" w:type="dxa"/>
            <w:tcBorders>
              <w:top w:val="nil"/>
              <w:bottom w:val="nil"/>
            </w:tcBorders>
            <w:hideMark/>
          </w:tcPr>
          <w:p w14:paraId="689D5560"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N05 </w:t>
            </w:r>
            <w:proofErr w:type="spellStart"/>
            <w:r w:rsidRPr="00372A30">
              <w:rPr>
                <w:rFonts w:eastAsia="Times New Roman" w:cs="Times New Roman"/>
                <w:position w:val="0"/>
                <w:sz w:val="20"/>
                <w:szCs w:val="20"/>
                <w:lang w:val="en-MY" w:eastAsia="en-GB"/>
              </w:rPr>
              <w:t>Benta</w:t>
            </w:r>
            <w:proofErr w:type="spellEnd"/>
          </w:p>
        </w:tc>
        <w:tc>
          <w:tcPr>
            <w:tcW w:w="992" w:type="dxa"/>
            <w:tcBorders>
              <w:top w:val="nil"/>
              <w:bottom w:val="nil"/>
            </w:tcBorders>
            <w:hideMark/>
          </w:tcPr>
          <w:p w14:paraId="76E140B4"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3A7C2AC2"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37.7</w:t>
            </w:r>
          </w:p>
        </w:tc>
        <w:tc>
          <w:tcPr>
            <w:tcW w:w="1134" w:type="dxa"/>
            <w:tcBorders>
              <w:top w:val="nil"/>
              <w:bottom w:val="nil"/>
            </w:tcBorders>
            <w:noWrap/>
            <w:hideMark/>
          </w:tcPr>
          <w:p w14:paraId="48812792"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8.5</w:t>
            </w:r>
          </w:p>
        </w:tc>
        <w:tc>
          <w:tcPr>
            <w:tcW w:w="992" w:type="dxa"/>
            <w:tcBorders>
              <w:top w:val="nil"/>
              <w:bottom w:val="nil"/>
            </w:tcBorders>
            <w:noWrap/>
            <w:hideMark/>
          </w:tcPr>
          <w:p w14:paraId="1DD7F6BD"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33.8</w:t>
            </w:r>
          </w:p>
        </w:tc>
        <w:tc>
          <w:tcPr>
            <w:tcW w:w="1701" w:type="dxa"/>
            <w:tcBorders>
              <w:top w:val="nil"/>
              <w:bottom w:val="nil"/>
            </w:tcBorders>
            <w:noWrap/>
            <w:hideMark/>
          </w:tcPr>
          <w:p w14:paraId="01217D5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46.2</w:t>
            </w:r>
          </w:p>
        </w:tc>
        <w:tc>
          <w:tcPr>
            <w:tcW w:w="1560" w:type="dxa"/>
            <w:tcBorders>
              <w:top w:val="nil"/>
              <w:bottom w:val="nil"/>
            </w:tcBorders>
            <w:shd w:val="clear" w:color="auto" w:fill="auto"/>
          </w:tcPr>
          <w:p w14:paraId="7CD138E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72915AED" w14:textId="77777777" w:rsidTr="00344494">
        <w:trPr>
          <w:trHeight w:val="231"/>
        </w:trPr>
        <w:tc>
          <w:tcPr>
            <w:tcW w:w="1843" w:type="dxa"/>
            <w:tcBorders>
              <w:top w:val="nil"/>
              <w:bottom w:val="nil"/>
            </w:tcBorders>
            <w:hideMark/>
          </w:tcPr>
          <w:p w14:paraId="7311D806"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N06 </w:t>
            </w:r>
            <w:proofErr w:type="spellStart"/>
            <w:r w:rsidRPr="00372A30">
              <w:rPr>
                <w:rFonts w:eastAsia="Times New Roman" w:cs="Times New Roman"/>
                <w:position w:val="0"/>
                <w:sz w:val="20"/>
                <w:szCs w:val="20"/>
                <w:lang w:val="en-MY" w:eastAsia="en-GB"/>
              </w:rPr>
              <w:t>Batu</w:t>
            </w:r>
            <w:proofErr w:type="spellEnd"/>
            <w:r w:rsidRPr="00372A30">
              <w:rPr>
                <w:rFonts w:eastAsia="Times New Roman" w:cs="Times New Roman"/>
                <w:position w:val="0"/>
                <w:sz w:val="20"/>
                <w:szCs w:val="20"/>
                <w:lang w:val="en-MY" w:eastAsia="en-GB"/>
              </w:rPr>
              <w:t xml:space="preserve"> </w:t>
            </w:r>
            <w:proofErr w:type="spellStart"/>
            <w:r w:rsidRPr="00372A30">
              <w:rPr>
                <w:rFonts w:eastAsia="Times New Roman" w:cs="Times New Roman"/>
                <w:position w:val="0"/>
                <w:sz w:val="20"/>
                <w:szCs w:val="20"/>
                <w:lang w:val="en-MY" w:eastAsia="en-GB"/>
              </w:rPr>
              <w:t>Talam</w:t>
            </w:r>
            <w:proofErr w:type="spellEnd"/>
          </w:p>
        </w:tc>
        <w:tc>
          <w:tcPr>
            <w:tcW w:w="992" w:type="dxa"/>
            <w:tcBorders>
              <w:top w:val="nil"/>
              <w:bottom w:val="nil"/>
            </w:tcBorders>
            <w:hideMark/>
          </w:tcPr>
          <w:p w14:paraId="0E995C37"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2C73569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45.6</w:t>
            </w:r>
          </w:p>
        </w:tc>
        <w:tc>
          <w:tcPr>
            <w:tcW w:w="1134" w:type="dxa"/>
            <w:tcBorders>
              <w:top w:val="nil"/>
              <w:bottom w:val="nil"/>
            </w:tcBorders>
            <w:noWrap/>
            <w:hideMark/>
          </w:tcPr>
          <w:p w14:paraId="5FCCAF12"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17.1</w:t>
            </w:r>
          </w:p>
        </w:tc>
        <w:tc>
          <w:tcPr>
            <w:tcW w:w="992" w:type="dxa"/>
            <w:tcBorders>
              <w:top w:val="nil"/>
              <w:bottom w:val="nil"/>
            </w:tcBorders>
            <w:noWrap/>
            <w:hideMark/>
          </w:tcPr>
          <w:p w14:paraId="4A6540C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16.1</w:t>
            </w:r>
          </w:p>
        </w:tc>
        <w:tc>
          <w:tcPr>
            <w:tcW w:w="1701" w:type="dxa"/>
            <w:tcBorders>
              <w:top w:val="nil"/>
              <w:bottom w:val="nil"/>
            </w:tcBorders>
            <w:noWrap/>
            <w:hideMark/>
          </w:tcPr>
          <w:p w14:paraId="2973A43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62.7</w:t>
            </w:r>
          </w:p>
        </w:tc>
        <w:tc>
          <w:tcPr>
            <w:tcW w:w="1560" w:type="dxa"/>
            <w:tcBorders>
              <w:top w:val="nil"/>
              <w:bottom w:val="nil"/>
            </w:tcBorders>
            <w:shd w:val="clear" w:color="auto" w:fill="auto"/>
          </w:tcPr>
          <w:p w14:paraId="5470484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2C006B07" w14:textId="77777777" w:rsidTr="00344494">
        <w:trPr>
          <w:trHeight w:val="231"/>
        </w:trPr>
        <w:tc>
          <w:tcPr>
            <w:tcW w:w="1843" w:type="dxa"/>
            <w:tcBorders>
              <w:top w:val="nil"/>
              <w:bottom w:val="nil"/>
            </w:tcBorders>
            <w:hideMark/>
          </w:tcPr>
          <w:p w14:paraId="4D5A2A76"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N07 </w:t>
            </w:r>
            <w:proofErr w:type="spellStart"/>
            <w:r w:rsidRPr="00372A30">
              <w:rPr>
                <w:rFonts w:eastAsia="Times New Roman" w:cs="Times New Roman"/>
                <w:position w:val="0"/>
                <w:sz w:val="20"/>
                <w:szCs w:val="20"/>
                <w:lang w:val="en-MY" w:eastAsia="en-GB"/>
              </w:rPr>
              <w:t>Tras</w:t>
            </w:r>
            <w:proofErr w:type="spellEnd"/>
          </w:p>
        </w:tc>
        <w:tc>
          <w:tcPr>
            <w:tcW w:w="992" w:type="dxa"/>
            <w:tcBorders>
              <w:top w:val="nil"/>
              <w:bottom w:val="nil"/>
            </w:tcBorders>
            <w:hideMark/>
          </w:tcPr>
          <w:p w14:paraId="171BCE28"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DAP</w:t>
            </w:r>
          </w:p>
        </w:tc>
        <w:tc>
          <w:tcPr>
            <w:tcW w:w="1134" w:type="dxa"/>
            <w:tcBorders>
              <w:top w:val="nil"/>
              <w:bottom w:val="nil"/>
            </w:tcBorders>
            <w:noWrap/>
            <w:hideMark/>
          </w:tcPr>
          <w:p w14:paraId="20C08D7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19.7</w:t>
            </w:r>
          </w:p>
        </w:tc>
        <w:tc>
          <w:tcPr>
            <w:tcW w:w="1134" w:type="dxa"/>
            <w:tcBorders>
              <w:top w:val="nil"/>
              <w:bottom w:val="nil"/>
            </w:tcBorders>
            <w:noWrap/>
            <w:hideMark/>
          </w:tcPr>
          <w:p w14:paraId="16005CF6"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5.2</w:t>
            </w:r>
          </w:p>
        </w:tc>
        <w:tc>
          <w:tcPr>
            <w:tcW w:w="992" w:type="dxa"/>
            <w:tcBorders>
              <w:top w:val="nil"/>
              <w:bottom w:val="nil"/>
            </w:tcBorders>
            <w:noWrap/>
            <w:hideMark/>
          </w:tcPr>
          <w:p w14:paraId="26FB0277"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54.2</w:t>
            </w:r>
          </w:p>
        </w:tc>
        <w:tc>
          <w:tcPr>
            <w:tcW w:w="1701" w:type="dxa"/>
            <w:tcBorders>
              <w:top w:val="nil"/>
              <w:bottom w:val="nil"/>
            </w:tcBorders>
            <w:noWrap/>
            <w:hideMark/>
          </w:tcPr>
          <w:p w14:paraId="069A5272"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25.0</w:t>
            </w:r>
          </w:p>
        </w:tc>
        <w:tc>
          <w:tcPr>
            <w:tcW w:w="1560" w:type="dxa"/>
            <w:tcBorders>
              <w:top w:val="nil"/>
              <w:bottom w:val="nil"/>
            </w:tcBorders>
            <w:shd w:val="clear" w:color="auto" w:fill="auto"/>
          </w:tcPr>
          <w:p w14:paraId="69599044"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PH</w:t>
            </w:r>
          </w:p>
        </w:tc>
      </w:tr>
      <w:tr w:rsidR="00ED62A0" w:rsidRPr="00372A30" w14:paraId="2C9041DE" w14:textId="77777777" w:rsidTr="00344494">
        <w:trPr>
          <w:trHeight w:val="231"/>
        </w:trPr>
        <w:tc>
          <w:tcPr>
            <w:tcW w:w="1843" w:type="dxa"/>
            <w:tcBorders>
              <w:top w:val="nil"/>
              <w:bottom w:val="nil"/>
            </w:tcBorders>
            <w:hideMark/>
          </w:tcPr>
          <w:p w14:paraId="2716BBB8"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N08 Dong</w:t>
            </w:r>
          </w:p>
        </w:tc>
        <w:tc>
          <w:tcPr>
            <w:tcW w:w="992" w:type="dxa"/>
            <w:tcBorders>
              <w:top w:val="nil"/>
              <w:bottom w:val="nil"/>
            </w:tcBorders>
            <w:hideMark/>
          </w:tcPr>
          <w:p w14:paraId="2E2C42F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731184E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46.2</w:t>
            </w:r>
          </w:p>
        </w:tc>
        <w:tc>
          <w:tcPr>
            <w:tcW w:w="1134" w:type="dxa"/>
            <w:tcBorders>
              <w:top w:val="nil"/>
              <w:bottom w:val="nil"/>
            </w:tcBorders>
            <w:noWrap/>
            <w:hideMark/>
          </w:tcPr>
          <w:p w14:paraId="02253C5D"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18.1</w:t>
            </w:r>
          </w:p>
        </w:tc>
        <w:tc>
          <w:tcPr>
            <w:tcW w:w="992" w:type="dxa"/>
            <w:tcBorders>
              <w:top w:val="nil"/>
              <w:bottom w:val="nil"/>
            </w:tcBorders>
            <w:noWrap/>
            <w:hideMark/>
          </w:tcPr>
          <w:p w14:paraId="69895B2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17.2</w:t>
            </w:r>
          </w:p>
        </w:tc>
        <w:tc>
          <w:tcPr>
            <w:tcW w:w="1701" w:type="dxa"/>
            <w:tcBorders>
              <w:top w:val="nil"/>
              <w:bottom w:val="nil"/>
            </w:tcBorders>
            <w:noWrap/>
            <w:hideMark/>
          </w:tcPr>
          <w:p w14:paraId="557BD1A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64.3</w:t>
            </w:r>
          </w:p>
        </w:tc>
        <w:tc>
          <w:tcPr>
            <w:tcW w:w="1560" w:type="dxa"/>
            <w:tcBorders>
              <w:top w:val="nil"/>
              <w:bottom w:val="nil"/>
            </w:tcBorders>
            <w:shd w:val="clear" w:color="auto" w:fill="auto"/>
          </w:tcPr>
          <w:p w14:paraId="0A279BC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372A163C" w14:textId="77777777" w:rsidTr="00344494">
        <w:trPr>
          <w:trHeight w:val="231"/>
        </w:trPr>
        <w:tc>
          <w:tcPr>
            <w:tcW w:w="1843" w:type="dxa"/>
            <w:tcBorders>
              <w:top w:val="nil"/>
              <w:bottom w:val="nil"/>
            </w:tcBorders>
            <w:hideMark/>
          </w:tcPr>
          <w:p w14:paraId="353B9EF1"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N09 </w:t>
            </w:r>
            <w:proofErr w:type="spellStart"/>
            <w:r w:rsidRPr="00372A30">
              <w:rPr>
                <w:rFonts w:eastAsia="Times New Roman" w:cs="Times New Roman"/>
                <w:position w:val="0"/>
                <w:sz w:val="20"/>
                <w:szCs w:val="20"/>
                <w:lang w:val="en-MY" w:eastAsia="en-GB"/>
              </w:rPr>
              <w:t>Tahan</w:t>
            </w:r>
            <w:proofErr w:type="spellEnd"/>
          </w:p>
        </w:tc>
        <w:tc>
          <w:tcPr>
            <w:tcW w:w="992" w:type="dxa"/>
            <w:tcBorders>
              <w:top w:val="nil"/>
              <w:bottom w:val="nil"/>
            </w:tcBorders>
            <w:hideMark/>
          </w:tcPr>
          <w:p w14:paraId="4B4D4D5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PAS</w:t>
            </w:r>
          </w:p>
        </w:tc>
        <w:tc>
          <w:tcPr>
            <w:tcW w:w="1134" w:type="dxa"/>
            <w:tcBorders>
              <w:top w:val="nil"/>
              <w:bottom w:val="nil"/>
            </w:tcBorders>
            <w:noWrap/>
            <w:hideMark/>
          </w:tcPr>
          <w:p w14:paraId="6F9D72A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36.7</w:t>
            </w:r>
          </w:p>
        </w:tc>
        <w:tc>
          <w:tcPr>
            <w:tcW w:w="1134" w:type="dxa"/>
            <w:tcBorders>
              <w:top w:val="nil"/>
              <w:bottom w:val="nil"/>
            </w:tcBorders>
            <w:noWrap/>
            <w:hideMark/>
          </w:tcPr>
          <w:p w14:paraId="06452FC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37.1</w:t>
            </w:r>
          </w:p>
        </w:tc>
        <w:tc>
          <w:tcPr>
            <w:tcW w:w="992" w:type="dxa"/>
            <w:tcBorders>
              <w:top w:val="nil"/>
              <w:bottom w:val="nil"/>
            </w:tcBorders>
            <w:noWrap/>
            <w:hideMark/>
          </w:tcPr>
          <w:p w14:paraId="2747233D"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6.2</w:t>
            </w:r>
          </w:p>
        </w:tc>
        <w:tc>
          <w:tcPr>
            <w:tcW w:w="1701" w:type="dxa"/>
            <w:tcBorders>
              <w:top w:val="nil"/>
              <w:bottom w:val="nil"/>
            </w:tcBorders>
            <w:noWrap/>
            <w:hideMark/>
          </w:tcPr>
          <w:p w14:paraId="6F1FA03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73.7</w:t>
            </w:r>
          </w:p>
        </w:tc>
        <w:tc>
          <w:tcPr>
            <w:tcW w:w="1560" w:type="dxa"/>
            <w:tcBorders>
              <w:top w:val="nil"/>
              <w:bottom w:val="nil"/>
            </w:tcBorders>
            <w:shd w:val="clear" w:color="auto" w:fill="auto"/>
          </w:tcPr>
          <w:p w14:paraId="2B53567F"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3C82CDAC" w14:textId="77777777" w:rsidTr="00344494">
        <w:trPr>
          <w:trHeight w:val="231"/>
        </w:trPr>
        <w:tc>
          <w:tcPr>
            <w:tcW w:w="1843" w:type="dxa"/>
            <w:tcBorders>
              <w:top w:val="nil"/>
              <w:bottom w:val="nil"/>
            </w:tcBorders>
            <w:hideMark/>
          </w:tcPr>
          <w:p w14:paraId="64A3DC4D"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N10 </w:t>
            </w:r>
            <w:proofErr w:type="spellStart"/>
            <w:r w:rsidRPr="00372A30">
              <w:rPr>
                <w:rFonts w:eastAsia="Times New Roman" w:cs="Times New Roman"/>
                <w:position w:val="0"/>
                <w:sz w:val="20"/>
                <w:szCs w:val="20"/>
                <w:lang w:val="en-MY" w:eastAsia="en-GB"/>
              </w:rPr>
              <w:t>Damak</w:t>
            </w:r>
            <w:proofErr w:type="spellEnd"/>
          </w:p>
        </w:tc>
        <w:tc>
          <w:tcPr>
            <w:tcW w:w="992" w:type="dxa"/>
            <w:tcBorders>
              <w:top w:val="nil"/>
              <w:bottom w:val="nil"/>
            </w:tcBorders>
            <w:hideMark/>
          </w:tcPr>
          <w:p w14:paraId="7D47746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PAS</w:t>
            </w:r>
          </w:p>
        </w:tc>
        <w:tc>
          <w:tcPr>
            <w:tcW w:w="1134" w:type="dxa"/>
            <w:tcBorders>
              <w:top w:val="nil"/>
              <w:bottom w:val="nil"/>
            </w:tcBorders>
            <w:noWrap/>
            <w:hideMark/>
          </w:tcPr>
          <w:p w14:paraId="3948712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17.5</w:t>
            </w:r>
          </w:p>
        </w:tc>
        <w:tc>
          <w:tcPr>
            <w:tcW w:w="1134" w:type="dxa"/>
            <w:tcBorders>
              <w:top w:val="nil"/>
              <w:bottom w:val="nil"/>
            </w:tcBorders>
            <w:noWrap/>
            <w:hideMark/>
          </w:tcPr>
          <w:p w14:paraId="2B28A1F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33.6</w:t>
            </w:r>
          </w:p>
        </w:tc>
        <w:tc>
          <w:tcPr>
            <w:tcW w:w="992" w:type="dxa"/>
            <w:tcBorders>
              <w:top w:val="nil"/>
              <w:bottom w:val="nil"/>
            </w:tcBorders>
            <w:noWrap/>
            <w:hideMark/>
          </w:tcPr>
          <w:p w14:paraId="50DAED5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27.8</w:t>
            </w:r>
          </w:p>
        </w:tc>
        <w:tc>
          <w:tcPr>
            <w:tcW w:w="1701" w:type="dxa"/>
            <w:tcBorders>
              <w:top w:val="nil"/>
              <w:bottom w:val="nil"/>
            </w:tcBorders>
            <w:noWrap/>
            <w:hideMark/>
          </w:tcPr>
          <w:p w14:paraId="79D0875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51</w:t>
            </w:r>
          </w:p>
        </w:tc>
        <w:tc>
          <w:tcPr>
            <w:tcW w:w="1560" w:type="dxa"/>
            <w:tcBorders>
              <w:top w:val="nil"/>
              <w:bottom w:val="nil"/>
            </w:tcBorders>
            <w:shd w:val="clear" w:color="auto" w:fill="auto"/>
          </w:tcPr>
          <w:p w14:paraId="4FE5C35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6B87C67A" w14:textId="77777777" w:rsidTr="00344494">
        <w:trPr>
          <w:trHeight w:val="231"/>
        </w:trPr>
        <w:tc>
          <w:tcPr>
            <w:tcW w:w="1843" w:type="dxa"/>
            <w:tcBorders>
              <w:top w:val="nil"/>
              <w:bottom w:val="nil"/>
            </w:tcBorders>
            <w:hideMark/>
          </w:tcPr>
          <w:p w14:paraId="011911C3"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N11 </w:t>
            </w:r>
            <w:proofErr w:type="spellStart"/>
            <w:r w:rsidRPr="00372A30">
              <w:rPr>
                <w:rFonts w:eastAsia="Times New Roman" w:cs="Times New Roman"/>
                <w:position w:val="0"/>
                <w:sz w:val="20"/>
                <w:szCs w:val="20"/>
                <w:lang w:val="en-MY" w:eastAsia="en-GB"/>
              </w:rPr>
              <w:t>Tawar</w:t>
            </w:r>
            <w:proofErr w:type="spellEnd"/>
            <w:r w:rsidRPr="00372A30">
              <w:rPr>
                <w:rFonts w:eastAsia="Times New Roman" w:cs="Times New Roman"/>
                <w:position w:val="0"/>
                <w:sz w:val="20"/>
                <w:szCs w:val="20"/>
                <w:lang w:val="en-MY" w:eastAsia="en-GB"/>
              </w:rPr>
              <w:t xml:space="preserve"> Island</w:t>
            </w:r>
          </w:p>
        </w:tc>
        <w:tc>
          <w:tcPr>
            <w:tcW w:w="992" w:type="dxa"/>
            <w:tcBorders>
              <w:top w:val="nil"/>
              <w:bottom w:val="nil"/>
            </w:tcBorders>
            <w:hideMark/>
          </w:tcPr>
          <w:p w14:paraId="39CB03E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3C60EF16"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36.3</w:t>
            </w:r>
          </w:p>
        </w:tc>
        <w:tc>
          <w:tcPr>
            <w:tcW w:w="1134" w:type="dxa"/>
            <w:tcBorders>
              <w:top w:val="nil"/>
              <w:bottom w:val="nil"/>
            </w:tcBorders>
            <w:noWrap/>
            <w:hideMark/>
          </w:tcPr>
          <w:p w14:paraId="6DC0F934"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33.8</w:t>
            </w:r>
          </w:p>
        </w:tc>
        <w:tc>
          <w:tcPr>
            <w:tcW w:w="992" w:type="dxa"/>
            <w:tcBorders>
              <w:top w:val="nil"/>
              <w:bottom w:val="nil"/>
            </w:tcBorders>
            <w:noWrap/>
            <w:hideMark/>
          </w:tcPr>
          <w:p w14:paraId="1F253468"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8.5</w:t>
            </w:r>
          </w:p>
        </w:tc>
        <w:tc>
          <w:tcPr>
            <w:tcW w:w="1701" w:type="dxa"/>
            <w:tcBorders>
              <w:top w:val="nil"/>
              <w:bottom w:val="nil"/>
            </w:tcBorders>
            <w:noWrap/>
            <w:hideMark/>
          </w:tcPr>
          <w:p w14:paraId="71583EA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70.1</w:t>
            </w:r>
          </w:p>
        </w:tc>
        <w:tc>
          <w:tcPr>
            <w:tcW w:w="1560" w:type="dxa"/>
            <w:tcBorders>
              <w:top w:val="nil"/>
              <w:bottom w:val="nil"/>
            </w:tcBorders>
            <w:shd w:val="clear" w:color="auto" w:fill="auto"/>
          </w:tcPr>
          <w:p w14:paraId="6167F0A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312DF8C2" w14:textId="77777777" w:rsidTr="00344494">
        <w:trPr>
          <w:trHeight w:val="231"/>
        </w:trPr>
        <w:tc>
          <w:tcPr>
            <w:tcW w:w="1843" w:type="dxa"/>
            <w:tcBorders>
              <w:top w:val="nil"/>
              <w:bottom w:val="nil"/>
            </w:tcBorders>
            <w:hideMark/>
          </w:tcPr>
          <w:p w14:paraId="52D61CAC"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N12 </w:t>
            </w:r>
            <w:proofErr w:type="spellStart"/>
            <w:r w:rsidRPr="00372A30">
              <w:rPr>
                <w:rFonts w:eastAsia="Times New Roman" w:cs="Times New Roman"/>
                <w:position w:val="0"/>
                <w:sz w:val="20"/>
                <w:szCs w:val="20"/>
                <w:lang w:val="en-MY" w:eastAsia="en-GB"/>
              </w:rPr>
              <w:t>Beserah</w:t>
            </w:r>
            <w:proofErr w:type="spellEnd"/>
          </w:p>
        </w:tc>
        <w:tc>
          <w:tcPr>
            <w:tcW w:w="992" w:type="dxa"/>
            <w:tcBorders>
              <w:top w:val="nil"/>
              <w:bottom w:val="nil"/>
            </w:tcBorders>
            <w:hideMark/>
          </w:tcPr>
          <w:p w14:paraId="7B16D11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PAS</w:t>
            </w:r>
          </w:p>
        </w:tc>
        <w:tc>
          <w:tcPr>
            <w:tcW w:w="1134" w:type="dxa"/>
            <w:tcBorders>
              <w:top w:val="nil"/>
              <w:bottom w:val="nil"/>
            </w:tcBorders>
            <w:noWrap/>
            <w:hideMark/>
          </w:tcPr>
          <w:p w14:paraId="3561558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22.6</w:t>
            </w:r>
          </w:p>
        </w:tc>
        <w:tc>
          <w:tcPr>
            <w:tcW w:w="1134" w:type="dxa"/>
            <w:tcBorders>
              <w:top w:val="nil"/>
              <w:bottom w:val="nil"/>
            </w:tcBorders>
            <w:noWrap/>
            <w:hideMark/>
          </w:tcPr>
          <w:p w14:paraId="721BBA3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31.6</w:t>
            </w:r>
          </w:p>
        </w:tc>
        <w:tc>
          <w:tcPr>
            <w:tcW w:w="992" w:type="dxa"/>
            <w:tcBorders>
              <w:top w:val="nil"/>
              <w:bottom w:val="nil"/>
            </w:tcBorders>
            <w:noWrap/>
            <w:hideMark/>
          </w:tcPr>
          <w:p w14:paraId="2CC2DDF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28.2</w:t>
            </w:r>
          </w:p>
        </w:tc>
        <w:tc>
          <w:tcPr>
            <w:tcW w:w="1701" w:type="dxa"/>
            <w:tcBorders>
              <w:top w:val="nil"/>
              <w:bottom w:val="nil"/>
            </w:tcBorders>
            <w:noWrap/>
            <w:hideMark/>
          </w:tcPr>
          <w:p w14:paraId="4AC92F02"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54.2</w:t>
            </w:r>
          </w:p>
        </w:tc>
        <w:tc>
          <w:tcPr>
            <w:tcW w:w="1560" w:type="dxa"/>
            <w:tcBorders>
              <w:top w:val="nil"/>
              <w:bottom w:val="nil"/>
            </w:tcBorders>
            <w:shd w:val="clear" w:color="auto" w:fill="auto"/>
          </w:tcPr>
          <w:p w14:paraId="231D2C0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457146A1" w14:textId="77777777" w:rsidTr="00344494">
        <w:trPr>
          <w:trHeight w:val="231"/>
        </w:trPr>
        <w:tc>
          <w:tcPr>
            <w:tcW w:w="1843" w:type="dxa"/>
            <w:tcBorders>
              <w:top w:val="nil"/>
              <w:bottom w:val="nil"/>
            </w:tcBorders>
            <w:hideMark/>
          </w:tcPr>
          <w:p w14:paraId="4BACEE83"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N13 </w:t>
            </w:r>
            <w:proofErr w:type="spellStart"/>
            <w:r w:rsidRPr="00372A30">
              <w:rPr>
                <w:rFonts w:eastAsia="Times New Roman" w:cs="Times New Roman"/>
                <w:position w:val="0"/>
                <w:sz w:val="20"/>
                <w:szCs w:val="20"/>
                <w:lang w:val="en-MY" w:eastAsia="en-GB"/>
              </w:rPr>
              <w:t>Semambu</w:t>
            </w:r>
            <w:proofErr w:type="spellEnd"/>
          </w:p>
        </w:tc>
        <w:tc>
          <w:tcPr>
            <w:tcW w:w="992" w:type="dxa"/>
            <w:tcBorders>
              <w:top w:val="nil"/>
              <w:bottom w:val="nil"/>
            </w:tcBorders>
            <w:hideMark/>
          </w:tcPr>
          <w:p w14:paraId="4446EEB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PKR</w:t>
            </w:r>
          </w:p>
        </w:tc>
        <w:tc>
          <w:tcPr>
            <w:tcW w:w="1134" w:type="dxa"/>
            <w:tcBorders>
              <w:top w:val="nil"/>
              <w:bottom w:val="nil"/>
            </w:tcBorders>
            <w:noWrap/>
            <w:hideMark/>
          </w:tcPr>
          <w:p w14:paraId="70415F49"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19.0</w:t>
            </w:r>
          </w:p>
        </w:tc>
        <w:tc>
          <w:tcPr>
            <w:tcW w:w="1134" w:type="dxa"/>
            <w:tcBorders>
              <w:top w:val="nil"/>
              <w:bottom w:val="nil"/>
            </w:tcBorders>
            <w:noWrap/>
            <w:hideMark/>
          </w:tcPr>
          <w:p w14:paraId="16F16E2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24.6</w:t>
            </w:r>
          </w:p>
        </w:tc>
        <w:tc>
          <w:tcPr>
            <w:tcW w:w="992" w:type="dxa"/>
            <w:tcBorders>
              <w:top w:val="nil"/>
              <w:bottom w:val="nil"/>
            </w:tcBorders>
            <w:noWrap/>
            <w:hideMark/>
          </w:tcPr>
          <w:p w14:paraId="471C9B86"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39.0</w:t>
            </w:r>
          </w:p>
        </w:tc>
        <w:tc>
          <w:tcPr>
            <w:tcW w:w="1701" w:type="dxa"/>
            <w:tcBorders>
              <w:top w:val="nil"/>
              <w:bottom w:val="nil"/>
            </w:tcBorders>
            <w:noWrap/>
            <w:hideMark/>
          </w:tcPr>
          <w:p w14:paraId="2F874217"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43.7</w:t>
            </w:r>
          </w:p>
        </w:tc>
        <w:tc>
          <w:tcPr>
            <w:tcW w:w="1560" w:type="dxa"/>
            <w:tcBorders>
              <w:top w:val="nil"/>
              <w:bottom w:val="nil"/>
            </w:tcBorders>
            <w:shd w:val="clear" w:color="auto" w:fill="auto"/>
          </w:tcPr>
          <w:p w14:paraId="72FF4119"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301D9E5F" w14:textId="77777777" w:rsidTr="00344494">
        <w:trPr>
          <w:trHeight w:val="231"/>
        </w:trPr>
        <w:tc>
          <w:tcPr>
            <w:tcW w:w="1843" w:type="dxa"/>
            <w:tcBorders>
              <w:top w:val="nil"/>
              <w:bottom w:val="nil"/>
            </w:tcBorders>
            <w:hideMark/>
          </w:tcPr>
          <w:p w14:paraId="25AF73B8"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N14 </w:t>
            </w:r>
            <w:proofErr w:type="spellStart"/>
            <w:r w:rsidRPr="00372A30">
              <w:rPr>
                <w:rFonts w:eastAsia="Times New Roman" w:cs="Times New Roman"/>
                <w:position w:val="0"/>
                <w:sz w:val="20"/>
                <w:szCs w:val="20"/>
                <w:lang w:val="en-MY" w:eastAsia="en-GB"/>
              </w:rPr>
              <w:t>Teruntum</w:t>
            </w:r>
            <w:proofErr w:type="spellEnd"/>
          </w:p>
        </w:tc>
        <w:tc>
          <w:tcPr>
            <w:tcW w:w="992" w:type="dxa"/>
            <w:tcBorders>
              <w:top w:val="nil"/>
              <w:bottom w:val="nil"/>
            </w:tcBorders>
            <w:hideMark/>
          </w:tcPr>
          <w:p w14:paraId="56F71C87"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PKR</w:t>
            </w:r>
          </w:p>
        </w:tc>
        <w:tc>
          <w:tcPr>
            <w:tcW w:w="1134" w:type="dxa"/>
            <w:tcBorders>
              <w:top w:val="nil"/>
              <w:bottom w:val="nil"/>
            </w:tcBorders>
            <w:noWrap/>
            <w:hideMark/>
          </w:tcPr>
          <w:p w14:paraId="610E5A3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18.2</w:t>
            </w:r>
          </w:p>
        </w:tc>
        <w:tc>
          <w:tcPr>
            <w:tcW w:w="1134" w:type="dxa"/>
            <w:tcBorders>
              <w:top w:val="nil"/>
              <w:bottom w:val="nil"/>
            </w:tcBorders>
            <w:noWrap/>
            <w:hideMark/>
          </w:tcPr>
          <w:p w14:paraId="7EA7840F"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12.3</w:t>
            </w:r>
          </w:p>
        </w:tc>
        <w:tc>
          <w:tcPr>
            <w:tcW w:w="992" w:type="dxa"/>
            <w:tcBorders>
              <w:top w:val="nil"/>
              <w:bottom w:val="nil"/>
            </w:tcBorders>
            <w:noWrap/>
            <w:hideMark/>
          </w:tcPr>
          <w:p w14:paraId="7B82275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49.4</w:t>
            </w:r>
          </w:p>
        </w:tc>
        <w:tc>
          <w:tcPr>
            <w:tcW w:w="1701" w:type="dxa"/>
            <w:tcBorders>
              <w:top w:val="nil"/>
              <w:bottom w:val="nil"/>
            </w:tcBorders>
            <w:noWrap/>
            <w:hideMark/>
          </w:tcPr>
          <w:p w14:paraId="4B2CF4A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30.5</w:t>
            </w:r>
          </w:p>
        </w:tc>
        <w:tc>
          <w:tcPr>
            <w:tcW w:w="1560" w:type="dxa"/>
            <w:tcBorders>
              <w:top w:val="nil"/>
              <w:bottom w:val="nil"/>
            </w:tcBorders>
            <w:shd w:val="clear" w:color="auto" w:fill="auto"/>
          </w:tcPr>
          <w:p w14:paraId="16B16FE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PH</w:t>
            </w:r>
          </w:p>
        </w:tc>
      </w:tr>
      <w:tr w:rsidR="00ED62A0" w:rsidRPr="00372A30" w14:paraId="27C4244F" w14:textId="77777777" w:rsidTr="00344494">
        <w:trPr>
          <w:trHeight w:val="231"/>
        </w:trPr>
        <w:tc>
          <w:tcPr>
            <w:tcW w:w="1843" w:type="dxa"/>
            <w:tcBorders>
              <w:top w:val="nil"/>
              <w:bottom w:val="nil"/>
            </w:tcBorders>
          </w:tcPr>
          <w:p w14:paraId="7B516C9D"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N15 </w:t>
            </w:r>
            <w:proofErr w:type="spellStart"/>
            <w:r w:rsidRPr="00372A30">
              <w:rPr>
                <w:rFonts w:eastAsia="Times New Roman" w:cs="Times New Roman"/>
                <w:position w:val="0"/>
                <w:sz w:val="20"/>
                <w:szCs w:val="20"/>
                <w:lang w:val="en-MY" w:eastAsia="en-GB"/>
              </w:rPr>
              <w:t>Tanjung</w:t>
            </w:r>
            <w:proofErr w:type="spellEnd"/>
            <w:r w:rsidRPr="00372A30">
              <w:rPr>
                <w:rFonts w:eastAsia="Times New Roman" w:cs="Times New Roman"/>
                <w:position w:val="0"/>
                <w:sz w:val="20"/>
                <w:szCs w:val="20"/>
                <w:lang w:val="en-MY" w:eastAsia="en-GB"/>
              </w:rPr>
              <w:t xml:space="preserve"> Lumpur</w:t>
            </w:r>
          </w:p>
        </w:tc>
        <w:tc>
          <w:tcPr>
            <w:tcW w:w="992" w:type="dxa"/>
            <w:tcBorders>
              <w:top w:val="nil"/>
              <w:bottom w:val="nil"/>
            </w:tcBorders>
          </w:tcPr>
          <w:p w14:paraId="7DC0B586"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PAS</w:t>
            </w:r>
          </w:p>
        </w:tc>
        <w:tc>
          <w:tcPr>
            <w:tcW w:w="1134" w:type="dxa"/>
            <w:tcBorders>
              <w:top w:val="nil"/>
              <w:bottom w:val="nil"/>
            </w:tcBorders>
            <w:noWrap/>
          </w:tcPr>
          <w:p w14:paraId="6500C47F"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27.3</w:t>
            </w:r>
          </w:p>
        </w:tc>
        <w:tc>
          <w:tcPr>
            <w:tcW w:w="1134" w:type="dxa"/>
            <w:tcBorders>
              <w:top w:val="nil"/>
              <w:bottom w:val="nil"/>
            </w:tcBorders>
            <w:noWrap/>
          </w:tcPr>
          <w:p w14:paraId="697F2ED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32.6</w:t>
            </w:r>
          </w:p>
        </w:tc>
        <w:tc>
          <w:tcPr>
            <w:tcW w:w="992" w:type="dxa"/>
            <w:tcBorders>
              <w:top w:val="nil"/>
              <w:bottom w:val="nil"/>
            </w:tcBorders>
            <w:noWrap/>
          </w:tcPr>
          <w:p w14:paraId="4F353E8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22.4</w:t>
            </w:r>
          </w:p>
        </w:tc>
        <w:tc>
          <w:tcPr>
            <w:tcW w:w="1701" w:type="dxa"/>
            <w:tcBorders>
              <w:top w:val="nil"/>
              <w:bottom w:val="nil"/>
            </w:tcBorders>
            <w:noWrap/>
          </w:tcPr>
          <w:p w14:paraId="48ADB3DD"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59.9</w:t>
            </w:r>
          </w:p>
        </w:tc>
        <w:tc>
          <w:tcPr>
            <w:tcW w:w="1560" w:type="dxa"/>
            <w:tcBorders>
              <w:top w:val="nil"/>
              <w:bottom w:val="nil"/>
            </w:tcBorders>
            <w:shd w:val="clear" w:color="auto" w:fill="auto"/>
          </w:tcPr>
          <w:p w14:paraId="4AD9FCCD"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40CD2490" w14:textId="77777777" w:rsidTr="00344494">
        <w:trPr>
          <w:trHeight w:val="231"/>
        </w:trPr>
        <w:tc>
          <w:tcPr>
            <w:tcW w:w="1843" w:type="dxa"/>
            <w:tcBorders>
              <w:top w:val="nil"/>
              <w:bottom w:val="nil"/>
            </w:tcBorders>
            <w:hideMark/>
          </w:tcPr>
          <w:p w14:paraId="2AB1AA64"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N16 </w:t>
            </w:r>
            <w:proofErr w:type="spellStart"/>
            <w:r w:rsidRPr="00372A30">
              <w:rPr>
                <w:rFonts w:eastAsia="Times New Roman" w:cs="Times New Roman"/>
                <w:position w:val="0"/>
                <w:sz w:val="20"/>
                <w:szCs w:val="20"/>
                <w:lang w:val="en-MY" w:eastAsia="en-GB"/>
              </w:rPr>
              <w:t>Inderapura</w:t>
            </w:r>
            <w:proofErr w:type="spellEnd"/>
          </w:p>
        </w:tc>
        <w:tc>
          <w:tcPr>
            <w:tcW w:w="992" w:type="dxa"/>
            <w:tcBorders>
              <w:top w:val="nil"/>
              <w:bottom w:val="nil"/>
            </w:tcBorders>
            <w:hideMark/>
          </w:tcPr>
          <w:p w14:paraId="7CE280F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1879636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43.4</w:t>
            </w:r>
          </w:p>
        </w:tc>
        <w:tc>
          <w:tcPr>
            <w:tcW w:w="1134" w:type="dxa"/>
            <w:tcBorders>
              <w:top w:val="nil"/>
              <w:bottom w:val="nil"/>
            </w:tcBorders>
            <w:noWrap/>
            <w:hideMark/>
          </w:tcPr>
          <w:p w14:paraId="03E68B89"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26.5</w:t>
            </w:r>
          </w:p>
        </w:tc>
        <w:tc>
          <w:tcPr>
            <w:tcW w:w="992" w:type="dxa"/>
            <w:tcBorders>
              <w:top w:val="nil"/>
              <w:bottom w:val="nil"/>
            </w:tcBorders>
            <w:noWrap/>
            <w:hideMark/>
          </w:tcPr>
          <w:p w14:paraId="3E83AD9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14.1</w:t>
            </w:r>
          </w:p>
        </w:tc>
        <w:tc>
          <w:tcPr>
            <w:tcW w:w="1701" w:type="dxa"/>
            <w:tcBorders>
              <w:top w:val="nil"/>
              <w:bottom w:val="nil"/>
            </w:tcBorders>
            <w:noWrap/>
            <w:hideMark/>
          </w:tcPr>
          <w:p w14:paraId="5CA70A6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69.9</w:t>
            </w:r>
          </w:p>
        </w:tc>
        <w:tc>
          <w:tcPr>
            <w:tcW w:w="1560" w:type="dxa"/>
            <w:tcBorders>
              <w:top w:val="nil"/>
              <w:bottom w:val="nil"/>
            </w:tcBorders>
            <w:shd w:val="clear" w:color="auto" w:fill="auto"/>
          </w:tcPr>
          <w:p w14:paraId="0F4763D2"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5F3C8CD6" w14:textId="77777777" w:rsidTr="00344494">
        <w:trPr>
          <w:trHeight w:val="231"/>
        </w:trPr>
        <w:tc>
          <w:tcPr>
            <w:tcW w:w="1843" w:type="dxa"/>
            <w:tcBorders>
              <w:top w:val="nil"/>
              <w:bottom w:val="nil"/>
            </w:tcBorders>
            <w:hideMark/>
          </w:tcPr>
          <w:p w14:paraId="190087C6"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N17 Sungai </w:t>
            </w:r>
            <w:proofErr w:type="spellStart"/>
            <w:r w:rsidRPr="00372A30">
              <w:rPr>
                <w:rFonts w:eastAsia="Times New Roman" w:cs="Times New Roman"/>
                <w:position w:val="0"/>
                <w:sz w:val="20"/>
                <w:szCs w:val="20"/>
                <w:lang w:val="en-MY" w:eastAsia="en-GB"/>
              </w:rPr>
              <w:t>Lembing</w:t>
            </w:r>
            <w:proofErr w:type="spellEnd"/>
          </w:p>
        </w:tc>
        <w:tc>
          <w:tcPr>
            <w:tcW w:w="992" w:type="dxa"/>
            <w:tcBorders>
              <w:top w:val="nil"/>
              <w:bottom w:val="nil"/>
            </w:tcBorders>
            <w:hideMark/>
          </w:tcPr>
          <w:p w14:paraId="44657A24"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040B8E4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36.9</w:t>
            </w:r>
          </w:p>
        </w:tc>
        <w:tc>
          <w:tcPr>
            <w:tcW w:w="1134" w:type="dxa"/>
            <w:tcBorders>
              <w:top w:val="nil"/>
              <w:bottom w:val="nil"/>
            </w:tcBorders>
            <w:noWrap/>
            <w:hideMark/>
          </w:tcPr>
          <w:p w14:paraId="4A5EBD92"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23.6</w:t>
            </w:r>
          </w:p>
        </w:tc>
        <w:tc>
          <w:tcPr>
            <w:tcW w:w="992" w:type="dxa"/>
            <w:tcBorders>
              <w:top w:val="nil"/>
              <w:bottom w:val="nil"/>
            </w:tcBorders>
            <w:noWrap/>
            <w:hideMark/>
          </w:tcPr>
          <w:p w14:paraId="2F9B5A37"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18.2</w:t>
            </w:r>
          </w:p>
        </w:tc>
        <w:tc>
          <w:tcPr>
            <w:tcW w:w="1701" w:type="dxa"/>
            <w:tcBorders>
              <w:top w:val="nil"/>
              <w:bottom w:val="nil"/>
            </w:tcBorders>
            <w:noWrap/>
            <w:hideMark/>
          </w:tcPr>
          <w:p w14:paraId="75E0B117"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60.5</w:t>
            </w:r>
          </w:p>
        </w:tc>
        <w:tc>
          <w:tcPr>
            <w:tcW w:w="1560" w:type="dxa"/>
            <w:tcBorders>
              <w:top w:val="nil"/>
              <w:bottom w:val="nil"/>
            </w:tcBorders>
            <w:shd w:val="clear" w:color="auto" w:fill="auto"/>
          </w:tcPr>
          <w:p w14:paraId="47F6B9A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7FE7ABF0" w14:textId="77777777" w:rsidTr="00344494">
        <w:trPr>
          <w:trHeight w:val="231"/>
        </w:trPr>
        <w:tc>
          <w:tcPr>
            <w:tcW w:w="1843" w:type="dxa"/>
            <w:tcBorders>
              <w:top w:val="nil"/>
              <w:bottom w:val="nil"/>
            </w:tcBorders>
            <w:hideMark/>
          </w:tcPr>
          <w:p w14:paraId="30F3D9CA"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N18 </w:t>
            </w:r>
            <w:proofErr w:type="spellStart"/>
            <w:r w:rsidRPr="00372A30">
              <w:rPr>
                <w:rFonts w:eastAsia="Times New Roman" w:cs="Times New Roman"/>
                <w:position w:val="0"/>
                <w:sz w:val="20"/>
                <w:szCs w:val="20"/>
                <w:lang w:val="en-MY" w:eastAsia="en-GB"/>
              </w:rPr>
              <w:t>Lepar</w:t>
            </w:r>
            <w:proofErr w:type="spellEnd"/>
          </w:p>
        </w:tc>
        <w:tc>
          <w:tcPr>
            <w:tcW w:w="992" w:type="dxa"/>
            <w:tcBorders>
              <w:top w:val="nil"/>
              <w:bottom w:val="nil"/>
            </w:tcBorders>
            <w:hideMark/>
          </w:tcPr>
          <w:p w14:paraId="15F6F16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3D96C54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37.0</w:t>
            </w:r>
          </w:p>
        </w:tc>
        <w:tc>
          <w:tcPr>
            <w:tcW w:w="1134" w:type="dxa"/>
            <w:tcBorders>
              <w:top w:val="nil"/>
              <w:bottom w:val="nil"/>
            </w:tcBorders>
            <w:noWrap/>
            <w:hideMark/>
          </w:tcPr>
          <w:p w14:paraId="5C1BAAC8"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20.3</w:t>
            </w:r>
          </w:p>
        </w:tc>
        <w:tc>
          <w:tcPr>
            <w:tcW w:w="992" w:type="dxa"/>
            <w:tcBorders>
              <w:top w:val="nil"/>
              <w:bottom w:val="nil"/>
            </w:tcBorders>
            <w:noWrap/>
            <w:hideMark/>
          </w:tcPr>
          <w:p w14:paraId="2C73A10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21.2</w:t>
            </w:r>
          </w:p>
        </w:tc>
        <w:tc>
          <w:tcPr>
            <w:tcW w:w="1701" w:type="dxa"/>
            <w:tcBorders>
              <w:top w:val="nil"/>
              <w:bottom w:val="nil"/>
            </w:tcBorders>
            <w:noWrap/>
            <w:hideMark/>
          </w:tcPr>
          <w:p w14:paraId="6AF4A83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57.27</w:t>
            </w:r>
          </w:p>
        </w:tc>
        <w:tc>
          <w:tcPr>
            <w:tcW w:w="1560" w:type="dxa"/>
            <w:tcBorders>
              <w:top w:val="nil"/>
              <w:bottom w:val="nil"/>
            </w:tcBorders>
            <w:shd w:val="clear" w:color="auto" w:fill="auto"/>
          </w:tcPr>
          <w:p w14:paraId="46E5FB54"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745455FA" w14:textId="77777777" w:rsidTr="00344494">
        <w:trPr>
          <w:trHeight w:val="231"/>
        </w:trPr>
        <w:tc>
          <w:tcPr>
            <w:tcW w:w="1843" w:type="dxa"/>
            <w:tcBorders>
              <w:top w:val="nil"/>
              <w:bottom w:val="nil"/>
            </w:tcBorders>
            <w:hideMark/>
          </w:tcPr>
          <w:p w14:paraId="75BC2200"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N19 </w:t>
            </w:r>
            <w:proofErr w:type="spellStart"/>
            <w:r w:rsidRPr="00372A30">
              <w:rPr>
                <w:rFonts w:eastAsia="Times New Roman" w:cs="Times New Roman"/>
                <w:position w:val="0"/>
                <w:sz w:val="20"/>
                <w:szCs w:val="20"/>
                <w:lang w:val="en-MY" w:eastAsia="en-GB"/>
              </w:rPr>
              <w:t>Panching</w:t>
            </w:r>
            <w:proofErr w:type="spellEnd"/>
          </w:p>
        </w:tc>
        <w:tc>
          <w:tcPr>
            <w:tcW w:w="992" w:type="dxa"/>
            <w:tcBorders>
              <w:top w:val="nil"/>
              <w:bottom w:val="nil"/>
            </w:tcBorders>
            <w:hideMark/>
          </w:tcPr>
          <w:p w14:paraId="4D71581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PAS</w:t>
            </w:r>
          </w:p>
        </w:tc>
        <w:tc>
          <w:tcPr>
            <w:tcW w:w="1134" w:type="dxa"/>
            <w:tcBorders>
              <w:top w:val="nil"/>
              <w:bottom w:val="nil"/>
            </w:tcBorders>
            <w:noWrap/>
            <w:hideMark/>
          </w:tcPr>
          <w:p w14:paraId="104DD24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30.7</w:t>
            </w:r>
          </w:p>
        </w:tc>
        <w:tc>
          <w:tcPr>
            <w:tcW w:w="1134" w:type="dxa"/>
            <w:tcBorders>
              <w:top w:val="nil"/>
              <w:bottom w:val="nil"/>
            </w:tcBorders>
            <w:noWrap/>
            <w:hideMark/>
          </w:tcPr>
          <w:p w14:paraId="14880EA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31.3</w:t>
            </w:r>
          </w:p>
        </w:tc>
        <w:tc>
          <w:tcPr>
            <w:tcW w:w="992" w:type="dxa"/>
            <w:tcBorders>
              <w:top w:val="nil"/>
              <w:bottom w:val="nil"/>
            </w:tcBorders>
            <w:noWrap/>
            <w:hideMark/>
          </w:tcPr>
          <w:p w14:paraId="42A642D4"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19.7</w:t>
            </w:r>
          </w:p>
        </w:tc>
        <w:tc>
          <w:tcPr>
            <w:tcW w:w="1701" w:type="dxa"/>
            <w:tcBorders>
              <w:top w:val="nil"/>
              <w:bottom w:val="nil"/>
            </w:tcBorders>
            <w:noWrap/>
            <w:hideMark/>
          </w:tcPr>
          <w:p w14:paraId="7F5EA10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62</w:t>
            </w:r>
          </w:p>
        </w:tc>
        <w:tc>
          <w:tcPr>
            <w:tcW w:w="1560" w:type="dxa"/>
            <w:tcBorders>
              <w:top w:val="nil"/>
              <w:bottom w:val="nil"/>
            </w:tcBorders>
            <w:shd w:val="clear" w:color="auto" w:fill="auto"/>
          </w:tcPr>
          <w:p w14:paraId="6C542D22"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512FC4F1" w14:textId="77777777" w:rsidTr="00344494">
        <w:trPr>
          <w:trHeight w:val="231"/>
        </w:trPr>
        <w:tc>
          <w:tcPr>
            <w:tcW w:w="1843" w:type="dxa"/>
            <w:tcBorders>
              <w:top w:val="nil"/>
              <w:bottom w:val="nil"/>
            </w:tcBorders>
            <w:hideMark/>
          </w:tcPr>
          <w:p w14:paraId="627355EC"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N20 </w:t>
            </w:r>
            <w:proofErr w:type="spellStart"/>
            <w:r w:rsidRPr="00372A30">
              <w:rPr>
                <w:rFonts w:eastAsia="Times New Roman" w:cs="Times New Roman"/>
                <w:position w:val="0"/>
                <w:sz w:val="20"/>
                <w:szCs w:val="20"/>
                <w:lang w:val="en-MY" w:eastAsia="en-GB"/>
              </w:rPr>
              <w:t>Manis</w:t>
            </w:r>
            <w:proofErr w:type="spellEnd"/>
            <w:r w:rsidRPr="00372A30">
              <w:rPr>
                <w:rFonts w:eastAsia="Times New Roman" w:cs="Times New Roman"/>
                <w:position w:val="0"/>
                <w:sz w:val="20"/>
                <w:szCs w:val="20"/>
                <w:lang w:val="en-MY" w:eastAsia="en-GB"/>
              </w:rPr>
              <w:t xml:space="preserve"> Island</w:t>
            </w:r>
          </w:p>
        </w:tc>
        <w:tc>
          <w:tcPr>
            <w:tcW w:w="992" w:type="dxa"/>
            <w:tcBorders>
              <w:top w:val="nil"/>
              <w:bottom w:val="nil"/>
            </w:tcBorders>
            <w:hideMark/>
          </w:tcPr>
          <w:p w14:paraId="7DB4338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052A628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40.6</w:t>
            </w:r>
          </w:p>
        </w:tc>
        <w:tc>
          <w:tcPr>
            <w:tcW w:w="1134" w:type="dxa"/>
            <w:tcBorders>
              <w:top w:val="nil"/>
              <w:bottom w:val="nil"/>
            </w:tcBorders>
            <w:noWrap/>
            <w:hideMark/>
          </w:tcPr>
          <w:p w14:paraId="4612481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29.2</w:t>
            </w:r>
          </w:p>
        </w:tc>
        <w:tc>
          <w:tcPr>
            <w:tcW w:w="992" w:type="dxa"/>
            <w:tcBorders>
              <w:top w:val="nil"/>
              <w:bottom w:val="nil"/>
            </w:tcBorders>
            <w:noWrap/>
            <w:hideMark/>
          </w:tcPr>
          <w:p w14:paraId="4664173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10.3</w:t>
            </w:r>
          </w:p>
        </w:tc>
        <w:tc>
          <w:tcPr>
            <w:tcW w:w="1701" w:type="dxa"/>
            <w:tcBorders>
              <w:top w:val="nil"/>
              <w:bottom w:val="nil"/>
            </w:tcBorders>
            <w:noWrap/>
            <w:hideMark/>
          </w:tcPr>
          <w:p w14:paraId="08DB345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69.8</w:t>
            </w:r>
          </w:p>
        </w:tc>
        <w:tc>
          <w:tcPr>
            <w:tcW w:w="1560" w:type="dxa"/>
            <w:tcBorders>
              <w:top w:val="nil"/>
              <w:bottom w:val="nil"/>
            </w:tcBorders>
            <w:shd w:val="clear" w:color="auto" w:fill="auto"/>
          </w:tcPr>
          <w:p w14:paraId="5C735FD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568EF018" w14:textId="77777777" w:rsidTr="00344494">
        <w:trPr>
          <w:trHeight w:val="231"/>
        </w:trPr>
        <w:tc>
          <w:tcPr>
            <w:tcW w:w="1843" w:type="dxa"/>
            <w:tcBorders>
              <w:top w:val="nil"/>
              <w:bottom w:val="nil"/>
            </w:tcBorders>
            <w:hideMark/>
          </w:tcPr>
          <w:p w14:paraId="30A34099"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N21 </w:t>
            </w:r>
            <w:proofErr w:type="spellStart"/>
            <w:r w:rsidRPr="00372A30">
              <w:rPr>
                <w:rFonts w:eastAsia="Times New Roman" w:cs="Times New Roman"/>
                <w:position w:val="0"/>
                <w:sz w:val="20"/>
                <w:szCs w:val="20"/>
                <w:lang w:val="en-MY" w:eastAsia="en-GB"/>
              </w:rPr>
              <w:t>Peramu</w:t>
            </w:r>
            <w:proofErr w:type="spellEnd"/>
            <w:r w:rsidRPr="00372A30">
              <w:rPr>
                <w:rFonts w:eastAsia="Times New Roman" w:cs="Times New Roman"/>
                <w:position w:val="0"/>
                <w:sz w:val="20"/>
                <w:szCs w:val="20"/>
                <w:lang w:val="en-MY" w:eastAsia="en-GB"/>
              </w:rPr>
              <w:t xml:space="preserve"> Jaya</w:t>
            </w:r>
          </w:p>
        </w:tc>
        <w:tc>
          <w:tcPr>
            <w:tcW w:w="992" w:type="dxa"/>
            <w:tcBorders>
              <w:top w:val="nil"/>
              <w:bottom w:val="nil"/>
            </w:tcBorders>
            <w:hideMark/>
          </w:tcPr>
          <w:p w14:paraId="01F1E868"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386D817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47.8</w:t>
            </w:r>
          </w:p>
        </w:tc>
        <w:tc>
          <w:tcPr>
            <w:tcW w:w="1134" w:type="dxa"/>
            <w:tcBorders>
              <w:top w:val="nil"/>
              <w:bottom w:val="nil"/>
            </w:tcBorders>
            <w:noWrap/>
            <w:hideMark/>
          </w:tcPr>
          <w:p w14:paraId="5C0BDDF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25.6</w:t>
            </w:r>
          </w:p>
        </w:tc>
        <w:tc>
          <w:tcPr>
            <w:tcW w:w="992" w:type="dxa"/>
            <w:tcBorders>
              <w:top w:val="nil"/>
              <w:bottom w:val="nil"/>
            </w:tcBorders>
            <w:noWrap/>
            <w:hideMark/>
          </w:tcPr>
          <w:p w14:paraId="4E4E23C4"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8.2</w:t>
            </w:r>
          </w:p>
        </w:tc>
        <w:tc>
          <w:tcPr>
            <w:tcW w:w="1701" w:type="dxa"/>
            <w:tcBorders>
              <w:top w:val="nil"/>
              <w:bottom w:val="nil"/>
            </w:tcBorders>
            <w:noWrap/>
            <w:hideMark/>
          </w:tcPr>
          <w:p w14:paraId="26BEFF68"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73.4</w:t>
            </w:r>
          </w:p>
        </w:tc>
        <w:tc>
          <w:tcPr>
            <w:tcW w:w="1560" w:type="dxa"/>
            <w:tcBorders>
              <w:top w:val="nil"/>
              <w:bottom w:val="nil"/>
            </w:tcBorders>
            <w:shd w:val="clear" w:color="auto" w:fill="auto"/>
          </w:tcPr>
          <w:p w14:paraId="0858ED29"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4D154DFA" w14:textId="77777777" w:rsidTr="00344494">
        <w:trPr>
          <w:trHeight w:val="231"/>
        </w:trPr>
        <w:tc>
          <w:tcPr>
            <w:tcW w:w="1843" w:type="dxa"/>
            <w:tcBorders>
              <w:top w:val="nil"/>
              <w:bottom w:val="nil"/>
            </w:tcBorders>
            <w:hideMark/>
          </w:tcPr>
          <w:p w14:paraId="449DBD62"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N22 </w:t>
            </w:r>
            <w:proofErr w:type="spellStart"/>
            <w:r w:rsidRPr="00372A30">
              <w:rPr>
                <w:rFonts w:eastAsia="Times New Roman" w:cs="Times New Roman"/>
                <w:position w:val="0"/>
                <w:sz w:val="20"/>
                <w:szCs w:val="20"/>
                <w:lang w:val="en-MY" w:eastAsia="en-GB"/>
              </w:rPr>
              <w:t>Bebar</w:t>
            </w:r>
            <w:proofErr w:type="spellEnd"/>
          </w:p>
        </w:tc>
        <w:tc>
          <w:tcPr>
            <w:tcW w:w="992" w:type="dxa"/>
            <w:tcBorders>
              <w:top w:val="nil"/>
              <w:bottom w:val="nil"/>
            </w:tcBorders>
            <w:hideMark/>
          </w:tcPr>
          <w:p w14:paraId="72772B52"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60C5D702"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54.6</w:t>
            </w:r>
          </w:p>
        </w:tc>
        <w:tc>
          <w:tcPr>
            <w:tcW w:w="1134" w:type="dxa"/>
            <w:tcBorders>
              <w:top w:val="nil"/>
              <w:bottom w:val="nil"/>
            </w:tcBorders>
            <w:noWrap/>
            <w:hideMark/>
          </w:tcPr>
          <w:p w14:paraId="20D6491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16.4</w:t>
            </w:r>
          </w:p>
        </w:tc>
        <w:tc>
          <w:tcPr>
            <w:tcW w:w="992" w:type="dxa"/>
            <w:tcBorders>
              <w:top w:val="nil"/>
              <w:bottom w:val="nil"/>
            </w:tcBorders>
            <w:noWrap/>
            <w:hideMark/>
          </w:tcPr>
          <w:p w14:paraId="57BD9C6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6.5</w:t>
            </w:r>
          </w:p>
        </w:tc>
        <w:tc>
          <w:tcPr>
            <w:tcW w:w="1701" w:type="dxa"/>
            <w:tcBorders>
              <w:top w:val="nil"/>
              <w:bottom w:val="nil"/>
            </w:tcBorders>
            <w:noWrap/>
            <w:hideMark/>
          </w:tcPr>
          <w:p w14:paraId="202671C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71</w:t>
            </w:r>
          </w:p>
        </w:tc>
        <w:tc>
          <w:tcPr>
            <w:tcW w:w="1560" w:type="dxa"/>
            <w:tcBorders>
              <w:top w:val="nil"/>
              <w:bottom w:val="nil"/>
            </w:tcBorders>
            <w:shd w:val="clear" w:color="auto" w:fill="auto"/>
          </w:tcPr>
          <w:p w14:paraId="7DE81FB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2B9E0E0A" w14:textId="77777777" w:rsidTr="00344494">
        <w:trPr>
          <w:trHeight w:val="231"/>
        </w:trPr>
        <w:tc>
          <w:tcPr>
            <w:tcW w:w="1843" w:type="dxa"/>
            <w:tcBorders>
              <w:top w:val="nil"/>
              <w:bottom w:val="nil"/>
            </w:tcBorders>
            <w:hideMark/>
          </w:tcPr>
          <w:p w14:paraId="455D46F6"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N23 </w:t>
            </w:r>
            <w:proofErr w:type="spellStart"/>
            <w:r w:rsidRPr="00372A30">
              <w:rPr>
                <w:rFonts w:eastAsia="Times New Roman" w:cs="Times New Roman"/>
                <w:position w:val="0"/>
                <w:sz w:val="20"/>
                <w:szCs w:val="20"/>
                <w:lang w:val="en-MY" w:eastAsia="en-GB"/>
              </w:rPr>
              <w:t>Chini</w:t>
            </w:r>
            <w:proofErr w:type="spellEnd"/>
          </w:p>
        </w:tc>
        <w:tc>
          <w:tcPr>
            <w:tcW w:w="992" w:type="dxa"/>
            <w:tcBorders>
              <w:top w:val="nil"/>
              <w:bottom w:val="nil"/>
            </w:tcBorders>
            <w:hideMark/>
          </w:tcPr>
          <w:p w14:paraId="26782EB9"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6BA5438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47.2</w:t>
            </w:r>
          </w:p>
        </w:tc>
        <w:tc>
          <w:tcPr>
            <w:tcW w:w="1134" w:type="dxa"/>
            <w:tcBorders>
              <w:top w:val="nil"/>
              <w:bottom w:val="nil"/>
            </w:tcBorders>
            <w:noWrap/>
            <w:hideMark/>
          </w:tcPr>
          <w:p w14:paraId="3E1B6C9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25.4</w:t>
            </w:r>
          </w:p>
        </w:tc>
        <w:tc>
          <w:tcPr>
            <w:tcW w:w="992" w:type="dxa"/>
            <w:tcBorders>
              <w:top w:val="nil"/>
              <w:bottom w:val="nil"/>
            </w:tcBorders>
            <w:noWrap/>
            <w:hideMark/>
          </w:tcPr>
          <w:p w14:paraId="3D22276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5</w:t>
            </w:r>
          </w:p>
        </w:tc>
        <w:tc>
          <w:tcPr>
            <w:tcW w:w="1701" w:type="dxa"/>
            <w:tcBorders>
              <w:top w:val="nil"/>
              <w:bottom w:val="nil"/>
            </w:tcBorders>
            <w:noWrap/>
            <w:hideMark/>
          </w:tcPr>
          <w:p w14:paraId="624DD9D4"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72.6</w:t>
            </w:r>
          </w:p>
        </w:tc>
        <w:tc>
          <w:tcPr>
            <w:tcW w:w="1560" w:type="dxa"/>
            <w:tcBorders>
              <w:top w:val="nil"/>
              <w:bottom w:val="nil"/>
            </w:tcBorders>
            <w:shd w:val="clear" w:color="auto" w:fill="auto"/>
          </w:tcPr>
          <w:p w14:paraId="5FAA843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4A98E59E" w14:textId="77777777" w:rsidTr="00344494">
        <w:trPr>
          <w:trHeight w:val="231"/>
        </w:trPr>
        <w:tc>
          <w:tcPr>
            <w:tcW w:w="1843" w:type="dxa"/>
            <w:tcBorders>
              <w:top w:val="nil"/>
              <w:bottom w:val="nil"/>
            </w:tcBorders>
            <w:hideMark/>
          </w:tcPr>
          <w:p w14:paraId="698D5EFC"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N24 </w:t>
            </w:r>
            <w:proofErr w:type="spellStart"/>
            <w:r w:rsidRPr="00372A30">
              <w:rPr>
                <w:rFonts w:eastAsia="Times New Roman" w:cs="Times New Roman"/>
                <w:position w:val="0"/>
                <w:sz w:val="20"/>
                <w:szCs w:val="20"/>
                <w:lang w:val="en-MY" w:eastAsia="en-GB"/>
              </w:rPr>
              <w:t>Luit</w:t>
            </w:r>
            <w:proofErr w:type="spellEnd"/>
          </w:p>
        </w:tc>
        <w:tc>
          <w:tcPr>
            <w:tcW w:w="992" w:type="dxa"/>
            <w:tcBorders>
              <w:top w:val="nil"/>
              <w:bottom w:val="nil"/>
            </w:tcBorders>
            <w:hideMark/>
          </w:tcPr>
          <w:p w14:paraId="6F81E314"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PAS</w:t>
            </w:r>
          </w:p>
        </w:tc>
        <w:tc>
          <w:tcPr>
            <w:tcW w:w="1134" w:type="dxa"/>
            <w:tcBorders>
              <w:top w:val="nil"/>
              <w:bottom w:val="nil"/>
            </w:tcBorders>
            <w:noWrap/>
            <w:hideMark/>
          </w:tcPr>
          <w:p w14:paraId="64F167E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32.3</w:t>
            </w:r>
          </w:p>
        </w:tc>
        <w:tc>
          <w:tcPr>
            <w:tcW w:w="1134" w:type="dxa"/>
            <w:tcBorders>
              <w:top w:val="nil"/>
              <w:bottom w:val="nil"/>
            </w:tcBorders>
            <w:noWrap/>
            <w:hideMark/>
          </w:tcPr>
          <w:p w14:paraId="1C2D046F"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34.5</w:t>
            </w:r>
          </w:p>
        </w:tc>
        <w:tc>
          <w:tcPr>
            <w:tcW w:w="992" w:type="dxa"/>
            <w:tcBorders>
              <w:top w:val="nil"/>
              <w:bottom w:val="nil"/>
            </w:tcBorders>
            <w:noWrap/>
            <w:hideMark/>
          </w:tcPr>
          <w:p w14:paraId="060FCA2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12.9</w:t>
            </w:r>
          </w:p>
        </w:tc>
        <w:tc>
          <w:tcPr>
            <w:tcW w:w="1701" w:type="dxa"/>
            <w:tcBorders>
              <w:top w:val="nil"/>
              <w:bottom w:val="nil"/>
            </w:tcBorders>
            <w:noWrap/>
            <w:hideMark/>
          </w:tcPr>
          <w:p w14:paraId="26CBEE8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66.8</w:t>
            </w:r>
          </w:p>
        </w:tc>
        <w:tc>
          <w:tcPr>
            <w:tcW w:w="1560" w:type="dxa"/>
            <w:tcBorders>
              <w:top w:val="nil"/>
              <w:bottom w:val="nil"/>
            </w:tcBorders>
            <w:shd w:val="clear" w:color="auto" w:fill="auto"/>
          </w:tcPr>
          <w:p w14:paraId="78896948"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17545262" w14:textId="77777777" w:rsidTr="00344494">
        <w:trPr>
          <w:trHeight w:val="231"/>
        </w:trPr>
        <w:tc>
          <w:tcPr>
            <w:tcW w:w="1843" w:type="dxa"/>
            <w:tcBorders>
              <w:top w:val="nil"/>
              <w:bottom w:val="nil"/>
            </w:tcBorders>
            <w:hideMark/>
          </w:tcPr>
          <w:p w14:paraId="66ADBEFB"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N25 Kuala </w:t>
            </w:r>
            <w:proofErr w:type="spellStart"/>
            <w:r w:rsidRPr="00372A30">
              <w:rPr>
                <w:rFonts w:eastAsia="Times New Roman" w:cs="Times New Roman"/>
                <w:position w:val="0"/>
                <w:sz w:val="20"/>
                <w:szCs w:val="20"/>
                <w:lang w:val="en-MY" w:eastAsia="en-GB"/>
              </w:rPr>
              <w:t>Sentul</w:t>
            </w:r>
            <w:proofErr w:type="spellEnd"/>
          </w:p>
        </w:tc>
        <w:tc>
          <w:tcPr>
            <w:tcW w:w="992" w:type="dxa"/>
            <w:tcBorders>
              <w:top w:val="nil"/>
              <w:bottom w:val="nil"/>
            </w:tcBorders>
            <w:hideMark/>
          </w:tcPr>
          <w:p w14:paraId="32848232"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208377E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41.5</w:t>
            </w:r>
          </w:p>
        </w:tc>
        <w:tc>
          <w:tcPr>
            <w:tcW w:w="1134" w:type="dxa"/>
            <w:tcBorders>
              <w:top w:val="nil"/>
              <w:bottom w:val="nil"/>
            </w:tcBorders>
            <w:noWrap/>
            <w:hideMark/>
          </w:tcPr>
          <w:p w14:paraId="6E9CAF0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26.2</w:t>
            </w:r>
          </w:p>
        </w:tc>
        <w:tc>
          <w:tcPr>
            <w:tcW w:w="992" w:type="dxa"/>
            <w:tcBorders>
              <w:top w:val="nil"/>
              <w:bottom w:val="nil"/>
            </w:tcBorders>
            <w:noWrap/>
            <w:hideMark/>
          </w:tcPr>
          <w:p w14:paraId="0BF3FAB6"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9.7</w:t>
            </w:r>
          </w:p>
        </w:tc>
        <w:tc>
          <w:tcPr>
            <w:tcW w:w="1701" w:type="dxa"/>
            <w:tcBorders>
              <w:top w:val="nil"/>
              <w:bottom w:val="nil"/>
            </w:tcBorders>
            <w:noWrap/>
            <w:hideMark/>
          </w:tcPr>
          <w:p w14:paraId="29E5D722"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67.7</w:t>
            </w:r>
          </w:p>
        </w:tc>
        <w:tc>
          <w:tcPr>
            <w:tcW w:w="1560" w:type="dxa"/>
            <w:tcBorders>
              <w:top w:val="nil"/>
              <w:bottom w:val="nil"/>
            </w:tcBorders>
            <w:shd w:val="clear" w:color="auto" w:fill="auto"/>
          </w:tcPr>
          <w:p w14:paraId="717B03F9"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049EB5F2" w14:textId="77777777" w:rsidTr="00344494">
        <w:trPr>
          <w:trHeight w:val="231"/>
        </w:trPr>
        <w:tc>
          <w:tcPr>
            <w:tcW w:w="1843" w:type="dxa"/>
            <w:tcBorders>
              <w:top w:val="nil"/>
              <w:bottom w:val="nil"/>
            </w:tcBorders>
            <w:hideMark/>
          </w:tcPr>
          <w:p w14:paraId="18E934DF"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N26 </w:t>
            </w:r>
            <w:proofErr w:type="spellStart"/>
            <w:r w:rsidRPr="00372A30">
              <w:rPr>
                <w:rFonts w:eastAsia="Times New Roman" w:cs="Times New Roman"/>
                <w:position w:val="0"/>
                <w:sz w:val="20"/>
                <w:szCs w:val="20"/>
                <w:lang w:val="en-MY" w:eastAsia="en-GB"/>
              </w:rPr>
              <w:t>Chenor</w:t>
            </w:r>
            <w:proofErr w:type="spellEnd"/>
          </w:p>
        </w:tc>
        <w:tc>
          <w:tcPr>
            <w:tcW w:w="992" w:type="dxa"/>
            <w:tcBorders>
              <w:top w:val="nil"/>
              <w:bottom w:val="nil"/>
            </w:tcBorders>
            <w:hideMark/>
          </w:tcPr>
          <w:p w14:paraId="459E1C7D"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PAS</w:t>
            </w:r>
          </w:p>
        </w:tc>
        <w:tc>
          <w:tcPr>
            <w:tcW w:w="1134" w:type="dxa"/>
            <w:tcBorders>
              <w:top w:val="nil"/>
              <w:bottom w:val="nil"/>
            </w:tcBorders>
            <w:noWrap/>
            <w:hideMark/>
          </w:tcPr>
          <w:p w14:paraId="5DB7BA34"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35.8</w:t>
            </w:r>
          </w:p>
        </w:tc>
        <w:tc>
          <w:tcPr>
            <w:tcW w:w="1134" w:type="dxa"/>
            <w:tcBorders>
              <w:top w:val="nil"/>
              <w:bottom w:val="nil"/>
            </w:tcBorders>
            <w:noWrap/>
            <w:hideMark/>
          </w:tcPr>
          <w:p w14:paraId="6C6F521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39.1</w:t>
            </w:r>
          </w:p>
        </w:tc>
        <w:tc>
          <w:tcPr>
            <w:tcW w:w="992" w:type="dxa"/>
            <w:tcBorders>
              <w:top w:val="nil"/>
              <w:bottom w:val="nil"/>
            </w:tcBorders>
            <w:noWrap/>
            <w:hideMark/>
          </w:tcPr>
          <w:p w14:paraId="05ACA668"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6.7</w:t>
            </w:r>
          </w:p>
        </w:tc>
        <w:tc>
          <w:tcPr>
            <w:tcW w:w="1701" w:type="dxa"/>
            <w:tcBorders>
              <w:top w:val="nil"/>
              <w:bottom w:val="nil"/>
            </w:tcBorders>
            <w:noWrap/>
            <w:hideMark/>
          </w:tcPr>
          <w:p w14:paraId="4B788EDD"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74.8</w:t>
            </w:r>
          </w:p>
        </w:tc>
        <w:tc>
          <w:tcPr>
            <w:tcW w:w="1560" w:type="dxa"/>
            <w:tcBorders>
              <w:top w:val="nil"/>
              <w:bottom w:val="nil"/>
            </w:tcBorders>
            <w:shd w:val="clear" w:color="auto" w:fill="auto"/>
          </w:tcPr>
          <w:p w14:paraId="6B0D9F2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6A75B724" w14:textId="77777777" w:rsidTr="00344494">
        <w:trPr>
          <w:trHeight w:val="231"/>
        </w:trPr>
        <w:tc>
          <w:tcPr>
            <w:tcW w:w="1843" w:type="dxa"/>
            <w:tcBorders>
              <w:top w:val="nil"/>
              <w:bottom w:val="nil"/>
            </w:tcBorders>
            <w:hideMark/>
          </w:tcPr>
          <w:p w14:paraId="57B6A941"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N27 </w:t>
            </w:r>
            <w:proofErr w:type="spellStart"/>
            <w:r w:rsidRPr="00372A30">
              <w:rPr>
                <w:rFonts w:eastAsia="Times New Roman" w:cs="Times New Roman"/>
                <w:position w:val="0"/>
                <w:sz w:val="20"/>
                <w:szCs w:val="20"/>
                <w:lang w:val="en-MY" w:eastAsia="en-GB"/>
              </w:rPr>
              <w:t>Jenderak</w:t>
            </w:r>
            <w:proofErr w:type="spellEnd"/>
          </w:p>
        </w:tc>
        <w:tc>
          <w:tcPr>
            <w:tcW w:w="992" w:type="dxa"/>
            <w:tcBorders>
              <w:top w:val="nil"/>
              <w:bottom w:val="nil"/>
            </w:tcBorders>
            <w:hideMark/>
          </w:tcPr>
          <w:p w14:paraId="1588002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1D79997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39.9</w:t>
            </w:r>
          </w:p>
        </w:tc>
        <w:tc>
          <w:tcPr>
            <w:tcW w:w="1134" w:type="dxa"/>
            <w:tcBorders>
              <w:top w:val="nil"/>
              <w:bottom w:val="nil"/>
            </w:tcBorders>
            <w:noWrap/>
            <w:hideMark/>
          </w:tcPr>
          <w:p w14:paraId="5D01AC98"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23.7</w:t>
            </w:r>
          </w:p>
        </w:tc>
        <w:tc>
          <w:tcPr>
            <w:tcW w:w="992" w:type="dxa"/>
            <w:tcBorders>
              <w:top w:val="nil"/>
              <w:bottom w:val="nil"/>
            </w:tcBorders>
            <w:noWrap/>
            <w:hideMark/>
          </w:tcPr>
          <w:p w14:paraId="244723C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15.3</w:t>
            </w:r>
          </w:p>
        </w:tc>
        <w:tc>
          <w:tcPr>
            <w:tcW w:w="1701" w:type="dxa"/>
            <w:tcBorders>
              <w:top w:val="nil"/>
              <w:bottom w:val="nil"/>
            </w:tcBorders>
            <w:noWrap/>
            <w:hideMark/>
          </w:tcPr>
          <w:p w14:paraId="58354E7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63.5</w:t>
            </w:r>
          </w:p>
        </w:tc>
        <w:tc>
          <w:tcPr>
            <w:tcW w:w="1560" w:type="dxa"/>
            <w:tcBorders>
              <w:top w:val="nil"/>
              <w:bottom w:val="nil"/>
            </w:tcBorders>
            <w:shd w:val="clear" w:color="auto" w:fill="auto"/>
          </w:tcPr>
          <w:p w14:paraId="1010AAD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676C4A12" w14:textId="77777777" w:rsidTr="00344494">
        <w:trPr>
          <w:trHeight w:val="231"/>
        </w:trPr>
        <w:tc>
          <w:tcPr>
            <w:tcW w:w="1843" w:type="dxa"/>
            <w:tcBorders>
              <w:top w:val="nil"/>
              <w:bottom w:val="nil"/>
            </w:tcBorders>
            <w:hideMark/>
          </w:tcPr>
          <w:p w14:paraId="40FFC827"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N28 </w:t>
            </w:r>
            <w:proofErr w:type="spellStart"/>
            <w:r w:rsidRPr="00372A30">
              <w:rPr>
                <w:rFonts w:eastAsia="Times New Roman" w:cs="Times New Roman"/>
                <w:position w:val="0"/>
                <w:sz w:val="20"/>
                <w:szCs w:val="20"/>
                <w:lang w:val="en-MY" w:eastAsia="en-GB"/>
              </w:rPr>
              <w:t>Kerdau</w:t>
            </w:r>
            <w:proofErr w:type="spellEnd"/>
          </w:p>
        </w:tc>
        <w:tc>
          <w:tcPr>
            <w:tcW w:w="992" w:type="dxa"/>
            <w:tcBorders>
              <w:top w:val="nil"/>
              <w:bottom w:val="nil"/>
            </w:tcBorders>
            <w:hideMark/>
          </w:tcPr>
          <w:p w14:paraId="2FAE6579"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50779C9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43.9</w:t>
            </w:r>
          </w:p>
        </w:tc>
        <w:tc>
          <w:tcPr>
            <w:tcW w:w="1134" w:type="dxa"/>
            <w:tcBorders>
              <w:top w:val="nil"/>
              <w:bottom w:val="nil"/>
            </w:tcBorders>
            <w:noWrap/>
            <w:hideMark/>
          </w:tcPr>
          <w:p w14:paraId="17BFFBB8"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27.7</w:t>
            </w:r>
          </w:p>
        </w:tc>
        <w:tc>
          <w:tcPr>
            <w:tcW w:w="992" w:type="dxa"/>
            <w:tcBorders>
              <w:top w:val="nil"/>
              <w:bottom w:val="nil"/>
            </w:tcBorders>
            <w:noWrap/>
            <w:hideMark/>
          </w:tcPr>
          <w:p w14:paraId="3B287CA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10.8</w:t>
            </w:r>
          </w:p>
        </w:tc>
        <w:tc>
          <w:tcPr>
            <w:tcW w:w="1701" w:type="dxa"/>
            <w:tcBorders>
              <w:top w:val="nil"/>
              <w:bottom w:val="nil"/>
            </w:tcBorders>
            <w:noWrap/>
            <w:hideMark/>
          </w:tcPr>
          <w:p w14:paraId="1B434FC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71.6</w:t>
            </w:r>
          </w:p>
        </w:tc>
        <w:tc>
          <w:tcPr>
            <w:tcW w:w="1560" w:type="dxa"/>
            <w:tcBorders>
              <w:top w:val="nil"/>
              <w:bottom w:val="nil"/>
            </w:tcBorders>
            <w:shd w:val="clear" w:color="auto" w:fill="auto"/>
          </w:tcPr>
          <w:p w14:paraId="0058BD8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0F5FE6D8" w14:textId="77777777" w:rsidTr="00344494">
        <w:trPr>
          <w:trHeight w:val="231"/>
        </w:trPr>
        <w:tc>
          <w:tcPr>
            <w:tcW w:w="1843" w:type="dxa"/>
            <w:tcBorders>
              <w:top w:val="nil"/>
              <w:bottom w:val="nil"/>
            </w:tcBorders>
            <w:hideMark/>
          </w:tcPr>
          <w:p w14:paraId="406286CE"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N29 </w:t>
            </w:r>
            <w:proofErr w:type="spellStart"/>
            <w:r w:rsidRPr="00372A30">
              <w:rPr>
                <w:rFonts w:eastAsia="Times New Roman" w:cs="Times New Roman"/>
                <w:position w:val="0"/>
                <w:sz w:val="20"/>
                <w:szCs w:val="20"/>
                <w:lang w:val="en-MY" w:eastAsia="en-GB"/>
              </w:rPr>
              <w:t>Jengka</w:t>
            </w:r>
            <w:proofErr w:type="spellEnd"/>
          </w:p>
        </w:tc>
        <w:tc>
          <w:tcPr>
            <w:tcW w:w="992" w:type="dxa"/>
            <w:tcBorders>
              <w:top w:val="nil"/>
              <w:bottom w:val="nil"/>
            </w:tcBorders>
            <w:hideMark/>
          </w:tcPr>
          <w:p w14:paraId="1EDA752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PAS</w:t>
            </w:r>
          </w:p>
        </w:tc>
        <w:tc>
          <w:tcPr>
            <w:tcW w:w="1134" w:type="dxa"/>
            <w:tcBorders>
              <w:top w:val="nil"/>
              <w:bottom w:val="nil"/>
            </w:tcBorders>
            <w:noWrap/>
            <w:hideMark/>
          </w:tcPr>
          <w:p w14:paraId="3DCC938F"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33.6</w:t>
            </w:r>
          </w:p>
        </w:tc>
        <w:tc>
          <w:tcPr>
            <w:tcW w:w="1134" w:type="dxa"/>
            <w:tcBorders>
              <w:top w:val="nil"/>
              <w:bottom w:val="nil"/>
            </w:tcBorders>
            <w:noWrap/>
            <w:hideMark/>
          </w:tcPr>
          <w:p w14:paraId="6C45B89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40.9</w:t>
            </w:r>
          </w:p>
        </w:tc>
        <w:tc>
          <w:tcPr>
            <w:tcW w:w="992" w:type="dxa"/>
            <w:tcBorders>
              <w:top w:val="nil"/>
              <w:bottom w:val="nil"/>
            </w:tcBorders>
            <w:noWrap/>
            <w:hideMark/>
          </w:tcPr>
          <w:p w14:paraId="49C7DC1D"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7</w:t>
            </w:r>
          </w:p>
        </w:tc>
        <w:tc>
          <w:tcPr>
            <w:tcW w:w="1701" w:type="dxa"/>
            <w:tcBorders>
              <w:top w:val="nil"/>
              <w:bottom w:val="nil"/>
            </w:tcBorders>
            <w:noWrap/>
            <w:hideMark/>
          </w:tcPr>
          <w:p w14:paraId="13541B3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74.5</w:t>
            </w:r>
          </w:p>
        </w:tc>
        <w:tc>
          <w:tcPr>
            <w:tcW w:w="1560" w:type="dxa"/>
            <w:tcBorders>
              <w:top w:val="nil"/>
              <w:bottom w:val="nil"/>
            </w:tcBorders>
            <w:shd w:val="clear" w:color="auto" w:fill="auto"/>
          </w:tcPr>
          <w:p w14:paraId="1CA55FF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1438F2C1" w14:textId="77777777" w:rsidTr="00344494">
        <w:trPr>
          <w:trHeight w:val="231"/>
        </w:trPr>
        <w:tc>
          <w:tcPr>
            <w:tcW w:w="1843" w:type="dxa"/>
            <w:tcBorders>
              <w:top w:val="nil"/>
              <w:bottom w:val="nil"/>
            </w:tcBorders>
            <w:hideMark/>
          </w:tcPr>
          <w:p w14:paraId="6D27AAF5"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N30 </w:t>
            </w:r>
            <w:proofErr w:type="spellStart"/>
            <w:r w:rsidRPr="00372A30">
              <w:rPr>
                <w:rFonts w:eastAsia="Times New Roman" w:cs="Times New Roman"/>
                <w:position w:val="0"/>
                <w:sz w:val="20"/>
                <w:szCs w:val="20"/>
                <w:lang w:val="en-MY" w:eastAsia="en-GB"/>
              </w:rPr>
              <w:t>Mentakab</w:t>
            </w:r>
            <w:proofErr w:type="spellEnd"/>
          </w:p>
        </w:tc>
        <w:tc>
          <w:tcPr>
            <w:tcW w:w="992" w:type="dxa"/>
            <w:tcBorders>
              <w:top w:val="nil"/>
              <w:bottom w:val="nil"/>
            </w:tcBorders>
            <w:hideMark/>
          </w:tcPr>
          <w:p w14:paraId="25D66594"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DAP</w:t>
            </w:r>
          </w:p>
        </w:tc>
        <w:tc>
          <w:tcPr>
            <w:tcW w:w="1134" w:type="dxa"/>
            <w:tcBorders>
              <w:top w:val="nil"/>
              <w:bottom w:val="nil"/>
            </w:tcBorders>
            <w:noWrap/>
            <w:hideMark/>
          </w:tcPr>
          <w:p w14:paraId="2D0399E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17.9</w:t>
            </w:r>
          </w:p>
        </w:tc>
        <w:tc>
          <w:tcPr>
            <w:tcW w:w="1134" w:type="dxa"/>
            <w:tcBorders>
              <w:top w:val="nil"/>
              <w:bottom w:val="nil"/>
            </w:tcBorders>
            <w:noWrap/>
            <w:hideMark/>
          </w:tcPr>
          <w:p w14:paraId="7E33590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18.6</w:t>
            </w:r>
          </w:p>
        </w:tc>
        <w:tc>
          <w:tcPr>
            <w:tcW w:w="992" w:type="dxa"/>
            <w:tcBorders>
              <w:top w:val="nil"/>
              <w:bottom w:val="nil"/>
            </w:tcBorders>
            <w:noWrap/>
            <w:hideMark/>
          </w:tcPr>
          <w:p w14:paraId="12EA5667"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41.5</w:t>
            </w:r>
          </w:p>
        </w:tc>
        <w:tc>
          <w:tcPr>
            <w:tcW w:w="1701" w:type="dxa"/>
            <w:tcBorders>
              <w:top w:val="nil"/>
              <w:bottom w:val="nil"/>
            </w:tcBorders>
            <w:noWrap/>
            <w:hideMark/>
          </w:tcPr>
          <w:p w14:paraId="43017B9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36.4</w:t>
            </w:r>
          </w:p>
        </w:tc>
        <w:tc>
          <w:tcPr>
            <w:tcW w:w="1560" w:type="dxa"/>
            <w:tcBorders>
              <w:top w:val="nil"/>
              <w:bottom w:val="nil"/>
            </w:tcBorders>
            <w:shd w:val="clear" w:color="auto" w:fill="auto"/>
          </w:tcPr>
          <w:p w14:paraId="2AEE54D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PH</w:t>
            </w:r>
          </w:p>
        </w:tc>
      </w:tr>
      <w:tr w:rsidR="00ED62A0" w:rsidRPr="00372A30" w14:paraId="658D2DF2" w14:textId="77777777" w:rsidTr="00344494">
        <w:trPr>
          <w:trHeight w:val="231"/>
        </w:trPr>
        <w:tc>
          <w:tcPr>
            <w:tcW w:w="1843" w:type="dxa"/>
            <w:tcBorders>
              <w:top w:val="nil"/>
              <w:bottom w:val="nil"/>
            </w:tcBorders>
            <w:hideMark/>
          </w:tcPr>
          <w:p w14:paraId="67C59041"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N31 </w:t>
            </w:r>
            <w:proofErr w:type="spellStart"/>
            <w:r w:rsidRPr="00372A30">
              <w:rPr>
                <w:rFonts w:eastAsia="Times New Roman" w:cs="Times New Roman"/>
                <w:position w:val="0"/>
                <w:sz w:val="20"/>
                <w:szCs w:val="20"/>
                <w:lang w:val="en-MY" w:eastAsia="en-GB"/>
              </w:rPr>
              <w:t>Lanchang</w:t>
            </w:r>
            <w:proofErr w:type="spellEnd"/>
          </w:p>
        </w:tc>
        <w:tc>
          <w:tcPr>
            <w:tcW w:w="992" w:type="dxa"/>
            <w:tcBorders>
              <w:top w:val="nil"/>
              <w:bottom w:val="nil"/>
            </w:tcBorders>
            <w:hideMark/>
          </w:tcPr>
          <w:p w14:paraId="213C0C0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17A5DFB4"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37.2</w:t>
            </w:r>
          </w:p>
        </w:tc>
        <w:tc>
          <w:tcPr>
            <w:tcW w:w="1134" w:type="dxa"/>
            <w:tcBorders>
              <w:top w:val="nil"/>
              <w:bottom w:val="nil"/>
            </w:tcBorders>
            <w:noWrap/>
            <w:hideMark/>
          </w:tcPr>
          <w:p w14:paraId="5183C598"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20.4</w:t>
            </w:r>
          </w:p>
        </w:tc>
        <w:tc>
          <w:tcPr>
            <w:tcW w:w="992" w:type="dxa"/>
            <w:tcBorders>
              <w:top w:val="nil"/>
              <w:bottom w:val="nil"/>
            </w:tcBorders>
            <w:noWrap/>
            <w:hideMark/>
          </w:tcPr>
          <w:p w14:paraId="474043D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21.5</w:t>
            </w:r>
          </w:p>
        </w:tc>
        <w:tc>
          <w:tcPr>
            <w:tcW w:w="1701" w:type="dxa"/>
            <w:tcBorders>
              <w:top w:val="nil"/>
              <w:bottom w:val="nil"/>
            </w:tcBorders>
            <w:noWrap/>
            <w:hideMark/>
          </w:tcPr>
          <w:p w14:paraId="07767C79"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57.6</w:t>
            </w:r>
          </w:p>
        </w:tc>
        <w:tc>
          <w:tcPr>
            <w:tcW w:w="1560" w:type="dxa"/>
            <w:tcBorders>
              <w:top w:val="nil"/>
              <w:bottom w:val="nil"/>
            </w:tcBorders>
            <w:shd w:val="clear" w:color="auto" w:fill="auto"/>
          </w:tcPr>
          <w:p w14:paraId="6791F5B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04927183" w14:textId="77777777" w:rsidTr="00344494">
        <w:trPr>
          <w:trHeight w:val="231"/>
        </w:trPr>
        <w:tc>
          <w:tcPr>
            <w:tcW w:w="1843" w:type="dxa"/>
            <w:tcBorders>
              <w:top w:val="nil"/>
              <w:bottom w:val="nil"/>
            </w:tcBorders>
          </w:tcPr>
          <w:p w14:paraId="74289865"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N32 Kuala </w:t>
            </w:r>
            <w:proofErr w:type="spellStart"/>
            <w:r w:rsidRPr="00372A30">
              <w:rPr>
                <w:rFonts w:eastAsia="Times New Roman" w:cs="Times New Roman"/>
                <w:position w:val="0"/>
                <w:sz w:val="20"/>
                <w:szCs w:val="20"/>
                <w:lang w:val="en-MY" w:eastAsia="en-GB"/>
              </w:rPr>
              <w:t>Semantan</w:t>
            </w:r>
            <w:proofErr w:type="spellEnd"/>
          </w:p>
        </w:tc>
        <w:tc>
          <w:tcPr>
            <w:tcW w:w="992" w:type="dxa"/>
            <w:tcBorders>
              <w:top w:val="nil"/>
              <w:bottom w:val="nil"/>
            </w:tcBorders>
          </w:tcPr>
          <w:p w14:paraId="546B41B8"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tcPr>
          <w:p w14:paraId="31C5006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30.4</w:t>
            </w:r>
          </w:p>
        </w:tc>
        <w:tc>
          <w:tcPr>
            <w:tcW w:w="1134" w:type="dxa"/>
            <w:tcBorders>
              <w:top w:val="nil"/>
              <w:bottom w:val="nil"/>
            </w:tcBorders>
            <w:noWrap/>
          </w:tcPr>
          <w:p w14:paraId="6DACE048"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28.6</w:t>
            </w:r>
          </w:p>
        </w:tc>
        <w:tc>
          <w:tcPr>
            <w:tcW w:w="992" w:type="dxa"/>
            <w:tcBorders>
              <w:top w:val="nil"/>
              <w:bottom w:val="nil"/>
            </w:tcBorders>
            <w:noWrap/>
          </w:tcPr>
          <w:p w14:paraId="1C250FD6"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23.5</w:t>
            </w:r>
          </w:p>
        </w:tc>
        <w:tc>
          <w:tcPr>
            <w:tcW w:w="1701" w:type="dxa"/>
            <w:tcBorders>
              <w:top w:val="nil"/>
              <w:bottom w:val="nil"/>
            </w:tcBorders>
            <w:noWrap/>
          </w:tcPr>
          <w:p w14:paraId="54DD4AF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58.9</w:t>
            </w:r>
          </w:p>
        </w:tc>
        <w:tc>
          <w:tcPr>
            <w:tcW w:w="1560" w:type="dxa"/>
            <w:tcBorders>
              <w:top w:val="nil"/>
              <w:bottom w:val="nil"/>
            </w:tcBorders>
            <w:shd w:val="clear" w:color="auto" w:fill="auto"/>
          </w:tcPr>
          <w:p w14:paraId="48912DAF"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4F47E49D" w14:textId="77777777" w:rsidTr="00344494">
        <w:trPr>
          <w:trHeight w:val="231"/>
        </w:trPr>
        <w:tc>
          <w:tcPr>
            <w:tcW w:w="1843" w:type="dxa"/>
            <w:tcBorders>
              <w:top w:val="nil"/>
              <w:bottom w:val="nil"/>
            </w:tcBorders>
            <w:hideMark/>
          </w:tcPr>
          <w:p w14:paraId="01196764"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N33 </w:t>
            </w:r>
            <w:proofErr w:type="spellStart"/>
            <w:r w:rsidRPr="00372A30">
              <w:rPr>
                <w:rFonts w:eastAsia="Times New Roman" w:cs="Times New Roman"/>
                <w:position w:val="0"/>
                <w:sz w:val="20"/>
                <w:szCs w:val="20"/>
                <w:lang w:val="en-MY" w:eastAsia="en-GB"/>
              </w:rPr>
              <w:t>Bilut</w:t>
            </w:r>
            <w:proofErr w:type="spellEnd"/>
          </w:p>
        </w:tc>
        <w:tc>
          <w:tcPr>
            <w:tcW w:w="992" w:type="dxa"/>
            <w:tcBorders>
              <w:top w:val="nil"/>
              <w:bottom w:val="nil"/>
            </w:tcBorders>
            <w:hideMark/>
          </w:tcPr>
          <w:p w14:paraId="46A00EA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DAP</w:t>
            </w:r>
          </w:p>
        </w:tc>
        <w:tc>
          <w:tcPr>
            <w:tcW w:w="1134" w:type="dxa"/>
            <w:tcBorders>
              <w:top w:val="nil"/>
              <w:bottom w:val="nil"/>
            </w:tcBorders>
            <w:noWrap/>
            <w:hideMark/>
          </w:tcPr>
          <w:p w14:paraId="055F7777"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26.5</w:t>
            </w:r>
          </w:p>
        </w:tc>
        <w:tc>
          <w:tcPr>
            <w:tcW w:w="1134" w:type="dxa"/>
            <w:tcBorders>
              <w:top w:val="nil"/>
              <w:bottom w:val="nil"/>
            </w:tcBorders>
            <w:noWrap/>
            <w:hideMark/>
          </w:tcPr>
          <w:p w14:paraId="3A76B7C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10.2</w:t>
            </w:r>
          </w:p>
        </w:tc>
        <w:tc>
          <w:tcPr>
            <w:tcW w:w="992" w:type="dxa"/>
            <w:tcBorders>
              <w:top w:val="nil"/>
              <w:bottom w:val="nil"/>
            </w:tcBorders>
            <w:noWrap/>
            <w:hideMark/>
          </w:tcPr>
          <w:p w14:paraId="7775BCF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46.1</w:t>
            </w:r>
          </w:p>
        </w:tc>
        <w:tc>
          <w:tcPr>
            <w:tcW w:w="1701" w:type="dxa"/>
            <w:tcBorders>
              <w:top w:val="nil"/>
              <w:bottom w:val="nil"/>
            </w:tcBorders>
            <w:noWrap/>
            <w:hideMark/>
          </w:tcPr>
          <w:p w14:paraId="7AE0125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36.7</w:t>
            </w:r>
          </w:p>
        </w:tc>
        <w:tc>
          <w:tcPr>
            <w:tcW w:w="1560" w:type="dxa"/>
            <w:tcBorders>
              <w:top w:val="nil"/>
              <w:bottom w:val="nil"/>
            </w:tcBorders>
            <w:shd w:val="clear" w:color="auto" w:fill="auto"/>
          </w:tcPr>
          <w:p w14:paraId="012DA60D"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PH</w:t>
            </w:r>
          </w:p>
        </w:tc>
      </w:tr>
      <w:tr w:rsidR="00ED62A0" w:rsidRPr="00372A30" w14:paraId="56FD822E" w14:textId="77777777" w:rsidTr="00344494">
        <w:trPr>
          <w:trHeight w:val="231"/>
        </w:trPr>
        <w:tc>
          <w:tcPr>
            <w:tcW w:w="1843" w:type="dxa"/>
            <w:tcBorders>
              <w:top w:val="nil"/>
              <w:bottom w:val="nil"/>
            </w:tcBorders>
            <w:hideMark/>
          </w:tcPr>
          <w:p w14:paraId="141A351A"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N34 </w:t>
            </w:r>
            <w:proofErr w:type="spellStart"/>
            <w:r w:rsidRPr="00372A30">
              <w:rPr>
                <w:rFonts w:eastAsia="Times New Roman" w:cs="Times New Roman"/>
                <w:position w:val="0"/>
                <w:sz w:val="20"/>
                <w:szCs w:val="20"/>
                <w:lang w:val="en-MY" w:eastAsia="en-GB"/>
              </w:rPr>
              <w:t>Ketari</w:t>
            </w:r>
            <w:proofErr w:type="spellEnd"/>
          </w:p>
        </w:tc>
        <w:tc>
          <w:tcPr>
            <w:tcW w:w="992" w:type="dxa"/>
            <w:tcBorders>
              <w:top w:val="nil"/>
              <w:bottom w:val="nil"/>
            </w:tcBorders>
            <w:hideMark/>
          </w:tcPr>
          <w:p w14:paraId="4C73F21F"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DAP</w:t>
            </w:r>
          </w:p>
        </w:tc>
        <w:tc>
          <w:tcPr>
            <w:tcW w:w="1134" w:type="dxa"/>
            <w:tcBorders>
              <w:top w:val="nil"/>
              <w:bottom w:val="nil"/>
            </w:tcBorders>
            <w:noWrap/>
            <w:hideMark/>
          </w:tcPr>
          <w:p w14:paraId="171C7AA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26.2</w:t>
            </w:r>
          </w:p>
        </w:tc>
        <w:tc>
          <w:tcPr>
            <w:tcW w:w="1134" w:type="dxa"/>
            <w:tcBorders>
              <w:top w:val="nil"/>
              <w:bottom w:val="nil"/>
            </w:tcBorders>
            <w:noWrap/>
            <w:hideMark/>
          </w:tcPr>
          <w:p w14:paraId="3A997DD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13.9</w:t>
            </w:r>
          </w:p>
        </w:tc>
        <w:tc>
          <w:tcPr>
            <w:tcW w:w="992" w:type="dxa"/>
            <w:tcBorders>
              <w:top w:val="nil"/>
              <w:bottom w:val="nil"/>
            </w:tcBorders>
            <w:noWrap/>
            <w:hideMark/>
          </w:tcPr>
          <w:p w14:paraId="2D7E0EB4"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42</w:t>
            </w:r>
          </w:p>
        </w:tc>
        <w:tc>
          <w:tcPr>
            <w:tcW w:w="1701" w:type="dxa"/>
            <w:tcBorders>
              <w:top w:val="nil"/>
              <w:bottom w:val="nil"/>
            </w:tcBorders>
            <w:noWrap/>
            <w:hideMark/>
          </w:tcPr>
          <w:p w14:paraId="5806E88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40.1</w:t>
            </w:r>
          </w:p>
        </w:tc>
        <w:tc>
          <w:tcPr>
            <w:tcW w:w="1560" w:type="dxa"/>
            <w:tcBorders>
              <w:top w:val="nil"/>
              <w:bottom w:val="nil"/>
            </w:tcBorders>
            <w:shd w:val="clear" w:color="auto" w:fill="auto"/>
          </w:tcPr>
          <w:p w14:paraId="1C146F46"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PH</w:t>
            </w:r>
          </w:p>
        </w:tc>
      </w:tr>
      <w:tr w:rsidR="00ED62A0" w:rsidRPr="00372A30" w14:paraId="4E15D40E" w14:textId="77777777" w:rsidTr="00344494">
        <w:trPr>
          <w:trHeight w:val="231"/>
        </w:trPr>
        <w:tc>
          <w:tcPr>
            <w:tcW w:w="1843" w:type="dxa"/>
            <w:tcBorders>
              <w:top w:val="nil"/>
              <w:bottom w:val="nil"/>
            </w:tcBorders>
            <w:hideMark/>
          </w:tcPr>
          <w:p w14:paraId="56780FED"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N35 </w:t>
            </w:r>
            <w:proofErr w:type="spellStart"/>
            <w:r w:rsidRPr="00372A30">
              <w:rPr>
                <w:rFonts w:eastAsia="Times New Roman" w:cs="Times New Roman"/>
                <w:position w:val="0"/>
                <w:sz w:val="20"/>
                <w:szCs w:val="20"/>
                <w:lang w:val="en-MY" w:eastAsia="en-GB"/>
              </w:rPr>
              <w:t>Sabai</w:t>
            </w:r>
            <w:proofErr w:type="spellEnd"/>
          </w:p>
        </w:tc>
        <w:tc>
          <w:tcPr>
            <w:tcW w:w="992" w:type="dxa"/>
            <w:tcBorders>
              <w:top w:val="nil"/>
              <w:bottom w:val="nil"/>
            </w:tcBorders>
            <w:hideMark/>
          </w:tcPr>
          <w:p w14:paraId="5707E28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DAP</w:t>
            </w:r>
          </w:p>
        </w:tc>
        <w:tc>
          <w:tcPr>
            <w:tcW w:w="1134" w:type="dxa"/>
            <w:tcBorders>
              <w:top w:val="nil"/>
              <w:bottom w:val="nil"/>
            </w:tcBorders>
            <w:noWrap/>
            <w:hideMark/>
          </w:tcPr>
          <w:p w14:paraId="648ADA77"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32.4</w:t>
            </w:r>
          </w:p>
        </w:tc>
        <w:tc>
          <w:tcPr>
            <w:tcW w:w="1134" w:type="dxa"/>
            <w:tcBorders>
              <w:top w:val="nil"/>
              <w:bottom w:val="nil"/>
            </w:tcBorders>
            <w:noWrap/>
            <w:hideMark/>
          </w:tcPr>
          <w:p w14:paraId="3DEBFD9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10.9</w:t>
            </w:r>
          </w:p>
        </w:tc>
        <w:tc>
          <w:tcPr>
            <w:tcW w:w="992" w:type="dxa"/>
            <w:tcBorders>
              <w:top w:val="nil"/>
              <w:bottom w:val="nil"/>
            </w:tcBorders>
            <w:noWrap/>
            <w:hideMark/>
          </w:tcPr>
          <w:p w14:paraId="216D6FF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36.5</w:t>
            </w:r>
          </w:p>
        </w:tc>
        <w:tc>
          <w:tcPr>
            <w:tcW w:w="1701" w:type="dxa"/>
            <w:tcBorders>
              <w:top w:val="nil"/>
              <w:bottom w:val="nil"/>
            </w:tcBorders>
            <w:noWrap/>
            <w:hideMark/>
          </w:tcPr>
          <w:p w14:paraId="7E6C2659"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43.3</w:t>
            </w:r>
          </w:p>
        </w:tc>
        <w:tc>
          <w:tcPr>
            <w:tcW w:w="1560" w:type="dxa"/>
            <w:tcBorders>
              <w:top w:val="nil"/>
              <w:bottom w:val="nil"/>
            </w:tcBorders>
            <w:shd w:val="clear" w:color="auto" w:fill="auto"/>
          </w:tcPr>
          <w:p w14:paraId="16080E3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19ED63D9" w14:textId="77777777" w:rsidTr="00344494">
        <w:trPr>
          <w:trHeight w:val="231"/>
        </w:trPr>
        <w:tc>
          <w:tcPr>
            <w:tcW w:w="1843" w:type="dxa"/>
            <w:tcBorders>
              <w:top w:val="nil"/>
              <w:bottom w:val="nil"/>
            </w:tcBorders>
            <w:hideMark/>
          </w:tcPr>
          <w:p w14:paraId="3674FDE5"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N36 </w:t>
            </w:r>
            <w:proofErr w:type="spellStart"/>
            <w:r w:rsidRPr="00372A30">
              <w:rPr>
                <w:rFonts w:eastAsia="Times New Roman" w:cs="Times New Roman"/>
                <w:position w:val="0"/>
                <w:sz w:val="20"/>
                <w:szCs w:val="20"/>
                <w:lang w:val="en-MY" w:eastAsia="en-GB"/>
              </w:rPr>
              <w:t>Pelangai</w:t>
            </w:r>
            <w:proofErr w:type="spellEnd"/>
          </w:p>
        </w:tc>
        <w:tc>
          <w:tcPr>
            <w:tcW w:w="992" w:type="dxa"/>
            <w:tcBorders>
              <w:top w:val="nil"/>
              <w:bottom w:val="nil"/>
            </w:tcBorders>
            <w:hideMark/>
          </w:tcPr>
          <w:p w14:paraId="413D07B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5D5EDDC9"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42.3</w:t>
            </w:r>
          </w:p>
        </w:tc>
        <w:tc>
          <w:tcPr>
            <w:tcW w:w="1134" w:type="dxa"/>
            <w:tcBorders>
              <w:top w:val="nil"/>
              <w:bottom w:val="nil"/>
            </w:tcBorders>
            <w:noWrap/>
            <w:hideMark/>
          </w:tcPr>
          <w:p w14:paraId="1B6F5917"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14.2</w:t>
            </w:r>
          </w:p>
        </w:tc>
        <w:tc>
          <w:tcPr>
            <w:tcW w:w="992" w:type="dxa"/>
            <w:tcBorders>
              <w:top w:val="nil"/>
              <w:bottom w:val="nil"/>
            </w:tcBorders>
            <w:noWrap/>
            <w:hideMark/>
          </w:tcPr>
          <w:p w14:paraId="19B97E8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24.2</w:t>
            </w:r>
          </w:p>
        </w:tc>
        <w:tc>
          <w:tcPr>
            <w:tcW w:w="1701" w:type="dxa"/>
            <w:tcBorders>
              <w:top w:val="nil"/>
              <w:bottom w:val="nil"/>
            </w:tcBorders>
            <w:noWrap/>
            <w:hideMark/>
          </w:tcPr>
          <w:p w14:paraId="7C36E8B6"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56.5</w:t>
            </w:r>
          </w:p>
        </w:tc>
        <w:tc>
          <w:tcPr>
            <w:tcW w:w="1560" w:type="dxa"/>
            <w:tcBorders>
              <w:top w:val="nil"/>
              <w:bottom w:val="nil"/>
            </w:tcBorders>
            <w:shd w:val="clear" w:color="auto" w:fill="auto"/>
          </w:tcPr>
          <w:p w14:paraId="618A83C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20F6AF48" w14:textId="77777777" w:rsidTr="00344494">
        <w:trPr>
          <w:trHeight w:val="231"/>
        </w:trPr>
        <w:tc>
          <w:tcPr>
            <w:tcW w:w="1843" w:type="dxa"/>
            <w:tcBorders>
              <w:top w:val="nil"/>
              <w:bottom w:val="nil"/>
            </w:tcBorders>
            <w:hideMark/>
          </w:tcPr>
          <w:p w14:paraId="431C426A"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N37 </w:t>
            </w:r>
            <w:proofErr w:type="spellStart"/>
            <w:r w:rsidRPr="00372A30">
              <w:rPr>
                <w:rFonts w:eastAsia="Times New Roman" w:cs="Times New Roman"/>
                <w:position w:val="0"/>
                <w:sz w:val="20"/>
                <w:szCs w:val="20"/>
                <w:lang w:val="en-MY" w:eastAsia="en-GB"/>
              </w:rPr>
              <w:t>Guai</w:t>
            </w:r>
            <w:proofErr w:type="spellEnd"/>
          </w:p>
        </w:tc>
        <w:tc>
          <w:tcPr>
            <w:tcW w:w="992" w:type="dxa"/>
            <w:tcBorders>
              <w:top w:val="nil"/>
              <w:bottom w:val="nil"/>
            </w:tcBorders>
            <w:hideMark/>
          </w:tcPr>
          <w:p w14:paraId="2E2CBA65"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04F77F06"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42.1</w:t>
            </w:r>
          </w:p>
        </w:tc>
        <w:tc>
          <w:tcPr>
            <w:tcW w:w="1134" w:type="dxa"/>
            <w:tcBorders>
              <w:top w:val="nil"/>
              <w:bottom w:val="nil"/>
            </w:tcBorders>
            <w:noWrap/>
            <w:hideMark/>
          </w:tcPr>
          <w:p w14:paraId="25D0C3D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25.1</w:t>
            </w:r>
          </w:p>
        </w:tc>
        <w:tc>
          <w:tcPr>
            <w:tcW w:w="992" w:type="dxa"/>
            <w:tcBorders>
              <w:top w:val="nil"/>
              <w:bottom w:val="nil"/>
            </w:tcBorders>
            <w:noWrap/>
            <w:hideMark/>
          </w:tcPr>
          <w:p w14:paraId="54F63E49"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13.2</w:t>
            </w:r>
          </w:p>
        </w:tc>
        <w:tc>
          <w:tcPr>
            <w:tcW w:w="1701" w:type="dxa"/>
            <w:tcBorders>
              <w:top w:val="nil"/>
              <w:bottom w:val="nil"/>
            </w:tcBorders>
            <w:noWrap/>
            <w:hideMark/>
          </w:tcPr>
          <w:p w14:paraId="05C06A4A"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67.2</w:t>
            </w:r>
          </w:p>
        </w:tc>
        <w:tc>
          <w:tcPr>
            <w:tcW w:w="1560" w:type="dxa"/>
            <w:tcBorders>
              <w:top w:val="nil"/>
              <w:bottom w:val="nil"/>
            </w:tcBorders>
          </w:tcPr>
          <w:p w14:paraId="41BA3E59"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336DCFB8" w14:textId="77777777" w:rsidTr="00344494">
        <w:trPr>
          <w:trHeight w:val="231"/>
        </w:trPr>
        <w:tc>
          <w:tcPr>
            <w:tcW w:w="1843" w:type="dxa"/>
            <w:tcBorders>
              <w:top w:val="nil"/>
              <w:bottom w:val="nil"/>
            </w:tcBorders>
            <w:hideMark/>
          </w:tcPr>
          <w:p w14:paraId="32AF138E"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N38 </w:t>
            </w:r>
            <w:proofErr w:type="spellStart"/>
            <w:r w:rsidRPr="00372A30">
              <w:rPr>
                <w:rFonts w:eastAsia="Times New Roman" w:cs="Times New Roman"/>
                <w:position w:val="0"/>
                <w:sz w:val="20"/>
                <w:szCs w:val="20"/>
                <w:lang w:val="en-MY" w:eastAsia="en-GB"/>
              </w:rPr>
              <w:t>Triang</w:t>
            </w:r>
            <w:proofErr w:type="spellEnd"/>
          </w:p>
        </w:tc>
        <w:tc>
          <w:tcPr>
            <w:tcW w:w="992" w:type="dxa"/>
            <w:tcBorders>
              <w:top w:val="nil"/>
              <w:bottom w:val="nil"/>
            </w:tcBorders>
            <w:hideMark/>
          </w:tcPr>
          <w:p w14:paraId="018E037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DAP</w:t>
            </w:r>
          </w:p>
        </w:tc>
        <w:tc>
          <w:tcPr>
            <w:tcW w:w="1134" w:type="dxa"/>
            <w:tcBorders>
              <w:top w:val="nil"/>
              <w:bottom w:val="nil"/>
            </w:tcBorders>
            <w:noWrap/>
            <w:hideMark/>
          </w:tcPr>
          <w:p w14:paraId="402857C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23.7</w:t>
            </w:r>
          </w:p>
        </w:tc>
        <w:tc>
          <w:tcPr>
            <w:tcW w:w="1134" w:type="dxa"/>
            <w:tcBorders>
              <w:top w:val="nil"/>
              <w:bottom w:val="nil"/>
            </w:tcBorders>
            <w:noWrap/>
            <w:hideMark/>
          </w:tcPr>
          <w:p w14:paraId="66BD56A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0</w:t>
            </w:r>
          </w:p>
        </w:tc>
        <w:tc>
          <w:tcPr>
            <w:tcW w:w="992" w:type="dxa"/>
            <w:tcBorders>
              <w:top w:val="nil"/>
              <w:bottom w:val="nil"/>
            </w:tcBorders>
            <w:noWrap/>
            <w:hideMark/>
          </w:tcPr>
          <w:p w14:paraId="08B2EBD0"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55.9</w:t>
            </w:r>
          </w:p>
        </w:tc>
        <w:tc>
          <w:tcPr>
            <w:tcW w:w="1701" w:type="dxa"/>
            <w:tcBorders>
              <w:top w:val="nil"/>
              <w:bottom w:val="nil"/>
            </w:tcBorders>
            <w:noWrap/>
            <w:hideMark/>
          </w:tcPr>
          <w:p w14:paraId="530D508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23.7</w:t>
            </w:r>
          </w:p>
        </w:tc>
        <w:tc>
          <w:tcPr>
            <w:tcW w:w="1560" w:type="dxa"/>
            <w:tcBorders>
              <w:top w:val="nil"/>
              <w:bottom w:val="nil"/>
            </w:tcBorders>
          </w:tcPr>
          <w:p w14:paraId="40D7D75D"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PH</w:t>
            </w:r>
          </w:p>
        </w:tc>
      </w:tr>
      <w:tr w:rsidR="00ED62A0" w:rsidRPr="00372A30" w14:paraId="3BB68559" w14:textId="77777777" w:rsidTr="00344494">
        <w:trPr>
          <w:trHeight w:val="231"/>
        </w:trPr>
        <w:tc>
          <w:tcPr>
            <w:tcW w:w="1843" w:type="dxa"/>
            <w:tcBorders>
              <w:top w:val="nil"/>
              <w:bottom w:val="nil"/>
            </w:tcBorders>
            <w:hideMark/>
          </w:tcPr>
          <w:p w14:paraId="16C6A3E2"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N39 </w:t>
            </w:r>
            <w:proofErr w:type="spellStart"/>
            <w:r w:rsidRPr="00372A30">
              <w:rPr>
                <w:rFonts w:eastAsia="Times New Roman" w:cs="Times New Roman"/>
                <w:position w:val="0"/>
                <w:sz w:val="20"/>
                <w:szCs w:val="20"/>
                <w:lang w:val="en-MY" w:eastAsia="en-GB"/>
              </w:rPr>
              <w:t>Kemayan</w:t>
            </w:r>
            <w:proofErr w:type="spellEnd"/>
          </w:p>
        </w:tc>
        <w:tc>
          <w:tcPr>
            <w:tcW w:w="992" w:type="dxa"/>
            <w:tcBorders>
              <w:top w:val="nil"/>
              <w:bottom w:val="nil"/>
            </w:tcBorders>
            <w:hideMark/>
          </w:tcPr>
          <w:p w14:paraId="5D89C70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09A44A28"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43.7</w:t>
            </w:r>
          </w:p>
        </w:tc>
        <w:tc>
          <w:tcPr>
            <w:tcW w:w="1134" w:type="dxa"/>
            <w:tcBorders>
              <w:top w:val="nil"/>
              <w:bottom w:val="nil"/>
            </w:tcBorders>
            <w:noWrap/>
            <w:hideMark/>
          </w:tcPr>
          <w:p w14:paraId="7EBD9D5F"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16.9</w:t>
            </w:r>
          </w:p>
        </w:tc>
        <w:tc>
          <w:tcPr>
            <w:tcW w:w="992" w:type="dxa"/>
            <w:tcBorders>
              <w:top w:val="nil"/>
              <w:bottom w:val="nil"/>
            </w:tcBorders>
            <w:noWrap/>
            <w:hideMark/>
          </w:tcPr>
          <w:p w14:paraId="4B4B323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19.8</w:t>
            </w:r>
          </w:p>
        </w:tc>
        <w:tc>
          <w:tcPr>
            <w:tcW w:w="1701" w:type="dxa"/>
            <w:tcBorders>
              <w:top w:val="nil"/>
              <w:bottom w:val="nil"/>
            </w:tcBorders>
            <w:noWrap/>
            <w:hideMark/>
          </w:tcPr>
          <w:p w14:paraId="1ED2F0DB"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60.7</w:t>
            </w:r>
          </w:p>
        </w:tc>
        <w:tc>
          <w:tcPr>
            <w:tcW w:w="1560" w:type="dxa"/>
            <w:tcBorders>
              <w:top w:val="nil"/>
              <w:bottom w:val="nil"/>
            </w:tcBorders>
          </w:tcPr>
          <w:p w14:paraId="1D6EB8D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3B07CAC0" w14:textId="77777777" w:rsidTr="00344494">
        <w:trPr>
          <w:trHeight w:val="231"/>
        </w:trPr>
        <w:tc>
          <w:tcPr>
            <w:tcW w:w="1843" w:type="dxa"/>
            <w:tcBorders>
              <w:top w:val="nil"/>
              <w:bottom w:val="nil"/>
            </w:tcBorders>
            <w:hideMark/>
          </w:tcPr>
          <w:p w14:paraId="64266E5D"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N40 Bukit </w:t>
            </w:r>
            <w:proofErr w:type="spellStart"/>
            <w:r w:rsidRPr="00372A30">
              <w:rPr>
                <w:rFonts w:eastAsia="Times New Roman" w:cs="Times New Roman"/>
                <w:position w:val="0"/>
                <w:sz w:val="20"/>
                <w:szCs w:val="20"/>
                <w:lang w:val="en-MY" w:eastAsia="en-GB"/>
              </w:rPr>
              <w:t>Ibam</w:t>
            </w:r>
            <w:proofErr w:type="spellEnd"/>
            <w:r w:rsidRPr="00372A30">
              <w:rPr>
                <w:rFonts w:eastAsia="Times New Roman" w:cs="Times New Roman"/>
                <w:position w:val="0"/>
                <w:sz w:val="20"/>
                <w:szCs w:val="20"/>
                <w:lang w:val="en-MY" w:eastAsia="en-GB"/>
              </w:rPr>
              <w:t xml:space="preserve"> </w:t>
            </w:r>
          </w:p>
        </w:tc>
        <w:tc>
          <w:tcPr>
            <w:tcW w:w="992" w:type="dxa"/>
            <w:tcBorders>
              <w:top w:val="nil"/>
              <w:bottom w:val="nil"/>
            </w:tcBorders>
            <w:hideMark/>
          </w:tcPr>
          <w:p w14:paraId="3164C71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0237A1D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41.4</w:t>
            </w:r>
          </w:p>
        </w:tc>
        <w:tc>
          <w:tcPr>
            <w:tcW w:w="1134" w:type="dxa"/>
            <w:tcBorders>
              <w:top w:val="nil"/>
              <w:bottom w:val="nil"/>
            </w:tcBorders>
            <w:noWrap/>
            <w:hideMark/>
          </w:tcPr>
          <w:p w14:paraId="2B497E9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30.6</w:t>
            </w:r>
          </w:p>
        </w:tc>
        <w:tc>
          <w:tcPr>
            <w:tcW w:w="992" w:type="dxa"/>
            <w:tcBorders>
              <w:top w:val="nil"/>
              <w:bottom w:val="nil"/>
            </w:tcBorders>
            <w:noWrap/>
            <w:hideMark/>
          </w:tcPr>
          <w:p w14:paraId="3D894E0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9.3</w:t>
            </w:r>
          </w:p>
        </w:tc>
        <w:tc>
          <w:tcPr>
            <w:tcW w:w="1701" w:type="dxa"/>
            <w:tcBorders>
              <w:top w:val="nil"/>
              <w:bottom w:val="nil"/>
            </w:tcBorders>
            <w:noWrap/>
            <w:hideMark/>
          </w:tcPr>
          <w:p w14:paraId="57825839"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72</w:t>
            </w:r>
          </w:p>
        </w:tc>
        <w:tc>
          <w:tcPr>
            <w:tcW w:w="1560" w:type="dxa"/>
            <w:tcBorders>
              <w:top w:val="nil"/>
              <w:bottom w:val="nil"/>
            </w:tcBorders>
          </w:tcPr>
          <w:p w14:paraId="3E7F7712"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7CD73CB2" w14:textId="77777777" w:rsidTr="00344494">
        <w:trPr>
          <w:trHeight w:val="41"/>
        </w:trPr>
        <w:tc>
          <w:tcPr>
            <w:tcW w:w="1843" w:type="dxa"/>
            <w:tcBorders>
              <w:top w:val="nil"/>
              <w:bottom w:val="nil"/>
            </w:tcBorders>
            <w:hideMark/>
          </w:tcPr>
          <w:p w14:paraId="34FA0017"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N41 </w:t>
            </w:r>
            <w:proofErr w:type="spellStart"/>
            <w:r w:rsidRPr="00372A30">
              <w:rPr>
                <w:rFonts w:eastAsia="Times New Roman" w:cs="Times New Roman"/>
                <w:position w:val="0"/>
                <w:sz w:val="20"/>
                <w:szCs w:val="20"/>
                <w:lang w:val="en-MY" w:eastAsia="en-GB"/>
              </w:rPr>
              <w:t>Muadzam</w:t>
            </w:r>
            <w:proofErr w:type="spellEnd"/>
            <w:r w:rsidRPr="00372A30">
              <w:rPr>
                <w:rFonts w:eastAsia="Times New Roman" w:cs="Times New Roman"/>
                <w:position w:val="0"/>
                <w:sz w:val="20"/>
                <w:szCs w:val="20"/>
                <w:lang w:val="en-MY" w:eastAsia="en-GB"/>
              </w:rPr>
              <w:t xml:space="preserve"> Shah</w:t>
            </w:r>
          </w:p>
        </w:tc>
        <w:tc>
          <w:tcPr>
            <w:tcW w:w="992" w:type="dxa"/>
            <w:tcBorders>
              <w:top w:val="nil"/>
              <w:bottom w:val="nil"/>
            </w:tcBorders>
            <w:hideMark/>
          </w:tcPr>
          <w:p w14:paraId="75E2521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nil"/>
            </w:tcBorders>
            <w:noWrap/>
            <w:hideMark/>
          </w:tcPr>
          <w:p w14:paraId="0675019F"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44.9</w:t>
            </w:r>
          </w:p>
        </w:tc>
        <w:tc>
          <w:tcPr>
            <w:tcW w:w="1134" w:type="dxa"/>
            <w:tcBorders>
              <w:top w:val="nil"/>
              <w:bottom w:val="nil"/>
            </w:tcBorders>
            <w:noWrap/>
            <w:hideMark/>
          </w:tcPr>
          <w:p w14:paraId="51CBF79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21.0</w:t>
            </w:r>
          </w:p>
        </w:tc>
        <w:tc>
          <w:tcPr>
            <w:tcW w:w="992" w:type="dxa"/>
            <w:tcBorders>
              <w:top w:val="nil"/>
              <w:bottom w:val="nil"/>
            </w:tcBorders>
            <w:noWrap/>
            <w:hideMark/>
          </w:tcPr>
          <w:p w14:paraId="18E56878"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13.8</w:t>
            </w:r>
          </w:p>
        </w:tc>
        <w:tc>
          <w:tcPr>
            <w:tcW w:w="1701" w:type="dxa"/>
            <w:tcBorders>
              <w:top w:val="nil"/>
              <w:bottom w:val="nil"/>
            </w:tcBorders>
            <w:noWrap/>
            <w:hideMark/>
          </w:tcPr>
          <w:p w14:paraId="33E5818F"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65.9</w:t>
            </w:r>
          </w:p>
        </w:tc>
        <w:tc>
          <w:tcPr>
            <w:tcW w:w="1560" w:type="dxa"/>
            <w:tcBorders>
              <w:top w:val="nil"/>
              <w:bottom w:val="nil"/>
            </w:tcBorders>
          </w:tcPr>
          <w:p w14:paraId="06A82D1C"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r w:rsidR="00ED62A0" w:rsidRPr="00372A30" w14:paraId="768BE414" w14:textId="77777777" w:rsidTr="00344494">
        <w:trPr>
          <w:trHeight w:val="231"/>
        </w:trPr>
        <w:tc>
          <w:tcPr>
            <w:tcW w:w="1843" w:type="dxa"/>
            <w:tcBorders>
              <w:top w:val="nil"/>
              <w:bottom w:val="single" w:sz="4" w:space="0" w:color="auto"/>
            </w:tcBorders>
            <w:hideMark/>
          </w:tcPr>
          <w:p w14:paraId="68407B56" w14:textId="77777777" w:rsidR="00ED62A0" w:rsidRPr="00372A30" w:rsidRDefault="00ED62A0" w:rsidP="00344494">
            <w:pPr>
              <w:suppressAutoHyphens w:val="0"/>
              <w:ind w:left="-109" w:right="-106" w:hanging="2"/>
              <w:textDirection w:val="lrTb"/>
              <w:textAlignment w:val="auto"/>
              <w:outlineLvl w:val="9"/>
              <w:rPr>
                <w:rFonts w:eastAsia="Times New Roman" w:cs="Times New Roman"/>
                <w:b/>
                <w:bCs/>
                <w:position w:val="0"/>
                <w:sz w:val="20"/>
                <w:szCs w:val="20"/>
                <w:lang w:val="ms-MY" w:eastAsia="en-GB"/>
              </w:rPr>
            </w:pPr>
            <w:r w:rsidRPr="00372A30">
              <w:rPr>
                <w:rFonts w:eastAsia="Times New Roman" w:cs="Times New Roman"/>
                <w:position w:val="0"/>
                <w:sz w:val="20"/>
                <w:szCs w:val="20"/>
                <w:lang w:val="en-MY" w:eastAsia="en-GB"/>
              </w:rPr>
              <w:t xml:space="preserve">N42 </w:t>
            </w:r>
            <w:proofErr w:type="spellStart"/>
            <w:r w:rsidRPr="00372A30">
              <w:rPr>
                <w:rFonts w:eastAsia="Times New Roman" w:cs="Times New Roman"/>
                <w:position w:val="0"/>
                <w:sz w:val="20"/>
                <w:szCs w:val="20"/>
                <w:lang w:val="en-MY" w:eastAsia="en-GB"/>
              </w:rPr>
              <w:t>Tioman</w:t>
            </w:r>
            <w:proofErr w:type="spellEnd"/>
          </w:p>
        </w:tc>
        <w:tc>
          <w:tcPr>
            <w:tcW w:w="992" w:type="dxa"/>
            <w:tcBorders>
              <w:top w:val="nil"/>
              <w:bottom w:val="single" w:sz="4" w:space="0" w:color="auto"/>
            </w:tcBorders>
            <w:hideMark/>
          </w:tcPr>
          <w:p w14:paraId="0CC88A0E"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BN</w:t>
            </w:r>
          </w:p>
        </w:tc>
        <w:tc>
          <w:tcPr>
            <w:tcW w:w="1134" w:type="dxa"/>
            <w:tcBorders>
              <w:top w:val="nil"/>
              <w:bottom w:val="single" w:sz="4" w:space="0" w:color="auto"/>
            </w:tcBorders>
            <w:noWrap/>
            <w:hideMark/>
          </w:tcPr>
          <w:p w14:paraId="0464FF93"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35.2</w:t>
            </w:r>
          </w:p>
        </w:tc>
        <w:tc>
          <w:tcPr>
            <w:tcW w:w="1134" w:type="dxa"/>
            <w:tcBorders>
              <w:top w:val="nil"/>
              <w:bottom w:val="single" w:sz="4" w:space="0" w:color="auto"/>
            </w:tcBorders>
            <w:noWrap/>
            <w:hideMark/>
          </w:tcPr>
          <w:p w14:paraId="31AD5EA1"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28.4</w:t>
            </w:r>
          </w:p>
        </w:tc>
        <w:tc>
          <w:tcPr>
            <w:tcW w:w="992" w:type="dxa"/>
            <w:tcBorders>
              <w:top w:val="nil"/>
              <w:bottom w:val="single" w:sz="4" w:space="0" w:color="auto"/>
            </w:tcBorders>
            <w:noWrap/>
            <w:hideMark/>
          </w:tcPr>
          <w:p w14:paraId="6314111D"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16</w:t>
            </w:r>
          </w:p>
        </w:tc>
        <w:tc>
          <w:tcPr>
            <w:tcW w:w="1701" w:type="dxa"/>
            <w:tcBorders>
              <w:top w:val="nil"/>
              <w:bottom w:val="single" w:sz="4" w:space="0" w:color="auto"/>
            </w:tcBorders>
            <w:noWrap/>
            <w:hideMark/>
          </w:tcPr>
          <w:p w14:paraId="13E18272"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63.7</w:t>
            </w:r>
          </w:p>
        </w:tc>
        <w:tc>
          <w:tcPr>
            <w:tcW w:w="1560" w:type="dxa"/>
            <w:tcBorders>
              <w:top w:val="nil"/>
              <w:bottom w:val="single" w:sz="4" w:space="0" w:color="auto"/>
            </w:tcBorders>
          </w:tcPr>
          <w:p w14:paraId="4D55FB06" w14:textId="77777777" w:rsidR="00ED62A0" w:rsidRPr="00372A30" w:rsidRDefault="00ED62A0" w:rsidP="008436D6">
            <w:pPr>
              <w:suppressAutoHyphens w:val="0"/>
              <w:ind w:hanging="2"/>
              <w:jc w:val="center"/>
              <w:textDirection w:val="lrTb"/>
              <w:textAlignment w:val="auto"/>
              <w:outlineLvl w:val="9"/>
              <w:rPr>
                <w:rFonts w:eastAsia="Times New Roman" w:cs="Times New Roman"/>
                <w:position w:val="0"/>
                <w:sz w:val="20"/>
                <w:szCs w:val="20"/>
                <w:lang w:val="en-GB" w:eastAsia="en-GB"/>
              </w:rPr>
            </w:pPr>
            <w:r w:rsidRPr="00372A30">
              <w:rPr>
                <w:rFonts w:eastAsia="Times New Roman" w:cs="Times New Roman"/>
                <w:position w:val="0"/>
                <w:sz w:val="20"/>
                <w:szCs w:val="20"/>
                <w:lang w:val="en-GB" w:eastAsia="en-GB"/>
              </w:rPr>
              <w:t>MN</w:t>
            </w:r>
          </w:p>
        </w:tc>
      </w:tr>
    </w:tbl>
    <w:p w14:paraId="4D185F07" w14:textId="44D59D89" w:rsidR="00ED62A0" w:rsidRPr="00ED62A0" w:rsidRDefault="00ED62A0" w:rsidP="00ED62A0">
      <w:pPr>
        <w:suppressAutoHyphens w:val="0"/>
        <w:textDirection w:val="lrTb"/>
        <w:textAlignment w:val="auto"/>
        <w:outlineLvl w:val="9"/>
        <w:rPr>
          <w:rFonts w:eastAsia="Times New Roman" w:cs="Times New Roman"/>
          <w:color w:val="000000"/>
          <w:sz w:val="20"/>
          <w:szCs w:val="20"/>
        </w:rPr>
      </w:pPr>
      <w:r w:rsidRPr="00ED62A0">
        <w:rPr>
          <w:rFonts w:eastAsia="Times New Roman" w:cs="Times New Roman"/>
          <w:color w:val="000000"/>
          <w:sz w:val="20"/>
          <w:szCs w:val="20"/>
        </w:rPr>
        <w:t>Source: Election Commission of Malaysia</w:t>
      </w:r>
      <w:r w:rsidR="001A0577">
        <w:rPr>
          <w:rFonts w:eastAsia="Times New Roman" w:cs="Times New Roman"/>
          <w:color w:val="000000"/>
          <w:sz w:val="20"/>
          <w:szCs w:val="20"/>
        </w:rPr>
        <w:t>,</w:t>
      </w:r>
      <w:r w:rsidRPr="00ED62A0">
        <w:rPr>
          <w:rFonts w:eastAsia="Times New Roman" w:cs="Times New Roman"/>
          <w:color w:val="000000"/>
          <w:sz w:val="20"/>
          <w:szCs w:val="20"/>
        </w:rPr>
        <w:t xml:space="preserve"> 2018</w:t>
      </w:r>
    </w:p>
    <w:p w14:paraId="5E5590E9" w14:textId="013A7A39" w:rsidR="00372A30" w:rsidRDefault="00ED62A0" w:rsidP="00ED62A0">
      <w:pPr>
        <w:suppressAutoHyphens w:val="0"/>
        <w:textDirection w:val="lrTb"/>
        <w:textAlignment w:val="auto"/>
        <w:outlineLvl w:val="9"/>
        <w:rPr>
          <w:rFonts w:eastAsia="Times New Roman" w:cs="Times New Roman"/>
          <w:color w:val="000000"/>
          <w:szCs w:val="24"/>
        </w:rPr>
      </w:pPr>
      <w:r w:rsidRPr="00ED62A0">
        <w:rPr>
          <w:rFonts w:eastAsia="Times New Roman" w:cs="Times New Roman"/>
          <w:color w:val="000000"/>
          <w:szCs w:val="24"/>
        </w:rPr>
        <w:t xml:space="preserve"> </w:t>
      </w:r>
    </w:p>
    <w:p w14:paraId="01D15C8D" w14:textId="0A562D29" w:rsidR="00372A30" w:rsidRPr="00372A30" w:rsidRDefault="00372A30" w:rsidP="00120CD5">
      <w:pPr>
        <w:pStyle w:val="Caption"/>
        <w:keepNext/>
        <w:rPr>
          <w:rFonts w:cs="Times New Roman"/>
          <w:i w:val="0"/>
          <w:iCs w:val="0"/>
          <w:color w:val="auto"/>
          <w:sz w:val="20"/>
          <w:szCs w:val="20"/>
        </w:rPr>
      </w:pPr>
    </w:p>
    <w:p w14:paraId="545CB024" w14:textId="77777777" w:rsidR="00372A30" w:rsidRDefault="00372A30" w:rsidP="00344494">
      <w:pPr>
        <w:keepNext/>
        <w:pBdr>
          <w:top w:val="nil"/>
          <w:left w:val="nil"/>
          <w:bottom w:val="nil"/>
          <w:right w:val="nil"/>
          <w:between w:val="nil"/>
        </w:pBdr>
        <w:ind w:hanging="2"/>
        <w:jc w:val="center"/>
      </w:pPr>
      <w:r w:rsidRPr="00AD51B3">
        <w:rPr>
          <w:noProof/>
          <w:lang w:val="en-MY" w:eastAsia="en-MY"/>
        </w:rPr>
        <w:drawing>
          <wp:inline distT="0" distB="0" distL="0" distR="0" wp14:anchorId="25BAF421" wp14:editId="2B6204ED">
            <wp:extent cx="5301096" cy="4995264"/>
            <wp:effectExtent l="19050" t="19050" r="13970" b="15240"/>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32512" cy="5024867"/>
                    </a:xfrm>
                    <a:prstGeom prst="rect">
                      <a:avLst/>
                    </a:prstGeom>
                    <a:ln>
                      <a:solidFill>
                        <a:schemeClr val="tx1"/>
                      </a:solidFill>
                    </a:ln>
                  </pic:spPr>
                </pic:pic>
              </a:graphicData>
            </a:graphic>
          </wp:inline>
        </w:drawing>
      </w:r>
    </w:p>
    <w:p w14:paraId="11AD9F0B" w14:textId="77777777" w:rsidR="00344494" w:rsidRDefault="00344494" w:rsidP="00372A30">
      <w:pPr>
        <w:pStyle w:val="Caption"/>
        <w:ind w:hanging="2"/>
        <w:jc w:val="center"/>
        <w:rPr>
          <w:rFonts w:cs="Times New Roman"/>
          <w:b/>
          <w:bCs/>
          <w:i w:val="0"/>
          <w:iCs w:val="0"/>
          <w:color w:val="auto"/>
          <w:sz w:val="20"/>
          <w:szCs w:val="20"/>
        </w:rPr>
      </w:pPr>
    </w:p>
    <w:p w14:paraId="146B906A" w14:textId="78BABD5A" w:rsidR="00822B82" w:rsidRPr="00372A30" w:rsidRDefault="00372A30" w:rsidP="00372A30">
      <w:pPr>
        <w:pStyle w:val="Caption"/>
        <w:ind w:hanging="2"/>
        <w:jc w:val="center"/>
        <w:rPr>
          <w:rFonts w:eastAsia="Times New Roman" w:cs="Times New Roman"/>
          <w:i w:val="0"/>
          <w:iCs w:val="0"/>
          <w:color w:val="auto"/>
          <w:sz w:val="20"/>
          <w:szCs w:val="20"/>
        </w:rPr>
      </w:pPr>
      <w:r w:rsidRPr="00372A30">
        <w:rPr>
          <w:rFonts w:cs="Times New Roman"/>
          <w:b/>
          <w:bCs/>
          <w:i w:val="0"/>
          <w:iCs w:val="0"/>
          <w:color w:val="auto"/>
          <w:sz w:val="20"/>
          <w:szCs w:val="20"/>
        </w:rPr>
        <w:t xml:space="preserve">Figure </w:t>
      </w:r>
      <w:r w:rsidRPr="00372A30">
        <w:rPr>
          <w:rFonts w:cs="Times New Roman"/>
          <w:b/>
          <w:bCs/>
          <w:i w:val="0"/>
          <w:iCs w:val="0"/>
          <w:color w:val="auto"/>
          <w:sz w:val="20"/>
          <w:szCs w:val="20"/>
        </w:rPr>
        <w:fldChar w:fldCharType="begin"/>
      </w:r>
      <w:r w:rsidRPr="00372A30">
        <w:rPr>
          <w:rFonts w:cs="Times New Roman"/>
          <w:b/>
          <w:bCs/>
          <w:i w:val="0"/>
          <w:iCs w:val="0"/>
          <w:color w:val="auto"/>
          <w:sz w:val="20"/>
          <w:szCs w:val="20"/>
        </w:rPr>
        <w:instrText xml:space="preserve"> SEQ Figure \* ARABIC </w:instrText>
      </w:r>
      <w:r w:rsidRPr="00372A30">
        <w:rPr>
          <w:rFonts w:cs="Times New Roman"/>
          <w:b/>
          <w:bCs/>
          <w:i w:val="0"/>
          <w:iCs w:val="0"/>
          <w:color w:val="auto"/>
          <w:sz w:val="20"/>
          <w:szCs w:val="20"/>
        </w:rPr>
        <w:fldChar w:fldCharType="separate"/>
      </w:r>
      <w:r w:rsidR="007468AF">
        <w:rPr>
          <w:rFonts w:cs="Times New Roman"/>
          <w:b/>
          <w:bCs/>
          <w:i w:val="0"/>
          <w:iCs w:val="0"/>
          <w:noProof/>
          <w:color w:val="auto"/>
          <w:sz w:val="20"/>
          <w:szCs w:val="20"/>
        </w:rPr>
        <w:t>3</w:t>
      </w:r>
      <w:r w:rsidRPr="00372A30">
        <w:rPr>
          <w:rFonts w:cs="Times New Roman"/>
          <w:b/>
          <w:bCs/>
          <w:i w:val="0"/>
          <w:iCs w:val="0"/>
          <w:color w:val="auto"/>
          <w:sz w:val="20"/>
          <w:szCs w:val="20"/>
        </w:rPr>
        <w:fldChar w:fldCharType="end"/>
      </w:r>
      <w:r w:rsidRPr="00372A30">
        <w:rPr>
          <w:rFonts w:cs="Times New Roman"/>
          <w:b/>
          <w:bCs/>
          <w:i w:val="0"/>
          <w:iCs w:val="0"/>
          <w:color w:val="auto"/>
          <w:sz w:val="20"/>
          <w:szCs w:val="20"/>
        </w:rPr>
        <w:t>.</w:t>
      </w:r>
      <w:r w:rsidRPr="00372A30">
        <w:rPr>
          <w:rFonts w:cs="Times New Roman"/>
          <w:i w:val="0"/>
          <w:iCs w:val="0"/>
          <w:color w:val="auto"/>
          <w:sz w:val="20"/>
          <w:szCs w:val="20"/>
        </w:rPr>
        <w:t xml:space="preserve"> </w:t>
      </w:r>
      <w:bookmarkStart w:id="13" w:name="_Hlk149414754"/>
      <w:r w:rsidRPr="00372A30">
        <w:rPr>
          <w:rFonts w:cs="Times New Roman"/>
          <w:i w:val="0"/>
          <w:iCs w:val="0"/>
          <w:color w:val="auto"/>
          <w:sz w:val="20"/>
          <w:szCs w:val="20"/>
          <w:lang w:val="en-MY"/>
        </w:rPr>
        <w:t>A Map of Simulation GE results for two-cornered contests (MN vs PH)</w:t>
      </w:r>
      <w:bookmarkEnd w:id="13"/>
    </w:p>
    <w:p w14:paraId="3324AA99" w14:textId="77777777" w:rsidR="007E68DE" w:rsidRDefault="007E68DE" w:rsidP="005A6C48">
      <w:pPr>
        <w:suppressAutoHyphens w:val="0"/>
        <w:ind w:firstLine="720"/>
        <w:textDirection w:val="lrTb"/>
        <w:textAlignment w:val="auto"/>
        <w:outlineLvl w:val="9"/>
        <w:rPr>
          <w:rFonts w:eastAsia="Times New Roman" w:cs="Times New Roman"/>
          <w:color w:val="000000"/>
          <w:szCs w:val="24"/>
        </w:rPr>
      </w:pPr>
      <w:bookmarkStart w:id="14" w:name="_Hlk159192972"/>
    </w:p>
    <w:p w14:paraId="365E6972" w14:textId="7B6F2ABD" w:rsidR="00D149F8" w:rsidRPr="005A6C48" w:rsidRDefault="00D149F8" w:rsidP="005A6C48">
      <w:pPr>
        <w:suppressAutoHyphens w:val="0"/>
        <w:ind w:firstLine="720"/>
        <w:textDirection w:val="lrTb"/>
        <w:textAlignment w:val="auto"/>
        <w:outlineLvl w:val="9"/>
        <w:rPr>
          <w:rFonts w:eastAsia="Times New Roman" w:cs="Times New Roman"/>
          <w:color w:val="000000"/>
          <w:szCs w:val="24"/>
        </w:rPr>
      </w:pPr>
      <w:r w:rsidRPr="005A6C48">
        <w:rPr>
          <w:rFonts w:eastAsia="Times New Roman" w:cs="Times New Roman"/>
          <w:color w:val="000000"/>
          <w:szCs w:val="24"/>
        </w:rPr>
        <w:t>Previous elections have shown that BN faced a negative swing in terms of their votes and seats in Pahang which might be affected by their performance at the national level. The outcome of the election is based on people’s evaluations and voting behavior, especially when it comes to the distribution of economic prosperity (Johnston &amp; Pattie 1995). Electorate’s dissatisfaction got two-fold either they abstained or turned their vote (</w:t>
      </w:r>
      <w:proofErr w:type="spellStart"/>
      <w:r w:rsidRPr="005A6C48">
        <w:rPr>
          <w:rFonts w:eastAsia="Times New Roman" w:cs="Times New Roman"/>
          <w:color w:val="000000"/>
          <w:szCs w:val="24"/>
        </w:rPr>
        <w:t>Petrarca</w:t>
      </w:r>
      <w:proofErr w:type="spellEnd"/>
      <w:r w:rsidRPr="005A6C48">
        <w:rPr>
          <w:rFonts w:eastAsia="Times New Roman" w:cs="Times New Roman"/>
          <w:color w:val="000000"/>
          <w:szCs w:val="24"/>
        </w:rPr>
        <w:t xml:space="preserve"> </w:t>
      </w:r>
      <w:r w:rsidR="00236786" w:rsidRPr="001A0577">
        <w:rPr>
          <w:rFonts w:eastAsia="Times New Roman" w:cs="Times New Roman"/>
          <w:iCs/>
          <w:color w:val="000000"/>
          <w:szCs w:val="24"/>
        </w:rPr>
        <w:t>et al.</w:t>
      </w:r>
      <w:r w:rsidR="001A0577">
        <w:rPr>
          <w:rFonts w:eastAsia="Times New Roman" w:cs="Times New Roman"/>
          <w:iCs/>
          <w:color w:val="000000"/>
          <w:szCs w:val="24"/>
        </w:rPr>
        <w:t>,</w:t>
      </w:r>
      <w:r w:rsidRPr="001A0577">
        <w:rPr>
          <w:rFonts w:eastAsia="Times New Roman" w:cs="Times New Roman"/>
          <w:iCs/>
          <w:color w:val="000000"/>
          <w:szCs w:val="24"/>
        </w:rPr>
        <w:t xml:space="preserve"> </w:t>
      </w:r>
      <w:r w:rsidRPr="005A6C48">
        <w:rPr>
          <w:rFonts w:eastAsia="Times New Roman" w:cs="Times New Roman"/>
          <w:color w:val="000000"/>
          <w:szCs w:val="24"/>
        </w:rPr>
        <w:t xml:space="preserve">2022). The result can vary across constituencies. Our findings found that ethnicity-based support played </w:t>
      </w:r>
      <w:r w:rsidR="00010D40" w:rsidRPr="005A6C48">
        <w:rPr>
          <w:rFonts w:eastAsia="Times New Roman" w:cs="Times New Roman"/>
          <w:color w:val="000000"/>
          <w:szCs w:val="24"/>
        </w:rPr>
        <w:t>a significant role</w:t>
      </w:r>
      <w:r w:rsidRPr="005A6C48">
        <w:rPr>
          <w:rFonts w:eastAsia="Times New Roman" w:cs="Times New Roman"/>
          <w:color w:val="000000"/>
          <w:szCs w:val="24"/>
        </w:rPr>
        <w:t xml:space="preserve"> for BN to secure their seats in Pahang yet can no longer be considered as a BN fixed deposit area when the support of the vote and the number of state seats that BN wins dwindle in each GE</w:t>
      </w:r>
      <w:r w:rsidR="00DD70A5" w:rsidRPr="005A6C48">
        <w:rPr>
          <w:rFonts w:eastAsia="Times New Roman" w:cs="Times New Roman"/>
          <w:color w:val="000000"/>
          <w:szCs w:val="24"/>
        </w:rPr>
        <w:t xml:space="preserve">. </w:t>
      </w:r>
    </w:p>
    <w:p w14:paraId="2DAB9A9D" w14:textId="3DDC0178" w:rsidR="00D149F8" w:rsidRPr="005A6C48" w:rsidRDefault="00D149F8" w:rsidP="00D149F8">
      <w:pPr>
        <w:suppressAutoHyphens w:val="0"/>
        <w:ind w:firstLine="720"/>
        <w:textDirection w:val="lrTb"/>
        <w:textAlignment w:val="auto"/>
        <w:outlineLvl w:val="9"/>
        <w:rPr>
          <w:rFonts w:eastAsia="Times New Roman" w:cs="Times New Roman"/>
          <w:color w:val="000000"/>
          <w:szCs w:val="24"/>
        </w:rPr>
      </w:pPr>
      <w:r w:rsidRPr="005A6C48">
        <w:rPr>
          <w:rFonts w:eastAsia="Times New Roman" w:cs="Times New Roman"/>
          <w:color w:val="000000"/>
          <w:szCs w:val="24"/>
        </w:rPr>
        <w:t xml:space="preserve">According to </w:t>
      </w:r>
      <w:proofErr w:type="spellStart"/>
      <w:r w:rsidRPr="005A6C48">
        <w:rPr>
          <w:rFonts w:eastAsia="Times New Roman" w:cs="Times New Roman"/>
          <w:color w:val="000000"/>
          <w:szCs w:val="24"/>
        </w:rPr>
        <w:t>Gowricharn</w:t>
      </w:r>
      <w:proofErr w:type="spellEnd"/>
      <w:r w:rsidRPr="005A6C48">
        <w:rPr>
          <w:rFonts w:eastAsia="Times New Roman" w:cs="Times New Roman"/>
          <w:color w:val="000000"/>
          <w:szCs w:val="24"/>
        </w:rPr>
        <w:t xml:space="preserve"> (2019), ethnicity is pivotal for ethnic competition, power sharing</w:t>
      </w:r>
      <w:r w:rsidR="006C0765" w:rsidRPr="005A6C48">
        <w:rPr>
          <w:rFonts w:eastAsia="Times New Roman" w:cs="Times New Roman"/>
          <w:color w:val="000000"/>
          <w:szCs w:val="24"/>
        </w:rPr>
        <w:t>,</w:t>
      </w:r>
      <w:r w:rsidRPr="005A6C48">
        <w:rPr>
          <w:rFonts w:eastAsia="Times New Roman" w:cs="Times New Roman"/>
          <w:color w:val="000000"/>
          <w:szCs w:val="24"/>
        </w:rPr>
        <w:t xml:space="preserve"> and the distribution of public goods across ethnic groups. Their membership determines their loyalty and voting behavior. However, votes can be shifted to the opponent parties that promote alternatives in the electoral market which made the electorate </w:t>
      </w:r>
      <w:r w:rsidR="006C0765" w:rsidRPr="005A6C48">
        <w:rPr>
          <w:rFonts w:eastAsia="Times New Roman" w:cs="Times New Roman"/>
          <w:color w:val="000000"/>
          <w:szCs w:val="24"/>
        </w:rPr>
        <w:t xml:space="preserve">experience </w:t>
      </w:r>
      <w:r w:rsidRPr="005A6C48">
        <w:rPr>
          <w:rFonts w:eastAsia="Times New Roman" w:cs="Times New Roman"/>
          <w:color w:val="000000"/>
          <w:szCs w:val="24"/>
        </w:rPr>
        <w:t xml:space="preserve">and </w:t>
      </w:r>
      <w:r w:rsidR="00AA59E0" w:rsidRPr="005A6C48">
        <w:rPr>
          <w:rFonts w:eastAsia="Times New Roman" w:cs="Times New Roman"/>
          <w:color w:val="000000"/>
          <w:szCs w:val="24"/>
        </w:rPr>
        <w:t xml:space="preserve">witness </w:t>
      </w:r>
      <w:r w:rsidRPr="005A6C48">
        <w:rPr>
          <w:rFonts w:eastAsia="Times New Roman" w:cs="Times New Roman"/>
          <w:color w:val="000000"/>
          <w:szCs w:val="24"/>
        </w:rPr>
        <w:t xml:space="preserve">the </w:t>
      </w:r>
      <w:r w:rsidR="006C0765" w:rsidRPr="005A6C48">
        <w:rPr>
          <w:rFonts w:eastAsia="Times New Roman" w:cs="Times New Roman"/>
          <w:color w:val="000000"/>
          <w:szCs w:val="24"/>
        </w:rPr>
        <w:t xml:space="preserve">fulfillment </w:t>
      </w:r>
      <w:r w:rsidRPr="005A6C48">
        <w:rPr>
          <w:rFonts w:eastAsia="Times New Roman" w:cs="Times New Roman"/>
          <w:color w:val="000000"/>
          <w:szCs w:val="24"/>
        </w:rPr>
        <w:t>of public interest transcended entrenched ethnic boundaries (</w:t>
      </w:r>
      <w:proofErr w:type="spellStart"/>
      <w:r w:rsidRPr="005A6C48">
        <w:rPr>
          <w:rFonts w:eastAsia="Times New Roman" w:cs="Times New Roman"/>
          <w:color w:val="000000"/>
          <w:szCs w:val="24"/>
        </w:rPr>
        <w:t>Hasbullah</w:t>
      </w:r>
      <w:proofErr w:type="spellEnd"/>
      <w:r w:rsidRPr="005A6C48">
        <w:rPr>
          <w:rFonts w:eastAsia="Times New Roman" w:cs="Times New Roman"/>
          <w:color w:val="000000"/>
          <w:szCs w:val="24"/>
        </w:rPr>
        <w:t xml:space="preserve"> &amp; </w:t>
      </w:r>
      <w:proofErr w:type="spellStart"/>
      <w:r w:rsidRPr="005A6C48">
        <w:rPr>
          <w:rFonts w:eastAsia="Times New Roman" w:cs="Times New Roman"/>
          <w:color w:val="000000"/>
          <w:szCs w:val="24"/>
        </w:rPr>
        <w:t>Korf</w:t>
      </w:r>
      <w:proofErr w:type="spellEnd"/>
      <w:r w:rsidR="00ED62A0" w:rsidRPr="005A6C48">
        <w:rPr>
          <w:rFonts w:eastAsia="Times New Roman" w:cs="Times New Roman"/>
          <w:color w:val="000000"/>
          <w:szCs w:val="24"/>
        </w:rPr>
        <w:t>,</w:t>
      </w:r>
      <w:r w:rsidRPr="005A6C48">
        <w:rPr>
          <w:rFonts w:eastAsia="Times New Roman" w:cs="Times New Roman"/>
          <w:color w:val="000000"/>
          <w:szCs w:val="24"/>
        </w:rPr>
        <w:t xml:space="preserve"> 2009). </w:t>
      </w:r>
    </w:p>
    <w:p w14:paraId="273358BA" w14:textId="00688847" w:rsidR="00822B82" w:rsidRPr="005A6C48" w:rsidRDefault="00D149F8" w:rsidP="00D149F8">
      <w:pPr>
        <w:suppressAutoHyphens w:val="0"/>
        <w:ind w:firstLine="720"/>
        <w:textDirection w:val="lrTb"/>
        <w:textAlignment w:val="auto"/>
        <w:outlineLvl w:val="9"/>
        <w:rPr>
          <w:rFonts w:eastAsia="Times New Roman" w:cs="Times New Roman"/>
          <w:color w:val="000000"/>
          <w:szCs w:val="24"/>
        </w:rPr>
      </w:pPr>
      <w:r w:rsidRPr="005A6C48">
        <w:rPr>
          <w:rFonts w:eastAsia="Times New Roman" w:cs="Times New Roman"/>
          <w:color w:val="000000"/>
          <w:szCs w:val="24"/>
        </w:rPr>
        <w:t xml:space="preserve">This was seen as a </w:t>
      </w:r>
      <w:r w:rsidR="006C0765" w:rsidRPr="005A6C48">
        <w:rPr>
          <w:rFonts w:eastAsia="Times New Roman" w:cs="Times New Roman"/>
          <w:color w:val="000000"/>
          <w:szCs w:val="24"/>
        </w:rPr>
        <w:t xml:space="preserve">wake-up </w:t>
      </w:r>
      <w:r w:rsidRPr="005A6C48">
        <w:rPr>
          <w:rFonts w:eastAsia="Times New Roman" w:cs="Times New Roman"/>
          <w:color w:val="000000"/>
          <w:szCs w:val="24"/>
        </w:rPr>
        <w:t xml:space="preserve">call for BN in Pahang to develop new strategies to regain support from the electorate. BN will be unable to ceaselessly depend on ethnic factors to win over the lost seats. </w:t>
      </w:r>
      <w:r w:rsidR="00180336" w:rsidRPr="005A6C48">
        <w:rPr>
          <w:rFonts w:eastAsia="Times New Roman" w:cs="Times New Roman"/>
          <w:color w:val="000000"/>
          <w:szCs w:val="24"/>
        </w:rPr>
        <w:t>Based on the</w:t>
      </w:r>
      <w:r w:rsidR="00DD77DB" w:rsidRPr="005A6C48">
        <w:rPr>
          <w:rFonts w:eastAsia="Times New Roman" w:cs="Times New Roman"/>
          <w:color w:val="000000"/>
          <w:szCs w:val="24"/>
        </w:rPr>
        <w:t xml:space="preserve"> 14</w:t>
      </w:r>
      <w:r w:rsidR="00DD77DB" w:rsidRPr="005A6C48">
        <w:rPr>
          <w:rFonts w:eastAsia="Times New Roman" w:cs="Times New Roman"/>
          <w:color w:val="000000"/>
          <w:szCs w:val="24"/>
          <w:vertAlign w:val="superscript"/>
        </w:rPr>
        <w:t>th</w:t>
      </w:r>
      <w:r w:rsidR="00DD77DB" w:rsidRPr="005A6C48">
        <w:rPr>
          <w:rFonts w:eastAsia="Times New Roman" w:cs="Times New Roman"/>
          <w:color w:val="000000"/>
          <w:szCs w:val="24"/>
        </w:rPr>
        <w:t xml:space="preserve"> </w:t>
      </w:r>
      <w:r w:rsidR="00180336" w:rsidRPr="005A6C48">
        <w:rPr>
          <w:rFonts w:eastAsia="Times New Roman" w:cs="Times New Roman"/>
          <w:color w:val="000000"/>
          <w:szCs w:val="24"/>
        </w:rPr>
        <w:t xml:space="preserve">GE results, Pahang showed a higher preference </w:t>
      </w:r>
      <w:r w:rsidR="006C0765" w:rsidRPr="005A6C48">
        <w:rPr>
          <w:rFonts w:eastAsia="Times New Roman" w:cs="Times New Roman"/>
          <w:color w:val="000000"/>
          <w:szCs w:val="24"/>
        </w:rPr>
        <w:t xml:space="preserve">for </w:t>
      </w:r>
      <w:r w:rsidR="00180336" w:rsidRPr="005A6C48">
        <w:rPr>
          <w:rFonts w:eastAsia="Times New Roman" w:cs="Times New Roman"/>
          <w:color w:val="000000"/>
          <w:szCs w:val="24"/>
        </w:rPr>
        <w:t xml:space="preserve">PAS </w:t>
      </w:r>
      <w:r w:rsidR="00180336" w:rsidRPr="005A6C48">
        <w:rPr>
          <w:rFonts w:eastAsia="Times New Roman" w:cs="Times New Roman"/>
          <w:color w:val="000000"/>
          <w:szCs w:val="24"/>
        </w:rPr>
        <w:lastRenderedPageBreak/>
        <w:t>compared to PH (</w:t>
      </w:r>
      <w:proofErr w:type="spellStart"/>
      <w:r w:rsidR="00180336" w:rsidRPr="005A6C48">
        <w:rPr>
          <w:rFonts w:eastAsia="Times New Roman" w:cs="Times New Roman"/>
          <w:color w:val="000000"/>
          <w:szCs w:val="24"/>
        </w:rPr>
        <w:t>Hazis</w:t>
      </w:r>
      <w:proofErr w:type="spellEnd"/>
      <w:r w:rsidR="00180336" w:rsidRPr="005A6C48">
        <w:rPr>
          <w:rFonts w:eastAsia="Times New Roman" w:cs="Times New Roman"/>
          <w:color w:val="000000"/>
          <w:szCs w:val="24"/>
        </w:rPr>
        <w:t xml:space="preserve">, 2020). </w:t>
      </w:r>
      <w:r w:rsidRPr="005A6C48">
        <w:rPr>
          <w:rFonts w:eastAsia="Times New Roman" w:cs="Times New Roman"/>
          <w:color w:val="000000"/>
          <w:szCs w:val="24"/>
        </w:rPr>
        <w:t xml:space="preserve">Therefore, BN </w:t>
      </w:r>
      <w:r w:rsidR="00010D40" w:rsidRPr="005A6C48">
        <w:rPr>
          <w:rFonts w:eastAsia="Times New Roman" w:cs="Times New Roman"/>
          <w:color w:val="000000"/>
          <w:szCs w:val="24"/>
        </w:rPr>
        <w:t>must</w:t>
      </w:r>
      <w:r w:rsidRPr="005A6C48">
        <w:rPr>
          <w:rFonts w:eastAsia="Times New Roman" w:cs="Times New Roman"/>
          <w:color w:val="000000"/>
          <w:szCs w:val="24"/>
        </w:rPr>
        <w:t xml:space="preserve"> continue and strengthen the alliance with PAS as a coalition party called MN. Surprisingly, the coalition of MN remains ongoing despite the disputes regarding the division of seats in several other states. It is comprehensible for a coalition to have internal issues but then </w:t>
      </w:r>
      <w:r w:rsidR="006C0765" w:rsidRPr="005A6C48">
        <w:rPr>
          <w:rFonts w:eastAsia="Times New Roman" w:cs="Times New Roman"/>
          <w:color w:val="000000"/>
          <w:szCs w:val="24"/>
        </w:rPr>
        <w:t xml:space="preserve">deliberate </w:t>
      </w:r>
      <w:r w:rsidRPr="005A6C48">
        <w:rPr>
          <w:rFonts w:eastAsia="Times New Roman" w:cs="Times New Roman"/>
          <w:color w:val="000000"/>
          <w:szCs w:val="24"/>
        </w:rPr>
        <w:t>the issues to reach the organization’s desired outcomes. MN as a ruling party in Pahang should consider and ascertain parties that receive the most vote attention to avoid the occurrence of vulnerability (</w:t>
      </w:r>
      <w:proofErr w:type="spellStart"/>
      <w:r w:rsidRPr="005A6C48">
        <w:rPr>
          <w:rFonts w:eastAsia="Times New Roman" w:cs="Times New Roman"/>
          <w:color w:val="000000"/>
          <w:szCs w:val="24"/>
        </w:rPr>
        <w:t>Bernardi</w:t>
      </w:r>
      <w:proofErr w:type="spellEnd"/>
      <w:r w:rsidRPr="005A6C48">
        <w:rPr>
          <w:rFonts w:eastAsia="Times New Roman" w:cs="Times New Roman"/>
          <w:color w:val="000000"/>
          <w:szCs w:val="24"/>
        </w:rPr>
        <w:t>, 2020). By doing so, BN Pahang has the potential to win</w:t>
      </w:r>
      <w:r w:rsidR="00180336" w:rsidRPr="005A6C48">
        <w:rPr>
          <w:rFonts w:eastAsia="Times New Roman" w:cs="Times New Roman"/>
          <w:color w:val="000000"/>
          <w:szCs w:val="24"/>
        </w:rPr>
        <w:t xml:space="preserve"> over the office.</w:t>
      </w:r>
      <w:r w:rsidRPr="005A6C48">
        <w:rPr>
          <w:rFonts w:eastAsia="Times New Roman" w:cs="Times New Roman"/>
          <w:color w:val="000000"/>
          <w:szCs w:val="24"/>
        </w:rPr>
        <w:t xml:space="preserve"> This political cooperation is not only for the political benefit of UMNO and PAS alone but far more </w:t>
      </w:r>
      <w:r w:rsidR="00DD77DB" w:rsidRPr="005A6C48">
        <w:rPr>
          <w:rFonts w:eastAsia="Times New Roman" w:cs="Times New Roman"/>
          <w:color w:val="000000"/>
          <w:szCs w:val="24"/>
        </w:rPr>
        <w:t xml:space="preserve">importantly </w:t>
      </w:r>
      <w:r w:rsidRPr="005A6C48">
        <w:rPr>
          <w:rFonts w:eastAsia="Times New Roman" w:cs="Times New Roman"/>
          <w:color w:val="000000"/>
          <w:szCs w:val="24"/>
        </w:rPr>
        <w:t>for the sake of political stability, Malay unity</w:t>
      </w:r>
      <w:r w:rsidR="001E7F46" w:rsidRPr="005A6C48">
        <w:rPr>
          <w:rFonts w:eastAsia="Times New Roman" w:cs="Times New Roman"/>
          <w:color w:val="000000"/>
          <w:szCs w:val="24"/>
        </w:rPr>
        <w:t>,</w:t>
      </w:r>
      <w:r w:rsidRPr="005A6C48">
        <w:rPr>
          <w:rFonts w:eastAsia="Times New Roman" w:cs="Times New Roman"/>
          <w:color w:val="000000"/>
          <w:szCs w:val="24"/>
        </w:rPr>
        <w:t xml:space="preserve"> and the sanctity of Islam in the state</w:t>
      </w:r>
      <w:r w:rsidR="00010D40" w:rsidRPr="005A6C48">
        <w:rPr>
          <w:rFonts w:eastAsia="Times New Roman" w:cs="Times New Roman"/>
          <w:color w:val="000000"/>
          <w:szCs w:val="24"/>
        </w:rPr>
        <w:t xml:space="preserve"> and Malaysia</w:t>
      </w:r>
      <w:r w:rsidRPr="005A6C48">
        <w:rPr>
          <w:rFonts w:eastAsia="Times New Roman" w:cs="Times New Roman"/>
          <w:color w:val="000000"/>
          <w:szCs w:val="24"/>
        </w:rPr>
        <w:t xml:space="preserve">. </w:t>
      </w:r>
    </w:p>
    <w:p w14:paraId="1F7D984F" w14:textId="645DCD0B" w:rsidR="00C21D14" w:rsidRDefault="00C21D14" w:rsidP="00D149F8">
      <w:pPr>
        <w:suppressAutoHyphens w:val="0"/>
        <w:ind w:firstLine="720"/>
        <w:textDirection w:val="lrTb"/>
        <w:textAlignment w:val="auto"/>
        <w:outlineLvl w:val="9"/>
        <w:rPr>
          <w:rFonts w:eastAsia="Times New Roman" w:cs="Times New Roman"/>
          <w:sz w:val="20"/>
          <w:szCs w:val="20"/>
        </w:rPr>
      </w:pPr>
      <w:r w:rsidRPr="005A6C48">
        <w:rPr>
          <w:rFonts w:eastAsia="Times New Roman" w:cs="Times New Roman"/>
          <w:color w:val="000000"/>
          <w:szCs w:val="24"/>
        </w:rPr>
        <w:t xml:space="preserve">Last but not least, </w:t>
      </w:r>
      <w:r w:rsidRPr="005A6C48">
        <w:rPr>
          <w:rFonts w:eastAsia="Times New Roman" w:cs="Times New Roman"/>
          <w:color w:val="000000"/>
          <w:szCs w:val="24"/>
          <w:lang w:val="en-MY"/>
        </w:rPr>
        <w:t xml:space="preserve">as a </w:t>
      </w:r>
      <w:r w:rsidR="0021018D" w:rsidRPr="005A6C48">
        <w:rPr>
          <w:rFonts w:eastAsia="Times New Roman" w:cs="Times New Roman"/>
          <w:color w:val="000000"/>
          <w:szCs w:val="24"/>
          <w:lang w:val="en-MY"/>
        </w:rPr>
        <w:t>favourable</w:t>
      </w:r>
      <w:r w:rsidRPr="005A6C48">
        <w:rPr>
          <w:rFonts w:eastAsia="Times New Roman" w:cs="Times New Roman"/>
          <w:color w:val="000000"/>
          <w:szCs w:val="24"/>
          <w:lang w:val="en-MY"/>
        </w:rPr>
        <w:t xml:space="preserve"> coalition, both parties gain the benefit </w:t>
      </w:r>
      <w:r w:rsidR="00AA59E0" w:rsidRPr="005A6C48">
        <w:rPr>
          <w:rFonts w:eastAsia="Times New Roman" w:cs="Times New Roman"/>
          <w:color w:val="000000"/>
          <w:szCs w:val="24"/>
          <w:lang w:val="en-MY"/>
        </w:rPr>
        <w:t>of forgoing</w:t>
      </w:r>
      <w:r w:rsidRPr="005A6C48">
        <w:rPr>
          <w:rFonts w:eastAsia="Times New Roman" w:cs="Times New Roman"/>
          <w:color w:val="000000"/>
          <w:szCs w:val="24"/>
          <w:lang w:val="en-MY"/>
        </w:rPr>
        <w:t xml:space="preserve"> a few crucial portfolios in the government. According to Greene </w:t>
      </w:r>
      <w:r w:rsidR="00236786" w:rsidRPr="001A0577">
        <w:rPr>
          <w:rFonts w:eastAsia="Times New Roman" w:cs="Times New Roman"/>
          <w:iCs/>
          <w:color w:val="000000"/>
          <w:szCs w:val="24"/>
          <w:lang w:val="en-MY"/>
        </w:rPr>
        <w:t>et al.</w:t>
      </w:r>
      <w:r w:rsidRPr="005A6C48">
        <w:rPr>
          <w:rFonts w:eastAsia="Times New Roman" w:cs="Times New Roman"/>
          <w:color w:val="000000"/>
          <w:szCs w:val="24"/>
          <w:lang w:val="en-MY"/>
        </w:rPr>
        <w:t xml:space="preserve"> 2021, a coalition that manages to secure the most salient portfolio gives them enough space to control </w:t>
      </w:r>
      <w:r w:rsidR="00AA59E0" w:rsidRPr="005A6C48">
        <w:rPr>
          <w:rFonts w:eastAsia="Times New Roman" w:cs="Times New Roman"/>
          <w:color w:val="000000"/>
          <w:szCs w:val="24"/>
          <w:lang w:val="en-MY"/>
        </w:rPr>
        <w:t xml:space="preserve">the </w:t>
      </w:r>
      <w:r w:rsidRPr="005A6C48">
        <w:rPr>
          <w:rFonts w:eastAsia="Times New Roman" w:cs="Times New Roman"/>
          <w:color w:val="000000"/>
          <w:szCs w:val="24"/>
          <w:lang w:val="en-MY"/>
        </w:rPr>
        <w:t xml:space="preserve">most salient issues. This will define their success in the upcoming election because the foundation of voters’ support is the ability of a party to raise issues concerning the electorates. </w:t>
      </w:r>
      <w:r w:rsidR="00AA59E0" w:rsidRPr="005A6C48">
        <w:rPr>
          <w:rFonts w:eastAsia="Times New Roman" w:cs="Times New Roman"/>
          <w:color w:val="000000"/>
          <w:szCs w:val="24"/>
          <w:lang w:val="en-MY"/>
        </w:rPr>
        <w:t xml:space="preserve">The coalition </w:t>
      </w:r>
      <w:r w:rsidRPr="005A6C48">
        <w:rPr>
          <w:rFonts w:eastAsia="Times New Roman" w:cs="Times New Roman"/>
          <w:color w:val="000000"/>
          <w:szCs w:val="24"/>
          <w:lang w:val="en-MY"/>
        </w:rPr>
        <w:t>does benefit the major party such as BN Pahang, however, the expansion of the party might be affected. This is because of the junior party participants as they might struggle to pass the electoral thresholds (</w:t>
      </w:r>
      <w:proofErr w:type="spellStart"/>
      <w:r w:rsidRPr="005A6C48">
        <w:rPr>
          <w:rFonts w:eastAsia="Times New Roman" w:cs="Times New Roman"/>
          <w:color w:val="000000"/>
          <w:szCs w:val="24"/>
          <w:lang w:val="en-MY"/>
        </w:rPr>
        <w:t>Klüve</w:t>
      </w:r>
      <w:r w:rsidR="003232BB">
        <w:rPr>
          <w:rFonts w:eastAsia="Times New Roman" w:cs="Times New Roman"/>
          <w:color w:val="000000"/>
          <w:szCs w:val="24"/>
          <w:lang w:val="en-MY"/>
        </w:rPr>
        <w:t>r</w:t>
      </w:r>
      <w:proofErr w:type="spellEnd"/>
      <w:r w:rsidRPr="005A6C48">
        <w:rPr>
          <w:rFonts w:eastAsia="Times New Roman" w:cs="Times New Roman"/>
          <w:color w:val="000000"/>
          <w:szCs w:val="24"/>
          <w:lang w:val="en-MY"/>
        </w:rPr>
        <w:t xml:space="preserve"> &amp; Spoon, 2020</w:t>
      </w:r>
      <w:r w:rsidRPr="005A6C48">
        <w:rPr>
          <w:rFonts w:eastAsia="Times New Roman" w:cs="Times New Roman"/>
          <w:color w:val="000000"/>
          <w:szCs w:val="24"/>
        </w:rPr>
        <w:t>).</w:t>
      </w:r>
    </w:p>
    <w:p w14:paraId="04D51A25" w14:textId="77777777" w:rsidR="00ED62A0" w:rsidRDefault="00ED62A0" w:rsidP="00AC77B8">
      <w:pPr>
        <w:rPr>
          <w:rFonts w:eastAsia="Times New Roman" w:cs="Times New Roman"/>
        </w:rPr>
      </w:pPr>
    </w:p>
    <w:p w14:paraId="44C996E4" w14:textId="77777777" w:rsidR="00344494" w:rsidRDefault="00344494" w:rsidP="00AC77B8">
      <w:pPr>
        <w:rPr>
          <w:rFonts w:eastAsia="Times New Roman" w:cs="Times New Roman"/>
        </w:rPr>
      </w:pPr>
    </w:p>
    <w:p w14:paraId="017709C5" w14:textId="1347497A" w:rsidR="00822B82" w:rsidRDefault="00EB18E7">
      <w:pPr>
        <w:ind w:hanging="2"/>
        <w:rPr>
          <w:rFonts w:eastAsia="Times New Roman" w:cs="Times New Roman"/>
          <w:szCs w:val="24"/>
        </w:rPr>
      </w:pPr>
      <w:r>
        <w:rPr>
          <w:rFonts w:eastAsia="Times New Roman" w:cs="Times New Roman"/>
          <w:b/>
          <w:szCs w:val="24"/>
        </w:rPr>
        <w:t xml:space="preserve">Conclusion </w:t>
      </w:r>
    </w:p>
    <w:p w14:paraId="4EBE7713" w14:textId="77777777" w:rsidR="00822B82" w:rsidRDefault="00822B82">
      <w:pPr>
        <w:ind w:hanging="2"/>
        <w:rPr>
          <w:rFonts w:eastAsia="Times New Roman" w:cs="Times New Roman"/>
          <w:szCs w:val="24"/>
        </w:rPr>
      </w:pPr>
    </w:p>
    <w:p w14:paraId="1059E9A7" w14:textId="77777777" w:rsidR="00A565B3" w:rsidRDefault="00C21D14" w:rsidP="00A565B3">
      <w:pPr>
        <w:ind w:hanging="2"/>
        <w:rPr>
          <w:rFonts w:eastAsia="Times New Roman" w:cs="Times New Roman"/>
          <w:szCs w:val="24"/>
        </w:rPr>
      </w:pPr>
      <w:r w:rsidRPr="005A6C48">
        <w:rPr>
          <w:rFonts w:eastAsia="Times New Roman" w:cs="Times New Roman"/>
          <w:szCs w:val="24"/>
        </w:rPr>
        <w:t xml:space="preserve">By leveraging the demographic indication of ethnicity inside the constituency, one can cultivate trust among the people. This superiority in party politics will provide an opportunity to win and seize power. This is amply demonstrated by the results, </w:t>
      </w:r>
      <w:r w:rsidR="00150BDB" w:rsidRPr="005A6C48">
        <w:rPr>
          <w:rFonts w:eastAsia="Times New Roman" w:cs="Times New Roman"/>
          <w:szCs w:val="24"/>
        </w:rPr>
        <w:t xml:space="preserve">and history </w:t>
      </w:r>
      <w:r w:rsidRPr="005A6C48">
        <w:rPr>
          <w:rFonts w:eastAsia="Times New Roman" w:cs="Times New Roman"/>
          <w:szCs w:val="24"/>
        </w:rPr>
        <w:t xml:space="preserve">which show that BN must stand with PAS, </w:t>
      </w:r>
      <w:r w:rsidR="001E7F46" w:rsidRPr="005A6C48">
        <w:rPr>
          <w:rFonts w:eastAsia="Times New Roman" w:cs="Times New Roman"/>
          <w:szCs w:val="24"/>
        </w:rPr>
        <w:t xml:space="preserve">which </w:t>
      </w:r>
      <w:r w:rsidRPr="005A6C48">
        <w:rPr>
          <w:rFonts w:eastAsia="Times New Roman" w:cs="Times New Roman"/>
          <w:szCs w:val="24"/>
        </w:rPr>
        <w:t xml:space="preserve">is widely supported by Pahang's largest ethnic </w:t>
      </w:r>
      <w:r w:rsidR="00010D40" w:rsidRPr="005A6C48">
        <w:rPr>
          <w:rFonts w:eastAsia="Times New Roman" w:cs="Times New Roman"/>
          <w:szCs w:val="24"/>
        </w:rPr>
        <w:t>group,</w:t>
      </w:r>
      <w:r w:rsidR="00150BDB" w:rsidRPr="005A6C48">
        <w:rPr>
          <w:rFonts w:eastAsia="Times New Roman" w:cs="Times New Roman"/>
          <w:szCs w:val="24"/>
        </w:rPr>
        <w:t xml:space="preserve"> to be in power</w:t>
      </w:r>
      <w:r w:rsidRPr="005A6C48">
        <w:rPr>
          <w:rFonts w:eastAsia="Times New Roman" w:cs="Times New Roman"/>
          <w:szCs w:val="24"/>
        </w:rPr>
        <w:t xml:space="preserve">. On the other hand, the voter has access to a greater variety of political information because </w:t>
      </w:r>
      <w:r w:rsidR="001E7F46" w:rsidRPr="005A6C48">
        <w:rPr>
          <w:rFonts w:eastAsia="Times New Roman" w:cs="Times New Roman"/>
          <w:szCs w:val="24"/>
        </w:rPr>
        <w:t>of</w:t>
      </w:r>
      <w:r w:rsidR="00AA59E0" w:rsidRPr="005A6C48">
        <w:rPr>
          <w:rFonts w:eastAsia="Times New Roman" w:cs="Times New Roman"/>
          <w:szCs w:val="24"/>
        </w:rPr>
        <w:t xml:space="preserve"> </w:t>
      </w:r>
      <w:r w:rsidRPr="005A6C48">
        <w:rPr>
          <w:rFonts w:eastAsia="Times New Roman" w:cs="Times New Roman"/>
          <w:szCs w:val="24"/>
        </w:rPr>
        <w:t xml:space="preserve">the development of communication technologies. This will affect the election's outcome and </w:t>
      </w:r>
      <w:r w:rsidR="00150BDB" w:rsidRPr="005A6C48">
        <w:rPr>
          <w:rFonts w:eastAsia="Times New Roman" w:cs="Times New Roman"/>
          <w:szCs w:val="24"/>
        </w:rPr>
        <w:t>offer</w:t>
      </w:r>
      <w:r w:rsidRPr="005A6C48">
        <w:rPr>
          <w:rFonts w:eastAsia="Times New Roman" w:cs="Times New Roman"/>
          <w:szCs w:val="24"/>
        </w:rPr>
        <w:t xml:space="preserve"> fresh insights into the electoral market. Parties should therefore devise alternative plans of action to maintain their positions, particularly </w:t>
      </w:r>
      <w:r w:rsidR="00AA59E0" w:rsidRPr="005A6C48">
        <w:rPr>
          <w:rFonts w:eastAsia="Times New Roman" w:cs="Times New Roman"/>
          <w:szCs w:val="24"/>
        </w:rPr>
        <w:t>concerning</w:t>
      </w:r>
      <w:r w:rsidRPr="005A6C48">
        <w:rPr>
          <w:rFonts w:eastAsia="Times New Roman" w:cs="Times New Roman"/>
          <w:szCs w:val="24"/>
        </w:rPr>
        <w:t xml:space="preserve"> coalition formation. Researchers should expand the scope of their work in various geographic contexts </w:t>
      </w:r>
      <w:r w:rsidR="001E7F46" w:rsidRPr="005A6C48">
        <w:rPr>
          <w:rFonts w:eastAsia="Times New Roman" w:cs="Times New Roman"/>
          <w:szCs w:val="24"/>
        </w:rPr>
        <w:t>to</w:t>
      </w:r>
      <w:r w:rsidRPr="005A6C48">
        <w:rPr>
          <w:rFonts w:eastAsia="Times New Roman" w:cs="Times New Roman"/>
          <w:szCs w:val="24"/>
        </w:rPr>
        <w:t xml:space="preserve"> enhance the condition of the discipline as it stands today. Also, a thorough poll must be conducted to obtain a more comprehensive perspective from the inhabitants. This will help to promote and achieve the goal of nurturing democracy and national stability.</w:t>
      </w:r>
      <w:bookmarkEnd w:id="14"/>
    </w:p>
    <w:p w14:paraId="71BFBD27" w14:textId="4089AD9A" w:rsidR="009C16BD" w:rsidRDefault="009C16BD" w:rsidP="003A4AEE">
      <w:pPr>
        <w:suppressAutoHyphens w:val="0"/>
        <w:jc w:val="left"/>
        <w:textDirection w:val="lrTb"/>
        <w:textAlignment w:val="auto"/>
        <w:outlineLvl w:val="9"/>
        <w:rPr>
          <w:rFonts w:eastAsia="Times New Roman" w:cs="Times New Roman"/>
          <w:b/>
          <w:bCs/>
          <w:szCs w:val="24"/>
        </w:rPr>
      </w:pPr>
    </w:p>
    <w:p w14:paraId="1C475579" w14:textId="77777777" w:rsidR="003A4AEE" w:rsidRDefault="003A4AEE" w:rsidP="003A4AEE">
      <w:pPr>
        <w:suppressAutoHyphens w:val="0"/>
        <w:jc w:val="left"/>
        <w:textDirection w:val="lrTb"/>
        <w:textAlignment w:val="auto"/>
        <w:outlineLvl w:val="9"/>
        <w:rPr>
          <w:rFonts w:eastAsia="Times New Roman" w:cs="Times New Roman"/>
          <w:b/>
          <w:bCs/>
          <w:szCs w:val="24"/>
        </w:rPr>
      </w:pPr>
    </w:p>
    <w:p w14:paraId="654A3AC7" w14:textId="1DC8DEC8" w:rsidR="00822B82" w:rsidRPr="00A565B3" w:rsidRDefault="00C21D14" w:rsidP="00A565B3">
      <w:pPr>
        <w:ind w:hanging="2"/>
        <w:rPr>
          <w:rFonts w:eastAsia="Times New Roman" w:cs="Times New Roman"/>
          <w:szCs w:val="24"/>
        </w:rPr>
      </w:pPr>
      <w:r w:rsidRPr="0021018D">
        <w:rPr>
          <w:rFonts w:eastAsia="Times New Roman" w:cs="Times New Roman"/>
          <w:b/>
          <w:bCs/>
          <w:szCs w:val="24"/>
        </w:rPr>
        <w:t>References</w:t>
      </w:r>
    </w:p>
    <w:p w14:paraId="5EDF655B" w14:textId="77777777" w:rsidR="006A28B3" w:rsidRDefault="006A28B3" w:rsidP="006A28B3">
      <w:pPr>
        <w:rPr>
          <w:rFonts w:eastAsia="Times New Roman" w:cs="Times New Roman"/>
          <w:szCs w:val="24"/>
          <w:lang w:val="en-MY"/>
        </w:rPr>
      </w:pPr>
    </w:p>
    <w:p w14:paraId="21DBEEDC" w14:textId="0BB1D4F1" w:rsidR="001D448A" w:rsidRPr="00344494" w:rsidRDefault="0021018D" w:rsidP="001D448A">
      <w:pPr>
        <w:ind w:left="720" w:hanging="720"/>
        <w:rPr>
          <w:rFonts w:eastAsia="Times New Roman" w:cs="Times New Roman"/>
          <w:szCs w:val="24"/>
          <w:lang w:val="en-MY"/>
        </w:rPr>
      </w:pPr>
      <w:r w:rsidRPr="00C21D14">
        <w:rPr>
          <w:rFonts w:eastAsia="Times New Roman" w:cs="Times New Roman"/>
          <w:szCs w:val="24"/>
        </w:rPr>
        <w:t>Aha, K. (2021)</w:t>
      </w:r>
      <w:r>
        <w:rPr>
          <w:rFonts w:eastAsia="Times New Roman" w:cs="Times New Roman"/>
          <w:szCs w:val="24"/>
        </w:rPr>
        <w:t>.</w:t>
      </w:r>
      <w:r w:rsidRPr="00C21D14">
        <w:rPr>
          <w:rFonts w:eastAsia="Times New Roman" w:cs="Times New Roman"/>
          <w:szCs w:val="24"/>
        </w:rPr>
        <w:t xml:space="preserve"> Resilient incumbents: Ethnic minority political parties and voter accountability. </w:t>
      </w:r>
      <w:r w:rsidRPr="00C21D14">
        <w:rPr>
          <w:rFonts w:eastAsia="Times New Roman" w:cs="Times New Roman"/>
          <w:i/>
          <w:iCs/>
          <w:szCs w:val="24"/>
        </w:rPr>
        <w:t>Party Politics</w:t>
      </w:r>
      <w:r w:rsidRPr="00C21D14">
        <w:rPr>
          <w:rFonts w:eastAsia="Times New Roman" w:cs="Times New Roman"/>
          <w:szCs w:val="24"/>
        </w:rPr>
        <w:t xml:space="preserve">, </w:t>
      </w:r>
      <w:r w:rsidRPr="00344494">
        <w:rPr>
          <w:rFonts w:eastAsia="Times New Roman" w:cs="Times New Roman"/>
          <w:i/>
          <w:iCs/>
          <w:szCs w:val="24"/>
        </w:rPr>
        <w:t>27</w:t>
      </w:r>
      <w:r w:rsidRPr="00C21D14">
        <w:rPr>
          <w:rFonts w:eastAsia="Times New Roman" w:cs="Times New Roman"/>
          <w:szCs w:val="24"/>
        </w:rPr>
        <w:t xml:space="preserve">(4), pp.680-691. </w:t>
      </w:r>
      <w:hyperlink r:id="rId14" w:history="1">
        <w:r w:rsidR="001D448A" w:rsidRPr="00344494">
          <w:rPr>
            <w:rStyle w:val="Hyperlink"/>
            <w:rFonts w:eastAsia="Times New Roman" w:cs="Times New Roman"/>
            <w:color w:val="auto"/>
            <w:szCs w:val="24"/>
            <w:u w:val="none"/>
            <w:lang w:val="en-MY"/>
          </w:rPr>
          <w:t>https://doi.org/10.1177/1354068819881125</w:t>
        </w:r>
      </w:hyperlink>
    </w:p>
    <w:p w14:paraId="2542543A" w14:textId="7E2E31E5" w:rsidR="001D448A" w:rsidRPr="00344494" w:rsidRDefault="0021018D" w:rsidP="001D448A">
      <w:pPr>
        <w:ind w:left="720" w:hanging="720"/>
        <w:rPr>
          <w:rFonts w:eastAsia="Times New Roman" w:cs="Times New Roman"/>
          <w:szCs w:val="24"/>
          <w:lang w:val="en-MY"/>
        </w:rPr>
      </w:pPr>
      <w:proofErr w:type="spellStart"/>
      <w:r w:rsidRPr="00344494">
        <w:rPr>
          <w:rFonts w:eastAsia="Times New Roman" w:cs="Times New Roman"/>
          <w:szCs w:val="24"/>
        </w:rPr>
        <w:t>Bäck</w:t>
      </w:r>
      <w:proofErr w:type="spellEnd"/>
      <w:r w:rsidRPr="00344494">
        <w:rPr>
          <w:rFonts w:eastAsia="Times New Roman" w:cs="Times New Roman"/>
          <w:szCs w:val="24"/>
        </w:rPr>
        <w:t xml:space="preserve">, H. (2008). Intra-party politics and coalition formation: Evidence from Swedish local government. </w:t>
      </w:r>
      <w:r w:rsidRPr="00344494">
        <w:rPr>
          <w:rFonts w:eastAsia="Times New Roman" w:cs="Times New Roman"/>
          <w:i/>
          <w:iCs/>
          <w:szCs w:val="24"/>
        </w:rPr>
        <w:t>Party Politics</w:t>
      </w:r>
      <w:r w:rsidRPr="00344494">
        <w:rPr>
          <w:rFonts w:eastAsia="Times New Roman" w:cs="Times New Roman"/>
          <w:szCs w:val="24"/>
        </w:rPr>
        <w:t>, </w:t>
      </w:r>
      <w:r w:rsidRPr="00344494">
        <w:rPr>
          <w:rFonts w:eastAsia="Times New Roman" w:cs="Times New Roman"/>
          <w:i/>
          <w:iCs/>
          <w:szCs w:val="24"/>
        </w:rPr>
        <w:t>14</w:t>
      </w:r>
      <w:r w:rsidRPr="00344494">
        <w:rPr>
          <w:rFonts w:eastAsia="Times New Roman" w:cs="Times New Roman"/>
          <w:szCs w:val="24"/>
        </w:rPr>
        <w:t xml:space="preserve">(1), 71-89. </w:t>
      </w:r>
      <w:hyperlink r:id="rId15" w:history="1">
        <w:r w:rsidR="001D448A" w:rsidRPr="00344494">
          <w:rPr>
            <w:rStyle w:val="Hyperlink"/>
            <w:rFonts w:eastAsia="Times New Roman" w:cs="Times New Roman"/>
            <w:color w:val="auto"/>
            <w:szCs w:val="24"/>
            <w:u w:val="none"/>
            <w:lang w:val="en-MY"/>
          </w:rPr>
          <w:t>https://doi.org/10.1177/135406880708 1818</w:t>
        </w:r>
      </w:hyperlink>
    </w:p>
    <w:p w14:paraId="0C227B9B" w14:textId="171D86D7" w:rsidR="0021018D" w:rsidRPr="00344494" w:rsidRDefault="0021018D" w:rsidP="001D448A">
      <w:pPr>
        <w:ind w:left="720" w:hanging="720"/>
        <w:rPr>
          <w:rFonts w:eastAsia="Times New Roman" w:cs="Times New Roman"/>
          <w:szCs w:val="24"/>
          <w:lang w:val="en-MY"/>
        </w:rPr>
      </w:pPr>
      <w:proofErr w:type="spellStart"/>
      <w:r w:rsidRPr="00344494">
        <w:rPr>
          <w:rFonts w:eastAsia="Times New Roman" w:cs="Times New Roman"/>
          <w:szCs w:val="24"/>
        </w:rPr>
        <w:t>Bakaki</w:t>
      </w:r>
      <w:proofErr w:type="spellEnd"/>
      <w:r w:rsidRPr="00344494">
        <w:rPr>
          <w:rFonts w:eastAsia="Times New Roman" w:cs="Times New Roman"/>
          <w:szCs w:val="24"/>
        </w:rPr>
        <w:t xml:space="preserve">, Z., </w:t>
      </w:r>
      <w:proofErr w:type="spellStart"/>
      <w:r w:rsidRPr="00344494">
        <w:rPr>
          <w:rFonts w:eastAsia="Times New Roman" w:cs="Times New Roman"/>
          <w:szCs w:val="24"/>
        </w:rPr>
        <w:t>Böhmelt</w:t>
      </w:r>
      <w:proofErr w:type="spellEnd"/>
      <w:r w:rsidRPr="00344494">
        <w:rPr>
          <w:rFonts w:eastAsia="Times New Roman" w:cs="Times New Roman"/>
          <w:szCs w:val="24"/>
        </w:rPr>
        <w:t>, T., &amp; Ward, H. (2020). The triangular relationship between public concern for environmental issues, policy output, and media attention. </w:t>
      </w:r>
      <w:r w:rsidRPr="00344494">
        <w:rPr>
          <w:rFonts w:eastAsia="Times New Roman" w:cs="Times New Roman"/>
          <w:i/>
          <w:iCs/>
          <w:szCs w:val="24"/>
        </w:rPr>
        <w:t>Environmental Politics</w:t>
      </w:r>
      <w:r w:rsidRPr="00344494">
        <w:rPr>
          <w:rFonts w:eastAsia="Times New Roman" w:cs="Times New Roman"/>
          <w:szCs w:val="24"/>
        </w:rPr>
        <w:t>, </w:t>
      </w:r>
      <w:r w:rsidRPr="00344494">
        <w:rPr>
          <w:rFonts w:eastAsia="Times New Roman" w:cs="Times New Roman"/>
          <w:i/>
          <w:iCs/>
          <w:szCs w:val="24"/>
        </w:rPr>
        <w:t>29</w:t>
      </w:r>
      <w:r w:rsidRPr="00344494">
        <w:rPr>
          <w:rFonts w:eastAsia="Times New Roman" w:cs="Times New Roman"/>
          <w:szCs w:val="24"/>
        </w:rPr>
        <w:t>(7), 1157-1177.</w:t>
      </w:r>
    </w:p>
    <w:p w14:paraId="21ECA6C1" w14:textId="2C107EBE" w:rsidR="0021018D" w:rsidRPr="00344494" w:rsidRDefault="0021018D" w:rsidP="0021018D">
      <w:pPr>
        <w:ind w:left="720" w:hanging="720"/>
        <w:rPr>
          <w:rFonts w:eastAsia="Times New Roman" w:cs="Times New Roman"/>
          <w:szCs w:val="24"/>
          <w:lang w:val="en-MY"/>
        </w:rPr>
      </w:pPr>
      <w:r w:rsidRPr="00344494">
        <w:rPr>
          <w:rFonts w:eastAsia="Times New Roman" w:cs="Times New Roman"/>
          <w:szCs w:val="24"/>
        </w:rPr>
        <w:t xml:space="preserve">Bali, V. A., &amp; Silver, B. D. (2006) Politics, race, and American state electoral reforms after election 2000. </w:t>
      </w:r>
      <w:r w:rsidRPr="00344494">
        <w:rPr>
          <w:rFonts w:eastAsia="Times New Roman" w:cs="Times New Roman"/>
          <w:i/>
          <w:iCs/>
          <w:szCs w:val="24"/>
        </w:rPr>
        <w:t>State Politics &amp; Policy Quarterly</w:t>
      </w:r>
      <w:r w:rsidRPr="00344494">
        <w:rPr>
          <w:rFonts w:eastAsia="Times New Roman" w:cs="Times New Roman"/>
          <w:szCs w:val="24"/>
        </w:rPr>
        <w:t>,</w:t>
      </w:r>
      <w:r w:rsidR="003A7A3E" w:rsidRPr="00344494">
        <w:rPr>
          <w:rFonts w:eastAsia="Times New Roman" w:cs="Times New Roman"/>
          <w:szCs w:val="24"/>
        </w:rPr>
        <w:t xml:space="preserve"> </w:t>
      </w:r>
      <w:r w:rsidRPr="00344494">
        <w:rPr>
          <w:rFonts w:eastAsia="Times New Roman" w:cs="Times New Roman"/>
          <w:i/>
          <w:iCs/>
          <w:szCs w:val="24"/>
        </w:rPr>
        <w:t>6</w:t>
      </w:r>
      <w:r w:rsidRPr="00344494">
        <w:rPr>
          <w:rFonts w:eastAsia="Times New Roman" w:cs="Times New Roman"/>
          <w:szCs w:val="24"/>
        </w:rPr>
        <w:t>(1), 21-48.</w:t>
      </w:r>
      <w:r w:rsidR="001D448A" w:rsidRPr="00344494">
        <w:rPr>
          <w:rFonts w:eastAsia="Times New Roman" w:cs="Times New Roman"/>
          <w:szCs w:val="24"/>
          <w:lang w:val="en-MY"/>
        </w:rPr>
        <w:t xml:space="preserve"> </w:t>
      </w:r>
      <w:hyperlink r:id="rId16" w:history="1">
        <w:r w:rsidR="001D448A" w:rsidRPr="00344494">
          <w:rPr>
            <w:rStyle w:val="Hyperlink"/>
            <w:rFonts w:eastAsia="Times New Roman" w:cs="Times New Roman"/>
            <w:color w:val="auto"/>
            <w:szCs w:val="24"/>
            <w:u w:val="none"/>
            <w:lang w:val="en-MY"/>
          </w:rPr>
          <w:t>https://doi.org/10.1177/153244000600600102</w:t>
        </w:r>
      </w:hyperlink>
    </w:p>
    <w:p w14:paraId="0EC5EB7F" w14:textId="6BBF007D" w:rsidR="0021018D" w:rsidRPr="00344494" w:rsidRDefault="0021018D" w:rsidP="0021018D">
      <w:pPr>
        <w:ind w:left="720" w:hanging="720"/>
        <w:rPr>
          <w:rFonts w:eastAsia="Times New Roman" w:cs="Times New Roman"/>
          <w:szCs w:val="24"/>
          <w:lang w:val="en-MY"/>
        </w:rPr>
      </w:pPr>
      <w:proofErr w:type="spellStart"/>
      <w:r w:rsidRPr="00344494">
        <w:rPr>
          <w:rFonts w:eastAsia="Times New Roman" w:cs="Times New Roman"/>
          <w:szCs w:val="24"/>
          <w:lang w:val="en-GB"/>
        </w:rPr>
        <w:lastRenderedPageBreak/>
        <w:t>Barreto</w:t>
      </w:r>
      <w:proofErr w:type="spellEnd"/>
      <w:r w:rsidRPr="00344494">
        <w:rPr>
          <w:rFonts w:eastAsia="Times New Roman" w:cs="Times New Roman"/>
          <w:szCs w:val="24"/>
          <w:lang w:val="en-GB"/>
        </w:rPr>
        <w:t>, M. A., Sanchez, G. R., &amp; Walker, H. L. (2022). Battling the Hydra: the disparate impact of voter ID requirements in North Dakota.</w:t>
      </w:r>
      <w:r w:rsidRPr="00344494">
        <w:rPr>
          <w:rFonts w:eastAsia="Times New Roman" w:cs="Times New Roman"/>
          <w:szCs w:val="24"/>
        </w:rPr>
        <w:t> </w:t>
      </w:r>
      <w:r w:rsidRPr="00344494">
        <w:rPr>
          <w:rFonts w:eastAsia="Times New Roman" w:cs="Times New Roman"/>
          <w:i/>
          <w:iCs/>
          <w:szCs w:val="24"/>
        </w:rPr>
        <w:t>Journal of Race, Ethnicity, and Politics</w:t>
      </w:r>
      <w:r w:rsidRPr="00344494">
        <w:rPr>
          <w:rFonts w:eastAsia="Times New Roman" w:cs="Times New Roman"/>
          <w:szCs w:val="24"/>
        </w:rPr>
        <w:t>, </w:t>
      </w:r>
      <w:r w:rsidRPr="00344494">
        <w:rPr>
          <w:rFonts w:eastAsia="Times New Roman" w:cs="Times New Roman"/>
          <w:i/>
          <w:iCs/>
          <w:szCs w:val="24"/>
        </w:rPr>
        <w:t>7</w:t>
      </w:r>
      <w:r w:rsidRPr="00344494">
        <w:rPr>
          <w:rFonts w:eastAsia="Times New Roman" w:cs="Times New Roman"/>
          <w:szCs w:val="24"/>
        </w:rPr>
        <w:t xml:space="preserve">(1), 119-140. </w:t>
      </w:r>
      <w:hyperlink r:id="rId17" w:history="1">
        <w:r w:rsidR="001D448A" w:rsidRPr="00344494">
          <w:rPr>
            <w:rStyle w:val="Hyperlink"/>
            <w:rFonts w:eastAsia="Times New Roman" w:cs="Times New Roman"/>
            <w:color w:val="auto"/>
            <w:szCs w:val="24"/>
            <w:u w:val="none"/>
          </w:rPr>
          <w:t>https://doi.org/</w:t>
        </w:r>
        <w:r w:rsidR="001D448A" w:rsidRPr="00344494">
          <w:rPr>
            <w:rStyle w:val="Hyperlink"/>
            <w:rFonts w:eastAsia="Times New Roman" w:cs="Times New Roman"/>
            <w:color w:val="auto"/>
            <w:szCs w:val="24"/>
            <w:u w:val="none"/>
            <w:lang w:val="en-MY"/>
          </w:rPr>
          <w:t>10.1017/rep.2022.1</w:t>
        </w:r>
      </w:hyperlink>
    </w:p>
    <w:p w14:paraId="59E80F26" w14:textId="6E5D68BF" w:rsidR="0021018D" w:rsidRPr="00344494" w:rsidRDefault="0021018D" w:rsidP="0021018D">
      <w:pPr>
        <w:ind w:left="720" w:hanging="720"/>
        <w:rPr>
          <w:rFonts w:eastAsia="Times New Roman" w:cs="Times New Roman"/>
          <w:szCs w:val="24"/>
          <w:lang w:val="en-MY"/>
        </w:rPr>
      </w:pPr>
      <w:proofErr w:type="spellStart"/>
      <w:r w:rsidRPr="00344494">
        <w:rPr>
          <w:rFonts w:eastAsia="Times New Roman" w:cs="Times New Roman"/>
          <w:szCs w:val="24"/>
        </w:rPr>
        <w:t>Bernardi</w:t>
      </w:r>
      <w:proofErr w:type="spellEnd"/>
      <w:r w:rsidRPr="00344494">
        <w:rPr>
          <w:rFonts w:eastAsia="Times New Roman" w:cs="Times New Roman"/>
          <w:szCs w:val="24"/>
        </w:rPr>
        <w:t xml:space="preserve">, L. (2020). From popularity to vulnerability: An application to dynamic representation in coalition governments. </w:t>
      </w:r>
      <w:r w:rsidRPr="00344494">
        <w:rPr>
          <w:rFonts w:eastAsia="Times New Roman" w:cs="Times New Roman"/>
          <w:i/>
          <w:iCs/>
          <w:szCs w:val="24"/>
        </w:rPr>
        <w:t>Party Politics</w:t>
      </w:r>
      <w:r w:rsidRPr="00344494">
        <w:rPr>
          <w:rFonts w:eastAsia="Times New Roman" w:cs="Times New Roman"/>
          <w:szCs w:val="24"/>
        </w:rPr>
        <w:t>,</w:t>
      </w:r>
      <w:r w:rsidR="003A7A3E" w:rsidRPr="00344494">
        <w:rPr>
          <w:rFonts w:eastAsia="Times New Roman" w:cs="Times New Roman"/>
          <w:szCs w:val="24"/>
        </w:rPr>
        <w:t xml:space="preserve"> </w:t>
      </w:r>
      <w:r w:rsidRPr="00344494">
        <w:rPr>
          <w:rFonts w:eastAsia="Times New Roman" w:cs="Times New Roman"/>
          <w:i/>
          <w:iCs/>
          <w:szCs w:val="24"/>
        </w:rPr>
        <w:t>26</w:t>
      </w:r>
      <w:r w:rsidRPr="00344494">
        <w:rPr>
          <w:rFonts w:eastAsia="Times New Roman" w:cs="Times New Roman"/>
          <w:szCs w:val="24"/>
        </w:rPr>
        <w:t>(4), 459-470.</w:t>
      </w:r>
      <w:r w:rsidRPr="00344494">
        <w:rPr>
          <w:rFonts w:eastAsia="Times New Roman" w:cs="Times New Roman"/>
          <w:szCs w:val="24"/>
          <w:lang w:val="en-MY"/>
        </w:rPr>
        <w:t xml:space="preserve"> </w:t>
      </w:r>
      <w:hyperlink r:id="rId18" w:history="1">
        <w:r w:rsidR="001D448A" w:rsidRPr="00344494">
          <w:rPr>
            <w:rStyle w:val="Hyperlink"/>
            <w:rFonts w:eastAsia="Times New Roman" w:cs="Times New Roman"/>
            <w:color w:val="auto"/>
            <w:szCs w:val="24"/>
            <w:u w:val="none"/>
            <w:lang w:val="en-MY"/>
          </w:rPr>
          <w:t>https://doi.org/10.1177/135406881879 0117</w:t>
        </w:r>
      </w:hyperlink>
    </w:p>
    <w:p w14:paraId="3699FE7F" w14:textId="633BA72D" w:rsidR="0021018D" w:rsidRPr="00344494" w:rsidRDefault="0021018D" w:rsidP="0021018D">
      <w:pPr>
        <w:ind w:left="720" w:hanging="720"/>
        <w:rPr>
          <w:rFonts w:eastAsia="Times New Roman" w:cs="Times New Roman"/>
          <w:szCs w:val="24"/>
        </w:rPr>
      </w:pPr>
      <w:proofErr w:type="spellStart"/>
      <w:r w:rsidRPr="00344494">
        <w:rPr>
          <w:rFonts w:eastAsia="Times New Roman" w:cs="Times New Roman"/>
          <w:szCs w:val="24"/>
        </w:rPr>
        <w:t>Branton</w:t>
      </w:r>
      <w:proofErr w:type="spellEnd"/>
      <w:r w:rsidRPr="00344494">
        <w:rPr>
          <w:rFonts w:eastAsia="Times New Roman" w:cs="Times New Roman"/>
          <w:szCs w:val="24"/>
        </w:rPr>
        <w:t xml:space="preserve">, R. P. (2004). Voting in initiative elections: Does the context of racial and ethnic diversity </w:t>
      </w:r>
      <w:proofErr w:type="gramStart"/>
      <w:r w:rsidRPr="00344494">
        <w:rPr>
          <w:rFonts w:eastAsia="Times New Roman" w:cs="Times New Roman"/>
          <w:szCs w:val="24"/>
        </w:rPr>
        <w:t>matter?.</w:t>
      </w:r>
      <w:proofErr w:type="gramEnd"/>
      <w:r w:rsidR="003A7A3E" w:rsidRPr="00344494">
        <w:rPr>
          <w:rFonts w:eastAsia="Times New Roman" w:cs="Times New Roman"/>
          <w:szCs w:val="24"/>
        </w:rPr>
        <w:t xml:space="preserve"> </w:t>
      </w:r>
      <w:r w:rsidRPr="00344494">
        <w:rPr>
          <w:rFonts w:eastAsia="Times New Roman" w:cs="Times New Roman"/>
          <w:i/>
          <w:iCs/>
          <w:szCs w:val="24"/>
        </w:rPr>
        <w:t>State Politics &amp; Policy Quarterly</w:t>
      </w:r>
      <w:r w:rsidRPr="00344494">
        <w:rPr>
          <w:rFonts w:eastAsia="Times New Roman" w:cs="Times New Roman"/>
          <w:szCs w:val="24"/>
        </w:rPr>
        <w:t>,</w:t>
      </w:r>
      <w:r w:rsidR="003A7A3E" w:rsidRPr="00344494">
        <w:rPr>
          <w:rFonts w:eastAsia="Times New Roman" w:cs="Times New Roman"/>
          <w:szCs w:val="24"/>
        </w:rPr>
        <w:t xml:space="preserve"> </w:t>
      </w:r>
      <w:r w:rsidRPr="00344494">
        <w:rPr>
          <w:rFonts w:eastAsia="Times New Roman" w:cs="Times New Roman"/>
          <w:i/>
          <w:iCs/>
          <w:szCs w:val="24"/>
        </w:rPr>
        <w:t>4</w:t>
      </w:r>
      <w:r w:rsidRPr="00344494">
        <w:rPr>
          <w:rFonts w:eastAsia="Times New Roman" w:cs="Times New Roman"/>
          <w:szCs w:val="24"/>
        </w:rPr>
        <w:t xml:space="preserve">(3), 294-317. </w:t>
      </w:r>
      <w:hyperlink r:id="rId19" w:history="1">
        <w:r w:rsidR="001D448A" w:rsidRPr="00344494">
          <w:rPr>
            <w:rStyle w:val="Hyperlink"/>
            <w:rFonts w:eastAsia="Times New Roman" w:cs="Times New Roman"/>
            <w:color w:val="auto"/>
            <w:szCs w:val="24"/>
            <w:u w:val="none"/>
          </w:rPr>
          <w:t>https://doi.org/10.1177/153244000400400303</w:t>
        </w:r>
      </w:hyperlink>
    </w:p>
    <w:p w14:paraId="4CC511DF" w14:textId="54C07135" w:rsidR="0021018D" w:rsidRPr="00344494" w:rsidRDefault="0021018D" w:rsidP="0021018D">
      <w:pPr>
        <w:ind w:left="720" w:hanging="720"/>
        <w:rPr>
          <w:rFonts w:eastAsia="Times New Roman" w:cs="Times New Roman"/>
          <w:szCs w:val="24"/>
        </w:rPr>
      </w:pPr>
      <w:r w:rsidRPr="00344494">
        <w:rPr>
          <w:rFonts w:eastAsia="Times New Roman" w:cs="Times New Roman"/>
          <w:szCs w:val="24"/>
        </w:rPr>
        <w:t xml:space="preserve">Bruhn, K. (2021). When Opposites Attract: Electoral Coalitions and Alliance Politics in Mexico. </w:t>
      </w:r>
      <w:r w:rsidRPr="00344494">
        <w:rPr>
          <w:rFonts w:eastAsia="Times New Roman" w:cs="Times New Roman"/>
          <w:i/>
          <w:iCs/>
          <w:szCs w:val="24"/>
        </w:rPr>
        <w:t>Mexican Studies/</w:t>
      </w:r>
      <w:proofErr w:type="spellStart"/>
      <w:r w:rsidRPr="00344494">
        <w:rPr>
          <w:rFonts w:eastAsia="Times New Roman" w:cs="Times New Roman"/>
          <w:i/>
          <w:iCs/>
          <w:szCs w:val="24"/>
        </w:rPr>
        <w:t>Estudios</w:t>
      </w:r>
      <w:proofErr w:type="spellEnd"/>
      <w:r w:rsidRPr="00344494">
        <w:rPr>
          <w:rFonts w:eastAsia="Times New Roman" w:cs="Times New Roman"/>
          <w:i/>
          <w:iCs/>
          <w:szCs w:val="24"/>
        </w:rPr>
        <w:t xml:space="preserve"> </w:t>
      </w:r>
      <w:proofErr w:type="spellStart"/>
      <w:r w:rsidRPr="00344494">
        <w:rPr>
          <w:rFonts w:eastAsia="Times New Roman" w:cs="Times New Roman"/>
          <w:i/>
          <w:iCs/>
          <w:szCs w:val="24"/>
        </w:rPr>
        <w:t>Mexicanos</w:t>
      </w:r>
      <w:proofErr w:type="spellEnd"/>
      <w:r w:rsidRPr="00344494">
        <w:rPr>
          <w:rFonts w:eastAsia="Times New Roman" w:cs="Times New Roman"/>
          <w:szCs w:val="24"/>
        </w:rPr>
        <w:t xml:space="preserve">, </w:t>
      </w:r>
      <w:r w:rsidRPr="00344494">
        <w:rPr>
          <w:rFonts w:eastAsia="Times New Roman" w:cs="Times New Roman"/>
          <w:i/>
          <w:iCs/>
          <w:szCs w:val="24"/>
        </w:rPr>
        <w:t>37</w:t>
      </w:r>
      <w:r w:rsidRPr="00344494">
        <w:rPr>
          <w:rFonts w:eastAsia="Times New Roman" w:cs="Times New Roman"/>
          <w:szCs w:val="24"/>
        </w:rPr>
        <w:t xml:space="preserve">(3), 451-475. </w:t>
      </w:r>
      <w:hyperlink r:id="rId20" w:history="1">
        <w:r w:rsidR="001D448A" w:rsidRPr="00344494">
          <w:rPr>
            <w:rStyle w:val="Hyperlink"/>
            <w:rFonts w:eastAsia="Times New Roman" w:cs="Times New Roman"/>
            <w:color w:val="auto"/>
            <w:szCs w:val="24"/>
            <w:u w:val="none"/>
          </w:rPr>
          <w:t>https://doi.org/10.1525/msem.2021.37.3.451</w:t>
        </w:r>
      </w:hyperlink>
    </w:p>
    <w:p w14:paraId="6F09CEB9" w14:textId="48DCBE4E" w:rsidR="001D448A" w:rsidRPr="00344494" w:rsidRDefault="0021018D" w:rsidP="0021018D">
      <w:pPr>
        <w:ind w:left="720" w:hanging="720"/>
        <w:rPr>
          <w:rFonts w:eastAsia="Times New Roman" w:cs="Times New Roman"/>
          <w:szCs w:val="24"/>
          <w:lang w:val="en-MY"/>
        </w:rPr>
      </w:pPr>
      <w:r w:rsidRPr="00344494">
        <w:rPr>
          <w:rFonts w:eastAsia="Times New Roman" w:cs="Times New Roman"/>
          <w:szCs w:val="24"/>
        </w:rPr>
        <w:t>Chambers, P. (2008) Factions, parties and the durability of parliaments, coalitions and cabinets: The case of Thailand (1979</w:t>
      </w:r>
      <w:r w:rsidR="003A7A3E" w:rsidRPr="00344494">
        <w:rPr>
          <w:rFonts w:eastAsia="Times New Roman" w:cs="Times New Roman"/>
          <w:szCs w:val="24"/>
        </w:rPr>
        <w:t>-</w:t>
      </w:r>
      <w:r w:rsidRPr="00344494">
        <w:rPr>
          <w:rFonts w:eastAsia="Times New Roman" w:cs="Times New Roman"/>
          <w:szCs w:val="24"/>
        </w:rPr>
        <w:t>2001).</w:t>
      </w:r>
      <w:r w:rsidR="003A7A3E" w:rsidRPr="00344494">
        <w:rPr>
          <w:rFonts w:eastAsia="Times New Roman" w:cs="Times New Roman"/>
          <w:szCs w:val="24"/>
        </w:rPr>
        <w:t xml:space="preserve"> </w:t>
      </w:r>
      <w:r w:rsidRPr="00344494">
        <w:rPr>
          <w:rFonts w:eastAsia="Times New Roman" w:cs="Times New Roman"/>
          <w:i/>
          <w:iCs/>
          <w:szCs w:val="24"/>
        </w:rPr>
        <w:t>Party Politics</w:t>
      </w:r>
      <w:r w:rsidRPr="00344494">
        <w:rPr>
          <w:rFonts w:eastAsia="Times New Roman" w:cs="Times New Roman"/>
          <w:szCs w:val="24"/>
        </w:rPr>
        <w:t>,</w:t>
      </w:r>
      <w:r w:rsidR="003A7A3E" w:rsidRPr="00344494">
        <w:rPr>
          <w:rFonts w:eastAsia="Times New Roman" w:cs="Times New Roman"/>
          <w:szCs w:val="24"/>
        </w:rPr>
        <w:t xml:space="preserve"> </w:t>
      </w:r>
      <w:r w:rsidRPr="00344494">
        <w:rPr>
          <w:rFonts w:eastAsia="Times New Roman" w:cs="Times New Roman"/>
          <w:i/>
          <w:iCs/>
          <w:szCs w:val="24"/>
        </w:rPr>
        <w:t>14</w:t>
      </w:r>
      <w:r w:rsidRPr="00344494">
        <w:rPr>
          <w:rFonts w:eastAsia="Times New Roman" w:cs="Times New Roman"/>
          <w:szCs w:val="24"/>
        </w:rPr>
        <w:t xml:space="preserve">(3), 299-323. </w:t>
      </w:r>
      <w:hyperlink r:id="rId21" w:history="1">
        <w:r w:rsidR="001D448A" w:rsidRPr="00344494">
          <w:rPr>
            <w:rStyle w:val="Hyperlink"/>
            <w:rFonts w:eastAsia="Times New Roman" w:cs="Times New Roman"/>
            <w:color w:val="auto"/>
            <w:szCs w:val="24"/>
            <w:u w:val="none"/>
            <w:lang w:val="en-MY"/>
          </w:rPr>
          <w:t>https://doi.org/10.1177/1354068807088124</w:t>
        </w:r>
      </w:hyperlink>
    </w:p>
    <w:p w14:paraId="76162698" w14:textId="77777777" w:rsidR="001D448A" w:rsidRPr="00344494" w:rsidRDefault="0021018D" w:rsidP="001D448A">
      <w:pPr>
        <w:ind w:left="720" w:hanging="720"/>
        <w:rPr>
          <w:rFonts w:eastAsia="Times New Roman" w:cs="Times New Roman"/>
          <w:szCs w:val="24"/>
        </w:rPr>
      </w:pPr>
      <w:r w:rsidRPr="00344494">
        <w:rPr>
          <w:rFonts w:eastAsia="Times New Roman" w:cs="Times New Roman"/>
          <w:szCs w:val="24"/>
          <w:lang w:val="en-MY"/>
        </w:rPr>
        <w:t xml:space="preserve">  </w:t>
      </w:r>
      <w:r w:rsidRPr="00344494">
        <w:rPr>
          <w:rFonts w:eastAsia="Times New Roman" w:cs="Times New Roman"/>
          <w:szCs w:val="24"/>
        </w:rPr>
        <w:t xml:space="preserve">Chandra, K., &amp; Wilkinson, S. (2008). Measuring the effect of “ethnicity”. </w:t>
      </w:r>
      <w:r w:rsidRPr="00344494">
        <w:rPr>
          <w:rFonts w:eastAsia="Times New Roman" w:cs="Times New Roman"/>
          <w:i/>
          <w:iCs/>
          <w:szCs w:val="24"/>
        </w:rPr>
        <w:t>Comparative Political Studies</w:t>
      </w:r>
      <w:r w:rsidRPr="00344494">
        <w:rPr>
          <w:rFonts w:eastAsia="Times New Roman" w:cs="Times New Roman"/>
          <w:szCs w:val="24"/>
        </w:rPr>
        <w:t xml:space="preserve">, </w:t>
      </w:r>
      <w:r w:rsidRPr="00344494">
        <w:rPr>
          <w:rFonts w:eastAsia="Times New Roman" w:cs="Times New Roman"/>
          <w:i/>
          <w:iCs/>
          <w:szCs w:val="24"/>
        </w:rPr>
        <w:t>41</w:t>
      </w:r>
      <w:r w:rsidRPr="00344494">
        <w:rPr>
          <w:rFonts w:eastAsia="Times New Roman" w:cs="Times New Roman"/>
          <w:szCs w:val="24"/>
        </w:rPr>
        <w:t xml:space="preserve">(4-5), 515-563. </w:t>
      </w:r>
      <w:hyperlink r:id="rId22" w:history="1">
        <w:r w:rsidR="001D448A" w:rsidRPr="00344494">
          <w:rPr>
            <w:rStyle w:val="Hyperlink"/>
            <w:rFonts w:eastAsia="Times New Roman" w:cs="Times New Roman"/>
            <w:color w:val="auto"/>
            <w:szCs w:val="24"/>
            <w:u w:val="none"/>
          </w:rPr>
          <w:t>https://doi.org/10.1177/0010414007313240</w:t>
        </w:r>
      </w:hyperlink>
    </w:p>
    <w:p w14:paraId="3B5FE7AB" w14:textId="22DC3CD3" w:rsidR="0021018D" w:rsidRPr="00344494" w:rsidRDefault="0021018D" w:rsidP="001D448A">
      <w:pPr>
        <w:ind w:left="720" w:hanging="720"/>
        <w:rPr>
          <w:rFonts w:eastAsia="Times New Roman" w:cs="Times New Roman"/>
          <w:szCs w:val="24"/>
        </w:rPr>
      </w:pPr>
      <w:r w:rsidRPr="00344494">
        <w:rPr>
          <w:rFonts w:eastAsia="Times New Roman" w:cs="Times New Roman"/>
          <w:szCs w:val="24"/>
          <w:lang w:val="en-MY"/>
        </w:rPr>
        <w:t>Department of Statistics Malaysia. (2020)</w:t>
      </w:r>
      <w:r w:rsidR="00106CDA" w:rsidRPr="00344494">
        <w:rPr>
          <w:rFonts w:eastAsia="Times New Roman" w:cs="Times New Roman"/>
          <w:szCs w:val="24"/>
          <w:lang w:val="en-MY"/>
        </w:rPr>
        <w:t>.</w:t>
      </w:r>
      <w:r w:rsidRPr="00344494">
        <w:rPr>
          <w:rFonts w:eastAsia="Times New Roman" w:cs="Times New Roman"/>
          <w:szCs w:val="24"/>
          <w:lang w:val="en-MY"/>
        </w:rPr>
        <w:t xml:space="preserve"> Newsletter – Pahang. Putrajaya: Department of Statistics Malaysia</w:t>
      </w:r>
      <w:r w:rsidR="00106CDA" w:rsidRPr="00344494">
        <w:rPr>
          <w:rFonts w:eastAsia="Times New Roman" w:cs="Times New Roman"/>
          <w:szCs w:val="24"/>
          <w:lang w:val="en-MY"/>
        </w:rPr>
        <w:t>.</w:t>
      </w:r>
    </w:p>
    <w:p w14:paraId="3D7F296D" w14:textId="52651C14" w:rsidR="00D62E0F" w:rsidRPr="00344494" w:rsidRDefault="0021018D" w:rsidP="00D62E0F">
      <w:pPr>
        <w:ind w:left="720" w:hanging="720"/>
        <w:rPr>
          <w:rFonts w:eastAsia="Times New Roman" w:cs="Times New Roman"/>
          <w:szCs w:val="24"/>
          <w:lang w:val="en-MY"/>
        </w:rPr>
      </w:pPr>
      <w:r w:rsidRPr="00344494">
        <w:rPr>
          <w:rFonts w:eastAsia="Times New Roman" w:cs="Times New Roman"/>
          <w:szCs w:val="24"/>
          <w:lang w:val="en-MY"/>
        </w:rPr>
        <w:t>Department of Survey and Mapping Malaysia. (2017)</w:t>
      </w:r>
      <w:r w:rsidR="00106CDA" w:rsidRPr="00344494">
        <w:rPr>
          <w:rFonts w:eastAsia="Times New Roman" w:cs="Times New Roman"/>
          <w:szCs w:val="24"/>
          <w:lang w:val="en-MY"/>
        </w:rPr>
        <w:t>.</w:t>
      </w:r>
      <w:r w:rsidRPr="00344494">
        <w:rPr>
          <w:rFonts w:eastAsia="Times New Roman" w:cs="Times New Roman"/>
          <w:szCs w:val="24"/>
          <w:lang w:val="en-MY"/>
        </w:rPr>
        <w:t xml:space="preserve"> Area for States and Federal Territories in Malaysia.</w:t>
      </w:r>
      <w:r w:rsidR="00D62E0F" w:rsidRPr="00344494">
        <w:rPr>
          <w:rFonts w:eastAsia="Times New Roman" w:cs="Times New Roman"/>
          <w:szCs w:val="24"/>
          <w:lang w:val="en-MY"/>
        </w:rPr>
        <w:t xml:space="preserve"> </w:t>
      </w:r>
      <w:r w:rsidRPr="00344494">
        <w:rPr>
          <w:rFonts w:eastAsia="Times New Roman" w:cs="Times New Roman"/>
          <w:szCs w:val="24"/>
          <w:lang w:val="en-MY"/>
        </w:rPr>
        <w:t>http://www.data.gov.my/data/ms_ MY/dataset/</w:t>
      </w:r>
      <w:proofErr w:type="spellStart"/>
      <w:r w:rsidRPr="00344494">
        <w:rPr>
          <w:rFonts w:eastAsia="Times New Roman" w:cs="Times New Roman"/>
          <w:szCs w:val="24"/>
          <w:lang w:val="en-MY"/>
        </w:rPr>
        <w:t>keluasan-malaysia</w:t>
      </w:r>
      <w:proofErr w:type="spellEnd"/>
    </w:p>
    <w:p w14:paraId="6ED44C8A" w14:textId="002C3E9E" w:rsidR="001D448A" w:rsidRPr="00344494" w:rsidRDefault="0021018D" w:rsidP="001D448A">
      <w:pPr>
        <w:ind w:left="720" w:hanging="720"/>
        <w:rPr>
          <w:rFonts w:eastAsia="Times New Roman" w:cs="Times New Roman"/>
          <w:szCs w:val="24"/>
          <w:lang w:val="en-MY"/>
        </w:rPr>
      </w:pPr>
      <w:proofErr w:type="spellStart"/>
      <w:r w:rsidRPr="00344494">
        <w:rPr>
          <w:rFonts w:eastAsia="Times New Roman" w:cs="Times New Roman"/>
          <w:szCs w:val="24"/>
        </w:rPr>
        <w:t>Druckman</w:t>
      </w:r>
      <w:proofErr w:type="spellEnd"/>
      <w:r w:rsidRPr="00344494">
        <w:rPr>
          <w:rFonts w:eastAsia="Times New Roman" w:cs="Times New Roman"/>
          <w:szCs w:val="24"/>
        </w:rPr>
        <w:t>, J. N. (1996)</w:t>
      </w:r>
      <w:r w:rsidR="00106CDA" w:rsidRPr="00344494">
        <w:rPr>
          <w:rFonts w:eastAsia="Times New Roman" w:cs="Times New Roman"/>
          <w:szCs w:val="24"/>
        </w:rPr>
        <w:t>.</w:t>
      </w:r>
      <w:r w:rsidRPr="00344494">
        <w:rPr>
          <w:rFonts w:eastAsia="Times New Roman" w:cs="Times New Roman"/>
          <w:szCs w:val="24"/>
        </w:rPr>
        <w:t xml:space="preserve"> Party factionalism and cabinet durability. </w:t>
      </w:r>
      <w:r w:rsidRPr="00344494">
        <w:rPr>
          <w:rFonts w:eastAsia="Times New Roman" w:cs="Times New Roman"/>
          <w:i/>
          <w:iCs/>
          <w:szCs w:val="24"/>
        </w:rPr>
        <w:t>Party Politics</w:t>
      </w:r>
      <w:r w:rsidR="00106CDA" w:rsidRPr="00344494">
        <w:rPr>
          <w:rFonts w:eastAsia="Times New Roman" w:cs="Times New Roman"/>
          <w:szCs w:val="24"/>
        </w:rPr>
        <w:t>,</w:t>
      </w:r>
      <w:r w:rsidRPr="00344494">
        <w:rPr>
          <w:rFonts w:eastAsia="Times New Roman" w:cs="Times New Roman"/>
          <w:szCs w:val="24"/>
        </w:rPr>
        <w:t> </w:t>
      </w:r>
      <w:r w:rsidRPr="00344494">
        <w:rPr>
          <w:rFonts w:eastAsia="Times New Roman" w:cs="Times New Roman"/>
          <w:i/>
          <w:iCs/>
          <w:szCs w:val="24"/>
        </w:rPr>
        <w:t>2</w:t>
      </w:r>
      <w:r w:rsidRPr="00344494">
        <w:rPr>
          <w:rFonts w:eastAsia="Times New Roman" w:cs="Times New Roman"/>
          <w:szCs w:val="24"/>
        </w:rPr>
        <w:t>(3)</w:t>
      </w:r>
      <w:r w:rsidR="00106CDA" w:rsidRPr="00344494">
        <w:rPr>
          <w:rFonts w:eastAsia="Times New Roman" w:cs="Times New Roman"/>
          <w:szCs w:val="24"/>
        </w:rPr>
        <w:t>,</w:t>
      </w:r>
      <w:r w:rsidRPr="00344494">
        <w:rPr>
          <w:rFonts w:eastAsia="Times New Roman" w:cs="Times New Roman"/>
          <w:szCs w:val="24"/>
        </w:rPr>
        <w:t xml:space="preserve"> 397-407.</w:t>
      </w:r>
      <w:r w:rsidRPr="00344494">
        <w:rPr>
          <w:rFonts w:eastAsia="Times New Roman" w:cs="Times New Roman"/>
          <w:szCs w:val="24"/>
          <w:lang w:val="en-MY"/>
        </w:rPr>
        <w:t xml:space="preserve"> </w:t>
      </w:r>
      <w:hyperlink r:id="rId23" w:history="1">
        <w:r w:rsidR="001D448A" w:rsidRPr="00344494">
          <w:rPr>
            <w:rStyle w:val="Hyperlink"/>
            <w:rFonts w:eastAsia="Times New Roman" w:cs="Times New Roman"/>
            <w:color w:val="auto"/>
            <w:szCs w:val="24"/>
            <w:u w:val="none"/>
            <w:lang w:val="en-MY"/>
          </w:rPr>
          <w:t>https://doi.org/10.1177/1354068896002003006</w:t>
        </w:r>
      </w:hyperlink>
    </w:p>
    <w:p w14:paraId="41E6A70D" w14:textId="7BB1A88F" w:rsidR="001D448A" w:rsidRPr="00344494" w:rsidRDefault="0021018D" w:rsidP="001D448A">
      <w:pPr>
        <w:ind w:left="720" w:hanging="720"/>
        <w:rPr>
          <w:rFonts w:eastAsia="Times New Roman" w:cs="Times New Roman"/>
          <w:szCs w:val="24"/>
          <w:lang w:val="en-MY"/>
        </w:rPr>
      </w:pPr>
      <w:proofErr w:type="spellStart"/>
      <w:r w:rsidRPr="00344494">
        <w:rPr>
          <w:rFonts w:eastAsia="Times New Roman" w:cs="Times New Roman"/>
          <w:szCs w:val="24"/>
          <w:lang w:val="en-MY"/>
        </w:rPr>
        <w:t>Eelbode</w:t>
      </w:r>
      <w:proofErr w:type="spellEnd"/>
      <w:r w:rsidRPr="00344494">
        <w:rPr>
          <w:rFonts w:eastAsia="Times New Roman" w:cs="Times New Roman"/>
          <w:szCs w:val="24"/>
          <w:lang w:val="en-MY"/>
        </w:rPr>
        <w:t xml:space="preserve">, F., </w:t>
      </w:r>
      <w:proofErr w:type="spellStart"/>
      <w:r w:rsidRPr="00344494">
        <w:rPr>
          <w:rFonts w:eastAsia="Times New Roman" w:cs="Times New Roman"/>
          <w:szCs w:val="24"/>
          <w:lang w:val="en-MY"/>
        </w:rPr>
        <w:t>Wauters</w:t>
      </w:r>
      <w:proofErr w:type="spellEnd"/>
      <w:r w:rsidRPr="00344494">
        <w:rPr>
          <w:rFonts w:eastAsia="Times New Roman" w:cs="Times New Roman"/>
          <w:szCs w:val="24"/>
          <w:lang w:val="en-MY"/>
        </w:rPr>
        <w:t xml:space="preserve">, B., </w:t>
      </w:r>
      <w:proofErr w:type="spellStart"/>
      <w:r w:rsidRPr="00344494">
        <w:rPr>
          <w:rFonts w:eastAsia="Times New Roman" w:cs="Times New Roman"/>
          <w:szCs w:val="24"/>
          <w:lang w:val="en-MY"/>
        </w:rPr>
        <w:t>Celis</w:t>
      </w:r>
      <w:proofErr w:type="spellEnd"/>
      <w:r w:rsidRPr="00344494">
        <w:rPr>
          <w:rFonts w:eastAsia="Times New Roman" w:cs="Times New Roman"/>
          <w:szCs w:val="24"/>
          <w:lang w:val="en-MY"/>
        </w:rPr>
        <w:t>, K.</w:t>
      </w:r>
      <w:r w:rsidR="00892BC4" w:rsidRPr="00344494">
        <w:rPr>
          <w:rFonts w:eastAsia="Times New Roman" w:cs="Times New Roman"/>
          <w:szCs w:val="24"/>
          <w:lang w:val="en-MY"/>
        </w:rPr>
        <w:t>,</w:t>
      </w:r>
      <w:r w:rsidRPr="00344494">
        <w:rPr>
          <w:rFonts w:eastAsia="Times New Roman" w:cs="Times New Roman"/>
          <w:szCs w:val="24"/>
          <w:lang w:val="en-MY"/>
        </w:rPr>
        <w:t xml:space="preserve"> </w:t>
      </w:r>
      <w:r w:rsidR="00892BC4" w:rsidRPr="00344494">
        <w:rPr>
          <w:rFonts w:eastAsia="Times New Roman" w:cs="Times New Roman"/>
          <w:szCs w:val="24"/>
          <w:lang w:val="en-MY"/>
        </w:rPr>
        <w:t>&amp;</w:t>
      </w:r>
      <w:r w:rsidRPr="00344494">
        <w:rPr>
          <w:rFonts w:eastAsia="Times New Roman" w:cs="Times New Roman"/>
          <w:szCs w:val="24"/>
          <w:lang w:val="en-MY"/>
        </w:rPr>
        <w:t xml:space="preserve"> </w:t>
      </w:r>
      <w:proofErr w:type="spellStart"/>
      <w:r w:rsidRPr="00344494">
        <w:rPr>
          <w:rFonts w:eastAsia="Times New Roman" w:cs="Times New Roman"/>
          <w:szCs w:val="24"/>
          <w:lang w:val="en-MY"/>
        </w:rPr>
        <w:t>Devos</w:t>
      </w:r>
      <w:proofErr w:type="spellEnd"/>
      <w:r w:rsidRPr="00344494">
        <w:rPr>
          <w:rFonts w:eastAsia="Times New Roman" w:cs="Times New Roman"/>
          <w:szCs w:val="24"/>
          <w:lang w:val="en-MY"/>
        </w:rPr>
        <w:t>, C., (2013)</w:t>
      </w:r>
      <w:r w:rsidR="00892BC4" w:rsidRPr="00344494">
        <w:rPr>
          <w:rFonts w:eastAsia="Times New Roman" w:cs="Times New Roman"/>
          <w:szCs w:val="24"/>
          <w:lang w:val="en-MY"/>
        </w:rPr>
        <w:t>.</w:t>
      </w:r>
      <w:r w:rsidRPr="00344494">
        <w:rPr>
          <w:rFonts w:eastAsia="Times New Roman" w:cs="Times New Roman"/>
          <w:szCs w:val="24"/>
          <w:lang w:val="en-MY"/>
        </w:rPr>
        <w:t xml:space="preserve"> Left, right, left. The influence of party ideology on the political representation of ethnic minorities in Belgium. </w:t>
      </w:r>
      <w:r w:rsidRPr="00344494">
        <w:rPr>
          <w:rFonts w:eastAsia="Times New Roman" w:cs="Times New Roman"/>
          <w:i/>
          <w:iCs/>
          <w:szCs w:val="24"/>
        </w:rPr>
        <w:t>Politics, Groups, and Identities</w:t>
      </w:r>
      <w:r w:rsidR="00106CDA" w:rsidRPr="00344494">
        <w:rPr>
          <w:rFonts w:eastAsia="Times New Roman" w:cs="Times New Roman"/>
          <w:szCs w:val="24"/>
        </w:rPr>
        <w:t>,</w:t>
      </w:r>
      <w:r w:rsidRPr="00344494">
        <w:rPr>
          <w:rFonts w:eastAsia="Times New Roman" w:cs="Times New Roman"/>
          <w:szCs w:val="24"/>
        </w:rPr>
        <w:t> 13</w:t>
      </w:r>
      <w:r w:rsidR="00106CDA" w:rsidRPr="00344494">
        <w:rPr>
          <w:rFonts w:eastAsia="Times New Roman" w:cs="Times New Roman"/>
          <w:szCs w:val="24"/>
        </w:rPr>
        <w:t xml:space="preserve">, </w:t>
      </w:r>
      <w:r w:rsidRPr="00344494">
        <w:rPr>
          <w:rFonts w:eastAsia="Times New Roman" w:cs="Times New Roman"/>
          <w:szCs w:val="24"/>
        </w:rPr>
        <w:t>451-467</w:t>
      </w:r>
      <w:r w:rsidR="00106CDA" w:rsidRPr="00344494">
        <w:rPr>
          <w:rFonts w:eastAsia="Times New Roman" w:cs="Times New Roman"/>
          <w:szCs w:val="24"/>
        </w:rPr>
        <w:t xml:space="preserve">. </w:t>
      </w:r>
      <w:hyperlink r:id="rId24" w:history="1">
        <w:r w:rsidR="001D448A" w:rsidRPr="00344494">
          <w:rPr>
            <w:rStyle w:val="Hyperlink"/>
            <w:rFonts w:eastAsia="Times New Roman" w:cs="Times New Roman"/>
            <w:color w:val="auto"/>
            <w:szCs w:val="24"/>
            <w:u w:val="none"/>
            <w:lang w:val="en-MY"/>
          </w:rPr>
          <w:t>https://doi.org/10.1080/21565503.2013.816244</w:t>
        </w:r>
      </w:hyperlink>
    </w:p>
    <w:p w14:paraId="749F82DB" w14:textId="6AB521BB" w:rsidR="001D448A" w:rsidRPr="00344494" w:rsidRDefault="0021018D" w:rsidP="001D448A">
      <w:pPr>
        <w:ind w:left="720" w:hanging="720"/>
        <w:rPr>
          <w:rFonts w:eastAsia="Times New Roman" w:cs="Times New Roman"/>
          <w:szCs w:val="24"/>
          <w:lang w:val="sv-SE"/>
        </w:rPr>
      </w:pPr>
      <w:r w:rsidRPr="00344494">
        <w:rPr>
          <w:rFonts w:eastAsia="Times New Roman" w:cs="Times New Roman"/>
          <w:szCs w:val="24"/>
          <w:lang w:val="en-MY"/>
        </w:rPr>
        <w:t xml:space="preserve">Election Commission of Malaysia. </w:t>
      </w:r>
      <w:r w:rsidRPr="00344494">
        <w:rPr>
          <w:rFonts w:eastAsia="Times New Roman" w:cs="Times New Roman"/>
          <w:szCs w:val="24"/>
          <w:lang w:val="sv-SE"/>
        </w:rPr>
        <w:t>(2018).</w:t>
      </w:r>
      <w:r w:rsidR="001D448A" w:rsidRPr="00344494">
        <w:rPr>
          <w:rFonts w:eastAsia="Times New Roman" w:cs="Times New Roman"/>
          <w:szCs w:val="24"/>
          <w:lang w:val="sv-SE"/>
        </w:rPr>
        <w:t xml:space="preserve"> </w:t>
      </w:r>
      <w:r w:rsidR="00344494" w:rsidRPr="00344494">
        <w:rPr>
          <w:rFonts w:eastAsia="Times New Roman" w:cs="Times New Roman"/>
          <w:szCs w:val="24"/>
          <w:lang w:val="sv-SE"/>
        </w:rPr>
        <w:t>https://mysprsemak.spr.gov.my/semakan/ keputusan/pru/</w:t>
      </w:r>
    </w:p>
    <w:p w14:paraId="18629CBB" w14:textId="352ED453" w:rsidR="001D448A" w:rsidRPr="00344494" w:rsidRDefault="0021018D" w:rsidP="001D448A">
      <w:pPr>
        <w:ind w:left="720" w:hanging="720"/>
        <w:rPr>
          <w:rFonts w:eastAsia="Times New Roman" w:cs="Times New Roman"/>
          <w:szCs w:val="24"/>
          <w:lang w:val="en-MY"/>
        </w:rPr>
      </w:pPr>
      <w:r w:rsidRPr="00344494">
        <w:rPr>
          <w:rFonts w:eastAsia="Times New Roman" w:cs="Times New Roman"/>
          <w:szCs w:val="24"/>
          <w:lang w:val="en-MY"/>
        </w:rPr>
        <w:t>FELDA. (2021)</w:t>
      </w:r>
      <w:r w:rsidR="00106CDA" w:rsidRPr="00344494">
        <w:rPr>
          <w:rFonts w:eastAsia="Times New Roman" w:cs="Times New Roman"/>
          <w:szCs w:val="24"/>
          <w:lang w:val="en-MY"/>
        </w:rPr>
        <w:t>.</w:t>
      </w:r>
      <w:r w:rsidRPr="00344494">
        <w:rPr>
          <w:rFonts w:eastAsia="Times New Roman" w:cs="Times New Roman"/>
          <w:szCs w:val="24"/>
          <w:lang w:val="en-MY"/>
        </w:rPr>
        <w:t xml:space="preserve"> Plan location. Federal Land Development Board. </w:t>
      </w:r>
      <w:hyperlink r:id="rId25" w:history="1">
        <w:r w:rsidR="001D448A" w:rsidRPr="00344494">
          <w:rPr>
            <w:rStyle w:val="Hyperlink"/>
            <w:rFonts w:eastAsia="Times New Roman" w:cs="Times New Roman"/>
            <w:color w:val="auto"/>
            <w:szCs w:val="24"/>
            <w:u w:val="none"/>
            <w:lang w:val="en-MY"/>
          </w:rPr>
          <w:t>https://felda.gov.my/peneroka/lokasi-rancangan/Pahang</w:t>
        </w:r>
      </w:hyperlink>
      <w:r w:rsidRPr="00344494">
        <w:rPr>
          <w:rFonts w:eastAsia="Times New Roman" w:cs="Times New Roman"/>
          <w:szCs w:val="24"/>
          <w:lang w:val="en-MY"/>
        </w:rPr>
        <w:t>.</w:t>
      </w:r>
    </w:p>
    <w:p w14:paraId="63582714" w14:textId="752C631B" w:rsidR="001D448A" w:rsidRPr="00344494" w:rsidRDefault="0021018D" w:rsidP="001D448A">
      <w:pPr>
        <w:ind w:left="720" w:hanging="720"/>
        <w:rPr>
          <w:rFonts w:eastAsia="Times New Roman" w:cs="Times New Roman"/>
          <w:szCs w:val="24"/>
          <w:lang w:val="sv-SE"/>
        </w:rPr>
      </w:pPr>
      <w:r w:rsidRPr="00344494">
        <w:rPr>
          <w:rFonts w:eastAsia="Times New Roman" w:cs="Times New Roman"/>
          <w:szCs w:val="24"/>
          <w:lang w:val="en-MY"/>
        </w:rPr>
        <w:t xml:space="preserve"> </w:t>
      </w:r>
      <w:proofErr w:type="spellStart"/>
      <w:r w:rsidRPr="00344494">
        <w:rPr>
          <w:rFonts w:eastAsia="Times New Roman" w:cs="Times New Roman"/>
          <w:szCs w:val="24"/>
        </w:rPr>
        <w:t>Fennema</w:t>
      </w:r>
      <w:proofErr w:type="spellEnd"/>
      <w:r w:rsidRPr="00344494">
        <w:rPr>
          <w:rFonts w:eastAsia="Times New Roman" w:cs="Times New Roman"/>
          <w:szCs w:val="24"/>
        </w:rPr>
        <w:t xml:space="preserve">, M., &amp; Tillie, J. (2001). Civic community, political participation and political trust of ethnic groups. </w:t>
      </w:r>
      <w:r w:rsidRPr="00344494">
        <w:rPr>
          <w:rFonts w:eastAsia="Times New Roman" w:cs="Times New Roman"/>
          <w:szCs w:val="24"/>
          <w:lang w:val="sv-SE"/>
        </w:rPr>
        <w:t xml:space="preserve">In </w:t>
      </w:r>
      <w:r w:rsidRPr="00344494">
        <w:rPr>
          <w:rFonts w:eastAsia="Times New Roman" w:cs="Times New Roman"/>
          <w:i/>
          <w:iCs/>
          <w:szCs w:val="24"/>
          <w:lang w:val="sv-SE"/>
        </w:rPr>
        <w:t>Multikulturelle demokratien im Vergleich</w:t>
      </w:r>
      <w:r w:rsidRPr="00344494">
        <w:rPr>
          <w:rFonts w:eastAsia="Times New Roman" w:cs="Times New Roman"/>
          <w:szCs w:val="24"/>
          <w:lang w:val="sv-SE"/>
        </w:rPr>
        <w:t xml:space="preserve"> (pp. 198-217). </w:t>
      </w:r>
      <w:r w:rsidR="00C12A05">
        <w:fldChar w:fldCharType="begin"/>
      </w:r>
      <w:r w:rsidR="00C12A05">
        <w:instrText xml:space="preserve"> HYPERLINK "https://doi.org/10.1007/978-3-322-85129-1_9" </w:instrText>
      </w:r>
      <w:r w:rsidR="00C12A05">
        <w:fldChar w:fldCharType="separate"/>
      </w:r>
      <w:r w:rsidR="001D448A" w:rsidRPr="00344494">
        <w:rPr>
          <w:rStyle w:val="Hyperlink"/>
          <w:rFonts w:eastAsia="Times New Roman" w:cs="Times New Roman"/>
          <w:color w:val="auto"/>
          <w:szCs w:val="24"/>
          <w:u w:val="none"/>
          <w:lang w:val="sv-SE"/>
        </w:rPr>
        <w:t>https://doi.org/10.1007/978-3-322-85129-1_9</w:t>
      </w:r>
      <w:r w:rsidR="00C12A05">
        <w:rPr>
          <w:rStyle w:val="Hyperlink"/>
          <w:rFonts w:eastAsia="Times New Roman" w:cs="Times New Roman"/>
          <w:color w:val="auto"/>
          <w:szCs w:val="24"/>
          <w:u w:val="none"/>
          <w:lang w:val="sv-SE"/>
        </w:rPr>
        <w:fldChar w:fldCharType="end"/>
      </w:r>
    </w:p>
    <w:p w14:paraId="75819F93" w14:textId="06F650A2" w:rsidR="001D448A" w:rsidRPr="00344494" w:rsidRDefault="0021018D" w:rsidP="001D448A">
      <w:pPr>
        <w:ind w:left="720" w:hanging="720"/>
        <w:rPr>
          <w:rFonts w:eastAsia="Times New Roman" w:cs="Times New Roman"/>
          <w:szCs w:val="24"/>
          <w:lang w:val="sv-SE"/>
        </w:rPr>
      </w:pPr>
      <w:r w:rsidRPr="00344494">
        <w:rPr>
          <w:rFonts w:eastAsia="Times New Roman" w:cs="Times New Roman"/>
          <w:szCs w:val="24"/>
          <w:lang w:val="sv-SE"/>
        </w:rPr>
        <w:t>García Bedolla, L.</w:t>
      </w:r>
      <w:r w:rsidR="00892BC4" w:rsidRPr="00344494">
        <w:rPr>
          <w:rFonts w:eastAsia="Times New Roman" w:cs="Times New Roman"/>
          <w:szCs w:val="24"/>
          <w:lang w:val="sv-SE"/>
        </w:rPr>
        <w:t>,</w:t>
      </w:r>
      <w:r w:rsidRPr="00344494">
        <w:rPr>
          <w:rFonts w:eastAsia="Times New Roman" w:cs="Times New Roman"/>
          <w:szCs w:val="24"/>
          <w:lang w:val="sv-SE"/>
        </w:rPr>
        <w:t xml:space="preserve"> </w:t>
      </w:r>
      <w:r w:rsidR="00892BC4" w:rsidRPr="00344494">
        <w:rPr>
          <w:rFonts w:eastAsia="Times New Roman" w:cs="Times New Roman"/>
          <w:szCs w:val="24"/>
          <w:lang w:val="sv-SE"/>
        </w:rPr>
        <w:t>&amp;</w:t>
      </w:r>
      <w:r w:rsidRPr="00344494">
        <w:rPr>
          <w:rFonts w:eastAsia="Times New Roman" w:cs="Times New Roman"/>
          <w:szCs w:val="24"/>
          <w:lang w:val="sv-SE"/>
        </w:rPr>
        <w:t xml:space="preserve"> Haynie, K.</w:t>
      </w:r>
      <w:r w:rsidR="00892BC4" w:rsidRPr="00344494">
        <w:rPr>
          <w:rFonts w:eastAsia="Times New Roman" w:cs="Times New Roman"/>
          <w:szCs w:val="24"/>
          <w:lang w:val="sv-SE"/>
        </w:rPr>
        <w:t xml:space="preserve"> </w:t>
      </w:r>
      <w:r w:rsidRPr="00344494">
        <w:rPr>
          <w:rFonts w:eastAsia="Times New Roman" w:cs="Times New Roman"/>
          <w:szCs w:val="24"/>
          <w:lang w:val="sv-SE"/>
        </w:rPr>
        <w:t>L. (2013)</w:t>
      </w:r>
      <w:r w:rsidR="00892BC4" w:rsidRPr="00344494">
        <w:rPr>
          <w:rFonts w:eastAsia="Times New Roman" w:cs="Times New Roman"/>
          <w:szCs w:val="24"/>
          <w:lang w:val="sv-SE"/>
        </w:rPr>
        <w:t>.</w:t>
      </w:r>
      <w:r w:rsidRPr="00344494">
        <w:rPr>
          <w:rFonts w:eastAsia="Times New Roman" w:cs="Times New Roman"/>
          <w:szCs w:val="24"/>
          <w:lang w:val="sv-SE"/>
        </w:rPr>
        <w:t xml:space="preserve"> </w:t>
      </w:r>
      <w:r w:rsidRPr="00344494">
        <w:rPr>
          <w:rFonts w:eastAsia="Times New Roman" w:cs="Times New Roman"/>
          <w:szCs w:val="24"/>
          <w:lang w:val="en-MY"/>
        </w:rPr>
        <w:t>The Obama coalition and the future of American politics.</w:t>
      </w:r>
      <w:r w:rsidRPr="00344494">
        <w:rPr>
          <w:rFonts w:eastAsia="Times New Roman" w:cs="Times New Roman"/>
          <w:szCs w:val="24"/>
        </w:rPr>
        <w:t xml:space="preserve"> </w:t>
      </w:r>
      <w:r w:rsidR="004628E5" w:rsidRPr="00344494">
        <w:rPr>
          <w:rFonts w:eastAsia="Times New Roman" w:cs="Times New Roman"/>
          <w:i/>
          <w:iCs/>
          <w:szCs w:val="24"/>
        </w:rPr>
        <w:t>Politics, Groups, and Identities</w:t>
      </w:r>
      <w:r w:rsidR="004628E5" w:rsidRPr="00344494">
        <w:rPr>
          <w:rFonts w:eastAsia="Times New Roman" w:cs="Times New Roman"/>
          <w:szCs w:val="24"/>
        </w:rPr>
        <w:t xml:space="preserve">, </w:t>
      </w:r>
      <w:r w:rsidRPr="00344494">
        <w:rPr>
          <w:rFonts w:eastAsia="Times New Roman" w:cs="Times New Roman"/>
          <w:i/>
          <w:iCs/>
          <w:szCs w:val="24"/>
        </w:rPr>
        <w:t>1</w:t>
      </w:r>
      <w:r w:rsidRPr="00344494">
        <w:rPr>
          <w:rFonts w:eastAsia="Times New Roman" w:cs="Times New Roman"/>
          <w:szCs w:val="24"/>
        </w:rPr>
        <w:t>(1)</w:t>
      </w:r>
      <w:r w:rsidR="00892BC4" w:rsidRPr="00344494">
        <w:rPr>
          <w:rFonts w:eastAsia="Times New Roman" w:cs="Times New Roman"/>
          <w:szCs w:val="24"/>
        </w:rPr>
        <w:t>,</w:t>
      </w:r>
      <w:r w:rsidRPr="00344494">
        <w:rPr>
          <w:rFonts w:eastAsia="Times New Roman" w:cs="Times New Roman"/>
          <w:szCs w:val="24"/>
        </w:rPr>
        <w:t xml:space="preserve"> 128-133.</w:t>
      </w:r>
      <w:r w:rsidR="001D448A" w:rsidRPr="00344494">
        <w:rPr>
          <w:rFonts w:eastAsia="Times New Roman" w:cs="Times New Roman"/>
          <w:szCs w:val="24"/>
        </w:rPr>
        <w:t xml:space="preserve"> </w:t>
      </w:r>
      <w:r w:rsidR="00344494" w:rsidRPr="001A0577">
        <w:rPr>
          <w:rFonts w:eastAsia="Times New Roman" w:cs="Times New Roman"/>
          <w:szCs w:val="24"/>
        </w:rPr>
        <w:t>https://doi.org/10.1080/ 21565503.2012.758593</w:t>
      </w:r>
    </w:p>
    <w:p w14:paraId="5934C2A0" w14:textId="020784E3" w:rsidR="0021018D" w:rsidRPr="00344494" w:rsidRDefault="0021018D" w:rsidP="001D448A">
      <w:pPr>
        <w:ind w:left="720" w:hanging="720"/>
        <w:rPr>
          <w:rFonts w:eastAsia="Times New Roman" w:cs="Times New Roman"/>
          <w:szCs w:val="24"/>
          <w:lang w:val="sv-SE"/>
        </w:rPr>
      </w:pPr>
      <w:r w:rsidRPr="00344494">
        <w:rPr>
          <w:rFonts w:eastAsia="Times New Roman" w:cs="Times New Roman"/>
          <w:szCs w:val="24"/>
          <w:lang w:val="en-MY"/>
        </w:rPr>
        <w:t xml:space="preserve">GE-15: No Clash BN-PAS Pahang State Assembly Seat. </w:t>
      </w:r>
      <w:r w:rsidRPr="00344494">
        <w:rPr>
          <w:rFonts w:eastAsia="Times New Roman" w:cs="Times New Roman"/>
          <w:szCs w:val="24"/>
          <w:lang w:val="sv-SE"/>
        </w:rPr>
        <w:t xml:space="preserve">April 28, 2021. </w:t>
      </w:r>
      <w:r w:rsidRPr="00344494">
        <w:rPr>
          <w:rFonts w:eastAsia="Times New Roman" w:cs="Times New Roman"/>
          <w:i/>
          <w:iCs/>
          <w:szCs w:val="24"/>
          <w:lang w:val="sv-SE"/>
        </w:rPr>
        <w:t>Berita Harian.</w:t>
      </w:r>
    </w:p>
    <w:p w14:paraId="581B64AB" w14:textId="7C86435D" w:rsidR="0021018D" w:rsidRPr="00344494" w:rsidRDefault="0021018D" w:rsidP="0021018D">
      <w:pPr>
        <w:ind w:left="720" w:hanging="720"/>
        <w:rPr>
          <w:rFonts w:eastAsia="Times New Roman" w:cs="Times New Roman"/>
          <w:szCs w:val="24"/>
        </w:rPr>
      </w:pPr>
      <w:r w:rsidRPr="00344494">
        <w:rPr>
          <w:rFonts w:eastAsia="Times New Roman" w:cs="Times New Roman"/>
          <w:szCs w:val="24"/>
          <w:lang w:val="sv-SE"/>
        </w:rPr>
        <w:t>Ghazali, A.</w:t>
      </w:r>
      <w:r w:rsidR="000F646D" w:rsidRPr="00344494">
        <w:rPr>
          <w:rFonts w:eastAsia="Times New Roman" w:cs="Times New Roman"/>
          <w:szCs w:val="24"/>
          <w:lang w:val="sv-SE"/>
        </w:rPr>
        <w:t xml:space="preserve"> </w:t>
      </w:r>
      <w:r w:rsidRPr="00344494">
        <w:rPr>
          <w:rFonts w:eastAsia="Times New Roman" w:cs="Times New Roman"/>
          <w:szCs w:val="24"/>
          <w:lang w:val="sv-SE"/>
        </w:rPr>
        <w:t xml:space="preserve">S., Othman, M. R., Rahman, Z. A., </w:t>
      </w:r>
      <w:r w:rsidR="000F646D" w:rsidRPr="00344494">
        <w:rPr>
          <w:rFonts w:eastAsia="Times New Roman" w:cs="Times New Roman"/>
          <w:szCs w:val="24"/>
          <w:lang w:val="sv-SE"/>
        </w:rPr>
        <w:t>&amp;</w:t>
      </w:r>
      <w:r w:rsidRPr="00344494">
        <w:rPr>
          <w:rFonts w:eastAsia="Times New Roman" w:cs="Times New Roman"/>
          <w:szCs w:val="24"/>
          <w:lang w:val="sv-SE"/>
        </w:rPr>
        <w:t xml:space="preserve"> Fauzi, R. (2011)</w:t>
      </w:r>
      <w:r w:rsidR="000F646D" w:rsidRPr="00344494">
        <w:rPr>
          <w:rFonts w:eastAsia="Times New Roman" w:cs="Times New Roman"/>
          <w:szCs w:val="24"/>
          <w:lang w:val="sv-SE"/>
        </w:rPr>
        <w:t>.</w:t>
      </w:r>
      <w:r w:rsidRPr="00344494">
        <w:rPr>
          <w:rFonts w:eastAsia="Times New Roman" w:cs="Times New Roman"/>
          <w:szCs w:val="24"/>
          <w:lang w:val="sv-SE"/>
        </w:rPr>
        <w:t xml:space="preserve"> </w:t>
      </w:r>
      <w:r w:rsidRPr="00344494">
        <w:rPr>
          <w:rFonts w:eastAsia="Times New Roman" w:cs="Times New Roman"/>
          <w:szCs w:val="24"/>
        </w:rPr>
        <w:t>Malaysian ethnic politics: A post-12th General Election analysis of non-Malay support for UMNO and PAS. </w:t>
      </w:r>
      <w:proofErr w:type="spellStart"/>
      <w:r w:rsidRPr="00344494">
        <w:rPr>
          <w:rFonts w:eastAsia="Times New Roman" w:cs="Times New Roman"/>
          <w:i/>
          <w:iCs/>
          <w:szCs w:val="24"/>
        </w:rPr>
        <w:t>Geografia</w:t>
      </w:r>
      <w:proofErr w:type="spellEnd"/>
      <w:r w:rsidRPr="00344494">
        <w:rPr>
          <w:rFonts w:eastAsia="Times New Roman" w:cs="Times New Roman"/>
          <w:i/>
          <w:iCs/>
          <w:szCs w:val="24"/>
        </w:rPr>
        <w:t>-Malaysian Journal of Society and Space</w:t>
      </w:r>
      <w:r w:rsidR="000F646D" w:rsidRPr="00344494">
        <w:rPr>
          <w:rFonts w:eastAsia="Times New Roman" w:cs="Times New Roman"/>
          <w:szCs w:val="24"/>
        </w:rPr>
        <w:t>,</w:t>
      </w:r>
      <w:r w:rsidRPr="00344494">
        <w:rPr>
          <w:rFonts w:eastAsia="Times New Roman" w:cs="Times New Roman"/>
          <w:szCs w:val="24"/>
        </w:rPr>
        <w:t> </w:t>
      </w:r>
      <w:r w:rsidRPr="00344494">
        <w:rPr>
          <w:rFonts w:eastAsia="Times New Roman" w:cs="Times New Roman"/>
          <w:i/>
          <w:iCs/>
          <w:szCs w:val="24"/>
        </w:rPr>
        <w:t>7</w:t>
      </w:r>
      <w:r w:rsidRPr="00344494">
        <w:rPr>
          <w:rFonts w:eastAsia="Times New Roman" w:cs="Times New Roman"/>
          <w:szCs w:val="24"/>
        </w:rPr>
        <w:t>(2)</w:t>
      </w:r>
      <w:r w:rsidR="000F646D" w:rsidRPr="00344494">
        <w:rPr>
          <w:rFonts w:eastAsia="Times New Roman" w:cs="Times New Roman"/>
          <w:szCs w:val="24"/>
        </w:rPr>
        <w:t xml:space="preserve">, </w:t>
      </w:r>
      <w:r w:rsidR="006A301D" w:rsidRPr="00344494">
        <w:rPr>
          <w:rFonts w:eastAsia="Times New Roman" w:cs="Times New Roman"/>
          <w:szCs w:val="24"/>
        </w:rPr>
        <w:t>5</w:t>
      </w:r>
      <w:r w:rsidRPr="00344494">
        <w:rPr>
          <w:rFonts w:eastAsia="Times New Roman" w:cs="Times New Roman"/>
          <w:szCs w:val="24"/>
        </w:rPr>
        <w:t>18-27.</w:t>
      </w:r>
    </w:p>
    <w:p w14:paraId="6AD1F238" w14:textId="58DA1818" w:rsidR="001D448A" w:rsidRPr="00344494" w:rsidRDefault="0021018D" w:rsidP="001D448A">
      <w:pPr>
        <w:ind w:left="720" w:hanging="720"/>
        <w:rPr>
          <w:rFonts w:eastAsia="Times New Roman" w:cs="Times New Roman"/>
          <w:szCs w:val="24"/>
        </w:rPr>
      </w:pPr>
      <w:proofErr w:type="spellStart"/>
      <w:r w:rsidRPr="00344494">
        <w:rPr>
          <w:rFonts w:eastAsia="Times New Roman" w:cs="Times New Roman"/>
          <w:szCs w:val="24"/>
        </w:rPr>
        <w:t>Golder</w:t>
      </w:r>
      <w:proofErr w:type="spellEnd"/>
      <w:r w:rsidRPr="00344494">
        <w:rPr>
          <w:rFonts w:eastAsia="Times New Roman" w:cs="Times New Roman"/>
          <w:szCs w:val="24"/>
        </w:rPr>
        <w:t xml:space="preserve">, S. N. (2005). Pre-electoral coalitions in comparative perspective: A test of existing hypotheses. </w:t>
      </w:r>
      <w:r w:rsidRPr="00344494">
        <w:rPr>
          <w:rFonts w:eastAsia="Times New Roman" w:cs="Times New Roman"/>
          <w:i/>
          <w:iCs/>
          <w:szCs w:val="24"/>
        </w:rPr>
        <w:t>Electoral studies</w:t>
      </w:r>
      <w:r w:rsidRPr="00344494">
        <w:rPr>
          <w:rFonts w:eastAsia="Times New Roman" w:cs="Times New Roman"/>
          <w:szCs w:val="24"/>
        </w:rPr>
        <w:t xml:space="preserve">, </w:t>
      </w:r>
      <w:r w:rsidRPr="00344494">
        <w:rPr>
          <w:rFonts w:eastAsia="Times New Roman" w:cs="Times New Roman"/>
          <w:i/>
          <w:iCs/>
          <w:szCs w:val="24"/>
        </w:rPr>
        <w:t>24</w:t>
      </w:r>
      <w:r w:rsidRPr="00344494">
        <w:rPr>
          <w:rFonts w:eastAsia="Times New Roman" w:cs="Times New Roman"/>
          <w:szCs w:val="24"/>
        </w:rPr>
        <w:t xml:space="preserve">(4), 643-663. </w:t>
      </w:r>
      <w:r w:rsidR="00344494" w:rsidRPr="00344494">
        <w:rPr>
          <w:rFonts w:eastAsia="Times New Roman" w:cs="Times New Roman"/>
          <w:szCs w:val="24"/>
        </w:rPr>
        <w:t>https://doi.org/10.1016/j.electstud. 2005.01.007</w:t>
      </w:r>
    </w:p>
    <w:p w14:paraId="52056D82" w14:textId="1C576AC2" w:rsidR="001D448A" w:rsidRPr="00344494" w:rsidRDefault="0021018D" w:rsidP="001D448A">
      <w:pPr>
        <w:ind w:left="720" w:hanging="720"/>
        <w:rPr>
          <w:rFonts w:eastAsia="Times New Roman" w:cs="Times New Roman"/>
          <w:szCs w:val="24"/>
          <w:lang w:val="en-MY"/>
        </w:rPr>
      </w:pPr>
      <w:proofErr w:type="spellStart"/>
      <w:r w:rsidRPr="00344494">
        <w:rPr>
          <w:rFonts w:eastAsia="Times New Roman" w:cs="Times New Roman"/>
          <w:szCs w:val="24"/>
        </w:rPr>
        <w:t>Gowricharn</w:t>
      </w:r>
      <w:proofErr w:type="spellEnd"/>
      <w:r w:rsidRPr="00344494">
        <w:rPr>
          <w:rFonts w:eastAsia="Times New Roman" w:cs="Times New Roman"/>
          <w:szCs w:val="24"/>
        </w:rPr>
        <w:t>, R. (2019)</w:t>
      </w:r>
      <w:r w:rsidR="006A301D" w:rsidRPr="00344494">
        <w:rPr>
          <w:rFonts w:eastAsia="Times New Roman" w:cs="Times New Roman"/>
          <w:szCs w:val="24"/>
        </w:rPr>
        <w:t>.</w:t>
      </w:r>
      <w:r w:rsidRPr="00344494">
        <w:rPr>
          <w:rFonts w:eastAsia="Times New Roman" w:cs="Times New Roman"/>
          <w:szCs w:val="24"/>
        </w:rPr>
        <w:t xml:space="preserve"> The decline of ethnic voting patterns in plural societies: Evidence from Suriname. </w:t>
      </w:r>
      <w:r w:rsidRPr="00344494">
        <w:rPr>
          <w:rFonts w:eastAsia="Times New Roman" w:cs="Times New Roman"/>
          <w:i/>
          <w:iCs/>
          <w:szCs w:val="24"/>
        </w:rPr>
        <w:t>Politics</w:t>
      </w:r>
      <w:r w:rsidR="00344494">
        <w:rPr>
          <w:rFonts w:eastAsia="Times New Roman" w:cs="Times New Roman"/>
          <w:szCs w:val="24"/>
        </w:rPr>
        <w:t>,</w:t>
      </w:r>
      <w:r w:rsidRPr="00344494">
        <w:rPr>
          <w:rFonts w:eastAsia="Times New Roman" w:cs="Times New Roman"/>
          <w:szCs w:val="24"/>
        </w:rPr>
        <w:t> </w:t>
      </w:r>
      <w:r w:rsidRPr="00344494">
        <w:rPr>
          <w:rFonts w:eastAsia="Times New Roman" w:cs="Times New Roman"/>
          <w:i/>
          <w:iCs/>
          <w:szCs w:val="24"/>
        </w:rPr>
        <w:t>39</w:t>
      </w:r>
      <w:r w:rsidRPr="00344494">
        <w:rPr>
          <w:rFonts w:eastAsia="Times New Roman" w:cs="Times New Roman"/>
          <w:szCs w:val="24"/>
        </w:rPr>
        <w:t>(4)</w:t>
      </w:r>
      <w:r w:rsidR="00344494">
        <w:rPr>
          <w:rFonts w:eastAsia="Times New Roman" w:cs="Times New Roman"/>
          <w:szCs w:val="24"/>
        </w:rPr>
        <w:t>,</w:t>
      </w:r>
      <w:r w:rsidRPr="00344494">
        <w:rPr>
          <w:rFonts w:eastAsia="Times New Roman" w:cs="Times New Roman"/>
          <w:szCs w:val="24"/>
        </w:rPr>
        <w:t xml:space="preserve"> 395-410.</w:t>
      </w:r>
      <w:r w:rsidRPr="00344494">
        <w:rPr>
          <w:rFonts w:eastAsia="Times New Roman" w:cs="Times New Roman"/>
          <w:szCs w:val="24"/>
          <w:lang w:val="en-MY"/>
        </w:rPr>
        <w:t xml:space="preserve"> </w:t>
      </w:r>
      <w:hyperlink r:id="rId26" w:history="1">
        <w:r w:rsidR="001D448A" w:rsidRPr="00344494">
          <w:rPr>
            <w:rStyle w:val="Hyperlink"/>
            <w:rFonts w:eastAsia="Times New Roman" w:cs="Times New Roman"/>
            <w:color w:val="auto"/>
            <w:szCs w:val="24"/>
            <w:u w:val="none"/>
            <w:lang w:val="en-MY"/>
          </w:rPr>
          <w:t>https://doi.org/10.1177/0263395718782388</w:t>
        </w:r>
      </w:hyperlink>
    </w:p>
    <w:p w14:paraId="2186A6DD" w14:textId="79BF838A" w:rsidR="0021018D" w:rsidRPr="00344494" w:rsidRDefault="0021018D" w:rsidP="001D448A">
      <w:pPr>
        <w:ind w:left="720" w:hanging="720"/>
        <w:rPr>
          <w:rFonts w:eastAsia="Times New Roman" w:cs="Times New Roman"/>
          <w:szCs w:val="24"/>
        </w:rPr>
      </w:pPr>
      <w:r w:rsidRPr="00344494">
        <w:rPr>
          <w:rFonts w:eastAsia="Times New Roman" w:cs="Times New Roman"/>
          <w:szCs w:val="24"/>
        </w:rPr>
        <w:t xml:space="preserve">Greene, Z., </w:t>
      </w:r>
      <w:proofErr w:type="spellStart"/>
      <w:r w:rsidRPr="00344494">
        <w:rPr>
          <w:rFonts w:eastAsia="Times New Roman" w:cs="Times New Roman"/>
          <w:szCs w:val="24"/>
        </w:rPr>
        <w:t>Henceroth</w:t>
      </w:r>
      <w:proofErr w:type="spellEnd"/>
      <w:r w:rsidRPr="00344494">
        <w:rPr>
          <w:rFonts w:eastAsia="Times New Roman" w:cs="Times New Roman"/>
          <w:szCs w:val="24"/>
        </w:rPr>
        <w:t xml:space="preserve">, N., &amp; Jensen, C. </w:t>
      </w:r>
      <w:r w:rsidR="006A301D" w:rsidRPr="00344494">
        <w:rPr>
          <w:rFonts w:eastAsia="Times New Roman" w:cs="Times New Roman"/>
          <w:szCs w:val="24"/>
        </w:rPr>
        <w:t xml:space="preserve"> </w:t>
      </w:r>
      <w:r w:rsidRPr="00344494">
        <w:rPr>
          <w:rFonts w:eastAsia="Times New Roman" w:cs="Times New Roman"/>
          <w:szCs w:val="24"/>
        </w:rPr>
        <w:t>B. (2021). The cost of coalition compromise: The electoral effects of holding salient portfolios.</w:t>
      </w:r>
      <w:r w:rsidR="006A301D" w:rsidRPr="00344494">
        <w:rPr>
          <w:rFonts w:eastAsia="Times New Roman" w:cs="Times New Roman"/>
          <w:szCs w:val="24"/>
        </w:rPr>
        <w:t xml:space="preserve"> </w:t>
      </w:r>
      <w:r w:rsidRPr="00344494">
        <w:rPr>
          <w:rFonts w:eastAsia="Times New Roman" w:cs="Times New Roman"/>
          <w:i/>
          <w:iCs/>
          <w:szCs w:val="24"/>
        </w:rPr>
        <w:t>Party</w:t>
      </w:r>
      <w:r w:rsidR="006A301D" w:rsidRPr="00344494">
        <w:rPr>
          <w:rFonts w:eastAsia="Times New Roman" w:cs="Times New Roman"/>
          <w:i/>
          <w:iCs/>
          <w:szCs w:val="24"/>
        </w:rPr>
        <w:t xml:space="preserve"> </w:t>
      </w:r>
      <w:r w:rsidRPr="00344494">
        <w:rPr>
          <w:rFonts w:eastAsia="Times New Roman" w:cs="Times New Roman"/>
          <w:i/>
          <w:iCs/>
          <w:szCs w:val="24"/>
        </w:rPr>
        <w:t>Politics</w:t>
      </w:r>
      <w:r w:rsidRPr="00344494">
        <w:rPr>
          <w:rFonts w:eastAsia="Times New Roman" w:cs="Times New Roman"/>
          <w:szCs w:val="24"/>
        </w:rPr>
        <w:t>, </w:t>
      </w:r>
      <w:r w:rsidRPr="00344494">
        <w:rPr>
          <w:rFonts w:eastAsia="Times New Roman" w:cs="Times New Roman"/>
          <w:i/>
          <w:iCs/>
          <w:szCs w:val="24"/>
        </w:rPr>
        <w:t>27</w:t>
      </w:r>
      <w:r w:rsidRPr="00344494">
        <w:rPr>
          <w:rFonts w:eastAsia="Times New Roman" w:cs="Times New Roman"/>
          <w:szCs w:val="24"/>
        </w:rPr>
        <w:t>(4),</w:t>
      </w:r>
      <w:r w:rsidR="006A301D" w:rsidRPr="00344494">
        <w:rPr>
          <w:rFonts w:eastAsia="Times New Roman" w:cs="Times New Roman"/>
          <w:szCs w:val="24"/>
        </w:rPr>
        <w:t xml:space="preserve"> </w:t>
      </w:r>
      <w:r w:rsidRPr="00344494">
        <w:rPr>
          <w:rFonts w:eastAsia="Times New Roman" w:cs="Times New Roman"/>
          <w:szCs w:val="24"/>
        </w:rPr>
        <w:t>827</w:t>
      </w:r>
      <w:r w:rsidR="00DF23B1" w:rsidRPr="00344494">
        <w:rPr>
          <w:rFonts w:eastAsia="Times New Roman" w:cs="Times New Roman"/>
          <w:szCs w:val="24"/>
        </w:rPr>
        <w:t>-</w:t>
      </w:r>
      <w:r w:rsidRPr="00344494">
        <w:rPr>
          <w:rFonts w:eastAsia="Times New Roman" w:cs="Times New Roman"/>
          <w:szCs w:val="24"/>
        </w:rPr>
        <w:t>838. </w:t>
      </w:r>
      <w:hyperlink r:id="rId27" w:history="1">
        <w:r w:rsidR="001D448A" w:rsidRPr="00344494">
          <w:rPr>
            <w:rStyle w:val="Hyperlink"/>
            <w:rFonts w:eastAsia="Times New Roman" w:cs="Times New Roman"/>
            <w:color w:val="auto"/>
            <w:szCs w:val="24"/>
            <w:u w:val="none"/>
          </w:rPr>
          <w:t>https://doi.org/10.1177/1354068820904429</w:t>
        </w:r>
      </w:hyperlink>
    </w:p>
    <w:p w14:paraId="2E2B8BA7" w14:textId="7EEBF2E5" w:rsidR="001D448A" w:rsidRPr="00344494" w:rsidRDefault="0021018D" w:rsidP="001D448A">
      <w:pPr>
        <w:ind w:left="720" w:hanging="720"/>
        <w:rPr>
          <w:rFonts w:eastAsia="Times New Roman" w:cs="Times New Roman"/>
          <w:szCs w:val="24"/>
        </w:rPr>
      </w:pPr>
      <w:proofErr w:type="spellStart"/>
      <w:r w:rsidRPr="00344494">
        <w:rPr>
          <w:rFonts w:eastAsia="Times New Roman" w:cs="Times New Roman"/>
          <w:szCs w:val="24"/>
        </w:rPr>
        <w:lastRenderedPageBreak/>
        <w:t>Haokip</w:t>
      </w:r>
      <w:proofErr w:type="spellEnd"/>
      <w:r w:rsidRPr="00344494">
        <w:rPr>
          <w:rFonts w:eastAsia="Times New Roman" w:cs="Times New Roman"/>
          <w:szCs w:val="24"/>
        </w:rPr>
        <w:t>, T. (202</w:t>
      </w:r>
      <w:r w:rsidR="00E0048C" w:rsidRPr="00344494">
        <w:rPr>
          <w:rFonts w:eastAsia="Times New Roman" w:cs="Times New Roman"/>
          <w:szCs w:val="24"/>
        </w:rPr>
        <w:t>0</w:t>
      </w:r>
      <w:r w:rsidRPr="00344494">
        <w:rPr>
          <w:rFonts w:eastAsia="Times New Roman" w:cs="Times New Roman"/>
          <w:szCs w:val="24"/>
        </w:rPr>
        <w:t xml:space="preserve">). Voting </w:t>
      </w:r>
      <w:proofErr w:type="spellStart"/>
      <w:r w:rsidRPr="00344494">
        <w:rPr>
          <w:rFonts w:eastAsia="Times New Roman" w:cs="Times New Roman"/>
          <w:szCs w:val="24"/>
        </w:rPr>
        <w:t>behaviour</w:t>
      </w:r>
      <w:proofErr w:type="spellEnd"/>
      <w:r w:rsidRPr="00344494">
        <w:rPr>
          <w:rFonts w:eastAsia="Times New Roman" w:cs="Times New Roman"/>
          <w:szCs w:val="24"/>
        </w:rPr>
        <w:t xml:space="preserve"> in deeply divided societies: partisanship and ethnic voting in the hills of Manipur. </w:t>
      </w:r>
      <w:r w:rsidRPr="00344494">
        <w:rPr>
          <w:rFonts w:eastAsia="Times New Roman" w:cs="Times New Roman"/>
          <w:i/>
          <w:iCs/>
          <w:szCs w:val="24"/>
        </w:rPr>
        <w:t>Asian Ethnicity</w:t>
      </w:r>
      <w:r w:rsidRPr="00344494">
        <w:rPr>
          <w:rFonts w:eastAsia="Times New Roman" w:cs="Times New Roman"/>
          <w:szCs w:val="24"/>
        </w:rPr>
        <w:t xml:space="preserve">, </w:t>
      </w:r>
      <w:r w:rsidRPr="00344494">
        <w:rPr>
          <w:rFonts w:eastAsia="Times New Roman" w:cs="Times New Roman"/>
          <w:i/>
          <w:iCs/>
          <w:szCs w:val="24"/>
        </w:rPr>
        <w:t>23</w:t>
      </w:r>
      <w:r w:rsidRPr="00344494">
        <w:rPr>
          <w:rFonts w:eastAsia="Times New Roman" w:cs="Times New Roman"/>
          <w:szCs w:val="24"/>
        </w:rPr>
        <w:t xml:space="preserve">(3), 427-441. </w:t>
      </w:r>
      <w:hyperlink r:id="rId28" w:history="1">
        <w:r w:rsidR="001D448A" w:rsidRPr="00344494">
          <w:rPr>
            <w:rStyle w:val="Hyperlink"/>
            <w:rFonts w:eastAsia="Times New Roman" w:cs="Times New Roman"/>
            <w:color w:val="auto"/>
            <w:szCs w:val="24"/>
            <w:u w:val="none"/>
          </w:rPr>
          <w:t>https://doi.org/10.1080/14631369.2020.1799750</w:t>
        </w:r>
      </w:hyperlink>
    </w:p>
    <w:p w14:paraId="30AFA076" w14:textId="395FA523" w:rsidR="001D448A" w:rsidRPr="00344494" w:rsidRDefault="0021018D" w:rsidP="001D448A">
      <w:pPr>
        <w:ind w:left="720" w:hanging="720"/>
        <w:rPr>
          <w:rFonts w:eastAsia="Times New Roman" w:cs="Times New Roman"/>
          <w:szCs w:val="24"/>
        </w:rPr>
      </w:pPr>
      <w:proofErr w:type="spellStart"/>
      <w:r w:rsidRPr="00344494">
        <w:rPr>
          <w:rFonts w:eastAsia="Times New Roman" w:cs="Times New Roman"/>
          <w:szCs w:val="24"/>
        </w:rPr>
        <w:t>Harteveld</w:t>
      </w:r>
      <w:proofErr w:type="spellEnd"/>
      <w:r w:rsidRPr="00344494">
        <w:rPr>
          <w:rFonts w:eastAsia="Times New Roman" w:cs="Times New Roman"/>
          <w:szCs w:val="24"/>
        </w:rPr>
        <w:t xml:space="preserve">, E., Meer, T. </w:t>
      </w:r>
      <w:r w:rsidR="006A301D" w:rsidRPr="00344494">
        <w:rPr>
          <w:rFonts w:eastAsia="Times New Roman" w:cs="Times New Roman"/>
          <w:szCs w:val="24"/>
        </w:rPr>
        <w:t xml:space="preserve"> </w:t>
      </w:r>
      <w:r w:rsidRPr="00344494">
        <w:rPr>
          <w:rFonts w:eastAsia="Times New Roman" w:cs="Times New Roman"/>
          <w:szCs w:val="24"/>
        </w:rPr>
        <w:t>V.</w:t>
      </w:r>
      <w:r w:rsidR="006A301D" w:rsidRPr="00344494">
        <w:rPr>
          <w:rFonts w:eastAsia="Times New Roman" w:cs="Times New Roman"/>
          <w:szCs w:val="24"/>
        </w:rPr>
        <w:t xml:space="preserve"> </w:t>
      </w:r>
      <w:r w:rsidRPr="00344494">
        <w:rPr>
          <w:rFonts w:eastAsia="Times New Roman" w:cs="Times New Roman"/>
          <w:szCs w:val="24"/>
        </w:rPr>
        <w:t xml:space="preserve"> D., &amp; </w:t>
      </w:r>
      <w:proofErr w:type="spellStart"/>
      <w:r w:rsidRPr="00344494">
        <w:rPr>
          <w:rFonts w:eastAsia="Times New Roman" w:cs="Times New Roman"/>
          <w:szCs w:val="24"/>
        </w:rPr>
        <w:t>Vries</w:t>
      </w:r>
      <w:proofErr w:type="spellEnd"/>
      <w:r w:rsidRPr="00344494">
        <w:rPr>
          <w:rFonts w:eastAsia="Times New Roman" w:cs="Times New Roman"/>
          <w:szCs w:val="24"/>
        </w:rPr>
        <w:t xml:space="preserve">, C. E. D. (2013). In Europe we trust? Exploring three logics of trust in the European Union. </w:t>
      </w:r>
      <w:r w:rsidRPr="00344494">
        <w:rPr>
          <w:rFonts w:eastAsia="Times New Roman" w:cs="Times New Roman"/>
          <w:i/>
          <w:iCs/>
          <w:szCs w:val="24"/>
        </w:rPr>
        <w:t>European Union Politics</w:t>
      </w:r>
      <w:r w:rsidRPr="00344494">
        <w:rPr>
          <w:rFonts w:eastAsia="Times New Roman" w:cs="Times New Roman"/>
          <w:szCs w:val="24"/>
        </w:rPr>
        <w:t xml:space="preserve">, </w:t>
      </w:r>
      <w:r w:rsidRPr="004C7782">
        <w:rPr>
          <w:rFonts w:eastAsia="Times New Roman" w:cs="Times New Roman"/>
          <w:i/>
          <w:iCs/>
          <w:szCs w:val="24"/>
        </w:rPr>
        <w:t>14</w:t>
      </w:r>
      <w:r w:rsidRPr="00344494">
        <w:rPr>
          <w:rFonts w:eastAsia="Times New Roman" w:cs="Times New Roman"/>
          <w:szCs w:val="24"/>
        </w:rPr>
        <w:t>(4), 542-565.</w:t>
      </w:r>
      <w:bookmarkStart w:id="15" w:name="_Hlk122018338"/>
      <w:r w:rsidRPr="00344494">
        <w:rPr>
          <w:rFonts w:eastAsia="Times New Roman" w:cs="Times New Roman"/>
          <w:szCs w:val="24"/>
        </w:rPr>
        <w:t xml:space="preserve"> </w:t>
      </w:r>
      <w:bookmarkEnd w:id="15"/>
      <w:r w:rsidR="001D448A" w:rsidRPr="00344494">
        <w:rPr>
          <w:rFonts w:eastAsia="Times New Roman" w:cs="Times New Roman"/>
          <w:szCs w:val="24"/>
        </w:rPr>
        <w:fldChar w:fldCharType="begin"/>
      </w:r>
      <w:r w:rsidR="001D448A" w:rsidRPr="00344494">
        <w:rPr>
          <w:rFonts w:eastAsia="Times New Roman" w:cs="Times New Roman"/>
          <w:szCs w:val="24"/>
        </w:rPr>
        <w:instrText>HYPERLINK "https://doi.org/10.1177/1465116513491018"</w:instrText>
      </w:r>
      <w:r w:rsidR="001D448A" w:rsidRPr="00344494">
        <w:rPr>
          <w:rFonts w:eastAsia="Times New Roman" w:cs="Times New Roman"/>
          <w:szCs w:val="24"/>
        </w:rPr>
        <w:fldChar w:fldCharType="separate"/>
      </w:r>
      <w:r w:rsidR="001D448A" w:rsidRPr="00344494">
        <w:rPr>
          <w:rStyle w:val="Hyperlink"/>
          <w:rFonts w:eastAsia="Times New Roman" w:cs="Times New Roman"/>
          <w:color w:val="auto"/>
          <w:szCs w:val="24"/>
          <w:u w:val="none"/>
        </w:rPr>
        <w:t>https://doi.org/10.1177/1465116513491018</w:t>
      </w:r>
      <w:r w:rsidR="001D448A" w:rsidRPr="00344494">
        <w:rPr>
          <w:rFonts w:eastAsia="Times New Roman" w:cs="Times New Roman"/>
          <w:szCs w:val="24"/>
        </w:rPr>
        <w:fldChar w:fldCharType="end"/>
      </w:r>
    </w:p>
    <w:p w14:paraId="21D8B60A" w14:textId="5EB40D5F" w:rsidR="001D448A" w:rsidRPr="00344494" w:rsidRDefault="0021018D" w:rsidP="001D448A">
      <w:pPr>
        <w:ind w:left="720" w:hanging="720"/>
        <w:rPr>
          <w:rFonts w:eastAsia="Times New Roman" w:cs="Times New Roman"/>
          <w:szCs w:val="24"/>
          <w:lang w:val="en-MY"/>
        </w:rPr>
      </w:pPr>
      <w:proofErr w:type="spellStart"/>
      <w:r w:rsidRPr="00344494">
        <w:rPr>
          <w:rFonts w:eastAsia="Times New Roman" w:cs="Times New Roman"/>
          <w:szCs w:val="24"/>
        </w:rPr>
        <w:t>Hasbullah</w:t>
      </w:r>
      <w:proofErr w:type="spellEnd"/>
      <w:r w:rsidRPr="00344494">
        <w:rPr>
          <w:rFonts w:eastAsia="Times New Roman" w:cs="Times New Roman"/>
          <w:szCs w:val="24"/>
        </w:rPr>
        <w:t xml:space="preserve">, S., </w:t>
      </w:r>
      <w:r w:rsidR="006A301D" w:rsidRPr="00344494">
        <w:rPr>
          <w:rFonts w:eastAsia="Times New Roman" w:cs="Times New Roman"/>
          <w:szCs w:val="24"/>
        </w:rPr>
        <w:t>&amp;</w:t>
      </w:r>
      <w:r w:rsidRPr="00344494">
        <w:rPr>
          <w:rFonts w:eastAsia="Times New Roman" w:cs="Times New Roman"/>
          <w:szCs w:val="24"/>
        </w:rPr>
        <w:t xml:space="preserve"> </w:t>
      </w:r>
      <w:proofErr w:type="spellStart"/>
      <w:r w:rsidRPr="00344494">
        <w:rPr>
          <w:rFonts w:eastAsia="Times New Roman" w:cs="Times New Roman"/>
          <w:szCs w:val="24"/>
        </w:rPr>
        <w:t>Korf</w:t>
      </w:r>
      <w:proofErr w:type="spellEnd"/>
      <w:r w:rsidRPr="00344494">
        <w:rPr>
          <w:rFonts w:eastAsia="Times New Roman" w:cs="Times New Roman"/>
          <w:szCs w:val="24"/>
        </w:rPr>
        <w:t>, B. (2009)</w:t>
      </w:r>
      <w:r w:rsidR="006A301D" w:rsidRPr="00344494">
        <w:rPr>
          <w:rFonts w:eastAsia="Times New Roman" w:cs="Times New Roman"/>
          <w:szCs w:val="24"/>
        </w:rPr>
        <w:t>.</w:t>
      </w:r>
      <w:r w:rsidRPr="00344494">
        <w:rPr>
          <w:rFonts w:eastAsia="Times New Roman" w:cs="Times New Roman"/>
          <w:szCs w:val="24"/>
        </w:rPr>
        <w:t xml:space="preserve"> Muslim geographies and the politics of purification in Sri Lanka after the 2004 tsunami. </w:t>
      </w:r>
      <w:r w:rsidRPr="00344494">
        <w:rPr>
          <w:rFonts w:eastAsia="Times New Roman" w:cs="Times New Roman"/>
          <w:i/>
          <w:iCs/>
          <w:szCs w:val="24"/>
        </w:rPr>
        <w:t>Singapore Journal of Tropical Geography</w:t>
      </w:r>
      <w:r w:rsidR="004C7782">
        <w:rPr>
          <w:rFonts w:eastAsia="Times New Roman" w:cs="Times New Roman"/>
          <w:szCs w:val="24"/>
        </w:rPr>
        <w:t>,</w:t>
      </w:r>
      <w:r w:rsidRPr="00344494">
        <w:rPr>
          <w:rFonts w:eastAsia="Times New Roman" w:cs="Times New Roman"/>
          <w:szCs w:val="24"/>
        </w:rPr>
        <w:t> </w:t>
      </w:r>
      <w:r w:rsidRPr="004C7782">
        <w:rPr>
          <w:rFonts w:eastAsia="Times New Roman" w:cs="Times New Roman"/>
          <w:i/>
          <w:iCs/>
          <w:szCs w:val="24"/>
        </w:rPr>
        <w:t>30</w:t>
      </w:r>
      <w:r w:rsidRPr="00344494">
        <w:rPr>
          <w:rFonts w:eastAsia="Times New Roman" w:cs="Times New Roman"/>
          <w:szCs w:val="24"/>
        </w:rPr>
        <w:t>(2)</w:t>
      </w:r>
      <w:r w:rsidR="004C7782">
        <w:rPr>
          <w:rFonts w:eastAsia="Times New Roman" w:cs="Times New Roman"/>
          <w:szCs w:val="24"/>
        </w:rPr>
        <w:t>,</w:t>
      </w:r>
      <w:r w:rsidRPr="00344494">
        <w:rPr>
          <w:rFonts w:eastAsia="Times New Roman" w:cs="Times New Roman"/>
          <w:szCs w:val="24"/>
        </w:rPr>
        <w:t xml:space="preserve"> 248-264.</w:t>
      </w:r>
      <w:r w:rsidRPr="00344494">
        <w:rPr>
          <w:rFonts w:eastAsia="Times New Roman" w:cs="Times New Roman"/>
          <w:szCs w:val="24"/>
          <w:lang w:val="en-MY"/>
        </w:rPr>
        <w:t xml:space="preserve"> </w:t>
      </w:r>
      <w:hyperlink r:id="rId29" w:history="1">
        <w:r w:rsidR="001D448A" w:rsidRPr="00344494">
          <w:rPr>
            <w:rStyle w:val="Hyperlink"/>
            <w:rFonts w:eastAsia="Times New Roman" w:cs="Times New Roman"/>
            <w:color w:val="auto"/>
            <w:szCs w:val="24"/>
            <w:u w:val="none"/>
            <w:lang w:val="en-MY"/>
          </w:rPr>
          <w:t>https://doi.org/10.1111/j.1467-9493.2009.00370.x</w:t>
        </w:r>
      </w:hyperlink>
    </w:p>
    <w:p w14:paraId="634A775E" w14:textId="0ED87A4E" w:rsidR="0021018D" w:rsidRPr="00344494" w:rsidRDefault="0021018D" w:rsidP="001D448A">
      <w:pPr>
        <w:ind w:left="720" w:hanging="720"/>
        <w:rPr>
          <w:rFonts w:eastAsia="Times New Roman" w:cs="Times New Roman"/>
          <w:szCs w:val="24"/>
        </w:rPr>
      </w:pPr>
      <w:proofErr w:type="spellStart"/>
      <w:r w:rsidRPr="00344494">
        <w:rPr>
          <w:rFonts w:eastAsia="Times New Roman" w:cs="Times New Roman"/>
          <w:szCs w:val="24"/>
        </w:rPr>
        <w:t>Hazis</w:t>
      </w:r>
      <w:proofErr w:type="spellEnd"/>
      <w:r w:rsidRPr="00344494">
        <w:rPr>
          <w:rFonts w:eastAsia="Times New Roman" w:cs="Times New Roman"/>
          <w:szCs w:val="24"/>
        </w:rPr>
        <w:t>, F. S. (2020). Elite fragmentation and party splits: Explaining the breakdown of UMNO in Malaysia’s 14th General Election. </w:t>
      </w:r>
      <w:r w:rsidR="006A301D" w:rsidRPr="00344494">
        <w:rPr>
          <w:rFonts w:cs="Times New Roman"/>
          <w:spacing w:val="-5"/>
          <w:shd w:val="clear" w:color="auto" w:fill="FFFFFF"/>
        </w:rPr>
        <w:t xml:space="preserve">In F. S. </w:t>
      </w:r>
      <w:proofErr w:type="spellStart"/>
      <w:r w:rsidR="006A301D" w:rsidRPr="00344494">
        <w:rPr>
          <w:rFonts w:cs="Times New Roman"/>
          <w:spacing w:val="-5"/>
          <w:shd w:val="clear" w:color="auto" w:fill="FFFFFF"/>
        </w:rPr>
        <w:t>Hazis</w:t>
      </w:r>
      <w:proofErr w:type="spellEnd"/>
      <w:r w:rsidR="006A301D" w:rsidRPr="00344494">
        <w:rPr>
          <w:rFonts w:cs="Times New Roman"/>
          <w:spacing w:val="-5"/>
          <w:shd w:val="clear" w:color="auto" w:fill="FFFFFF"/>
        </w:rPr>
        <w:t xml:space="preserve"> &amp; M. L. Weiss (Eds.), </w:t>
      </w:r>
      <w:r w:rsidR="006A301D" w:rsidRPr="00344494">
        <w:rPr>
          <w:rFonts w:cs="Times New Roman"/>
          <w:i/>
          <w:iCs/>
          <w:spacing w:val="-5"/>
          <w:shd w:val="clear" w:color="auto" w:fill="FFFFFF"/>
        </w:rPr>
        <w:t xml:space="preserve">Towards a New </w:t>
      </w:r>
      <w:proofErr w:type="gramStart"/>
      <w:r w:rsidR="006A301D" w:rsidRPr="00344494">
        <w:rPr>
          <w:rFonts w:cs="Times New Roman"/>
          <w:i/>
          <w:iCs/>
          <w:spacing w:val="-5"/>
          <w:shd w:val="clear" w:color="auto" w:fill="FFFFFF"/>
        </w:rPr>
        <w:t>Malaysia?:</w:t>
      </w:r>
      <w:proofErr w:type="gramEnd"/>
      <w:r w:rsidR="006A301D" w:rsidRPr="00344494">
        <w:rPr>
          <w:rFonts w:cs="Times New Roman"/>
          <w:i/>
          <w:iCs/>
          <w:spacing w:val="-5"/>
          <w:shd w:val="clear" w:color="auto" w:fill="FFFFFF"/>
        </w:rPr>
        <w:t xml:space="preserve"> The 2018 Election and Its Aftermath</w:t>
      </w:r>
      <w:r w:rsidR="006A301D" w:rsidRPr="00344494">
        <w:rPr>
          <w:rFonts w:cs="Times New Roman"/>
          <w:spacing w:val="-5"/>
          <w:shd w:val="clear" w:color="auto" w:fill="FFFFFF"/>
        </w:rPr>
        <w:t xml:space="preserve"> (pp. 41–60). NUS Press.</w:t>
      </w:r>
    </w:p>
    <w:p w14:paraId="70855217" w14:textId="28B26F6C" w:rsidR="001D448A" w:rsidRPr="00344494" w:rsidRDefault="0021018D" w:rsidP="001D448A">
      <w:pPr>
        <w:ind w:left="720" w:hanging="720"/>
        <w:rPr>
          <w:rFonts w:eastAsia="Times New Roman" w:cs="Times New Roman"/>
          <w:szCs w:val="24"/>
          <w:lang w:val="en-MY"/>
        </w:rPr>
      </w:pPr>
      <w:r w:rsidRPr="00344494">
        <w:rPr>
          <w:rFonts w:eastAsia="Times New Roman" w:cs="Times New Roman"/>
          <w:szCs w:val="24"/>
        </w:rPr>
        <w:t xml:space="preserve">Johnston, R. J., </w:t>
      </w:r>
      <w:r w:rsidR="006A301D" w:rsidRPr="00344494">
        <w:rPr>
          <w:rFonts w:eastAsia="Times New Roman" w:cs="Times New Roman"/>
          <w:szCs w:val="24"/>
        </w:rPr>
        <w:t>&amp;</w:t>
      </w:r>
      <w:r w:rsidRPr="00344494">
        <w:rPr>
          <w:rFonts w:eastAsia="Times New Roman" w:cs="Times New Roman"/>
          <w:szCs w:val="24"/>
        </w:rPr>
        <w:t xml:space="preserve"> Pattie, C. J. (1995)</w:t>
      </w:r>
      <w:r w:rsidR="006A301D" w:rsidRPr="00344494">
        <w:rPr>
          <w:rFonts w:eastAsia="Times New Roman" w:cs="Times New Roman"/>
          <w:szCs w:val="24"/>
        </w:rPr>
        <w:t>.</w:t>
      </w:r>
      <w:r w:rsidRPr="00344494">
        <w:rPr>
          <w:rFonts w:eastAsia="Times New Roman" w:cs="Times New Roman"/>
          <w:szCs w:val="24"/>
        </w:rPr>
        <w:t xml:space="preserve"> People, place and the economic theory of voting: the 1992 British General Election. </w:t>
      </w:r>
      <w:r w:rsidRPr="00344494">
        <w:rPr>
          <w:rFonts w:eastAsia="Times New Roman" w:cs="Times New Roman"/>
          <w:i/>
          <w:iCs/>
          <w:szCs w:val="24"/>
        </w:rPr>
        <w:t>Politics</w:t>
      </w:r>
      <w:r w:rsidR="006A301D" w:rsidRPr="00344494">
        <w:rPr>
          <w:rFonts w:eastAsia="Times New Roman" w:cs="Times New Roman"/>
          <w:szCs w:val="24"/>
        </w:rPr>
        <w:t>,</w:t>
      </w:r>
      <w:r w:rsidRPr="00344494">
        <w:rPr>
          <w:rFonts w:eastAsia="Times New Roman" w:cs="Times New Roman"/>
          <w:szCs w:val="24"/>
        </w:rPr>
        <w:t> </w:t>
      </w:r>
      <w:r w:rsidRPr="004C7782">
        <w:rPr>
          <w:rFonts w:eastAsia="Times New Roman" w:cs="Times New Roman"/>
          <w:i/>
          <w:iCs/>
          <w:szCs w:val="24"/>
        </w:rPr>
        <w:t>15</w:t>
      </w:r>
      <w:r w:rsidRPr="00344494">
        <w:rPr>
          <w:rFonts w:eastAsia="Times New Roman" w:cs="Times New Roman"/>
          <w:szCs w:val="24"/>
        </w:rPr>
        <w:t>(1)</w:t>
      </w:r>
      <w:r w:rsidR="006A301D" w:rsidRPr="00344494">
        <w:rPr>
          <w:rFonts w:eastAsia="Times New Roman" w:cs="Times New Roman"/>
          <w:szCs w:val="24"/>
        </w:rPr>
        <w:t xml:space="preserve">, </w:t>
      </w:r>
      <w:r w:rsidRPr="00344494">
        <w:rPr>
          <w:rFonts w:eastAsia="Times New Roman" w:cs="Times New Roman"/>
          <w:szCs w:val="24"/>
        </w:rPr>
        <w:t>9-17.</w:t>
      </w:r>
      <w:r w:rsidRPr="00344494">
        <w:rPr>
          <w:rFonts w:eastAsia="Times New Roman" w:cs="Times New Roman"/>
          <w:szCs w:val="24"/>
          <w:lang w:val="en-MY"/>
        </w:rPr>
        <w:t xml:space="preserve"> </w:t>
      </w:r>
      <w:hyperlink r:id="rId30" w:history="1">
        <w:r w:rsidR="001D448A" w:rsidRPr="00344494">
          <w:rPr>
            <w:rStyle w:val="Hyperlink"/>
            <w:rFonts w:eastAsia="Times New Roman" w:cs="Times New Roman"/>
            <w:color w:val="auto"/>
            <w:szCs w:val="24"/>
            <w:u w:val="none"/>
            <w:lang w:val="en-MY"/>
          </w:rPr>
          <w:t>https://doi.org/10.1111/j.1467-9256.1995.tb00015.x</w:t>
        </w:r>
      </w:hyperlink>
    </w:p>
    <w:p w14:paraId="0BE242FA" w14:textId="0D3C271C" w:rsidR="001D448A" w:rsidRPr="00344494" w:rsidRDefault="0021018D" w:rsidP="001D448A">
      <w:pPr>
        <w:ind w:left="720" w:hanging="720"/>
        <w:rPr>
          <w:rFonts w:eastAsia="Times New Roman" w:cs="Times New Roman"/>
          <w:szCs w:val="24"/>
        </w:rPr>
      </w:pPr>
      <w:proofErr w:type="spellStart"/>
      <w:r w:rsidRPr="00344494">
        <w:rPr>
          <w:rFonts w:eastAsia="Times New Roman" w:cs="Times New Roman"/>
          <w:szCs w:val="24"/>
        </w:rPr>
        <w:t>Kasperson</w:t>
      </w:r>
      <w:proofErr w:type="spellEnd"/>
      <w:r w:rsidRPr="00344494">
        <w:rPr>
          <w:rFonts w:eastAsia="Times New Roman" w:cs="Times New Roman"/>
          <w:szCs w:val="24"/>
        </w:rPr>
        <w:t xml:space="preserve">, R. E., Golding, D., &amp; </w:t>
      </w:r>
      <w:proofErr w:type="spellStart"/>
      <w:r w:rsidRPr="00344494">
        <w:rPr>
          <w:rFonts w:eastAsia="Times New Roman" w:cs="Times New Roman"/>
          <w:szCs w:val="24"/>
        </w:rPr>
        <w:t>Tuler</w:t>
      </w:r>
      <w:proofErr w:type="spellEnd"/>
      <w:r w:rsidRPr="00344494">
        <w:rPr>
          <w:rFonts w:eastAsia="Times New Roman" w:cs="Times New Roman"/>
          <w:szCs w:val="24"/>
        </w:rPr>
        <w:t>, S. (1992). Social distrust as a factor in siting hazardous facilities and communicating risks. </w:t>
      </w:r>
      <w:r w:rsidRPr="00344494">
        <w:rPr>
          <w:rFonts w:eastAsia="Times New Roman" w:cs="Times New Roman"/>
          <w:i/>
          <w:iCs/>
          <w:szCs w:val="24"/>
        </w:rPr>
        <w:t xml:space="preserve">Journal of </w:t>
      </w:r>
      <w:r w:rsidR="004C7782">
        <w:rPr>
          <w:rFonts w:eastAsia="Times New Roman" w:cs="Times New Roman"/>
          <w:i/>
          <w:iCs/>
          <w:szCs w:val="24"/>
        </w:rPr>
        <w:t>S</w:t>
      </w:r>
      <w:r w:rsidRPr="00344494">
        <w:rPr>
          <w:rFonts w:eastAsia="Times New Roman" w:cs="Times New Roman"/>
          <w:i/>
          <w:iCs/>
          <w:szCs w:val="24"/>
        </w:rPr>
        <w:t xml:space="preserve">ocial </w:t>
      </w:r>
      <w:r w:rsidR="004C7782">
        <w:rPr>
          <w:rFonts w:eastAsia="Times New Roman" w:cs="Times New Roman"/>
          <w:i/>
          <w:iCs/>
          <w:szCs w:val="24"/>
        </w:rPr>
        <w:t>I</w:t>
      </w:r>
      <w:r w:rsidRPr="00344494">
        <w:rPr>
          <w:rFonts w:eastAsia="Times New Roman" w:cs="Times New Roman"/>
          <w:i/>
          <w:iCs/>
          <w:szCs w:val="24"/>
        </w:rPr>
        <w:t>ssues</w:t>
      </w:r>
      <w:r w:rsidRPr="00344494">
        <w:rPr>
          <w:rFonts w:eastAsia="Times New Roman" w:cs="Times New Roman"/>
          <w:szCs w:val="24"/>
        </w:rPr>
        <w:t>, </w:t>
      </w:r>
      <w:r w:rsidRPr="00344494">
        <w:rPr>
          <w:rFonts w:eastAsia="Times New Roman" w:cs="Times New Roman"/>
          <w:i/>
          <w:iCs/>
          <w:szCs w:val="24"/>
        </w:rPr>
        <w:t>48</w:t>
      </w:r>
      <w:r w:rsidRPr="00344494">
        <w:rPr>
          <w:rFonts w:eastAsia="Times New Roman" w:cs="Times New Roman"/>
          <w:szCs w:val="24"/>
        </w:rPr>
        <w:t xml:space="preserve">(4), 161-187.  </w:t>
      </w:r>
      <w:hyperlink r:id="rId31" w:history="1">
        <w:r w:rsidR="001D448A" w:rsidRPr="00344494">
          <w:rPr>
            <w:rStyle w:val="Hyperlink"/>
            <w:rFonts w:eastAsia="Times New Roman" w:cs="Times New Roman"/>
            <w:color w:val="auto"/>
            <w:szCs w:val="24"/>
            <w:u w:val="none"/>
          </w:rPr>
          <w:t>https://doi.org/10.1111/j.1540-4560.1992.tb01950.x</w:t>
        </w:r>
      </w:hyperlink>
    </w:p>
    <w:p w14:paraId="625D78AF" w14:textId="5ABB3241" w:rsidR="001D448A" w:rsidRPr="00344494" w:rsidRDefault="0021018D" w:rsidP="001D448A">
      <w:pPr>
        <w:ind w:left="720" w:hanging="720"/>
        <w:rPr>
          <w:rFonts w:eastAsia="Times New Roman" w:cs="Times New Roman"/>
          <w:szCs w:val="24"/>
          <w:lang w:val="en-MY"/>
        </w:rPr>
      </w:pPr>
      <w:r w:rsidRPr="00344494">
        <w:rPr>
          <w:rFonts w:eastAsia="Times New Roman" w:cs="Times New Roman"/>
          <w:szCs w:val="24"/>
        </w:rPr>
        <w:t xml:space="preserve">Kemp, S. </w:t>
      </w:r>
      <w:r w:rsidR="006A28B3" w:rsidRPr="00344494">
        <w:rPr>
          <w:rFonts w:eastAsia="Times New Roman" w:cs="Times New Roman"/>
          <w:szCs w:val="24"/>
        </w:rPr>
        <w:t>(</w:t>
      </w:r>
      <w:r w:rsidRPr="00344494">
        <w:rPr>
          <w:rFonts w:eastAsia="Times New Roman" w:cs="Times New Roman"/>
          <w:szCs w:val="24"/>
        </w:rPr>
        <w:t>2020</w:t>
      </w:r>
      <w:r w:rsidR="006A28B3" w:rsidRPr="00344494">
        <w:rPr>
          <w:rFonts w:eastAsia="Times New Roman" w:cs="Times New Roman"/>
          <w:szCs w:val="24"/>
        </w:rPr>
        <w:t>)</w:t>
      </w:r>
      <w:r w:rsidRPr="00344494">
        <w:rPr>
          <w:rFonts w:eastAsia="Times New Roman" w:cs="Times New Roman"/>
          <w:szCs w:val="24"/>
        </w:rPr>
        <w:t xml:space="preserve">. </w:t>
      </w:r>
      <w:r w:rsidRPr="00344494">
        <w:rPr>
          <w:rFonts w:eastAsia="Times New Roman" w:cs="Times New Roman"/>
          <w:szCs w:val="24"/>
          <w:lang w:val="en-MY"/>
        </w:rPr>
        <w:t xml:space="preserve">Digital 2020: 3.8 billion people use social media. </w:t>
      </w:r>
      <w:hyperlink r:id="rId32" w:anchor=":~:text=Worldwide%2C%20there%20are%203.80%20billion,%)%20over%20the%20past%20year" w:history="1">
        <w:r w:rsidR="001D448A" w:rsidRPr="00344494">
          <w:rPr>
            <w:rStyle w:val="Hyperlink"/>
            <w:rFonts w:eastAsia="Times New Roman" w:cs="Times New Roman"/>
            <w:color w:val="auto"/>
            <w:szCs w:val="24"/>
            <w:u w:val="none"/>
            <w:lang w:val="en-MY"/>
          </w:rPr>
          <w:t>https://wearesocial.com/blog/2020/01/digital-2020-3-8-billion-people-use-social-media#:~:text=Worldwide%2C%20there%20are%203.80%20billion,%)%20over%20the%20past%20year</w:t>
        </w:r>
      </w:hyperlink>
    </w:p>
    <w:p w14:paraId="751414D2" w14:textId="0323F61C" w:rsidR="001D448A" w:rsidRPr="00344494" w:rsidRDefault="0021018D" w:rsidP="001D448A">
      <w:pPr>
        <w:ind w:left="720" w:hanging="720"/>
        <w:rPr>
          <w:rFonts w:eastAsia="Times New Roman" w:cs="Times New Roman"/>
          <w:szCs w:val="24"/>
          <w:lang w:val="en-MY"/>
        </w:rPr>
      </w:pPr>
      <w:r w:rsidRPr="00344494">
        <w:rPr>
          <w:rFonts w:eastAsia="Times New Roman" w:cs="Times New Roman"/>
          <w:szCs w:val="24"/>
        </w:rPr>
        <w:t>Kirby, M. (202</w:t>
      </w:r>
      <w:r w:rsidR="003232BB" w:rsidRPr="00344494">
        <w:rPr>
          <w:rFonts w:eastAsia="Times New Roman" w:cs="Times New Roman"/>
          <w:szCs w:val="24"/>
        </w:rPr>
        <w:t>2</w:t>
      </w:r>
      <w:r w:rsidRPr="00344494">
        <w:rPr>
          <w:rFonts w:eastAsia="Times New Roman" w:cs="Times New Roman"/>
          <w:szCs w:val="24"/>
        </w:rPr>
        <w:t>) Modelling the fall and rise in the importance of the environment to the British public: 2006–2019. </w:t>
      </w:r>
      <w:r w:rsidRPr="00344494">
        <w:rPr>
          <w:rFonts w:eastAsia="Times New Roman" w:cs="Times New Roman"/>
          <w:i/>
          <w:iCs/>
          <w:szCs w:val="24"/>
        </w:rPr>
        <w:t>The British Journal of Politics and International Relations</w:t>
      </w:r>
      <w:r w:rsidR="00DF23B1" w:rsidRPr="00344494">
        <w:rPr>
          <w:rFonts w:eastAsia="Times New Roman" w:cs="Times New Roman"/>
          <w:szCs w:val="24"/>
        </w:rPr>
        <w:t>,</w:t>
      </w:r>
      <w:r w:rsidRPr="00344494">
        <w:rPr>
          <w:rFonts w:eastAsia="Times New Roman" w:cs="Times New Roman"/>
          <w:szCs w:val="24"/>
        </w:rPr>
        <w:t xml:space="preserve"> </w:t>
      </w:r>
      <w:r w:rsidR="00DF23B1" w:rsidRPr="004C7782">
        <w:rPr>
          <w:rFonts w:eastAsia="Times New Roman" w:cs="Times New Roman"/>
          <w:i/>
          <w:iCs/>
          <w:szCs w:val="24"/>
        </w:rPr>
        <w:t>25</w:t>
      </w:r>
      <w:r w:rsidR="00DF23B1" w:rsidRPr="00344494">
        <w:rPr>
          <w:rFonts w:eastAsia="Times New Roman" w:cs="Times New Roman"/>
          <w:szCs w:val="24"/>
        </w:rPr>
        <w:t>(2), 199-218</w:t>
      </w:r>
      <w:r w:rsidRPr="00344494">
        <w:rPr>
          <w:rFonts w:eastAsia="Times New Roman" w:cs="Times New Roman"/>
          <w:szCs w:val="24"/>
        </w:rPr>
        <w:t>.</w:t>
      </w:r>
      <w:r w:rsidRPr="00344494">
        <w:rPr>
          <w:rFonts w:eastAsia="Times New Roman" w:cs="Times New Roman"/>
          <w:szCs w:val="24"/>
          <w:lang w:val="en-MY"/>
        </w:rPr>
        <w:t xml:space="preserve"> </w:t>
      </w:r>
      <w:hyperlink r:id="rId33" w:history="1">
        <w:r w:rsidR="001D448A" w:rsidRPr="00344494">
          <w:rPr>
            <w:rStyle w:val="Hyperlink"/>
            <w:rFonts w:eastAsia="Times New Roman" w:cs="Times New Roman"/>
            <w:color w:val="auto"/>
            <w:szCs w:val="24"/>
            <w:u w:val="none"/>
            <w:lang w:val="en-MY"/>
          </w:rPr>
          <w:t>https://doi.org/10.1177/13691481221080651</w:t>
        </w:r>
      </w:hyperlink>
    </w:p>
    <w:p w14:paraId="129F3AB9" w14:textId="50CA1F00" w:rsidR="0021018D" w:rsidRPr="00344494" w:rsidRDefault="0021018D" w:rsidP="001D448A">
      <w:pPr>
        <w:ind w:left="720" w:hanging="720"/>
        <w:rPr>
          <w:rFonts w:eastAsia="Times New Roman" w:cs="Times New Roman"/>
          <w:szCs w:val="24"/>
          <w:lang w:val="en-MY"/>
        </w:rPr>
      </w:pPr>
      <w:proofErr w:type="spellStart"/>
      <w:r w:rsidRPr="00344494">
        <w:rPr>
          <w:rFonts w:eastAsia="Times New Roman" w:cs="Times New Roman"/>
          <w:szCs w:val="24"/>
        </w:rPr>
        <w:t>Klüver</w:t>
      </w:r>
      <w:proofErr w:type="spellEnd"/>
      <w:r w:rsidRPr="00344494">
        <w:rPr>
          <w:rFonts w:eastAsia="Times New Roman" w:cs="Times New Roman"/>
          <w:szCs w:val="24"/>
        </w:rPr>
        <w:t>, H., &amp; Spoon, J. J. (2020). Helping or hurting? How governing as a junior coalition partner influences electoral outcomes. </w:t>
      </w:r>
      <w:r w:rsidRPr="00344494">
        <w:rPr>
          <w:rFonts w:eastAsia="Times New Roman" w:cs="Times New Roman"/>
          <w:i/>
          <w:iCs/>
          <w:szCs w:val="24"/>
        </w:rPr>
        <w:t>The Journal of Politics</w:t>
      </w:r>
      <w:r w:rsidRPr="00344494">
        <w:rPr>
          <w:rFonts w:eastAsia="Times New Roman" w:cs="Times New Roman"/>
          <w:szCs w:val="24"/>
        </w:rPr>
        <w:t>, </w:t>
      </w:r>
      <w:r w:rsidRPr="00344494">
        <w:rPr>
          <w:rFonts w:eastAsia="Times New Roman" w:cs="Times New Roman"/>
          <w:i/>
          <w:iCs/>
          <w:szCs w:val="24"/>
        </w:rPr>
        <w:t>82</w:t>
      </w:r>
      <w:r w:rsidRPr="00344494">
        <w:rPr>
          <w:rFonts w:eastAsia="Times New Roman" w:cs="Times New Roman"/>
          <w:szCs w:val="24"/>
        </w:rPr>
        <w:t>(4), 1231-1242.</w:t>
      </w:r>
    </w:p>
    <w:p w14:paraId="2797B032" w14:textId="39D3DDB7" w:rsidR="001D448A" w:rsidRPr="00344494" w:rsidRDefault="0021018D" w:rsidP="001D448A">
      <w:pPr>
        <w:ind w:left="720" w:hanging="720"/>
        <w:rPr>
          <w:rFonts w:eastAsia="Times New Roman" w:cs="Times New Roman"/>
          <w:szCs w:val="24"/>
          <w:lang w:val="en-MY"/>
        </w:rPr>
      </w:pPr>
      <w:r w:rsidRPr="00344494">
        <w:rPr>
          <w:rFonts w:eastAsia="Times New Roman" w:cs="Times New Roman"/>
          <w:szCs w:val="24"/>
        </w:rPr>
        <w:t>Knutson, K. (2018)</w:t>
      </w:r>
      <w:r w:rsidR="003B4EBB" w:rsidRPr="00344494">
        <w:rPr>
          <w:rFonts w:eastAsia="Times New Roman" w:cs="Times New Roman"/>
          <w:szCs w:val="24"/>
        </w:rPr>
        <w:t>.</w:t>
      </w:r>
      <w:r w:rsidRPr="00344494">
        <w:rPr>
          <w:rFonts w:eastAsia="Times New Roman" w:cs="Times New Roman"/>
          <w:szCs w:val="24"/>
        </w:rPr>
        <w:t xml:space="preserve"> From identity to issue: Policy agenda and framing shifts within long-term coalitions. </w:t>
      </w:r>
      <w:r w:rsidRPr="00344494">
        <w:rPr>
          <w:rFonts w:eastAsia="Times New Roman" w:cs="Times New Roman"/>
          <w:i/>
          <w:iCs/>
          <w:szCs w:val="24"/>
        </w:rPr>
        <w:t>Politics, Groups, and Identities</w:t>
      </w:r>
      <w:r w:rsidR="003B4EBB" w:rsidRPr="00344494">
        <w:rPr>
          <w:rFonts w:eastAsia="Times New Roman" w:cs="Times New Roman"/>
          <w:szCs w:val="24"/>
        </w:rPr>
        <w:t>,</w:t>
      </w:r>
      <w:r w:rsidR="00F670BD" w:rsidRPr="00344494">
        <w:rPr>
          <w:rFonts w:eastAsia="Times New Roman" w:cs="Times New Roman"/>
          <w:szCs w:val="24"/>
        </w:rPr>
        <w:t xml:space="preserve"> </w:t>
      </w:r>
      <w:r w:rsidRPr="004C7782">
        <w:rPr>
          <w:rFonts w:eastAsia="Times New Roman" w:cs="Times New Roman"/>
          <w:i/>
          <w:iCs/>
          <w:szCs w:val="24"/>
        </w:rPr>
        <w:t>6</w:t>
      </w:r>
      <w:r w:rsidRPr="00344494">
        <w:rPr>
          <w:rFonts w:eastAsia="Times New Roman" w:cs="Times New Roman"/>
          <w:szCs w:val="24"/>
        </w:rPr>
        <w:t>(2)</w:t>
      </w:r>
      <w:r w:rsidR="003B4EBB" w:rsidRPr="00344494">
        <w:rPr>
          <w:rFonts w:eastAsia="Times New Roman" w:cs="Times New Roman"/>
          <w:szCs w:val="24"/>
        </w:rPr>
        <w:t>,</w:t>
      </w:r>
      <w:r w:rsidRPr="00344494">
        <w:rPr>
          <w:rFonts w:eastAsia="Times New Roman" w:cs="Times New Roman"/>
          <w:szCs w:val="24"/>
        </w:rPr>
        <w:t xml:space="preserve"> 281-302</w:t>
      </w:r>
      <w:r w:rsidR="003B4EBB" w:rsidRPr="00344494">
        <w:rPr>
          <w:rFonts w:eastAsia="Times New Roman" w:cs="Times New Roman"/>
          <w:szCs w:val="24"/>
        </w:rPr>
        <w:t>.</w:t>
      </w:r>
      <w:r w:rsidRPr="00344494">
        <w:rPr>
          <w:rFonts w:eastAsia="Times New Roman" w:cs="Times New Roman"/>
          <w:szCs w:val="24"/>
          <w:lang w:val="en-MY"/>
        </w:rPr>
        <w:t xml:space="preserve"> </w:t>
      </w:r>
      <w:bookmarkStart w:id="16" w:name="_Hlk159081223"/>
      <w:r w:rsidR="001D448A" w:rsidRPr="00344494">
        <w:rPr>
          <w:rFonts w:eastAsia="Times New Roman" w:cs="Times New Roman"/>
          <w:szCs w:val="24"/>
          <w:lang w:val="en-MY"/>
        </w:rPr>
        <w:fldChar w:fldCharType="begin"/>
      </w:r>
      <w:r w:rsidR="001D448A" w:rsidRPr="00344494">
        <w:rPr>
          <w:rFonts w:eastAsia="Times New Roman" w:cs="Times New Roman"/>
          <w:szCs w:val="24"/>
          <w:lang w:val="en-MY"/>
        </w:rPr>
        <w:instrText>HYPERLINK "https://doi.org/10.1080/21565503.2016.1208106"</w:instrText>
      </w:r>
      <w:r w:rsidR="001D448A" w:rsidRPr="00344494">
        <w:rPr>
          <w:rFonts w:eastAsia="Times New Roman" w:cs="Times New Roman"/>
          <w:szCs w:val="24"/>
          <w:lang w:val="en-MY"/>
        </w:rPr>
        <w:fldChar w:fldCharType="separate"/>
      </w:r>
      <w:r w:rsidR="001D448A" w:rsidRPr="00344494">
        <w:rPr>
          <w:rStyle w:val="Hyperlink"/>
          <w:rFonts w:eastAsia="Times New Roman" w:cs="Times New Roman"/>
          <w:color w:val="auto"/>
          <w:szCs w:val="24"/>
          <w:u w:val="none"/>
          <w:lang w:val="en-MY"/>
        </w:rPr>
        <w:t>https://doi.org/</w:t>
      </w:r>
      <w:bookmarkEnd w:id="16"/>
      <w:r w:rsidR="001D448A" w:rsidRPr="00344494">
        <w:rPr>
          <w:rStyle w:val="Hyperlink"/>
          <w:rFonts w:eastAsia="Times New Roman" w:cs="Times New Roman"/>
          <w:color w:val="auto"/>
          <w:szCs w:val="24"/>
          <w:u w:val="none"/>
          <w:lang w:val="en-MY"/>
        </w:rPr>
        <w:t>10.1080/21565503.2016.1208106</w:t>
      </w:r>
      <w:r w:rsidR="001D448A" w:rsidRPr="00344494">
        <w:rPr>
          <w:rFonts w:eastAsia="Times New Roman" w:cs="Times New Roman"/>
          <w:szCs w:val="24"/>
          <w:lang w:val="en-MY"/>
        </w:rPr>
        <w:fldChar w:fldCharType="end"/>
      </w:r>
    </w:p>
    <w:p w14:paraId="7B871127" w14:textId="01AD02F0" w:rsidR="001D448A" w:rsidRPr="00344494" w:rsidRDefault="0021018D" w:rsidP="001D448A">
      <w:pPr>
        <w:ind w:left="720" w:hanging="720"/>
      </w:pPr>
      <w:proofErr w:type="spellStart"/>
      <w:r w:rsidRPr="00344494">
        <w:rPr>
          <w:rFonts w:eastAsia="Times New Roman" w:cs="Times New Roman"/>
          <w:szCs w:val="24"/>
        </w:rPr>
        <w:t>König</w:t>
      </w:r>
      <w:proofErr w:type="spellEnd"/>
      <w:r w:rsidRPr="00344494">
        <w:rPr>
          <w:rFonts w:eastAsia="Times New Roman" w:cs="Times New Roman"/>
          <w:szCs w:val="24"/>
        </w:rPr>
        <w:t xml:space="preserve">, P. D., &amp; </w:t>
      </w:r>
      <w:proofErr w:type="spellStart"/>
      <w:r w:rsidRPr="00344494">
        <w:rPr>
          <w:rFonts w:eastAsia="Times New Roman" w:cs="Times New Roman"/>
          <w:szCs w:val="24"/>
        </w:rPr>
        <w:t>Wenzelburger</w:t>
      </w:r>
      <w:proofErr w:type="spellEnd"/>
      <w:r w:rsidRPr="00344494">
        <w:rPr>
          <w:rFonts w:eastAsia="Times New Roman" w:cs="Times New Roman"/>
          <w:szCs w:val="24"/>
        </w:rPr>
        <w:t>, G. (2014). Toward a theory of political strategy in policy analysis. </w:t>
      </w:r>
      <w:r w:rsidRPr="00344494">
        <w:rPr>
          <w:rFonts w:eastAsia="Times New Roman" w:cs="Times New Roman"/>
          <w:i/>
          <w:iCs/>
          <w:szCs w:val="24"/>
        </w:rPr>
        <w:t>Politics &amp; Policy</w:t>
      </w:r>
      <w:r w:rsidRPr="00344494">
        <w:rPr>
          <w:rFonts w:eastAsia="Times New Roman" w:cs="Times New Roman"/>
          <w:szCs w:val="24"/>
        </w:rPr>
        <w:t>, </w:t>
      </w:r>
      <w:r w:rsidRPr="00344494">
        <w:rPr>
          <w:rFonts w:eastAsia="Times New Roman" w:cs="Times New Roman"/>
          <w:i/>
          <w:iCs/>
          <w:szCs w:val="24"/>
        </w:rPr>
        <w:t>42</w:t>
      </w:r>
      <w:r w:rsidRPr="00344494">
        <w:rPr>
          <w:rFonts w:eastAsia="Times New Roman" w:cs="Times New Roman"/>
          <w:szCs w:val="24"/>
        </w:rPr>
        <w:t xml:space="preserve">(3), 400-430. </w:t>
      </w:r>
      <w:hyperlink r:id="rId34" w:history="1">
        <w:r w:rsidR="00DA6F74" w:rsidRPr="00344494">
          <w:rPr>
            <w:rStyle w:val="Hyperlink"/>
            <w:color w:val="auto"/>
            <w:u w:val="none"/>
          </w:rPr>
          <w:t>https://doi.org/10.1111/polp.12076</w:t>
        </w:r>
      </w:hyperlink>
    </w:p>
    <w:p w14:paraId="68835374" w14:textId="495C749A" w:rsidR="00DA6F74" w:rsidRPr="00344494" w:rsidRDefault="0021018D" w:rsidP="00DA6F74">
      <w:pPr>
        <w:ind w:left="720" w:hanging="720"/>
        <w:rPr>
          <w:rStyle w:val="Hyperlink"/>
          <w:color w:val="auto"/>
          <w:u w:val="none"/>
        </w:rPr>
      </w:pPr>
      <w:proofErr w:type="spellStart"/>
      <w:r w:rsidRPr="00344494">
        <w:rPr>
          <w:rFonts w:eastAsia="Times New Roman" w:cs="Times New Roman"/>
          <w:szCs w:val="24"/>
        </w:rPr>
        <w:t>Luebke</w:t>
      </w:r>
      <w:proofErr w:type="spellEnd"/>
      <w:r w:rsidRPr="00344494">
        <w:rPr>
          <w:rFonts w:eastAsia="Times New Roman" w:cs="Times New Roman"/>
          <w:szCs w:val="24"/>
        </w:rPr>
        <w:t>, P. (1980) The Social and Political Bases of a Black Candidate's Coalition: Race, Class, and Ideology in the 1976 North Carolina Primary Election. </w:t>
      </w:r>
      <w:r w:rsidRPr="00344494">
        <w:rPr>
          <w:rFonts w:eastAsia="Times New Roman" w:cs="Times New Roman"/>
          <w:i/>
          <w:iCs/>
          <w:szCs w:val="24"/>
        </w:rPr>
        <w:t>Politics &amp; Society</w:t>
      </w:r>
      <w:r w:rsidR="00F670BD" w:rsidRPr="00344494">
        <w:rPr>
          <w:rFonts w:eastAsia="Times New Roman" w:cs="Times New Roman"/>
          <w:szCs w:val="24"/>
        </w:rPr>
        <w:t>,</w:t>
      </w:r>
      <w:r w:rsidRPr="00344494">
        <w:rPr>
          <w:rFonts w:eastAsia="Times New Roman" w:cs="Times New Roman"/>
          <w:szCs w:val="24"/>
        </w:rPr>
        <w:t> </w:t>
      </w:r>
      <w:r w:rsidRPr="004C7782">
        <w:rPr>
          <w:rFonts w:eastAsia="Times New Roman" w:cs="Times New Roman"/>
          <w:i/>
          <w:iCs/>
          <w:szCs w:val="24"/>
        </w:rPr>
        <w:t>9</w:t>
      </w:r>
      <w:r w:rsidRPr="00344494">
        <w:rPr>
          <w:rFonts w:eastAsia="Times New Roman" w:cs="Times New Roman"/>
          <w:szCs w:val="24"/>
        </w:rPr>
        <w:t>(2)</w:t>
      </w:r>
      <w:r w:rsidR="00F670BD" w:rsidRPr="00344494">
        <w:rPr>
          <w:rFonts w:eastAsia="Times New Roman" w:cs="Times New Roman"/>
          <w:szCs w:val="24"/>
        </w:rPr>
        <w:t>,</w:t>
      </w:r>
      <w:r w:rsidRPr="00344494">
        <w:rPr>
          <w:rFonts w:eastAsia="Times New Roman" w:cs="Times New Roman"/>
          <w:szCs w:val="24"/>
        </w:rPr>
        <w:t xml:space="preserve"> 239-261. </w:t>
      </w:r>
      <w:hyperlink r:id="rId35" w:history="1">
        <w:r w:rsidR="00DA6F74" w:rsidRPr="00344494">
          <w:rPr>
            <w:rStyle w:val="Hyperlink"/>
            <w:color w:val="auto"/>
            <w:u w:val="none"/>
          </w:rPr>
          <w:t>https://doi.org/10.1177/003232928000900204</w:t>
        </w:r>
      </w:hyperlink>
    </w:p>
    <w:p w14:paraId="35614F49" w14:textId="3E4B442D" w:rsidR="0021018D" w:rsidRPr="00344494" w:rsidRDefault="0021018D" w:rsidP="00DA6F74">
      <w:pPr>
        <w:ind w:left="720" w:hanging="720"/>
      </w:pPr>
      <w:proofErr w:type="spellStart"/>
      <w:r w:rsidRPr="00344494">
        <w:rPr>
          <w:rFonts w:eastAsia="Times New Roman" w:cs="Times New Roman"/>
          <w:szCs w:val="24"/>
        </w:rPr>
        <w:t>Mahadi</w:t>
      </w:r>
      <w:proofErr w:type="spellEnd"/>
      <w:r w:rsidRPr="00344494">
        <w:rPr>
          <w:rFonts w:eastAsia="Times New Roman" w:cs="Times New Roman"/>
          <w:szCs w:val="24"/>
        </w:rPr>
        <w:t xml:space="preserve">, A, </w:t>
      </w:r>
      <w:proofErr w:type="spellStart"/>
      <w:r w:rsidRPr="00344494">
        <w:rPr>
          <w:rFonts w:eastAsia="Times New Roman" w:cs="Times New Roman"/>
          <w:szCs w:val="24"/>
        </w:rPr>
        <w:t>Jali</w:t>
      </w:r>
      <w:proofErr w:type="spellEnd"/>
      <w:r w:rsidRPr="00344494">
        <w:rPr>
          <w:rFonts w:eastAsia="Times New Roman" w:cs="Times New Roman"/>
          <w:szCs w:val="24"/>
        </w:rPr>
        <w:t xml:space="preserve">, M. F. M., </w:t>
      </w:r>
      <w:r w:rsidR="00F670BD" w:rsidRPr="00344494">
        <w:rPr>
          <w:rFonts w:eastAsia="Times New Roman" w:cs="Times New Roman"/>
          <w:szCs w:val="24"/>
        </w:rPr>
        <w:t>&amp;</w:t>
      </w:r>
      <w:r w:rsidRPr="00344494">
        <w:rPr>
          <w:rFonts w:eastAsia="Times New Roman" w:cs="Times New Roman"/>
          <w:szCs w:val="24"/>
        </w:rPr>
        <w:t xml:space="preserve"> </w:t>
      </w:r>
      <w:proofErr w:type="spellStart"/>
      <w:r w:rsidRPr="00344494">
        <w:rPr>
          <w:rFonts w:eastAsia="Times New Roman" w:cs="Times New Roman"/>
          <w:szCs w:val="24"/>
        </w:rPr>
        <w:t>Besar</w:t>
      </w:r>
      <w:proofErr w:type="spellEnd"/>
      <w:r w:rsidRPr="00344494">
        <w:rPr>
          <w:rFonts w:eastAsia="Times New Roman" w:cs="Times New Roman"/>
          <w:szCs w:val="24"/>
        </w:rPr>
        <w:t xml:space="preserve">, J. A. (2016). Voter behavior and </w:t>
      </w:r>
      <w:proofErr w:type="spellStart"/>
      <w:r w:rsidRPr="00344494">
        <w:rPr>
          <w:rFonts w:eastAsia="Times New Roman" w:cs="Times New Roman"/>
          <w:szCs w:val="24"/>
        </w:rPr>
        <w:t>Barisan</w:t>
      </w:r>
      <w:proofErr w:type="spellEnd"/>
      <w:r w:rsidRPr="00344494">
        <w:rPr>
          <w:rFonts w:eastAsia="Times New Roman" w:cs="Times New Roman"/>
          <w:szCs w:val="24"/>
        </w:rPr>
        <w:t xml:space="preserve"> Nasional success factors: A case study of FELDA Kuala </w:t>
      </w:r>
      <w:proofErr w:type="spellStart"/>
      <w:r w:rsidRPr="00344494">
        <w:rPr>
          <w:rFonts w:eastAsia="Times New Roman" w:cs="Times New Roman"/>
          <w:szCs w:val="24"/>
        </w:rPr>
        <w:t>Krau</w:t>
      </w:r>
      <w:proofErr w:type="spellEnd"/>
      <w:r w:rsidRPr="00344494">
        <w:rPr>
          <w:rFonts w:eastAsia="Times New Roman" w:cs="Times New Roman"/>
          <w:szCs w:val="24"/>
        </w:rPr>
        <w:t>. </w:t>
      </w:r>
      <w:proofErr w:type="spellStart"/>
      <w:r w:rsidRPr="00344494">
        <w:rPr>
          <w:rFonts w:eastAsia="Times New Roman" w:cs="Times New Roman"/>
          <w:i/>
          <w:iCs/>
          <w:szCs w:val="24"/>
        </w:rPr>
        <w:t>Geografia</w:t>
      </w:r>
      <w:proofErr w:type="spellEnd"/>
      <w:r w:rsidR="00F670BD" w:rsidRPr="00344494">
        <w:rPr>
          <w:rFonts w:eastAsia="Times New Roman" w:cs="Times New Roman"/>
          <w:i/>
          <w:iCs/>
          <w:szCs w:val="24"/>
        </w:rPr>
        <w:t>-Malaysian Journal of Society and Space</w:t>
      </w:r>
      <w:r w:rsidR="00F670BD" w:rsidRPr="00344494">
        <w:rPr>
          <w:rFonts w:eastAsia="Times New Roman" w:cs="Times New Roman"/>
          <w:szCs w:val="24"/>
        </w:rPr>
        <w:t>,</w:t>
      </w:r>
      <w:r w:rsidRPr="00344494">
        <w:rPr>
          <w:rFonts w:eastAsia="Times New Roman" w:cs="Times New Roman"/>
          <w:szCs w:val="24"/>
        </w:rPr>
        <w:t> </w:t>
      </w:r>
      <w:r w:rsidRPr="004C7782">
        <w:rPr>
          <w:rFonts w:eastAsia="Times New Roman" w:cs="Times New Roman"/>
          <w:i/>
          <w:iCs/>
          <w:szCs w:val="24"/>
        </w:rPr>
        <w:t>12</w:t>
      </w:r>
      <w:r w:rsidRPr="00344494">
        <w:rPr>
          <w:rFonts w:eastAsia="Times New Roman" w:cs="Times New Roman"/>
          <w:szCs w:val="24"/>
        </w:rPr>
        <w:t>(9)</w:t>
      </w:r>
      <w:r w:rsidR="00F670BD" w:rsidRPr="00344494">
        <w:rPr>
          <w:rFonts w:eastAsia="Times New Roman" w:cs="Times New Roman"/>
          <w:szCs w:val="24"/>
        </w:rPr>
        <w:t>, 126-137</w:t>
      </w:r>
      <w:r w:rsidRPr="00344494">
        <w:rPr>
          <w:rFonts w:eastAsia="Times New Roman" w:cs="Times New Roman"/>
          <w:szCs w:val="24"/>
        </w:rPr>
        <w:t xml:space="preserve">. </w:t>
      </w:r>
    </w:p>
    <w:p w14:paraId="712B8021" w14:textId="77777777" w:rsidR="0021018D" w:rsidRPr="00344494" w:rsidRDefault="0021018D" w:rsidP="0021018D">
      <w:pPr>
        <w:ind w:left="720" w:hanging="720"/>
        <w:rPr>
          <w:rFonts w:eastAsia="Times New Roman" w:cs="Times New Roman"/>
          <w:szCs w:val="24"/>
          <w:lang w:val="en-MY"/>
        </w:rPr>
      </w:pPr>
      <w:r w:rsidRPr="00344494">
        <w:rPr>
          <w:rFonts w:eastAsia="Times New Roman" w:cs="Times New Roman"/>
          <w:szCs w:val="24"/>
          <w:lang w:val="en-MY"/>
        </w:rPr>
        <w:t>Malaysia Election Commission. (2004). General Election results.</w:t>
      </w:r>
    </w:p>
    <w:p w14:paraId="2CDF5F4F" w14:textId="77777777" w:rsidR="0021018D" w:rsidRPr="00344494" w:rsidRDefault="0021018D" w:rsidP="0021018D">
      <w:pPr>
        <w:ind w:left="720" w:hanging="720"/>
        <w:rPr>
          <w:rFonts w:eastAsia="Times New Roman" w:cs="Times New Roman"/>
          <w:szCs w:val="24"/>
          <w:lang w:val="en-MY"/>
        </w:rPr>
      </w:pPr>
      <w:r w:rsidRPr="00344494">
        <w:rPr>
          <w:rFonts w:eastAsia="Times New Roman" w:cs="Times New Roman"/>
          <w:szCs w:val="24"/>
          <w:lang w:val="en-MY"/>
        </w:rPr>
        <w:t>Malaysia Election Commission. (2008). General Election results.</w:t>
      </w:r>
    </w:p>
    <w:p w14:paraId="10583424" w14:textId="77777777" w:rsidR="0021018D" w:rsidRPr="00344494" w:rsidRDefault="0021018D" w:rsidP="0021018D">
      <w:pPr>
        <w:ind w:left="720" w:hanging="720"/>
        <w:rPr>
          <w:rFonts w:eastAsia="Times New Roman" w:cs="Times New Roman"/>
          <w:szCs w:val="24"/>
          <w:lang w:val="en-MY"/>
        </w:rPr>
      </w:pPr>
      <w:r w:rsidRPr="00344494">
        <w:rPr>
          <w:rFonts w:eastAsia="Times New Roman" w:cs="Times New Roman"/>
          <w:szCs w:val="24"/>
          <w:lang w:val="en-MY"/>
        </w:rPr>
        <w:t>Malaysia Election Commission. (2014). General Election results.</w:t>
      </w:r>
    </w:p>
    <w:p w14:paraId="54AD4490" w14:textId="020F9C49" w:rsidR="00106CDA" w:rsidRPr="00344494" w:rsidRDefault="00106CDA" w:rsidP="00106CDA">
      <w:pPr>
        <w:ind w:left="720" w:hanging="720"/>
        <w:rPr>
          <w:rFonts w:eastAsia="Times New Roman" w:cs="Times New Roman"/>
          <w:szCs w:val="24"/>
          <w:lang w:val="en-MY"/>
        </w:rPr>
      </w:pPr>
      <w:r w:rsidRPr="00344494">
        <w:rPr>
          <w:rFonts w:eastAsia="Times New Roman" w:cs="Times New Roman"/>
          <w:szCs w:val="24"/>
          <w:lang w:val="en-MY"/>
        </w:rPr>
        <w:t>Malaysian Election Commission. (2020a)</w:t>
      </w:r>
      <w:r w:rsidR="00F670BD" w:rsidRPr="00344494">
        <w:rPr>
          <w:rFonts w:eastAsia="Times New Roman" w:cs="Times New Roman"/>
          <w:szCs w:val="24"/>
          <w:lang w:val="en-MY"/>
        </w:rPr>
        <w:t>.</w:t>
      </w:r>
      <w:r w:rsidRPr="00344494">
        <w:rPr>
          <w:rFonts w:eastAsia="Times New Roman" w:cs="Times New Roman"/>
          <w:szCs w:val="24"/>
          <w:lang w:val="en-MY"/>
        </w:rPr>
        <w:t xml:space="preserve"> The overall statistics for the 14th GE Parliament. </w:t>
      </w:r>
    </w:p>
    <w:p w14:paraId="22D505C6" w14:textId="02F6F797" w:rsidR="0021018D" w:rsidRPr="00344494" w:rsidRDefault="0021018D" w:rsidP="0021018D">
      <w:pPr>
        <w:ind w:left="720" w:hanging="720"/>
        <w:rPr>
          <w:rFonts w:eastAsia="Times New Roman" w:cs="Times New Roman"/>
          <w:szCs w:val="24"/>
          <w:lang w:val="en-MY"/>
        </w:rPr>
      </w:pPr>
      <w:r w:rsidRPr="00344494">
        <w:rPr>
          <w:rFonts w:eastAsia="Times New Roman" w:cs="Times New Roman"/>
          <w:szCs w:val="24"/>
          <w:lang w:val="en-MY"/>
        </w:rPr>
        <w:t>Malaysian Election Commission. (2020b)</w:t>
      </w:r>
      <w:r w:rsidR="00F670BD" w:rsidRPr="00344494">
        <w:rPr>
          <w:rFonts w:eastAsia="Times New Roman" w:cs="Times New Roman"/>
          <w:szCs w:val="24"/>
          <w:lang w:val="en-MY"/>
        </w:rPr>
        <w:t>.</w:t>
      </w:r>
      <w:r w:rsidRPr="00344494">
        <w:rPr>
          <w:rFonts w:eastAsia="Times New Roman" w:cs="Times New Roman"/>
          <w:szCs w:val="24"/>
          <w:lang w:val="en-MY"/>
        </w:rPr>
        <w:t xml:space="preserve"> GE 14: State Legislative Assembly Decision. Malaysian </w:t>
      </w:r>
    </w:p>
    <w:p w14:paraId="614B3559" w14:textId="77777777" w:rsidR="0021018D" w:rsidRPr="00344494" w:rsidRDefault="0021018D" w:rsidP="0021018D">
      <w:pPr>
        <w:ind w:left="720" w:hanging="720"/>
        <w:rPr>
          <w:rFonts w:eastAsia="Times New Roman" w:cs="Times New Roman"/>
          <w:szCs w:val="24"/>
        </w:rPr>
      </w:pPr>
      <w:r w:rsidRPr="00344494">
        <w:rPr>
          <w:rFonts w:eastAsia="Times New Roman" w:cs="Times New Roman"/>
          <w:szCs w:val="24"/>
        </w:rPr>
        <w:t>McGee, T. G. (1962). The Malayan elections of 1959: A study in electoral geography. Depts. of Geography, University of Singapore and University of Malaya, 1962.</w:t>
      </w:r>
    </w:p>
    <w:p w14:paraId="19889BAA" w14:textId="77777777" w:rsidR="00DA6F74" w:rsidRPr="00344494" w:rsidRDefault="0021018D" w:rsidP="00DA6F74">
      <w:pPr>
        <w:ind w:left="720" w:hanging="720"/>
        <w:rPr>
          <w:rFonts w:eastAsia="Times New Roman" w:cs="Times New Roman"/>
          <w:szCs w:val="24"/>
        </w:rPr>
      </w:pPr>
      <w:r w:rsidRPr="00344494">
        <w:rPr>
          <w:rFonts w:eastAsia="Times New Roman" w:cs="Times New Roman"/>
          <w:szCs w:val="24"/>
          <w:lang w:val="sv-SE"/>
        </w:rPr>
        <w:t xml:space="preserve">Ng, J. W. J., Rangel, G. J., &amp; Phung, Y. C. (2021). </w:t>
      </w:r>
      <w:r w:rsidRPr="00344494">
        <w:rPr>
          <w:rFonts w:eastAsia="Times New Roman" w:cs="Times New Roman"/>
          <w:szCs w:val="24"/>
        </w:rPr>
        <w:t xml:space="preserve">Malaysia’s 14th General Election: dissecting the ‘Malaysian tsunami’—measuring the impacts of ethnicity and urban development on electoral outcomes. </w:t>
      </w:r>
      <w:r w:rsidRPr="00344494">
        <w:rPr>
          <w:rFonts w:eastAsia="Times New Roman" w:cs="Times New Roman"/>
          <w:i/>
          <w:iCs/>
          <w:szCs w:val="24"/>
        </w:rPr>
        <w:t>Asian Journal of Political Science</w:t>
      </w:r>
      <w:r w:rsidRPr="00344494">
        <w:rPr>
          <w:rFonts w:eastAsia="Times New Roman" w:cs="Times New Roman"/>
          <w:szCs w:val="24"/>
        </w:rPr>
        <w:t xml:space="preserve">, </w:t>
      </w:r>
      <w:r w:rsidRPr="004C7782">
        <w:rPr>
          <w:rFonts w:eastAsia="Times New Roman" w:cs="Times New Roman"/>
          <w:i/>
          <w:iCs/>
          <w:szCs w:val="24"/>
        </w:rPr>
        <w:t>29</w:t>
      </w:r>
      <w:r w:rsidRPr="00344494">
        <w:rPr>
          <w:rFonts w:eastAsia="Times New Roman" w:cs="Times New Roman"/>
          <w:szCs w:val="24"/>
        </w:rPr>
        <w:t>(1), 42-66.</w:t>
      </w:r>
    </w:p>
    <w:p w14:paraId="29C0DB35" w14:textId="32E61F2F" w:rsidR="00DA6F74" w:rsidRPr="00344494" w:rsidRDefault="0021018D" w:rsidP="00DA6F74">
      <w:pPr>
        <w:ind w:left="720" w:hanging="720"/>
        <w:rPr>
          <w:rFonts w:eastAsia="Times New Roman" w:cs="Times New Roman"/>
          <w:szCs w:val="24"/>
        </w:rPr>
      </w:pPr>
      <w:r w:rsidRPr="00344494">
        <w:rPr>
          <w:rFonts w:eastAsia="Times New Roman" w:cs="Times New Roman"/>
          <w:szCs w:val="24"/>
          <w:lang w:val="en"/>
        </w:rPr>
        <w:lastRenderedPageBreak/>
        <w:t>No political storm between MN in Pahang.</w:t>
      </w:r>
      <w:r w:rsidRPr="00344494">
        <w:rPr>
          <w:rFonts w:eastAsia="Times New Roman" w:cs="Times New Roman"/>
          <w:szCs w:val="24"/>
          <w:lang w:val="en-MY"/>
        </w:rPr>
        <w:t xml:space="preserve"> </w:t>
      </w:r>
      <w:r w:rsidR="00F670BD" w:rsidRPr="00344494">
        <w:rPr>
          <w:rFonts w:eastAsia="Times New Roman" w:cs="Times New Roman"/>
          <w:szCs w:val="24"/>
          <w:lang w:val="en-MY"/>
        </w:rPr>
        <w:t xml:space="preserve">(2021, </w:t>
      </w:r>
      <w:r w:rsidRPr="00344494">
        <w:rPr>
          <w:rFonts w:eastAsia="Times New Roman" w:cs="Times New Roman"/>
          <w:szCs w:val="24"/>
          <w:lang w:val="en-MY"/>
        </w:rPr>
        <w:t>Mac 22</w:t>
      </w:r>
      <w:r w:rsidR="00F670BD" w:rsidRPr="00344494">
        <w:rPr>
          <w:rFonts w:eastAsia="Times New Roman" w:cs="Times New Roman"/>
          <w:szCs w:val="24"/>
          <w:lang w:val="en-MY"/>
        </w:rPr>
        <w:t>)</w:t>
      </w:r>
      <w:r w:rsidRPr="00344494">
        <w:rPr>
          <w:rFonts w:eastAsia="Times New Roman" w:cs="Times New Roman"/>
          <w:szCs w:val="24"/>
          <w:lang w:val="en-MY"/>
        </w:rPr>
        <w:t xml:space="preserve">. </w:t>
      </w:r>
      <w:proofErr w:type="spellStart"/>
      <w:r w:rsidRPr="00344494">
        <w:rPr>
          <w:rFonts w:eastAsia="Times New Roman" w:cs="Times New Roman"/>
          <w:i/>
          <w:iCs/>
          <w:szCs w:val="24"/>
          <w:lang w:val="en-MY"/>
        </w:rPr>
        <w:t>Utusan</w:t>
      </w:r>
      <w:proofErr w:type="spellEnd"/>
      <w:r w:rsidRPr="00344494">
        <w:rPr>
          <w:rFonts w:eastAsia="Times New Roman" w:cs="Times New Roman"/>
          <w:i/>
          <w:iCs/>
          <w:szCs w:val="24"/>
          <w:lang w:val="en-MY"/>
        </w:rPr>
        <w:t xml:space="preserve"> Malaysia. </w:t>
      </w:r>
      <w:r w:rsidRPr="00344494">
        <w:rPr>
          <w:rFonts w:eastAsia="Times New Roman" w:cs="Times New Roman"/>
          <w:szCs w:val="24"/>
          <w:lang w:val="en-MY"/>
        </w:rPr>
        <w:t xml:space="preserve">Available at: </w:t>
      </w:r>
      <w:hyperlink r:id="rId36" w:history="1">
        <w:r w:rsidR="00DA6F74" w:rsidRPr="00344494">
          <w:rPr>
            <w:rStyle w:val="Hyperlink"/>
            <w:color w:val="auto"/>
            <w:u w:val="none"/>
          </w:rPr>
          <w:t>https://www.utusan.com.my/berita/2021/03/tiada-badai-politik-antara-mn-di-pahang/</w:t>
        </w:r>
      </w:hyperlink>
    </w:p>
    <w:p w14:paraId="576ADD8D" w14:textId="11330441" w:rsidR="00DA6F74" w:rsidRPr="00344494" w:rsidRDefault="0021018D" w:rsidP="00D62E0F">
      <w:pPr>
        <w:ind w:left="720" w:hanging="720"/>
        <w:rPr>
          <w:rFonts w:eastAsia="Times New Roman" w:cs="Times New Roman"/>
          <w:szCs w:val="24"/>
        </w:rPr>
      </w:pPr>
      <w:r w:rsidRPr="00344494">
        <w:rPr>
          <w:rFonts w:eastAsia="Times New Roman" w:cs="Times New Roman"/>
          <w:szCs w:val="24"/>
        </w:rPr>
        <w:t>Noor, M. N.</w:t>
      </w:r>
      <w:r w:rsidR="00F670BD" w:rsidRPr="00344494">
        <w:rPr>
          <w:rFonts w:eastAsia="Times New Roman" w:cs="Times New Roman"/>
          <w:szCs w:val="24"/>
        </w:rPr>
        <w:t xml:space="preserve"> </w:t>
      </w:r>
      <w:r w:rsidRPr="00344494">
        <w:rPr>
          <w:rFonts w:eastAsia="Times New Roman" w:cs="Times New Roman"/>
          <w:szCs w:val="24"/>
        </w:rPr>
        <w:t>M. (2009)</w:t>
      </w:r>
      <w:r w:rsidR="00F670BD" w:rsidRPr="00344494">
        <w:rPr>
          <w:rFonts w:eastAsia="Times New Roman" w:cs="Times New Roman"/>
          <w:szCs w:val="24"/>
        </w:rPr>
        <w:t>.</w:t>
      </w:r>
      <w:r w:rsidRPr="00344494">
        <w:rPr>
          <w:rFonts w:eastAsia="Times New Roman" w:cs="Times New Roman"/>
          <w:szCs w:val="24"/>
        </w:rPr>
        <w:t xml:space="preserve"> The 14th General Election in Pahang: Maintaining status quo through three-cornered fights. </w:t>
      </w:r>
      <w:proofErr w:type="spellStart"/>
      <w:r w:rsidRPr="00344494">
        <w:rPr>
          <w:rFonts w:eastAsia="Times New Roman" w:cs="Times New Roman"/>
          <w:i/>
          <w:iCs/>
          <w:szCs w:val="24"/>
        </w:rPr>
        <w:t>Geografia</w:t>
      </w:r>
      <w:proofErr w:type="spellEnd"/>
      <w:r w:rsidR="00F670BD" w:rsidRPr="00344494">
        <w:rPr>
          <w:rFonts w:eastAsia="Times New Roman" w:cs="Times New Roman"/>
          <w:i/>
          <w:iCs/>
          <w:szCs w:val="24"/>
        </w:rPr>
        <w:t>-Malaysian Journal of Society and Space</w:t>
      </w:r>
      <w:r w:rsidR="00F670BD" w:rsidRPr="00344494">
        <w:rPr>
          <w:rFonts w:eastAsia="Times New Roman" w:cs="Times New Roman"/>
          <w:szCs w:val="24"/>
        </w:rPr>
        <w:t>,</w:t>
      </w:r>
      <w:r w:rsidRPr="00344494">
        <w:rPr>
          <w:rFonts w:eastAsia="Times New Roman" w:cs="Times New Roman"/>
          <w:szCs w:val="24"/>
        </w:rPr>
        <w:t> </w:t>
      </w:r>
      <w:r w:rsidRPr="004C7782">
        <w:rPr>
          <w:rFonts w:eastAsia="Times New Roman" w:cs="Times New Roman"/>
          <w:i/>
          <w:iCs/>
          <w:szCs w:val="24"/>
        </w:rPr>
        <w:t>15</w:t>
      </w:r>
      <w:r w:rsidRPr="00344494">
        <w:rPr>
          <w:rFonts w:eastAsia="Times New Roman" w:cs="Times New Roman"/>
          <w:szCs w:val="24"/>
        </w:rPr>
        <w:t>(4)</w:t>
      </w:r>
      <w:r w:rsidR="00F670BD" w:rsidRPr="00344494">
        <w:rPr>
          <w:rFonts w:eastAsia="Times New Roman" w:cs="Times New Roman"/>
          <w:szCs w:val="24"/>
        </w:rPr>
        <w:t>, 122-136</w:t>
      </w:r>
      <w:r w:rsidRPr="00344494">
        <w:rPr>
          <w:rFonts w:eastAsia="Times New Roman" w:cs="Times New Roman"/>
          <w:szCs w:val="24"/>
        </w:rPr>
        <w:t>.</w:t>
      </w:r>
      <w:r w:rsidR="00D62E0F" w:rsidRPr="00344494">
        <w:rPr>
          <w:rFonts w:eastAsia="Times New Roman" w:cs="Times New Roman"/>
          <w:szCs w:val="24"/>
        </w:rPr>
        <w:t xml:space="preserve"> </w:t>
      </w:r>
      <w:hyperlink r:id="rId37" w:history="1">
        <w:r w:rsidR="00D62E0F" w:rsidRPr="00344494">
          <w:rPr>
            <w:rStyle w:val="Hyperlink"/>
            <w:rFonts w:eastAsia="Times New Roman" w:cs="Times New Roman"/>
            <w:color w:val="auto"/>
            <w:szCs w:val="24"/>
            <w:u w:val="none"/>
          </w:rPr>
          <w:t>https://doi.org/10.17576/geo-2019-1504-09</w:t>
        </w:r>
      </w:hyperlink>
      <w:r w:rsidR="00F670BD" w:rsidRPr="00344494">
        <w:rPr>
          <w:rFonts w:eastAsia="Times New Roman" w:cs="Times New Roman"/>
          <w:szCs w:val="24"/>
        </w:rPr>
        <w:t xml:space="preserve"> </w:t>
      </w:r>
      <w:bookmarkStart w:id="17" w:name="_Hlk122019551"/>
    </w:p>
    <w:p w14:paraId="035D8B78" w14:textId="3C72C1F0" w:rsidR="00DA6F74" w:rsidRPr="00344494" w:rsidRDefault="0021018D" w:rsidP="00DA6F74">
      <w:pPr>
        <w:ind w:left="720" w:hanging="720"/>
        <w:rPr>
          <w:rFonts w:eastAsia="Times New Roman" w:cs="Times New Roman"/>
          <w:szCs w:val="24"/>
          <w:lang w:val="en-MY"/>
        </w:rPr>
      </w:pPr>
      <w:proofErr w:type="spellStart"/>
      <w:r w:rsidRPr="00344494">
        <w:rPr>
          <w:rFonts w:eastAsia="Times New Roman" w:cs="Times New Roman"/>
          <w:szCs w:val="24"/>
        </w:rPr>
        <w:t>Petrarca</w:t>
      </w:r>
      <w:proofErr w:type="spellEnd"/>
      <w:r w:rsidRPr="00344494">
        <w:rPr>
          <w:rFonts w:eastAsia="Times New Roman" w:cs="Times New Roman"/>
          <w:szCs w:val="24"/>
        </w:rPr>
        <w:t xml:space="preserve">, C. S., </w:t>
      </w:r>
      <w:proofErr w:type="spellStart"/>
      <w:r w:rsidRPr="00344494">
        <w:rPr>
          <w:rFonts w:eastAsia="Times New Roman" w:cs="Times New Roman"/>
          <w:szCs w:val="24"/>
        </w:rPr>
        <w:t>Giebler</w:t>
      </w:r>
      <w:proofErr w:type="spellEnd"/>
      <w:r w:rsidRPr="00344494">
        <w:rPr>
          <w:rFonts w:eastAsia="Times New Roman" w:cs="Times New Roman"/>
          <w:szCs w:val="24"/>
        </w:rPr>
        <w:t xml:space="preserve">, H., </w:t>
      </w:r>
      <w:r w:rsidR="00F670BD" w:rsidRPr="00344494">
        <w:rPr>
          <w:rFonts w:eastAsia="Times New Roman" w:cs="Times New Roman"/>
          <w:szCs w:val="24"/>
        </w:rPr>
        <w:t>&amp;</w:t>
      </w:r>
      <w:r w:rsidRPr="00344494">
        <w:rPr>
          <w:rFonts w:eastAsia="Times New Roman" w:cs="Times New Roman"/>
          <w:szCs w:val="24"/>
        </w:rPr>
        <w:t xml:space="preserve"> </w:t>
      </w:r>
      <w:proofErr w:type="spellStart"/>
      <w:r w:rsidRPr="00344494">
        <w:rPr>
          <w:rFonts w:eastAsia="Times New Roman" w:cs="Times New Roman"/>
          <w:szCs w:val="24"/>
        </w:rPr>
        <w:t>Weßels</w:t>
      </w:r>
      <w:proofErr w:type="spellEnd"/>
      <w:r w:rsidRPr="00344494">
        <w:rPr>
          <w:rFonts w:eastAsia="Times New Roman" w:cs="Times New Roman"/>
          <w:szCs w:val="24"/>
        </w:rPr>
        <w:t>, B. (2022)</w:t>
      </w:r>
      <w:r w:rsidR="00F670BD" w:rsidRPr="00344494">
        <w:rPr>
          <w:rFonts w:eastAsia="Times New Roman" w:cs="Times New Roman"/>
          <w:szCs w:val="24"/>
        </w:rPr>
        <w:t>.</w:t>
      </w:r>
      <w:r w:rsidRPr="00344494">
        <w:rPr>
          <w:rFonts w:eastAsia="Times New Roman" w:cs="Times New Roman"/>
          <w:szCs w:val="24"/>
        </w:rPr>
        <w:t xml:space="preserve"> Support for insider parties: The role of political trust in a longitudinal-comparative perspective.</w:t>
      </w:r>
      <w:r w:rsidR="006A28B3" w:rsidRPr="00344494">
        <w:rPr>
          <w:rFonts w:eastAsia="Times New Roman" w:cs="Times New Roman"/>
          <w:szCs w:val="24"/>
        </w:rPr>
        <w:t xml:space="preserve"> </w:t>
      </w:r>
      <w:r w:rsidRPr="00344494">
        <w:rPr>
          <w:rFonts w:eastAsia="Times New Roman" w:cs="Times New Roman"/>
          <w:i/>
          <w:iCs/>
          <w:szCs w:val="24"/>
        </w:rPr>
        <w:t>Party Politics</w:t>
      </w:r>
      <w:r w:rsidR="006A28B3" w:rsidRPr="00344494">
        <w:rPr>
          <w:rFonts w:eastAsia="Times New Roman" w:cs="Times New Roman"/>
          <w:szCs w:val="24"/>
        </w:rPr>
        <w:t xml:space="preserve">, </w:t>
      </w:r>
      <w:r w:rsidRPr="004C7782">
        <w:rPr>
          <w:rFonts w:eastAsia="Times New Roman" w:cs="Times New Roman"/>
          <w:i/>
          <w:iCs/>
          <w:szCs w:val="24"/>
        </w:rPr>
        <w:t>28</w:t>
      </w:r>
      <w:r w:rsidRPr="00344494">
        <w:rPr>
          <w:rFonts w:eastAsia="Times New Roman" w:cs="Times New Roman"/>
          <w:szCs w:val="24"/>
        </w:rPr>
        <w:t>(2)</w:t>
      </w:r>
      <w:r w:rsidR="006A28B3" w:rsidRPr="00344494">
        <w:rPr>
          <w:rFonts w:eastAsia="Times New Roman" w:cs="Times New Roman"/>
          <w:szCs w:val="24"/>
        </w:rPr>
        <w:t xml:space="preserve">, </w:t>
      </w:r>
      <w:r w:rsidRPr="00344494">
        <w:rPr>
          <w:rFonts w:eastAsia="Times New Roman" w:cs="Times New Roman"/>
          <w:szCs w:val="24"/>
        </w:rPr>
        <w:t>329-341.</w:t>
      </w:r>
      <w:r w:rsidR="00D62E0F" w:rsidRPr="00344494">
        <w:rPr>
          <w:rFonts w:eastAsia="Times New Roman" w:cs="Times New Roman"/>
          <w:szCs w:val="24"/>
        </w:rPr>
        <w:t xml:space="preserve"> </w:t>
      </w:r>
      <w:hyperlink r:id="rId38" w:history="1">
        <w:r w:rsidR="00D62E0F" w:rsidRPr="00344494">
          <w:rPr>
            <w:rStyle w:val="Hyperlink"/>
            <w:rFonts w:eastAsia="Times New Roman" w:cs="Times New Roman"/>
            <w:color w:val="auto"/>
            <w:szCs w:val="24"/>
            <w:u w:val="none"/>
            <w:lang w:val="en-MY"/>
          </w:rPr>
          <w:t>https://doi.org/10.1177/1354068820976920</w:t>
        </w:r>
      </w:hyperlink>
    </w:p>
    <w:p w14:paraId="2091651D" w14:textId="2D2F1C4D" w:rsidR="0021018D" w:rsidRPr="00344494" w:rsidRDefault="0021018D" w:rsidP="00DA6F74">
      <w:pPr>
        <w:ind w:left="720" w:hanging="720"/>
        <w:rPr>
          <w:rFonts w:eastAsia="Times New Roman" w:cs="Times New Roman"/>
          <w:szCs w:val="24"/>
        </w:rPr>
      </w:pPr>
      <w:r w:rsidRPr="00344494">
        <w:rPr>
          <w:rFonts w:eastAsia="Times New Roman" w:cs="Times New Roman"/>
          <w:szCs w:val="24"/>
          <w:lang w:val="en-MY"/>
        </w:rPr>
        <w:t xml:space="preserve">Six BN assemblymen participate in Sabah's Government Form Heritage. </w:t>
      </w:r>
      <w:r w:rsidR="006A28B3" w:rsidRPr="00344494">
        <w:rPr>
          <w:rFonts w:eastAsia="Times New Roman" w:cs="Times New Roman"/>
          <w:szCs w:val="24"/>
          <w:lang w:val="en-MY"/>
        </w:rPr>
        <w:t xml:space="preserve">(2018, </w:t>
      </w:r>
      <w:r w:rsidRPr="00344494">
        <w:rPr>
          <w:rFonts w:eastAsia="Times New Roman" w:cs="Times New Roman"/>
          <w:szCs w:val="24"/>
          <w:lang w:val="en-MY"/>
        </w:rPr>
        <w:t>Mei 12</w:t>
      </w:r>
      <w:r w:rsidR="006A28B3" w:rsidRPr="00344494">
        <w:rPr>
          <w:rFonts w:eastAsia="Times New Roman" w:cs="Times New Roman"/>
          <w:szCs w:val="24"/>
          <w:lang w:val="en-MY"/>
        </w:rPr>
        <w:t>)</w:t>
      </w:r>
      <w:r w:rsidRPr="00344494">
        <w:rPr>
          <w:rFonts w:eastAsia="Times New Roman" w:cs="Times New Roman"/>
          <w:szCs w:val="24"/>
          <w:lang w:val="en-MY"/>
        </w:rPr>
        <w:t xml:space="preserve">. </w:t>
      </w:r>
      <w:proofErr w:type="spellStart"/>
      <w:r w:rsidRPr="00344494">
        <w:rPr>
          <w:rFonts w:eastAsia="Times New Roman" w:cs="Times New Roman"/>
          <w:i/>
          <w:iCs/>
          <w:szCs w:val="24"/>
          <w:lang w:val="en-MY"/>
        </w:rPr>
        <w:t>Utusan</w:t>
      </w:r>
      <w:proofErr w:type="spellEnd"/>
      <w:r w:rsidRPr="00344494">
        <w:rPr>
          <w:rFonts w:eastAsia="Times New Roman" w:cs="Times New Roman"/>
          <w:i/>
          <w:iCs/>
          <w:szCs w:val="24"/>
          <w:lang w:val="en-MY"/>
        </w:rPr>
        <w:t xml:space="preserve"> Borneo</w:t>
      </w:r>
      <w:r w:rsidRPr="00344494">
        <w:rPr>
          <w:rFonts w:eastAsia="Times New Roman" w:cs="Times New Roman"/>
          <w:szCs w:val="24"/>
          <w:lang w:val="en-MY"/>
        </w:rPr>
        <w:t xml:space="preserve">. </w:t>
      </w:r>
      <w:hyperlink r:id="rId39" w:history="1">
        <w:r w:rsidRPr="00344494">
          <w:rPr>
            <w:rStyle w:val="Hyperlink"/>
            <w:rFonts w:eastAsia="Times New Roman" w:cs="Times New Roman"/>
            <w:color w:val="auto"/>
            <w:szCs w:val="24"/>
            <w:u w:val="none"/>
            <w:lang w:val="en-MY"/>
          </w:rPr>
          <w:t>https://www.utusanborneo.com.my/2018/05/12/enam-adun-bn-sertai-warisan-bentuk-kerajaan-sabah</w:t>
        </w:r>
      </w:hyperlink>
    </w:p>
    <w:p w14:paraId="75B85E61" w14:textId="48C2808E" w:rsidR="00DA6F74" w:rsidRPr="00344494" w:rsidRDefault="0021018D" w:rsidP="00DA6F74">
      <w:pPr>
        <w:ind w:left="720" w:hanging="720"/>
        <w:rPr>
          <w:rFonts w:eastAsia="Times New Roman" w:cs="Times New Roman"/>
          <w:szCs w:val="24"/>
          <w:lang w:val="en-MY"/>
        </w:rPr>
      </w:pPr>
      <w:proofErr w:type="spellStart"/>
      <w:r w:rsidRPr="00344494">
        <w:rPr>
          <w:rFonts w:eastAsia="Times New Roman" w:cs="Times New Roman"/>
          <w:szCs w:val="24"/>
        </w:rPr>
        <w:t>Stroschein</w:t>
      </w:r>
      <w:proofErr w:type="spellEnd"/>
      <w:r w:rsidRPr="00344494">
        <w:rPr>
          <w:rFonts w:eastAsia="Times New Roman" w:cs="Times New Roman"/>
          <w:szCs w:val="24"/>
        </w:rPr>
        <w:t>, S. (2011)</w:t>
      </w:r>
      <w:r w:rsidR="006A28B3" w:rsidRPr="00344494">
        <w:rPr>
          <w:rFonts w:eastAsia="Times New Roman" w:cs="Times New Roman"/>
          <w:szCs w:val="24"/>
        </w:rPr>
        <w:t>.</w:t>
      </w:r>
      <w:r w:rsidRPr="00344494">
        <w:rPr>
          <w:rFonts w:eastAsia="Times New Roman" w:cs="Times New Roman"/>
          <w:szCs w:val="24"/>
        </w:rPr>
        <w:t xml:space="preserve"> Demography in ethnic party fragmentation: Hungarian local voting in Romania. </w:t>
      </w:r>
      <w:r w:rsidRPr="00344494">
        <w:rPr>
          <w:rFonts w:eastAsia="Times New Roman" w:cs="Times New Roman"/>
          <w:i/>
          <w:iCs/>
          <w:szCs w:val="24"/>
        </w:rPr>
        <w:t>Party Politics</w:t>
      </w:r>
      <w:r w:rsidR="006A28B3" w:rsidRPr="00344494">
        <w:rPr>
          <w:rFonts w:eastAsia="Times New Roman" w:cs="Times New Roman"/>
          <w:szCs w:val="24"/>
        </w:rPr>
        <w:t>,</w:t>
      </w:r>
      <w:r w:rsidR="006A28B3" w:rsidRPr="00344494">
        <w:rPr>
          <w:rFonts w:eastAsia="Times New Roman" w:cs="Times New Roman"/>
          <w:i/>
          <w:iCs/>
          <w:szCs w:val="24"/>
        </w:rPr>
        <w:t xml:space="preserve"> </w:t>
      </w:r>
      <w:r w:rsidRPr="004C7782">
        <w:rPr>
          <w:rFonts w:eastAsia="Times New Roman" w:cs="Times New Roman"/>
          <w:i/>
          <w:iCs/>
          <w:szCs w:val="24"/>
        </w:rPr>
        <w:t>17</w:t>
      </w:r>
      <w:r w:rsidRPr="00344494">
        <w:rPr>
          <w:rFonts w:eastAsia="Times New Roman" w:cs="Times New Roman"/>
          <w:szCs w:val="24"/>
        </w:rPr>
        <w:t>(2)</w:t>
      </w:r>
      <w:r w:rsidR="006A28B3" w:rsidRPr="00344494">
        <w:rPr>
          <w:rFonts w:eastAsia="Times New Roman" w:cs="Times New Roman"/>
          <w:szCs w:val="24"/>
        </w:rPr>
        <w:t>,</w:t>
      </w:r>
      <w:r w:rsidRPr="00344494">
        <w:rPr>
          <w:rFonts w:eastAsia="Times New Roman" w:cs="Times New Roman"/>
          <w:szCs w:val="24"/>
        </w:rPr>
        <w:t xml:space="preserve"> 189-204.</w:t>
      </w:r>
      <w:r w:rsidR="00D62E0F" w:rsidRPr="00344494">
        <w:rPr>
          <w:rFonts w:eastAsia="Times New Roman" w:cs="Times New Roman"/>
          <w:szCs w:val="24"/>
        </w:rPr>
        <w:t xml:space="preserve"> </w:t>
      </w:r>
      <w:hyperlink r:id="rId40" w:history="1">
        <w:r w:rsidR="00D62E0F" w:rsidRPr="00344494">
          <w:rPr>
            <w:rStyle w:val="Hyperlink"/>
            <w:rFonts w:eastAsia="Times New Roman" w:cs="Times New Roman"/>
            <w:color w:val="auto"/>
            <w:szCs w:val="24"/>
            <w:u w:val="none"/>
            <w:lang w:val="en-MY"/>
          </w:rPr>
          <w:t>https://doi.org/10.1177/1354068810391161</w:t>
        </w:r>
      </w:hyperlink>
      <w:bookmarkEnd w:id="17"/>
    </w:p>
    <w:p w14:paraId="358D0D1A" w14:textId="4C838393" w:rsidR="00DA6F74" w:rsidRPr="00344494" w:rsidRDefault="0021018D" w:rsidP="00DA6F74">
      <w:pPr>
        <w:ind w:left="720" w:hanging="720"/>
        <w:rPr>
          <w:rFonts w:eastAsia="Times New Roman" w:cs="Times New Roman"/>
          <w:szCs w:val="24"/>
        </w:rPr>
      </w:pPr>
      <w:r w:rsidRPr="00344494">
        <w:rPr>
          <w:rFonts w:eastAsia="Times New Roman" w:cs="Times New Roman"/>
          <w:szCs w:val="24"/>
        </w:rPr>
        <w:t>Van der Meer, T. (2010). In what we trust? A multi-level study into trust in parliament as an evaluation of state characteristics. </w:t>
      </w:r>
      <w:r w:rsidRPr="00344494">
        <w:rPr>
          <w:rFonts w:eastAsia="Times New Roman" w:cs="Times New Roman"/>
          <w:i/>
          <w:iCs/>
          <w:szCs w:val="24"/>
        </w:rPr>
        <w:t>International review of administrative sciences</w:t>
      </w:r>
      <w:r w:rsidRPr="00344494">
        <w:rPr>
          <w:rFonts w:eastAsia="Times New Roman" w:cs="Times New Roman"/>
          <w:szCs w:val="24"/>
        </w:rPr>
        <w:t>, </w:t>
      </w:r>
      <w:r w:rsidRPr="00344494">
        <w:rPr>
          <w:rFonts w:eastAsia="Times New Roman" w:cs="Times New Roman"/>
          <w:i/>
          <w:iCs/>
          <w:szCs w:val="24"/>
        </w:rPr>
        <w:t>76</w:t>
      </w:r>
      <w:r w:rsidRPr="00344494">
        <w:rPr>
          <w:rFonts w:eastAsia="Times New Roman" w:cs="Times New Roman"/>
          <w:szCs w:val="24"/>
        </w:rPr>
        <w:t>(3), 517-536.</w:t>
      </w:r>
      <w:r w:rsidR="00D62E0F" w:rsidRPr="00344494">
        <w:rPr>
          <w:rFonts w:eastAsia="Times New Roman" w:cs="Times New Roman"/>
          <w:szCs w:val="24"/>
        </w:rPr>
        <w:t xml:space="preserve"> </w:t>
      </w:r>
      <w:hyperlink r:id="rId41" w:history="1">
        <w:r w:rsidR="00D62E0F" w:rsidRPr="00344494">
          <w:rPr>
            <w:rStyle w:val="Hyperlink"/>
            <w:rFonts w:eastAsia="Times New Roman" w:cs="Times New Roman"/>
            <w:color w:val="auto"/>
            <w:szCs w:val="24"/>
            <w:u w:val="none"/>
          </w:rPr>
          <w:t>https://doi.org/10.1177/0020852310372450</w:t>
        </w:r>
      </w:hyperlink>
    </w:p>
    <w:p w14:paraId="4678C9B4" w14:textId="7A03C36A" w:rsidR="00DA6F74" w:rsidRPr="00344494" w:rsidRDefault="0021018D" w:rsidP="00DA6F74">
      <w:pPr>
        <w:ind w:left="720" w:hanging="720"/>
        <w:rPr>
          <w:rFonts w:eastAsia="Times New Roman" w:cs="Times New Roman"/>
          <w:szCs w:val="24"/>
        </w:rPr>
      </w:pPr>
      <w:r w:rsidRPr="00344494">
        <w:rPr>
          <w:rFonts w:eastAsia="Times New Roman" w:cs="Times New Roman"/>
          <w:szCs w:val="24"/>
        </w:rPr>
        <w:t xml:space="preserve">Van der Meer, T., &amp; </w:t>
      </w:r>
      <w:proofErr w:type="spellStart"/>
      <w:r w:rsidRPr="00344494">
        <w:rPr>
          <w:rFonts w:eastAsia="Times New Roman" w:cs="Times New Roman"/>
          <w:szCs w:val="24"/>
        </w:rPr>
        <w:t>Hakhverdian</w:t>
      </w:r>
      <w:proofErr w:type="spellEnd"/>
      <w:r w:rsidRPr="00344494">
        <w:rPr>
          <w:rFonts w:eastAsia="Times New Roman" w:cs="Times New Roman"/>
          <w:szCs w:val="24"/>
        </w:rPr>
        <w:t>, A. (2017). Political trust as the evaluation of process and performance: A cross-national study of 42 European countries. </w:t>
      </w:r>
      <w:r w:rsidRPr="00344494">
        <w:rPr>
          <w:rFonts w:eastAsia="Times New Roman" w:cs="Times New Roman"/>
          <w:i/>
          <w:iCs/>
          <w:szCs w:val="24"/>
        </w:rPr>
        <w:t>Political Studies</w:t>
      </w:r>
      <w:r w:rsidRPr="00344494">
        <w:rPr>
          <w:rFonts w:eastAsia="Times New Roman" w:cs="Times New Roman"/>
          <w:szCs w:val="24"/>
        </w:rPr>
        <w:t>, </w:t>
      </w:r>
      <w:r w:rsidRPr="00344494">
        <w:rPr>
          <w:rFonts w:eastAsia="Times New Roman" w:cs="Times New Roman"/>
          <w:i/>
          <w:iCs/>
          <w:szCs w:val="24"/>
        </w:rPr>
        <w:t>65</w:t>
      </w:r>
      <w:r w:rsidRPr="00344494">
        <w:rPr>
          <w:rFonts w:eastAsia="Times New Roman" w:cs="Times New Roman"/>
          <w:szCs w:val="24"/>
        </w:rPr>
        <w:t>(1), 81-102.</w:t>
      </w:r>
      <w:r w:rsidR="00D62E0F" w:rsidRPr="00344494">
        <w:rPr>
          <w:rFonts w:eastAsia="Times New Roman" w:cs="Times New Roman"/>
          <w:szCs w:val="24"/>
        </w:rPr>
        <w:t xml:space="preserve"> </w:t>
      </w:r>
      <w:hyperlink r:id="rId42" w:history="1">
        <w:r w:rsidR="00D62E0F" w:rsidRPr="00344494">
          <w:rPr>
            <w:rStyle w:val="Hyperlink"/>
            <w:rFonts w:eastAsia="Times New Roman" w:cs="Times New Roman"/>
            <w:color w:val="auto"/>
            <w:szCs w:val="24"/>
            <w:u w:val="none"/>
          </w:rPr>
          <w:t>https://doi.org/10.1177/0032321715607514</w:t>
        </w:r>
      </w:hyperlink>
    </w:p>
    <w:p w14:paraId="4EFAB9D3" w14:textId="56DB98FD" w:rsidR="00DA6F74" w:rsidRPr="00344494" w:rsidRDefault="0021018D" w:rsidP="00DA6F74">
      <w:pPr>
        <w:ind w:left="720" w:hanging="720"/>
        <w:rPr>
          <w:rStyle w:val="Hyperlink"/>
          <w:rFonts w:eastAsia="Times New Roman" w:cs="Times New Roman"/>
          <w:color w:val="auto"/>
          <w:szCs w:val="24"/>
          <w:u w:val="none"/>
          <w:lang w:val="en-MY"/>
        </w:rPr>
      </w:pPr>
      <w:r w:rsidRPr="00344494">
        <w:rPr>
          <w:rFonts w:eastAsia="Times New Roman" w:cs="Times New Roman"/>
          <w:szCs w:val="24"/>
        </w:rPr>
        <w:t>Winders, B. (2005)</w:t>
      </w:r>
      <w:r w:rsidR="006A28B3" w:rsidRPr="00344494">
        <w:rPr>
          <w:rFonts w:eastAsia="Times New Roman" w:cs="Times New Roman"/>
          <w:szCs w:val="24"/>
        </w:rPr>
        <w:t>.</w:t>
      </w:r>
      <w:r w:rsidRPr="00344494">
        <w:rPr>
          <w:rFonts w:eastAsia="Times New Roman" w:cs="Times New Roman"/>
          <w:szCs w:val="24"/>
        </w:rPr>
        <w:t xml:space="preserve"> Maintaining the coalition: Class coalitions and policy trajectories. </w:t>
      </w:r>
      <w:r w:rsidRPr="00344494">
        <w:rPr>
          <w:rFonts w:eastAsia="Times New Roman" w:cs="Times New Roman"/>
          <w:i/>
          <w:iCs/>
          <w:szCs w:val="24"/>
        </w:rPr>
        <w:t>Politics &amp; Society</w:t>
      </w:r>
      <w:r w:rsidR="006A28B3" w:rsidRPr="00344494">
        <w:rPr>
          <w:rFonts w:eastAsia="Times New Roman" w:cs="Times New Roman"/>
          <w:szCs w:val="24"/>
        </w:rPr>
        <w:t>,</w:t>
      </w:r>
      <w:r w:rsidRPr="00344494">
        <w:rPr>
          <w:rFonts w:eastAsia="Times New Roman" w:cs="Times New Roman"/>
          <w:szCs w:val="24"/>
        </w:rPr>
        <w:t> </w:t>
      </w:r>
      <w:r w:rsidRPr="004C7782">
        <w:rPr>
          <w:rFonts w:eastAsia="Times New Roman" w:cs="Times New Roman"/>
          <w:i/>
          <w:iCs/>
          <w:szCs w:val="24"/>
        </w:rPr>
        <w:t>33</w:t>
      </w:r>
      <w:r w:rsidRPr="00344494">
        <w:rPr>
          <w:rFonts w:eastAsia="Times New Roman" w:cs="Times New Roman"/>
          <w:szCs w:val="24"/>
        </w:rPr>
        <w:t>(3)</w:t>
      </w:r>
      <w:r w:rsidR="006A28B3" w:rsidRPr="00344494">
        <w:rPr>
          <w:rFonts w:eastAsia="Times New Roman" w:cs="Times New Roman"/>
          <w:szCs w:val="24"/>
        </w:rPr>
        <w:t>,</w:t>
      </w:r>
      <w:r w:rsidRPr="00344494">
        <w:rPr>
          <w:rFonts w:eastAsia="Times New Roman" w:cs="Times New Roman"/>
          <w:szCs w:val="24"/>
        </w:rPr>
        <w:t xml:space="preserve"> 387-423.</w:t>
      </w:r>
      <w:r w:rsidR="00D62E0F" w:rsidRPr="00344494">
        <w:rPr>
          <w:rFonts w:eastAsia="Times New Roman" w:cs="Times New Roman"/>
          <w:szCs w:val="24"/>
          <w:lang w:val="en-MY"/>
        </w:rPr>
        <w:t xml:space="preserve"> </w:t>
      </w:r>
      <w:hyperlink r:id="rId43" w:history="1">
        <w:r w:rsidR="00D62E0F" w:rsidRPr="00344494">
          <w:rPr>
            <w:rStyle w:val="Hyperlink"/>
            <w:rFonts w:eastAsia="Times New Roman" w:cs="Times New Roman"/>
            <w:color w:val="auto"/>
            <w:szCs w:val="24"/>
            <w:u w:val="none"/>
            <w:lang w:val="en-MY"/>
          </w:rPr>
          <w:t>https://doi.org/10.1177/0032329205278461</w:t>
        </w:r>
      </w:hyperlink>
    </w:p>
    <w:p w14:paraId="5469CFE6" w14:textId="542FF5EF" w:rsidR="0021018D" w:rsidRPr="00344494" w:rsidRDefault="0021018D" w:rsidP="00DA6F74">
      <w:pPr>
        <w:ind w:left="720" w:hanging="720"/>
        <w:rPr>
          <w:rFonts w:eastAsia="Times New Roman" w:cs="Times New Roman"/>
          <w:szCs w:val="24"/>
          <w:lang w:val="en-MY"/>
        </w:rPr>
      </w:pPr>
      <w:proofErr w:type="spellStart"/>
      <w:r w:rsidRPr="00344494">
        <w:rPr>
          <w:rFonts w:eastAsia="Times New Roman" w:cs="Times New Roman"/>
          <w:szCs w:val="24"/>
        </w:rPr>
        <w:t>Yaakub</w:t>
      </w:r>
      <w:proofErr w:type="spellEnd"/>
      <w:r w:rsidRPr="00344494">
        <w:rPr>
          <w:rFonts w:eastAsia="Times New Roman" w:cs="Times New Roman"/>
          <w:szCs w:val="24"/>
        </w:rPr>
        <w:t xml:space="preserve">, M. T., </w:t>
      </w:r>
      <w:proofErr w:type="spellStart"/>
      <w:r w:rsidRPr="00344494">
        <w:rPr>
          <w:rFonts w:eastAsia="Times New Roman" w:cs="Times New Roman"/>
          <w:szCs w:val="24"/>
        </w:rPr>
        <w:t>Azzis</w:t>
      </w:r>
      <w:proofErr w:type="spellEnd"/>
      <w:r w:rsidRPr="00344494">
        <w:rPr>
          <w:rFonts w:eastAsia="Times New Roman" w:cs="Times New Roman"/>
          <w:szCs w:val="24"/>
        </w:rPr>
        <w:t xml:space="preserve">, M. S. A., </w:t>
      </w:r>
      <w:proofErr w:type="spellStart"/>
      <w:r w:rsidRPr="00344494">
        <w:rPr>
          <w:rFonts w:eastAsia="Times New Roman" w:cs="Times New Roman"/>
          <w:szCs w:val="24"/>
        </w:rPr>
        <w:t>Nizah</w:t>
      </w:r>
      <w:proofErr w:type="spellEnd"/>
      <w:r w:rsidRPr="00344494">
        <w:rPr>
          <w:rFonts w:eastAsia="Times New Roman" w:cs="Times New Roman"/>
          <w:szCs w:val="24"/>
        </w:rPr>
        <w:t xml:space="preserve">, M. A. M., Bakar, A. R. A., </w:t>
      </w:r>
      <w:r w:rsidR="006A28B3" w:rsidRPr="00344494">
        <w:rPr>
          <w:rFonts w:eastAsia="Times New Roman" w:cs="Times New Roman"/>
          <w:szCs w:val="24"/>
        </w:rPr>
        <w:t xml:space="preserve">&amp; </w:t>
      </w:r>
      <w:r w:rsidRPr="00344494">
        <w:rPr>
          <w:rFonts w:eastAsia="Times New Roman" w:cs="Times New Roman"/>
          <w:szCs w:val="24"/>
        </w:rPr>
        <w:t>Ibrahim, M. A.  (2016)</w:t>
      </w:r>
      <w:r w:rsidR="006A28B3" w:rsidRPr="00344494">
        <w:rPr>
          <w:rFonts w:eastAsia="Times New Roman" w:cs="Times New Roman"/>
          <w:szCs w:val="24"/>
        </w:rPr>
        <w:t>.</w:t>
      </w:r>
      <w:r w:rsidRPr="00344494">
        <w:rPr>
          <w:rFonts w:eastAsia="Times New Roman" w:cs="Times New Roman"/>
          <w:szCs w:val="24"/>
        </w:rPr>
        <w:t xml:space="preserve"> The Dynamics of Malay-Islamic Political Integration: An Analysis of the </w:t>
      </w:r>
      <w:proofErr w:type="spellStart"/>
      <w:r w:rsidRPr="00344494">
        <w:rPr>
          <w:rFonts w:eastAsia="Times New Roman" w:cs="Times New Roman"/>
          <w:szCs w:val="24"/>
        </w:rPr>
        <w:t>Umno</w:t>
      </w:r>
      <w:proofErr w:type="spellEnd"/>
      <w:r w:rsidRPr="00344494">
        <w:rPr>
          <w:rFonts w:eastAsia="Times New Roman" w:cs="Times New Roman"/>
          <w:szCs w:val="24"/>
        </w:rPr>
        <w:t>-Pas Relationship 2010-2015. Paper presented at the Proceedings of the National Image Strengthening Conference 4 (COSNA 4)</w:t>
      </w:r>
      <w:r w:rsidRPr="00344494">
        <w:rPr>
          <w:rFonts w:eastAsia="Times New Roman" w:cs="Times New Roman"/>
          <w:szCs w:val="24"/>
          <w:lang w:val="en-MY"/>
        </w:rPr>
        <w:t xml:space="preserve">, </w:t>
      </w:r>
      <w:proofErr w:type="spellStart"/>
      <w:r w:rsidRPr="00344494">
        <w:rPr>
          <w:rFonts w:eastAsia="Times New Roman" w:cs="Times New Roman"/>
          <w:szCs w:val="24"/>
          <w:lang w:val="en-MY"/>
        </w:rPr>
        <w:t>Universiti</w:t>
      </w:r>
      <w:proofErr w:type="spellEnd"/>
      <w:r w:rsidRPr="00344494">
        <w:rPr>
          <w:rFonts w:eastAsia="Times New Roman" w:cs="Times New Roman"/>
          <w:szCs w:val="24"/>
          <w:lang w:val="en-MY"/>
        </w:rPr>
        <w:t xml:space="preserve"> </w:t>
      </w:r>
      <w:proofErr w:type="spellStart"/>
      <w:r w:rsidRPr="00344494">
        <w:rPr>
          <w:rFonts w:eastAsia="Times New Roman" w:cs="Times New Roman"/>
          <w:szCs w:val="24"/>
          <w:lang w:val="en-MY"/>
        </w:rPr>
        <w:t>Pendidikan</w:t>
      </w:r>
      <w:proofErr w:type="spellEnd"/>
      <w:r w:rsidRPr="00344494">
        <w:rPr>
          <w:rFonts w:eastAsia="Times New Roman" w:cs="Times New Roman"/>
          <w:szCs w:val="24"/>
          <w:lang w:val="en-MY"/>
        </w:rPr>
        <w:t xml:space="preserve"> Sultan Idris.</w:t>
      </w:r>
    </w:p>
    <w:p w14:paraId="7A598152" w14:textId="49996F99" w:rsidR="0021018D" w:rsidRPr="00344494" w:rsidRDefault="0021018D" w:rsidP="0021018D">
      <w:pPr>
        <w:ind w:left="720" w:hanging="720"/>
        <w:rPr>
          <w:rFonts w:eastAsia="Times New Roman" w:cs="Times New Roman"/>
          <w:szCs w:val="24"/>
        </w:rPr>
      </w:pPr>
      <w:proofErr w:type="spellStart"/>
      <w:r w:rsidRPr="00344494">
        <w:rPr>
          <w:rFonts w:eastAsia="Times New Roman" w:cs="Times New Roman"/>
          <w:szCs w:val="24"/>
        </w:rPr>
        <w:t>Yusoff</w:t>
      </w:r>
      <w:proofErr w:type="spellEnd"/>
      <w:r w:rsidRPr="00344494">
        <w:rPr>
          <w:rFonts w:eastAsia="Times New Roman" w:cs="Times New Roman"/>
          <w:szCs w:val="24"/>
        </w:rPr>
        <w:t xml:space="preserve">, M. A, </w:t>
      </w:r>
      <w:r w:rsidR="006A28B3" w:rsidRPr="00344494">
        <w:rPr>
          <w:rFonts w:eastAsia="Times New Roman" w:cs="Times New Roman"/>
          <w:szCs w:val="24"/>
        </w:rPr>
        <w:t>&amp;</w:t>
      </w:r>
      <w:r w:rsidRPr="00344494">
        <w:rPr>
          <w:rFonts w:eastAsia="Times New Roman" w:cs="Times New Roman"/>
          <w:szCs w:val="24"/>
        </w:rPr>
        <w:t xml:space="preserve"> Halim, S. M. </w:t>
      </w:r>
      <w:proofErr w:type="gramStart"/>
      <w:r w:rsidRPr="00344494">
        <w:rPr>
          <w:rFonts w:eastAsia="Times New Roman" w:cs="Times New Roman"/>
          <w:szCs w:val="24"/>
        </w:rPr>
        <w:t>A</w:t>
      </w:r>
      <w:r w:rsidR="006A28B3" w:rsidRPr="00344494">
        <w:rPr>
          <w:rFonts w:eastAsia="Times New Roman" w:cs="Times New Roman"/>
          <w:szCs w:val="24"/>
        </w:rPr>
        <w:t xml:space="preserve"> </w:t>
      </w:r>
      <w:r w:rsidRPr="00344494">
        <w:rPr>
          <w:rFonts w:eastAsia="Times New Roman" w:cs="Times New Roman"/>
          <w:szCs w:val="24"/>
        </w:rPr>
        <w:t>.</w:t>
      </w:r>
      <w:proofErr w:type="gramEnd"/>
      <w:r w:rsidRPr="00344494">
        <w:rPr>
          <w:rFonts w:eastAsia="Times New Roman" w:cs="Times New Roman"/>
          <w:szCs w:val="24"/>
        </w:rPr>
        <w:t>A. (2019)</w:t>
      </w:r>
      <w:r w:rsidR="006A28B3" w:rsidRPr="00344494">
        <w:rPr>
          <w:rFonts w:eastAsia="Times New Roman" w:cs="Times New Roman"/>
          <w:szCs w:val="24"/>
        </w:rPr>
        <w:t>.</w:t>
      </w:r>
      <w:r w:rsidRPr="00344494">
        <w:rPr>
          <w:rFonts w:eastAsia="Times New Roman" w:cs="Times New Roman"/>
          <w:szCs w:val="24"/>
        </w:rPr>
        <w:t xml:space="preserve"> </w:t>
      </w:r>
      <w:r w:rsidRPr="00344494">
        <w:rPr>
          <w:rFonts w:eastAsia="Times New Roman" w:cs="Times New Roman"/>
          <w:szCs w:val="24"/>
          <w:lang w:val="en"/>
        </w:rPr>
        <w:t>FELDA voter behavior in GE-14: Party identification, sociological or rational choice</w:t>
      </w:r>
      <w:r w:rsidRPr="00344494">
        <w:rPr>
          <w:rFonts w:eastAsia="Times New Roman" w:cs="Times New Roman"/>
          <w:szCs w:val="24"/>
        </w:rPr>
        <w:t xml:space="preserve">. </w:t>
      </w:r>
      <w:proofErr w:type="spellStart"/>
      <w:r w:rsidRPr="00344494">
        <w:rPr>
          <w:rFonts w:eastAsia="Times New Roman" w:cs="Times New Roman"/>
          <w:i/>
          <w:iCs/>
          <w:szCs w:val="24"/>
        </w:rPr>
        <w:t>Akademika</w:t>
      </w:r>
      <w:proofErr w:type="spellEnd"/>
      <w:r w:rsidR="006A28B3" w:rsidRPr="00344494">
        <w:rPr>
          <w:rFonts w:eastAsia="Times New Roman" w:cs="Times New Roman"/>
          <w:szCs w:val="24"/>
        </w:rPr>
        <w:t>,</w:t>
      </w:r>
      <w:r w:rsidRPr="00344494">
        <w:rPr>
          <w:rFonts w:eastAsia="Times New Roman" w:cs="Times New Roman"/>
          <w:szCs w:val="24"/>
        </w:rPr>
        <w:t> </w:t>
      </w:r>
      <w:r w:rsidRPr="004C7782">
        <w:rPr>
          <w:rFonts w:eastAsia="Times New Roman" w:cs="Times New Roman"/>
          <w:i/>
          <w:iCs/>
          <w:szCs w:val="24"/>
        </w:rPr>
        <w:t>89</w:t>
      </w:r>
      <w:r w:rsidRPr="00344494">
        <w:rPr>
          <w:rFonts w:eastAsia="Times New Roman" w:cs="Times New Roman"/>
          <w:szCs w:val="24"/>
        </w:rPr>
        <w:t>(3)</w:t>
      </w:r>
      <w:r w:rsidR="006A28B3" w:rsidRPr="00344494">
        <w:rPr>
          <w:rFonts w:eastAsia="Times New Roman" w:cs="Times New Roman"/>
          <w:szCs w:val="24"/>
        </w:rPr>
        <w:t>,</w:t>
      </w:r>
      <w:r w:rsidRPr="00344494">
        <w:rPr>
          <w:rFonts w:eastAsia="Times New Roman" w:cs="Times New Roman"/>
          <w:szCs w:val="24"/>
        </w:rPr>
        <w:t xml:space="preserve"> 167-182.</w:t>
      </w:r>
      <w:r w:rsidR="006A28B3" w:rsidRPr="00344494">
        <w:rPr>
          <w:rFonts w:eastAsia="Times New Roman" w:cs="Times New Roman"/>
          <w:szCs w:val="24"/>
        </w:rPr>
        <w:t xml:space="preserve"> </w:t>
      </w:r>
      <w:hyperlink r:id="rId44" w:history="1">
        <w:r w:rsidR="00DA6F74" w:rsidRPr="00344494">
          <w:rPr>
            <w:rStyle w:val="Hyperlink"/>
            <w:rFonts w:eastAsia="Times New Roman" w:cs="Times New Roman"/>
            <w:color w:val="auto"/>
            <w:szCs w:val="24"/>
            <w:u w:val="none"/>
          </w:rPr>
          <w:t>https://doi.org/10.17576/akad-2019-8903-14</w:t>
        </w:r>
      </w:hyperlink>
    </w:p>
    <w:p w14:paraId="393404B0" w14:textId="77777777" w:rsidR="00DA6F74" w:rsidRPr="00C21D14" w:rsidRDefault="00DA6F74" w:rsidP="0021018D">
      <w:pPr>
        <w:ind w:left="720" w:hanging="720"/>
        <w:rPr>
          <w:rFonts w:eastAsia="Times New Roman" w:cs="Times New Roman"/>
          <w:szCs w:val="24"/>
        </w:rPr>
      </w:pPr>
    </w:p>
    <w:sectPr w:rsidR="00DA6F74" w:rsidRPr="00C21D14" w:rsidSect="00E43FEE">
      <w:headerReference w:type="even" r:id="rId45"/>
      <w:headerReference w:type="default" r:id="rId46"/>
      <w:footerReference w:type="even" r:id="rId47"/>
      <w:footerReference w:type="default" r:id="rId48"/>
      <w:headerReference w:type="first" r:id="rId49"/>
      <w:footerReference w:type="first" r:id="rId50"/>
      <w:pgSz w:w="11906" w:h="16838" w:code="9"/>
      <w:pgMar w:top="1440" w:right="1440" w:bottom="1440" w:left="1440" w:header="720" w:footer="720" w:gutter="0"/>
      <w:pgNumType w:start="189"/>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CB2FA" w14:textId="77777777" w:rsidR="00C12A05" w:rsidRDefault="00C12A05">
      <w:pPr>
        <w:ind w:hanging="2"/>
      </w:pPr>
      <w:r>
        <w:separator/>
      </w:r>
    </w:p>
  </w:endnote>
  <w:endnote w:type="continuationSeparator" w:id="0">
    <w:p w14:paraId="228BBA1A" w14:textId="77777777" w:rsidR="00C12A05" w:rsidRDefault="00C12A05">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FEFC4" w14:textId="77777777" w:rsidR="009E36EB" w:rsidRDefault="009E36E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7A2DF" w14:textId="77777777" w:rsidR="009E36EB" w:rsidRDefault="009E36E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1CA56" w14:textId="77777777" w:rsidR="009E36EB" w:rsidRDefault="009E36E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66F5" w14:textId="77777777" w:rsidR="00C12A05" w:rsidRDefault="00C12A05">
      <w:pPr>
        <w:ind w:hanging="2"/>
      </w:pPr>
      <w:r>
        <w:separator/>
      </w:r>
    </w:p>
  </w:footnote>
  <w:footnote w:type="continuationSeparator" w:id="0">
    <w:p w14:paraId="23EA57F4" w14:textId="77777777" w:rsidR="00C12A05" w:rsidRDefault="00C12A05">
      <w:pPr>
        <w:ind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9E2C7" w14:textId="77777777" w:rsidR="009E36EB" w:rsidRDefault="009E36E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2AC24" w14:textId="30DCCA56" w:rsidR="00E43FEE" w:rsidRPr="00557B29" w:rsidRDefault="00E43FEE" w:rsidP="00E43FEE">
    <w:pPr>
      <w:tabs>
        <w:tab w:val="left" w:pos="720"/>
        <w:tab w:val="center" w:pos="4680"/>
        <w:tab w:val="right" w:pos="9360"/>
      </w:tabs>
      <w:suppressAutoHyphens w:val="0"/>
      <w:textDirection w:val="lrTb"/>
      <w:textAlignment w:val="auto"/>
      <w:outlineLvl w:val="9"/>
      <w:rPr>
        <w:rFonts w:cs="Times New Roman"/>
        <w:position w:val="0"/>
        <w:sz w:val="18"/>
        <w:szCs w:val="18"/>
      </w:rPr>
    </w:pPr>
    <w:bookmarkStart w:id="18" w:name="_Hlk143544534"/>
    <w:bookmarkStart w:id="19" w:name="_GoBack"/>
    <w:proofErr w:type="spellStart"/>
    <w:r w:rsidRPr="00557B29">
      <w:rPr>
        <w:rFonts w:cs="Times New Roman"/>
        <w:position w:val="0"/>
        <w:sz w:val="18"/>
        <w:szCs w:val="18"/>
      </w:rPr>
      <w:t>Geografia</w:t>
    </w:r>
    <w:proofErr w:type="spellEnd"/>
    <w:r w:rsidRPr="00557B29">
      <w:rPr>
        <w:rFonts w:cs="Times New Roman"/>
        <w:position w:val="0"/>
        <w:sz w:val="18"/>
        <w:szCs w:val="18"/>
      </w:rPr>
      <w:t>-Malaysian Journal of Society and Space</w:t>
    </w:r>
    <w:r w:rsidRPr="00557B29">
      <w:rPr>
        <w:rFonts w:cs="Times New Roman"/>
        <w:b/>
        <w:position w:val="0"/>
        <w:sz w:val="18"/>
        <w:szCs w:val="18"/>
      </w:rPr>
      <w:t xml:space="preserve"> </w:t>
    </w:r>
    <w:r w:rsidRPr="00557B29">
      <w:rPr>
        <w:rFonts w:cs="Times New Roman"/>
        <w:position w:val="0"/>
        <w:sz w:val="18"/>
        <w:szCs w:val="18"/>
      </w:rPr>
      <w:t>20 issue</w:t>
    </w:r>
    <w:r w:rsidRPr="00557B29">
      <w:rPr>
        <w:rFonts w:cs="Times New Roman"/>
        <w:b/>
        <w:position w:val="0"/>
        <w:sz w:val="18"/>
        <w:szCs w:val="18"/>
      </w:rPr>
      <w:t xml:space="preserve"> </w:t>
    </w:r>
    <w:r w:rsidRPr="00557B29">
      <w:rPr>
        <w:rFonts w:cs="Times New Roman"/>
        <w:position w:val="0"/>
        <w:sz w:val="18"/>
        <w:szCs w:val="18"/>
      </w:rPr>
      <w:t>1</w:t>
    </w:r>
    <w:r w:rsidRPr="00557B29">
      <w:rPr>
        <w:rFonts w:cs="Times New Roman"/>
        <w:b/>
        <w:position w:val="0"/>
        <w:sz w:val="18"/>
        <w:szCs w:val="18"/>
      </w:rPr>
      <w:t xml:space="preserve"> </w:t>
    </w:r>
    <w:r w:rsidRPr="00557B29">
      <w:rPr>
        <w:rFonts w:cs="Times New Roman"/>
        <w:position w:val="0"/>
        <w:sz w:val="18"/>
        <w:szCs w:val="18"/>
      </w:rPr>
      <w:t>(</w:t>
    </w:r>
    <w:r w:rsidR="00F07F59">
      <w:rPr>
        <w:rFonts w:cs="Times New Roman"/>
        <w:sz w:val="18"/>
        <w:szCs w:val="18"/>
      </w:rPr>
      <w:t>189-203</w:t>
    </w:r>
    <w:r w:rsidRPr="00557B29">
      <w:rPr>
        <w:rFonts w:cs="Times New Roman"/>
        <w:position w:val="0"/>
        <w:sz w:val="18"/>
        <w:szCs w:val="18"/>
      </w:rPr>
      <w:t>)</w:t>
    </w:r>
    <w:r w:rsidRPr="00557B29">
      <w:rPr>
        <w:rFonts w:cs="Times New Roman"/>
        <w:position w:val="0"/>
        <w:sz w:val="18"/>
        <w:szCs w:val="18"/>
      </w:rPr>
      <w:tab/>
    </w:r>
  </w:p>
  <w:p w14:paraId="75AE495F" w14:textId="6F6931E7" w:rsidR="00B26FDD" w:rsidRPr="00E43FEE" w:rsidRDefault="00E43FEE" w:rsidP="00E43FEE">
    <w:pPr>
      <w:tabs>
        <w:tab w:val="center" w:pos="4680"/>
        <w:tab w:val="right" w:pos="9360"/>
      </w:tabs>
      <w:ind w:hanging="2"/>
      <w:rPr>
        <w:sz w:val="18"/>
        <w:szCs w:val="18"/>
      </w:rPr>
    </w:pPr>
    <w:r w:rsidRPr="00E43FEE">
      <w:rPr>
        <w:rFonts w:cs="Times New Roman"/>
        <w:position w:val="0"/>
        <w:sz w:val="18"/>
        <w:szCs w:val="18"/>
      </w:rPr>
      <w:t xml:space="preserve">© 2024, e-ISSN 2682-7727 </w:t>
    </w:r>
    <w:bookmarkEnd w:id="18"/>
    <w:r w:rsidR="00F07F59" w:rsidRPr="0010449B">
      <w:rPr>
        <w:rFonts w:cs="Times New Roman"/>
        <w:sz w:val="18"/>
        <w:szCs w:val="18"/>
      </w:rPr>
      <w:fldChar w:fldCharType="begin"/>
    </w:r>
    <w:r w:rsidR="00F07F59" w:rsidRPr="0010449B">
      <w:rPr>
        <w:rFonts w:cs="Times New Roman"/>
        <w:sz w:val="18"/>
        <w:szCs w:val="18"/>
      </w:rPr>
      <w:instrText xml:space="preserve"> HYPERLINK "https://doi.org/10.17576/geo-2024-2001-12" </w:instrText>
    </w:r>
    <w:r w:rsidR="00F07F59" w:rsidRPr="0010449B">
      <w:rPr>
        <w:rFonts w:cs="Times New Roman"/>
        <w:sz w:val="18"/>
        <w:szCs w:val="18"/>
      </w:rPr>
    </w:r>
    <w:r w:rsidR="00F07F59" w:rsidRPr="0010449B">
      <w:rPr>
        <w:rFonts w:cs="Times New Roman"/>
        <w:sz w:val="18"/>
        <w:szCs w:val="18"/>
      </w:rPr>
      <w:fldChar w:fldCharType="separate"/>
    </w:r>
    <w:r w:rsidRPr="0010449B">
      <w:rPr>
        <w:rStyle w:val="Hyperlink"/>
        <w:rFonts w:cs="Times New Roman"/>
        <w:color w:val="auto"/>
        <w:sz w:val="18"/>
        <w:szCs w:val="18"/>
        <w:u w:val="none"/>
      </w:rPr>
      <w:t>https://doi.org/10.17576/geo-2024-2001-12</w:t>
    </w:r>
    <w:r w:rsidR="00F07F59" w:rsidRPr="0010449B">
      <w:rPr>
        <w:rFonts w:cs="Times New Roman"/>
        <w:sz w:val="18"/>
        <w:szCs w:val="18"/>
      </w:rPr>
      <w:fldChar w:fldCharType="end"/>
    </w:r>
    <w:bookmarkEnd w:id="19"/>
    <w:r>
      <w:rPr>
        <w:rFonts w:cs="Times New Roman"/>
        <w:sz w:val="18"/>
        <w:szCs w:val="18"/>
      </w:rPr>
      <w:tab/>
    </w:r>
    <w:r w:rsidR="00B26FDD" w:rsidRPr="00E43FEE">
      <w:rPr>
        <w:sz w:val="18"/>
        <w:szCs w:val="18"/>
      </w:rPr>
      <w:fldChar w:fldCharType="begin"/>
    </w:r>
    <w:r w:rsidR="00B26FDD" w:rsidRPr="00E43FEE">
      <w:rPr>
        <w:sz w:val="18"/>
        <w:szCs w:val="18"/>
      </w:rPr>
      <w:instrText xml:space="preserve"> PAGE   \* MERGEFORMAT </w:instrText>
    </w:r>
    <w:r w:rsidR="00B26FDD" w:rsidRPr="00E43FEE">
      <w:rPr>
        <w:sz w:val="18"/>
        <w:szCs w:val="18"/>
      </w:rPr>
      <w:fldChar w:fldCharType="separate"/>
    </w:r>
    <w:r w:rsidR="007468AF">
      <w:rPr>
        <w:noProof/>
        <w:sz w:val="18"/>
        <w:szCs w:val="18"/>
      </w:rPr>
      <w:t>190</w:t>
    </w:r>
    <w:r w:rsidR="00B26FDD" w:rsidRPr="00E43FEE">
      <w:rPr>
        <w:noProof/>
        <w:sz w:val="18"/>
        <w:szCs w:val="18"/>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EB5CE" w14:textId="77777777" w:rsidR="009E36EB" w:rsidRDefault="009E36E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82"/>
    <w:rsid w:val="00010D40"/>
    <w:rsid w:val="000415D5"/>
    <w:rsid w:val="000C1144"/>
    <w:rsid w:val="000F646D"/>
    <w:rsid w:val="0010449B"/>
    <w:rsid w:val="00106CDA"/>
    <w:rsid w:val="00120CD5"/>
    <w:rsid w:val="001240B9"/>
    <w:rsid w:val="00137367"/>
    <w:rsid w:val="001460E9"/>
    <w:rsid w:val="00146B76"/>
    <w:rsid w:val="00150BDB"/>
    <w:rsid w:val="00161C4F"/>
    <w:rsid w:val="00172807"/>
    <w:rsid w:val="00180336"/>
    <w:rsid w:val="00181D11"/>
    <w:rsid w:val="00191763"/>
    <w:rsid w:val="001A0577"/>
    <w:rsid w:val="001C2463"/>
    <w:rsid w:val="001C5844"/>
    <w:rsid w:val="001D04A9"/>
    <w:rsid w:val="001D448A"/>
    <w:rsid w:val="001D55EC"/>
    <w:rsid w:val="001E7F46"/>
    <w:rsid w:val="001F108C"/>
    <w:rsid w:val="0021018D"/>
    <w:rsid w:val="002126E3"/>
    <w:rsid w:val="00225E70"/>
    <w:rsid w:val="00231394"/>
    <w:rsid w:val="00236786"/>
    <w:rsid w:val="002703D9"/>
    <w:rsid w:val="002774C6"/>
    <w:rsid w:val="00283CCE"/>
    <w:rsid w:val="002855F8"/>
    <w:rsid w:val="00294453"/>
    <w:rsid w:val="002F3053"/>
    <w:rsid w:val="002F57F1"/>
    <w:rsid w:val="0030688F"/>
    <w:rsid w:val="00322B02"/>
    <w:rsid w:val="003232BB"/>
    <w:rsid w:val="00344494"/>
    <w:rsid w:val="003651E3"/>
    <w:rsid w:val="00372A30"/>
    <w:rsid w:val="003A4AEE"/>
    <w:rsid w:val="003A7A3E"/>
    <w:rsid w:val="003B4EBB"/>
    <w:rsid w:val="003E5FD8"/>
    <w:rsid w:val="004029C4"/>
    <w:rsid w:val="00425E1E"/>
    <w:rsid w:val="0044734E"/>
    <w:rsid w:val="004628E5"/>
    <w:rsid w:val="004B7857"/>
    <w:rsid w:val="004C09E4"/>
    <w:rsid w:val="004C7782"/>
    <w:rsid w:val="00500C90"/>
    <w:rsid w:val="00553DA0"/>
    <w:rsid w:val="0056728E"/>
    <w:rsid w:val="00583428"/>
    <w:rsid w:val="00586AB2"/>
    <w:rsid w:val="005A6C48"/>
    <w:rsid w:val="006069E2"/>
    <w:rsid w:val="00652295"/>
    <w:rsid w:val="00655328"/>
    <w:rsid w:val="00655EB4"/>
    <w:rsid w:val="00691B82"/>
    <w:rsid w:val="006A1603"/>
    <w:rsid w:val="006A28B3"/>
    <w:rsid w:val="006A301D"/>
    <w:rsid w:val="006A42DE"/>
    <w:rsid w:val="006C0765"/>
    <w:rsid w:val="006C3C55"/>
    <w:rsid w:val="006C40CF"/>
    <w:rsid w:val="006E2DD8"/>
    <w:rsid w:val="007258E1"/>
    <w:rsid w:val="00727318"/>
    <w:rsid w:val="007468AF"/>
    <w:rsid w:val="00775C95"/>
    <w:rsid w:val="007C3AF4"/>
    <w:rsid w:val="007E68DE"/>
    <w:rsid w:val="00822B82"/>
    <w:rsid w:val="008246B1"/>
    <w:rsid w:val="00843067"/>
    <w:rsid w:val="00860DF6"/>
    <w:rsid w:val="0087129B"/>
    <w:rsid w:val="00892BC4"/>
    <w:rsid w:val="008B58D7"/>
    <w:rsid w:val="008D7885"/>
    <w:rsid w:val="009145E1"/>
    <w:rsid w:val="00915A46"/>
    <w:rsid w:val="00921687"/>
    <w:rsid w:val="00934989"/>
    <w:rsid w:val="009439BA"/>
    <w:rsid w:val="00966303"/>
    <w:rsid w:val="00972FA9"/>
    <w:rsid w:val="00974B1E"/>
    <w:rsid w:val="00981FE5"/>
    <w:rsid w:val="009A21C6"/>
    <w:rsid w:val="009A5462"/>
    <w:rsid w:val="009C16BD"/>
    <w:rsid w:val="009C4F92"/>
    <w:rsid w:val="009D16DE"/>
    <w:rsid w:val="009D7E9A"/>
    <w:rsid w:val="009E36EB"/>
    <w:rsid w:val="009E494E"/>
    <w:rsid w:val="00A12872"/>
    <w:rsid w:val="00A16BE9"/>
    <w:rsid w:val="00A565B3"/>
    <w:rsid w:val="00A8375A"/>
    <w:rsid w:val="00AA59E0"/>
    <w:rsid w:val="00AB7F81"/>
    <w:rsid w:val="00AC77B8"/>
    <w:rsid w:val="00B1078E"/>
    <w:rsid w:val="00B1782E"/>
    <w:rsid w:val="00B26FDD"/>
    <w:rsid w:val="00B53FE5"/>
    <w:rsid w:val="00B54841"/>
    <w:rsid w:val="00BC3718"/>
    <w:rsid w:val="00BD6A5E"/>
    <w:rsid w:val="00C12A05"/>
    <w:rsid w:val="00C21D14"/>
    <w:rsid w:val="00C23A44"/>
    <w:rsid w:val="00C647E6"/>
    <w:rsid w:val="00C80946"/>
    <w:rsid w:val="00C82F18"/>
    <w:rsid w:val="00C918F9"/>
    <w:rsid w:val="00CA386B"/>
    <w:rsid w:val="00CC5AC8"/>
    <w:rsid w:val="00CD74F5"/>
    <w:rsid w:val="00CE5703"/>
    <w:rsid w:val="00CE7AA8"/>
    <w:rsid w:val="00D149F8"/>
    <w:rsid w:val="00D259EE"/>
    <w:rsid w:val="00D27356"/>
    <w:rsid w:val="00D323C2"/>
    <w:rsid w:val="00D3442D"/>
    <w:rsid w:val="00D4462D"/>
    <w:rsid w:val="00D62E0F"/>
    <w:rsid w:val="00DA1AB1"/>
    <w:rsid w:val="00DA6F74"/>
    <w:rsid w:val="00DA77B2"/>
    <w:rsid w:val="00DB6E73"/>
    <w:rsid w:val="00DD04DD"/>
    <w:rsid w:val="00DD70A5"/>
    <w:rsid w:val="00DD77DB"/>
    <w:rsid w:val="00DE4C51"/>
    <w:rsid w:val="00DF23B1"/>
    <w:rsid w:val="00E0048C"/>
    <w:rsid w:val="00E12009"/>
    <w:rsid w:val="00E43FEE"/>
    <w:rsid w:val="00E70F40"/>
    <w:rsid w:val="00E82DC0"/>
    <w:rsid w:val="00EA1515"/>
    <w:rsid w:val="00EA2CBC"/>
    <w:rsid w:val="00EB18E7"/>
    <w:rsid w:val="00EC79E7"/>
    <w:rsid w:val="00ED62A0"/>
    <w:rsid w:val="00EE091A"/>
    <w:rsid w:val="00EE18B3"/>
    <w:rsid w:val="00EE5885"/>
    <w:rsid w:val="00F07F59"/>
    <w:rsid w:val="00F37759"/>
    <w:rsid w:val="00F424BE"/>
    <w:rsid w:val="00F670BD"/>
    <w:rsid w:val="00F771DC"/>
    <w:rsid w:val="00F81BF0"/>
    <w:rsid w:val="00F8696E"/>
    <w:rsid w:val="00FA34D4"/>
    <w:rsid w:val="00FA3767"/>
    <w:rsid w:val="00FD15EE"/>
    <w:rsid w:val="00FE5A2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A2464"/>
  <w15:docId w15:val="{648050F7-085A-48EE-B4E9-FAC3570F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9F8"/>
    <w:pPr>
      <w:suppressAutoHyphens/>
      <w:spacing w:after="0" w:line="240" w:lineRule="auto"/>
      <w:jc w:val="both"/>
      <w:textDirection w:val="btLr"/>
      <w:textAlignment w:val="top"/>
      <w:outlineLvl w:val="0"/>
    </w:pPr>
    <w:rPr>
      <w:rFonts w:ascii="Times New Roman" w:hAnsi="Times New Roman"/>
      <w:position w:val="-1"/>
      <w:sz w:val="24"/>
      <w:lang w:eastAsia="en-US"/>
    </w:rPr>
  </w:style>
  <w:style w:type="paragraph" w:styleId="Heading1">
    <w:name w:val="heading 1"/>
    <w:basedOn w:val="Normal"/>
    <w:next w:val="Normal"/>
    <w:uiPriority w:val="9"/>
    <w:qFormat/>
    <w:pPr>
      <w:keepNext/>
      <w:keepLines/>
      <w:spacing w:before="240" w:line="276" w:lineRule="auto"/>
      <w:ind w:leftChars="-1" w:left="-1" w:hangingChars="1" w:hanging="1"/>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ind w:leftChars="-1" w:left="-1" w:hangingChars="1" w:hanging="1"/>
    </w:pPr>
    <w:rPr>
      <w:rFonts w:ascii="Tahoma" w:hAnsi="Tahoma" w:cs="Tahoma"/>
      <w:sz w:val="16"/>
      <w:szCs w:val="16"/>
    </w:rPr>
  </w:style>
  <w:style w:type="paragraph" w:styleId="CommentText">
    <w:name w:val="annotation text"/>
    <w:basedOn w:val="Normal"/>
    <w:qFormat/>
    <w:pPr>
      <w:spacing w:after="200"/>
      <w:ind w:leftChars="-1" w:left="-1" w:hangingChars="1" w:hanging="1"/>
    </w:pPr>
    <w:rPr>
      <w:rFonts w:ascii="Calibri" w:hAnsi="Calibri"/>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ind w:leftChars="-1" w:left="-1" w:hangingChars="1" w:hanging="1"/>
    </w:pPr>
    <w:rPr>
      <w:rFonts w:ascii="Calibri" w:hAnsi="Calibri"/>
      <w:sz w:val="20"/>
      <w:szCs w:val="20"/>
      <w:lang w:val="en-MY"/>
    </w:rPr>
  </w:style>
  <w:style w:type="paragraph" w:styleId="Footer">
    <w:name w:val="footer"/>
    <w:basedOn w:val="Normal"/>
    <w:qFormat/>
    <w:pPr>
      <w:ind w:leftChars="-1" w:left="-1" w:hangingChars="1" w:hanging="1"/>
    </w:pPr>
    <w:rPr>
      <w:rFonts w:ascii="Calibri" w:hAnsi="Calibri"/>
      <w:sz w:val="22"/>
      <w:lang w:val="en-MY"/>
    </w:rPr>
  </w:style>
  <w:style w:type="paragraph" w:styleId="FootnoteText">
    <w:name w:val="footnote text"/>
    <w:basedOn w:val="Normal"/>
    <w:qFormat/>
    <w:pPr>
      <w:spacing w:after="200" w:line="276" w:lineRule="auto"/>
      <w:ind w:leftChars="-1" w:left="-1" w:hangingChars="1" w:hanging="1"/>
    </w:pPr>
    <w:rPr>
      <w:rFonts w:ascii="Calibri" w:hAnsi="Calibri"/>
      <w:sz w:val="20"/>
      <w:szCs w:val="20"/>
    </w:rPr>
  </w:style>
  <w:style w:type="paragraph" w:styleId="Header">
    <w:name w:val="header"/>
    <w:basedOn w:val="Normal"/>
    <w:uiPriority w:val="99"/>
    <w:qFormat/>
    <w:pPr>
      <w:spacing w:after="200" w:line="276" w:lineRule="auto"/>
      <w:ind w:leftChars="-1" w:left="-1" w:hangingChars="1" w:hanging="1"/>
    </w:pPr>
    <w:rPr>
      <w:rFonts w:ascii="Calibri" w:hAnsi="Calibri"/>
      <w:sz w:val="22"/>
    </w:r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spacing w:after="200" w:line="276" w:lineRule="auto"/>
      <w:ind w:leftChars="-1" w:left="720" w:hangingChars="1" w:hanging="1"/>
      <w:contextualSpacing/>
    </w:pPr>
    <w:rPr>
      <w:rFonts w:ascii="Calibri" w:hAnsi="Calibri"/>
      <w:sz w:val="22"/>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pPr>
      <w:spacing w:after="200" w:line="276" w:lineRule="auto"/>
      <w:ind w:leftChars="-1" w:left="-1" w:hangingChars="1" w:hanging="1"/>
    </w:pPr>
    <w:rPr>
      <w:rFonts w:ascii="Calibri" w:hAnsi="Calibri"/>
      <w:sz w:val="22"/>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ind w:leftChars="-1" w:left="-1" w:hangingChars="1" w:hanging="1"/>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aption">
    <w:name w:val="caption"/>
    <w:basedOn w:val="Normal"/>
    <w:next w:val="Normal"/>
    <w:uiPriority w:val="35"/>
    <w:unhideWhenUsed/>
    <w:qFormat/>
    <w:rsid w:val="004C09E4"/>
    <w:rPr>
      <w:i/>
      <w:iCs/>
      <w:color w:val="1F497D" w:themeColor="text2"/>
      <w:sz w:val="18"/>
      <w:szCs w:val="18"/>
    </w:rPr>
  </w:style>
  <w:style w:type="paragraph" w:styleId="Revision">
    <w:name w:val="Revision"/>
    <w:hidden/>
    <w:uiPriority w:val="99"/>
    <w:semiHidden/>
    <w:rsid w:val="00C21D14"/>
    <w:pPr>
      <w:spacing w:after="0" w:line="240" w:lineRule="auto"/>
    </w:pPr>
    <w:rPr>
      <w:rFonts w:ascii="Times New Roman" w:hAnsi="Times New Roman"/>
      <w:position w:val="-1"/>
      <w:sz w:val="24"/>
      <w:lang w:eastAsia="en-US"/>
    </w:rPr>
  </w:style>
  <w:style w:type="character" w:styleId="FollowedHyperlink">
    <w:name w:val="FollowedHyperlink"/>
    <w:basedOn w:val="DefaultParagraphFont"/>
    <w:uiPriority w:val="99"/>
    <w:semiHidden/>
    <w:unhideWhenUsed/>
    <w:rsid w:val="00DA6F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doi.org/10.1177/135406881879%200117" TargetMode="External"/><Relationship Id="rId26" Type="http://schemas.openxmlformats.org/officeDocument/2006/relationships/hyperlink" Target="https://doi.org/10.1177/0263395718782388" TargetMode="External"/><Relationship Id="rId39" Type="http://schemas.openxmlformats.org/officeDocument/2006/relationships/hyperlink" Target="https://www.utusanborneo.com.my/2018/05/12/enam-adun-bn-sertai-warisan-bentuk-kerajaan-sabah" TargetMode="External"/><Relationship Id="rId21" Type="http://schemas.openxmlformats.org/officeDocument/2006/relationships/hyperlink" Target="https://doi.org/10.1177/1354068807088124" TargetMode="External"/><Relationship Id="rId34" Type="http://schemas.openxmlformats.org/officeDocument/2006/relationships/hyperlink" Target="https://doi.org/10.1111/polp.12076" TargetMode="External"/><Relationship Id="rId42" Type="http://schemas.openxmlformats.org/officeDocument/2006/relationships/hyperlink" Target="https://doi.org/10.1177/0032321715607514"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177/153244000600600102" TargetMode="External"/><Relationship Id="rId29" Type="http://schemas.openxmlformats.org/officeDocument/2006/relationships/hyperlink" Target="https://doi.org/10.1111/j.1467-9493.2009.00370.x" TargetMode="External"/><Relationship Id="rId11" Type="http://schemas.openxmlformats.org/officeDocument/2006/relationships/image" Target="media/image5.jpeg"/><Relationship Id="rId24" Type="http://schemas.openxmlformats.org/officeDocument/2006/relationships/hyperlink" Target="https://doi.org/10.1080/21565503.2013.816244" TargetMode="External"/><Relationship Id="rId32" Type="http://schemas.openxmlformats.org/officeDocument/2006/relationships/hyperlink" Target="https://wearesocial.com/blog/2020/01/digital-2020-3-8-billion-people-use-social-media" TargetMode="External"/><Relationship Id="rId37" Type="http://schemas.openxmlformats.org/officeDocument/2006/relationships/hyperlink" Target="https://doi.org/10.17576/geo-2019-1504-09" TargetMode="External"/><Relationship Id="rId40" Type="http://schemas.openxmlformats.org/officeDocument/2006/relationships/hyperlink" Target="https://doi.org/10.1177/1354068810391161"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77/135406880708%201818" TargetMode="External"/><Relationship Id="rId23" Type="http://schemas.openxmlformats.org/officeDocument/2006/relationships/hyperlink" Target="https://doi.org/10.1177/1354068896002003006" TargetMode="External"/><Relationship Id="rId28" Type="http://schemas.openxmlformats.org/officeDocument/2006/relationships/hyperlink" Target="https://doi.org/10.1080/14631369.2020.1799750" TargetMode="External"/><Relationship Id="rId36" Type="http://schemas.openxmlformats.org/officeDocument/2006/relationships/hyperlink" Target="https://www.utusan.com.my/berita/2021/03/tiada-badai-politik-antara-mn-di-pahang/" TargetMode="External"/><Relationship Id="rId49"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yperlink" Target="https://doi.org/10.1177/153244000400400303" TargetMode="External"/><Relationship Id="rId31" Type="http://schemas.openxmlformats.org/officeDocument/2006/relationships/hyperlink" Target="https://doi.org/10.1111/j.1540-4560.1992.tb01950.x" TargetMode="External"/><Relationship Id="rId44" Type="http://schemas.openxmlformats.org/officeDocument/2006/relationships/hyperlink" Target="https://doi.org/10.17576/akad-2019-8903-14"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77/1354068819881125" TargetMode="External"/><Relationship Id="rId22" Type="http://schemas.openxmlformats.org/officeDocument/2006/relationships/hyperlink" Target="https://doi.org/10.1177/0010414007313240" TargetMode="External"/><Relationship Id="rId27" Type="http://schemas.openxmlformats.org/officeDocument/2006/relationships/hyperlink" Target="https://doi.org/10.1177/1354068820904429" TargetMode="External"/><Relationship Id="rId30" Type="http://schemas.openxmlformats.org/officeDocument/2006/relationships/hyperlink" Target="https://doi.org/10.1111/j.1467-9256.1995.tb00015.x" TargetMode="External"/><Relationship Id="rId35" Type="http://schemas.openxmlformats.org/officeDocument/2006/relationships/hyperlink" Target="https://doi.org/10.1177/003232928000900204" TargetMode="External"/><Relationship Id="rId43" Type="http://schemas.openxmlformats.org/officeDocument/2006/relationships/hyperlink" Target="https://doi.org/10.1177/0032329205278461" TargetMode="External"/><Relationship Id="rId48" Type="http://schemas.openxmlformats.org/officeDocument/2006/relationships/footer" Target="footer2.xml"/><Relationship Id="rId8" Type="http://schemas.openxmlformats.org/officeDocument/2006/relationships/image" Target="media/image2.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doi.org/10.1017/rep.2022.1" TargetMode="External"/><Relationship Id="rId25" Type="http://schemas.openxmlformats.org/officeDocument/2006/relationships/hyperlink" Target="https://felda.gov.my/peneroka/lokasi-rancangan/Pahang" TargetMode="External"/><Relationship Id="rId33" Type="http://schemas.openxmlformats.org/officeDocument/2006/relationships/hyperlink" Target="https://doi.org/10.1177/13691481221080651" TargetMode="External"/><Relationship Id="rId38" Type="http://schemas.openxmlformats.org/officeDocument/2006/relationships/hyperlink" Target="https://doi.org/10.1177/1354068820976920" TargetMode="External"/><Relationship Id="rId46" Type="http://schemas.openxmlformats.org/officeDocument/2006/relationships/header" Target="header2.xml"/><Relationship Id="rId20" Type="http://schemas.openxmlformats.org/officeDocument/2006/relationships/hyperlink" Target="https://doi.org/10.1525/msem.2021.37.3.451" TargetMode="External"/><Relationship Id="rId41" Type="http://schemas.openxmlformats.org/officeDocument/2006/relationships/hyperlink" Target="https://doi.org/10.1177/0020852310372450"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F851D-0A30-4191-8EE5-95BC63077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6509</Words>
  <Characters>37107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NISFARIZA BINTI MOHD NOOR</dc:creator>
  <cp:lastModifiedBy>ADMIN</cp:lastModifiedBy>
  <cp:revision>8</cp:revision>
  <cp:lastPrinted>2024-02-28T09:56:00Z</cp:lastPrinted>
  <dcterms:created xsi:type="dcterms:W3CDTF">2024-02-28T09:50:00Z</dcterms:created>
  <dcterms:modified xsi:type="dcterms:W3CDTF">2024-02-28T10:00:00Z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78a989d8cad2fd7203980823ed5f3a7b57bc6a7d203cc395ee2108aabc8f3cb7</vt:lpwstr>
  </property>
</Properties>
</file>