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3170F" w14:textId="03616D87" w:rsidR="00577D2A" w:rsidRDefault="00577D2A" w:rsidP="00D107A6">
      <w:pPr>
        <w:pBdr>
          <w:top w:val="nil"/>
          <w:left w:val="nil"/>
          <w:bottom w:val="nil"/>
          <w:right w:val="nil"/>
          <w:between w:val="nil"/>
        </w:pBdr>
        <w:spacing w:after="0" w:line="240" w:lineRule="auto"/>
        <w:ind w:left="1" w:hanging="3"/>
        <w:jc w:val="center"/>
        <w:rPr>
          <w:rFonts w:ascii="Times New Roman" w:eastAsia="Times New Roman" w:hAnsi="Times New Roman" w:cs="Times New Roman"/>
          <w:b/>
          <w:sz w:val="28"/>
          <w:szCs w:val="28"/>
        </w:rPr>
      </w:pPr>
      <w:r w:rsidRPr="00577D2A">
        <w:rPr>
          <w:rFonts w:ascii="Times New Roman" w:eastAsia="Times New Roman" w:hAnsi="Times New Roman" w:cs="Times New Roman"/>
          <w:b/>
          <w:sz w:val="28"/>
          <w:szCs w:val="28"/>
        </w:rPr>
        <w:t>Dynamics of classified forests in the urban district of Bobo-Dioulasso in Burkina Faso</w:t>
      </w:r>
    </w:p>
    <w:p w14:paraId="15AE7200" w14:textId="77777777" w:rsidR="00152E1F" w:rsidRDefault="00152E1F" w:rsidP="001F2DB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09E6E3C7" w14:textId="4CCBBEC3" w:rsidR="005F26F7" w:rsidRPr="008B109C" w:rsidRDefault="00C56182" w:rsidP="001F2D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Vale</w:t>
      </w:r>
      <w:r w:rsidR="00602070" w:rsidRPr="008B109C">
        <w:rPr>
          <w:rFonts w:ascii="Times New Roman" w:eastAsia="Times New Roman" w:hAnsi="Times New Roman" w:cs="Times New Roman"/>
          <w:color w:val="000000" w:themeColor="text1"/>
        </w:rPr>
        <w:t>a Françoise</w:t>
      </w:r>
      <w:r w:rsidR="00602070" w:rsidRPr="008B109C">
        <w:rPr>
          <w:rFonts w:ascii="Times New Roman" w:eastAsia="Times New Roman" w:hAnsi="Times New Roman" w:cs="Times New Roman"/>
          <w:color w:val="000000" w:themeColor="text1"/>
          <w:vertAlign w:val="superscript"/>
        </w:rPr>
        <w:t>1</w:t>
      </w:r>
      <w:r>
        <w:rPr>
          <w:rFonts w:ascii="Times New Roman" w:eastAsia="Times New Roman" w:hAnsi="Times New Roman" w:cs="Times New Roman"/>
          <w:color w:val="000000" w:themeColor="text1"/>
        </w:rPr>
        <w:t>, Karambiri Bienvenue Lawankile</w:t>
      </w:r>
      <w:r w:rsidR="00602070" w:rsidRPr="008B109C">
        <w:rPr>
          <w:rFonts w:ascii="Times New Roman" w:eastAsia="Times New Roman" w:hAnsi="Times New Roman" w:cs="Times New Roman"/>
          <w:color w:val="000000" w:themeColor="text1"/>
        </w:rPr>
        <w:t>a Chantal Noumpoa</w:t>
      </w:r>
      <w:r w:rsidR="00602070" w:rsidRPr="008B109C">
        <w:rPr>
          <w:rFonts w:ascii="Times New Roman" w:eastAsia="Times New Roman" w:hAnsi="Times New Roman" w:cs="Times New Roman"/>
          <w:color w:val="000000" w:themeColor="text1"/>
          <w:vertAlign w:val="superscript"/>
        </w:rPr>
        <w:t>2</w:t>
      </w:r>
      <w:r w:rsidR="00602070" w:rsidRPr="008B109C">
        <w:rPr>
          <w:rFonts w:ascii="Times New Roman" w:eastAsia="Times New Roman" w:hAnsi="Times New Roman" w:cs="Times New Roman"/>
          <w:color w:val="000000" w:themeColor="text1"/>
        </w:rPr>
        <w:t>, Sanou Korotimi</w:t>
      </w:r>
      <w:r w:rsidR="00602070" w:rsidRPr="008B109C">
        <w:rPr>
          <w:rFonts w:ascii="Times New Roman" w:eastAsia="Times New Roman" w:hAnsi="Times New Roman" w:cs="Times New Roman"/>
          <w:color w:val="000000" w:themeColor="text1"/>
          <w:vertAlign w:val="superscript"/>
        </w:rPr>
        <w:t>3</w:t>
      </w:r>
    </w:p>
    <w:p w14:paraId="1BE17EA2" w14:textId="77777777" w:rsidR="005F26F7" w:rsidRPr="005F26F7" w:rsidRDefault="005F26F7" w:rsidP="001F2D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FF0000"/>
        </w:rPr>
      </w:pPr>
    </w:p>
    <w:p w14:paraId="6B1616C9" w14:textId="77777777" w:rsidR="008B109C" w:rsidRPr="00493E39" w:rsidRDefault="008B109C" w:rsidP="001F2D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themeColor="text1"/>
        </w:rPr>
      </w:pPr>
      <w:r w:rsidRPr="00493E39">
        <w:rPr>
          <w:rFonts w:ascii="Times New Roman" w:eastAsia="Times New Roman" w:hAnsi="Times New Roman" w:cs="Times New Roman"/>
          <w:color w:val="000000" w:themeColor="text1"/>
          <w:vertAlign w:val="superscript"/>
        </w:rPr>
        <w:t>1</w:t>
      </w:r>
      <w:r w:rsidRPr="00493E39">
        <w:rPr>
          <w:rFonts w:ascii="Times New Roman" w:eastAsia="Times New Roman" w:hAnsi="Times New Roman" w:cs="Times New Roman"/>
          <w:color w:val="000000" w:themeColor="text1"/>
        </w:rPr>
        <w:t>Joseph KI-ZERBO University, Ouagadougou, Burkina Faso</w:t>
      </w:r>
    </w:p>
    <w:p w14:paraId="497512F5" w14:textId="77777777" w:rsidR="008B109C" w:rsidRPr="00493E39" w:rsidRDefault="008B109C" w:rsidP="001F2D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themeColor="text1"/>
        </w:rPr>
      </w:pPr>
      <w:r w:rsidRPr="00493E39">
        <w:rPr>
          <w:rFonts w:ascii="Times New Roman" w:eastAsia="Times New Roman" w:hAnsi="Times New Roman" w:cs="Times New Roman"/>
          <w:color w:val="000000" w:themeColor="text1"/>
          <w:vertAlign w:val="superscript"/>
        </w:rPr>
        <w:t xml:space="preserve">2 </w:t>
      </w:r>
      <w:r w:rsidRPr="00493E39">
        <w:rPr>
          <w:rFonts w:ascii="Times New Roman" w:eastAsia="Times New Roman" w:hAnsi="Times New Roman" w:cs="Times New Roman"/>
          <w:color w:val="000000" w:themeColor="text1"/>
        </w:rPr>
        <w:t>National Institute of Sciences and Societies, Burkina Faso</w:t>
      </w:r>
    </w:p>
    <w:p w14:paraId="54F28578" w14:textId="016D3675" w:rsidR="005F26F7" w:rsidRPr="00493E39" w:rsidRDefault="008B109C" w:rsidP="001F2D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themeColor="text1"/>
        </w:rPr>
      </w:pPr>
      <w:r w:rsidRPr="00493E39">
        <w:rPr>
          <w:rFonts w:ascii="Times New Roman" w:eastAsia="Times New Roman" w:hAnsi="Times New Roman" w:cs="Times New Roman"/>
          <w:color w:val="000000" w:themeColor="text1"/>
          <w:vertAlign w:val="superscript"/>
        </w:rPr>
        <w:t>3</w:t>
      </w:r>
      <w:r w:rsidRPr="00493E39">
        <w:rPr>
          <w:rFonts w:ascii="Times New Roman" w:eastAsia="Times New Roman" w:hAnsi="Times New Roman" w:cs="Times New Roman"/>
          <w:color w:val="000000" w:themeColor="text1"/>
        </w:rPr>
        <w:t>Norbert ZONGO University, Koudougou, Burkina Faso</w:t>
      </w:r>
    </w:p>
    <w:p w14:paraId="56E6FE9E" w14:textId="77777777" w:rsidR="005F26F7" w:rsidRDefault="005F26F7" w:rsidP="001F2D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2BE65C36" w14:textId="6F5830B1" w:rsidR="005F26F7" w:rsidRDefault="005F26F7" w:rsidP="001F2DB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r w:rsidR="008B109C" w:rsidRPr="00493E39">
        <w:rPr>
          <w:rFonts w:ascii="Times New Roman" w:eastAsia="Times New Roman" w:hAnsi="Times New Roman" w:cs="Times New Roman"/>
          <w:color w:val="000000" w:themeColor="text1"/>
        </w:rPr>
        <w:t>Sanou Korotimi</w:t>
      </w:r>
      <w:r w:rsidRPr="00493E39">
        <w:rPr>
          <w:rFonts w:ascii="Times New Roman" w:eastAsia="Times New Roman" w:hAnsi="Times New Roman" w:cs="Times New Roman"/>
          <w:color w:val="000000" w:themeColor="text1"/>
        </w:rPr>
        <w:t xml:space="preserve"> (email: </w:t>
      </w:r>
      <w:r w:rsidR="008B109C" w:rsidRPr="00493E39">
        <w:rPr>
          <w:rFonts w:ascii="Times New Roman" w:eastAsia="Times New Roman" w:hAnsi="Times New Roman" w:cs="Times New Roman"/>
          <w:color w:val="000000" w:themeColor="text1"/>
        </w:rPr>
        <w:t>sanoukoro77</w:t>
      </w:r>
      <w:r w:rsidRPr="00493E39">
        <w:rPr>
          <w:rFonts w:ascii="Times New Roman" w:eastAsia="Times New Roman" w:hAnsi="Times New Roman" w:cs="Times New Roman"/>
          <w:color w:val="000000" w:themeColor="text1"/>
        </w:rPr>
        <w:t>@gmail.com)</w:t>
      </w:r>
    </w:p>
    <w:p w14:paraId="6052DC08" w14:textId="77777777" w:rsidR="006F4044" w:rsidRDefault="006F4044" w:rsidP="001F2DB1">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p>
    <w:p w14:paraId="7E3ED41F" w14:textId="4879E6E4" w:rsidR="001F2DB1" w:rsidRPr="0096451F" w:rsidRDefault="001F2DB1" w:rsidP="001F2DB1">
      <w:pPr>
        <w:spacing w:after="0" w:line="240" w:lineRule="auto"/>
        <w:ind w:left="0" w:hanging="2"/>
        <w:rPr>
          <w:rFonts w:ascii="Times New Roman" w:hAnsi="Times New Roman" w:cs="Times New Roman"/>
        </w:rPr>
      </w:pPr>
      <w:r w:rsidRPr="0096451F">
        <w:rPr>
          <w:rFonts w:ascii="Times New Roman" w:hAnsi="Times New Roman" w:cs="Times New Roman"/>
          <w:lang w:val="ms-MY"/>
        </w:rPr>
        <w:t xml:space="preserve">Received: </w:t>
      </w:r>
      <w:r>
        <w:rPr>
          <w:rFonts w:ascii="Times New Roman" w:hAnsi="Times New Roman" w:cs="Times New Roman"/>
          <w:lang w:val="ms-MY"/>
        </w:rPr>
        <w:t>2</w:t>
      </w:r>
      <w:r w:rsidRPr="0096451F">
        <w:rPr>
          <w:rFonts w:ascii="Times New Roman" w:hAnsi="Times New Roman" w:cs="Times New Roman"/>
          <w:lang w:val="ms-MY"/>
        </w:rPr>
        <w:t xml:space="preserve"> </w:t>
      </w:r>
      <w:r>
        <w:rPr>
          <w:rFonts w:ascii="Times New Roman" w:hAnsi="Times New Roman" w:cs="Times New Roman"/>
          <w:lang w:val="ms-MY"/>
        </w:rPr>
        <w:t>June</w:t>
      </w:r>
      <w:r w:rsidRPr="0096451F">
        <w:rPr>
          <w:rFonts w:ascii="Times New Roman" w:hAnsi="Times New Roman" w:cs="Times New Roman"/>
          <w:lang w:val="ms-MY"/>
        </w:rPr>
        <w:t xml:space="preserve"> 2024</w:t>
      </w:r>
      <w:r w:rsidRPr="0096451F">
        <w:rPr>
          <w:rFonts w:ascii="Times New Roman" w:hAnsi="Times New Roman" w:cs="Times New Roman"/>
          <w:lang w:val="en-GB"/>
        </w:rPr>
        <w:t>; Accepted:</w:t>
      </w:r>
      <w:r w:rsidRPr="0096451F">
        <w:rPr>
          <w:rFonts w:ascii="Times New Roman" w:hAnsi="Times New Roman" w:cs="Times New Roman"/>
          <w:lang w:val="ms-MY"/>
        </w:rPr>
        <w:t xml:space="preserve"> </w:t>
      </w:r>
      <w:r>
        <w:rPr>
          <w:rFonts w:ascii="Times New Roman" w:hAnsi="Times New Roman" w:cs="Times New Roman"/>
        </w:rPr>
        <w:t>18</w:t>
      </w:r>
      <w:r w:rsidRPr="0096451F">
        <w:rPr>
          <w:rFonts w:ascii="Times New Roman" w:hAnsi="Times New Roman" w:cs="Times New Roman"/>
        </w:rPr>
        <w:t xml:space="preserve"> November 2024</w:t>
      </w:r>
      <w:r w:rsidRPr="0096451F">
        <w:rPr>
          <w:rFonts w:ascii="Times New Roman" w:hAnsi="Times New Roman" w:cs="Times New Roman"/>
          <w:lang w:val="en-GB"/>
        </w:rPr>
        <w:t xml:space="preserve">; Published: </w:t>
      </w:r>
      <w:r w:rsidRPr="0096451F">
        <w:rPr>
          <w:rFonts w:ascii="Times New Roman" w:hAnsi="Times New Roman" w:cs="Times New Roman"/>
        </w:rPr>
        <w:t>29 November 2024</w:t>
      </w:r>
    </w:p>
    <w:p w14:paraId="4715524E" w14:textId="04B12338" w:rsidR="00152E1F" w:rsidRDefault="00152E1F" w:rsidP="001F2DB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1AA0C84E" w14:textId="77777777" w:rsidR="00C34951" w:rsidRDefault="00C34951" w:rsidP="001F2DB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18035B39" w14:textId="42852D3A" w:rsidR="00152E1F" w:rsidRDefault="006F2270"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53CF47DD" w14:textId="77777777" w:rsidR="00152E1F" w:rsidRDefault="006F2270"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CB9A903" w14:textId="1140F300" w:rsidR="00577D2A" w:rsidRDefault="00577D2A"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577D2A">
        <w:rPr>
          <w:rFonts w:ascii="Times New Roman" w:eastAsia="Times New Roman" w:hAnsi="Times New Roman" w:cs="Times New Roman"/>
          <w:color w:val="000000"/>
          <w:sz w:val="24"/>
          <w:szCs w:val="24"/>
        </w:rPr>
        <w:t xml:space="preserve">In Burkina Faso, the natural environment is subject to continuous degradation of its forest resources. If the phenomenon is recurrent in rural areas, urban forests are considered to be land reserves that are exposed to exploitation rather than to the preservation of the environment and its biodiversity. To remedy this, Burkina Faso </w:t>
      </w:r>
      <w:r w:rsidR="00424497">
        <w:rPr>
          <w:rFonts w:ascii="Times New Roman" w:eastAsia="Times New Roman" w:hAnsi="Times New Roman" w:cs="Times New Roman"/>
          <w:color w:val="000000"/>
          <w:sz w:val="24"/>
          <w:szCs w:val="24"/>
        </w:rPr>
        <w:t>developed</w:t>
      </w:r>
      <w:r w:rsidRPr="00577D2A">
        <w:rPr>
          <w:rFonts w:ascii="Times New Roman" w:eastAsia="Times New Roman" w:hAnsi="Times New Roman" w:cs="Times New Roman"/>
          <w:color w:val="000000"/>
          <w:sz w:val="24"/>
          <w:szCs w:val="24"/>
        </w:rPr>
        <w:t xml:space="preserve"> a policy for the development of classified forests in 1981, to guarantee balanced exploitation of its forest resources. Such initiatives, combined with the </w:t>
      </w:r>
      <w:r w:rsidR="004E5E67" w:rsidRPr="00577D2A">
        <w:rPr>
          <w:rFonts w:ascii="Times New Roman" w:eastAsia="Times New Roman" w:hAnsi="Times New Roman" w:cs="Times New Roman"/>
          <w:color w:val="000000"/>
          <w:sz w:val="24"/>
          <w:szCs w:val="24"/>
        </w:rPr>
        <w:t>decentralization</w:t>
      </w:r>
      <w:r w:rsidRPr="00577D2A">
        <w:rPr>
          <w:rFonts w:ascii="Times New Roman" w:eastAsia="Times New Roman" w:hAnsi="Times New Roman" w:cs="Times New Roman"/>
          <w:color w:val="000000"/>
          <w:sz w:val="24"/>
          <w:szCs w:val="24"/>
        </w:rPr>
        <w:t xml:space="preserve"> of power to local authorities over the past three decades, require a closer look at the development of classified forests in </w:t>
      </w:r>
      <w:r w:rsidR="00424497">
        <w:rPr>
          <w:rFonts w:ascii="Times New Roman" w:eastAsia="Times New Roman" w:hAnsi="Times New Roman" w:cs="Times New Roman"/>
          <w:color w:val="000000"/>
          <w:sz w:val="24"/>
          <w:szCs w:val="24"/>
        </w:rPr>
        <w:t>the</w:t>
      </w:r>
      <w:r w:rsidRPr="00577D2A">
        <w:rPr>
          <w:rFonts w:ascii="Times New Roman" w:eastAsia="Times New Roman" w:hAnsi="Times New Roman" w:cs="Times New Roman"/>
          <w:color w:val="000000"/>
          <w:sz w:val="24"/>
          <w:szCs w:val="24"/>
        </w:rPr>
        <w:t xml:space="preserve"> context of climatic variability. The classified forests of Dinderesso and Kua, located in the urban commune of Bobo-Dioulasso, are illustrative cases. The </w:t>
      </w:r>
      <w:r w:rsidR="00424497">
        <w:rPr>
          <w:rFonts w:ascii="Times New Roman" w:eastAsia="Times New Roman" w:hAnsi="Times New Roman" w:cs="Times New Roman"/>
          <w:color w:val="000000"/>
          <w:sz w:val="24"/>
          <w:szCs w:val="24"/>
        </w:rPr>
        <w:t>objective</w:t>
      </w:r>
      <w:r w:rsidRPr="00577D2A">
        <w:rPr>
          <w:rFonts w:ascii="Times New Roman" w:eastAsia="Times New Roman" w:hAnsi="Times New Roman" w:cs="Times New Roman"/>
          <w:color w:val="000000"/>
          <w:sz w:val="24"/>
          <w:szCs w:val="24"/>
        </w:rPr>
        <w:t xml:space="preserve"> of this study is to analy</w:t>
      </w:r>
      <w:r w:rsidR="00424497">
        <w:rPr>
          <w:rFonts w:ascii="Times New Roman" w:eastAsia="Times New Roman" w:hAnsi="Times New Roman" w:cs="Times New Roman"/>
          <w:color w:val="000000"/>
          <w:sz w:val="24"/>
          <w:szCs w:val="24"/>
        </w:rPr>
        <w:t>z</w:t>
      </w:r>
      <w:r w:rsidRPr="00577D2A">
        <w:rPr>
          <w:rFonts w:ascii="Times New Roman" w:eastAsia="Times New Roman" w:hAnsi="Times New Roman" w:cs="Times New Roman"/>
          <w:color w:val="000000"/>
          <w:sz w:val="24"/>
          <w:szCs w:val="24"/>
        </w:rPr>
        <w:t xml:space="preserve">e the factors </w:t>
      </w:r>
      <w:r w:rsidR="00424497">
        <w:rPr>
          <w:rFonts w:ascii="Times New Roman" w:eastAsia="Times New Roman" w:hAnsi="Times New Roman" w:cs="Times New Roman"/>
          <w:color w:val="000000"/>
          <w:sz w:val="24"/>
          <w:szCs w:val="24"/>
        </w:rPr>
        <w:t xml:space="preserve">that contribute </w:t>
      </w:r>
      <w:r w:rsidRPr="00577D2A">
        <w:rPr>
          <w:rFonts w:ascii="Times New Roman" w:eastAsia="Times New Roman" w:hAnsi="Times New Roman" w:cs="Times New Roman"/>
          <w:color w:val="000000"/>
          <w:sz w:val="24"/>
          <w:szCs w:val="24"/>
        </w:rPr>
        <w:t>to forest degradation and the management practices adopted by stakeholders and community groups. A diachronic study was carried out on the dynamics of plant cover in the classified forests of Dinderesso and Kua in 1988, 2003 and 2018, coupled with an analysis of climatic parameters (1988-2018). The results show that the agricultural production system, the cutting of wood for energy, pastoral practices</w:t>
      </w:r>
      <w:r w:rsidR="009A3F14">
        <w:rPr>
          <w:rFonts w:ascii="Times New Roman" w:eastAsia="Times New Roman" w:hAnsi="Times New Roman" w:cs="Times New Roman"/>
          <w:color w:val="000000"/>
          <w:sz w:val="24"/>
          <w:szCs w:val="24"/>
        </w:rPr>
        <w:t>,</w:t>
      </w:r>
      <w:r w:rsidRPr="00577D2A">
        <w:rPr>
          <w:rFonts w:ascii="Times New Roman" w:eastAsia="Times New Roman" w:hAnsi="Times New Roman" w:cs="Times New Roman"/>
          <w:color w:val="000000"/>
          <w:sz w:val="24"/>
          <w:szCs w:val="24"/>
        </w:rPr>
        <w:t xml:space="preserve"> and water stress linked to rising temperatures have a negative impact on the development of peri-urban forests. A diachronic analysis of </w:t>
      </w:r>
      <w:r w:rsidR="009A3F14">
        <w:rPr>
          <w:rFonts w:ascii="Times New Roman" w:eastAsia="Times New Roman" w:hAnsi="Times New Roman" w:cs="Times New Roman"/>
          <w:color w:val="000000"/>
          <w:sz w:val="24"/>
          <w:szCs w:val="24"/>
        </w:rPr>
        <w:t xml:space="preserve">land </w:t>
      </w:r>
      <w:r w:rsidRPr="00577D2A">
        <w:rPr>
          <w:rFonts w:ascii="Times New Roman" w:eastAsia="Times New Roman" w:hAnsi="Times New Roman" w:cs="Times New Roman"/>
          <w:color w:val="000000"/>
          <w:sz w:val="24"/>
          <w:szCs w:val="24"/>
        </w:rPr>
        <w:t>use units reveals an improvement in forest resources thanks to participatory management by local people, supported by development activities carried out by projects</w:t>
      </w:r>
      <w:r w:rsidR="009A3F14">
        <w:rPr>
          <w:rFonts w:ascii="Times New Roman" w:eastAsia="Times New Roman" w:hAnsi="Times New Roman" w:cs="Times New Roman"/>
          <w:color w:val="000000"/>
          <w:sz w:val="24"/>
          <w:szCs w:val="24"/>
        </w:rPr>
        <w:t>.</w:t>
      </w:r>
    </w:p>
    <w:p w14:paraId="1B1D7B8B" w14:textId="77777777" w:rsidR="00152E1F" w:rsidRDefault="006F2270"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1A7521D8" w14:textId="259B5AF5" w:rsidR="00577D2A" w:rsidRDefault="006F2270" w:rsidP="007E0F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Keywords: </w:t>
      </w:r>
      <w:r w:rsidR="00577D2A" w:rsidRPr="00577D2A">
        <w:rPr>
          <w:rFonts w:ascii="Times New Roman" w:eastAsia="Times New Roman" w:hAnsi="Times New Roman" w:cs="Times New Roman"/>
          <w:color w:val="000000"/>
          <w:sz w:val="24"/>
          <w:szCs w:val="24"/>
        </w:rPr>
        <w:t xml:space="preserve">Burkina Faso, Bobo-Dioulasso, </w:t>
      </w:r>
      <w:r w:rsidR="007E0F64" w:rsidRPr="00577D2A">
        <w:rPr>
          <w:rFonts w:ascii="Times New Roman" w:eastAsia="Times New Roman" w:hAnsi="Times New Roman" w:cs="Times New Roman"/>
          <w:color w:val="000000"/>
          <w:sz w:val="24"/>
          <w:szCs w:val="24"/>
        </w:rPr>
        <w:t>classified forests, degradation, participatory management</w:t>
      </w:r>
      <w:r w:rsidR="007E0F64">
        <w:rPr>
          <w:rFonts w:ascii="Times New Roman" w:eastAsia="Times New Roman" w:hAnsi="Times New Roman" w:cs="Times New Roman"/>
          <w:color w:val="000000"/>
          <w:sz w:val="24"/>
          <w:szCs w:val="24"/>
        </w:rPr>
        <w:t xml:space="preserve">, </w:t>
      </w:r>
      <w:r w:rsidR="00577D2A" w:rsidRPr="00577D2A">
        <w:rPr>
          <w:rFonts w:ascii="Times New Roman" w:eastAsia="Times New Roman" w:hAnsi="Times New Roman" w:cs="Times New Roman"/>
          <w:color w:val="000000"/>
          <w:sz w:val="24"/>
          <w:szCs w:val="24"/>
        </w:rPr>
        <w:t>Peri-urban</w:t>
      </w:r>
    </w:p>
    <w:p w14:paraId="347176DF" w14:textId="1AA029D9" w:rsidR="00152E1F" w:rsidRDefault="00152E1F"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C6ACCF6" w14:textId="5F71FC59" w:rsidR="00577D2A" w:rsidRDefault="00577D2A"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11D46D6" w14:textId="650B005A" w:rsidR="00152E1F" w:rsidRDefault="006F2270"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14:paraId="6278F1AD" w14:textId="77777777" w:rsidR="005F26F7" w:rsidRDefault="005F26F7"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769DCAF" w14:textId="28B27D2D" w:rsidR="00577D2A" w:rsidRPr="00577D2A" w:rsidRDefault="00577D2A"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577D2A">
        <w:rPr>
          <w:rFonts w:ascii="Times New Roman" w:eastAsia="Times New Roman" w:hAnsi="Times New Roman" w:cs="Times New Roman"/>
          <w:color w:val="000000"/>
          <w:sz w:val="24"/>
          <w:szCs w:val="24"/>
        </w:rPr>
        <w:t>With a very fragile ecological environment, Burkina Faso is faced with environmental problems that have become increasingly pronounced since the 1970</w:t>
      </w:r>
      <w:r w:rsidR="009A3F14" w:rsidRPr="009A3F14">
        <w:rPr>
          <w:rFonts w:ascii="Times New Roman" w:eastAsia="Times New Roman" w:hAnsi="Times New Roman" w:cs="Times New Roman"/>
          <w:color w:val="000000"/>
          <w:sz w:val="24"/>
          <w:szCs w:val="24"/>
        </w:rPr>
        <w:t xml:space="preserve"> </w:t>
      </w:r>
      <w:r w:rsidR="009A3F14" w:rsidRPr="00577D2A">
        <w:rPr>
          <w:rFonts w:ascii="Times New Roman" w:eastAsia="Times New Roman" w:hAnsi="Times New Roman" w:cs="Times New Roman"/>
          <w:color w:val="000000"/>
          <w:sz w:val="24"/>
          <w:szCs w:val="24"/>
        </w:rPr>
        <w:t>drought</w:t>
      </w:r>
      <w:r w:rsidRPr="00577D2A">
        <w:rPr>
          <w:rFonts w:ascii="Times New Roman" w:eastAsia="Times New Roman" w:hAnsi="Times New Roman" w:cs="Times New Roman"/>
          <w:color w:val="000000"/>
          <w:sz w:val="24"/>
          <w:szCs w:val="24"/>
        </w:rPr>
        <w:t xml:space="preserve">. </w:t>
      </w:r>
      <w:r w:rsidR="0072212E">
        <w:rPr>
          <w:rFonts w:ascii="Times New Roman" w:eastAsia="Times New Roman" w:hAnsi="Times New Roman" w:cs="Times New Roman"/>
          <w:color w:val="000000"/>
          <w:sz w:val="24"/>
          <w:szCs w:val="24"/>
        </w:rPr>
        <w:t>N</w:t>
      </w:r>
      <w:r w:rsidR="0072212E" w:rsidRPr="00577D2A">
        <w:rPr>
          <w:rFonts w:ascii="Times New Roman" w:eastAsia="Times New Roman" w:hAnsi="Times New Roman" w:cs="Times New Roman"/>
          <w:color w:val="000000"/>
          <w:sz w:val="24"/>
          <w:szCs w:val="24"/>
        </w:rPr>
        <w:t xml:space="preserve">atural </w:t>
      </w:r>
      <w:r w:rsidRPr="00577D2A">
        <w:rPr>
          <w:rFonts w:ascii="Times New Roman" w:eastAsia="Times New Roman" w:hAnsi="Times New Roman" w:cs="Times New Roman"/>
          <w:color w:val="000000"/>
          <w:sz w:val="24"/>
          <w:szCs w:val="24"/>
        </w:rPr>
        <w:t xml:space="preserve">ecosystems are </w:t>
      </w:r>
      <w:r w:rsidR="0072212E">
        <w:rPr>
          <w:rFonts w:ascii="Times New Roman" w:eastAsia="Times New Roman" w:hAnsi="Times New Roman" w:cs="Times New Roman"/>
          <w:color w:val="000000"/>
          <w:sz w:val="24"/>
          <w:szCs w:val="24"/>
        </w:rPr>
        <w:t xml:space="preserve">thus subject to </w:t>
      </w:r>
      <w:r w:rsidRPr="00577D2A">
        <w:rPr>
          <w:rFonts w:ascii="Times New Roman" w:eastAsia="Times New Roman" w:hAnsi="Times New Roman" w:cs="Times New Roman"/>
          <w:color w:val="000000"/>
          <w:sz w:val="24"/>
          <w:szCs w:val="24"/>
        </w:rPr>
        <w:t xml:space="preserve">the dynamics </w:t>
      </w:r>
      <w:r w:rsidR="0072212E">
        <w:rPr>
          <w:rFonts w:ascii="Times New Roman" w:eastAsia="Times New Roman" w:hAnsi="Times New Roman" w:cs="Times New Roman"/>
          <w:color w:val="000000"/>
          <w:sz w:val="24"/>
          <w:szCs w:val="24"/>
        </w:rPr>
        <w:t xml:space="preserve">linked </w:t>
      </w:r>
      <w:r w:rsidRPr="00577D2A">
        <w:rPr>
          <w:rFonts w:ascii="Times New Roman" w:eastAsia="Times New Roman" w:hAnsi="Times New Roman" w:cs="Times New Roman"/>
          <w:color w:val="000000"/>
          <w:sz w:val="24"/>
          <w:szCs w:val="24"/>
        </w:rPr>
        <w:t xml:space="preserve">of climate change, particularly persistent droughts. The various reports by the Intergovernmental Panel on Climate Change (IPCC, 2007) highlight that the impacts of climate change could have </w:t>
      </w:r>
      <w:r w:rsidR="0072212E">
        <w:rPr>
          <w:rFonts w:ascii="Times New Roman" w:eastAsia="Times New Roman" w:hAnsi="Times New Roman" w:cs="Times New Roman"/>
          <w:color w:val="000000"/>
          <w:sz w:val="24"/>
          <w:szCs w:val="24"/>
        </w:rPr>
        <w:t>significant</w:t>
      </w:r>
      <w:r w:rsidR="0072212E" w:rsidRPr="00577D2A">
        <w:rPr>
          <w:rFonts w:ascii="Times New Roman" w:eastAsia="Times New Roman" w:hAnsi="Times New Roman" w:cs="Times New Roman"/>
          <w:color w:val="000000"/>
          <w:sz w:val="24"/>
          <w:szCs w:val="24"/>
        </w:rPr>
        <w:t xml:space="preserve"> </w:t>
      </w:r>
      <w:r w:rsidRPr="00577D2A">
        <w:rPr>
          <w:rFonts w:ascii="Times New Roman" w:eastAsia="Times New Roman" w:hAnsi="Times New Roman" w:cs="Times New Roman"/>
          <w:color w:val="000000"/>
          <w:sz w:val="24"/>
          <w:szCs w:val="24"/>
        </w:rPr>
        <w:t xml:space="preserve">consequences for the growth and survival of forest stands. Added to this is the complexity of the various substantial factors in forest degradation. </w:t>
      </w:r>
      <w:r w:rsidR="00F7214B" w:rsidRPr="00F7214B">
        <w:rPr>
          <w:rFonts w:ascii="Times New Roman" w:eastAsia="Times New Roman" w:hAnsi="Times New Roman" w:cs="Times New Roman"/>
          <w:color w:val="000000"/>
          <w:sz w:val="24"/>
          <w:szCs w:val="24"/>
        </w:rPr>
        <w:t xml:space="preserve">These are essentially the clearings linked to the expansion of farmland, the consumption of wood for energy, </w:t>
      </w:r>
      <w:r w:rsidR="00F7214B" w:rsidRPr="00F7214B">
        <w:rPr>
          <w:rFonts w:ascii="Times New Roman" w:eastAsia="Times New Roman" w:hAnsi="Times New Roman" w:cs="Times New Roman"/>
          <w:color w:val="000000"/>
          <w:sz w:val="24"/>
          <w:szCs w:val="24"/>
        </w:rPr>
        <w:lastRenderedPageBreak/>
        <w:t>and population growth</w:t>
      </w:r>
      <w:r w:rsidR="00336C6A">
        <w:rPr>
          <w:rFonts w:ascii="Times New Roman" w:eastAsia="Times New Roman" w:hAnsi="Times New Roman" w:cs="Times New Roman"/>
          <w:color w:val="000000"/>
          <w:sz w:val="24"/>
          <w:szCs w:val="24"/>
        </w:rPr>
        <w:t>.</w:t>
      </w:r>
      <w:r w:rsidR="00F7214B" w:rsidRPr="00F7214B" w:rsidDel="00F7214B">
        <w:rPr>
          <w:rFonts w:ascii="Times New Roman" w:eastAsia="Times New Roman" w:hAnsi="Times New Roman" w:cs="Times New Roman"/>
          <w:color w:val="000000"/>
          <w:sz w:val="24"/>
          <w:szCs w:val="24"/>
        </w:rPr>
        <w:t xml:space="preserve"> </w:t>
      </w:r>
      <w:r w:rsidR="004F2F0F">
        <w:rPr>
          <w:rFonts w:ascii="Times New Roman" w:eastAsia="Times New Roman" w:hAnsi="Times New Roman" w:cs="Times New Roman"/>
          <w:color w:val="000000"/>
          <w:sz w:val="24"/>
          <w:szCs w:val="24"/>
        </w:rPr>
        <w:t>Furtherm</w:t>
      </w:r>
      <w:r w:rsidRPr="00577D2A">
        <w:rPr>
          <w:rFonts w:ascii="Times New Roman" w:eastAsia="Times New Roman" w:hAnsi="Times New Roman" w:cs="Times New Roman"/>
          <w:color w:val="000000"/>
          <w:sz w:val="24"/>
          <w:szCs w:val="24"/>
        </w:rPr>
        <w:t xml:space="preserve">ore, Africa is the continent where the use of wood as a source of domestic energy will continue to grow over the coming decades (Gueye, 2000). </w:t>
      </w:r>
      <w:r w:rsidR="00461FB6" w:rsidRPr="00461FB6">
        <w:rPr>
          <w:rFonts w:ascii="Times New Roman" w:eastAsia="Times New Roman" w:hAnsi="Times New Roman" w:cs="Times New Roman"/>
          <w:color w:val="000000"/>
          <w:sz w:val="24"/>
          <w:szCs w:val="24"/>
        </w:rPr>
        <w:t>However, one of the objectives of the management of classified areas around urban centers in Burkina Faso is to meet the wood-energy needs of the population.</w:t>
      </w:r>
      <w:r w:rsidRPr="00577D2A">
        <w:rPr>
          <w:rFonts w:ascii="Times New Roman" w:eastAsia="Times New Roman" w:hAnsi="Times New Roman" w:cs="Times New Roman"/>
          <w:color w:val="000000"/>
          <w:sz w:val="24"/>
          <w:szCs w:val="24"/>
        </w:rPr>
        <w:t xml:space="preserve"> </w:t>
      </w:r>
      <w:r w:rsidR="00077922" w:rsidRPr="00077922">
        <w:rPr>
          <w:rFonts w:ascii="Times New Roman" w:eastAsia="Times New Roman" w:hAnsi="Times New Roman" w:cs="Times New Roman"/>
          <w:color w:val="000000"/>
          <w:sz w:val="24"/>
          <w:szCs w:val="24"/>
        </w:rPr>
        <w:t>This is the case of the peri-urban classified forests of the city of Bobo-Dioulasso</w:t>
      </w:r>
      <w:r w:rsidR="00077922">
        <w:rPr>
          <w:rFonts w:ascii="Times New Roman" w:eastAsia="Times New Roman" w:hAnsi="Times New Roman" w:cs="Times New Roman"/>
          <w:color w:val="000000"/>
          <w:sz w:val="24"/>
          <w:szCs w:val="24"/>
        </w:rPr>
        <w:t>.</w:t>
      </w:r>
      <w:r w:rsidRPr="00577D2A">
        <w:rPr>
          <w:rFonts w:ascii="Times New Roman" w:eastAsia="Times New Roman" w:hAnsi="Times New Roman" w:cs="Times New Roman"/>
          <w:color w:val="000000"/>
          <w:sz w:val="24"/>
          <w:szCs w:val="24"/>
        </w:rPr>
        <w:t xml:space="preserve"> However, it is imperative to note that the harvesting of forest resources exceeds their capacity for renewal (Dessay, 2006). </w:t>
      </w:r>
      <w:r w:rsidR="004F2F0F">
        <w:rPr>
          <w:rFonts w:ascii="Times New Roman" w:eastAsia="Times New Roman" w:hAnsi="Times New Roman" w:cs="Times New Roman"/>
          <w:color w:val="000000"/>
          <w:sz w:val="24"/>
          <w:szCs w:val="24"/>
        </w:rPr>
        <w:t>T</w:t>
      </w:r>
      <w:r w:rsidR="004F2F0F" w:rsidRPr="00577D2A">
        <w:rPr>
          <w:rFonts w:ascii="Times New Roman" w:eastAsia="Times New Roman" w:hAnsi="Times New Roman" w:cs="Times New Roman"/>
          <w:color w:val="000000"/>
          <w:sz w:val="24"/>
          <w:szCs w:val="24"/>
        </w:rPr>
        <w:t>herefore</w:t>
      </w:r>
      <w:r w:rsidR="004F2F0F">
        <w:rPr>
          <w:rFonts w:ascii="Times New Roman" w:eastAsia="Times New Roman" w:hAnsi="Times New Roman" w:cs="Times New Roman"/>
          <w:color w:val="000000"/>
          <w:sz w:val="24"/>
          <w:szCs w:val="24"/>
        </w:rPr>
        <w:t>,</w:t>
      </w:r>
      <w:r w:rsidR="004F2F0F" w:rsidRPr="00577D2A">
        <w:rPr>
          <w:rFonts w:ascii="Times New Roman" w:eastAsia="Times New Roman" w:hAnsi="Times New Roman" w:cs="Times New Roman"/>
          <w:color w:val="000000"/>
          <w:sz w:val="24"/>
          <w:szCs w:val="24"/>
        </w:rPr>
        <w:t xml:space="preserve"> </w:t>
      </w:r>
      <w:r w:rsidR="004F2F0F">
        <w:rPr>
          <w:rFonts w:ascii="Times New Roman" w:eastAsia="Times New Roman" w:hAnsi="Times New Roman" w:cs="Times New Roman"/>
          <w:color w:val="000000"/>
          <w:sz w:val="24"/>
          <w:szCs w:val="24"/>
        </w:rPr>
        <w:t>i</w:t>
      </w:r>
      <w:r w:rsidRPr="00577D2A">
        <w:rPr>
          <w:rFonts w:ascii="Times New Roman" w:eastAsia="Times New Roman" w:hAnsi="Times New Roman" w:cs="Times New Roman"/>
          <w:color w:val="000000"/>
          <w:sz w:val="24"/>
          <w:szCs w:val="24"/>
        </w:rPr>
        <w:t xml:space="preserve">t is necessary for those involved in development to find the right balance between urban development and </w:t>
      </w:r>
      <w:r w:rsidR="004F2F0F">
        <w:rPr>
          <w:rFonts w:ascii="Times New Roman" w:eastAsia="Times New Roman" w:hAnsi="Times New Roman" w:cs="Times New Roman"/>
          <w:color w:val="000000"/>
          <w:sz w:val="24"/>
          <w:szCs w:val="24"/>
        </w:rPr>
        <w:t>protect</w:t>
      </w:r>
      <w:r w:rsidRPr="00577D2A">
        <w:rPr>
          <w:rFonts w:ascii="Times New Roman" w:eastAsia="Times New Roman" w:hAnsi="Times New Roman" w:cs="Times New Roman"/>
          <w:color w:val="000000"/>
          <w:sz w:val="24"/>
          <w:szCs w:val="24"/>
        </w:rPr>
        <w:t xml:space="preserve">ing the resources of classified forest estates around towns. In view of this loss of forest resources, in 1981 Burkina Faso </w:t>
      </w:r>
      <w:r w:rsidR="004F2F0F">
        <w:rPr>
          <w:rFonts w:ascii="Times New Roman" w:eastAsia="Times New Roman" w:hAnsi="Times New Roman" w:cs="Times New Roman"/>
          <w:color w:val="000000"/>
          <w:sz w:val="24"/>
          <w:szCs w:val="24"/>
        </w:rPr>
        <w:t>formulated</w:t>
      </w:r>
      <w:r w:rsidRPr="00577D2A">
        <w:rPr>
          <w:rFonts w:ascii="Times New Roman" w:eastAsia="Times New Roman" w:hAnsi="Times New Roman" w:cs="Times New Roman"/>
          <w:color w:val="000000"/>
          <w:sz w:val="24"/>
          <w:szCs w:val="24"/>
        </w:rPr>
        <w:t xml:space="preserve"> a policy for the development of classified forests to reduce the difficulties associated with forest management. The aim of this policy is to guarantee balanced exploitation of the country's forest resources (Sanou, 2010). But the challenge remains the control of space and the management and protection of the environment. Decentralization is the framework through which this policy is implemented. It gives territorial or local authorities the right to administer themselves freely, to promote grassroots development</w:t>
      </w:r>
      <w:r w:rsidR="002153AC">
        <w:rPr>
          <w:rFonts w:ascii="Times New Roman" w:eastAsia="Times New Roman" w:hAnsi="Times New Roman" w:cs="Times New Roman"/>
          <w:color w:val="000000"/>
          <w:sz w:val="24"/>
          <w:szCs w:val="24"/>
        </w:rPr>
        <w:t>,</w:t>
      </w:r>
      <w:r w:rsidRPr="00577D2A">
        <w:rPr>
          <w:rFonts w:ascii="Times New Roman" w:eastAsia="Times New Roman" w:hAnsi="Times New Roman" w:cs="Times New Roman"/>
          <w:color w:val="000000"/>
          <w:sz w:val="24"/>
          <w:szCs w:val="24"/>
        </w:rPr>
        <w:t xml:space="preserve"> and to strengthen local governance. One of the powers and responsibilities transferred from </w:t>
      </w:r>
      <w:r w:rsidR="002153AC">
        <w:rPr>
          <w:rFonts w:ascii="Times New Roman" w:eastAsia="Times New Roman" w:hAnsi="Times New Roman" w:cs="Times New Roman"/>
          <w:color w:val="000000"/>
          <w:sz w:val="24"/>
          <w:szCs w:val="24"/>
        </w:rPr>
        <w:t xml:space="preserve">the </w:t>
      </w:r>
      <w:r w:rsidRPr="00577D2A">
        <w:rPr>
          <w:rFonts w:ascii="Times New Roman" w:eastAsia="Times New Roman" w:hAnsi="Times New Roman" w:cs="Times New Roman"/>
          <w:color w:val="000000"/>
          <w:sz w:val="24"/>
          <w:szCs w:val="24"/>
        </w:rPr>
        <w:t>central government to local authorities is the management of forestry resources. This policy is accompanied by the Schemas Directeurs Amenagement and Urbanisme (SDAU). Bobo-Dioulasso's SDAU aims to harmoni</w:t>
      </w:r>
      <w:r w:rsidR="002153AC">
        <w:rPr>
          <w:rFonts w:ascii="Times New Roman" w:eastAsia="Times New Roman" w:hAnsi="Times New Roman" w:cs="Times New Roman"/>
          <w:color w:val="000000"/>
          <w:sz w:val="24"/>
          <w:szCs w:val="24"/>
        </w:rPr>
        <w:t>s</w:t>
      </w:r>
      <w:r w:rsidRPr="00577D2A">
        <w:rPr>
          <w:rFonts w:ascii="Times New Roman" w:eastAsia="Times New Roman" w:hAnsi="Times New Roman" w:cs="Times New Roman"/>
          <w:color w:val="000000"/>
          <w:sz w:val="24"/>
          <w:szCs w:val="24"/>
        </w:rPr>
        <w:t>e the development of the local.</w:t>
      </w:r>
    </w:p>
    <w:p w14:paraId="6B33730E" w14:textId="626F2DCC" w:rsidR="00152E1F" w:rsidRPr="00577D2A" w:rsidRDefault="00577D2A" w:rsidP="005F26F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577D2A">
        <w:rPr>
          <w:rFonts w:ascii="Times New Roman" w:eastAsia="Times New Roman" w:hAnsi="Times New Roman" w:cs="Times New Roman"/>
          <w:color w:val="000000"/>
          <w:sz w:val="24"/>
          <w:szCs w:val="24"/>
        </w:rPr>
        <w:t xml:space="preserve">Despite these measures, the preservation of classified forests in Burkina Faso still faces many difficulties. </w:t>
      </w:r>
      <w:r w:rsidR="00077922" w:rsidRPr="00077922">
        <w:rPr>
          <w:rFonts w:ascii="Times New Roman" w:eastAsia="Times New Roman" w:hAnsi="Times New Roman" w:cs="Times New Roman"/>
          <w:color w:val="000000"/>
          <w:sz w:val="24"/>
          <w:szCs w:val="24"/>
        </w:rPr>
        <w:t>Those of Dindéresso and Kua in the commune of Bobo-Dioulasso are illustrative given the increasing degradation of their resources. The objective of this research is to determine the factors of degradation of the peri-urban forests of Dindéresso and Kua. A systemic approach combined with geomatics tools has made it possible to take into account all the different geographical elements and the spatio-temporal evolution of forest</w:t>
      </w:r>
      <w:r w:rsidRPr="005F3694">
        <w:rPr>
          <w:rFonts w:ascii="Times New Roman" w:eastAsia="Times New Roman" w:hAnsi="Times New Roman" w:cs="Times New Roman"/>
          <w:color w:val="000000"/>
          <w:sz w:val="24"/>
          <w:szCs w:val="24"/>
        </w:rPr>
        <w:t>.</w:t>
      </w:r>
    </w:p>
    <w:p w14:paraId="5D8A1DC8" w14:textId="18470C9C" w:rsidR="00152E1F" w:rsidRDefault="00152E1F"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4974C32" w14:textId="77777777" w:rsidR="005F26F7" w:rsidRDefault="005F26F7"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6B6206A" w14:textId="5A637B40" w:rsidR="00577D2A" w:rsidRDefault="006F2270"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Method and study area </w:t>
      </w:r>
    </w:p>
    <w:p w14:paraId="024F9367" w14:textId="77777777" w:rsidR="00577D2A" w:rsidRDefault="00577D2A"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16A56B02" w14:textId="58EF33FD" w:rsidR="00152E1F" w:rsidRDefault="006F2270"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577D2A">
        <w:rPr>
          <w:rFonts w:ascii="Times New Roman" w:eastAsia="Times New Roman" w:hAnsi="Times New Roman" w:cs="Times New Roman"/>
          <w:i/>
          <w:color w:val="000000"/>
          <w:sz w:val="24"/>
          <w:szCs w:val="24"/>
        </w:rPr>
        <w:t xml:space="preserve"> </w:t>
      </w:r>
      <w:r w:rsidR="00577D2A" w:rsidRPr="00577D2A">
        <w:rPr>
          <w:rFonts w:ascii="Times New Roman" w:eastAsia="Times New Roman" w:hAnsi="Times New Roman" w:cs="Times New Roman"/>
          <w:i/>
          <w:color w:val="000000"/>
          <w:sz w:val="24"/>
          <w:szCs w:val="24"/>
        </w:rPr>
        <w:t>Study area</w:t>
      </w:r>
    </w:p>
    <w:p w14:paraId="7A35FED6" w14:textId="77777777" w:rsidR="00577D2A" w:rsidRDefault="00577D2A"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p>
    <w:p w14:paraId="3DFD4A14" w14:textId="77777777" w:rsidR="00C25C79" w:rsidRPr="00887D58" w:rsidRDefault="00577D2A" w:rsidP="00854AA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577D2A">
        <w:rPr>
          <w:rFonts w:ascii="Times New Roman" w:eastAsia="Times New Roman" w:hAnsi="Times New Roman" w:cs="Times New Roman"/>
          <w:color w:val="000000"/>
          <w:sz w:val="24"/>
          <w:szCs w:val="24"/>
        </w:rPr>
        <w:t xml:space="preserve">Located between 11°11' 00'' North </w:t>
      </w:r>
      <w:r w:rsidR="005E50B4" w:rsidRPr="00577D2A">
        <w:rPr>
          <w:rFonts w:ascii="Times New Roman" w:eastAsia="Times New Roman" w:hAnsi="Times New Roman" w:cs="Times New Roman"/>
          <w:color w:val="000000"/>
          <w:sz w:val="24"/>
          <w:szCs w:val="24"/>
        </w:rPr>
        <w:t xml:space="preserve">longitude </w:t>
      </w:r>
      <w:r w:rsidRPr="00577D2A">
        <w:rPr>
          <w:rFonts w:ascii="Times New Roman" w:eastAsia="Times New Roman" w:hAnsi="Times New Roman" w:cs="Times New Roman"/>
          <w:color w:val="000000"/>
          <w:sz w:val="24"/>
          <w:szCs w:val="24"/>
        </w:rPr>
        <w:t>and 4°17' 00'' West</w:t>
      </w:r>
      <w:r w:rsidR="005E50B4" w:rsidRPr="005E50B4">
        <w:rPr>
          <w:rFonts w:ascii="Times New Roman" w:eastAsia="Times New Roman" w:hAnsi="Times New Roman" w:cs="Times New Roman"/>
          <w:color w:val="000000"/>
          <w:sz w:val="24"/>
          <w:szCs w:val="24"/>
        </w:rPr>
        <w:t xml:space="preserve"> </w:t>
      </w:r>
      <w:r w:rsidR="005E50B4" w:rsidRPr="00577D2A">
        <w:rPr>
          <w:rFonts w:ascii="Times New Roman" w:eastAsia="Times New Roman" w:hAnsi="Times New Roman" w:cs="Times New Roman"/>
          <w:color w:val="000000"/>
          <w:sz w:val="24"/>
          <w:szCs w:val="24"/>
        </w:rPr>
        <w:t>latitude</w:t>
      </w:r>
      <w:r w:rsidRPr="00577D2A">
        <w:rPr>
          <w:rFonts w:ascii="Times New Roman" w:eastAsia="Times New Roman" w:hAnsi="Times New Roman" w:cs="Times New Roman"/>
          <w:color w:val="000000"/>
          <w:sz w:val="24"/>
          <w:szCs w:val="24"/>
        </w:rPr>
        <w:t>, Bobo-Dioulasso is the capital of the Hauts Bassins region, Houet province. The classified forests of Dinderesso and Kua are located on the outskirts of the city (</w:t>
      </w:r>
      <w:r w:rsidR="0078686F">
        <w:rPr>
          <w:rFonts w:ascii="Times New Roman" w:eastAsia="Times New Roman" w:hAnsi="Times New Roman" w:cs="Times New Roman"/>
          <w:color w:val="000000"/>
          <w:sz w:val="24"/>
          <w:szCs w:val="24"/>
        </w:rPr>
        <w:t>F</w:t>
      </w:r>
      <w:r w:rsidRPr="00577D2A">
        <w:rPr>
          <w:rFonts w:ascii="Times New Roman" w:eastAsia="Times New Roman" w:hAnsi="Times New Roman" w:cs="Times New Roman"/>
          <w:color w:val="000000"/>
          <w:sz w:val="24"/>
          <w:szCs w:val="24"/>
        </w:rPr>
        <w:t>igure 1).</w:t>
      </w:r>
      <w:r w:rsidR="00C25C79">
        <w:rPr>
          <w:rFonts w:ascii="Times New Roman" w:eastAsia="Times New Roman" w:hAnsi="Times New Roman" w:cs="Times New Roman"/>
          <w:color w:val="000000"/>
          <w:sz w:val="24"/>
          <w:szCs w:val="24"/>
        </w:rPr>
        <w:t xml:space="preserve"> </w:t>
      </w:r>
      <w:r w:rsidR="00C25C79" w:rsidRPr="00887D58">
        <w:rPr>
          <w:rFonts w:ascii="Times New Roman" w:eastAsia="Times New Roman" w:hAnsi="Times New Roman" w:cs="Times New Roman"/>
          <w:color w:val="000000"/>
          <w:sz w:val="24"/>
          <w:szCs w:val="24"/>
        </w:rPr>
        <w:t xml:space="preserve">The Dinderesso classified forest is located </w:t>
      </w:r>
      <w:r w:rsidR="00C25C79">
        <w:rPr>
          <w:rFonts w:ascii="Times New Roman" w:eastAsia="Times New Roman" w:hAnsi="Times New Roman" w:cs="Times New Roman"/>
          <w:color w:val="000000"/>
          <w:sz w:val="24"/>
          <w:szCs w:val="24"/>
        </w:rPr>
        <w:t>n</w:t>
      </w:r>
      <w:r w:rsidR="00C25C79" w:rsidRPr="00887D58">
        <w:rPr>
          <w:rFonts w:ascii="Times New Roman" w:eastAsia="Times New Roman" w:hAnsi="Times New Roman" w:cs="Times New Roman"/>
          <w:color w:val="000000"/>
          <w:sz w:val="24"/>
          <w:szCs w:val="24"/>
        </w:rPr>
        <w:t>orth-</w:t>
      </w:r>
      <w:r w:rsidR="00C25C79">
        <w:rPr>
          <w:rFonts w:ascii="Times New Roman" w:eastAsia="Times New Roman" w:hAnsi="Times New Roman" w:cs="Times New Roman"/>
          <w:color w:val="000000"/>
          <w:sz w:val="24"/>
          <w:szCs w:val="24"/>
        </w:rPr>
        <w:t>w</w:t>
      </w:r>
      <w:r w:rsidR="00C25C79" w:rsidRPr="00887D58">
        <w:rPr>
          <w:rFonts w:ascii="Times New Roman" w:eastAsia="Times New Roman" w:hAnsi="Times New Roman" w:cs="Times New Roman"/>
          <w:color w:val="000000"/>
          <w:sz w:val="24"/>
          <w:szCs w:val="24"/>
        </w:rPr>
        <w:t xml:space="preserve">est of the </w:t>
      </w:r>
      <w:r w:rsidR="00C25C79">
        <w:rPr>
          <w:rFonts w:ascii="Times New Roman" w:eastAsia="Times New Roman" w:hAnsi="Times New Roman" w:cs="Times New Roman"/>
          <w:color w:val="000000"/>
          <w:sz w:val="24"/>
          <w:szCs w:val="24"/>
        </w:rPr>
        <w:t>city</w:t>
      </w:r>
      <w:r w:rsidR="00C25C79" w:rsidRPr="00887D58">
        <w:rPr>
          <w:rFonts w:ascii="Times New Roman" w:eastAsia="Times New Roman" w:hAnsi="Times New Roman" w:cs="Times New Roman"/>
          <w:color w:val="000000"/>
          <w:sz w:val="24"/>
          <w:szCs w:val="24"/>
        </w:rPr>
        <w:t xml:space="preserve"> and covers an area of 8,500 ha. It is bounded to the </w:t>
      </w:r>
      <w:r w:rsidR="00C25C79">
        <w:rPr>
          <w:rFonts w:ascii="Times New Roman" w:eastAsia="Times New Roman" w:hAnsi="Times New Roman" w:cs="Times New Roman"/>
          <w:color w:val="000000"/>
          <w:sz w:val="24"/>
          <w:szCs w:val="24"/>
        </w:rPr>
        <w:t>n</w:t>
      </w:r>
      <w:r w:rsidR="00C25C79" w:rsidRPr="00887D58">
        <w:rPr>
          <w:rFonts w:ascii="Times New Roman" w:eastAsia="Times New Roman" w:hAnsi="Times New Roman" w:cs="Times New Roman"/>
          <w:color w:val="000000"/>
          <w:sz w:val="24"/>
          <w:szCs w:val="24"/>
        </w:rPr>
        <w:t xml:space="preserve">orth by </w:t>
      </w:r>
      <w:r w:rsidR="00C25C79">
        <w:rPr>
          <w:rFonts w:ascii="Times New Roman" w:eastAsia="Times New Roman" w:hAnsi="Times New Roman" w:cs="Times New Roman"/>
          <w:color w:val="000000"/>
          <w:sz w:val="24"/>
          <w:szCs w:val="24"/>
        </w:rPr>
        <w:t>n</w:t>
      </w:r>
      <w:r w:rsidR="00C25C79" w:rsidRPr="00887D58">
        <w:rPr>
          <w:rFonts w:ascii="Times New Roman" w:eastAsia="Times New Roman" w:hAnsi="Times New Roman" w:cs="Times New Roman"/>
          <w:color w:val="000000"/>
          <w:sz w:val="24"/>
          <w:szCs w:val="24"/>
        </w:rPr>
        <w:t xml:space="preserve">ational </w:t>
      </w:r>
      <w:r w:rsidR="00C25C79">
        <w:rPr>
          <w:rFonts w:ascii="Times New Roman" w:eastAsia="Times New Roman" w:hAnsi="Times New Roman" w:cs="Times New Roman"/>
          <w:color w:val="000000"/>
          <w:sz w:val="24"/>
          <w:szCs w:val="24"/>
        </w:rPr>
        <w:t>r</w:t>
      </w:r>
      <w:r w:rsidR="00C25C79" w:rsidRPr="00887D58">
        <w:rPr>
          <w:rFonts w:ascii="Times New Roman" w:eastAsia="Times New Roman" w:hAnsi="Times New Roman" w:cs="Times New Roman"/>
          <w:color w:val="000000"/>
          <w:sz w:val="24"/>
          <w:szCs w:val="24"/>
        </w:rPr>
        <w:t>o</w:t>
      </w:r>
      <w:r w:rsidR="00C25C79">
        <w:rPr>
          <w:rFonts w:ascii="Times New Roman" w:eastAsia="Times New Roman" w:hAnsi="Times New Roman" w:cs="Times New Roman"/>
          <w:color w:val="000000"/>
          <w:sz w:val="24"/>
          <w:szCs w:val="24"/>
        </w:rPr>
        <w:t>ad</w:t>
      </w:r>
      <w:r w:rsidR="00C25C79" w:rsidRPr="00887D58">
        <w:rPr>
          <w:rFonts w:ascii="Times New Roman" w:eastAsia="Times New Roman" w:hAnsi="Times New Roman" w:cs="Times New Roman"/>
          <w:color w:val="000000"/>
          <w:sz w:val="24"/>
          <w:szCs w:val="24"/>
        </w:rPr>
        <w:t xml:space="preserve"> 09 (RN09) and to the south by </w:t>
      </w:r>
      <w:r w:rsidR="00C25C79">
        <w:rPr>
          <w:rFonts w:ascii="Times New Roman" w:eastAsia="Times New Roman" w:hAnsi="Times New Roman" w:cs="Times New Roman"/>
          <w:color w:val="000000"/>
          <w:sz w:val="24"/>
          <w:szCs w:val="24"/>
        </w:rPr>
        <w:t>r</w:t>
      </w:r>
      <w:r w:rsidR="00C25C79" w:rsidRPr="00887D58">
        <w:rPr>
          <w:rFonts w:ascii="Times New Roman" w:eastAsia="Times New Roman" w:hAnsi="Times New Roman" w:cs="Times New Roman"/>
          <w:color w:val="000000"/>
          <w:sz w:val="24"/>
          <w:szCs w:val="24"/>
        </w:rPr>
        <w:t xml:space="preserve">egional </w:t>
      </w:r>
      <w:r w:rsidR="00C25C79">
        <w:rPr>
          <w:rFonts w:ascii="Times New Roman" w:eastAsia="Times New Roman" w:hAnsi="Times New Roman" w:cs="Times New Roman"/>
          <w:color w:val="000000"/>
          <w:sz w:val="24"/>
          <w:szCs w:val="24"/>
        </w:rPr>
        <w:t>r</w:t>
      </w:r>
      <w:r w:rsidR="00C25C79" w:rsidRPr="00887D58">
        <w:rPr>
          <w:rFonts w:ascii="Times New Roman" w:eastAsia="Times New Roman" w:hAnsi="Times New Roman" w:cs="Times New Roman"/>
          <w:color w:val="000000"/>
          <w:sz w:val="24"/>
          <w:szCs w:val="24"/>
        </w:rPr>
        <w:t>o</w:t>
      </w:r>
      <w:r w:rsidR="00C25C79">
        <w:rPr>
          <w:rFonts w:ascii="Times New Roman" w:eastAsia="Times New Roman" w:hAnsi="Times New Roman" w:cs="Times New Roman"/>
          <w:color w:val="000000"/>
          <w:sz w:val="24"/>
          <w:szCs w:val="24"/>
        </w:rPr>
        <w:t>ad</w:t>
      </w:r>
      <w:r w:rsidR="00C25C79" w:rsidRPr="00887D58">
        <w:rPr>
          <w:rFonts w:ascii="Times New Roman" w:eastAsia="Times New Roman" w:hAnsi="Times New Roman" w:cs="Times New Roman"/>
          <w:color w:val="000000"/>
          <w:sz w:val="24"/>
          <w:szCs w:val="24"/>
        </w:rPr>
        <w:t xml:space="preserve"> 18 (RR18). The Kua classified forest covers an area of 350 ha. It is crossed by the RN1 (Ouagadougou-Bobo-Dioulasso).</w:t>
      </w:r>
    </w:p>
    <w:p w14:paraId="390FA753" w14:textId="77777777" w:rsidR="00C25C79" w:rsidRDefault="00C25C79" w:rsidP="00C25C79">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25597">
        <w:rPr>
          <w:rFonts w:ascii="Times New Roman" w:eastAsia="Times New Roman" w:hAnsi="Times New Roman" w:cs="Times New Roman"/>
          <w:color w:val="000000"/>
          <w:sz w:val="24"/>
          <w:szCs w:val="24"/>
        </w:rPr>
        <w:t xml:space="preserve">The peri-urban nature of the classified forests of Dindéresso and Kua exposes them to accelerated urbanization, which degrades these natural ecosystems, as is the case with the national parks of Banco in Abidjan, Bangr-Wéogo in Ouagadougou, Bangui in the Central African Republic, and their peripheries in recent decades (Gnoumou et al., 2008). </w:t>
      </w:r>
      <w:r w:rsidRPr="00887D58">
        <w:rPr>
          <w:rFonts w:ascii="Times New Roman" w:eastAsia="Times New Roman" w:hAnsi="Times New Roman" w:cs="Times New Roman"/>
          <w:color w:val="000000"/>
          <w:sz w:val="24"/>
          <w:szCs w:val="24"/>
        </w:rPr>
        <w:t xml:space="preserve">The area has benefited from a support project for the participatory management of natural resources in communal forests as part of </w:t>
      </w:r>
      <w:r>
        <w:rPr>
          <w:rFonts w:ascii="Times New Roman" w:eastAsia="Times New Roman" w:hAnsi="Times New Roman" w:cs="Times New Roman"/>
          <w:color w:val="000000"/>
          <w:sz w:val="24"/>
          <w:szCs w:val="24"/>
        </w:rPr>
        <w:t xml:space="preserve">the </w:t>
      </w:r>
      <w:r w:rsidRPr="00887D58">
        <w:rPr>
          <w:rFonts w:ascii="Times New Roman" w:eastAsia="Times New Roman" w:hAnsi="Times New Roman" w:cs="Times New Roman"/>
          <w:color w:val="000000"/>
          <w:sz w:val="24"/>
          <w:szCs w:val="24"/>
        </w:rPr>
        <w:t xml:space="preserve">cooperation between Burkina Faso and Luxembourg. From 2002 to 2006, the management project focused on the Dinderesso classified area. It was extended from 2006 to 2012 to include the Kua entity in order to improve the resources of these peri-urban forest areas. </w:t>
      </w:r>
      <w:r w:rsidRPr="009A2F4C">
        <w:rPr>
          <w:rFonts w:ascii="Times New Roman" w:eastAsia="Times New Roman" w:hAnsi="Times New Roman" w:cs="Times New Roman"/>
          <w:color w:val="000000"/>
          <w:sz w:val="24"/>
          <w:szCs w:val="24"/>
        </w:rPr>
        <w:t>Currently, these forest formations are undergoing the expansion of the city with its corollaries in real estate needs and employment, all of which rhyme with population growth.</w:t>
      </w:r>
      <w:r w:rsidRPr="00887D58">
        <w:rPr>
          <w:rFonts w:ascii="Times New Roman" w:eastAsia="Times New Roman" w:hAnsi="Times New Roman" w:cs="Times New Roman"/>
          <w:color w:val="000000"/>
          <w:sz w:val="24"/>
          <w:szCs w:val="24"/>
        </w:rPr>
        <w:t xml:space="preserve"> For the purposes </w:t>
      </w:r>
      <w:r w:rsidRPr="00887D58">
        <w:rPr>
          <w:rFonts w:ascii="Times New Roman" w:eastAsia="Times New Roman" w:hAnsi="Times New Roman" w:cs="Times New Roman"/>
          <w:color w:val="000000"/>
          <w:sz w:val="24"/>
          <w:szCs w:val="24"/>
        </w:rPr>
        <w:lastRenderedPageBreak/>
        <w:t>of the survey in the Dind</w:t>
      </w:r>
      <w:r>
        <w:rPr>
          <w:rFonts w:ascii="Times New Roman" w:eastAsia="Times New Roman" w:hAnsi="Times New Roman" w:cs="Times New Roman"/>
          <w:color w:val="000000"/>
          <w:sz w:val="24"/>
          <w:szCs w:val="24"/>
        </w:rPr>
        <w:t>e</w:t>
      </w:r>
      <w:r w:rsidRPr="00887D58">
        <w:rPr>
          <w:rFonts w:ascii="Times New Roman" w:eastAsia="Times New Roman" w:hAnsi="Times New Roman" w:cs="Times New Roman"/>
          <w:color w:val="000000"/>
          <w:sz w:val="24"/>
          <w:szCs w:val="24"/>
        </w:rPr>
        <w:t xml:space="preserve">resso classified forest, sector 22 of </w:t>
      </w:r>
      <w:r>
        <w:rPr>
          <w:rFonts w:ascii="Times New Roman" w:eastAsia="Times New Roman" w:hAnsi="Times New Roman" w:cs="Times New Roman"/>
          <w:color w:val="000000"/>
          <w:sz w:val="24"/>
          <w:szCs w:val="24"/>
        </w:rPr>
        <w:t xml:space="preserve">district </w:t>
      </w:r>
      <w:r w:rsidRPr="00887D58">
        <w:rPr>
          <w:rFonts w:ascii="Times New Roman" w:eastAsia="Times New Roman" w:hAnsi="Times New Roman" w:cs="Times New Roman"/>
          <w:color w:val="000000"/>
          <w:sz w:val="24"/>
          <w:szCs w:val="24"/>
        </w:rPr>
        <w:t xml:space="preserve">7 of the commune and the village of Dinderesso were selected. For the Kua classified forest area, the village of Pala and district 4 (sectors 33) of the same </w:t>
      </w:r>
      <w:r>
        <w:rPr>
          <w:rFonts w:ascii="Times New Roman" w:eastAsia="Times New Roman" w:hAnsi="Times New Roman" w:cs="Times New Roman"/>
          <w:color w:val="000000"/>
          <w:sz w:val="24"/>
          <w:szCs w:val="24"/>
        </w:rPr>
        <w:t>city</w:t>
      </w:r>
      <w:r w:rsidRPr="00887D58">
        <w:rPr>
          <w:rFonts w:ascii="Times New Roman" w:eastAsia="Times New Roman" w:hAnsi="Times New Roman" w:cs="Times New Roman"/>
          <w:color w:val="000000"/>
          <w:sz w:val="24"/>
          <w:szCs w:val="24"/>
        </w:rPr>
        <w:t xml:space="preserve"> were selected for the survey. </w:t>
      </w:r>
      <w:r w:rsidRPr="00872DF3">
        <w:rPr>
          <w:rFonts w:ascii="Times New Roman" w:eastAsia="Times New Roman" w:hAnsi="Times New Roman" w:cs="Times New Roman"/>
          <w:color w:val="000000"/>
          <w:sz w:val="24"/>
          <w:szCs w:val="24"/>
        </w:rPr>
        <w:t>These different localities are in the vicinity of the two forests</w:t>
      </w:r>
      <w:r w:rsidRPr="00887D58">
        <w:rPr>
          <w:rFonts w:ascii="Times New Roman" w:eastAsia="Times New Roman" w:hAnsi="Times New Roman" w:cs="Times New Roman"/>
          <w:color w:val="000000"/>
          <w:sz w:val="24"/>
          <w:szCs w:val="24"/>
        </w:rPr>
        <w:t>.</w:t>
      </w:r>
    </w:p>
    <w:p w14:paraId="7D87F617" w14:textId="233832B0" w:rsidR="00577D2A" w:rsidRDefault="00577D2A"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05CFD60" w14:textId="0DBC570E" w:rsidR="00577D2A" w:rsidRPr="00577D2A" w:rsidRDefault="004C62AC" w:rsidP="000A643F">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r>
        <w:rPr>
          <w:noProof/>
          <w:lang w:val="en-MY" w:eastAsia="en-MY"/>
        </w:rPr>
        <w:drawing>
          <wp:inline distT="0" distB="0" distL="0" distR="0" wp14:anchorId="48343163" wp14:editId="2D82CB41">
            <wp:extent cx="5943600" cy="4196715"/>
            <wp:effectExtent l="0" t="0" r="0" b="0"/>
            <wp:docPr id="386664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196715"/>
                    </a:xfrm>
                    <a:prstGeom prst="rect">
                      <a:avLst/>
                    </a:prstGeom>
                    <a:noFill/>
                    <a:ln>
                      <a:noFill/>
                    </a:ln>
                  </pic:spPr>
                </pic:pic>
              </a:graphicData>
            </a:graphic>
          </wp:inline>
        </w:drawing>
      </w:r>
    </w:p>
    <w:p w14:paraId="168A7182" w14:textId="77777777" w:rsidR="005F26F7" w:rsidRDefault="005F26F7" w:rsidP="005F26F7">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sz w:val="20"/>
          <w:szCs w:val="20"/>
        </w:rPr>
      </w:pPr>
    </w:p>
    <w:p w14:paraId="2A71105C" w14:textId="5B52E790" w:rsidR="00577D2A" w:rsidRPr="00577D2A" w:rsidRDefault="00577D2A" w:rsidP="005F26F7">
      <w:pPr>
        <w:suppressAutoHyphens w:val="0"/>
        <w:spacing w:after="0" w:line="240" w:lineRule="auto"/>
        <w:ind w:leftChars="0" w:left="0" w:firstLineChars="0" w:firstLine="0"/>
        <w:jc w:val="center"/>
        <w:textDirection w:val="lrTb"/>
        <w:textAlignment w:val="auto"/>
        <w:outlineLvl w:val="9"/>
        <w:rPr>
          <w:rFonts w:ascii="Times New Roman" w:eastAsia="Aptos" w:hAnsi="Times New Roman" w:cs="Times New Roman"/>
          <w:kern w:val="2"/>
          <w:position w:val="0"/>
          <w:sz w:val="20"/>
          <w:szCs w:val="20"/>
          <w:lang w:val="en-GB"/>
          <w14:ligatures w14:val="standardContextual"/>
        </w:rPr>
      </w:pPr>
      <w:r w:rsidRPr="00577D2A">
        <w:rPr>
          <w:rFonts w:ascii="Times New Roman" w:eastAsia="Times New Roman" w:hAnsi="Times New Roman" w:cs="Times New Roman"/>
          <w:b/>
          <w:sz w:val="20"/>
          <w:szCs w:val="20"/>
        </w:rPr>
        <w:t>Figure 1.</w:t>
      </w:r>
      <w:r w:rsidRPr="00577D2A">
        <w:rPr>
          <w:rFonts w:ascii="Times New Roman" w:eastAsia="Aptos" w:hAnsi="Times New Roman" w:cs="Times New Roman"/>
          <w:kern w:val="2"/>
          <w:position w:val="0"/>
          <w:sz w:val="20"/>
          <w:szCs w:val="20"/>
          <w:lang w:val="en-GB"/>
          <w14:ligatures w14:val="standardContextual"/>
        </w:rPr>
        <w:t xml:space="preserve"> </w:t>
      </w:r>
      <w:r w:rsidRPr="00577D2A">
        <w:rPr>
          <w:rFonts w:ascii="Times New Roman" w:eastAsia="Times New Roman" w:hAnsi="Times New Roman" w:cs="Times New Roman"/>
          <w:sz w:val="20"/>
          <w:szCs w:val="20"/>
        </w:rPr>
        <w:t>Location of Dinderesso and Kua forests in the commune of Bobo-Dioulasso</w:t>
      </w:r>
    </w:p>
    <w:p w14:paraId="291E7B94" w14:textId="77777777" w:rsidR="004E5E67" w:rsidRDefault="004E5E67" w:rsidP="000A643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DA5075D" w14:textId="0760D6D6" w:rsidR="00152E1F" w:rsidRDefault="004E5E67"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4E5E67">
        <w:rPr>
          <w:rFonts w:ascii="Times New Roman" w:eastAsia="Times New Roman" w:hAnsi="Times New Roman" w:cs="Times New Roman"/>
          <w:i/>
          <w:color w:val="000000"/>
          <w:sz w:val="24"/>
          <w:szCs w:val="24"/>
        </w:rPr>
        <w:t>Data collection methods</w:t>
      </w:r>
    </w:p>
    <w:p w14:paraId="43CBE059" w14:textId="77777777" w:rsidR="004E5E67" w:rsidRPr="004E5E67" w:rsidRDefault="004E5E67"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p>
    <w:p w14:paraId="79FADA74" w14:textId="48643DC7" w:rsidR="00A107B3" w:rsidRDefault="004E5E67"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E5E67">
        <w:rPr>
          <w:rFonts w:ascii="Times New Roman" w:eastAsia="Times New Roman" w:hAnsi="Times New Roman" w:cs="Times New Roman"/>
          <w:color w:val="000000"/>
          <w:sz w:val="24"/>
          <w:szCs w:val="24"/>
        </w:rPr>
        <w:t>The data required for this study</w:t>
      </w:r>
      <w:r w:rsidR="00C25C79">
        <w:rPr>
          <w:rFonts w:ascii="Times New Roman" w:eastAsia="Times New Roman" w:hAnsi="Times New Roman" w:cs="Times New Roman"/>
          <w:color w:val="000000"/>
          <w:sz w:val="24"/>
          <w:szCs w:val="24"/>
        </w:rPr>
        <w:t xml:space="preserve"> came from a variety of sources. </w:t>
      </w:r>
      <w:r w:rsidR="00872DF3" w:rsidRPr="00872DF3">
        <w:rPr>
          <w:rFonts w:ascii="Times New Roman" w:eastAsia="Times New Roman" w:hAnsi="Times New Roman" w:cs="Times New Roman"/>
          <w:color w:val="000000"/>
          <w:sz w:val="24"/>
          <w:szCs w:val="24"/>
        </w:rPr>
        <w:t xml:space="preserve">Using Landsat TM and ETM+ satellite images from 1988, 2003, and 2018, a diachronic approach was used thanks to the Geographic Information System (GIS). Indeed, thanks to its ability to store and combine multi-source information, GIS allows for more details on land use patterns and the organization of society, to materialize phenomena and to refine research objectives (Calbérac, </w:t>
      </w:r>
      <w:r w:rsidR="00A107B3" w:rsidRPr="00872DF3">
        <w:rPr>
          <w:rFonts w:ascii="Times New Roman" w:eastAsia="Times New Roman" w:hAnsi="Times New Roman" w:cs="Times New Roman"/>
          <w:color w:val="000000"/>
          <w:sz w:val="24"/>
          <w:szCs w:val="24"/>
        </w:rPr>
        <w:t>2010</w:t>
      </w:r>
      <w:r w:rsidR="00A107B3">
        <w:rPr>
          <w:rFonts w:ascii="Times New Roman" w:eastAsia="Times New Roman" w:hAnsi="Times New Roman" w:cs="Times New Roman"/>
          <w:color w:val="000000"/>
          <w:sz w:val="24"/>
          <w:szCs w:val="24"/>
        </w:rPr>
        <w:t>;</w:t>
      </w:r>
      <w:r w:rsidR="00872DF3" w:rsidRPr="00872DF3">
        <w:rPr>
          <w:rFonts w:ascii="Times New Roman" w:eastAsia="Times New Roman" w:hAnsi="Times New Roman" w:cs="Times New Roman"/>
          <w:color w:val="000000"/>
          <w:sz w:val="24"/>
          <w:szCs w:val="24"/>
        </w:rPr>
        <w:t xml:space="preserve"> Franchomme, 2010). </w:t>
      </w:r>
      <w:r w:rsidR="00A107B3" w:rsidRPr="00A107B3">
        <w:rPr>
          <w:rFonts w:ascii="Times New Roman" w:eastAsia="Times New Roman" w:hAnsi="Times New Roman" w:cs="Times New Roman"/>
          <w:color w:val="000000"/>
          <w:sz w:val="24"/>
          <w:szCs w:val="24"/>
        </w:rPr>
        <w:t>The National Topographic Database (BNDT) of the Burkina Faso Geographic Institute (IGB) from 2014 was used for map production.</w:t>
      </w:r>
    </w:p>
    <w:p w14:paraId="6FD06DD4" w14:textId="52374599" w:rsidR="004E5E67" w:rsidRDefault="004E5E67" w:rsidP="00C25C79">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4E5E67">
        <w:rPr>
          <w:rFonts w:ascii="Times New Roman" w:eastAsia="Times New Roman" w:hAnsi="Times New Roman" w:cs="Times New Roman"/>
          <w:color w:val="000000"/>
          <w:sz w:val="24"/>
          <w:szCs w:val="24"/>
        </w:rPr>
        <w:t>Climatic data w</w:t>
      </w:r>
      <w:r w:rsidR="00614469">
        <w:rPr>
          <w:rFonts w:ascii="Times New Roman" w:eastAsia="Times New Roman" w:hAnsi="Times New Roman" w:cs="Times New Roman"/>
          <w:color w:val="000000"/>
          <w:sz w:val="24"/>
          <w:szCs w:val="24"/>
        </w:rPr>
        <w:t>as</w:t>
      </w:r>
      <w:r w:rsidRPr="004E5E67">
        <w:rPr>
          <w:rFonts w:ascii="Times New Roman" w:eastAsia="Times New Roman" w:hAnsi="Times New Roman" w:cs="Times New Roman"/>
          <w:color w:val="000000"/>
          <w:sz w:val="24"/>
          <w:szCs w:val="24"/>
        </w:rPr>
        <w:t xml:space="preserve"> collected on rainfall and temperature</w:t>
      </w:r>
      <w:r w:rsidR="00025B87">
        <w:rPr>
          <w:rFonts w:ascii="Times New Roman" w:eastAsia="Times New Roman" w:hAnsi="Times New Roman" w:cs="Times New Roman"/>
          <w:color w:val="000000"/>
          <w:sz w:val="24"/>
          <w:szCs w:val="24"/>
        </w:rPr>
        <w:t>, which</w:t>
      </w:r>
      <w:r w:rsidRPr="004E5E67">
        <w:rPr>
          <w:rFonts w:ascii="Times New Roman" w:eastAsia="Times New Roman" w:hAnsi="Times New Roman" w:cs="Times New Roman"/>
          <w:color w:val="000000"/>
          <w:sz w:val="24"/>
          <w:szCs w:val="24"/>
        </w:rPr>
        <w:t xml:space="preserve"> were collected from Burkina Faso's </w:t>
      </w:r>
      <w:r w:rsidR="00614469">
        <w:rPr>
          <w:rFonts w:ascii="Times New Roman" w:eastAsia="Times New Roman" w:hAnsi="Times New Roman" w:cs="Times New Roman"/>
          <w:color w:val="000000"/>
          <w:sz w:val="24"/>
          <w:szCs w:val="24"/>
        </w:rPr>
        <w:t>N</w:t>
      </w:r>
      <w:r w:rsidRPr="004E5E67">
        <w:rPr>
          <w:rFonts w:ascii="Times New Roman" w:eastAsia="Times New Roman" w:hAnsi="Times New Roman" w:cs="Times New Roman"/>
          <w:color w:val="000000"/>
          <w:sz w:val="24"/>
          <w:szCs w:val="24"/>
        </w:rPr>
        <w:t xml:space="preserve">ational </w:t>
      </w:r>
      <w:r w:rsidR="00614469">
        <w:rPr>
          <w:rFonts w:ascii="Times New Roman" w:eastAsia="Times New Roman" w:hAnsi="Times New Roman" w:cs="Times New Roman"/>
          <w:color w:val="000000"/>
          <w:sz w:val="24"/>
          <w:szCs w:val="24"/>
        </w:rPr>
        <w:t>M</w:t>
      </w:r>
      <w:r w:rsidRPr="004E5E67">
        <w:rPr>
          <w:rFonts w:ascii="Times New Roman" w:eastAsia="Times New Roman" w:hAnsi="Times New Roman" w:cs="Times New Roman"/>
          <w:color w:val="000000"/>
          <w:sz w:val="24"/>
          <w:szCs w:val="24"/>
        </w:rPr>
        <w:t xml:space="preserve">eteorological </w:t>
      </w:r>
      <w:r w:rsidR="00614469">
        <w:rPr>
          <w:rFonts w:ascii="Times New Roman" w:eastAsia="Times New Roman" w:hAnsi="Times New Roman" w:cs="Times New Roman"/>
          <w:color w:val="000000"/>
          <w:sz w:val="24"/>
          <w:szCs w:val="24"/>
        </w:rPr>
        <w:t>A</w:t>
      </w:r>
      <w:r w:rsidRPr="004E5E67">
        <w:rPr>
          <w:rFonts w:ascii="Times New Roman" w:eastAsia="Times New Roman" w:hAnsi="Times New Roman" w:cs="Times New Roman"/>
          <w:color w:val="000000"/>
          <w:sz w:val="24"/>
          <w:szCs w:val="24"/>
        </w:rPr>
        <w:t>gency and cover the period from 1988 to 2018.</w:t>
      </w:r>
      <w:r w:rsidR="00C25C79">
        <w:rPr>
          <w:rFonts w:ascii="Times New Roman" w:eastAsia="Times New Roman" w:hAnsi="Times New Roman" w:cs="Times New Roman"/>
          <w:color w:val="000000"/>
          <w:sz w:val="24"/>
          <w:szCs w:val="24"/>
        </w:rPr>
        <w:t xml:space="preserve"> </w:t>
      </w:r>
      <w:r w:rsidRPr="004E5E67">
        <w:rPr>
          <w:rFonts w:ascii="Times New Roman" w:eastAsia="Times New Roman" w:hAnsi="Times New Roman" w:cs="Times New Roman"/>
          <w:color w:val="000000"/>
          <w:sz w:val="24"/>
          <w:szCs w:val="24"/>
        </w:rPr>
        <w:t>Socioeconomic data were collected from people living near the two forests through surveys conducted in 2022. Demographic data for the study area were provided by the National Institute of Statistics and Demography (INSD). These are the figures obtained in the latest General Census of Population and Housing (RGPH) for 2019</w:t>
      </w:r>
      <w:r w:rsidR="00025B87">
        <w:rPr>
          <w:rFonts w:ascii="Times New Roman" w:eastAsia="Times New Roman" w:hAnsi="Times New Roman" w:cs="Times New Roman"/>
          <w:color w:val="000000"/>
          <w:sz w:val="24"/>
          <w:szCs w:val="24"/>
        </w:rPr>
        <w:t xml:space="preserve"> (</w:t>
      </w:r>
      <w:r w:rsidR="00750ED1">
        <w:rPr>
          <w:rFonts w:ascii="Times New Roman" w:eastAsia="Times New Roman" w:hAnsi="Times New Roman" w:cs="Times New Roman"/>
          <w:color w:val="000000"/>
          <w:sz w:val="24"/>
          <w:szCs w:val="24"/>
        </w:rPr>
        <w:t>INSD, 2020</w:t>
      </w:r>
      <w:r w:rsidR="00025B87">
        <w:rPr>
          <w:rFonts w:ascii="Times New Roman" w:eastAsia="Times New Roman" w:hAnsi="Times New Roman" w:cs="Times New Roman"/>
          <w:color w:val="000000"/>
          <w:sz w:val="24"/>
          <w:szCs w:val="24"/>
        </w:rPr>
        <w:t>)</w:t>
      </w:r>
      <w:r w:rsidRPr="004E5E67">
        <w:rPr>
          <w:rFonts w:ascii="Times New Roman" w:eastAsia="Times New Roman" w:hAnsi="Times New Roman" w:cs="Times New Roman"/>
          <w:color w:val="000000"/>
          <w:sz w:val="24"/>
          <w:szCs w:val="24"/>
        </w:rPr>
        <w:t>.</w:t>
      </w:r>
      <w:r w:rsidR="00C25C79">
        <w:rPr>
          <w:rFonts w:ascii="Times New Roman" w:eastAsia="Times New Roman" w:hAnsi="Times New Roman" w:cs="Times New Roman"/>
          <w:color w:val="000000"/>
          <w:sz w:val="24"/>
          <w:szCs w:val="24"/>
        </w:rPr>
        <w:t xml:space="preserve"> </w:t>
      </w:r>
      <w:r w:rsidR="00614469">
        <w:rPr>
          <w:rFonts w:ascii="Times New Roman" w:eastAsia="Times New Roman" w:hAnsi="Times New Roman" w:cs="Times New Roman"/>
          <w:color w:val="000000"/>
          <w:sz w:val="24"/>
          <w:szCs w:val="24"/>
        </w:rPr>
        <w:t>The o</w:t>
      </w:r>
      <w:r w:rsidRPr="004E5E67">
        <w:rPr>
          <w:rFonts w:ascii="Times New Roman" w:eastAsia="Times New Roman" w:hAnsi="Times New Roman" w:cs="Times New Roman"/>
          <w:color w:val="000000"/>
          <w:sz w:val="24"/>
          <w:szCs w:val="24"/>
        </w:rPr>
        <w:t>pen</w:t>
      </w:r>
      <w:r w:rsidR="00614469">
        <w:rPr>
          <w:rFonts w:ascii="Times New Roman" w:eastAsia="Times New Roman" w:hAnsi="Times New Roman" w:cs="Times New Roman"/>
          <w:color w:val="000000"/>
          <w:sz w:val="24"/>
          <w:szCs w:val="24"/>
        </w:rPr>
        <w:t xml:space="preserve"> </w:t>
      </w:r>
      <w:r w:rsidRPr="004E5E67">
        <w:rPr>
          <w:rFonts w:ascii="Times New Roman" w:eastAsia="Times New Roman" w:hAnsi="Times New Roman" w:cs="Times New Roman"/>
          <w:color w:val="000000"/>
          <w:sz w:val="24"/>
          <w:szCs w:val="24"/>
        </w:rPr>
        <w:t xml:space="preserve">source software GRASS </w:t>
      </w:r>
      <w:r w:rsidRPr="004E5E67">
        <w:rPr>
          <w:rFonts w:ascii="Times New Roman" w:eastAsia="Times New Roman" w:hAnsi="Times New Roman" w:cs="Times New Roman"/>
          <w:color w:val="000000"/>
          <w:sz w:val="24"/>
          <w:szCs w:val="24"/>
        </w:rPr>
        <w:lastRenderedPageBreak/>
        <w:t>GIS 7 and QGIS 3.10 were used for image processing and mapping. Excel and Sphinx were used for statistical analysis and graphing.</w:t>
      </w:r>
    </w:p>
    <w:p w14:paraId="22DBDDD9" w14:textId="77777777" w:rsidR="004E5E67" w:rsidRDefault="004E5E67"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2DA5FF2" w14:textId="77777777" w:rsidR="004E5E67" w:rsidRPr="004E5E67" w:rsidRDefault="004E5E67"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4E5E67">
        <w:rPr>
          <w:rFonts w:ascii="Times New Roman" w:eastAsia="Times New Roman" w:hAnsi="Times New Roman" w:cs="Times New Roman"/>
          <w:i/>
          <w:color w:val="000000"/>
          <w:sz w:val="24"/>
          <w:szCs w:val="24"/>
        </w:rPr>
        <w:t>Methods of data processing and analysis</w:t>
      </w:r>
    </w:p>
    <w:p w14:paraId="4E9FA865" w14:textId="77777777" w:rsidR="004E5E67" w:rsidRPr="004E5E67" w:rsidRDefault="004E5E67"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E0C1098" w14:textId="02859C3C" w:rsidR="004E5E67" w:rsidRPr="004E5E67" w:rsidRDefault="004E5E67"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E5E67">
        <w:rPr>
          <w:rFonts w:ascii="Times New Roman" w:eastAsia="Times New Roman" w:hAnsi="Times New Roman" w:cs="Times New Roman"/>
          <w:color w:val="000000"/>
          <w:sz w:val="24"/>
          <w:szCs w:val="24"/>
        </w:rPr>
        <w:t xml:space="preserve">The dynamics of vegetation change require the production of different land use maps for 1988, 2003 and 2018, i.e. three maps per forest based on satellite image processing. Digital image processing involves combining the different image bands and applying colour compositions to each date to better visualise the phenomena. To obtain good results when processing these images, it was essential to combine the bands using remote sensing theories. These are the combination of bands 2-4-5 for </w:t>
      </w:r>
      <w:r w:rsidR="00025B87" w:rsidRPr="004E5E67">
        <w:rPr>
          <w:rFonts w:ascii="Times New Roman" w:eastAsia="Times New Roman" w:hAnsi="Times New Roman" w:cs="Times New Roman"/>
          <w:color w:val="000000"/>
          <w:sz w:val="24"/>
          <w:szCs w:val="24"/>
        </w:rPr>
        <w:t>Land</w:t>
      </w:r>
      <w:r w:rsidR="00025B87">
        <w:rPr>
          <w:rFonts w:ascii="Times New Roman" w:eastAsia="Times New Roman" w:hAnsi="Times New Roman" w:cs="Times New Roman"/>
          <w:color w:val="000000"/>
          <w:sz w:val="24"/>
          <w:szCs w:val="24"/>
        </w:rPr>
        <w:t>sat</w:t>
      </w:r>
      <w:r w:rsidR="00025B87" w:rsidRPr="004E5E67">
        <w:rPr>
          <w:rFonts w:ascii="Times New Roman" w:eastAsia="Times New Roman" w:hAnsi="Times New Roman" w:cs="Times New Roman"/>
          <w:color w:val="000000"/>
          <w:sz w:val="24"/>
          <w:szCs w:val="24"/>
        </w:rPr>
        <w:t xml:space="preserve"> </w:t>
      </w:r>
      <w:r w:rsidRPr="004E5E67">
        <w:rPr>
          <w:rFonts w:ascii="Times New Roman" w:eastAsia="Times New Roman" w:hAnsi="Times New Roman" w:cs="Times New Roman"/>
          <w:color w:val="000000"/>
          <w:sz w:val="24"/>
          <w:szCs w:val="24"/>
        </w:rPr>
        <w:t>TM (</w:t>
      </w:r>
      <w:r w:rsidR="00025B87" w:rsidRPr="004E5E67">
        <w:rPr>
          <w:rFonts w:ascii="Times New Roman" w:eastAsia="Times New Roman" w:hAnsi="Times New Roman" w:cs="Times New Roman"/>
          <w:color w:val="000000"/>
          <w:sz w:val="24"/>
          <w:szCs w:val="24"/>
        </w:rPr>
        <w:t>Land</w:t>
      </w:r>
      <w:r w:rsidR="00025B87">
        <w:rPr>
          <w:rFonts w:ascii="Times New Roman" w:eastAsia="Times New Roman" w:hAnsi="Times New Roman" w:cs="Times New Roman"/>
          <w:color w:val="000000"/>
          <w:sz w:val="24"/>
          <w:szCs w:val="24"/>
        </w:rPr>
        <w:t>sat</w:t>
      </w:r>
      <w:r w:rsidRPr="004E5E67">
        <w:rPr>
          <w:rFonts w:ascii="Times New Roman" w:eastAsia="Times New Roman" w:hAnsi="Times New Roman" w:cs="Times New Roman"/>
          <w:color w:val="000000"/>
          <w:sz w:val="24"/>
          <w:szCs w:val="24"/>
        </w:rPr>
        <w:t xml:space="preserve">4 or 5) and the combination of bands 5-4-3 for </w:t>
      </w:r>
      <w:r w:rsidR="00025B87" w:rsidRPr="004E5E67">
        <w:rPr>
          <w:rFonts w:ascii="Times New Roman" w:eastAsia="Times New Roman" w:hAnsi="Times New Roman" w:cs="Times New Roman"/>
          <w:color w:val="000000"/>
          <w:sz w:val="24"/>
          <w:szCs w:val="24"/>
        </w:rPr>
        <w:t>Land</w:t>
      </w:r>
      <w:r w:rsidR="00025B87">
        <w:rPr>
          <w:rFonts w:ascii="Times New Roman" w:eastAsia="Times New Roman" w:hAnsi="Times New Roman" w:cs="Times New Roman"/>
          <w:color w:val="000000"/>
          <w:sz w:val="24"/>
          <w:szCs w:val="24"/>
        </w:rPr>
        <w:t>sat</w:t>
      </w:r>
      <w:r w:rsidR="00025B87" w:rsidRPr="004E5E67">
        <w:rPr>
          <w:rFonts w:ascii="Times New Roman" w:eastAsia="Times New Roman" w:hAnsi="Times New Roman" w:cs="Times New Roman"/>
          <w:color w:val="000000"/>
          <w:sz w:val="24"/>
          <w:szCs w:val="24"/>
        </w:rPr>
        <w:t xml:space="preserve"> </w:t>
      </w:r>
      <w:r w:rsidRPr="004E5E67">
        <w:rPr>
          <w:rFonts w:ascii="Times New Roman" w:eastAsia="Times New Roman" w:hAnsi="Times New Roman" w:cs="Times New Roman"/>
          <w:color w:val="000000"/>
          <w:sz w:val="24"/>
          <w:szCs w:val="24"/>
        </w:rPr>
        <w:t>ETM + (</w:t>
      </w:r>
      <w:r w:rsidR="00025B87" w:rsidRPr="004E5E67">
        <w:rPr>
          <w:rFonts w:ascii="Times New Roman" w:eastAsia="Times New Roman" w:hAnsi="Times New Roman" w:cs="Times New Roman"/>
          <w:color w:val="000000"/>
          <w:sz w:val="24"/>
          <w:szCs w:val="24"/>
        </w:rPr>
        <w:t>Land</w:t>
      </w:r>
      <w:r w:rsidR="00025B87">
        <w:rPr>
          <w:rFonts w:ascii="Times New Roman" w:eastAsia="Times New Roman" w:hAnsi="Times New Roman" w:cs="Times New Roman"/>
          <w:color w:val="000000"/>
          <w:sz w:val="24"/>
          <w:szCs w:val="24"/>
        </w:rPr>
        <w:t>sat</w:t>
      </w:r>
      <w:r w:rsidR="00025B87" w:rsidRPr="004E5E67">
        <w:rPr>
          <w:rFonts w:ascii="Times New Roman" w:eastAsia="Times New Roman" w:hAnsi="Times New Roman" w:cs="Times New Roman"/>
          <w:color w:val="000000"/>
          <w:sz w:val="24"/>
          <w:szCs w:val="24"/>
        </w:rPr>
        <w:t xml:space="preserve"> </w:t>
      </w:r>
      <w:r w:rsidRPr="004E5E67">
        <w:rPr>
          <w:rFonts w:ascii="Times New Roman" w:eastAsia="Times New Roman" w:hAnsi="Times New Roman" w:cs="Times New Roman"/>
          <w:color w:val="000000"/>
          <w:sz w:val="24"/>
          <w:szCs w:val="24"/>
        </w:rPr>
        <w:t xml:space="preserve">7 or 8). The advantage of this composition is that it allows global treatment of the vegetation due to the low resolution of the satellite images (Landsat has 30 m spatial resolution). The supervised classification algorithm used is </w:t>
      </w:r>
      <w:r w:rsidR="001600FD">
        <w:rPr>
          <w:rFonts w:ascii="Times New Roman" w:eastAsia="Times New Roman" w:hAnsi="Times New Roman" w:cs="Times New Roman"/>
          <w:color w:val="000000"/>
          <w:sz w:val="24"/>
          <w:szCs w:val="24"/>
        </w:rPr>
        <w:t xml:space="preserve">the </w:t>
      </w:r>
      <w:r w:rsidRPr="004E5E67">
        <w:rPr>
          <w:rFonts w:ascii="Times New Roman" w:eastAsia="Times New Roman" w:hAnsi="Times New Roman" w:cs="Times New Roman"/>
          <w:color w:val="000000"/>
          <w:sz w:val="24"/>
          <w:szCs w:val="24"/>
        </w:rPr>
        <w:t xml:space="preserve">Maximum Likelihood Classifier (MLC) with visual interpretation of the results. </w:t>
      </w:r>
      <w:r w:rsidR="00FB6898" w:rsidRPr="00FB6898">
        <w:rPr>
          <w:rFonts w:ascii="Times New Roman" w:eastAsia="Times New Roman" w:hAnsi="Times New Roman" w:cs="Times New Roman"/>
          <w:color w:val="000000"/>
          <w:sz w:val="24"/>
          <w:szCs w:val="24"/>
        </w:rPr>
        <w:t>Image processing and field surveys allowed us to generate three land cover maps of the forests (</w:t>
      </w:r>
      <w:r w:rsidR="00FB6898">
        <w:rPr>
          <w:rFonts w:ascii="Times New Roman" w:eastAsia="Times New Roman" w:hAnsi="Times New Roman" w:cs="Times New Roman"/>
          <w:color w:val="000000"/>
          <w:sz w:val="24"/>
          <w:szCs w:val="24"/>
        </w:rPr>
        <w:t xml:space="preserve">specifically </w:t>
      </w:r>
      <w:r w:rsidR="00FB6898" w:rsidRPr="00FB6898">
        <w:rPr>
          <w:rFonts w:ascii="Times New Roman" w:eastAsia="Times New Roman" w:hAnsi="Times New Roman" w:cs="Times New Roman"/>
          <w:color w:val="000000"/>
          <w:sz w:val="24"/>
          <w:szCs w:val="24"/>
        </w:rPr>
        <w:t>Kua and Dindéresso</w:t>
      </w:r>
      <w:r w:rsidR="00FB6898" w:rsidRPr="00FB6898">
        <w:rPr>
          <w:rFonts w:ascii="Times New Roman" w:eastAsia="Times New Roman" w:hAnsi="Times New Roman" w:cs="Times New Roman"/>
          <w:color w:val="FF0000"/>
          <w:sz w:val="24"/>
          <w:szCs w:val="24"/>
        </w:rPr>
        <w:t xml:space="preserve"> </w:t>
      </w:r>
      <w:r w:rsidR="00FB6898" w:rsidRPr="005F3694">
        <w:rPr>
          <w:rFonts w:ascii="Times New Roman" w:eastAsia="Times New Roman" w:hAnsi="Times New Roman" w:cs="Times New Roman"/>
          <w:sz w:val="24"/>
          <w:szCs w:val="24"/>
        </w:rPr>
        <w:t xml:space="preserve">forest) </w:t>
      </w:r>
      <w:r w:rsidR="00FB6898" w:rsidRPr="00FB6898">
        <w:rPr>
          <w:rFonts w:ascii="Times New Roman" w:eastAsia="Times New Roman" w:hAnsi="Times New Roman" w:cs="Times New Roman"/>
          <w:color w:val="000000"/>
          <w:sz w:val="24"/>
          <w:szCs w:val="24"/>
        </w:rPr>
        <w:t>for the periods 1988, 2003, and 2018.</w:t>
      </w:r>
      <w:r w:rsidRPr="004E5E67">
        <w:rPr>
          <w:rFonts w:ascii="Times New Roman" w:eastAsia="Times New Roman" w:hAnsi="Times New Roman" w:cs="Times New Roman"/>
          <w:color w:val="000000"/>
          <w:sz w:val="24"/>
          <w:szCs w:val="24"/>
        </w:rPr>
        <w:t xml:space="preserve"> Statistical analysis highlighted the transformations that have </w:t>
      </w:r>
      <w:r w:rsidR="001600FD">
        <w:rPr>
          <w:rFonts w:ascii="Times New Roman" w:eastAsia="Times New Roman" w:hAnsi="Times New Roman" w:cs="Times New Roman"/>
          <w:color w:val="000000"/>
          <w:sz w:val="24"/>
          <w:szCs w:val="24"/>
        </w:rPr>
        <w:t>occurred</w:t>
      </w:r>
      <w:r w:rsidRPr="004E5E67">
        <w:rPr>
          <w:rFonts w:ascii="Times New Roman" w:eastAsia="Times New Roman" w:hAnsi="Times New Roman" w:cs="Times New Roman"/>
          <w:color w:val="000000"/>
          <w:sz w:val="24"/>
          <w:szCs w:val="24"/>
        </w:rPr>
        <w:t xml:space="preserve"> between the different classes over the different observation periods.</w:t>
      </w:r>
    </w:p>
    <w:p w14:paraId="47D5A062" w14:textId="390A45AA" w:rsidR="004E5E67" w:rsidRDefault="004E5E67" w:rsidP="005F26F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4E5E67">
        <w:rPr>
          <w:rFonts w:ascii="Times New Roman" w:eastAsia="Times New Roman" w:hAnsi="Times New Roman" w:cs="Times New Roman"/>
          <w:color w:val="000000"/>
          <w:sz w:val="24"/>
          <w:szCs w:val="24"/>
        </w:rPr>
        <w:t xml:space="preserve">Processing and analysing climatic, socioeconomic and demographic data </w:t>
      </w:r>
      <w:r w:rsidR="001600FD" w:rsidRPr="004E5E67">
        <w:rPr>
          <w:rFonts w:ascii="Times New Roman" w:eastAsia="Times New Roman" w:hAnsi="Times New Roman" w:cs="Times New Roman"/>
          <w:color w:val="000000"/>
          <w:sz w:val="24"/>
          <w:szCs w:val="24"/>
        </w:rPr>
        <w:t>ha</w:t>
      </w:r>
      <w:r w:rsidR="001600FD">
        <w:rPr>
          <w:rFonts w:ascii="Times New Roman" w:eastAsia="Times New Roman" w:hAnsi="Times New Roman" w:cs="Times New Roman"/>
          <w:color w:val="000000"/>
          <w:sz w:val="24"/>
          <w:szCs w:val="24"/>
        </w:rPr>
        <w:t>ve</w:t>
      </w:r>
      <w:r w:rsidRPr="004E5E67">
        <w:rPr>
          <w:rFonts w:ascii="Times New Roman" w:eastAsia="Times New Roman" w:hAnsi="Times New Roman" w:cs="Times New Roman"/>
          <w:color w:val="000000"/>
          <w:sz w:val="24"/>
          <w:szCs w:val="24"/>
        </w:rPr>
        <w:t xml:space="preserve"> enabled us to understand certain spatial changes. For climatic parameters, monthly and annual average data (rainfall and temperature) from 1988 to 2018 have been used to construct the graphs. Trend lines and </w:t>
      </w:r>
      <w:r w:rsidR="00CA66F9" w:rsidRPr="00CA66F9">
        <w:rPr>
          <w:rFonts w:ascii="Times New Roman" w:eastAsia="Times New Roman" w:hAnsi="Times New Roman" w:cs="Times New Roman"/>
          <w:color w:val="000000"/>
          <w:sz w:val="24"/>
          <w:szCs w:val="24"/>
        </w:rPr>
        <w:t xml:space="preserve">the Standardized Precipitation Index </w:t>
      </w:r>
      <w:r w:rsidR="00CA66F9">
        <w:rPr>
          <w:rFonts w:ascii="Times New Roman" w:eastAsia="Times New Roman" w:hAnsi="Times New Roman" w:cs="Times New Roman"/>
          <w:color w:val="000000"/>
          <w:sz w:val="24"/>
          <w:szCs w:val="24"/>
        </w:rPr>
        <w:t>(</w:t>
      </w:r>
      <w:r w:rsidRPr="004E5E67">
        <w:rPr>
          <w:rFonts w:ascii="Times New Roman" w:eastAsia="Times New Roman" w:hAnsi="Times New Roman" w:cs="Times New Roman"/>
          <w:color w:val="000000"/>
          <w:sz w:val="24"/>
          <w:szCs w:val="24"/>
        </w:rPr>
        <w:t>SPI</w:t>
      </w:r>
      <w:r w:rsidR="00CA66F9">
        <w:rPr>
          <w:rFonts w:ascii="Times New Roman" w:eastAsia="Times New Roman" w:hAnsi="Times New Roman" w:cs="Times New Roman"/>
          <w:color w:val="000000"/>
          <w:sz w:val="24"/>
          <w:szCs w:val="24"/>
        </w:rPr>
        <w:t>)</w:t>
      </w:r>
      <w:r w:rsidRPr="004E5E67">
        <w:rPr>
          <w:rFonts w:ascii="Times New Roman" w:eastAsia="Times New Roman" w:hAnsi="Times New Roman" w:cs="Times New Roman"/>
          <w:color w:val="000000"/>
          <w:sz w:val="24"/>
          <w:szCs w:val="24"/>
        </w:rPr>
        <w:t xml:space="preserve"> show how climate </w:t>
      </w:r>
      <w:r w:rsidR="001600FD">
        <w:rPr>
          <w:rFonts w:ascii="Times New Roman" w:eastAsia="Times New Roman" w:hAnsi="Times New Roman" w:cs="Times New Roman"/>
          <w:color w:val="000000"/>
          <w:sz w:val="24"/>
          <w:szCs w:val="24"/>
        </w:rPr>
        <w:t xml:space="preserve">change </w:t>
      </w:r>
      <w:r w:rsidRPr="004E5E67">
        <w:rPr>
          <w:rFonts w:ascii="Times New Roman" w:eastAsia="Times New Roman" w:hAnsi="Times New Roman" w:cs="Times New Roman"/>
          <w:color w:val="000000"/>
          <w:sz w:val="24"/>
          <w:szCs w:val="24"/>
        </w:rPr>
        <w:t>is changing and its impact on natural resources</w:t>
      </w:r>
      <w:r w:rsidR="00CA66F9">
        <w:rPr>
          <w:rFonts w:ascii="Times New Roman" w:eastAsia="Times New Roman" w:hAnsi="Times New Roman" w:cs="Times New Roman"/>
          <w:color w:val="000000"/>
          <w:sz w:val="24"/>
          <w:szCs w:val="24"/>
        </w:rPr>
        <w:t xml:space="preserve"> </w:t>
      </w:r>
      <w:r w:rsidR="00CA66F9" w:rsidRPr="00CA66F9">
        <w:rPr>
          <w:rFonts w:ascii="Times New Roman" w:eastAsia="Times New Roman" w:hAnsi="Times New Roman" w:cs="Times New Roman"/>
          <w:color w:val="000000"/>
          <w:sz w:val="24"/>
          <w:szCs w:val="24"/>
        </w:rPr>
        <w:t>(McKee et al., 1993). SPI values above zero indicate surplus years, while those below indicate deficit years compared to the average</w:t>
      </w:r>
      <w:r w:rsidR="00397078">
        <w:rPr>
          <w:rFonts w:ascii="Times New Roman" w:eastAsia="Times New Roman" w:hAnsi="Times New Roman" w:cs="Times New Roman"/>
          <w:color w:val="000000"/>
          <w:sz w:val="24"/>
          <w:szCs w:val="24"/>
        </w:rPr>
        <w:t xml:space="preserve"> rainfall</w:t>
      </w:r>
      <w:r w:rsidR="00CA66F9" w:rsidRPr="00CA66F9">
        <w:rPr>
          <w:rFonts w:ascii="Times New Roman" w:eastAsia="Times New Roman" w:hAnsi="Times New Roman" w:cs="Times New Roman"/>
          <w:color w:val="000000"/>
          <w:sz w:val="24"/>
          <w:szCs w:val="24"/>
        </w:rPr>
        <w:t xml:space="preserve"> (Bergaoui et al., 2001)</w:t>
      </w:r>
      <w:r w:rsidRPr="004E5E67">
        <w:rPr>
          <w:rFonts w:ascii="Times New Roman" w:eastAsia="Times New Roman" w:hAnsi="Times New Roman" w:cs="Times New Roman"/>
          <w:color w:val="000000"/>
          <w:sz w:val="24"/>
          <w:szCs w:val="24"/>
        </w:rPr>
        <w:t>. The demographic dynamics of the area are based on data provided by the INSD and data from surveys of resource persons and the population. Quantitative and qualitative data were collected through individual interviews and focus groups with heads of households in rural areas, urban dwellers living near forests and resource persons (municipal officials and officials from the ministries of the environment, agriculture</w:t>
      </w:r>
      <w:r w:rsidR="00EE5CFC">
        <w:rPr>
          <w:rFonts w:ascii="Times New Roman" w:eastAsia="Times New Roman" w:hAnsi="Times New Roman" w:cs="Times New Roman"/>
          <w:color w:val="000000"/>
          <w:sz w:val="24"/>
          <w:szCs w:val="24"/>
        </w:rPr>
        <w:t>,</w:t>
      </w:r>
      <w:r w:rsidRPr="004E5E67">
        <w:rPr>
          <w:rFonts w:ascii="Times New Roman" w:eastAsia="Times New Roman" w:hAnsi="Times New Roman" w:cs="Times New Roman"/>
          <w:color w:val="000000"/>
          <w:sz w:val="24"/>
          <w:szCs w:val="24"/>
        </w:rPr>
        <w:t xml:space="preserve"> and livestock). In all, 150 people were interviewed.</w:t>
      </w:r>
    </w:p>
    <w:p w14:paraId="0ED3F1F5" w14:textId="48A2DB5A" w:rsidR="004E5E67" w:rsidRDefault="004E5E67"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AC5E04A" w14:textId="77777777" w:rsidR="00C25C79" w:rsidRPr="004E5E67" w:rsidRDefault="00C25C79"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F18475C" w14:textId="705E6187" w:rsidR="00152E1F" w:rsidRDefault="006F2270"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Results and discussion </w:t>
      </w:r>
    </w:p>
    <w:p w14:paraId="411DED94" w14:textId="77777777" w:rsidR="00976786" w:rsidRDefault="00976786" w:rsidP="000A643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BF7B5EB" w14:textId="4CA1F618" w:rsidR="00976786" w:rsidRPr="00976786" w:rsidRDefault="00976786" w:rsidP="00C25C79">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bookmarkStart w:id="1" w:name="_Hlk167541996"/>
      <w:r w:rsidRPr="00976786">
        <w:rPr>
          <w:rFonts w:ascii="Times New Roman" w:eastAsia="Aptos" w:hAnsi="Times New Roman" w:cs="Times New Roman"/>
          <w:kern w:val="2"/>
          <w:position w:val="0"/>
          <w:sz w:val="24"/>
          <w:szCs w:val="24"/>
          <w:lang w:val="en-GB"/>
          <w14:ligatures w14:val="standardContextual"/>
        </w:rPr>
        <w:t>The analysis is based in part on the state of vegetation and land use in 1988, 2003 and 2018, with climatic, demographic</w:t>
      </w:r>
      <w:r w:rsidR="00EE5CFC">
        <w:rPr>
          <w:rFonts w:ascii="Times New Roman" w:eastAsia="Aptos" w:hAnsi="Times New Roman" w:cs="Times New Roman"/>
          <w:kern w:val="2"/>
          <w:position w:val="0"/>
          <w:sz w:val="24"/>
          <w:szCs w:val="24"/>
          <w:lang w:val="en-GB"/>
          <w14:ligatures w14:val="standardContextual"/>
        </w:rPr>
        <w:t>,</w:t>
      </w:r>
      <w:r w:rsidRPr="00976786">
        <w:rPr>
          <w:rFonts w:ascii="Times New Roman" w:eastAsia="Aptos" w:hAnsi="Times New Roman" w:cs="Times New Roman"/>
          <w:kern w:val="2"/>
          <w:position w:val="0"/>
          <w:sz w:val="24"/>
          <w:szCs w:val="24"/>
          <w:lang w:val="en-GB"/>
          <w14:ligatures w14:val="standardContextual"/>
        </w:rPr>
        <w:t xml:space="preserve"> and socioeconomic factors influencing the appearance of the vegetation cover and consequently the agrarian system.</w:t>
      </w:r>
      <w:r w:rsidR="00C25C79">
        <w:rPr>
          <w:rFonts w:ascii="Times New Roman" w:eastAsia="Aptos" w:hAnsi="Times New Roman" w:cs="Times New Roman"/>
          <w:kern w:val="2"/>
          <w:position w:val="0"/>
          <w:sz w:val="24"/>
          <w:szCs w:val="24"/>
          <w:lang w:val="en-GB"/>
          <w14:ligatures w14:val="standardContextual"/>
        </w:rPr>
        <w:t xml:space="preserve"> </w:t>
      </w:r>
      <w:r w:rsidRPr="00976786">
        <w:rPr>
          <w:rFonts w:ascii="Times New Roman" w:eastAsia="Aptos" w:hAnsi="Times New Roman" w:cs="Times New Roman"/>
          <w:kern w:val="2"/>
          <w:position w:val="0"/>
          <w:sz w:val="24"/>
          <w:szCs w:val="24"/>
          <w:lang w:val="en-GB"/>
          <w14:ligatures w14:val="standardContextual"/>
        </w:rPr>
        <w:t>The land-use units identified in Dind</w:t>
      </w:r>
      <w:r w:rsidR="00EE5CFC">
        <w:rPr>
          <w:rFonts w:ascii="Times New Roman" w:eastAsia="Aptos" w:hAnsi="Times New Roman" w:cs="Times New Roman"/>
          <w:kern w:val="2"/>
          <w:position w:val="0"/>
          <w:sz w:val="24"/>
          <w:szCs w:val="24"/>
          <w:lang w:val="en-GB"/>
          <w14:ligatures w14:val="standardContextual"/>
        </w:rPr>
        <w:t>e</w:t>
      </w:r>
      <w:r w:rsidRPr="00976786">
        <w:rPr>
          <w:rFonts w:ascii="Times New Roman" w:eastAsia="Aptos" w:hAnsi="Times New Roman" w:cs="Times New Roman"/>
          <w:kern w:val="2"/>
          <w:position w:val="0"/>
          <w:sz w:val="24"/>
          <w:szCs w:val="24"/>
          <w:lang w:val="en-GB"/>
          <w14:ligatures w14:val="standardContextual"/>
        </w:rPr>
        <w:t xml:space="preserve">resso and Kua forests during satellite image processing </w:t>
      </w:r>
      <w:r w:rsidR="00025B87">
        <w:rPr>
          <w:rFonts w:ascii="Times New Roman" w:eastAsia="Aptos" w:hAnsi="Times New Roman" w:cs="Times New Roman"/>
          <w:kern w:val="2"/>
          <w:position w:val="0"/>
          <w:sz w:val="24"/>
          <w:szCs w:val="24"/>
          <w:lang w:val="en-GB"/>
          <w14:ligatures w14:val="standardContextual"/>
        </w:rPr>
        <w:t>include</w:t>
      </w:r>
      <w:r w:rsidRPr="00976786">
        <w:rPr>
          <w:rFonts w:ascii="Times New Roman" w:eastAsia="Aptos" w:hAnsi="Times New Roman" w:cs="Times New Roman"/>
          <w:kern w:val="2"/>
          <w:position w:val="0"/>
          <w:sz w:val="24"/>
          <w:szCs w:val="24"/>
          <w:lang w:val="en-GB"/>
          <w14:ligatures w14:val="standardContextual"/>
        </w:rPr>
        <w:t xml:space="preserve"> gallery forest, water bodies, savannahs, heterogeneous and homogeneous forest plantations, agroforestry areas, bare soil, rocky outcrops and fields.</w:t>
      </w:r>
    </w:p>
    <w:p w14:paraId="190AED1D" w14:textId="77777777" w:rsidR="00976786" w:rsidRPr="00976786" w:rsidRDefault="00976786" w:rsidP="000A643F">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p>
    <w:p w14:paraId="53372503" w14:textId="7C4A5CD9" w:rsidR="00976786" w:rsidRPr="00C25C79" w:rsidRDefault="00976786" w:rsidP="00C25C79">
      <w:pPr>
        <w:suppressAutoHyphens w:val="0"/>
        <w:spacing w:after="0" w:line="240" w:lineRule="auto"/>
        <w:ind w:leftChars="0" w:left="0" w:firstLineChars="0" w:firstLine="0"/>
        <w:contextualSpacing/>
        <w:jc w:val="both"/>
        <w:textDirection w:val="lrTb"/>
        <w:textAlignment w:val="auto"/>
        <w:outlineLvl w:val="9"/>
        <w:rPr>
          <w:rFonts w:ascii="Times New Roman" w:eastAsia="Aptos" w:hAnsi="Times New Roman" w:cs="Times New Roman"/>
          <w:i/>
          <w:kern w:val="2"/>
          <w:position w:val="0"/>
          <w:sz w:val="24"/>
          <w:szCs w:val="24"/>
          <w:lang w:val="en-GB"/>
          <w14:ligatures w14:val="standardContextual"/>
        </w:rPr>
      </w:pPr>
      <w:bookmarkStart w:id="2" w:name="_Hlk167348154"/>
      <w:r w:rsidRPr="00C25C79">
        <w:rPr>
          <w:rFonts w:ascii="Times New Roman" w:eastAsia="Aptos" w:hAnsi="Times New Roman" w:cs="Times New Roman"/>
          <w:i/>
          <w:kern w:val="2"/>
          <w:position w:val="0"/>
          <w:sz w:val="24"/>
          <w:szCs w:val="24"/>
          <w:lang w:val="en-GB"/>
          <w14:ligatures w14:val="standardContextual"/>
        </w:rPr>
        <w:t>Changes in vegetation cover</w:t>
      </w:r>
      <w:r w:rsidR="00EE5CFC" w:rsidRPr="00C25C79">
        <w:rPr>
          <w:rFonts w:ascii="Times New Roman" w:eastAsia="Aptos" w:hAnsi="Times New Roman" w:cs="Times New Roman"/>
          <w:i/>
          <w:kern w:val="2"/>
          <w:position w:val="0"/>
          <w:sz w:val="24"/>
          <w:szCs w:val="24"/>
          <w:lang w:val="en-GB"/>
          <w14:ligatures w14:val="standardContextual"/>
        </w:rPr>
        <w:t>age</w:t>
      </w:r>
      <w:r w:rsidRPr="00C25C79">
        <w:rPr>
          <w:rFonts w:ascii="Times New Roman" w:eastAsia="Aptos" w:hAnsi="Times New Roman" w:cs="Times New Roman"/>
          <w:i/>
          <w:kern w:val="2"/>
          <w:position w:val="0"/>
          <w:sz w:val="24"/>
          <w:szCs w:val="24"/>
          <w:lang w:val="en-GB"/>
          <w14:ligatures w14:val="standardContextual"/>
        </w:rPr>
        <w:t xml:space="preserve"> in Dinderesso classified forest from 1988 to 2018</w:t>
      </w:r>
      <w:bookmarkEnd w:id="2"/>
    </w:p>
    <w:p w14:paraId="0593B5C4" w14:textId="77777777" w:rsidR="00976786" w:rsidRPr="00976786" w:rsidRDefault="00976786" w:rsidP="000A643F">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p>
    <w:p w14:paraId="30A44CA9" w14:textId="2009A222" w:rsidR="00976786" w:rsidRPr="00976786" w:rsidRDefault="00976786" w:rsidP="00C25C79">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r w:rsidRPr="00976786">
        <w:rPr>
          <w:rFonts w:ascii="Times New Roman" w:eastAsia="Aptos" w:hAnsi="Times New Roman" w:cs="Times New Roman"/>
          <w:kern w:val="2"/>
          <w:position w:val="0"/>
          <w:sz w:val="24"/>
          <w:szCs w:val="24"/>
          <w:lang w:val="en-GB"/>
          <w14:ligatures w14:val="standardContextual"/>
        </w:rPr>
        <w:t>In Dinderesso forest, between 1988 and 2003, shrub and treed savannahs were the most dominant units, with irregular evolution, followed by rocky outcrops, fields</w:t>
      </w:r>
      <w:r w:rsidR="00F55725">
        <w:rPr>
          <w:rFonts w:ascii="Times New Roman" w:eastAsia="Aptos" w:hAnsi="Times New Roman" w:cs="Times New Roman"/>
          <w:kern w:val="2"/>
          <w:position w:val="0"/>
          <w:sz w:val="24"/>
          <w:szCs w:val="24"/>
          <w:lang w:val="en-GB"/>
          <w14:ligatures w14:val="standardContextual"/>
        </w:rPr>
        <w:t>,</w:t>
      </w:r>
      <w:r w:rsidRPr="00976786">
        <w:rPr>
          <w:rFonts w:ascii="Times New Roman" w:eastAsia="Aptos" w:hAnsi="Times New Roman" w:cs="Times New Roman"/>
          <w:kern w:val="2"/>
          <w:position w:val="0"/>
          <w:sz w:val="24"/>
          <w:szCs w:val="24"/>
          <w:lang w:val="en-GB"/>
          <w14:ligatures w14:val="standardContextual"/>
        </w:rPr>
        <w:t xml:space="preserve"> and bare ground.</w:t>
      </w:r>
      <w:r w:rsidRPr="00976786">
        <w:rPr>
          <w:rFonts w:ascii="Aptos" w:eastAsia="Aptos" w:hAnsi="Aptos" w:cs="Times New Roman"/>
          <w:kern w:val="2"/>
          <w:position w:val="0"/>
          <w:lang w:val="en-GB"/>
          <w14:ligatures w14:val="standardContextual"/>
        </w:rPr>
        <w:t xml:space="preserve"> </w:t>
      </w:r>
      <w:r w:rsidRPr="00976786">
        <w:rPr>
          <w:rFonts w:ascii="Times New Roman" w:eastAsia="Aptos" w:hAnsi="Times New Roman" w:cs="Times New Roman"/>
          <w:kern w:val="2"/>
          <w:position w:val="0"/>
          <w:sz w:val="24"/>
          <w:szCs w:val="24"/>
          <w:lang w:val="en-GB"/>
          <w14:ligatures w14:val="standardContextual"/>
        </w:rPr>
        <w:t>Wooded savannah, gallery forest</w:t>
      </w:r>
      <w:r w:rsidR="00F55725">
        <w:rPr>
          <w:rFonts w:ascii="Times New Roman" w:eastAsia="Aptos" w:hAnsi="Times New Roman" w:cs="Times New Roman"/>
          <w:kern w:val="2"/>
          <w:position w:val="0"/>
          <w:sz w:val="24"/>
          <w:szCs w:val="24"/>
          <w:lang w:val="en-GB"/>
          <w14:ligatures w14:val="standardContextual"/>
        </w:rPr>
        <w:t>,</w:t>
      </w:r>
      <w:r w:rsidRPr="00976786">
        <w:rPr>
          <w:rFonts w:ascii="Times New Roman" w:eastAsia="Aptos" w:hAnsi="Times New Roman" w:cs="Times New Roman"/>
          <w:kern w:val="2"/>
          <w:position w:val="0"/>
          <w:sz w:val="24"/>
          <w:szCs w:val="24"/>
          <w:lang w:val="en-GB"/>
          <w14:ligatures w14:val="standardContextual"/>
        </w:rPr>
        <w:t xml:space="preserve"> and </w:t>
      </w:r>
      <w:bookmarkStart w:id="3" w:name="_Hlk167316929"/>
      <w:r w:rsidRPr="00976786">
        <w:rPr>
          <w:rFonts w:ascii="Times New Roman" w:eastAsia="Aptos" w:hAnsi="Times New Roman" w:cs="Times New Roman"/>
          <w:kern w:val="2"/>
          <w:position w:val="0"/>
          <w:sz w:val="24"/>
          <w:szCs w:val="24"/>
          <w:lang w:val="en-GB"/>
          <w14:ligatures w14:val="standardContextual"/>
        </w:rPr>
        <w:t>lakes</w:t>
      </w:r>
      <w:bookmarkEnd w:id="3"/>
      <w:r w:rsidRPr="00976786">
        <w:rPr>
          <w:rFonts w:ascii="Times New Roman" w:eastAsia="Aptos" w:hAnsi="Times New Roman" w:cs="Times New Roman"/>
          <w:kern w:val="2"/>
          <w:position w:val="0"/>
          <w:sz w:val="24"/>
          <w:szCs w:val="24"/>
          <w:lang w:val="en-GB"/>
          <w14:ligatures w14:val="standardContextual"/>
        </w:rPr>
        <w:t xml:space="preserve"> are the least important units.</w:t>
      </w:r>
      <w:r w:rsidR="00C25C79">
        <w:rPr>
          <w:rFonts w:ascii="Times New Roman" w:eastAsia="Aptos" w:hAnsi="Times New Roman" w:cs="Times New Roman"/>
          <w:kern w:val="2"/>
          <w:position w:val="0"/>
          <w:sz w:val="24"/>
          <w:szCs w:val="24"/>
          <w:lang w:val="en-GB"/>
          <w14:ligatures w14:val="standardContextual"/>
        </w:rPr>
        <w:t xml:space="preserve"> </w:t>
      </w:r>
      <w:r w:rsidRPr="00976786">
        <w:rPr>
          <w:rFonts w:ascii="Times New Roman" w:eastAsia="Aptos" w:hAnsi="Times New Roman" w:cs="Times New Roman"/>
          <w:kern w:val="2"/>
          <w:position w:val="0"/>
          <w:sz w:val="24"/>
          <w:szCs w:val="24"/>
          <w:lang w:val="en-GB"/>
          <w14:ligatures w14:val="standardContextual"/>
        </w:rPr>
        <w:t xml:space="preserve">Between 2003 and 2018, we note the presence of forest plantations and agroforestry areas that were nonexistent in 1988, and all </w:t>
      </w:r>
      <w:r w:rsidRPr="00976786">
        <w:rPr>
          <w:rFonts w:ascii="Times New Roman" w:eastAsia="Aptos" w:hAnsi="Times New Roman" w:cs="Times New Roman"/>
          <w:kern w:val="2"/>
          <w:position w:val="0"/>
          <w:sz w:val="24"/>
          <w:szCs w:val="24"/>
          <w:lang w:val="en-GB"/>
          <w14:ligatures w14:val="standardContextual"/>
        </w:rPr>
        <w:lastRenderedPageBreak/>
        <w:t>units have seen a positive change in their initial perimeters with the exception of water bodies, shrub savannah</w:t>
      </w:r>
      <w:r w:rsidR="00F55725">
        <w:rPr>
          <w:rFonts w:ascii="Times New Roman" w:eastAsia="Aptos" w:hAnsi="Times New Roman" w:cs="Times New Roman"/>
          <w:kern w:val="2"/>
          <w:position w:val="0"/>
          <w:sz w:val="24"/>
          <w:szCs w:val="24"/>
          <w:lang w:val="en-GB"/>
          <w14:ligatures w14:val="standardContextual"/>
        </w:rPr>
        <w:t>s,</w:t>
      </w:r>
      <w:r w:rsidRPr="00976786">
        <w:rPr>
          <w:rFonts w:ascii="Times New Roman" w:eastAsia="Aptos" w:hAnsi="Times New Roman" w:cs="Times New Roman"/>
          <w:kern w:val="2"/>
          <w:position w:val="0"/>
          <w:sz w:val="24"/>
          <w:szCs w:val="24"/>
          <w:lang w:val="en-GB"/>
          <w14:ligatures w14:val="standardContextual"/>
        </w:rPr>
        <w:t xml:space="preserve"> and rocky outcrops and fields (</w:t>
      </w:r>
      <w:r w:rsidR="00F55725">
        <w:rPr>
          <w:rFonts w:ascii="Times New Roman" w:eastAsia="Aptos" w:hAnsi="Times New Roman" w:cs="Times New Roman"/>
          <w:kern w:val="2"/>
          <w:position w:val="0"/>
          <w:sz w:val="24"/>
          <w:szCs w:val="24"/>
          <w:lang w:val="en-GB"/>
          <w14:ligatures w14:val="standardContextual"/>
        </w:rPr>
        <w:t>F</w:t>
      </w:r>
      <w:r w:rsidRPr="00976786">
        <w:rPr>
          <w:rFonts w:ascii="Times New Roman" w:eastAsia="Aptos" w:hAnsi="Times New Roman" w:cs="Times New Roman"/>
          <w:kern w:val="2"/>
          <w:position w:val="0"/>
          <w:sz w:val="24"/>
          <w:szCs w:val="24"/>
          <w:lang w:val="en-GB"/>
          <w14:ligatures w14:val="standardContextual"/>
        </w:rPr>
        <w:t>igure 2).</w:t>
      </w:r>
    </w:p>
    <w:p w14:paraId="2A1DBB26" w14:textId="77777777" w:rsidR="00976786" w:rsidRPr="00976786" w:rsidRDefault="00976786" w:rsidP="000A643F">
      <w:pPr>
        <w:suppressAutoHyphens w:val="0"/>
        <w:spacing w:after="0" w:line="240" w:lineRule="auto"/>
        <w:ind w:leftChars="0" w:left="0" w:firstLineChars="0" w:firstLine="720"/>
        <w:jc w:val="both"/>
        <w:textDirection w:val="lrTb"/>
        <w:textAlignment w:val="auto"/>
        <w:outlineLvl w:val="9"/>
        <w:rPr>
          <w:rFonts w:ascii="Aptos" w:eastAsia="Aptos" w:hAnsi="Aptos" w:cs="Times New Roman"/>
          <w:kern w:val="2"/>
          <w:position w:val="0"/>
          <w:lang w:val="en-GB" w:eastAsia="fr-FR"/>
          <w14:ligatures w14:val="standardContextual"/>
        </w:rPr>
      </w:pPr>
    </w:p>
    <w:p w14:paraId="328F08EF" w14:textId="5623630D" w:rsidR="000A643F" w:rsidRPr="00976786" w:rsidRDefault="00976786" w:rsidP="005F26F7">
      <w:pPr>
        <w:suppressAutoHyphens w:val="0"/>
        <w:spacing w:after="0" w:line="240" w:lineRule="auto"/>
        <w:ind w:leftChars="0" w:left="0" w:firstLineChars="0" w:firstLine="720"/>
        <w:jc w:val="center"/>
        <w:textDirection w:val="lrTb"/>
        <w:textAlignment w:val="auto"/>
        <w:outlineLvl w:val="9"/>
        <w:rPr>
          <w:rFonts w:ascii="Aptos" w:eastAsia="Aptos" w:hAnsi="Aptos" w:cs="Times New Roman"/>
          <w:kern w:val="2"/>
          <w:position w:val="0"/>
          <w:lang w:val="en-GB" w:eastAsia="fr-FR"/>
          <w14:ligatures w14:val="standardContextual"/>
        </w:rPr>
      </w:pPr>
      <w:r w:rsidRPr="00976786">
        <w:rPr>
          <w:rFonts w:ascii="Aptos" w:eastAsia="Aptos" w:hAnsi="Aptos" w:cs="Times New Roman"/>
          <w:noProof/>
          <w:kern w:val="2"/>
          <w:position w:val="0"/>
          <w:lang w:val="en-MY" w:eastAsia="en-MY"/>
          <w14:ligatures w14:val="standardContextual"/>
        </w:rPr>
        <w:drawing>
          <wp:inline distT="0" distB="0" distL="0" distR="0" wp14:anchorId="7456ADBF" wp14:editId="2A92A07B">
            <wp:extent cx="4942205" cy="3781425"/>
            <wp:effectExtent l="0" t="0" r="10795" b="9525"/>
            <wp:docPr id="1884318709" name="Graphique 1">
              <a:extLst xmlns:a="http://schemas.openxmlformats.org/drawingml/2006/main">
                <a:ext uri="{FF2B5EF4-FFF2-40B4-BE49-F238E27FC236}">
                  <a16:creationId xmlns:a16="http://schemas.microsoft.com/office/drawing/2014/main" id="{C16690B6-0800-BD33-1397-67BFEDACA3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D7158A" w14:textId="71C2D94D" w:rsidR="00976786" w:rsidRPr="00976786" w:rsidRDefault="00854AA0" w:rsidP="00854AA0">
      <w:pPr>
        <w:tabs>
          <w:tab w:val="left" w:pos="978"/>
        </w:tabs>
        <w:suppressAutoHyphens w:val="0"/>
        <w:spacing w:after="0" w:line="240" w:lineRule="auto"/>
        <w:ind w:leftChars="0" w:left="0" w:firstLineChars="0" w:firstLine="0"/>
        <w:textDirection w:val="lrTb"/>
        <w:textAlignment w:val="auto"/>
        <w:outlineLvl w:val="9"/>
        <w:rPr>
          <w:rFonts w:ascii="Times New Roman" w:eastAsia="Aptos" w:hAnsi="Times New Roman" w:cs="Times New Roman"/>
          <w:kern w:val="2"/>
          <w:position w:val="0"/>
          <w:sz w:val="20"/>
          <w:szCs w:val="20"/>
          <w:lang w:val="en-GB"/>
          <w14:ligatures w14:val="standardContextual"/>
        </w:rPr>
      </w:pPr>
      <w:r>
        <w:rPr>
          <w:rFonts w:ascii="Times New Roman" w:eastAsia="Aptos" w:hAnsi="Times New Roman" w:cs="Times New Roman"/>
          <w:kern w:val="2"/>
          <w:position w:val="0"/>
          <w:sz w:val="20"/>
          <w:szCs w:val="20"/>
          <w:lang w:val="en-GB"/>
          <w14:ligatures w14:val="standardContextual"/>
        </w:rPr>
        <w:tab/>
        <w:t xml:space="preserve">   </w:t>
      </w:r>
      <w:r w:rsidR="000A643F" w:rsidRPr="00976786">
        <w:rPr>
          <w:rFonts w:ascii="Times New Roman" w:eastAsia="Aptos" w:hAnsi="Times New Roman" w:cs="Times New Roman"/>
          <w:kern w:val="2"/>
          <w:position w:val="0"/>
          <w:sz w:val="20"/>
          <w:szCs w:val="20"/>
          <w:lang w:val="en-GB"/>
          <w14:ligatures w14:val="standardContextual"/>
        </w:rPr>
        <w:t>Source:</w:t>
      </w:r>
      <w:r w:rsidR="00976786" w:rsidRPr="00976786">
        <w:rPr>
          <w:rFonts w:ascii="Times New Roman" w:eastAsia="Aptos" w:hAnsi="Times New Roman" w:cs="Times New Roman"/>
          <w:kern w:val="2"/>
          <w:position w:val="0"/>
          <w:sz w:val="20"/>
          <w:szCs w:val="20"/>
          <w:lang w:val="en-GB"/>
          <w14:ligatures w14:val="standardContextual"/>
        </w:rPr>
        <w:t xml:space="preserve"> IGB/BNDT, 2014; </w:t>
      </w:r>
      <w:r w:rsidR="000A643F" w:rsidRPr="00976786">
        <w:rPr>
          <w:rFonts w:ascii="Times New Roman" w:eastAsia="Aptos" w:hAnsi="Times New Roman" w:cs="Times New Roman"/>
          <w:kern w:val="2"/>
          <w:position w:val="0"/>
          <w:sz w:val="20"/>
          <w:szCs w:val="20"/>
          <w:lang w:val="en-GB"/>
          <w14:ligatures w14:val="standardContextual"/>
        </w:rPr>
        <w:t>Landsat</w:t>
      </w:r>
      <w:r w:rsidR="00976786" w:rsidRPr="00976786">
        <w:rPr>
          <w:rFonts w:ascii="Times New Roman" w:eastAsia="Aptos" w:hAnsi="Times New Roman" w:cs="Times New Roman"/>
          <w:kern w:val="2"/>
          <w:position w:val="0"/>
          <w:sz w:val="20"/>
          <w:szCs w:val="20"/>
          <w:lang w:val="en-GB"/>
          <w14:ligatures w14:val="standardContextual"/>
        </w:rPr>
        <w:t xml:space="preserve"> ETM 1988, 2003, 2018</w:t>
      </w:r>
    </w:p>
    <w:p w14:paraId="2E6223A7" w14:textId="77777777" w:rsidR="00976786" w:rsidRPr="00976786" w:rsidRDefault="00976786" w:rsidP="005F26F7">
      <w:pPr>
        <w:tabs>
          <w:tab w:val="left" w:pos="978"/>
        </w:tabs>
        <w:suppressAutoHyphens w:val="0"/>
        <w:spacing w:after="0" w:line="240" w:lineRule="auto"/>
        <w:ind w:leftChars="0" w:left="0" w:firstLineChars="0" w:firstLine="0"/>
        <w:jc w:val="center"/>
        <w:textDirection w:val="lrTb"/>
        <w:textAlignment w:val="auto"/>
        <w:outlineLvl w:val="9"/>
        <w:rPr>
          <w:rFonts w:ascii="Times New Roman" w:eastAsia="Aptos" w:hAnsi="Times New Roman" w:cs="Times New Roman"/>
          <w:kern w:val="2"/>
          <w:position w:val="0"/>
          <w:sz w:val="20"/>
          <w:szCs w:val="20"/>
          <w:lang w:val="en-GB"/>
          <w14:ligatures w14:val="standardContextual"/>
        </w:rPr>
      </w:pPr>
    </w:p>
    <w:p w14:paraId="05FE9351" w14:textId="5B175CA0" w:rsidR="00976786" w:rsidRPr="00976786" w:rsidRDefault="00976786" w:rsidP="005F26F7">
      <w:pPr>
        <w:tabs>
          <w:tab w:val="left" w:pos="978"/>
        </w:tabs>
        <w:suppressAutoHyphens w:val="0"/>
        <w:spacing w:after="0" w:line="240" w:lineRule="auto"/>
        <w:ind w:leftChars="0" w:left="0" w:firstLineChars="0" w:firstLine="0"/>
        <w:jc w:val="center"/>
        <w:textDirection w:val="lrTb"/>
        <w:textAlignment w:val="auto"/>
        <w:outlineLvl w:val="9"/>
        <w:rPr>
          <w:rFonts w:ascii="Times New Roman" w:eastAsia="Aptos" w:hAnsi="Times New Roman" w:cs="Times New Roman"/>
          <w:kern w:val="2"/>
          <w:position w:val="0"/>
          <w:sz w:val="20"/>
          <w:szCs w:val="20"/>
          <w:lang w:val="en-GB"/>
          <w14:ligatures w14:val="standardContextual"/>
        </w:rPr>
      </w:pPr>
      <w:r w:rsidRPr="00976786">
        <w:rPr>
          <w:rFonts w:ascii="Times New Roman" w:eastAsia="Aptos" w:hAnsi="Times New Roman" w:cs="Times New Roman"/>
          <w:b/>
          <w:bCs/>
          <w:kern w:val="2"/>
          <w:position w:val="0"/>
          <w:sz w:val="20"/>
          <w:szCs w:val="20"/>
          <w:lang w:val="en-GB"/>
          <w14:ligatures w14:val="standardContextual"/>
        </w:rPr>
        <w:t>Figure 2.</w:t>
      </w:r>
      <w:r w:rsidRPr="00976786">
        <w:rPr>
          <w:rFonts w:ascii="Times New Roman" w:eastAsia="Aptos" w:hAnsi="Times New Roman" w:cs="Times New Roman"/>
          <w:kern w:val="2"/>
          <w:position w:val="0"/>
          <w:sz w:val="20"/>
          <w:szCs w:val="20"/>
          <w:lang w:val="en-GB"/>
          <w14:ligatures w14:val="standardContextual"/>
        </w:rPr>
        <w:t xml:space="preserve"> Evolution of land</w:t>
      </w:r>
      <w:r w:rsidR="00F55725">
        <w:rPr>
          <w:rFonts w:ascii="Times New Roman" w:eastAsia="Aptos" w:hAnsi="Times New Roman" w:cs="Times New Roman"/>
          <w:kern w:val="2"/>
          <w:position w:val="0"/>
          <w:sz w:val="20"/>
          <w:szCs w:val="20"/>
          <w:lang w:val="en-GB"/>
          <w14:ligatures w14:val="standardContextual"/>
        </w:rPr>
        <w:t xml:space="preserve"> </w:t>
      </w:r>
      <w:r w:rsidRPr="00976786">
        <w:rPr>
          <w:rFonts w:ascii="Times New Roman" w:eastAsia="Aptos" w:hAnsi="Times New Roman" w:cs="Times New Roman"/>
          <w:kern w:val="2"/>
          <w:position w:val="0"/>
          <w:sz w:val="20"/>
          <w:szCs w:val="20"/>
          <w:lang w:val="en-GB"/>
          <w14:ligatures w14:val="standardContextual"/>
        </w:rPr>
        <w:t>use units in Dinderesso forest</w:t>
      </w:r>
    </w:p>
    <w:p w14:paraId="12662F25" w14:textId="77777777" w:rsidR="00976786" w:rsidRPr="00976786" w:rsidRDefault="00976786" w:rsidP="000A643F">
      <w:pPr>
        <w:tabs>
          <w:tab w:val="left" w:pos="978"/>
        </w:tabs>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0"/>
          <w:szCs w:val="20"/>
          <w:lang w:val="en-GB"/>
          <w14:ligatures w14:val="standardContextual"/>
        </w:rPr>
      </w:pPr>
    </w:p>
    <w:p w14:paraId="752B5210" w14:textId="53CAA532" w:rsidR="00976786" w:rsidRDefault="005F26F7" w:rsidP="000A643F">
      <w:pPr>
        <w:tabs>
          <w:tab w:val="left" w:pos="978"/>
        </w:tabs>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r>
        <w:rPr>
          <w:rFonts w:ascii="Times New Roman" w:eastAsia="Aptos" w:hAnsi="Times New Roman" w:cs="Times New Roman"/>
          <w:kern w:val="2"/>
          <w:position w:val="0"/>
          <w:sz w:val="24"/>
          <w:szCs w:val="24"/>
          <w:lang w:val="en-GB"/>
          <w14:ligatures w14:val="standardContextual"/>
        </w:rPr>
        <w:tab/>
      </w:r>
      <w:r w:rsidR="00976786" w:rsidRPr="00976786">
        <w:rPr>
          <w:rFonts w:ascii="Times New Roman" w:eastAsia="Aptos" w:hAnsi="Times New Roman" w:cs="Times New Roman"/>
          <w:kern w:val="2"/>
          <w:position w:val="0"/>
          <w:sz w:val="24"/>
          <w:szCs w:val="24"/>
          <w:lang w:val="en-GB"/>
          <w14:ligatures w14:val="standardContextual"/>
        </w:rPr>
        <w:t>These three units have lost areas to agroforestry, gallery forests, heterogeneous and homogeneous forest plantations, tree savannah</w:t>
      </w:r>
      <w:r w:rsidR="00F55725">
        <w:rPr>
          <w:rFonts w:ascii="Times New Roman" w:eastAsia="Aptos" w:hAnsi="Times New Roman" w:cs="Times New Roman"/>
          <w:kern w:val="2"/>
          <w:position w:val="0"/>
          <w:sz w:val="24"/>
          <w:szCs w:val="24"/>
          <w:lang w:val="en-GB"/>
          <w14:ligatures w14:val="standardContextual"/>
        </w:rPr>
        <w:t>s</w:t>
      </w:r>
      <w:r w:rsidR="00976786" w:rsidRPr="00976786">
        <w:rPr>
          <w:rFonts w:ascii="Times New Roman" w:eastAsia="Aptos" w:hAnsi="Times New Roman" w:cs="Times New Roman"/>
          <w:kern w:val="2"/>
          <w:position w:val="0"/>
          <w:sz w:val="24"/>
          <w:szCs w:val="24"/>
          <w:lang w:val="en-GB"/>
          <w14:ligatures w14:val="standardContextual"/>
        </w:rPr>
        <w:t>, wooded savannah</w:t>
      </w:r>
      <w:r w:rsidR="00F55725">
        <w:rPr>
          <w:rFonts w:ascii="Times New Roman" w:eastAsia="Aptos" w:hAnsi="Times New Roman" w:cs="Times New Roman"/>
          <w:kern w:val="2"/>
          <w:position w:val="0"/>
          <w:sz w:val="24"/>
          <w:szCs w:val="24"/>
          <w:lang w:val="en-GB"/>
          <w14:ligatures w14:val="standardContextual"/>
        </w:rPr>
        <w:t>s</w:t>
      </w:r>
      <w:r w:rsidR="00976786" w:rsidRPr="00976786">
        <w:rPr>
          <w:rFonts w:ascii="Times New Roman" w:eastAsia="Aptos" w:hAnsi="Times New Roman" w:cs="Times New Roman"/>
          <w:kern w:val="2"/>
          <w:position w:val="0"/>
          <w:sz w:val="24"/>
          <w:szCs w:val="24"/>
          <w:lang w:val="en-GB"/>
          <w14:ligatures w14:val="standardContextual"/>
        </w:rPr>
        <w:t>, grassy savannah</w:t>
      </w:r>
      <w:r w:rsidR="00F55725">
        <w:rPr>
          <w:rFonts w:ascii="Times New Roman" w:eastAsia="Aptos" w:hAnsi="Times New Roman" w:cs="Times New Roman"/>
          <w:kern w:val="2"/>
          <w:position w:val="0"/>
          <w:sz w:val="24"/>
          <w:szCs w:val="24"/>
          <w:lang w:val="en-GB"/>
          <w14:ligatures w14:val="standardContextual"/>
        </w:rPr>
        <w:t>,</w:t>
      </w:r>
      <w:r w:rsidR="00976786" w:rsidRPr="00976786">
        <w:rPr>
          <w:rFonts w:ascii="Times New Roman" w:eastAsia="Aptos" w:hAnsi="Times New Roman" w:cs="Times New Roman"/>
          <w:kern w:val="2"/>
          <w:position w:val="0"/>
          <w:sz w:val="24"/>
          <w:szCs w:val="24"/>
          <w:lang w:val="en-GB"/>
          <w14:ligatures w14:val="standardContextual"/>
        </w:rPr>
        <w:t xml:space="preserve"> and bare soil. The largest units t</w:t>
      </w:r>
      <w:r w:rsidR="00F55725">
        <w:rPr>
          <w:rFonts w:ascii="Times New Roman" w:eastAsia="Aptos" w:hAnsi="Times New Roman" w:cs="Times New Roman"/>
          <w:kern w:val="2"/>
          <w:position w:val="0"/>
          <w:sz w:val="24"/>
          <w:szCs w:val="24"/>
          <w:lang w:val="en-GB"/>
          <w14:ligatures w14:val="standardContextual"/>
        </w:rPr>
        <w:t>hat</w:t>
      </w:r>
      <w:r w:rsidR="00976786" w:rsidRPr="00976786">
        <w:rPr>
          <w:rFonts w:ascii="Times New Roman" w:eastAsia="Aptos" w:hAnsi="Times New Roman" w:cs="Times New Roman"/>
          <w:kern w:val="2"/>
          <w:position w:val="0"/>
          <w:sz w:val="24"/>
          <w:szCs w:val="24"/>
          <w:lang w:val="en-GB"/>
          <w14:ligatures w14:val="standardContextual"/>
        </w:rPr>
        <w:t xml:space="preserve"> have coloni</w:t>
      </w:r>
      <w:r w:rsidR="00A046B0">
        <w:rPr>
          <w:rFonts w:ascii="Times New Roman" w:eastAsia="Aptos" w:hAnsi="Times New Roman" w:cs="Times New Roman"/>
          <w:kern w:val="2"/>
          <w:position w:val="0"/>
          <w:sz w:val="24"/>
          <w:szCs w:val="24"/>
          <w:lang w:val="en-GB"/>
          <w14:ligatures w14:val="standardContextual"/>
        </w:rPr>
        <w:t>z</w:t>
      </w:r>
      <w:r w:rsidR="00976786" w:rsidRPr="00976786">
        <w:rPr>
          <w:rFonts w:ascii="Times New Roman" w:eastAsia="Aptos" w:hAnsi="Times New Roman" w:cs="Times New Roman"/>
          <w:kern w:val="2"/>
          <w:position w:val="0"/>
          <w:sz w:val="24"/>
          <w:szCs w:val="24"/>
          <w:lang w:val="en-GB"/>
          <w14:ligatures w14:val="standardContextual"/>
        </w:rPr>
        <w:t xml:space="preserve">ed the lakes are </w:t>
      </w:r>
      <w:r w:rsidR="00A046B0">
        <w:rPr>
          <w:rFonts w:ascii="Times New Roman" w:eastAsia="Aptos" w:hAnsi="Times New Roman" w:cs="Times New Roman"/>
          <w:kern w:val="2"/>
          <w:position w:val="0"/>
          <w:sz w:val="24"/>
          <w:szCs w:val="24"/>
          <w:lang w:val="en-GB"/>
          <w14:ligatures w14:val="standardContextual"/>
        </w:rPr>
        <w:t xml:space="preserve">the </w:t>
      </w:r>
      <w:r w:rsidR="00976786" w:rsidRPr="00976786">
        <w:rPr>
          <w:rFonts w:ascii="Times New Roman" w:eastAsia="Aptos" w:hAnsi="Times New Roman" w:cs="Times New Roman"/>
          <w:kern w:val="2"/>
          <w:position w:val="0"/>
          <w:sz w:val="24"/>
          <w:szCs w:val="24"/>
          <w:lang w:val="en-GB"/>
          <w14:ligatures w14:val="standardContextual"/>
        </w:rPr>
        <w:t xml:space="preserve">wooded savannah (120.73 ha) and </w:t>
      </w:r>
      <w:r w:rsidR="00A046B0">
        <w:rPr>
          <w:rFonts w:ascii="Times New Roman" w:eastAsia="Aptos" w:hAnsi="Times New Roman" w:cs="Times New Roman"/>
          <w:kern w:val="2"/>
          <w:position w:val="0"/>
          <w:sz w:val="24"/>
          <w:szCs w:val="24"/>
          <w:lang w:val="en-GB"/>
          <w14:ligatures w14:val="standardContextual"/>
        </w:rPr>
        <w:t xml:space="preserve">the </w:t>
      </w:r>
      <w:r w:rsidR="00976786" w:rsidRPr="00976786">
        <w:rPr>
          <w:rFonts w:ascii="Times New Roman" w:eastAsia="Aptos" w:hAnsi="Times New Roman" w:cs="Times New Roman"/>
          <w:kern w:val="2"/>
          <w:position w:val="0"/>
          <w:sz w:val="24"/>
          <w:szCs w:val="24"/>
          <w:lang w:val="en-GB"/>
          <w14:ligatures w14:val="standardContextual"/>
        </w:rPr>
        <w:t>shrub savannah (136.5 ha) (</w:t>
      </w:r>
      <w:r w:rsidR="00A046B0">
        <w:rPr>
          <w:rFonts w:ascii="Times New Roman" w:eastAsia="Aptos" w:hAnsi="Times New Roman" w:cs="Times New Roman"/>
          <w:kern w:val="2"/>
          <w:position w:val="0"/>
          <w:sz w:val="24"/>
          <w:szCs w:val="24"/>
          <w:lang w:val="en-GB"/>
          <w14:ligatures w14:val="standardContextual"/>
        </w:rPr>
        <w:t>F</w:t>
      </w:r>
      <w:r w:rsidR="00976786" w:rsidRPr="00976786">
        <w:rPr>
          <w:rFonts w:ascii="Times New Roman" w:eastAsia="Aptos" w:hAnsi="Times New Roman" w:cs="Times New Roman"/>
          <w:kern w:val="2"/>
          <w:position w:val="0"/>
          <w:sz w:val="24"/>
          <w:szCs w:val="24"/>
          <w:lang w:val="en-GB"/>
          <w14:ligatures w14:val="standardContextual"/>
        </w:rPr>
        <w:t>igure 3). Rocky outcrops and fields lost surface area to water bodies (141.41 ha) and savannah variants (trees, shrubs</w:t>
      </w:r>
      <w:r w:rsidR="00A046B0">
        <w:rPr>
          <w:rFonts w:ascii="Times New Roman" w:eastAsia="Aptos" w:hAnsi="Times New Roman" w:cs="Times New Roman"/>
          <w:kern w:val="2"/>
          <w:position w:val="0"/>
          <w:sz w:val="24"/>
          <w:szCs w:val="24"/>
          <w:lang w:val="en-GB"/>
          <w14:ligatures w14:val="standardContextual"/>
        </w:rPr>
        <w:t>,</w:t>
      </w:r>
      <w:r w:rsidR="00976786" w:rsidRPr="00976786">
        <w:rPr>
          <w:rFonts w:ascii="Times New Roman" w:eastAsia="Aptos" w:hAnsi="Times New Roman" w:cs="Times New Roman"/>
          <w:kern w:val="2"/>
          <w:position w:val="0"/>
          <w:sz w:val="24"/>
          <w:szCs w:val="24"/>
          <w:lang w:val="en-GB"/>
          <w14:ligatures w14:val="standardContextual"/>
        </w:rPr>
        <w:t xml:space="preserve"> and grass) (1,492.59 ha).</w:t>
      </w:r>
    </w:p>
    <w:p w14:paraId="796A4624" w14:textId="77777777" w:rsidR="00C25C79" w:rsidRPr="00976786" w:rsidRDefault="00C25C79" w:rsidP="00C25C79">
      <w:pPr>
        <w:suppressAutoHyphens w:val="0"/>
        <w:spacing w:after="0" w:line="240" w:lineRule="auto"/>
        <w:ind w:leftChars="0" w:left="0" w:firstLineChars="0" w:firstLine="72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r>
        <w:rPr>
          <w:rFonts w:ascii="Times New Roman" w:eastAsia="Aptos" w:hAnsi="Times New Roman" w:cs="Times New Roman"/>
          <w:kern w:val="2"/>
          <w:position w:val="0"/>
          <w:sz w:val="24"/>
          <w:szCs w:val="24"/>
          <w:lang w:val="en-GB"/>
          <w14:ligatures w14:val="standardContextual"/>
        </w:rPr>
        <w:t>During</w:t>
      </w:r>
      <w:r w:rsidRPr="00976786">
        <w:rPr>
          <w:rFonts w:ascii="Times New Roman" w:eastAsia="Aptos" w:hAnsi="Times New Roman" w:cs="Times New Roman"/>
          <w:kern w:val="2"/>
          <w:position w:val="0"/>
          <w:sz w:val="24"/>
          <w:szCs w:val="24"/>
          <w:lang w:val="en-GB"/>
          <w14:ligatures w14:val="standardContextual"/>
        </w:rPr>
        <w:t xml:space="preserve"> the period 1988-2018, the units of Dinderesso classified forest have evolved as follows: water bodies, wooded savannah</w:t>
      </w:r>
      <w:r>
        <w:rPr>
          <w:rFonts w:ascii="Times New Roman" w:eastAsia="Aptos" w:hAnsi="Times New Roman" w:cs="Times New Roman"/>
          <w:kern w:val="2"/>
          <w:position w:val="0"/>
          <w:sz w:val="24"/>
          <w:szCs w:val="24"/>
          <w:lang w:val="en-GB"/>
          <w14:ligatures w14:val="standardContextual"/>
        </w:rPr>
        <w:t>s,</w:t>
      </w:r>
      <w:r w:rsidRPr="00976786">
        <w:rPr>
          <w:rFonts w:ascii="Times New Roman" w:eastAsia="Aptos" w:hAnsi="Times New Roman" w:cs="Times New Roman"/>
          <w:kern w:val="2"/>
          <w:position w:val="0"/>
          <w:sz w:val="24"/>
          <w:szCs w:val="24"/>
          <w:lang w:val="en-GB"/>
          <w14:ligatures w14:val="standardContextual"/>
        </w:rPr>
        <w:t xml:space="preserve"> and shrub savannah</w:t>
      </w:r>
      <w:r>
        <w:rPr>
          <w:rFonts w:ascii="Times New Roman" w:eastAsia="Aptos" w:hAnsi="Times New Roman" w:cs="Times New Roman"/>
          <w:kern w:val="2"/>
          <w:position w:val="0"/>
          <w:sz w:val="24"/>
          <w:szCs w:val="24"/>
          <w:lang w:val="en-GB"/>
          <w14:ligatures w14:val="standardContextual"/>
        </w:rPr>
        <w:t>s</w:t>
      </w:r>
      <w:r w:rsidRPr="00976786">
        <w:rPr>
          <w:rFonts w:ascii="Times New Roman" w:eastAsia="Aptos" w:hAnsi="Times New Roman" w:cs="Times New Roman"/>
          <w:kern w:val="2"/>
          <w:position w:val="0"/>
          <w:sz w:val="24"/>
          <w:szCs w:val="24"/>
          <w:lang w:val="en-GB"/>
          <w14:ligatures w14:val="standardContextual"/>
        </w:rPr>
        <w:t xml:space="preserve"> are the land-use units that have increased in surface area. On the other hand, forest galleries, wooded and grassy savannahs, bare soil</w:t>
      </w:r>
      <w:r>
        <w:rPr>
          <w:rFonts w:ascii="Times New Roman" w:eastAsia="Aptos" w:hAnsi="Times New Roman" w:cs="Times New Roman"/>
          <w:kern w:val="2"/>
          <w:position w:val="0"/>
          <w:sz w:val="24"/>
          <w:szCs w:val="24"/>
          <w:lang w:val="en-GB"/>
          <w14:ligatures w14:val="standardContextual"/>
        </w:rPr>
        <w:t>,</w:t>
      </w:r>
      <w:r w:rsidRPr="00976786">
        <w:rPr>
          <w:rFonts w:ascii="Times New Roman" w:eastAsia="Aptos" w:hAnsi="Times New Roman" w:cs="Times New Roman"/>
          <w:kern w:val="2"/>
          <w:position w:val="0"/>
          <w:sz w:val="24"/>
          <w:szCs w:val="24"/>
          <w:lang w:val="en-GB"/>
          <w14:ligatures w14:val="standardContextual"/>
        </w:rPr>
        <w:t xml:space="preserve"> rocky outcrops</w:t>
      </w:r>
      <w:r>
        <w:rPr>
          <w:rFonts w:ascii="Times New Roman" w:eastAsia="Aptos" w:hAnsi="Times New Roman" w:cs="Times New Roman"/>
          <w:kern w:val="2"/>
          <w:position w:val="0"/>
          <w:sz w:val="24"/>
          <w:szCs w:val="24"/>
          <w:lang w:val="en-GB"/>
          <w14:ligatures w14:val="standardContextual"/>
        </w:rPr>
        <w:t>,</w:t>
      </w:r>
      <w:r w:rsidRPr="00976786">
        <w:rPr>
          <w:rFonts w:ascii="Times New Roman" w:eastAsia="Aptos" w:hAnsi="Times New Roman" w:cs="Times New Roman"/>
          <w:kern w:val="2"/>
          <w:position w:val="0"/>
          <w:sz w:val="24"/>
          <w:szCs w:val="24"/>
          <w:lang w:val="en-GB"/>
          <w14:ligatures w14:val="standardContextual"/>
        </w:rPr>
        <w:t xml:space="preserve"> and fields are units that have declined.</w:t>
      </w:r>
      <w:r w:rsidRPr="00976786">
        <w:rPr>
          <w:rFonts w:ascii="Aptos" w:eastAsia="Aptos" w:hAnsi="Aptos" w:cs="Times New Roman"/>
          <w:kern w:val="2"/>
          <w:position w:val="0"/>
          <w:lang w:val="en-GB"/>
          <w14:ligatures w14:val="standardContextual"/>
        </w:rPr>
        <w:t xml:space="preserve"> </w:t>
      </w:r>
      <w:r w:rsidRPr="00976786">
        <w:rPr>
          <w:rFonts w:ascii="Times New Roman" w:eastAsia="Aptos" w:hAnsi="Times New Roman" w:cs="Times New Roman"/>
          <w:kern w:val="2"/>
          <w:position w:val="0"/>
          <w:sz w:val="24"/>
          <w:szCs w:val="24"/>
          <w:lang w:val="en-GB"/>
          <w14:ligatures w14:val="standardContextual"/>
        </w:rPr>
        <w:t>Here, however, the positive trend is seen in the decline in the area of bare soil, rocky outcrops</w:t>
      </w:r>
      <w:r>
        <w:rPr>
          <w:rFonts w:ascii="Times New Roman" w:eastAsia="Aptos" w:hAnsi="Times New Roman" w:cs="Times New Roman"/>
          <w:kern w:val="2"/>
          <w:position w:val="0"/>
          <w:sz w:val="24"/>
          <w:szCs w:val="24"/>
          <w:lang w:val="en-GB"/>
          <w14:ligatures w14:val="standardContextual"/>
        </w:rPr>
        <w:t>,</w:t>
      </w:r>
      <w:r w:rsidRPr="00976786">
        <w:rPr>
          <w:rFonts w:ascii="Times New Roman" w:eastAsia="Aptos" w:hAnsi="Times New Roman" w:cs="Times New Roman"/>
          <w:kern w:val="2"/>
          <w:position w:val="0"/>
          <w:sz w:val="24"/>
          <w:szCs w:val="24"/>
          <w:lang w:val="en-GB"/>
          <w14:ligatures w14:val="standardContextual"/>
        </w:rPr>
        <w:t xml:space="preserve"> and fields.</w:t>
      </w:r>
      <w:r w:rsidRPr="00976786">
        <w:rPr>
          <w:rFonts w:ascii="Aptos" w:eastAsia="Aptos" w:hAnsi="Aptos" w:cs="Times New Roman"/>
          <w:kern w:val="2"/>
          <w:position w:val="0"/>
          <w:lang w:val="en-GB"/>
          <w14:ligatures w14:val="standardContextual"/>
        </w:rPr>
        <w:t xml:space="preserve"> </w:t>
      </w:r>
      <w:r>
        <w:rPr>
          <w:rFonts w:ascii="Times New Roman" w:eastAsia="Aptos" w:hAnsi="Times New Roman" w:cs="Times New Roman"/>
          <w:kern w:val="2"/>
          <w:position w:val="0"/>
          <w:sz w:val="24"/>
          <w:szCs w:val="24"/>
          <w:lang w:val="en-GB"/>
          <w14:ligatures w14:val="standardContextual"/>
        </w:rPr>
        <w:t>T</w:t>
      </w:r>
      <w:r w:rsidRPr="00976786">
        <w:rPr>
          <w:rFonts w:ascii="Times New Roman" w:eastAsia="Aptos" w:hAnsi="Times New Roman" w:cs="Times New Roman"/>
          <w:kern w:val="2"/>
          <w:position w:val="0"/>
          <w:sz w:val="24"/>
          <w:szCs w:val="24"/>
          <w:lang w:val="en-GB"/>
          <w14:ligatures w14:val="standardContextual"/>
        </w:rPr>
        <w:t>he shortage of arable land means that the slightest relaxation of control by the forestry administration almost systematically results in the installation of fields in the Koumbili forest, in the Nahouri region of Burkina Faso (Ilboudo, 2012).</w:t>
      </w:r>
      <w:r w:rsidRPr="005F3694">
        <w:rPr>
          <w:rFonts w:ascii="Times New Roman" w:eastAsia="Aptos" w:hAnsi="Times New Roman" w:cs="Times New Roman"/>
          <w:kern w:val="2"/>
          <w:position w:val="0"/>
          <w:sz w:val="24"/>
          <w:szCs w:val="24"/>
          <w:lang w:val="en-GB"/>
          <w14:ligatures w14:val="standardContextual"/>
        </w:rPr>
        <w:t xml:space="preserve"> N’guessan and al</w:t>
      </w:r>
      <w:r>
        <w:rPr>
          <w:rFonts w:ascii="Times New Roman" w:eastAsia="Aptos" w:hAnsi="Times New Roman" w:cs="Times New Roman"/>
          <w:kern w:val="2"/>
          <w:position w:val="0"/>
          <w:sz w:val="24"/>
          <w:szCs w:val="24"/>
          <w:lang w:val="en-GB"/>
          <w14:ligatures w14:val="standardContextual"/>
        </w:rPr>
        <w:t>.,</w:t>
      </w:r>
      <w:r w:rsidRPr="005F3694">
        <w:rPr>
          <w:rFonts w:ascii="Times New Roman" w:eastAsia="Aptos" w:hAnsi="Times New Roman" w:cs="Times New Roman"/>
          <w:color w:val="FF0000"/>
          <w:kern w:val="2"/>
          <w:position w:val="0"/>
          <w:sz w:val="24"/>
          <w:szCs w:val="24"/>
          <w:lang w:val="en-GB"/>
          <w14:ligatures w14:val="standardContextual"/>
        </w:rPr>
        <w:t xml:space="preserve"> </w:t>
      </w:r>
      <w:r w:rsidRPr="00976786">
        <w:rPr>
          <w:rFonts w:ascii="Times New Roman" w:eastAsia="Aptos" w:hAnsi="Times New Roman" w:cs="Times New Roman"/>
          <w:kern w:val="2"/>
          <w:position w:val="0"/>
          <w:sz w:val="24"/>
          <w:szCs w:val="24"/>
          <w:lang w:val="en-GB"/>
          <w14:ligatures w14:val="standardContextual"/>
        </w:rPr>
        <w:t xml:space="preserve">(2019) also note the development of agricultural areas to the detriment of the classified </w:t>
      </w:r>
      <w:r>
        <w:rPr>
          <w:rFonts w:ascii="Times New Roman" w:eastAsia="Aptos" w:hAnsi="Times New Roman" w:cs="Times New Roman"/>
          <w:kern w:val="2"/>
          <w:position w:val="0"/>
          <w:sz w:val="24"/>
          <w:szCs w:val="24"/>
          <w:lang w:val="en-GB"/>
          <w14:ligatures w14:val="standardContextual"/>
        </w:rPr>
        <w:t xml:space="preserve">agro forest </w:t>
      </w:r>
      <w:r w:rsidRPr="00976786">
        <w:rPr>
          <w:rFonts w:ascii="Times New Roman" w:eastAsia="Aptos" w:hAnsi="Times New Roman" w:cs="Times New Roman"/>
          <w:kern w:val="2"/>
          <w:position w:val="0"/>
          <w:sz w:val="24"/>
          <w:szCs w:val="24"/>
          <w:lang w:val="en-GB"/>
          <w14:ligatures w14:val="standardContextual"/>
        </w:rPr>
        <w:t>Agbo 1</w:t>
      </w:r>
      <w:r w:rsidRPr="00A5240F">
        <w:rPr>
          <w:rFonts w:ascii="Times New Roman" w:eastAsia="Aptos" w:hAnsi="Times New Roman" w:cs="Times New Roman"/>
          <w:kern w:val="2"/>
          <w:position w:val="0"/>
          <w:sz w:val="24"/>
          <w:szCs w:val="24"/>
          <w:lang w:val="en-GB"/>
          <w14:ligatures w14:val="standardContextual"/>
        </w:rPr>
        <w:t xml:space="preserve"> </w:t>
      </w:r>
      <w:r w:rsidRPr="005F3694">
        <w:rPr>
          <w:rFonts w:ascii="Times New Roman" w:eastAsia="Aptos" w:hAnsi="Times New Roman" w:cs="Times New Roman"/>
          <w:kern w:val="2"/>
          <w:position w:val="0"/>
          <w:sz w:val="24"/>
          <w:szCs w:val="24"/>
          <w:lang w:val="en-GB"/>
          <w14:ligatures w14:val="standardContextual"/>
        </w:rPr>
        <w:t>in Côte d’Ivoire</w:t>
      </w:r>
      <w:r w:rsidRPr="00976786">
        <w:rPr>
          <w:rFonts w:ascii="Times New Roman" w:eastAsia="Aptos" w:hAnsi="Times New Roman" w:cs="Times New Roman"/>
          <w:kern w:val="2"/>
          <w:position w:val="0"/>
          <w:sz w:val="24"/>
          <w:szCs w:val="24"/>
          <w:lang w:val="en-GB"/>
          <w14:ligatures w14:val="standardContextual"/>
        </w:rPr>
        <w:t xml:space="preserve">. </w:t>
      </w:r>
    </w:p>
    <w:p w14:paraId="20305645" w14:textId="77777777" w:rsidR="00C25C79" w:rsidRPr="00976786" w:rsidRDefault="00C25C79" w:rsidP="000A643F">
      <w:pPr>
        <w:tabs>
          <w:tab w:val="left" w:pos="978"/>
        </w:tabs>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p>
    <w:p w14:paraId="19F835C9" w14:textId="2AE93069" w:rsidR="00976786" w:rsidRPr="00976786" w:rsidRDefault="0083129C" w:rsidP="005F26F7">
      <w:pPr>
        <w:tabs>
          <w:tab w:val="left" w:pos="978"/>
        </w:tabs>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kern w:val="2"/>
          <w:position w:val="0"/>
          <w:sz w:val="24"/>
          <w:szCs w:val="24"/>
          <w:lang w:val="en-GB" w:eastAsia="fr-FR"/>
          <w14:ligatures w14:val="standardContextual"/>
        </w:rPr>
      </w:pPr>
      <w:r>
        <w:rPr>
          <w:noProof/>
          <w:lang w:val="en-MY" w:eastAsia="en-MY"/>
        </w:rPr>
        <w:lastRenderedPageBreak/>
        <w:drawing>
          <wp:inline distT="0" distB="0" distL="0" distR="0" wp14:anchorId="719788EC" wp14:editId="0A607FCF">
            <wp:extent cx="5882185" cy="2667164"/>
            <wp:effectExtent l="0" t="0" r="4445" b="0"/>
            <wp:docPr id="101056836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6755" cy="2669236"/>
                    </a:xfrm>
                    <a:prstGeom prst="rect">
                      <a:avLst/>
                    </a:prstGeom>
                    <a:noFill/>
                    <a:ln>
                      <a:noFill/>
                    </a:ln>
                  </pic:spPr>
                </pic:pic>
              </a:graphicData>
            </a:graphic>
          </wp:inline>
        </w:drawing>
      </w:r>
    </w:p>
    <w:p w14:paraId="1E1CE55E" w14:textId="77777777" w:rsidR="005F26F7" w:rsidRDefault="005F26F7" w:rsidP="005F26F7">
      <w:pPr>
        <w:suppressAutoHyphens w:val="0"/>
        <w:spacing w:after="0" w:line="240" w:lineRule="auto"/>
        <w:ind w:leftChars="0" w:left="0" w:firstLineChars="0" w:firstLine="0"/>
        <w:jc w:val="center"/>
        <w:textDirection w:val="lrTb"/>
        <w:textAlignment w:val="auto"/>
        <w:outlineLvl w:val="9"/>
        <w:rPr>
          <w:rFonts w:ascii="Times New Roman" w:eastAsia="Aptos" w:hAnsi="Times New Roman" w:cs="Times New Roman"/>
          <w:b/>
          <w:bCs/>
          <w:kern w:val="2"/>
          <w:position w:val="0"/>
          <w:sz w:val="20"/>
          <w:szCs w:val="20"/>
          <w:lang w:val="en-GB"/>
          <w14:ligatures w14:val="standardContextual"/>
        </w:rPr>
      </w:pPr>
      <w:bookmarkStart w:id="4" w:name="_Hlk167349634"/>
    </w:p>
    <w:p w14:paraId="6234312A" w14:textId="0E2D6E9B" w:rsidR="00976786" w:rsidRPr="00976786" w:rsidRDefault="00976786" w:rsidP="005F26F7">
      <w:pPr>
        <w:suppressAutoHyphens w:val="0"/>
        <w:spacing w:after="0" w:line="240" w:lineRule="auto"/>
        <w:ind w:leftChars="0" w:left="0" w:firstLineChars="0" w:firstLine="0"/>
        <w:jc w:val="center"/>
        <w:textDirection w:val="lrTb"/>
        <w:textAlignment w:val="auto"/>
        <w:outlineLvl w:val="9"/>
        <w:rPr>
          <w:rFonts w:ascii="Times New Roman" w:eastAsia="Aptos" w:hAnsi="Times New Roman" w:cs="Times New Roman"/>
          <w:kern w:val="2"/>
          <w:position w:val="0"/>
          <w:sz w:val="20"/>
          <w:szCs w:val="20"/>
          <w:lang w:val="en-GB"/>
          <w14:ligatures w14:val="standardContextual"/>
        </w:rPr>
      </w:pPr>
      <w:r w:rsidRPr="00976786">
        <w:rPr>
          <w:rFonts w:ascii="Times New Roman" w:eastAsia="Aptos" w:hAnsi="Times New Roman" w:cs="Times New Roman"/>
          <w:b/>
          <w:bCs/>
          <w:kern w:val="2"/>
          <w:position w:val="0"/>
          <w:sz w:val="20"/>
          <w:szCs w:val="20"/>
          <w:lang w:val="en-GB"/>
          <w14:ligatures w14:val="standardContextual"/>
        </w:rPr>
        <w:t>Figure 3.</w:t>
      </w:r>
      <w:r w:rsidRPr="00976786">
        <w:rPr>
          <w:rFonts w:ascii="Times New Roman" w:eastAsia="Aptos" w:hAnsi="Times New Roman" w:cs="Times New Roman"/>
          <w:kern w:val="2"/>
          <w:position w:val="0"/>
          <w:sz w:val="20"/>
          <w:szCs w:val="20"/>
          <w:lang w:val="en-GB"/>
          <w14:ligatures w14:val="standardContextual"/>
        </w:rPr>
        <w:t xml:space="preserve"> Land use in the Denderesso forest (1988, 2003, 2018)</w:t>
      </w:r>
      <w:r w:rsidR="00C25C79">
        <w:rPr>
          <w:rFonts w:ascii="Times New Roman" w:eastAsia="Aptos" w:hAnsi="Times New Roman" w:cs="Times New Roman"/>
          <w:kern w:val="2"/>
          <w:position w:val="0"/>
          <w:sz w:val="20"/>
          <w:szCs w:val="20"/>
          <w:lang w:val="en-GB"/>
          <w14:ligatures w14:val="standardContextual"/>
        </w:rPr>
        <w:t>.</w:t>
      </w:r>
    </w:p>
    <w:bookmarkEnd w:id="4"/>
    <w:p w14:paraId="074F0D99" w14:textId="77777777" w:rsidR="00976786" w:rsidRPr="00976786" w:rsidRDefault="00976786" w:rsidP="005F26F7">
      <w:pPr>
        <w:suppressAutoHyphens w:val="0"/>
        <w:spacing w:after="0" w:line="240" w:lineRule="auto"/>
        <w:ind w:leftChars="0" w:left="0" w:firstLineChars="0" w:firstLine="0"/>
        <w:jc w:val="center"/>
        <w:textDirection w:val="lrTb"/>
        <w:textAlignment w:val="auto"/>
        <w:outlineLvl w:val="9"/>
        <w:rPr>
          <w:rFonts w:ascii="Times New Roman" w:eastAsia="Aptos" w:hAnsi="Times New Roman" w:cs="Times New Roman"/>
          <w:kern w:val="2"/>
          <w:position w:val="0"/>
          <w:sz w:val="20"/>
          <w:szCs w:val="20"/>
          <w:lang w:val="en-GB"/>
          <w14:ligatures w14:val="standardContextual"/>
        </w:rPr>
      </w:pPr>
    </w:p>
    <w:p w14:paraId="4BD45CD0" w14:textId="22F9F7A5" w:rsidR="00976786" w:rsidRPr="00976786" w:rsidRDefault="006022C3" w:rsidP="00C25C79">
      <w:pPr>
        <w:suppressAutoHyphens w:val="0"/>
        <w:spacing w:after="0" w:line="240" w:lineRule="auto"/>
        <w:ind w:leftChars="0" w:left="0" w:firstLineChars="0" w:firstLine="72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r>
        <w:rPr>
          <w:rFonts w:ascii="Times New Roman" w:eastAsia="Aptos" w:hAnsi="Times New Roman" w:cs="Times New Roman"/>
          <w:kern w:val="2"/>
          <w:position w:val="0"/>
          <w:sz w:val="24"/>
          <w:szCs w:val="24"/>
          <w:lang w:val="en-GB"/>
          <w14:ligatures w14:val="standardContextual"/>
        </w:rPr>
        <w:t>On the other hand, t</w:t>
      </w:r>
      <w:r w:rsidR="00976786" w:rsidRPr="00976786">
        <w:rPr>
          <w:rFonts w:ascii="Times New Roman" w:eastAsia="Aptos" w:hAnsi="Times New Roman" w:cs="Times New Roman"/>
          <w:kern w:val="2"/>
          <w:position w:val="0"/>
          <w:sz w:val="24"/>
          <w:szCs w:val="24"/>
          <w:lang w:val="en-GB"/>
          <w14:ligatures w14:val="standardContextual"/>
        </w:rPr>
        <w:t>he land-use units of the Kua classified forest have undergone the same evolutionary trends as the Dinderesso forest. This vegetation is more characterised by shrub savannah, which showed a positive trend between 1988 (35.06%) and 2003 (41.57%), followed by a regression in 2018 (37.67%). Wooded and treed savannah regressed in 2003, while rocky outcrops and fields increased in area. As for bare soil, it gradually declined from 13.48% in 1988 to 8.</w:t>
      </w:r>
      <w:r w:rsidR="00C25C79">
        <w:rPr>
          <w:rFonts w:ascii="Times New Roman" w:eastAsia="Aptos" w:hAnsi="Times New Roman" w:cs="Times New Roman"/>
          <w:kern w:val="2"/>
          <w:position w:val="0"/>
          <w:sz w:val="24"/>
          <w:szCs w:val="24"/>
          <w:lang w:val="en-GB"/>
          <w14:ligatures w14:val="standardContextual"/>
        </w:rPr>
        <w:t>31% in 2003 and 4.71% in 2018 (F</w:t>
      </w:r>
      <w:r w:rsidR="00976786" w:rsidRPr="00976786">
        <w:rPr>
          <w:rFonts w:ascii="Times New Roman" w:eastAsia="Aptos" w:hAnsi="Times New Roman" w:cs="Times New Roman"/>
          <w:kern w:val="2"/>
          <w:position w:val="0"/>
          <w:sz w:val="24"/>
          <w:szCs w:val="24"/>
          <w:lang w:val="en-GB"/>
          <w14:ligatures w14:val="standardContextual"/>
        </w:rPr>
        <w:t>igure 4).</w:t>
      </w:r>
    </w:p>
    <w:p w14:paraId="2CF97560" w14:textId="77777777" w:rsidR="00976786" w:rsidRPr="00976786" w:rsidRDefault="00976786" w:rsidP="000A643F">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p>
    <w:p w14:paraId="7918A73B" w14:textId="77777777" w:rsidR="00976786" w:rsidRPr="00976786" w:rsidRDefault="00976786" w:rsidP="005F26F7">
      <w:pPr>
        <w:suppressAutoHyphens w:val="0"/>
        <w:spacing w:after="0" w:line="240" w:lineRule="auto"/>
        <w:ind w:leftChars="0" w:left="0" w:firstLineChars="0" w:firstLine="0"/>
        <w:jc w:val="center"/>
        <w:textDirection w:val="lrTb"/>
        <w:textAlignment w:val="auto"/>
        <w:outlineLvl w:val="9"/>
        <w:rPr>
          <w:rFonts w:ascii="Times New Roman" w:eastAsia="Aptos" w:hAnsi="Times New Roman" w:cs="Times New Roman"/>
          <w:kern w:val="2"/>
          <w:position w:val="0"/>
          <w:sz w:val="24"/>
          <w:szCs w:val="24"/>
          <w:lang w:val="en-GB"/>
          <w14:ligatures w14:val="standardContextual"/>
        </w:rPr>
      </w:pPr>
      <w:r w:rsidRPr="00976786">
        <w:rPr>
          <w:rFonts w:ascii="Aptos" w:eastAsia="Aptos" w:hAnsi="Aptos" w:cs="Times New Roman"/>
          <w:noProof/>
          <w:kern w:val="2"/>
          <w:position w:val="0"/>
          <w:lang w:val="en-MY" w:eastAsia="en-MY"/>
          <w14:ligatures w14:val="standardContextual"/>
        </w:rPr>
        <w:drawing>
          <wp:inline distT="0" distB="0" distL="0" distR="0" wp14:anchorId="412CCB49" wp14:editId="3AD7BDF2">
            <wp:extent cx="5143500" cy="2505075"/>
            <wp:effectExtent l="0" t="0" r="0" b="9525"/>
            <wp:docPr id="56" name="Graphique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FEECBDD" w14:textId="2A49577E" w:rsidR="00C25C79" w:rsidRPr="00976786" w:rsidRDefault="00C25C79" w:rsidP="00C25C79">
      <w:pPr>
        <w:suppressAutoHyphens w:val="0"/>
        <w:spacing w:after="0" w:line="240" w:lineRule="auto"/>
        <w:ind w:leftChars="0" w:left="0" w:firstLineChars="0" w:firstLine="0"/>
        <w:textDirection w:val="lrTb"/>
        <w:textAlignment w:val="auto"/>
        <w:outlineLvl w:val="9"/>
        <w:rPr>
          <w:rFonts w:ascii="Times New Roman" w:eastAsia="Aptos" w:hAnsi="Times New Roman" w:cs="Times New Roman"/>
          <w:kern w:val="2"/>
          <w:position w:val="0"/>
          <w:sz w:val="20"/>
          <w:szCs w:val="20"/>
          <w:lang w:val="en-GB"/>
          <w14:ligatures w14:val="standardContextual"/>
        </w:rPr>
      </w:pPr>
      <w:r>
        <w:rPr>
          <w:rFonts w:ascii="Times New Roman" w:eastAsia="Aptos" w:hAnsi="Times New Roman" w:cs="Times New Roman"/>
          <w:kern w:val="2"/>
          <w:position w:val="0"/>
          <w:sz w:val="20"/>
          <w:szCs w:val="20"/>
          <w:lang w:val="en-GB"/>
          <w14:ligatures w14:val="standardContextual"/>
        </w:rPr>
        <w:t xml:space="preserve">            </w:t>
      </w:r>
      <w:r w:rsidR="00976786" w:rsidRPr="00976786">
        <w:rPr>
          <w:rFonts w:ascii="Times New Roman" w:eastAsia="Aptos" w:hAnsi="Times New Roman" w:cs="Times New Roman"/>
          <w:kern w:val="2"/>
          <w:position w:val="0"/>
          <w:sz w:val="20"/>
          <w:szCs w:val="20"/>
          <w:lang w:val="en-GB"/>
          <w14:ligatures w14:val="standardContextual"/>
        </w:rPr>
        <w:t xml:space="preserve"> </w:t>
      </w:r>
      <w:r w:rsidRPr="00976786">
        <w:rPr>
          <w:rFonts w:ascii="Times New Roman" w:eastAsia="Aptos" w:hAnsi="Times New Roman" w:cs="Times New Roman"/>
          <w:kern w:val="2"/>
          <w:position w:val="0"/>
          <w:sz w:val="20"/>
          <w:szCs w:val="20"/>
          <w:lang w:val="en-GB"/>
          <w14:ligatures w14:val="standardContextual"/>
        </w:rPr>
        <w:t>Source: IGB/BNDT, 2014; LandSat ETM 1988, 2003, 2018</w:t>
      </w:r>
    </w:p>
    <w:p w14:paraId="12568583" w14:textId="0997523C" w:rsidR="00976786" w:rsidRPr="00976786" w:rsidRDefault="00976786" w:rsidP="000A643F">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p>
    <w:p w14:paraId="5397DEFA" w14:textId="5AAE4FCB" w:rsidR="00C25C79" w:rsidRDefault="00976786" w:rsidP="005F26F7">
      <w:pPr>
        <w:suppressAutoHyphens w:val="0"/>
        <w:spacing w:after="0" w:line="240" w:lineRule="auto"/>
        <w:ind w:leftChars="0" w:left="0" w:firstLineChars="0" w:firstLine="0"/>
        <w:jc w:val="center"/>
        <w:textDirection w:val="lrTb"/>
        <w:textAlignment w:val="auto"/>
        <w:outlineLvl w:val="9"/>
        <w:rPr>
          <w:rFonts w:ascii="Times New Roman" w:eastAsia="Aptos" w:hAnsi="Times New Roman" w:cs="Times New Roman"/>
          <w:kern w:val="2"/>
          <w:position w:val="0"/>
          <w:sz w:val="20"/>
          <w:szCs w:val="20"/>
          <w:lang w:val="en-GB"/>
          <w14:ligatures w14:val="standardContextual"/>
        </w:rPr>
      </w:pPr>
      <w:r w:rsidRPr="00976786">
        <w:rPr>
          <w:rFonts w:ascii="Times New Roman" w:eastAsia="Aptos" w:hAnsi="Times New Roman" w:cs="Times New Roman"/>
          <w:b/>
          <w:bCs/>
          <w:kern w:val="2"/>
          <w:position w:val="0"/>
          <w:sz w:val="20"/>
          <w:szCs w:val="20"/>
          <w:lang w:val="en-GB"/>
          <w14:ligatures w14:val="standardContextual"/>
        </w:rPr>
        <w:t>Figure 4.</w:t>
      </w:r>
      <w:r w:rsidRPr="00976786">
        <w:rPr>
          <w:rFonts w:ascii="Times New Roman" w:eastAsia="Aptos" w:hAnsi="Times New Roman" w:cs="Times New Roman"/>
          <w:kern w:val="2"/>
          <w:position w:val="0"/>
          <w:sz w:val="20"/>
          <w:szCs w:val="20"/>
          <w:lang w:val="en-GB"/>
          <w14:ligatures w14:val="standardContextual"/>
        </w:rPr>
        <w:t xml:space="preserve"> Land use in the Kua forest (1988, 2003, 2018)</w:t>
      </w:r>
      <w:r w:rsidR="006022C3" w:rsidRPr="006022C3">
        <w:rPr>
          <w:rFonts w:ascii="Times New Roman" w:eastAsia="Aptos" w:hAnsi="Times New Roman" w:cs="Times New Roman"/>
          <w:kern w:val="2"/>
          <w:position w:val="0"/>
          <w:sz w:val="20"/>
          <w:szCs w:val="20"/>
          <w:lang w:val="en-GB"/>
          <w14:ligatures w14:val="standardContextual"/>
        </w:rPr>
        <w:t xml:space="preserve"> </w:t>
      </w:r>
    </w:p>
    <w:p w14:paraId="444C432F" w14:textId="77777777" w:rsidR="00976786" w:rsidRPr="00976786" w:rsidRDefault="00976786" w:rsidP="000A643F">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p>
    <w:p w14:paraId="3CBA33E5" w14:textId="2AE5DCE6" w:rsidR="00976786" w:rsidRPr="00976786" w:rsidRDefault="00976786" w:rsidP="005F26F7">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sz w:val="24"/>
          <w:szCs w:val="24"/>
        </w:rPr>
      </w:pPr>
      <w:r w:rsidRPr="00976786">
        <w:rPr>
          <w:rFonts w:ascii="Times New Roman" w:eastAsia="Times New Roman" w:hAnsi="Times New Roman" w:cs="Times New Roman"/>
          <w:color w:val="000000"/>
          <w:sz w:val="24"/>
          <w:szCs w:val="24"/>
        </w:rPr>
        <w:t>There has been a positive improvement in the vegetation cover in this forest area, as the surface area of bare soil, rock outcrops and fields has decreased overall between 2003 and 2018 (</w:t>
      </w:r>
      <w:r w:rsidR="00471D55">
        <w:rPr>
          <w:rFonts w:ascii="Times New Roman" w:eastAsia="Times New Roman" w:hAnsi="Times New Roman" w:cs="Times New Roman"/>
          <w:color w:val="000000"/>
          <w:sz w:val="24"/>
          <w:szCs w:val="24"/>
        </w:rPr>
        <w:t>F</w:t>
      </w:r>
      <w:r w:rsidRPr="00976786">
        <w:rPr>
          <w:rFonts w:ascii="Times New Roman" w:eastAsia="Times New Roman" w:hAnsi="Times New Roman" w:cs="Times New Roman"/>
          <w:color w:val="000000"/>
          <w:sz w:val="24"/>
          <w:szCs w:val="24"/>
        </w:rPr>
        <w:t>igure 5). The situation is quite different in the Pama partial reserve and its outskirts in South-</w:t>
      </w:r>
      <w:r w:rsidRPr="00976786">
        <w:rPr>
          <w:rFonts w:ascii="Times New Roman" w:eastAsia="Times New Roman" w:hAnsi="Times New Roman" w:cs="Times New Roman"/>
          <w:color w:val="000000"/>
          <w:sz w:val="24"/>
          <w:szCs w:val="24"/>
        </w:rPr>
        <w:lastRenderedPageBreak/>
        <w:t>East Burkina Faso, where vegetation has declined in favour of bare soil and rocky outcrops (Soulama a</w:t>
      </w:r>
      <w:r w:rsidR="00471D55">
        <w:rPr>
          <w:rFonts w:ascii="Times New Roman" w:eastAsia="Times New Roman" w:hAnsi="Times New Roman" w:cs="Times New Roman"/>
          <w:color w:val="000000"/>
          <w:sz w:val="24"/>
          <w:szCs w:val="24"/>
        </w:rPr>
        <w:t>nd</w:t>
      </w:r>
      <w:r w:rsidRPr="00976786">
        <w:rPr>
          <w:rFonts w:ascii="Times New Roman" w:eastAsia="Times New Roman" w:hAnsi="Times New Roman" w:cs="Times New Roman"/>
          <w:color w:val="000000"/>
          <w:sz w:val="24"/>
          <w:szCs w:val="24"/>
        </w:rPr>
        <w:t xml:space="preserve"> al., 2015).</w:t>
      </w:r>
    </w:p>
    <w:p w14:paraId="4E65BF84" w14:textId="77777777" w:rsidR="00976786" w:rsidRPr="00976786" w:rsidRDefault="00976786" w:rsidP="000A643F">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p>
    <w:p w14:paraId="3071174D" w14:textId="7203D9AF" w:rsidR="00976786" w:rsidRPr="00976786" w:rsidRDefault="00B86440" w:rsidP="005F26F7">
      <w:pPr>
        <w:suppressAutoHyphens w:val="0"/>
        <w:spacing w:after="0" w:line="240" w:lineRule="auto"/>
        <w:ind w:leftChars="0" w:left="0" w:firstLineChars="0" w:firstLine="0"/>
        <w:jc w:val="center"/>
        <w:textDirection w:val="lrTb"/>
        <w:textAlignment w:val="auto"/>
        <w:outlineLvl w:val="9"/>
        <w:rPr>
          <w:rFonts w:ascii="Times New Roman" w:eastAsia="Aptos" w:hAnsi="Times New Roman" w:cs="Times New Roman"/>
          <w:kern w:val="2"/>
          <w:position w:val="0"/>
          <w:sz w:val="24"/>
          <w:szCs w:val="24"/>
          <w:lang w:val="en-GB"/>
          <w14:ligatures w14:val="standardContextual"/>
        </w:rPr>
      </w:pPr>
      <w:r>
        <w:rPr>
          <w:noProof/>
          <w:lang w:val="en-MY" w:eastAsia="en-MY"/>
        </w:rPr>
        <w:drawing>
          <wp:inline distT="0" distB="0" distL="0" distR="0" wp14:anchorId="3DA81FCB" wp14:editId="193D838C">
            <wp:extent cx="5750560" cy="2616200"/>
            <wp:effectExtent l="0" t="0" r="2540" b="0"/>
            <wp:docPr id="107064582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0560" cy="2616200"/>
                    </a:xfrm>
                    <a:prstGeom prst="rect">
                      <a:avLst/>
                    </a:prstGeom>
                    <a:noFill/>
                    <a:ln>
                      <a:noFill/>
                    </a:ln>
                  </pic:spPr>
                </pic:pic>
              </a:graphicData>
            </a:graphic>
          </wp:inline>
        </w:drawing>
      </w:r>
    </w:p>
    <w:p w14:paraId="55CA8939" w14:textId="77777777" w:rsidR="005F26F7" w:rsidRDefault="005F26F7" w:rsidP="005F26F7">
      <w:pPr>
        <w:suppressAutoHyphens w:val="0"/>
        <w:spacing w:after="0" w:line="240" w:lineRule="auto"/>
        <w:ind w:leftChars="0" w:left="0" w:firstLineChars="0" w:firstLine="0"/>
        <w:jc w:val="center"/>
        <w:textDirection w:val="lrTb"/>
        <w:textAlignment w:val="auto"/>
        <w:outlineLvl w:val="9"/>
        <w:rPr>
          <w:rFonts w:ascii="Times New Roman" w:eastAsia="Aptos" w:hAnsi="Times New Roman" w:cs="Times New Roman"/>
          <w:b/>
          <w:bCs/>
          <w:kern w:val="2"/>
          <w:position w:val="0"/>
          <w:sz w:val="20"/>
          <w:szCs w:val="20"/>
          <w:lang w:val="en-GB"/>
          <w14:ligatures w14:val="standardContextual"/>
        </w:rPr>
      </w:pPr>
    </w:p>
    <w:p w14:paraId="7D97B179" w14:textId="6B63268B" w:rsidR="00976786" w:rsidRPr="00976786" w:rsidRDefault="00976786" w:rsidP="005F26F7">
      <w:pPr>
        <w:suppressAutoHyphens w:val="0"/>
        <w:spacing w:after="0" w:line="240" w:lineRule="auto"/>
        <w:ind w:leftChars="0" w:left="0" w:firstLineChars="0" w:firstLine="0"/>
        <w:jc w:val="center"/>
        <w:textDirection w:val="lrTb"/>
        <w:textAlignment w:val="auto"/>
        <w:outlineLvl w:val="9"/>
        <w:rPr>
          <w:rFonts w:ascii="Times New Roman" w:eastAsia="Aptos" w:hAnsi="Times New Roman" w:cs="Times New Roman"/>
          <w:kern w:val="2"/>
          <w:position w:val="0"/>
          <w:sz w:val="20"/>
          <w:szCs w:val="20"/>
          <w:lang w:val="en-GB"/>
          <w14:ligatures w14:val="standardContextual"/>
        </w:rPr>
      </w:pPr>
      <w:r w:rsidRPr="00976786">
        <w:rPr>
          <w:rFonts w:ascii="Times New Roman" w:eastAsia="Aptos" w:hAnsi="Times New Roman" w:cs="Times New Roman"/>
          <w:b/>
          <w:bCs/>
          <w:kern w:val="2"/>
          <w:position w:val="0"/>
          <w:sz w:val="20"/>
          <w:szCs w:val="20"/>
          <w:lang w:val="en-GB"/>
          <w14:ligatures w14:val="standardContextual"/>
        </w:rPr>
        <w:t>Figure 5.</w:t>
      </w:r>
      <w:r w:rsidRPr="00976786">
        <w:rPr>
          <w:rFonts w:ascii="Times New Roman" w:eastAsia="Aptos" w:hAnsi="Times New Roman" w:cs="Times New Roman"/>
          <w:kern w:val="2"/>
          <w:position w:val="0"/>
          <w:sz w:val="20"/>
          <w:szCs w:val="20"/>
          <w:lang w:val="en-GB"/>
          <w14:ligatures w14:val="standardContextual"/>
        </w:rPr>
        <w:t xml:space="preserve"> Land use in the Kua forest (1988, 2003, 2018)</w:t>
      </w:r>
    </w:p>
    <w:p w14:paraId="3F805A41" w14:textId="77777777" w:rsidR="00976786" w:rsidRPr="00976786" w:rsidRDefault="00976786" w:rsidP="000A643F">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0"/>
          <w:szCs w:val="20"/>
          <w:lang w:val="en-GB"/>
          <w14:ligatures w14:val="standardContextual"/>
        </w:rPr>
      </w:pPr>
    </w:p>
    <w:p w14:paraId="3A134DA6" w14:textId="5EE66EDE" w:rsidR="00976786" w:rsidRDefault="00976786" w:rsidP="00C25C79">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sz w:val="24"/>
          <w:szCs w:val="24"/>
        </w:rPr>
      </w:pPr>
      <w:r w:rsidRPr="00976786">
        <w:rPr>
          <w:rFonts w:ascii="Times New Roman" w:eastAsia="Times New Roman" w:hAnsi="Times New Roman" w:cs="Times New Roman"/>
          <w:color w:val="000000"/>
          <w:sz w:val="24"/>
          <w:szCs w:val="24"/>
        </w:rPr>
        <w:t xml:space="preserve">The degradation of the Dinderesso and Kua forests is not an isolated </w:t>
      </w:r>
      <w:r w:rsidR="00EE3699" w:rsidRPr="00976786">
        <w:rPr>
          <w:rFonts w:ascii="Times New Roman" w:eastAsia="Times New Roman" w:hAnsi="Times New Roman" w:cs="Times New Roman"/>
          <w:color w:val="000000"/>
          <w:sz w:val="24"/>
          <w:szCs w:val="24"/>
        </w:rPr>
        <w:t>case</w:t>
      </w:r>
      <w:r w:rsidR="006022C3">
        <w:rPr>
          <w:rFonts w:ascii="Times New Roman" w:eastAsia="Times New Roman" w:hAnsi="Times New Roman" w:cs="Times New Roman"/>
          <w:color w:val="000000"/>
          <w:sz w:val="24"/>
          <w:szCs w:val="24"/>
        </w:rPr>
        <w:t xml:space="preserve"> in that</w:t>
      </w:r>
      <w:r w:rsidRPr="00976786">
        <w:rPr>
          <w:rFonts w:ascii="Times New Roman" w:eastAsia="Times New Roman" w:hAnsi="Times New Roman" w:cs="Times New Roman"/>
          <w:color w:val="000000"/>
          <w:sz w:val="24"/>
          <w:szCs w:val="24"/>
        </w:rPr>
        <w:t xml:space="preserve"> all forest formations (forests, savannahs, steppes) are affected throughout Burkina Faso (Kambiré, 2015</w:t>
      </w:r>
      <w:r w:rsidR="000C0D27">
        <w:rPr>
          <w:rFonts w:ascii="Times New Roman" w:eastAsia="Times New Roman" w:hAnsi="Times New Roman" w:cs="Times New Roman"/>
          <w:color w:val="000000"/>
          <w:sz w:val="24"/>
          <w:szCs w:val="24"/>
        </w:rPr>
        <w:t>; Kaboré et al., 2019</w:t>
      </w:r>
      <w:r w:rsidRPr="00976786">
        <w:rPr>
          <w:rFonts w:ascii="Times New Roman" w:eastAsia="Times New Roman" w:hAnsi="Times New Roman" w:cs="Times New Roman"/>
          <w:color w:val="000000"/>
          <w:sz w:val="24"/>
          <w:szCs w:val="24"/>
        </w:rPr>
        <w:t>). Between 1990 and 2010, Burkina Faso lost an average of 59</w:t>
      </w:r>
      <w:r w:rsidR="00471D55">
        <w:rPr>
          <w:rFonts w:ascii="Times New Roman" w:eastAsia="Times New Roman" w:hAnsi="Times New Roman" w:cs="Times New Roman"/>
          <w:color w:val="000000"/>
          <w:sz w:val="24"/>
          <w:szCs w:val="24"/>
        </w:rPr>
        <w:t>.</w:t>
      </w:r>
      <w:r w:rsidRPr="00976786">
        <w:rPr>
          <w:rFonts w:ascii="Times New Roman" w:eastAsia="Times New Roman" w:hAnsi="Times New Roman" w:cs="Times New Roman"/>
          <w:color w:val="000000"/>
          <w:sz w:val="24"/>
          <w:szCs w:val="24"/>
        </w:rPr>
        <w:t>9 ha of forest formations, a decline of 0.87% per year (LAME, 2011). According to MECV (2007), Burkina Faso is below international standards, which require each country to classify at least 30% of its territory as conservation areas in order to achieve a better socio-ecological balance. However, classified forests near towns such as Dinderesso and Kua are prey to the harmful actions of humans. The factors and sources of anthropogenic and climatic pressure on forest resources in the Bobo-Dioulasso commune are analy</w:t>
      </w:r>
      <w:r w:rsidR="00471D55">
        <w:rPr>
          <w:rFonts w:ascii="Times New Roman" w:eastAsia="Times New Roman" w:hAnsi="Times New Roman" w:cs="Times New Roman"/>
          <w:color w:val="000000"/>
          <w:sz w:val="24"/>
          <w:szCs w:val="24"/>
        </w:rPr>
        <w:t>z</w:t>
      </w:r>
      <w:r w:rsidRPr="00976786">
        <w:rPr>
          <w:rFonts w:ascii="Times New Roman" w:eastAsia="Times New Roman" w:hAnsi="Times New Roman" w:cs="Times New Roman"/>
          <w:color w:val="000000"/>
          <w:sz w:val="24"/>
          <w:szCs w:val="24"/>
        </w:rPr>
        <w:t>ed.</w:t>
      </w:r>
    </w:p>
    <w:p w14:paraId="1B8F0E1C" w14:textId="77777777" w:rsidR="00EE3699" w:rsidRPr="00976786" w:rsidRDefault="00EE3699" w:rsidP="000A643F">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p>
    <w:p w14:paraId="5D2706D4" w14:textId="759382EA" w:rsidR="00976786" w:rsidRPr="00976786" w:rsidRDefault="00976786" w:rsidP="000A643F">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i/>
          <w:iCs/>
          <w:kern w:val="2"/>
          <w:position w:val="0"/>
          <w:sz w:val="24"/>
          <w:szCs w:val="24"/>
          <w:lang w:val="en-GB"/>
          <w14:ligatures w14:val="standardContextual"/>
        </w:rPr>
      </w:pPr>
      <w:r w:rsidRPr="00976786">
        <w:rPr>
          <w:rFonts w:ascii="Times New Roman" w:eastAsia="Aptos" w:hAnsi="Times New Roman" w:cs="Times New Roman"/>
          <w:i/>
          <w:iCs/>
          <w:kern w:val="2"/>
          <w:position w:val="0"/>
          <w:sz w:val="24"/>
          <w:szCs w:val="24"/>
          <w:lang w:val="en-GB"/>
          <w14:ligatures w14:val="standardContextual"/>
        </w:rPr>
        <w:t>Determinants of vegetation cover dynamics in the Dind</w:t>
      </w:r>
      <w:r w:rsidR="00471D55">
        <w:rPr>
          <w:rFonts w:ascii="Times New Roman" w:eastAsia="Aptos" w:hAnsi="Times New Roman" w:cs="Times New Roman"/>
          <w:i/>
          <w:iCs/>
          <w:kern w:val="2"/>
          <w:position w:val="0"/>
          <w:sz w:val="24"/>
          <w:szCs w:val="24"/>
          <w:lang w:val="en-GB"/>
          <w14:ligatures w14:val="standardContextual"/>
        </w:rPr>
        <w:t>e</w:t>
      </w:r>
      <w:r w:rsidRPr="00976786">
        <w:rPr>
          <w:rFonts w:ascii="Times New Roman" w:eastAsia="Aptos" w:hAnsi="Times New Roman" w:cs="Times New Roman"/>
          <w:i/>
          <w:iCs/>
          <w:kern w:val="2"/>
          <w:position w:val="0"/>
          <w:sz w:val="24"/>
          <w:szCs w:val="24"/>
          <w:lang w:val="en-GB"/>
          <w14:ligatures w14:val="standardContextual"/>
        </w:rPr>
        <w:t>resso and Kua classified forests</w:t>
      </w:r>
    </w:p>
    <w:p w14:paraId="3D3DD639" w14:textId="77777777" w:rsidR="00976786" w:rsidRPr="00976786" w:rsidRDefault="00976786" w:rsidP="000A643F">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p>
    <w:p w14:paraId="08500F12" w14:textId="23ED42D4" w:rsidR="00976786" w:rsidRPr="00976786" w:rsidRDefault="00471D55" w:rsidP="000A643F">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r>
        <w:rPr>
          <w:rFonts w:ascii="Times New Roman" w:eastAsia="Aptos" w:hAnsi="Times New Roman" w:cs="Times New Roman"/>
          <w:kern w:val="2"/>
          <w:position w:val="0"/>
          <w:sz w:val="24"/>
          <w:szCs w:val="24"/>
          <w:lang w:val="en-GB"/>
          <w14:ligatures w14:val="standardContextual"/>
        </w:rPr>
        <w:t>V</w:t>
      </w:r>
      <w:r w:rsidR="00976786" w:rsidRPr="00976786">
        <w:rPr>
          <w:rFonts w:ascii="Times New Roman" w:eastAsia="Aptos" w:hAnsi="Times New Roman" w:cs="Times New Roman"/>
          <w:kern w:val="2"/>
          <w:position w:val="0"/>
          <w:sz w:val="24"/>
          <w:szCs w:val="24"/>
          <w:lang w:val="en-GB"/>
          <w14:ligatures w14:val="standardContextual"/>
        </w:rPr>
        <w:t xml:space="preserve">egetation </w:t>
      </w:r>
      <w:r w:rsidRPr="00976786">
        <w:rPr>
          <w:rFonts w:ascii="Times New Roman" w:eastAsia="Aptos" w:hAnsi="Times New Roman" w:cs="Times New Roman"/>
          <w:kern w:val="2"/>
          <w:position w:val="0"/>
          <w:sz w:val="24"/>
          <w:szCs w:val="24"/>
          <w:lang w:val="en-GB"/>
          <w14:ligatures w14:val="standardContextual"/>
        </w:rPr>
        <w:t xml:space="preserve">study </w:t>
      </w:r>
      <w:r w:rsidR="00976786" w:rsidRPr="00976786">
        <w:rPr>
          <w:rFonts w:ascii="Times New Roman" w:eastAsia="Aptos" w:hAnsi="Times New Roman" w:cs="Times New Roman"/>
          <w:kern w:val="2"/>
          <w:position w:val="0"/>
          <w:sz w:val="24"/>
          <w:szCs w:val="24"/>
          <w:lang w:val="en-GB"/>
          <w14:ligatures w14:val="standardContextual"/>
        </w:rPr>
        <w:t>necessarily involves an analysis of the climatic elements and the behaviour and perceptions of the people living in the study area.</w:t>
      </w:r>
    </w:p>
    <w:p w14:paraId="025EC829" w14:textId="77777777" w:rsidR="00976786" w:rsidRPr="00976786" w:rsidRDefault="00976786" w:rsidP="000A643F">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p>
    <w:p w14:paraId="09317D3A" w14:textId="1E53B98D" w:rsidR="00976786" w:rsidRPr="00976786" w:rsidRDefault="00471D55" w:rsidP="00854AA0">
      <w:pPr>
        <w:numPr>
          <w:ilvl w:val="0"/>
          <w:numId w:val="2"/>
        </w:numPr>
        <w:suppressAutoHyphens w:val="0"/>
        <w:spacing w:after="0" w:line="240" w:lineRule="auto"/>
        <w:ind w:leftChars="0" w:left="360" w:firstLineChars="0"/>
        <w:contextualSpacing/>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r>
        <w:rPr>
          <w:rFonts w:ascii="Times New Roman" w:eastAsia="Aptos" w:hAnsi="Times New Roman" w:cs="Times New Roman"/>
          <w:kern w:val="2"/>
          <w:position w:val="0"/>
          <w:sz w:val="24"/>
          <w:szCs w:val="24"/>
          <w:lang w:val="en-GB"/>
          <w14:ligatures w14:val="standardContextual"/>
        </w:rPr>
        <w:t>A</w:t>
      </w:r>
      <w:r w:rsidRPr="00976786">
        <w:rPr>
          <w:rFonts w:ascii="Times New Roman" w:eastAsia="Aptos" w:hAnsi="Times New Roman" w:cs="Times New Roman"/>
          <w:kern w:val="2"/>
          <w:position w:val="0"/>
          <w:sz w:val="24"/>
          <w:szCs w:val="24"/>
          <w:lang w:val="en-GB"/>
          <w14:ligatures w14:val="standardContextual"/>
        </w:rPr>
        <w:t xml:space="preserve">nnual </w:t>
      </w:r>
      <w:r>
        <w:rPr>
          <w:rFonts w:ascii="Times New Roman" w:eastAsia="Aptos" w:hAnsi="Times New Roman" w:cs="Times New Roman"/>
          <w:kern w:val="2"/>
          <w:position w:val="0"/>
          <w:sz w:val="24"/>
          <w:szCs w:val="24"/>
          <w:lang w:val="en-GB"/>
          <w14:ligatures w14:val="standardContextual"/>
        </w:rPr>
        <w:t>v</w:t>
      </w:r>
      <w:r w:rsidR="00976786" w:rsidRPr="00976786">
        <w:rPr>
          <w:rFonts w:ascii="Times New Roman" w:eastAsia="Aptos" w:hAnsi="Times New Roman" w:cs="Times New Roman"/>
          <w:kern w:val="2"/>
          <w:position w:val="0"/>
          <w:sz w:val="24"/>
          <w:szCs w:val="24"/>
          <w:lang w:val="en-GB"/>
          <w14:ligatures w14:val="standardContextual"/>
        </w:rPr>
        <w:t>ariat</w:t>
      </w:r>
      <w:r>
        <w:rPr>
          <w:rFonts w:ascii="Times New Roman" w:eastAsia="Aptos" w:hAnsi="Times New Roman" w:cs="Times New Roman"/>
          <w:kern w:val="2"/>
          <w:position w:val="0"/>
          <w:sz w:val="24"/>
          <w:szCs w:val="24"/>
          <w:lang w:val="en-GB"/>
          <w14:ligatures w14:val="standardContextual"/>
        </w:rPr>
        <w:t>ion</w:t>
      </w:r>
      <w:r w:rsidR="00976786" w:rsidRPr="00976786">
        <w:rPr>
          <w:rFonts w:ascii="Times New Roman" w:eastAsia="Aptos" w:hAnsi="Times New Roman" w:cs="Times New Roman"/>
          <w:kern w:val="2"/>
          <w:position w:val="0"/>
          <w:sz w:val="24"/>
          <w:szCs w:val="24"/>
          <w:lang w:val="en-GB"/>
          <w14:ligatures w14:val="standardContextual"/>
        </w:rPr>
        <w:t xml:space="preserve"> </w:t>
      </w:r>
      <w:r>
        <w:rPr>
          <w:rFonts w:ascii="Times New Roman" w:eastAsia="Aptos" w:hAnsi="Times New Roman" w:cs="Times New Roman"/>
          <w:kern w:val="2"/>
          <w:position w:val="0"/>
          <w:sz w:val="24"/>
          <w:szCs w:val="24"/>
          <w:lang w:val="en-GB"/>
          <w14:ligatures w14:val="standardContextual"/>
        </w:rPr>
        <w:t xml:space="preserve">of </w:t>
      </w:r>
      <w:r w:rsidR="00976786" w:rsidRPr="00976786">
        <w:rPr>
          <w:rFonts w:ascii="Times New Roman" w:eastAsia="Aptos" w:hAnsi="Times New Roman" w:cs="Times New Roman"/>
          <w:kern w:val="2"/>
          <w:position w:val="0"/>
          <w:sz w:val="24"/>
          <w:szCs w:val="24"/>
          <w:lang w:val="en-GB"/>
          <w14:ligatures w14:val="standardContextual"/>
        </w:rPr>
        <w:t xml:space="preserve">rainfall </w:t>
      </w:r>
    </w:p>
    <w:p w14:paraId="4A9DD39E" w14:textId="77777777" w:rsidR="00976786" w:rsidRPr="00976786" w:rsidRDefault="00976786" w:rsidP="000A643F">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p>
    <w:p w14:paraId="23CC320D" w14:textId="4AE6DD4D" w:rsidR="00976786" w:rsidRPr="00976786" w:rsidRDefault="00976786" w:rsidP="000A643F">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rPr>
      </w:pPr>
      <w:r w:rsidRPr="00976786">
        <w:rPr>
          <w:rFonts w:ascii="Times New Roman" w:eastAsia="Times New Roman" w:hAnsi="Times New Roman" w:cs="Times New Roman"/>
          <w:color w:val="000000"/>
          <w:sz w:val="24"/>
          <w:szCs w:val="24"/>
        </w:rPr>
        <w:t>The development of the natural resources of Dind</w:t>
      </w:r>
      <w:r w:rsidR="00471D55">
        <w:rPr>
          <w:rFonts w:ascii="Times New Roman" w:eastAsia="Times New Roman" w:hAnsi="Times New Roman" w:cs="Times New Roman"/>
          <w:color w:val="000000"/>
          <w:sz w:val="24"/>
          <w:szCs w:val="24"/>
        </w:rPr>
        <w:t>e</w:t>
      </w:r>
      <w:r w:rsidRPr="00976786">
        <w:rPr>
          <w:rFonts w:ascii="Times New Roman" w:eastAsia="Times New Roman" w:hAnsi="Times New Roman" w:cs="Times New Roman"/>
          <w:color w:val="000000"/>
          <w:sz w:val="24"/>
          <w:szCs w:val="24"/>
        </w:rPr>
        <w:t>resso and Kua classified forests is influenced by the climatic parameters of the Bobo-Dioulasso municipality. Analysis of the average annual rainfall values for the observation series (1988 - 2018) shows a very slight increase in the amount of water falling in the Bobo-Dioulasso area, based on the shape of the trend line (</w:t>
      </w:r>
      <w:r w:rsidR="00471D55">
        <w:rPr>
          <w:rFonts w:ascii="Times New Roman" w:eastAsia="Times New Roman" w:hAnsi="Times New Roman" w:cs="Times New Roman"/>
          <w:color w:val="000000"/>
          <w:sz w:val="24"/>
          <w:szCs w:val="24"/>
        </w:rPr>
        <w:t>F</w:t>
      </w:r>
      <w:r w:rsidRPr="00976786">
        <w:rPr>
          <w:rFonts w:ascii="Times New Roman" w:eastAsia="Times New Roman" w:hAnsi="Times New Roman" w:cs="Times New Roman"/>
          <w:color w:val="000000"/>
          <w:sz w:val="24"/>
          <w:szCs w:val="24"/>
        </w:rPr>
        <w:t>igure 6). This increase in rainfall, marked by a sawtooth pattern, is confirmed by a positive direction coefficient (1.8225). The very low value of the coefficient of determination (R² = 0.0093) th</w:t>
      </w:r>
      <w:r w:rsidR="00972D15">
        <w:rPr>
          <w:rFonts w:ascii="Times New Roman" w:eastAsia="Times New Roman" w:hAnsi="Times New Roman" w:cs="Times New Roman"/>
          <w:color w:val="000000"/>
          <w:sz w:val="24"/>
          <w:szCs w:val="24"/>
        </w:rPr>
        <w:t>erefore</w:t>
      </w:r>
      <w:r w:rsidRPr="00976786">
        <w:rPr>
          <w:rFonts w:ascii="Times New Roman" w:eastAsia="Times New Roman" w:hAnsi="Times New Roman" w:cs="Times New Roman"/>
          <w:color w:val="000000"/>
          <w:sz w:val="24"/>
          <w:szCs w:val="24"/>
        </w:rPr>
        <w:t xml:space="preserve"> expresses the strong interannual variation in rainfall, with the highest rainfall of 1,320.5 mm recorded in 2018 and the lowest (681.7 mm) in 2017. Irregular rainfall can be unfavourable to vegetation and </w:t>
      </w:r>
      <w:r w:rsidRPr="00976786">
        <w:rPr>
          <w:rFonts w:ascii="Times New Roman" w:eastAsia="Times New Roman" w:hAnsi="Times New Roman" w:cs="Times New Roman"/>
          <w:color w:val="000000"/>
          <w:sz w:val="24"/>
          <w:szCs w:val="24"/>
        </w:rPr>
        <w:lastRenderedPageBreak/>
        <w:t>can therefore lead to the degradation of the Dinderesso and Kua forests, since the more it rains, the denser the natural vegetation (Yan, 2008).</w:t>
      </w:r>
    </w:p>
    <w:p w14:paraId="4A081B01" w14:textId="77777777" w:rsidR="00976786" w:rsidRPr="00976786" w:rsidRDefault="00976786" w:rsidP="000A643F">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r w:rsidRPr="00976786">
        <w:rPr>
          <w:rFonts w:ascii="Times New Roman" w:eastAsia="Aptos" w:hAnsi="Times New Roman" w:cs="Times New Roman"/>
          <w:noProof/>
          <w:kern w:val="2"/>
          <w:position w:val="0"/>
          <w:sz w:val="24"/>
          <w:szCs w:val="24"/>
          <w:lang w:val="en-MY" w:eastAsia="en-MY"/>
          <w14:ligatures w14:val="standardContextual"/>
        </w:rPr>
        <w:drawing>
          <wp:anchor distT="0" distB="0" distL="114300" distR="114300" simplePos="0" relativeHeight="251661312" behindDoc="0" locked="0" layoutInCell="1" allowOverlap="1" wp14:anchorId="7DC65EF7" wp14:editId="74B921D4">
            <wp:simplePos x="0" y="0"/>
            <wp:positionH relativeFrom="column">
              <wp:posOffset>184150</wp:posOffset>
            </wp:positionH>
            <wp:positionV relativeFrom="paragraph">
              <wp:posOffset>176530</wp:posOffset>
            </wp:positionV>
            <wp:extent cx="5807075" cy="1767205"/>
            <wp:effectExtent l="0" t="0" r="3175" b="4445"/>
            <wp:wrapSquare wrapText="bothSides"/>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3400D366" w14:textId="3E93A709" w:rsidR="00976786" w:rsidRPr="00976786" w:rsidRDefault="00976786" w:rsidP="000A643F">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0"/>
          <w:szCs w:val="20"/>
          <w:lang w:val="en-GB"/>
          <w14:ligatures w14:val="standardContextual"/>
        </w:rPr>
      </w:pPr>
      <w:r w:rsidRPr="00976786">
        <w:rPr>
          <w:rFonts w:ascii="Times New Roman" w:eastAsia="Aptos" w:hAnsi="Times New Roman" w:cs="Times New Roman"/>
          <w:kern w:val="2"/>
          <w:position w:val="0"/>
          <w:sz w:val="20"/>
          <w:szCs w:val="20"/>
          <w:lang w:val="en-GB"/>
          <w14:ligatures w14:val="standardContextual"/>
        </w:rPr>
        <w:t xml:space="preserve">     Source: Agency </w:t>
      </w:r>
      <w:r w:rsidR="00972D15">
        <w:rPr>
          <w:rFonts w:ascii="Times New Roman" w:eastAsia="Aptos" w:hAnsi="Times New Roman" w:cs="Times New Roman"/>
          <w:kern w:val="2"/>
          <w:position w:val="0"/>
          <w:sz w:val="20"/>
          <w:szCs w:val="20"/>
          <w:lang w:val="en-GB"/>
          <w14:ligatures w14:val="standardContextual"/>
        </w:rPr>
        <w:t xml:space="preserve">for </w:t>
      </w:r>
      <w:r w:rsidRPr="00976786">
        <w:rPr>
          <w:rFonts w:ascii="Times New Roman" w:eastAsia="Aptos" w:hAnsi="Times New Roman" w:cs="Times New Roman"/>
          <w:kern w:val="2"/>
          <w:position w:val="0"/>
          <w:sz w:val="20"/>
          <w:szCs w:val="20"/>
          <w:lang w:val="en-GB"/>
          <w14:ligatures w14:val="standardContextual"/>
        </w:rPr>
        <w:t>National Meteorological from Burkina Faso, 2019</w:t>
      </w:r>
    </w:p>
    <w:p w14:paraId="1EBAC853" w14:textId="77777777" w:rsidR="00976786" w:rsidRPr="00976786" w:rsidRDefault="00976786" w:rsidP="000A643F">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0"/>
          <w:szCs w:val="20"/>
          <w:lang w:val="en-GB"/>
          <w14:ligatures w14:val="standardContextual"/>
        </w:rPr>
      </w:pPr>
    </w:p>
    <w:p w14:paraId="7EA3CA93" w14:textId="71936469" w:rsidR="00976786" w:rsidRPr="005F26F7" w:rsidRDefault="00976786" w:rsidP="005F26F7">
      <w:pPr>
        <w:suppressAutoHyphens w:val="0"/>
        <w:spacing w:after="0" w:line="240" w:lineRule="auto"/>
        <w:ind w:leftChars="0" w:left="0" w:firstLineChars="0" w:firstLine="0"/>
        <w:jc w:val="center"/>
        <w:textDirection w:val="lrTb"/>
        <w:textAlignment w:val="auto"/>
        <w:outlineLvl w:val="9"/>
        <w:rPr>
          <w:rFonts w:ascii="Times New Roman" w:eastAsia="Aptos" w:hAnsi="Times New Roman" w:cs="Times New Roman"/>
          <w:kern w:val="2"/>
          <w:position w:val="0"/>
          <w:sz w:val="20"/>
          <w:szCs w:val="20"/>
          <w:lang w:val="en-GB"/>
          <w14:ligatures w14:val="standardContextual"/>
        </w:rPr>
      </w:pPr>
      <w:r w:rsidRPr="005F26F7">
        <w:rPr>
          <w:rFonts w:ascii="Times New Roman" w:eastAsia="Aptos" w:hAnsi="Times New Roman" w:cs="Times New Roman"/>
          <w:b/>
          <w:bCs/>
          <w:kern w:val="2"/>
          <w:position w:val="0"/>
          <w:sz w:val="20"/>
          <w:szCs w:val="20"/>
          <w:lang w:val="en-GB"/>
          <w14:ligatures w14:val="standardContextual"/>
        </w:rPr>
        <w:t>Figure 6.</w:t>
      </w:r>
      <w:r w:rsidRPr="005F26F7">
        <w:rPr>
          <w:rFonts w:ascii="Times New Roman" w:eastAsia="Aptos" w:hAnsi="Times New Roman" w:cs="Times New Roman"/>
          <w:kern w:val="2"/>
          <w:position w:val="0"/>
          <w:sz w:val="20"/>
          <w:szCs w:val="20"/>
          <w:lang w:val="en-GB"/>
          <w14:ligatures w14:val="standardContextual"/>
        </w:rPr>
        <w:t xml:space="preserve"> Variation in </w:t>
      </w:r>
      <w:r w:rsidR="00972D15" w:rsidRPr="005F26F7">
        <w:rPr>
          <w:rFonts w:ascii="Times New Roman" w:eastAsia="Aptos" w:hAnsi="Times New Roman" w:cs="Times New Roman"/>
          <w:kern w:val="2"/>
          <w:position w:val="0"/>
          <w:sz w:val="20"/>
          <w:szCs w:val="20"/>
          <w:lang w:val="en-GB"/>
          <w14:ligatures w14:val="standardContextual"/>
        </w:rPr>
        <w:t xml:space="preserve">the </w:t>
      </w:r>
      <w:r w:rsidRPr="005F26F7">
        <w:rPr>
          <w:rFonts w:ascii="Times New Roman" w:eastAsia="Aptos" w:hAnsi="Times New Roman" w:cs="Times New Roman"/>
          <w:kern w:val="2"/>
          <w:position w:val="0"/>
          <w:sz w:val="20"/>
          <w:szCs w:val="20"/>
          <w:lang w:val="en-GB"/>
          <w14:ligatures w14:val="standardContextual"/>
        </w:rPr>
        <w:t>average annual rainfall in Bobo-Dioulasso (1988-2018)</w:t>
      </w:r>
    </w:p>
    <w:p w14:paraId="6C9F72F8" w14:textId="77777777" w:rsidR="00976786" w:rsidRPr="00976786" w:rsidRDefault="00976786" w:rsidP="000A643F">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p>
    <w:p w14:paraId="7E1948D2" w14:textId="6C47C0FE" w:rsidR="00976786" w:rsidRPr="005F26F7" w:rsidRDefault="005F26F7" w:rsidP="009C2909">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sz w:val="24"/>
          <w:szCs w:val="24"/>
        </w:rPr>
      </w:pPr>
      <w:r w:rsidRPr="00976786">
        <w:rPr>
          <w:rFonts w:ascii="Times New Roman" w:eastAsia="Times New Roman" w:hAnsi="Times New Roman" w:cs="Times New Roman"/>
          <w:noProof/>
          <w:color w:val="000000"/>
          <w:sz w:val="24"/>
          <w:szCs w:val="24"/>
          <w:lang w:val="en-MY" w:eastAsia="en-MY"/>
        </w:rPr>
        <w:drawing>
          <wp:anchor distT="0" distB="0" distL="114300" distR="114300" simplePos="0" relativeHeight="251662336" behindDoc="0" locked="0" layoutInCell="1" allowOverlap="1" wp14:anchorId="3E750D43" wp14:editId="0DEE9F3A">
            <wp:simplePos x="0" y="0"/>
            <wp:positionH relativeFrom="margin">
              <wp:posOffset>95250</wp:posOffset>
            </wp:positionH>
            <wp:positionV relativeFrom="paragraph">
              <wp:posOffset>831850</wp:posOffset>
            </wp:positionV>
            <wp:extent cx="5718175" cy="1725930"/>
            <wp:effectExtent l="0" t="0" r="15875" b="7620"/>
            <wp:wrapSquare wrapText="bothSides"/>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976786" w:rsidRPr="00976786">
        <w:rPr>
          <w:rFonts w:ascii="Times New Roman" w:eastAsia="Times New Roman" w:hAnsi="Times New Roman" w:cs="Times New Roman"/>
          <w:color w:val="000000"/>
          <w:sz w:val="24"/>
          <w:szCs w:val="24"/>
        </w:rPr>
        <w:t>Calculating the SPI shows that values above zero indicate years with a surplus</w:t>
      </w:r>
      <w:r w:rsidR="00972D15">
        <w:rPr>
          <w:rFonts w:ascii="Times New Roman" w:eastAsia="Times New Roman" w:hAnsi="Times New Roman" w:cs="Times New Roman"/>
          <w:color w:val="000000"/>
          <w:sz w:val="24"/>
          <w:szCs w:val="24"/>
        </w:rPr>
        <w:t>,</w:t>
      </w:r>
      <w:r w:rsidR="00976786" w:rsidRPr="00976786">
        <w:rPr>
          <w:rFonts w:ascii="Times New Roman" w:eastAsia="Times New Roman" w:hAnsi="Times New Roman" w:cs="Times New Roman"/>
          <w:color w:val="000000"/>
          <w:sz w:val="24"/>
          <w:szCs w:val="24"/>
        </w:rPr>
        <w:t xml:space="preserve"> and those below</w:t>
      </w:r>
      <w:r w:rsidR="00976786" w:rsidRPr="00976786">
        <w:rPr>
          <w:rFonts w:ascii="Times New Roman" w:eastAsia="Aptos" w:hAnsi="Times New Roman" w:cs="Times New Roman"/>
          <w:kern w:val="2"/>
          <w:position w:val="0"/>
          <w:sz w:val="24"/>
          <w:szCs w:val="24"/>
          <w:lang w:val="en-GB"/>
          <w14:ligatures w14:val="standardContextual"/>
        </w:rPr>
        <w:t xml:space="preserve"> </w:t>
      </w:r>
      <w:r w:rsidR="00976786" w:rsidRPr="00976786">
        <w:rPr>
          <w:rFonts w:ascii="Times New Roman" w:eastAsia="Times New Roman" w:hAnsi="Times New Roman" w:cs="Times New Roman"/>
          <w:color w:val="000000"/>
          <w:sz w:val="24"/>
          <w:szCs w:val="24"/>
        </w:rPr>
        <w:t xml:space="preserve">zero indicate years with a deficit compared with the average. This reflects interannual variability, </w:t>
      </w:r>
      <w:r w:rsidR="00972D15" w:rsidRPr="00976786">
        <w:rPr>
          <w:rFonts w:ascii="Times New Roman" w:eastAsia="Times New Roman" w:hAnsi="Times New Roman" w:cs="Times New Roman"/>
          <w:color w:val="000000"/>
          <w:sz w:val="24"/>
          <w:szCs w:val="24"/>
        </w:rPr>
        <w:t>which divides the series (1988-2018) into three periods characterised by wet and dry spells (</w:t>
      </w:r>
      <w:r w:rsidR="00972D15">
        <w:rPr>
          <w:rFonts w:ascii="Times New Roman" w:eastAsia="Times New Roman" w:hAnsi="Times New Roman" w:cs="Times New Roman"/>
          <w:color w:val="000000"/>
          <w:sz w:val="24"/>
          <w:szCs w:val="24"/>
        </w:rPr>
        <w:t>F</w:t>
      </w:r>
      <w:r w:rsidR="00972D15" w:rsidRPr="00976786">
        <w:rPr>
          <w:rFonts w:ascii="Times New Roman" w:eastAsia="Times New Roman" w:hAnsi="Times New Roman" w:cs="Times New Roman"/>
          <w:color w:val="000000"/>
          <w:sz w:val="24"/>
          <w:szCs w:val="24"/>
        </w:rPr>
        <w:t>igure 7).</w:t>
      </w:r>
    </w:p>
    <w:p w14:paraId="4146830C" w14:textId="5C4BEE38" w:rsidR="005F26F7" w:rsidRPr="00976786" w:rsidRDefault="006E1B75" w:rsidP="005F26F7">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0"/>
          <w:szCs w:val="20"/>
          <w:lang w:val="en-GB"/>
          <w14:ligatures w14:val="standardContextual"/>
        </w:rPr>
      </w:pPr>
      <w:r>
        <w:rPr>
          <w:rFonts w:ascii="Times New Roman" w:eastAsia="Aptos" w:hAnsi="Times New Roman" w:cs="Times New Roman"/>
          <w:kern w:val="2"/>
          <w:position w:val="0"/>
          <w:sz w:val="20"/>
          <w:szCs w:val="20"/>
          <w:lang w:val="en-GB"/>
          <w14:ligatures w14:val="standardContextual"/>
        </w:rPr>
        <w:t xml:space="preserve">  </w:t>
      </w:r>
      <w:r w:rsidR="005F26F7" w:rsidRPr="00976786">
        <w:rPr>
          <w:rFonts w:ascii="Times New Roman" w:eastAsia="Aptos" w:hAnsi="Times New Roman" w:cs="Times New Roman"/>
          <w:kern w:val="2"/>
          <w:position w:val="0"/>
          <w:sz w:val="20"/>
          <w:szCs w:val="20"/>
          <w:lang w:val="en-GB"/>
          <w14:ligatures w14:val="standardContextual"/>
        </w:rPr>
        <w:t xml:space="preserve"> Source: Agency</w:t>
      </w:r>
      <w:r w:rsidR="005F26F7">
        <w:rPr>
          <w:rFonts w:ascii="Times New Roman" w:eastAsia="Aptos" w:hAnsi="Times New Roman" w:cs="Times New Roman"/>
          <w:kern w:val="2"/>
          <w:position w:val="0"/>
          <w:sz w:val="20"/>
          <w:szCs w:val="20"/>
          <w:lang w:val="en-GB"/>
          <w14:ligatures w14:val="standardContextual"/>
        </w:rPr>
        <w:t xml:space="preserve"> for</w:t>
      </w:r>
      <w:r w:rsidR="005F26F7" w:rsidRPr="00976786">
        <w:rPr>
          <w:rFonts w:ascii="Times New Roman" w:eastAsia="Aptos" w:hAnsi="Times New Roman" w:cs="Times New Roman"/>
          <w:kern w:val="2"/>
          <w:position w:val="0"/>
          <w:sz w:val="20"/>
          <w:szCs w:val="20"/>
          <w:lang w:val="en-GB"/>
          <w14:ligatures w14:val="standardContextual"/>
        </w:rPr>
        <w:t xml:space="preserve"> National Meteorological from Burkina Faso, 2019</w:t>
      </w:r>
    </w:p>
    <w:p w14:paraId="491E4A63" w14:textId="77777777" w:rsidR="005F26F7" w:rsidRPr="00976786" w:rsidRDefault="005F26F7" w:rsidP="005F26F7">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0"/>
          <w:szCs w:val="20"/>
          <w:lang w:val="en-GB"/>
          <w14:ligatures w14:val="standardContextual"/>
        </w:rPr>
      </w:pPr>
    </w:p>
    <w:p w14:paraId="2A188871" w14:textId="019EC230" w:rsidR="005F26F7" w:rsidRPr="005F26F7" w:rsidRDefault="005F26F7" w:rsidP="005F26F7">
      <w:pPr>
        <w:suppressAutoHyphens w:val="0"/>
        <w:spacing w:after="0" w:line="240" w:lineRule="auto"/>
        <w:ind w:leftChars="0" w:left="0" w:firstLineChars="0" w:firstLine="0"/>
        <w:jc w:val="center"/>
        <w:textDirection w:val="lrTb"/>
        <w:textAlignment w:val="auto"/>
        <w:outlineLvl w:val="9"/>
        <w:rPr>
          <w:rFonts w:ascii="Times New Roman" w:eastAsia="Aptos" w:hAnsi="Times New Roman" w:cs="Times New Roman"/>
          <w:kern w:val="2"/>
          <w:position w:val="0"/>
          <w:sz w:val="20"/>
          <w:szCs w:val="20"/>
          <w:lang w:val="en-GB"/>
          <w14:ligatures w14:val="standardContextual"/>
        </w:rPr>
      </w:pPr>
      <w:r w:rsidRPr="005F26F7">
        <w:rPr>
          <w:rFonts w:ascii="Times New Roman" w:eastAsia="Aptos" w:hAnsi="Times New Roman" w:cs="Times New Roman"/>
          <w:b/>
          <w:bCs/>
          <w:kern w:val="2"/>
          <w:position w:val="0"/>
          <w:sz w:val="20"/>
          <w:szCs w:val="20"/>
          <w:lang w:val="en-GB"/>
          <w14:ligatures w14:val="standardContextual"/>
        </w:rPr>
        <w:t>Figure 7.</w:t>
      </w:r>
      <w:r w:rsidRPr="005F26F7">
        <w:rPr>
          <w:rFonts w:ascii="Times New Roman" w:eastAsia="Aptos" w:hAnsi="Times New Roman" w:cs="Times New Roman"/>
          <w:kern w:val="2"/>
          <w:position w:val="0"/>
          <w:sz w:val="20"/>
          <w:szCs w:val="20"/>
          <w:lang w:val="en-GB"/>
          <w14:ligatures w14:val="standardContextual"/>
        </w:rPr>
        <w:t xml:space="preserve"> Changes in the Standardised Precipitation Index (SPI)</w:t>
      </w:r>
    </w:p>
    <w:p w14:paraId="6476EBF2" w14:textId="77777777" w:rsidR="005F26F7" w:rsidRDefault="005F26F7" w:rsidP="000A643F">
      <w:p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color w:val="000000"/>
          <w:sz w:val="24"/>
          <w:szCs w:val="24"/>
        </w:rPr>
      </w:pPr>
    </w:p>
    <w:p w14:paraId="2B0BA6B6" w14:textId="017E4703" w:rsidR="00976786" w:rsidRPr="00976786" w:rsidRDefault="00976786" w:rsidP="009C2909">
      <w:pPr>
        <w:pBdr>
          <w:top w:val="nil"/>
          <w:left w:val="nil"/>
          <w:bottom w:val="nil"/>
          <w:right w:val="nil"/>
          <w:between w:val="nil"/>
        </w:pBdr>
        <w:spacing w:after="0" w:line="240" w:lineRule="auto"/>
        <w:ind w:leftChars="0" w:left="0" w:firstLineChars="0" w:firstLine="720"/>
        <w:jc w:val="both"/>
        <w:textDirection w:val="lrTb"/>
        <w:rPr>
          <w:rFonts w:ascii="Times New Roman" w:eastAsia="Times New Roman" w:hAnsi="Times New Roman" w:cs="Times New Roman"/>
          <w:color w:val="000000"/>
          <w:sz w:val="24"/>
          <w:szCs w:val="24"/>
        </w:rPr>
      </w:pPr>
      <w:r w:rsidRPr="00976786">
        <w:rPr>
          <w:rFonts w:ascii="Times New Roman" w:eastAsia="Times New Roman" w:hAnsi="Times New Roman" w:cs="Times New Roman"/>
          <w:color w:val="000000"/>
          <w:sz w:val="24"/>
          <w:szCs w:val="24"/>
        </w:rPr>
        <w:t xml:space="preserve">The first period (1988-1997) was marked by a predominance of episodes of moderate drought. The second period (1998-2007) was punctuated by a succession of dry and wet years. The most recent period, 2008-2018, saw a recovery in rainfall. Overall, there have been sixteen (16) dry years </w:t>
      </w:r>
      <w:r w:rsidR="006A4F5A">
        <w:rPr>
          <w:rFonts w:ascii="Times New Roman" w:eastAsia="Times New Roman" w:hAnsi="Times New Roman" w:cs="Times New Roman"/>
          <w:color w:val="000000"/>
          <w:sz w:val="24"/>
          <w:szCs w:val="24"/>
        </w:rPr>
        <w:t>during</w:t>
      </w:r>
      <w:r w:rsidRPr="00976786">
        <w:rPr>
          <w:rFonts w:ascii="Times New Roman" w:eastAsia="Times New Roman" w:hAnsi="Times New Roman" w:cs="Times New Roman"/>
          <w:color w:val="000000"/>
          <w:sz w:val="24"/>
          <w:szCs w:val="24"/>
        </w:rPr>
        <w:t xml:space="preserve"> the 30-year observation period. A year of drought, even an extreme one, can be less dramatic for woody vegetation than a series of two years of moderate drought (</w:t>
      </w:r>
      <w:r w:rsidR="00885CA7">
        <w:rPr>
          <w:rFonts w:ascii="Times New Roman" w:eastAsia="Times New Roman" w:hAnsi="Times New Roman" w:cs="Times New Roman"/>
          <w:color w:val="000000"/>
          <w:sz w:val="24"/>
          <w:szCs w:val="24"/>
        </w:rPr>
        <w:t>Kaboré a</w:t>
      </w:r>
      <w:r w:rsidR="006A4F5A">
        <w:rPr>
          <w:rFonts w:ascii="Times New Roman" w:eastAsia="Times New Roman" w:hAnsi="Times New Roman" w:cs="Times New Roman"/>
          <w:color w:val="000000"/>
          <w:sz w:val="24"/>
          <w:szCs w:val="24"/>
        </w:rPr>
        <w:t>nd</w:t>
      </w:r>
      <w:r w:rsidR="00885CA7">
        <w:rPr>
          <w:rFonts w:ascii="Times New Roman" w:eastAsia="Times New Roman" w:hAnsi="Times New Roman" w:cs="Times New Roman"/>
          <w:color w:val="000000"/>
          <w:sz w:val="24"/>
          <w:szCs w:val="24"/>
        </w:rPr>
        <w:t xml:space="preserve"> al.</w:t>
      </w:r>
      <w:r w:rsidRPr="00976786">
        <w:rPr>
          <w:rFonts w:ascii="Times New Roman" w:eastAsia="Times New Roman" w:hAnsi="Times New Roman" w:cs="Times New Roman"/>
          <w:color w:val="000000"/>
          <w:sz w:val="24"/>
          <w:szCs w:val="24"/>
        </w:rPr>
        <w:t>, 201</w:t>
      </w:r>
      <w:r w:rsidR="00885CA7">
        <w:rPr>
          <w:rFonts w:ascii="Times New Roman" w:eastAsia="Times New Roman" w:hAnsi="Times New Roman" w:cs="Times New Roman"/>
          <w:color w:val="000000"/>
          <w:sz w:val="24"/>
          <w:szCs w:val="24"/>
        </w:rPr>
        <w:t>8</w:t>
      </w:r>
      <w:r w:rsidRPr="00976786">
        <w:rPr>
          <w:rFonts w:ascii="Times New Roman" w:eastAsia="Times New Roman" w:hAnsi="Times New Roman" w:cs="Times New Roman"/>
          <w:color w:val="000000"/>
          <w:sz w:val="24"/>
          <w:szCs w:val="24"/>
        </w:rPr>
        <w:t xml:space="preserve">). Indeed, Sanou </w:t>
      </w:r>
      <w:r w:rsidR="006A4F5A">
        <w:rPr>
          <w:rFonts w:ascii="Times New Roman" w:eastAsia="Times New Roman" w:hAnsi="Times New Roman" w:cs="Times New Roman"/>
          <w:color w:val="000000"/>
          <w:sz w:val="24"/>
          <w:szCs w:val="24"/>
        </w:rPr>
        <w:t>and</w:t>
      </w:r>
      <w:r w:rsidRPr="00976786">
        <w:rPr>
          <w:rFonts w:ascii="Times New Roman" w:eastAsia="Times New Roman" w:hAnsi="Times New Roman" w:cs="Times New Roman"/>
          <w:color w:val="000000"/>
          <w:sz w:val="24"/>
          <w:szCs w:val="24"/>
        </w:rPr>
        <w:t xml:space="preserve"> al</w:t>
      </w:r>
      <w:r w:rsidR="006A4F5A">
        <w:rPr>
          <w:rFonts w:ascii="Times New Roman" w:eastAsia="Times New Roman" w:hAnsi="Times New Roman" w:cs="Times New Roman"/>
          <w:color w:val="000000"/>
          <w:sz w:val="24"/>
          <w:szCs w:val="24"/>
        </w:rPr>
        <w:t>.,</w:t>
      </w:r>
      <w:r w:rsidRPr="00976786">
        <w:rPr>
          <w:rFonts w:ascii="Times New Roman" w:eastAsia="Times New Roman" w:hAnsi="Times New Roman" w:cs="Times New Roman"/>
          <w:color w:val="000000"/>
          <w:sz w:val="24"/>
          <w:szCs w:val="24"/>
        </w:rPr>
        <w:t xml:space="preserve"> (2020) estimate that in Burkina Faso, variations in biomass by province generally follow the annual distribution of rainfall, meaning that plant biomass production is closely proportional to the amount of rainfall. </w:t>
      </w:r>
      <w:r w:rsidR="006A4F5A">
        <w:rPr>
          <w:rFonts w:ascii="Times New Roman" w:eastAsia="Times New Roman" w:hAnsi="Times New Roman" w:cs="Times New Roman"/>
          <w:color w:val="000000"/>
          <w:sz w:val="24"/>
          <w:szCs w:val="24"/>
        </w:rPr>
        <w:t>Therefore, w</w:t>
      </w:r>
      <w:r w:rsidRPr="00976786">
        <w:rPr>
          <w:rFonts w:ascii="Times New Roman" w:eastAsia="Times New Roman" w:hAnsi="Times New Roman" w:cs="Times New Roman"/>
          <w:color w:val="000000"/>
          <w:sz w:val="24"/>
          <w:szCs w:val="24"/>
        </w:rPr>
        <w:t>e can deduce that the low rainfall recorded between these two periods (1988-1997 and 1998-2007) had a negative impact on the vegetation of the two forests (Dinderesso and Kua). This could explain the appearance of bare soil and rocky outcrops in these forests.</w:t>
      </w:r>
    </w:p>
    <w:p w14:paraId="790768DC" w14:textId="77777777" w:rsidR="00976786" w:rsidRPr="00976786" w:rsidRDefault="00976786" w:rsidP="000A643F">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p>
    <w:p w14:paraId="2C4EAA79" w14:textId="01433F85" w:rsidR="00976786" w:rsidRPr="00976786" w:rsidRDefault="00976786" w:rsidP="00854AA0">
      <w:pPr>
        <w:numPr>
          <w:ilvl w:val="0"/>
          <w:numId w:val="2"/>
        </w:numPr>
        <w:suppressAutoHyphens w:val="0"/>
        <w:spacing w:after="0" w:line="240" w:lineRule="auto"/>
        <w:ind w:leftChars="0" w:left="360" w:firstLineChars="0"/>
        <w:contextualSpacing/>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r w:rsidRPr="00976786">
        <w:rPr>
          <w:rFonts w:ascii="Times New Roman" w:eastAsia="Aptos" w:hAnsi="Times New Roman" w:cs="Times New Roman"/>
          <w:kern w:val="2"/>
          <w:position w:val="0"/>
          <w:sz w:val="24"/>
          <w:szCs w:val="24"/>
          <w:lang w:val="en-GB"/>
          <w14:ligatures w14:val="standardContextual"/>
        </w:rPr>
        <w:lastRenderedPageBreak/>
        <w:t>Temperatures trends</w:t>
      </w:r>
    </w:p>
    <w:p w14:paraId="60EEA2D2" w14:textId="77777777" w:rsidR="00976786" w:rsidRPr="00976786" w:rsidRDefault="00976786" w:rsidP="000A643F">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p>
    <w:p w14:paraId="3DE93B57" w14:textId="3ADAF7A7" w:rsidR="00976786" w:rsidRPr="00976786" w:rsidRDefault="00976786" w:rsidP="000A643F">
      <w:p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color w:val="000000"/>
          <w:sz w:val="24"/>
          <w:szCs w:val="24"/>
        </w:rPr>
      </w:pPr>
      <w:r w:rsidRPr="00976786">
        <w:rPr>
          <w:rFonts w:ascii="Times New Roman" w:eastAsia="Times New Roman" w:hAnsi="Times New Roman" w:cs="Times New Roman"/>
          <w:color w:val="000000"/>
          <w:sz w:val="24"/>
          <w:szCs w:val="24"/>
        </w:rPr>
        <w:t>The curves of the annual and monthly temperatures averages of the series show hot and cold months, as well as transition periods (</w:t>
      </w:r>
      <w:r w:rsidR="006A4F5A">
        <w:rPr>
          <w:rFonts w:ascii="Times New Roman" w:eastAsia="Times New Roman" w:hAnsi="Times New Roman" w:cs="Times New Roman"/>
          <w:color w:val="000000"/>
          <w:sz w:val="24"/>
          <w:szCs w:val="24"/>
        </w:rPr>
        <w:t>F</w:t>
      </w:r>
      <w:r w:rsidRPr="00976786">
        <w:rPr>
          <w:rFonts w:ascii="Times New Roman" w:eastAsia="Times New Roman" w:hAnsi="Times New Roman" w:cs="Times New Roman"/>
          <w:color w:val="000000"/>
          <w:sz w:val="24"/>
          <w:szCs w:val="24"/>
        </w:rPr>
        <w:t>igure 8). Indeed, high temperatures are observed in the dry season during the months of March, April and May, with maximum temperatures recorded in April (31.1</w:t>
      </w:r>
      <w:r w:rsidR="009C2909">
        <w:rPr>
          <w:rFonts w:ascii="Times New Roman" w:eastAsia="Times New Roman" w:hAnsi="Times New Roman" w:cs="Times New Roman"/>
          <w:color w:val="000000"/>
          <w:sz w:val="24"/>
          <w:szCs w:val="24"/>
        </w:rPr>
        <w:t xml:space="preserve"> </w:t>
      </w:r>
      <w:r w:rsidRPr="00976786">
        <w:rPr>
          <w:rFonts w:ascii="Times New Roman" w:eastAsia="Times New Roman" w:hAnsi="Times New Roman" w:cs="Times New Roman"/>
          <w:color w:val="000000"/>
          <w:sz w:val="24"/>
          <w:szCs w:val="24"/>
        </w:rPr>
        <w:t xml:space="preserve">°C), the hottest month of the year. However, the lowest temperatures are recorded from </w:t>
      </w:r>
      <w:r w:rsidR="006A4F5A">
        <w:rPr>
          <w:rFonts w:ascii="Times New Roman" w:eastAsia="Times New Roman" w:hAnsi="Times New Roman" w:cs="Times New Roman"/>
          <w:color w:val="000000"/>
          <w:sz w:val="24"/>
          <w:szCs w:val="24"/>
        </w:rPr>
        <w:t>J</w:t>
      </w:r>
      <w:r w:rsidRPr="00976786">
        <w:rPr>
          <w:rFonts w:ascii="Times New Roman" w:eastAsia="Times New Roman" w:hAnsi="Times New Roman" w:cs="Times New Roman"/>
          <w:color w:val="000000"/>
          <w:sz w:val="24"/>
          <w:szCs w:val="24"/>
        </w:rPr>
        <w:t xml:space="preserve">uly to </w:t>
      </w:r>
      <w:r w:rsidR="006A4F5A">
        <w:rPr>
          <w:rFonts w:ascii="Times New Roman" w:eastAsia="Times New Roman" w:hAnsi="Times New Roman" w:cs="Times New Roman"/>
          <w:color w:val="000000"/>
          <w:sz w:val="24"/>
          <w:szCs w:val="24"/>
        </w:rPr>
        <w:t>S</w:t>
      </w:r>
      <w:r w:rsidRPr="00976786">
        <w:rPr>
          <w:rFonts w:ascii="Times New Roman" w:eastAsia="Times New Roman" w:hAnsi="Times New Roman" w:cs="Times New Roman"/>
          <w:color w:val="000000"/>
          <w:sz w:val="24"/>
          <w:szCs w:val="24"/>
        </w:rPr>
        <w:t xml:space="preserve">eptember and from </w:t>
      </w:r>
      <w:r w:rsidR="00940A41">
        <w:rPr>
          <w:rFonts w:ascii="Times New Roman" w:eastAsia="Times New Roman" w:hAnsi="Times New Roman" w:cs="Times New Roman"/>
          <w:color w:val="000000"/>
          <w:sz w:val="24"/>
          <w:szCs w:val="24"/>
        </w:rPr>
        <w:t>D</w:t>
      </w:r>
      <w:r w:rsidRPr="00976786">
        <w:rPr>
          <w:rFonts w:ascii="Times New Roman" w:eastAsia="Times New Roman" w:hAnsi="Times New Roman" w:cs="Times New Roman"/>
          <w:color w:val="000000"/>
          <w:sz w:val="24"/>
          <w:szCs w:val="24"/>
        </w:rPr>
        <w:t xml:space="preserve">ecember to </w:t>
      </w:r>
      <w:r w:rsidR="00940A41">
        <w:rPr>
          <w:rFonts w:ascii="Times New Roman" w:eastAsia="Times New Roman" w:hAnsi="Times New Roman" w:cs="Times New Roman"/>
          <w:color w:val="000000"/>
          <w:sz w:val="24"/>
          <w:szCs w:val="24"/>
        </w:rPr>
        <w:t>J</w:t>
      </w:r>
      <w:r w:rsidRPr="00976786">
        <w:rPr>
          <w:rFonts w:ascii="Times New Roman" w:eastAsia="Times New Roman" w:hAnsi="Times New Roman" w:cs="Times New Roman"/>
          <w:color w:val="000000"/>
          <w:sz w:val="24"/>
          <w:szCs w:val="24"/>
        </w:rPr>
        <w:t xml:space="preserve">anuary, with the lowest monthly temperature in </w:t>
      </w:r>
      <w:r w:rsidR="00940A41">
        <w:rPr>
          <w:rFonts w:ascii="Times New Roman" w:eastAsia="Times New Roman" w:hAnsi="Times New Roman" w:cs="Times New Roman"/>
          <w:color w:val="000000"/>
          <w:sz w:val="24"/>
          <w:szCs w:val="24"/>
        </w:rPr>
        <w:t>A</w:t>
      </w:r>
      <w:r w:rsidRPr="00976786">
        <w:rPr>
          <w:rFonts w:ascii="Times New Roman" w:eastAsia="Times New Roman" w:hAnsi="Times New Roman" w:cs="Times New Roman"/>
          <w:color w:val="000000"/>
          <w:sz w:val="24"/>
          <w:szCs w:val="24"/>
        </w:rPr>
        <w:t>ugust (25.4</w:t>
      </w:r>
      <w:r w:rsidR="009C2909">
        <w:rPr>
          <w:rFonts w:ascii="Times New Roman" w:eastAsia="Times New Roman" w:hAnsi="Times New Roman" w:cs="Times New Roman"/>
          <w:color w:val="000000"/>
          <w:sz w:val="24"/>
          <w:szCs w:val="24"/>
        </w:rPr>
        <w:t xml:space="preserve"> </w:t>
      </w:r>
      <w:r w:rsidRPr="00976786">
        <w:rPr>
          <w:rFonts w:ascii="Times New Roman" w:eastAsia="Times New Roman" w:hAnsi="Times New Roman" w:cs="Times New Roman"/>
          <w:color w:val="000000"/>
          <w:sz w:val="24"/>
          <w:szCs w:val="24"/>
        </w:rPr>
        <w:t xml:space="preserve">°C), a month during which the whole country is wet. In general, temperatures are relatively mild from </w:t>
      </w:r>
      <w:r w:rsidR="00940A41">
        <w:rPr>
          <w:rFonts w:ascii="Times New Roman" w:eastAsia="Times New Roman" w:hAnsi="Times New Roman" w:cs="Times New Roman"/>
          <w:color w:val="000000"/>
          <w:sz w:val="24"/>
          <w:szCs w:val="24"/>
        </w:rPr>
        <w:t>J</w:t>
      </w:r>
      <w:r w:rsidRPr="00976786">
        <w:rPr>
          <w:rFonts w:ascii="Times New Roman" w:eastAsia="Times New Roman" w:hAnsi="Times New Roman" w:cs="Times New Roman"/>
          <w:color w:val="000000"/>
          <w:sz w:val="24"/>
          <w:szCs w:val="24"/>
        </w:rPr>
        <w:t xml:space="preserve">uly to </w:t>
      </w:r>
      <w:r w:rsidR="00940A41">
        <w:rPr>
          <w:rFonts w:ascii="Times New Roman" w:eastAsia="Times New Roman" w:hAnsi="Times New Roman" w:cs="Times New Roman"/>
          <w:color w:val="000000"/>
          <w:sz w:val="24"/>
          <w:szCs w:val="24"/>
        </w:rPr>
        <w:t>J</w:t>
      </w:r>
      <w:r w:rsidRPr="00976786">
        <w:rPr>
          <w:rFonts w:ascii="Times New Roman" w:eastAsia="Times New Roman" w:hAnsi="Times New Roman" w:cs="Times New Roman"/>
          <w:color w:val="000000"/>
          <w:sz w:val="24"/>
          <w:szCs w:val="24"/>
        </w:rPr>
        <w:t xml:space="preserve">anuary, with the exception of </w:t>
      </w:r>
      <w:r w:rsidR="00940A41">
        <w:rPr>
          <w:rFonts w:ascii="Times New Roman" w:eastAsia="Times New Roman" w:hAnsi="Times New Roman" w:cs="Times New Roman"/>
          <w:color w:val="000000"/>
          <w:sz w:val="24"/>
          <w:szCs w:val="24"/>
        </w:rPr>
        <w:t>N</w:t>
      </w:r>
      <w:r w:rsidRPr="00976786">
        <w:rPr>
          <w:rFonts w:ascii="Times New Roman" w:eastAsia="Times New Roman" w:hAnsi="Times New Roman" w:cs="Times New Roman"/>
          <w:color w:val="000000"/>
          <w:sz w:val="24"/>
          <w:szCs w:val="24"/>
        </w:rPr>
        <w:t>ovember when temperatures are 27.7</w:t>
      </w:r>
      <w:r w:rsidR="009C2909">
        <w:rPr>
          <w:rFonts w:ascii="Times New Roman" w:eastAsia="Times New Roman" w:hAnsi="Times New Roman" w:cs="Times New Roman"/>
          <w:color w:val="000000"/>
          <w:sz w:val="24"/>
          <w:szCs w:val="24"/>
        </w:rPr>
        <w:t xml:space="preserve"> </w:t>
      </w:r>
      <w:r w:rsidRPr="00976786">
        <w:rPr>
          <w:rFonts w:ascii="Times New Roman" w:eastAsia="Times New Roman" w:hAnsi="Times New Roman" w:cs="Times New Roman"/>
          <w:color w:val="000000"/>
          <w:sz w:val="24"/>
          <w:szCs w:val="24"/>
        </w:rPr>
        <w:t>°C or less</w:t>
      </w:r>
      <w:r w:rsidR="00940A41">
        <w:rPr>
          <w:rFonts w:ascii="Times New Roman" w:eastAsia="Times New Roman" w:hAnsi="Times New Roman" w:cs="Times New Roman"/>
          <w:color w:val="000000"/>
          <w:sz w:val="24"/>
          <w:szCs w:val="24"/>
        </w:rPr>
        <w:t>,</w:t>
      </w:r>
      <w:r w:rsidRPr="00976786">
        <w:rPr>
          <w:rFonts w:ascii="Times New Roman" w:eastAsia="Times New Roman" w:hAnsi="Times New Roman" w:cs="Times New Roman"/>
          <w:color w:val="000000"/>
          <w:sz w:val="24"/>
          <w:szCs w:val="24"/>
        </w:rPr>
        <w:t xml:space="preserve"> </w:t>
      </w:r>
      <w:r w:rsidR="00940A41">
        <w:rPr>
          <w:rFonts w:ascii="Times New Roman" w:eastAsia="Times New Roman" w:hAnsi="Times New Roman" w:cs="Times New Roman"/>
          <w:color w:val="000000"/>
          <w:sz w:val="24"/>
          <w:szCs w:val="24"/>
        </w:rPr>
        <w:t>F</w:t>
      </w:r>
      <w:r w:rsidRPr="00976786">
        <w:rPr>
          <w:rFonts w:ascii="Times New Roman" w:eastAsia="Times New Roman" w:hAnsi="Times New Roman" w:cs="Times New Roman"/>
          <w:color w:val="000000"/>
          <w:sz w:val="24"/>
          <w:szCs w:val="24"/>
        </w:rPr>
        <w:t xml:space="preserve">ebruary and </w:t>
      </w:r>
      <w:r w:rsidR="00940A41">
        <w:rPr>
          <w:rFonts w:ascii="Times New Roman" w:eastAsia="Times New Roman" w:hAnsi="Times New Roman" w:cs="Times New Roman"/>
          <w:color w:val="000000"/>
          <w:sz w:val="24"/>
          <w:szCs w:val="24"/>
        </w:rPr>
        <w:t>J</w:t>
      </w:r>
      <w:r w:rsidRPr="00976786">
        <w:rPr>
          <w:rFonts w:ascii="Times New Roman" w:eastAsia="Times New Roman" w:hAnsi="Times New Roman" w:cs="Times New Roman"/>
          <w:color w:val="000000"/>
          <w:sz w:val="24"/>
          <w:szCs w:val="24"/>
        </w:rPr>
        <w:t xml:space="preserve">une are considered transition periods. In general, temperatures are relatively mild from </w:t>
      </w:r>
      <w:r w:rsidR="00940A41">
        <w:rPr>
          <w:rFonts w:ascii="Times New Roman" w:eastAsia="Times New Roman" w:hAnsi="Times New Roman" w:cs="Times New Roman"/>
          <w:color w:val="000000"/>
          <w:sz w:val="24"/>
          <w:szCs w:val="24"/>
        </w:rPr>
        <w:t>J</w:t>
      </w:r>
      <w:r w:rsidRPr="00976786">
        <w:rPr>
          <w:rFonts w:ascii="Times New Roman" w:eastAsia="Times New Roman" w:hAnsi="Times New Roman" w:cs="Times New Roman"/>
          <w:color w:val="000000"/>
          <w:sz w:val="24"/>
          <w:szCs w:val="24"/>
        </w:rPr>
        <w:t xml:space="preserve">uly to </w:t>
      </w:r>
      <w:r w:rsidR="00940A41">
        <w:rPr>
          <w:rFonts w:ascii="Times New Roman" w:eastAsia="Times New Roman" w:hAnsi="Times New Roman" w:cs="Times New Roman"/>
          <w:color w:val="000000"/>
          <w:sz w:val="24"/>
          <w:szCs w:val="24"/>
        </w:rPr>
        <w:t>J</w:t>
      </w:r>
      <w:r w:rsidRPr="00976786">
        <w:rPr>
          <w:rFonts w:ascii="Times New Roman" w:eastAsia="Times New Roman" w:hAnsi="Times New Roman" w:cs="Times New Roman"/>
          <w:color w:val="000000"/>
          <w:sz w:val="24"/>
          <w:szCs w:val="24"/>
        </w:rPr>
        <w:t xml:space="preserve">anuary, with the exception of </w:t>
      </w:r>
      <w:r w:rsidR="00940A41">
        <w:rPr>
          <w:rFonts w:ascii="Times New Roman" w:eastAsia="Times New Roman" w:hAnsi="Times New Roman" w:cs="Times New Roman"/>
          <w:color w:val="000000"/>
          <w:sz w:val="24"/>
          <w:szCs w:val="24"/>
        </w:rPr>
        <w:t>N</w:t>
      </w:r>
      <w:r w:rsidRPr="00976786">
        <w:rPr>
          <w:rFonts w:ascii="Times New Roman" w:eastAsia="Times New Roman" w:hAnsi="Times New Roman" w:cs="Times New Roman"/>
          <w:color w:val="000000"/>
          <w:sz w:val="24"/>
          <w:szCs w:val="24"/>
        </w:rPr>
        <w:t>ovember when temperatures are 27.7</w:t>
      </w:r>
      <w:r w:rsidR="009C2909">
        <w:rPr>
          <w:rFonts w:ascii="Times New Roman" w:eastAsia="Times New Roman" w:hAnsi="Times New Roman" w:cs="Times New Roman"/>
          <w:color w:val="000000"/>
          <w:sz w:val="24"/>
          <w:szCs w:val="24"/>
        </w:rPr>
        <w:t xml:space="preserve"> </w:t>
      </w:r>
      <w:r w:rsidRPr="00976786">
        <w:rPr>
          <w:rFonts w:ascii="Times New Roman" w:eastAsia="Times New Roman" w:hAnsi="Times New Roman" w:cs="Times New Roman"/>
          <w:color w:val="000000"/>
          <w:sz w:val="24"/>
          <w:szCs w:val="24"/>
        </w:rPr>
        <w:t xml:space="preserve">°C. February and </w:t>
      </w:r>
      <w:r w:rsidR="00940A41">
        <w:rPr>
          <w:rFonts w:ascii="Times New Roman" w:eastAsia="Times New Roman" w:hAnsi="Times New Roman" w:cs="Times New Roman"/>
          <w:color w:val="000000"/>
          <w:sz w:val="24"/>
          <w:szCs w:val="24"/>
        </w:rPr>
        <w:t>J</w:t>
      </w:r>
      <w:r w:rsidRPr="00976786">
        <w:rPr>
          <w:rFonts w:ascii="Times New Roman" w:eastAsia="Times New Roman" w:hAnsi="Times New Roman" w:cs="Times New Roman"/>
          <w:color w:val="000000"/>
          <w:sz w:val="24"/>
          <w:szCs w:val="24"/>
        </w:rPr>
        <w:t>une are considered transitional periods.</w:t>
      </w:r>
    </w:p>
    <w:p w14:paraId="1AF18797" w14:textId="0472B54F" w:rsidR="00976786" w:rsidRPr="00976786" w:rsidRDefault="00976786" w:rsidP="000A643F">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p>
    <w:tbl>
      <w:tblPr>
        <w:tblStyle w:val="Grilledutableau1"/>
        <w:tblW w:w="9985" w:type="dxa"/>
        <w:jc w:val="center"/>
        <w:tblLayout w:type="fixed"/>
        <w:tblLook w:val="04A0" w:firstRow="1" w:lastRow="0" w:firstColumn="1" w:lastColumn="0" w:noHBand="0" w:noVBand="1"/>
      </w:tblPr>
      <w:tblGrid>
        <w:gridCol w:w="4961"/>
        <w:gridCol w:w="5024"/>
      </w:tblGrid>
      <w:tr w:rsidR="00976786" w:rsidRPr="00976786" w14:paraId="33271990" w14:textId="77777777" w:rsidTr="00602070">
        <w:trPr>
          <w:trHeight w:val="2358"/>
          <w:jc w:val="center"/>
        </w:trPr>
        <w:tc>
          <w:tcPr>
            <w:tcW w:w="4961" w:type="dxa"/>
            <w:vAlign w:val="center"/>
          </w:tcPr>
          <w:p w14:paraId="3EEB7968" w14:textId="3FA245A1" w:rsidR="00976786" w:rsidRPr="00976786" w:rsidRDefault="00A8781E" w:rsidP="000A643F">
            <w:pPr>
              <w:suppressAutoHyphens w:val="0"/>
              <w:ind w:leftChars="0" w:left="0" w:firstLineChars="0" w:firstLine="0"/>
              <w:jc w:val="both"/>
              <w:textDirection w:val="lrTb"/>
              <w:textAlignment w:val="auto"/>
              <w:outlineLvl w:val="9"/>
              <w:rPr>
                <w:rFonts w:ascii="Times New Roman" w:hAnsi="Times New Roman"/>
                <w:iCs/>
                <w:position w:val="0"/>
                <w:sz w:val="24"/>
                <w:szCs w:val="24"/>
                <w:lang w:val="en-GB"/>
              </w:rPr>
            </w:pPr>
            <w:r>
              <w:rPr>
                <w:rFonts w:ascii="Times New Roman" w:hAnsi="Times New Roman"/>
                <w:noProof/>
                <w:position w:val="0"/>
                <w:sz w:val="24"/>
                <w:szCs w:val="24"/>
                <w:lang w:val="en-MY" w:eastAsia="en-MY"/>
              </w:rPr>
              <mc:AlternateContent>
                <mc:Choice Requires="wps">
                  <w:drawing>
                    <wp:anchor distT="0" distB="0" distL="114300" distR="114300" simplePos="0" relativeHeight="251663360" behindDoc="0" locked="0" layoutInCell="1" allowOverlap="1" wp14:anchorId="44987CE7" wp14:editId="6829CB75">
                      <wp:simplePos x="0" y="0"/>
                      <wp:positionH relativeFrom="column">
                        <wp:posOffset>-83820</wp:posOffset>
                      </wp:positionH>
                      <wp:positionV relativeFrom="paragraph">
                        <wp:posOffset>334010</wp:posOffset>
                      </wp:positionV>
                      <wp:extent cx="310515" cy="1075055"/>
                      <wp:effectExtent l="0" t="0" r="0" b="0"/>
                      <wp:wrapNone/>
                      <wp:docPr id="1347417372" name="Text Box 1"/>
                      <wp:cNvGraphicFramePr/>
                      <a:graphic xmlns:a="http://schemas.openxmlformats.org/drawingml/2006/main">
                        <a:graphicData uri="http://schemas.microsoft.com/office/word/2010/wordprocessingShape">
                          <wps:wsp>
                            <wps:cNvSpPr txBox="1"/>
                            <wps:spPr>
                              <a:xfrm rot="10800000">
                                <a:off x="0" y="0"/>
                                <a:ext cx="310515" cy="1075055"/>
                              </a:xfrm>
                              <a:prstGeom prst="rect">
                                <a:avLst/>
                              </a:prstGeom>
                              <a:noFill/>
                              <a:ln w="6350">
                                <a:noFill/>
                              </a:ln>
                            </wps:spPr>
                            <wps:txbx>
                              <w:txbxContent>
                                <w:p w14:paraId="254B4E52" w14:textId="72E2AC5E" w:rsidR="006E1B75" w:rsidRPr="006E1B75" w:rsidRDefault="006E1B75">
                                  <w:pPr>
                                    <w:ind w:left="0" w:hanging="2"/>
                                    <w:rPr>
                                      <w:rFonts w:ascii="Times New Roman" w:hAnsi="Times New Roman" w:cs="Times New Roman"/>
                                      <w:sz w:val="20"/>
                                      <w:szCs w:val="20"/>
                                      <w:lang w:val="en-MY"/>
                                    </w:rPr>
                                  </w:pPr>
                                  <w:r w:rsidRPr="006E1B75">
                                    <w:rPr>
                                      <w:rFonts w:ascii="Times New Roman" w:hAnsi="Times New Roman" w:cs="Times New Roman"/>
                                      <w:sz w:val="20"/>
                                      <w:szCs w:val="20"/>
                                      <w:lang w:val="en-MY"/>
                                    </w:rPr>
                                    <w:t>Temperature °C</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87CE7" id="_x0000_t202" coordsize="21600,21600" o:spt="202" path="m,l,21600r21600,l21600,xe">
                      <v:stroke joinstyle="miter"/>
                      <v:path gradientshapeok="t" o:connecttype="rect"/>
                    </v:shapetype>
                    <v:shape id="Text Box 1" o:spid="_x0000_s1026" type="#_x0000_t202" style="position:absolute;left:0;text-align:left;margin-left:-6.6pt;margin-top:26.3pt;width:24.45pt;height:84.6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" filled="f" stroked="f" strokeweight=".5pt">
                      <v:textbox style="layout-flow:vertical-ideographic">
                        <w:txbxContent>
                          <w:p w14:paraId="254B4E52" w14:textId="72E2AC5E" w:rsidR="006E1B75" w:rsidRPr="006E1B75" w:rsidRDefault="006E1B75">
                            <w:pPr>
                              <w:ind w:left="0" w:hanging="2"/>
                              <w:rPr>
                                <w:rFonts w:ascii="Times New Roman" w:hAnsi="Times New Roman" w:cs="Times New Roman"/>
                                <w:sz w:val="20"/>
                                <w:szCs w:val="20"/>
                                <w:lang w:val="en-MY"/>
                              </w:rPr>
                            </w:pPr>
                            <w:r w:rsidRPr="006E1B75">
                              <w:rPr>
                                <w:rFonts w:ascii="Times New Roman" w:hAnsi="Times New Roman" w:cs="Times New Roman"/>
                                <w:sz w:val="20"/>
                                <w:szCs w:val="20"/>
                                <w:lang w:val="en-MY"/>
                              </w:rPr>
                              <w:t>Temperature °C</w:t>
                            </w:r>
                          </w:p>
                        </w:txbxContent>
                      </v:textbox>
                    </v:shape>
                  </w:pict>
                </mc:Fallback>
              </mc:AlternateContent>
            </w:r>
            <w:r w:rsidR="00976786" w:rsidRPr="00976786">
              <w:rPr>
                <w:rFonts w:ascii="Times New Roman" w:hAnsi="Times New Roman"/>
                <w:i/>
                <w:iCs/>
                <w:noProof/>
                <w:position w:val="0"/>
                <w:sz w:val="24"/>
                <w:szCs w:val="24"/>
                <w:lang w:val="en-MY" w:eastAsia="en-MY"/>
              </w:rPr>
              <w:drawing>
                <wp:inline distT="0" distB="0" distL="0" distR="0" wp14:anchorId="7F24663C" wp14:editId="573A1A6F">
                  <wp:extent cx="3041073" cy="2121535"/>
                  <wp:effectExtent l="0" t="0" r="6985" b="0"/>
                  <wp:docPr id="11" name="Graphique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5024" w:type="dxa"/>
            <w:vAlign w:val="center"/>
          </w:tcPr>
          <w:p w14:paraId="6A9D648B" w14:textId="4A966760" w:rsidR="000A643F" w:rsidRPr="00976786" w:rsidRDefault="00A8781E" w:rsidP="000A643F">
            <w:pPr>
              <w:suppressAutoHyphens w:val="0"/>
              <w:ind w:leftChars="0" w:left="0" w:firstLineChars="0" w:firstLine="0"/>
              <w:jc w:val="both"/>
              <w:textDirection w:val="lrTb"/>
              <w:textAlignment w:val="auto"/>
              <w:outlineLvl w:val="9"/>
              <w:rPr>
                <w:rFonts w:ascii="Times New Roman" w:hAnsi="Times New Roman"/>
                <w:iCs/>
                <w:position w:val="0"/>
                <w:sz w:val="24"/>
                <w:szCs w:val="24"/>
                <w:lang w:val="en-GB"/>
              </w:rPr>
            </w:pPr>
            <w:r>
              <w:rPr>
                <w:noProof/>
                <w:lang w:val="en-MY" w:eastAsia="en-MY"/>
              </w:rPr>
              <w:drawing>
                <wp:inline distT="0" distB="0" distL="0" distR="0" wp14:anchorId="0708BBA6" wp14:editId="6DDB956B">
                  <wp:extent cx="3193473" cy="2146300"/>
                  <wp:effectExtent l="0" t="0" r="6985" b="6350"/>
                  <wp:docPr id="1" name="Graphique 1">
                    <a:extLst xmlns:a="http://schemas.openxmlformats.org/drawingml/2006/main">
                      <a:ext uri="{FF2B5EF4-FFF2-40B4-BE49-F238E27FC236}">
                        <a16:creationId xmlns:a16="http://schemas.microsoft.com/office/drawing/2014/main" id="{02A9CF50-E559-42F6-B7BA-7888C0C754B8}"/>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419D1A81" w14:textId="57816CEF" w:rsidR="00976786" w:rsidRDefault="00976786" w:rsidP="000A643F">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0"/>
          <w:szCs w:val="20"/>
          <w:lang w:val="en-GB"/>
          <w14:ligatures w14:val="standardContextual"/>
        </w:rPr>
      </w:pPr>
      <w:r w:rsidRPr="00976786">
        <w:rPr>
          <w:rFonts w:ascii="Times New Roman" w:eastAsia="Aptos" w:hAnsi="Times New Roman" w:cs="Times New Roman"/>
          <w:kern w:val="2"/>
          <w:position w:val="0"/>
          <w:sz w:val="24"/>
          <w:szCs w:val="24"/>
          <w:lang w:val="en-GB"/>
          <w14:ligatures w14:val="standardContextual"/>
        </w:rPr>
        <w:t xml:space="preserve"> </w:t>
      </w:r>
      <w:r w:rsidR="000A643F" w:rsidRPr="00976786">
        <w:rPr>
          <w:rFonts w:ascii="Times New Roman" w:eastAsia="Aptos" w:hAnsi="Times New Roman" w:cs="Times New Roman"/>
          <w:kern w:val="2"/>
          <w:position w:val="0"/>
          <w:sz w:val="20"/>
          <w:szCs w:val="20"/>
          <w:lang w:val="en-GB"/>
          <w14:ligatures w14:val="standardContextual"/>
        </w:rPr>
        <w:t>Source:</w:t>
      </w:r>
      <w:r w:rsidRPr="00976786">
        <w:rPr>
          <w:rFonts w:ascii="Times New Roman" w:eastAsia="Aptos" w:hAnsi="Times New Roman" w:cs="Times New Roman"/>
          <w:kern w:val="2"/>
          <w:position w:val="0"/>
          <w:sz w:val="20"/>
          <w:szCs w:val="20"/>
          <w:lang w:val="en-GB"/>
          <w14:ligatures w14:val="standardContextual"/>
        </w:rPr>
        <w:t xml:space="preserve"> Agency </w:t>
      </w:r>
      <w:r w:rsidR="00940A41">
        <w:rPr>
          <w:rFonts w:ascii="Times New Roman" w:eastAsia="Aptos" w:hAnsi="Times New Roman" w:cs="Times New Roman"/>
          <w:kern w:val="2"/>
          <w:position w:val="0"/>
          <w:sz w:val="20"/>
          <w:szCs w:val="20"/>
          <w:lang w:val="en-GB"/>
          <w14:ligatures w14:val="standardContextual"/>
        </w:rPr>
        <w:t xml:space="preserve">for </w:t>
      </w:r>
      <w:r w:rsidRPr="00976786">
        <w:rPr>
          <w:rFonts w:ascii="Times New Roman" w:eastAsia="Aptos" w:hAnsi="Times New Roman" w:cs="Times New Roman"/>
          <w:kern w:val="2"/>
          <w:position w:val="0"/>
          <w:sz w:val="20"/>
          <w:szCs w:val="20"/>
          <w:lang w:val="en-GB"/>
          <w14:ligatures w14:val="standardContextual"/>
        </w:rPr>
        <w:t>National Meteorological from Burkina Faso, 2019</w:t>
      </w:r>
    </w:p>
    <w:p w14:paraId="3248F90D" w14:textId="36BC860C" w:rsidR="000A643F" w:rsidRPr="00976786" w:rsidRDefault="000A643F" w:rsidP="000A643F">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0"/>
          <w:szCs w:val="20"/>
          <w:lang w:val="en-GB"/>
          <w14:ligatures w14:val="standardContextual"/>
        </w:rPr>
      </w:pPr>
    </w:p>
    <w:p w14:paraId="430E9636" w14:textId="7D5B9AFB" w:rsidR="00976786" w:rsidRPr="00976786" w:rsidRDefault="00976786" w:rsidP="004C3F02">
      <w:pPr>
        <w:suppressAutoHyphens w:val="0"/>
        <w:spacing w:after="0" w:line="240" w:lineRule="auto"/>
        <w:ind w:leftChars="0" w:left="0" w:firstLineChars="0" w:firstLine="0"/>
        <w:jc w:val="center"/>
        <w:textDirection w:val="lrTb"/>
        <w:textAlignment w:val="auto"/>
        <w:outlineLvl w:val="9"/>
        <w:rPr>
          <w:rFonts w:ascii="Times New Roman" w:eastAsia="Aptos" w:hAnsi="Times New Roman" w:cs="Times New Roman"/>
          <w:kern w:val="2"/>
          <w:position w:val="0"/>
          <w:sz w:val="20"/>
          <w:szCs w:val="20"/>
          <w:lang w:val="en-GB"/>
          <w14:ligatures w14:val="standardContextual"/>
        </w:rPr>
      </w:pPr>
      <w:r w:rsidRPr="00976786">
        <w:rPr>
          <w:rFonts w:ascii="Times New Roman" w:eastAsia="Aptos" w:hAnsi="Times New Roman" w:cs="Times New Roman"/>
          <w:b/>
          <w:bCs/>
          <w:kern w:val="2"/>
          <w:position w:val="0"/>
          <w:sz w:val="20"/>
          <w:szCs w:val="20"/>
          <w:lang w:val="en-GB"/>
          <w14:ligatures w14:val="standardContextual"/>
        </w:rPr>
        <w:t>Figure 8.</w:t>
      </w:r>
      <w:r w:rsidRPr="00976786">
        <w:rPr>
          <w:rFonts w:ascii="Times New Roman" w:eastAsia="Aptos" w:hAnsi="Times New Roman" w:cs="Times New Roman"/>
          <w:kern w:val="2"/>
          <w:position w:val="0"/>
          <w:sz w:val="20"/>
          <w:szCs w:val="20"/>
          <w:lang w:val="en-GB"/>
          <w14:ligatures w14:val="standardContextual"/>
        </w:rPr>
        <w:t xml:space="preserve"> Trends in average monthly and annual temperatures (1988-2018)</w:t>
      </w:r>
      <w:r w:rsidR="009C2909">
        <w:rPr>
          <w:rFonts w:ascii="Times New Roman" w:eastAsia="Aptos" w:hAnsi="Times New Roman" w:cs="Times New Roman"/>
          <w:kern w:val="2"/>
          <w:position w:val="0"/>
          <w:sz w:val="20"/>
          <w:szCs w:val="20"/>
          <w:lang w:val="en-GB"/>
          <w14:ligatures w14:val="standardContextual"/>
        </w:rPr>
        <w:t>.</w:t>
      </w:r>
    </w:p>
    <w:p w14:paraId="21A57D2C" w14:textId="3A4B1B29" w:rsidR="00976786" w:rsidRPr="00976786" w:rsidRDefault="00976786" w:rsidP="000A643F">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p>
    <w:p w14:paraId="64BFB582" w14:textId="0BAF6F2A" w:rsidR="00976786" w:rsidRPr="00976786" w:rsidRDefault="00976786" w:rsidP="009C2909">
      <w:pPr>
        <w:pBdr>
          <w:top w:val="nil"/>
          <w:left w:val="nil"/>
          <w:bottom w:val="nil"/>
          <w:right w:val="nil"/>
          <w:between w:val="nil"/>
        </w:pBdr>
        <w:spacing w:after="0" w:line="240" w:lineRule="auto"/>
        <w:ind w:leftChars="0" w:left="0" w:firstLineChars="0" w:firstLine="720"/>
        <w:jc w:val="both"/>
        <w:textDirection w:val="lrTb"/>
        <w:rPr>
          <w:rFonts w:ascii="Times New Roman" w:eastAsia="Times New Roman" w:hAnsi="Times New Roman" w:cs="Times New Roman"/>
          <w:color w:val="000000"/>
          <w:sz w:val="24"/>
          <w:szCs w:val="24"/>
        </w:rPr>
      </w:pPr>
      <w:r w:rsidRPr="00976786">
        <w:rPr>
          <w:rFonts w:ascii="Times New Roman" w:eastAsia="Times New Roman" w:hAnsi="Times New Roman" w:cs="Times New Roman"/>
          <w:color w:val="000000"/>
          <w:sz w:val="24"/>
          <w:szCs w:val="24"/>
        </w:rPr>
        <w:t xml:space="preserve">Like rainfall, the irregularity of temperature can be seen </w:t>
      </w:r>
      <w:r w:rsidR="00940A41">
        <w:rPr>
          <w:rFonts w:ascii="Times New Roman" w:eastAsia="Times New Roman" w:hAnsi="Times New Roman" w:cs="Times New Roman"/>
          <w:color w:val="000000"/>
          <w:sz w:val="24"/>
          <w:szCs w:val="24"/>
        </w:rPr>
        <w:t>in</w:t>
      </w:r>
      <w:r w:rsidRPr="00976786">
        <w:rPr>
          <w:rFonts w:ascii="Times New Roman" w:eastAsia="Times New Roman" w:hAnsi="Times New Roman" w:cs="Times New Roman"/>
          <w:color w:val="000000"/>
          <w:sz w:val="24"/>
          <w:szCs w:val="24"/>
        </w:rPr>
        <w:t xml:space="preserve"> the plot, </w:t>
      </w:r>
      <w:r w:rsidR="00940A41">
        <w:rPr>
          <w:rFonts w:ascii="Times New Roman" w:eastAsia="Times New Roman" w:hAnsi="Times New Roman" w:cs="Times New Roman"/>
          <w:color w:val="000000"/>
          <w:sz w:val="24"/>
          <w:szCs w:val="24"/>
        </w:rPr>
        <w:t xml:space="preserve">which </w:t>
      </w:r>
      <w:r w:rsidR="004C3F02" w:rsidRPr="00976786">
        <w:rPr>
          <w:rFonts w:ascii="Times New Roman" w:eastAsia="Times New Roman" w:hAnsi="Times New Roman" w:cs="Times New Roman"/>
          <w:color w:val="000000"/>
          <w:sz w:val="24"/>
          <w:szCs w:val="24"/>
        </w:rPr>
        <w:t>justifi</w:t>
      </w:r>
      <w:r w:rsidR="004C3F02">
        <w:rPr>
          <w:rFonts w:ascii="Times New Roman" w:eastAsia="Times New Roman" w:hAnsi="Times New Roman" w:cs="Times New Roman"/>
          <w:color w:val="000000"/>
          <w:sz w:val="24"/>
          <w:szCs w:val="24"/>
        </w:rPr>
        <w:t>es</w:t>
      </w:r>
      <w:r w:rsidRPr="00976786">
        <w:rPr>
          <w:rFonts w:ascii="Times New Roman" w:eastAsia="Times New Roman" w:hAnsi="Times New Roman" w:cs="Times New Roman"/>
          <w:color w:val="000000"/>
          <w:sz w:val="24"/>
          <w:szCs w:val="24"/>
        </w:rPr>
        <w:t xml:space="preserve"> an interannual variation in the series. The average annual temperature in 1988 was 27.5</w:t>
      </w:r>
      <w:r w:rsidR="009C2909">
        <w:rPr>
          <w:rFonts w:ascii="Times New Roman" w:eastAsia="Times New Roman" w:hAnsi="Times New Roman" w:cs="Times New Roman"/>
          <w:color w:val="000000"/>
          <w:sz w:val="24"/>
          <w:szCs w:val="24"/>
        </w:rPr>
        <w:t xml:space="preserve"> </w:t>
      </w:r>
      <w:r w:rsidRPr="00976786">
        <w:rPr>
          <w:rFonts w:ascii="Times New Roman" w:eastAsia="Times New Roman" w:hAnsi="Times New Roman" w:cs="Times New Roman"/>
          <w:color w:val="000000"/>
          <w:sz w:val="24"/>
          <w:szCs w:val="24"/>
        </w:rPr>
        <w:t>°C, wh</w:t>
      </w:r>
      <w:r w:rsidR="00940A41">
        <w:rPr>
          <w:rFonts w:ascii="Times New Roman" w:eastAsia="Times New Roman" w:hAnsi="Times New Roman" w:cs="Times New Roman"/>
          <w:color w:val="000000"/>
          <w:sz w:val="24"/>
          <w:szCs w:val="24"/>
        </w:rPr>
        <w:t>il</w:t>
      </w:r>
      <w:r w:rsidRPr="00976786">
        <w:rPr>
          <w:rFonts w:ascii="Times New Roman" w:eastAsia="Times New Roman" w:hAnsi="Times New Roman" w:cs="Times New Roman"/>
          <w:color w:val="000000"/>
          <w:sz w:val="24"/>
          <w:szCs w:val="24"/>
        </w:rPr>
        <w:t>e it is 28.2</w:t>
      </w:r>
      <w:r w:rsidR="009C2909">
        <w:rPr>
          <w:rFonts w:ascii="Times New Roman" w:eastAsia="Times New Roman" w:hAnsi="Times New Roman" w:cs="Times New Roman"/>
          <w:color w:val="000000"/>
          <w:sz w:val="24"/>
          <w:szCs w:val="24"/>
        </w:rPr>
        <w:t xml:space="preserve"> </w:t>
      </w:r>
      <w:r w:rsidRPr="00976786">
        <w:rPr>
          <w:rFonts w:ascii="Times New Roman" w:eastAsia="Times New Roman" w:hAnsi="Times New Roman" w:cs="Times New Roman"/>
          <w:color w:val="000000"/>
          <w:sz w:val="24"/>
          <w:szCs w:val="24"/>
        </w:rPr>
        <w:t>°C in 2018. This relatively slight rise of 0.7</w:t>
      </w:r>
      <w:r w:rsidR="009C2909">
        <w:rPr>
          <w:rFonts w:ascii="Times New Roman" w:eastAsia="Times New Roman" w:hAnsi="Times New Roman" w:cs="Times New Roman"/>
          <w:color w:val="000000"/>
          <w:sz w:val="24"/>
          <w:szCs w:val="24"/>
        </w:rPr>
        <w:t xml:space="preserve"> </w:t>
      </w:r>
      <w:r w:rsidRPr="00976786">
        <w:rPr>
          <w:rFonts w:ascii="Times New Roman" w:eastAsia="Times New Roman" w:hAnsi="Times New Roman" w:cs="Times New Roman"/>
          <w:color w:val="000000"/>
          <w:sz w:val="24"/>
          <w:szCs w:val="24"/>
        </w:rPr>
        <w:t>°C between 1988 and 2018 in the study area conceals disparities, with maximum values of 28.4°C recorded in 2002, 2005 and 2016. However, the lowest temperature (27</w:t>
      </w:r>
      <w:r w:rsidR="009C2909">
        <w:rPr>
          <w:rFonts w:ascii="Times New Roman" w:eastAsia="Times New Roman" w:hAnsi="Times New Roman" w:cs="Times New Roman"/>
          <w:color w:val="000000"/>
          <w:sz w:val="24"/>
          <w:szCs w:val="24"/>
        </w:rPr>
        <w:t xml:space="preserve"> </w:t>
      </w:r>
      <w:r w:rsidRPr="00976786">
        <w:rPr>
          <w:rFonts w:ascii="Times New Roman" w:eastAsia="Times New Roman" w:hAnsi="Times New Roman" w:cs="Times New Roman"/>
          <w:color w:val="000000"/>
          <w:sz w:val="24"/>
          <w:szCs w:val="24"/>
        </w:rPr>
        <w:t xml:space="preserve">°C) was recorded in 1989. In general, </w:t>
      </w:r>
      <w:r w:rsidR="00940A41">
        <w:rPr>
          <w:rFonts w:ascii="Times New Roman" w:eastAsia="Times New Roman" w:hAnsi="Times New Roman" w:cs="Times New Roman"/>
          <w:color w:val="000000"/>
          <w:sz w:val="24"/>
          <w:szCs w:val="24"/>
        </w:rPr>
        <w:t xml:space="preserve">the </w:t>
      </w:r>
      <w:r w:rsidRPr="00976786">
        <w:rPr>
          <w:rFonts w:ascii="Times New Roman" w:eastAsia="Times New Roman" w:hAnsi="Times New Roman" w:cs="Times New Roman"/>
          <w:color w:val="000000"/>
          <w:sz w:val="24"/>
          <w:szCs w:val="24"/>
        </w:rPr>
        <w:t>temperatures in the study area are gradually rising in a similar way to the rest of the country (</w:t>
      </w:r>
      <w:r w:rsidR="009F4416" w:rsidRPr="009F4416">
        <w:rPr>
          <w:rFonts w:ascii="Times New Roman" w:eastAsia="Times New Roman" w:hAnsi="Times New Roman" w:cs="Times New Roman"/>
          <w:color w:val="000000"/>
          <w:sz w:val="24"/>
          <w:szCs w:val="24"/>
        </w:rPr>
        <w:t xml:space="preserve">Doumounia </w:t>
      </w:r>
      <w:r w:rsidR="004C3F02">
        <w:rPr>
          <w:rFonts w:ascii="Times New Roman" w:eastAsia="Times New Roman" w:hAnsi="Times New Roman" w:cs="Times New Roman"/>
          <w:color w:val="000000"/>
          <w:sz w:val="24"/>
          <w:szCs w:val="24"/>
        </w:rPr>
        <w:t>et</w:t>
      </w:r>
      <w:r w:rsidR="009F4416" w:rsidRPr="009F4416">
        <w:rPr>
          <w:rFonts w:ascii="Times New Roman" w:eastAsia="Times New Roman" w:hAnsi="Times New Roman" w:cs="Times New Roman"/>
          <w:color w:val="000000"/>
          <w:sz w:val="24"/>
          <w:szCs w:val="24"/>
        </w:rPr>
        <w:t xml:space="preserve"> al., 2020).</w:t>
      </w:r>
      <w:r w:rsidRPr="00976786">
        <w:rPr>
          <w:rFonts w:ascii="Times New Roman" w:eastAsia="Times New Roman" w:hAnsi="Times New Roman" w:cs="Times New Roman"/>
          <w:color w:val="000000"/>
          <w:sz w:val="24"/>
          <w:szCs w:val="24"/>
        </w:rPr>
        <w:t xml:space="preserve"> This increase, which peaked in 2002, 2005 and 2016, is a factor limiting the development o</w:t>
      </w:r>
      <w:r w:rsidR="009C2909">
        <w:rPr>
          <w:rFonts w:ascii="Times New Roman" w:eastAsia="Times New Roman" w:hAnsi="Times New Roman" w:cs="Times New Roman"/>
          <w:color w:val="000000"/>
          <w:sz w:val="24"/>
          <w:szCs w:val="24"/>
        </w:rPr>
        <w:t>f certain plant species (Dipama</w:t>
      </w:r>
      <w:r w:rsidRPr="00976786">
        <w:rPr>
          <w:rFonts w:ascii="Times New Roman" w:eastAsia="Times New Roman" w:hAnsi="Times New Roman" w:cs="Times New Roman"/>
          <w:color w:val="000000"/>
          <w:sz w:val="24"/>
          <w:szCs w:val="24"/>
        </w:rPr>
        <w:t>, 2016) because it could increase water stress in plants. Thermal conditions set the pace for vegetative life, causing water reservoirs to dry up early, destroying crops, reducing soil fertility</w:t>
      </w:r>
      <w:r w:rsidR="00AA3701">
        <w:rPr>
          <w:rFonts w:ascii="Times New Roman" w:eastAsia="Times New Roman" w:hAnsi="Times New Roman" w:cs="Times New Roman"/>
          <w:color w:val="000000"/>
          <w:sz w:val="24"/>
          <w:szCs w:val="24"/>
        </w:rPr>
        <w:t>,</w:t>
      </w:r>
      <w:r w:rsidRPr="00976786">
        <w:rPr>
          <w:rFonts w:ascii="Times New Roman" w:eastAsia="Times New Roman" w:hAnsi="Times New Roman" w:cs="Times New Roman"/>
          <w:color w:val="000000"/>
          <w:sz w:val="24"/>
          <w:szCs w:val="24"/>
        </w:rPr>
        <w:t xml:space="preserve"> and reducing the production of forest resources, and in the </w:t>
      </w:r>
      <w:r w:rsidR="000A643F" w:rsidRPr="000A643F">
        <w:rPr>
          <w:rFonts w:ascii="Times New Roman" w:eastAsia="Times New Roman" w:hAnsi="Times New Roman" w:cs="Times New Roman"/>
          <w:color w:val="000000"/>
          <w:sz w:val="24"/>
          <w:szCs w:val="24"/>
        </w:rPr>
        <w:t>long-term</w:t>
      </w:r>
      <w:r w:rsidRPr="00976786">
        <w:rPr>
          <w:rFonts w:ascii="Times New Roman" w:eastAsia="Times New Roman" w:hAnsi="Times New Roman" w:cs="Times New Roman"/>
          <w:color w:val="000000"/>
          <w:sz w:val="24"/>
          <w:szCs w:val="24"/>
        </w:rPr>
        <w:t xml:space="preserve"> forcing living creatures to migrate to other destinations (Sanou et al., 2018).</w:t>
      </w:r>
    </w:p>
    <w:p w14:paraId="29A322BB" w14:textId="77777777" w:rsidR="00976786" w:rsidRPr="00976786" w:rsidRDefault="00976786" w:rsidP="000A643F">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p>
    <w:p w14:paraId="727825FD" w14:textId="36B3A616" w:rsidR="00976786" w:rsidRPr="00976786" w:rsidRDefault="00976786" w:rsidP="002B4EA2">
      <w:pPr>
        <w:pStyle w:val="ListParagraph"/>
        <w:numPr>
          <w:ilvl w:val="0"/>
          <w:numId w:val="2"/>
        </w:numPr>
        <w:pBdr>
          <w:top w:val="nil"/>
          <w:left w:val="nil"/>
          <w:bottom w:val="nil"/>
          <w:right w:val="nil"/>
          <w:between w:val="nil"/>
        </w:pBdr>
        <w:spacing w:after="0" w:line="240" w:lineRule="auto"/>
        <w:ind w:leftChars="0" w:left="360" w:firstLineChars="0"/>
        <w:jc w:val="both"/>
        <w:textDirection w:val="lrTb"/>
        <w:rPr>
          <w:rFonts w:ascii="Times New Roman" w:eastAsia="Times New Roman" w:hAnsi="Times New Roman" w:cs="Times New Roman"/>
          <w:color w:val="000000"/>
          <w:sz w:val="24"/>
          <w:szCs w:val="24"/>
        </w:rPr>
      </w:pPr>
      <w:r w:rsidRPr="00976786">
        <w:rPr>
          <w:rFonts w:ascii="Times New Roman" w:eastAsia="Times New Roman" w:hAnsi="Times New Roman" w:cs="Times New Roman"/>
          <w:color w:val="000000"/>
          <w:sz w:val="24"/>
          <w:szCs w:val="24"/>
        </w:rPr>
        <w:t>Population growth and pressure on land</w:t>
      </w:r>
    </w:p>
    <w:p w14:paraId="065654BF" w14:textId="77777777" w:rsidR="00976786" w:rsidRPr="00976786" w:rsidRDefault="00976786" w:rsidP="000A643F">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p>
    <w:p w14:paraId="7F2E16AD" w14:textId="4734D6CB" w:rsidR="00976786" w:rsidRPr="00976786" w:rsidRDefault="00976786" w:rsidP="000A643F">
      <w:p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color w:val="000000"/>
          <w:sz w:val="24"/>
          <w:szCs w:val="24"/>
        </w:rPr>
      </w:pPr>
      <w:r w:rsidRPr="00976786">
        <w:rPr>
          <w:rFonts w:ascii="Times New Roman" w:eastAsia="Times New Roman" w:hAnsi="Times New Roman" w:cs="Times New Roman"/>
          <w:color w:val="000000"/>
          <w:sz w:val="24"/>
          <w:szCs w:val="24"/>
        </w:rPr>
        <w:t>In Burkina Faso, the urban population represents 26.3% of the total population (RGPH, 20</w:t>
      </w:r>
      <w:r w:rsidR="00AA3701">
        <w:rPr>
          <w:rFonts w:ascii="Times New Roman" w:eastAsia="Times New Roman" w:hAnsi="Times New Roman" w:cs="Times New Roman"/>
          <w:color w:val="000000"/>
          <w:sz w:val="24"/>
          <w:szCs w:val="24"/>
        </w:rPr>
        <w:t>19</w:t>
      </w:r>
      <w:r w:rsidRPr="00976786">
        <w:rPr>
          <w:rFonts w:ascii="Times New Roman" w:eastAsia="Times New Roman" w:hAnsi="Times New Roman" w:cs="Times New Roman"/>
          <w:color w:val="000000"/>
          <w:sz w:val="24"/>
          <w:szCs w:val="24"/>
        </w:rPr>
        <w:t>).</w:t>
      </w:r>
      <w:r w:rsidR="009C2909">
        <w:rPr>
          <w:rFonts w:ascii="Times New Roman" w:eastAsia="Times New Roman" w:hAnsi="Times New Roman" w:cs="Times New Roman"/>
          <w:color w:val="000000"/>
          <w:sz w:val="24"/>
          <w:szCs w:val="24"/>
        </w:rPr>
        <w:t xml:space="preserve"> </w:t>
      </w:r>
      <w:r w:rsidRPr="00976786">
        <w:rPr>
          <w:rFonts w:ascii="Times New Roman" w:eastAsia="Times New Roman" w:hAnsi="Times New Roman" w:cs="Times New Roman"/>
          <w:color w:val="000000"/>
          <w:sz w:val="24"/>
          <w:szCs w:val="24"/>
        </w:rPr>
        <w:t xml:space="preserve">This growth is concentrated in the country's two main cities (Ouagadougou and Bobo-Dioulasso), which account for 62.2% of the country's urban population. Bobo-Dioulasso, the main urban centre of the </w:t>
      </w:r>
      <w:r w:rsidR="00AA3701">
        <w:rPr>
          <w:rFonts w:ascii="Times New Roman" w:eastAsia="Times New Roman" w:hAnsi="Times New Roman" w:cs="Times New Roman"/>
          <w:color w:val="000000"/>
          <w:sz w:val="24"/>
          <w:szCs w:val="24"/>
        </w:rPr>
        <w:t>w</w:t>
      </w:r>
      <w:r w:rsidRPr="00976786">
        <w:rPr>
          <w:rFonts w:ascii="Times New Roman" w:eastAsia="Times New Roman" w:hAnsi="Times New Roman" w:cs="Times New Roman"/>
          <w:color w:val="000000"/>
          <w:sz w:val="24"/>
          <w:szCs w:val="24"/>
        </w:rPr>
        <w:t xml:space="preserve">est and </w:t>
      </w:r>
      <w:r w:rsidR="00AA3701">
        <w:rPr>
          <w:rFonts w:ascii="Times New Roman" w:eastAsia="Times New Roman" w:hAnsi="Times New Roman" w:cs="Times New Roman"/>
          <w:color w:val="000000"/>
          <w:sz w:val="24"/>
          <w:szCs w:val="24"/>
        </w:rPr>
        <w:t>s</w:t>
      </w:r>
      <w:r w:rsidRPr="00976786">
        <w:rPr>
          <w:rFonts w:ascii="Times New Roman" w:eastAsia="Times New Roman" w:hAnsi="Times New Roman" w:cs="Times New Roman"/>
          <w:color w:val="000000"/>
          <w:sz w:val="24"/>
          <w:szCs w:val="24"/>
        </w:rPr>
        <w:t>outh-</w:t>
      </w:r>
      <w:r w:rsidR="00AA3701">
        <w:rPr>
          <w:rFonts w:ascii="Times New Roman" w:eastAsia="Times New Roman" w:hAnsi="Times New Roman" w:cs="Times New Roman"/>
          <w:color w:val="000000"/>
          <w:sz w:val="24"/>
          <w:szCs w:val="24"/>
        </w:rPr>
        <w:t>w</w:t>
      </w:r>
      <w:r w:rsidRPr="00976786">
        <w:rPr>
          <w:rFonts w:ascii="Times New Roman" w:eastAsia="Times New Roman" w:hAnsi="Times New Roman" w:cs="Times New Roman"/>
          <w:color w:val="000000"/>
          <w:sz w:val="24"/>
          <w:szCs w:val="24"/>
        </w:rPr>
        <w:t xml:space="preserve">est region, covers an area of 13,678 hectares. Between 1975 and 2019, the </w:t>
      </w:r>
      <w:r w:rsidRPr="00976786">
        <w:rPr>
          <w:rFonts w:ascii="Times New Roman" w:eastAsia="Times New Roman" w:hAnsi="Times New Roman" w:cs="Times New Roman"/>
          <w:color w:val="000000"/>
          <w:sz w:val="24"/>
          <w:szCs w:val="24"/>
        </w:rPr>
        <w:lastRenderedPageBreak/>
        <w:t xml:space="preserve">population </w:t>
      </w:r>
      <w:r w:rsidR="00AA3701">
        <w:rPr>
          <w:rFonts w:ascii="Times New Roman" w:eastAsia="Times New Roman" w:hAnsi="Times New Roman" w:cs="Times New Roman"/>
          <w:color w:val="000000"/>
          <w:sz w:val="24"/>
          <w:szCs w:val="24"/>
        </w:rPr>
        <w:t>increased</w:t>
      </w:r>
      <w:r w:rsidRPr="00976786">
        <w:rPr>
          <w:rFonts w:ascii="Times New Roman" w:eastAsia="Times New Roman" w:hAnsi="Times New Roman" w:cs="Times New Roman"/>
          <w:color w:val="000000"/>
          <w:sz w:val="24"/>
          <w:szCs w:val="24"/>
        </w:rPr>
        <w:t xml:space="preserve"> from 291,383 to 983,552 (INSD, 2020). This trend reflects the increase in population density, with an average annual growth rate of 4.69% between 1996 and 2019, doubling in less than </w:t>
      </w:r>
      <w:r w:rsidR="00AA3701">
        <w:rPr>
          <w:rFonts w:ascii="Times New Roman" w:eastAsia="Times New Roman" w:hAnsi="Times New Roman" w:cs="Times New Roman"/>
          <w:color w:val="000000"/>
          <w:sz w:val="24"/>
          <w:szCs w:val="24"/>
        </w:rPr>
        <w:t>15</w:t>
      </w:r>
      <w:r w:rsidRPr="00976786">
        <w:rPr>
          <w:rFonts w:ascii="Times New Roman" w:eastAsia="Times New Roman" w:hAnsi="Times New Roman" w:cs="Times New Roman"/>
          <w:color w:val="000000"/>
          <w:sz w:val="24"/>
          <w:szCs w:val="24"/>
        </w:rPr>
        <w:t xml:space="preserve"> years (</w:t>
      </w:r>
      <w:r w:rsidR="00AA3701">
        <w:rPr>
          <w:rFonts w:ascii="Times New Roman" w:eastAsia="Times New Roman" w:hAnsi="Times New Roman" w:cs="Times New Roman"/>
          <w:color w:val="000000"/>
          <w:sz w:val="24"/>
          <w:szCs w:val="24"/>
        </w:rPr>
        <w:t>F</w:t>
      </w:r>
      <w:r w:rsidRPr="00976786">
        <w:rPr>
          <w:rFonts w:ascii="Times New Roman" w:eastAsia="Times New Roman" w:hAnsi="Times New Roman" w:cs="Times New Roman"/>
          <w:color w:val="000000"/>
          <w:sz w:val="24"/>
          <w:szCs w:val="24"/>
        </w:rPr>
        <w:t xml:space="preserve">igure 9). The urban area accounts for 91.90% of the total population of the municipality, while the population of the </w:t>
      </w:r>
      <w:r w:rsidR="00AA3701">
        <w:rPr>
          <w:rFonts w:ascii="Times New Roman" w:eastAsia="Times New Roman" w:hAnsi="Times New Roman" w:cs="Times New Roman"/>
          <w:color w:val="000000"/>
          <w:sz w:val="24"/>
          <w:szCs w:val="24"/>
        </w:rPr>
        <w:t>adjacent</w:t>
      </w:r>
      <w:r w:rsidRPr="00976786">
        <w:rPr>
          <w:rFonts w:ascii="Times New Roman" w:eastAsia="Times New Roman" w:hAnsi="Times New Roman" w:cs="Times New Roman"/>
          <w:color w:val="000000"/>
          <w:sz w:val="24"/>
          <w:szCs w:val="24"/>
        </w:rPr>
        <w:t xml:space="preserve"> villages accounts for only 8.09% in 2019 (INSD, 2020).</w:t>
      </w:r>
    </w:p>
    <w:p w14:paraId="2628DDB7" w14:textId="77777777" w:rsidR="00976786" w:rsidRPr="00976786" w:rsidRDefault="00976786" w:rsidP="000A643F">
      <w:pPr>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p>
    <w:p w14:paraId="3A7BAFAE" w14:textId="7766C0B9" w:rsidR="00EE3699" w:rsidRPr="00976786" w:rsidRDefault="00976786" w:rsidP="004C3F02">
      <w:pPr>
        <w:suppressAutoHyphens w:val="0"/>
        <w:spacing w:after="0" w:line="240" w:lineRule="auto"/>
        <w:ind w:leftChars="0" w:left="0" w:firstLineChars="0" w:firstLine="0"/>
        <w:jc w:val="center"/>
        <w:textDirection w:val="lrTb"/>
        <w:textAlignment w:val="auto"/>
        <w:outlineLvl w:val="9"/>
        <w:rPr>
          <w:rFonts w:ascii="Times New Roman" w:eastAsia="Aptos" w:hAnsi="Times New Roman" w:cs="Times New Roman"/>
          <w:kern w:val="2"/>
          <w:position w:val="0"/>
          <w:sz w:val="20"/>
          <w:szCs w:val="20"/>
          <w:lang w:val="en-GB" w:eastAsia="fr-FR"/>
          <w14:ligatures w14:val="standardContextual"/>
        </w:rPr>
      </w:pPr>
      <w:r w:rsidRPr="00976786">
        <w:rPr>
          <w:rFonts w:ascii="Times New Roman" w:eastAsia="Aptos" w:hAnsi="Times New Roman" w:cs="Times New Roman"/>
          <w:noProof/>
          <w:kern w:val="2"/>
          <w:position w:val="0"/>
          <w:sz w:val="20"/>
          <w:szCs w:val="20"/>
          <w:lang w:val="en-MY" w:eastAsia="en-MY"/>
          <w14:ligatures w14:val="standardContextual"/>
        </w:rPr>
        <w:drawing>
          <wp:inline distT="0" distB="0" distL="0" distR="0" wp14:anchorId="7E35668C" wp14:editId="53DD9E22">
            <wp:extent cx="4467225" cy="2333625"/>
            <wp:effectExtent l="0" t="0" r="9525" b="9525"/>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43DF269" w14:textId="51210C6D" w:rsidR="00976786" w:rsidRPr="00976786" w:rsidRDefault="00976786" w:rsidP="000A643F">
      <w:pPr>
        <w:tabs>
          <w:tab w:val="left" w:pos="1170"/>
        </w:tabs>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0"/>
          <w:szCs w:val="20"/>
          <w:lang w:val="en-GB"/>
          <w14:ligatures w14:val="standardContextual"/>
        </w:rPr>
      </w:pPr>
      <w:r w:rsidRPr="00976786">
        <w:rPr>
          <w:rFonts w:ascii="Times New Roman" w:eastAsia="Aptos" w:hAnsi="Times New Roman" w:cs="Times New Roman"/>
          <w:kern w:val="2"/>
          <w:position w:val="0"/>
          <w:sz w:val="24"/>
          <w:szCs w:val="24"/>
          <w:lang w:val="en-GB"/>
          <w14:ligatures w14:val="standardContextual"/>
        </w:rPr>
        <w:t xml:space="preserve">                 </w:t>
      </w:r>
      <w:r w:rsidR="004C3F02">
        <w:rPr>
          <w:rFonts w:ascii="Times New Roman" w:eastAsia="Aptos" w:hAnsi="Times New Roman" w:cs="Times New Roman"/>
          <w:kern w:val="2"/>
          <w:position w:val="0"/>
          <w:sz w:val="24"/>
          <w:szCs w:val="24"/>
          <w:lang w:val="en-GB"/>
          <w14:ligatures w14:val="standardContextual"/>
        </w:rPr>
        <w:t xml:space="preserve">   </w:t>
      </w:r>
      <w:r w:rsidRPr="00976786">
        <w:rPr>
          <w:rFonts w:ascii="Times New Roman" w:eastAsia="Aptos" w:hAnsi="Times New Roman" w:cs="Times New Roman"/>
          <w:kern w:val="2"/>
          <w:position w:val="0"/>
          <w:sz w:val="20"/>
          <w:szCs w:val="20"/>
          <w:lang w:val="en-GB"/>
          <w14:ligatures w14:val="standardContextual"/>
        </w:rPr>
        <w:t>Source: INSD, 20</w:t>
      </w:r>
      <w:r w:rsidR="00AA3701">
        <w:rPr>
          <w:rFonts w:ascii="Times New Roman" w:eastAsia="Aptos" w:hAnsi="Times New Roman" w:cs="Times New Roman"/>
          <w:kern w:val="2"/>
          <w:position w:val="0"/>
          <w:sz w:val="20"/>
          <w:szCs w:val="20"/>
          <w:lang w:val="en-GB"/>
          <w14:ligatures w14:val="standardContextual"/>
        </w:rPr>
        <w:t>20</w:t>
      </w:r>
    </w:p>
    <w:p w14:paraId="0789A0A8" w14:textId="77777777" w:rsidR="00976786" w:rsidRPr="00976786" w:rsidRDefault="00976786" w:rsidP="000A643F">
      <w:pPr>
        <w:tabs>
          <w:tab w:val="left" w:pos="1170"/>
        </w:tabs>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0"/>
          <w:szCs w:val="20"/>
          <w:lang w:val="en-GB"/>
          <w14:ligatures w14:val="standardContextual"/>
        </w:rPr>
      </w:pPr>
    </w:p>
    <w:p w14:paraId="45E4FFE8" w14:textId="7BE693E6" w:rsidR="00976786" w:rsidRPr="00976786" w:rsidRDefault="00976786" w:rsidP="004C3F02">
      <w:pPr>
        <w:tabs>
          <w:tab w:val="left" w:pos="1170"/>
        </w:tabs>
        <w:suppressAutoHyphens w:val="0"/>
        <w:spacing w:after="0" w:line="240" w:lineRule="auto"/>
        <w:ind w:leftChars="0" w:left="0" w:firstLineChars="0" w:firstLine="0"/>
        <w:jc w:val="center"/>
        <w:textDirection w:val="lrTb"/>
        <w:textAlignment w:val="auto"/>
        <w:outlineLvl w:val="9"/>
        <w:rPr>
          <w:rFonts w:ascii="Times New Roman" w:eastAsia="Aptos" w:hAnsi="Times New Roman" w:cs="Times New Roman"/>
          <w:kern w:val="2"/>
          <w:position w:val="0"/>
          <w:sz w:val="20"/>
          <w:szCs w:val="20"/>
          <w:lang w:val="en-GB"/>
          <w14:ligatures w14:val="standardContextual"/>
        </w:rPr>
      </w:pPr>
      <w:r w:rsidRPr="00976786">
        <w:rPr>
          <w:rFonts w:ascii="Times New Roman" w:eastAsia="Aptos" w:hAnsi="Times New Roman" w:cs="Times New Roman"/>
          <w:b/>
          <w:bCs/>
          <w:kern w:val="2"/>
          <w:position w:val="0"/>
          <w:sz w:val="20"/>
          <w:szCs w:val="20"/>
          <w:lang w:val="en-GB"/>
          <w14:ligatures w14:val="standardContextual"/>
        </w:rPr>
        <w:t>Figure 9.</w:t>
      </w:r>
      <w:r w:rsidRPr="00976786">
        <w:rPr>
          <w:rFonts w:ascii="Times New Roman" w:eastAsia="Aptos" w:hAnsi="Times New Roman" w:cs="Times New Roman"/>
          <w:kern w:val="2"/>
          <w:position w:val="0"/>
          <w:sz w:val="20"/>
          <w:szCs w:val="20"/>
          <w:lang w:val="en-GB"/>
          <w14:ligatures w14:val="standardContextual"/>
        </w:rPr>
        <w:t xml:space="preserve"> Density of population in Bobo-Dioulasso (1985 to 2019)</w:t>
      </w:r>
      <w:r w:rsidR="009C2909">
        <w:rPr>
          <w:rFonts w:ascii="Times New Roman" w:eastAsia="Aptos" w:hAnsi="Times New Roman" w:cs="Times New Roman"/>
          <w:kern w:val="2"/>
          <w:position w:val="0"/>
          <w:sz w:val="20"/>
          <w:szCs w:val="20"/>
          <w:lang w:val="en-GB"/>
          <w14:ligatures w14:val="standardContextual"/>
        </w:rPr>
        <w:t>.</w:t>
      </w:r>
    </w:p>
    <w:p w14:paraId="7D3A4DEE" w14:textId="77777777" w:rsidR="00976786" w:rsidRPr="00976786" w:rsidRDefault="00976786" w:rsidP="000A643F">
      <w:pPr>
        <w:tabs>
          <w:tab w:val="left" w:pos="1170"/>
        </w:tabs>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p>
    <w:p w14:paraId="40CC9DD2" w14:textId="0AEBAFBA" w:rsidR="00976786" w:rsidRDefault="00976786" w:rsidP="000A643F">
      <w:p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color w:val="000000"/>
          <w:sz w:val="24"/>
          <w:szCs w:val="24"/>
        </w:rPr>
      </w:pPr>
      <w:r w:rsidRPr="00976786">
        <w:rPr>
          <w:rFonts w:ascii="Times New Roman" w:eastAsia="Aptos" w:hAnsi="Times New Roman" w:cs="Times New Roman"/>
          <w:kern w:val="2"/>
          <w:position w:val="0"/>
          <w:sz w:val="24"/>
          <w:szCs w:val="24"/>
          <w:lang w:val="en-GB"/>
          <w14:ligatures w14:val="standardContextual"/>
        </w:rPr>
        <w:tab/>
      </w:r>
      <w:r w:rsidR="009C2909">
        <w:rPr>
          <w:rFonts w:ascii="Times New Roman" w:eastAsia="Aptos" w:hAnsi="Times New Roman" w:cs="Times New Roman"/>
          <w:kern w:val="2"/>
          <w:position w:val="0"/>
          <w:sz w:val="24"/>
          <w:szCs w:val="24"/>
          <w:lang w:val="en-GB"/>
          <w14:ligatures w14:val="standardContextual"/>
        </w:rPr>
        <w:tab/>
      </w:r>
      <w:r w:rsidRPr="00976786">
        <w:rPr>
          <w:rFonts w:ascii="Times New Roman" w:eastAsia="Times New Roman" w:hAnsi="Times New Roman" w:cs="Times New Roman"/>
          <w:color w:val="000000"/>
          <w:sz w:val="24"/>
          <w:szCs w:val="24"/>
        </w:rPr>
        <w:t>This high population density has been identified as one of the factors</w:t>
      </w:r>
      <w:r w:rsidR="00AA3701">
        <w:rPr>
          <w:rFonts w:ascii="Times New Roman" w:eastAsia="Times New Roman" w:hAnsi="Times New Roman" w:cs="Times New Roman"/>
          <w:color w:val="000000"/>
          <w:sz w:val="24"/>
          <w:szCs w:val="24"/>
        </w:rPr>
        <w:t xml:space="preserve"> that</w:t>
      </w:r>
      <w:r w:rsidRPr="00976786">
        <w:rPr>
          <w:rFonts w:ascii="Times New Roman" w:eastAsia="Times New Roman" w:hAnsi="Times New Roman" w:cs="Times New Roman"/>
          <w:color w:val="000000"/>
          <w:sz w:val="24"/>
          <w:szCs w:val="24"/>
        </w:rPr>
        <w:t xml:space="preserve"> explain the degradation of natural forest plant formations in the rural commune of Matiacoali and the </w:t>
      </w:r>
      <w:r w:rsidR="002210FE" w:rsidRPr="00976786">
        <w:rPr>
          <w:rFonts w:ascii="Times New Roman" w:eastAsia="Times New Roman" w:hAnsi="Times New Roman" w:cs="Times New Roman"/>
          <w:color w:val="000000"/>
          <w:sz w:val="24"/>
          <w:szCs w:val="24"/>
        </w:rPr>
        <w:t>Bal</w:t>
      </w:r>
      <w:r w:rsidR="002210FE">
        <w:rPr>
          <w:rFonts w:ascii="Times New Roman" w:eastAsia="Times New Roman" w:hAnsi="Times New Roman" w:cs="Times New Roman"/>
          <w:color w:val="000000"/>
          <w:sz w:val="24"/>
          <w:szCs w:val="24"/>
        </w:rPr>
        <w:t>e</w:t>
      </w:r>
      <w:r w:rsidR="002210FE" w:rsidRPr="00976786">
        <w:rPr>
          <w:rFonts w:ascii="Times New Roman" w:eastAsia="Times New Roman" w:hAnsi="Times New Roman" w:cs="Times New Roman"/>
          <w:color w:val="000000"/>
          <w:sz w:val="24"/>
          <w:szCs w:val="24"/>
        </w:rPr>
        <w:t xml:space="preserve"> </w:t>
      </w:r>
      <w:r w:rsidRPr="00976786">
        <w:rPr>
          <w:rFonts w:ascii="Times New Roman" w:eastAsia="Times New Roman" w:hAnsi="Times New Roman" w:cs="Times New Roman"/>
          <w:color w:val="000000"/>
          <w:sz w:val="24"/>
          <w:szCs w:val="24"/>
        </w:rPr>
        <w:t xml:space="preserve">National Park in </w:t>
      </w:r>
      <w:r w:rsidR="002210FE">
        <w:rPr>
          <w:rFonts w:ascii="Times New Roman" w:eastAsia="Times New Roman" w:hAnsi="Times New Roman" w:cs="Times New Roman"/>
          <w:color w:val="000000"/>
          <w:sz w:val="24"/>
          <w:szCs w:val="24"/>
        </w:rPr>
        <w:t>w</w:t>
      </w:r>
      <w:r w:rsidRPr="00976786">
        <w:rPr>
          <w:rFonts w:ascii="Times New Roman" w:eastAsia="Times New Roman" w:hAnsi="Times New Roman" w:cs="Times New Roman"/>
          <w:color w:val="000000"/>
          <w:sz w:val="24"/>
          <w:szCs w:val="24"/>
        </w:rPr>
        <w:t xml:space="preserve">estern Burkina Faso (Tankoano </w:t>
      </w:r>
      <w:r w:rsidR="004C3F02">
        <w:rPr>
          <w:rFonts w:ascii="Times New Roman" w:eastAsia="Times New Roman" w:hAnsi="Times New Roman" w:cs="Times New Roman"/>
          <w:color w:val="000000"/>
          <w:sz w:val="24"/>
          <w:szCs w:val="24"/>
        </w:rPr>
        <w:t>et</w:t>
      </w:r>
      <w:r w:rsidRPr="00976786">
        <w:rPr>
          <w:rFonts w:ascii="Times New Roman" w:eastAsia="Times New Roman" w:hAnsi="Times New Roman" w:cs="Times New Roman"/>
          <w:color w:val="000000"/>
          <w:sz w:val="24"/>
          <w:szCs w:val="24"/>
        </w:rPr>
        <w:t xml:space="preserve"> al., 2016). The gradual change in density shows the </w:t>
      </w:r>
      <w:r w:rsidR="002210FE">
        <w:rPr>
          <w:rFonts w:ascii="Times New Roman" w:eastAsia="Times New Roman" w:hAnsi="Times New Roman" w:cs="Times New Roman"/>
          <w:color w:val="000000"/>
          <w:sz w:val="24"/>
          <w:szCs w:val="24"/>
        </w:rPr>
        <w:t xml:space="preserve">control of the </w:t>
      </w:r>
      <w:r w:rsidRPr="00976786">
        <w:rPr>
          <w:rFonts w:ascii="Times New Roman" w:eastAsia="Times New Roman" w:hAnsi="Times New Roman" w:cs="Times New Roman"/>
          <w:color w:val="000000"/>
          <w:sz w:val="24"/>
          <w:szCs w:val="24"/>
        </w:rPr>
        <w:t>population</w:t>
      </w:r>
      <w:r w:rsidR="002210FE">
        <w:rPr>
          <w:rFonts w:ascii="Times New Roman" w:eastAsia="Times New Roman" w:hAnsi="Times New Roman" w:cs="Times New Roman"/>
          <w:color w:val="000000"/>
          <w:sz w:val="24"/>
          <w:szCs w:val="24"/>
        </w:rPr>
        <w:t xml:space="preserve"> </w:t>
      </w:r>
      <w:r w:rsidRPr="00976786">
        <w:rPr>
          <w:rFonts w:ascii="Times New Roman" w:eastAsia="Times New Roman" w:hAnsi="Times New Roman" w:cs="Times New Roman"/>
          <w:color w:val="000000"/>
          <w:sz w:val="24"/>
          <w:szCs w:val="24"/>
        </w:rPr>
        <w:t xml:space="preserve">on the land. This can </w:t>
      </w:r>
      <w:r w:rsidR="002210FE">
        <w:rPr>
          <w:rFonts w:ascii="Times New Roman" w:eastAsia="Times New Roman" w:hAnsi="Times New Roman" w:cs="Times New Roman"/>
          <w:color w:val="000000"/>
          <w:sz w:val="24"/>
          <w:szCs w:val="24"/>
        </w:rPr>
        <w:t xml:space="preserve">lead to a </w:t>
      </w:r>
      <w:r w:rsidRPr="00976786">
        <w:rPr>
          <w:rFonts w:ascii="Times New Roman" w:eastAsia="Times New Roman" w:hAnsi="Times New Roman" w:cs="Times New Roman"/>
          <w:color w:val="000000"/>
          <w:sz w:val="24"/>
          <w:szCs w:val="24"/>
        </w:rPr>
        <w:t>strong demographic pressure on the natural resources of the communal territory, especially the forest</w:t>
      </w:r>
      <w:r w:rsidR="00DC3D31">
        <w:rPr>
          <w:rFonts w:ascii="Times New Roman" w:eastAsia="Times New Roman" w:hAnsi="Times New Roman" w:cs="Times New Roman"/>
          <w:color w:val="000000"/>
          <w:sz w:val="24"/>
          <w:szCs w:val="24"/>
        </w:rPr>
        <w:t xml:space="preserve"> </w:t>
      </w:r>
      <w:r w:rsidR="00DC3D31" w:rsidRPr="00C76705">
        <w:rPr>
          <w:rFonts w:ascii="Times New Roman" w:eastAsia="Times New Roman" w:hAnsi="Times New Roman" w:cs="Times New Roman"/>
          <w:color w:val="000000"/>
          <w:sz w:val="24"/>
          <w:szCs w:val="24"/>
        </w:rPr>
        <w:t>(Gansaonr</w:t>
      </w:r>
      <w:r w:rsidR="002210FE">
        <w:rPr>
          <w:rFonts w:ascii="Times New Roman" w:eastAsia="Times New Roman" w:hAnsi="Times New Roman" w:cs="Times New Roman"/>
          <w:color w:val="000000"/>
          <w:sz w:val="24"/>
          <w:szCs w:val="24"/>
        </w:rPr>
        <w:t>e</w:t>
      </w:r>
      <w:r w:rsidR="00DC3D31" w:rsidRPr="00C76705">
        <w:rPr>
          <w:rFonts w:ascii="Times New Roman" w:eastAsia="Times New Roman" w:hAnsi="Times New Roman" w:cs="Times New Roman"/>
          <w:color w:val="000000"/>
          <w:sz w:val="24"/>
          <w:szCs w:val="24"/>
        </w:rPr>
        <w:t xml:space="preserve"> </w:t>
      </w:r>
      <w:r w:rsidR="004C3F02">
        <w:rPr>
          <w:rFonts w:ascii="Times New Roman" w:eastAsia="Times New Roman" w:hAnsi="Times New Roman" w:cs="Times New Roman"/>
          <w:color w:val="000000"/>
          <w:sz w:val="24"/>
          <w:szCs w:val="24"/>
        </w:rPr>
        <w:t>et</w:t>
      </w:r>
      <w:r w:rsidR="00DC3D31" w:rsidRPr="00C76705">
        <w:rPr>
          <w:rFonts w:ascii="Times New Roman" w:eastAsia="Times New Roman" w:hAnsi="Times New Roman" w:cs="Times New Roman"/>
          <w:color w:val="000000"/>
          <w:sz w:val="24"/>
          <w:szCs w:val="24"/>
        </w:rPr>
        <w:t xml:space="preserve"> al., 2020</w:t>
      </w:r>
      <w:r w:rsidR="0048621C">
        <w:rPr>
          <w:rFonts w:ascii="Times New Roman" w:eastAsia="Times New Roman" w:hAnsi="Times New Roman" w:cs="Times New Roman"/>
          <w:color w:val="000000"/>
          <w:sz w:val="24"/>
          <w:szCs w:val="24"/>
        </w:rPr>
        <w:t>;</w:t>
      </w:r>
      <w:r w:rsidR="0048621C" w:rsidRPr="0048621C">
        <w:t xml:space="preserve"> </w:t>
      </w:r>
      <w:r w:rsidR="0048621C" w:rsidRPr="0048621C">
        <w:rPr>
          <w:rFonts w:ascii="Times New Roman" w:eastAsia="Times New Roman" w:hAnsi="Times New Roman" w:cs="Times New Roman"/>
          <w:color w:val="000000"/>
          <w:sz w:val="24"/>
          <w:szCs w:val="24"/>
        </w:rPr>
        <w:t xml:space="preserve">Tiamiyu </w:t>
      </w:r>
      <w:r w:rsidR="004C3F02">
        <w:rPr>
          <w:rFonts w:ascii="Times New Roman" w:eastAsia="Times New Roman" w:hAnsi="Times New Roman" w:cs="Times New Roman"/>
          <w:color w:val="000000"/>
          <w:sz w:val="24"/>
          <w:szCs w:val="24"/>
        </w:rPr>
        <w:t>et</w:t>
      </w:r>
      <w:r w:rsidR="0048621C" w:rsidRPr="0048621C">
        <w:rPr>
          <w:rFonts w:ascii="Times New Roman" w:eastAsia="Times New Roman" w:hAnsi="Times New Roman" w:cs="Times New Roman"/>
          <w:color w:val="000000"/>
          <w:sz w:val="24"/>
          <w:szCs w:val="24"/>
        </w:rPr>
        <w:t xml:space="preserve"> al., 2023</w:t>
      </w:r>
      <w:r w:rsidR="00DC3D31" w:rsidRPr="00C76705">
        <w:rPr>
          <w:rFonts w:ascii="Times New Roman" w:eastAsia="Times New Roman" w:hAnsi="Times New Roman" w:cs="Times New Roman"/>
          <w:color w:val="000000"/>
          <w:sz w:val="24"/>
          <w:szCs w:val="24"/>
        </w:rPr>
        <w:t>)</w:t>
      </w:r>
      <w:r w:rsidRPr="00C76705">
        <w:rPr>
          <w:rFonts w:ascii="Times New Roman" w:eastAsia="Times New Roman" w:hAnsi="Times New Roman" w:cs="Times New Roman"/>
          <w:color w:val="000000"/>
          <w:sz w:val="24"/>
          <w:szCs w:val="24"/>
        </w:rPr>
        <w:t>.</w:t>
      </w:r>
      <w:r w:rsidRPr="00976786">
        <w:rPr>
          <w:rFonts w:ascii="Times New Roman" w:eastAsia="Times New Roman" w:hAnsi="Times New Roman" w:cs="Times New Roman"/>
          <w:color w:val="000000"/>
          <w:sz w:val="24"/>
          <w:szCs w:val="24"/>
        </w:rPr>
        <w:t xml:space="preserve"> The survival of more than 80% of Burkina Faso's population depends on the exploitation of its natural resources, particularly forestry, wildlife</w:t>
      </w:r>
      <w:r w:rsidR="002210FE">
        <w:rPr>
          <w:rFonts w:ascii="Times New Roman" w:eastAsia="Times New Roman" w:hAnsi="Times New Roman" w:cs="Times New Roman"/>
          <w:color w:val="000000"/>
          <w:sz w:val="24"/>
          <w:szCs w:val="24"/>
        </w:rPr>
        <w:t>,</w:t>
      </w:r>
      <w:r w:rsidRPr="00976786">
        <w:rPr>
          <w:rFonts w:ascii="Times New Roman" w:eastAsia="Times New Roman" w:hAnsi="Times New Roman" w:cs="Times New Roman"/>
          <w:color w:val="000000"/>
          <w:sz w:val="24"/>
          <w:szCs w:val="24"/>
        </w:rPr>
        <w:t xml:space="preserve"> and fisheries (MEDD, 2013). Field surveys reveal that the negative impacts of the agricultural production system, wood</w:t>
      </w:r>
      <w:r w:rsidR="002210FE">
        <w:rPr>
          <w:rFonts w:ascii="Times New Roman" w:eastAsia="Times New Roman" w:hAnsi="Times New Roman" w:cs="Times New Roman"/>
          <w:color w:val="000000"/>
          <w:sz w:val="24"/>
          <w:szCs w:val="24"/>
        </w:rPr>
        <w:t xml:space="preserve"> </w:t>
      </w:r>
      <w:r w:rsidRPr="00976786">
        <w:rPr>
          <w:rFonts w:ascii="Times New Roman" w:eastAsia="Times New Roman" w:hAnsi="Times New Roman" w:cs="Times New Roman"/>
          <w:color w:val="000000"/>
          <w:sz w:val="24"/>
          <w:szCs w:val="24"/>
        </w:rPr>
        <w:t>fuel harvesting, industrial and artisanal waste, the artificial</w:t>
      </w:r>
      <w:r w:rsidR="002210FE">
        <w:rPr>
          <w:rFonts w:ascii="Times New Roman" w:eastAsia="Times New Roman" w:hAnsi="Times New Roman" w:cs="Times New Roman"/>
          <w:color w:val="000000"/>
          <w:sz w:val="24"/>
          <w:szCs w:val="24"/>
        </w:rPr>
        <w:t xml:space="preserve"> </w:t>
      </w:r>
      <w:r w:rsidRPr="00976786">
        <w:rPr>
          <w:rFonts w:ascii="Times New Roman" w:eastAsia="Times New Roman" w:hAnsi="Times New Roman" w:cs="Times New Roman"/>
          <w:color w:val="000000"/>
          <w:sz w:val="24"/>
          <w:szCs w:val="24"/>
        </w:rPr>
        <w:t>land</w:t>
      </w:r>
      <w:r w:rsidR="002210FE">
        <w:rPr>
          <w:rFonts w:ascii="Times New Roman" w:eastAsia="Times New Roman" w:hAnsi="Times New Roman" w:cs="Times New Roman"/>
          <w:color w:val="000000"/>
          <w:sz w:val="24"/>
          <w:szCs w:val="24"/>
        </w:rPr>
        <w:t xml:space="preserve"> development</w:t>
      </w:r>
      <w:r w:rsidRPr="00976786">
        <w:rPr>
          <w:rFonts w:ascii="Times New Roman" w:eastAsia="Times New Roman" w:hAnsi="Times New Roman" w:cs="Times New Roman"/>
          <w:color w:val="000000"/>
          <w:sz w:val="24"/>
          <w:szCs w:val="24"/>
        </w:rPr>
        <w:t xml:space="preserve"> and the proximity and expansion of towns to the detriment of forests are among the factors </w:t>
      </w:r>
      <w:r w:rsidR="002210FE">
        <w:rPr>
          <w:rFonts w:ascii="Times New Roman" w:eastAsia="Times New Roman" w:hAnsi="Times New Roman" w:cs="Times New Roman"/>
          <w:color w:val="000000"/>
          <w:sz w:val="24"/>
          <w:szCs w:val="24"/>
        </w:rPr>
        <w:t xml:space="preserve">that </w:t>
      </w:r>
      <w:r w:rsidRPr="00976786">
        <w:rPr>
          <w:rFonts w:ascii="Times New Roman" w:eastAsia="Times New Roman" w:hAnsi="Times New Roman" w:cs="Times New Roman"/>
          <w:color w:val="000000"/>
          <w:sz w:val="24"/>
          <w:szCs w:val="24"/>
        </w:rPr>
        <w:t>exacerbat</w:t>
      </w:r>
      <w:r w:rsidR="002210FE">
        <w:rPr>
          <w:rFonts w:ascii="Times New Roman" w:eastAsia="Times New Roman" w:hAnsi="Times New Roman" w:cs="Times New Roman"/>
          <w:color w:val="000000"/>
          <w:sz w:val="24"/>
          <w:szCs w:val="24"/>
        </w:rPr>
        <w:t>e</w:t>
      </w:r>
      <w:r w:rsidRPr="00976786">
        <w:rPr>
          <w:rFonts w:ascii="Times New Roman" w:eastAsia="Times New Roman" w:hAnsi="Times New Roman" w:cs="Times New Roman"/>
          <w:color w:val="000000"/>
          <w:sz w:val="24"/>
          <w:szCs w:val="24"/>
        </w:rPr>
        <w:t xml:space="preserve"> the pressure on periurban forest resources. In addition, some classified forests are subject to excessive mowing of herbaceous biomass by urban populations, either to feed their own domestic herbivores or to sell to those who keep livestock in permanent stalls. This practice constitutes a permanent threat to the balance of ecosystems in the forest area, particularly the herbaceous stratum (Bouyer, 2011). Sanou (2023) estimate</w:t>
      </w:r>
      <w:r w:rsidR="00862CEE">
        <w:rPr>
          <w:rFonts w:ascii="Times New Roman" w:eastAsia="Times New Roman" w:hAnsi="Times New Roman" w:cs="Times New Roman"/>
          <w:color w:val="000000"/>
          <w:sz w:val="24"/>
          <w:szCs w:val="24"/>
        </w:rPr>
        <w:t>s</w:t>
      </w:r>
      <w:r w:rsidRPr="00976786">
        <w:rPr>
          <w:rFonts w:ascii="Times New Roman" w:eastAsia="Times New Roman" w:hAnsi="Times New Roman" w:cs="Times New Roman"/>
          <w:color w:val="000000"/>
          <w:sz w:val="24"/>
          <w:szCs w:val="24"/>
        </w:rPr>
        <w:t xml:space="preserve"> that between 75 and 98% of animal feed in Burkina Faso comes from natural resources. However, people living near the classified forests of Dind</w:t>
      </w:r>
      <w:r w:rsidR="00862CEE">
        <w:rPr>
          <w:rFonts w:ascii="Times New Roman" w:eastAsia="Times New Roman" w:hAnsi="Times New Roman" w:cs="Times New Roman"/>
          <w:color w:val="000000"/>
          <w:sz w:val="24"/>
          <w:szCs w:val="24"/>
        </w:rPr>
        <w:t>e</w:t>
      </w:r>
      <w:r w:rsidRPr="00976786">
        <w:rPr>
          <w:rFonts w:ascii="Times New Roman" w:eastAsia="Times New Roman" w:hAnsi="Times New Roman" w:cs="Times New Roman"/>
          <w:color w:val="000000"/>
          <w:sz w:val="24"/>
          <w:szCs w:val="24"/>
        </w:rPr>
        <w:t>resso and Kua say that wood cutting (41.8%), followed by agriculture (28.4%) and grazing (12.9%) are the main factors in forest degradation (</w:t>
      </w:r>
      <w:r w:rsidR="00862CEE">
        <w:rPr>
          <w:rFonts w:ascii="Times New Roman" w:eastAsia="Times New Roman" w:hAnsi="Times New Roman" w:cs="Times New Roman"/>
          <w:color w:val="000000"/>
          <w:sz w:val="24"/>
          <w:szCs w:val="24"/>
        </w:rPr>
        <w:t>F</w:t>
      </w:r>
      <w:r w:rsidRPr="00976786">
        <w:rPr>
          <w:rFonts w:ascii="Times New Roman" w:eastAsia="Times New Roman" w:hAnsi="Times New Roman" w:cs="Times New Roman"/>
          <w:color w:val="000000"/>
          <w:sz w:val="24"/>
          <w:szCs w:val="24"/>
        </w:rPr>
        <w:t>igure 10). However, 95.6% of those surveyed said they were aware of the forest classification, compared t</w:t>
      </w:r>
      <w:r w:rsidR="00862CEE">
        <w:rPr>
          <w:rFonts w:ascii="Times New Roman" w:eastAsia="Times New Roman" w:hAnsi="Times New Roman" w:cs="Times New Roman"/>
          <w:color w:val="000000"/>
          <w:sz w:val="24"/>
          <w:szCs w:val="24"/>
        </w:rPr>
        <w:t>o</w:t>
      </w:r>
      <w:r w:rsidRPr="00976786">
        <w:rPr>
          <w:rFonts w:ascii="Times New Roman" w:eastAsia="Times New Roman" w:hAnsi="Times New Roman" w:cs="Times New Roman"/>
          <w:color w:val="000000"/>
          <w:sz w:val="24"/>
          <w:szCs w:val="24"/>
        </w:rPr>
        <w:t xml:space="preserve"> 4.4% who were unaware of the classification.</w:t>
      </w:r>
    </w:p>
    <w:p w14:paraId="0B1C7535" w14:textId="77777777" w:rsidR="004C3F02" w:rsidRPr="00976786" w:rsidRDefault="004C3F02" w:rsidP="000A643F">
      <w:pPr>
        <w:pBdr>
          <w:top w:val="nil"/>
          <w:left w:val="nil"/>
          <w:bottom w:val="nil"/>
          <w:right w:val="nil"/>
          <w:between w:val="nil"/>
        </w:pBdr>
        <w:spacing w:after="0" w:line="240" w:lineRule="auto"/>
        <w:ind w:left="0" w:hanging="2"/>
        <w:jc w:val="both"/>
        <w:textDirection w:val="lrTb"/>
        <w:rPr>
          <w:rFonts w:ascii="Times New Roman" w:eastAsia="Aptos" w:hAnsi="Times New Roman" w:cs="Times New Roman"/>
          <w:kern w:val="2"/>
          <w:position w:val="0"/>
          <w:sz w:val="24"/>
          <w:szCs w:val="24"/>
          <w:lang w:val="en-GB"/>
          <w14:ligatures w14:val="standardContextual"/>
        </w:rPr>
      </w:pPr>
    </w:p>
    <w:p w14:paraId="04CF4C99" w14:textId="77777777" w:rsidR="00976786" w:rsidRPr="00976786" w:rsidRDefault="00976786" w:rsidP="004C3F02">
      <w:pPr>
        <w:tabs>
          <w:tab w:val="left" w:pos="1170"/>
        </w:tabs>
        <w:suppressAutoHyphens w:val="0"/>
        <w:spacing w:after="0" w:line="240" w:lineRule="auto"/>
        <w:ind w:leftChars="0" w:left="0" w:firstLineChars="0" w:firstLine="0"/>
        <w:jc w:val="center"/>
        <w:textDirection w:val="lrTb"/>
        <w:textAlignment w:val="auto"/>
        <w:outlineLvl w:val="9"/>
        <w:rPr>
          <w:rFonts w:ascii="Times New Roman" w:eastAsia="Aptos" w:hAnsi="Times New Roman" w:cs="Times New Roman"/>
          <w:kern w:val="2"/>
          <w:position w:val="0"/>
          <w:sz w:val="24"/>
          <w:szCs w:val="24"/>
          <w:lang w:val="en-GB"/>
          <w14:ligatures w14:val="standardContextual"/>
        </w:rPr>
      </w:pPr>
      <w:r w:rsidRPr="00976786">
        <w:rPr>
          <w:rFonts w:ascii="Times New Roman" w:eastAsia="Aptos" w:hAnsi="Times New Roman" w:cs="Times New Roman"/>
          <w:noProof/>
          <w:kern w:val="2"/>
          <w:position w:val="0"/>
          <w:sz w:val="24"/>
          <w:szCs w:val="24"/>
          <w:lang w:val="en-MY" w:eastAsia="en-MY"/>
          <w14:ligatures w14:val="standardContextual"/>
        </w:rPr>
        <w:lastRenderedPageBreak/>
        <w:drawing>
          <wp:inline distT="0" distB="0" distL="0" distR="0" wp14:anchorId="1F4AB371" wp14:editId="0FD2C939">
            <wp:extent cx="4827125" cy="2158678"/>
            <wp:effectExtent l="0" t="0" r="12065" b="13335"/>
            <wp:docPr id="64" name="Graphique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FBA2BC0" w14:textId="5BD9076E" w:rsidR="00976786" w:rsidRPr="00976786" w:rsidRDefault="00976786" w:rsidP="000A643F">
      <w:pPr>
        <w:spacing w:after="0" w:line="240" w:lineRule="auto"/>
        <w:ind w:left="0" w:hanging="2"/>
        <w:jc w:val="both"/>
        <w:textDirection w:val="lrTb"/>
        <w:rPr>
          <w:rFonts w:ascii="Times New Roman" w:eastAsia="Times New Roman" w:hAnsi="Times New Roman" w:cs="Times New Roman"/>
          <w:sz w:val="20"/>
          <w:szCs w:val="20"/>
        </w:rPr>
      </w:pPr>
      <w:r w:rsidRPr="00976786">
        <w:rPr>
          <w:rFonts w:ascii="Times New Roman" w:eastAsia="Aptos" w:hAnsi="Times New Roman" w:cs="Times New Roman"/>
          <w:kern w:val="2"/>
          <w:position w:val="0"/>
          <w:sz w:val="20"/>
          <w:szCs w:val="20"/>
          <w:lang w:val="en-GB"/>
          <w14:ligatures w14:val="standardContextual"/>
        </w:rPr>
        <w:t xml:space="preserve">       </w:t>
      </w:r>
      <w:r w:rsidR="004C3F02">
        <w:rPr>
          <w:rFonts w:ascii="Times New Roman" w:eastAsia="Aptos" w:hAnsi="Times New Roman" w:cs="Times New Roman"/>
          <w:kern w:val="2"/>
          <w:position w:val="0"/>
          <w:sz w:val="20"/>
          <w:szCs w:val="20"/>
          <w:lang w:val="en-GB"/>
          <w14:ligatures w14:val="standardContextual"/>
        </w:rPr>
        <w:t xml:space="preserve">   </w:t>
      </w:r>
      <w:r w:rsidRPr="00976786">
        <w:rPr>
          <w:rFonts w:ascii="Times New Roman" w:eastAsia="Aptos" w:hAnsi="Times New Roman" w:cs="Times New Roman"/>
          <w:kern w:val="2"/>
          <w:position w:val="0"/>
          <w:sz w:val="20"/>
          <w:szCs w:val="20"/>
          <w:lang w:val="en-GB"/>
          <w14:ligatures w14:val="standardContextual"/>
        </w:rPr>
        <w:t xml:space="preserve">      </w:t>
      </w:r>
      <w:r w:rsidRPr="00976786">
        <w:rPr>
          <w:rFonts w:ascii="Times New Roman" w:eastAsia="Aptos" w:hAnsi="Times New Roman" w:cs="Times New Roman"/>
          <w:b/>
          <w:bCs/>
          <w:kern w:val="2"/>
          <w:position w:val="0"/>
          <w:sz w:val="20"/>
          <w:szCs w:val="20"/>
          <w:lang w:val="en-GB"/>
          <w14:ligatures w14:val="standardContextual"/>
        </w:rPr>
        <w:t xml:space="preserve"> </w:t>
      </w:r>
      <w:r w:rsidR="000A643F" w:rsidRPr="000A643F">
        <w:rPr>
          <w:rFonts w:ascii="Times New Roman" w:eastAsia="Times New Roman" w:hAnsi="Times New Roman" w:cs="Times New Roman"/>
          <w:sz w:val="20"/>
          <w:szCs w:val="20"/>
        </w:rPr>
        <w:t>Source:</w:t>
      </w:r>
      <w:r w:rsidRPr="00976786">
        <w:rPr>
          <w:rFonts w:ascii="Times New Roman" w:eastAsia="Times New Roman" w:hAnsi="Times New Roman" w:cs="Times New Roman"/>
          <w:sz w:val="20"/>
          <w:szCs w:val="20"/>
        </w:rPr>
        <w:t xml:space="preserve"> Field survey, 2020  </w:t>
      </w:r>
    </w:p>
    <w:p w14:paraId="442D37FF" w14:textId="77777777" w:rsidR="00976786" w:rsidRPr="00976786" w:rsidRDefault="00976786" w:rsidP="000A643F">
      <w:pPr>
        <w:tabs>
          <w:tab w:val="left" w:pos="1170"/>
        </w:tabs>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0"/>
          <w:szCs w:val="20"/>
          <w:lang w:val="en-GB"/>
          <w14:ligatures w14:val="standardContextual"/>
        </w:rPr>
      </w:pPr>
    </w:p>
    <w:p w14:paraId="15CA03E9" w14:textId="30FDCBF1" w:rsidR="00976786" w:rsidRPr="00976786" w:rsidRDefault="00976786" w:rsidP="004C3F02">
      <w:pPr>
        <w:tabs>
          <w:tab w:val="left" w:pos="1170"/>
        </w:tabs>
        <w:suppressAutoHyphens w:val="0"/>
        <w:spacing w:after="0" w:line="240" w:lineRule="auto"/>
        <w:ind w:leftChars="0" w:left="0" w:firstLineChars="0" w:firstLine="0"/>
        <w:jc w:val="center"/>
        <w:textDirection w:val="lrTb"/>
        <w:textAlignment w:val="auto"/>
        <w:outlineLvl w:val="9"/>
        <w:rPr>
          <w:rFonts w:ascii="Times New Roman" w:eastAsia="Aptos" w:hAnsi="Times New Roman" w:cs="Times New Roman"/>
          <w:kern w:val="2"/>
          <w:position w:val="0"/>
          <w:sz w:val="20"/>
          <w:szCs w:val="20"/>
          <w:lang w:val="en-GB"/>
          <w14:ligatures w14:val="standardContextual"/>
        </w:rPr>
      </w:pPr>
      <w:r w:rsidRPr="00976786">
        <w:rPr>
          <w:rFonts w:ascii="Times New Roman" w:eastAsia="Aptos" w:hAnsi="Times New Roman" w:cs="Times New Roman"/>
          <w:b/>
          <w:bCs/>
          <w:kern w:val="2"/>
          <w:position w:val="0"/>
          <w:sz w:val="20"/>
          <w:szCs w:val="20"/>
          <w:lang w:val="en-GB"/>
          <w14:ligatures w14:val="standardContextual"/>
        </w:rPr>
        <w:t>Figure 10.</w:t>
      </w:r>
      <w:r w:rsidRPr="00976786">
        <w:rPr>
          <w:rFonts w:ascii="Times New Roman" w:eastAsia="Aptos" w:hAnsi="Times New Roman" w:cs="Times New Roman"/>
          <w:kern w:val="2"/>
          <w:position w:val="0"/>
          <w:sz w:val="20"/>
          <w:szCs w:val="20"/>
          <w:lang w:val="en-GB"/>
          <w14:ligatures w14:val="standardContextual"/>
        </w:rPr>
        <w:t xml:space="preserve"> </w:t>
      </w:r>
      <w:r w:rsidR="00862CEE">
        <w:rPr>
          <w:rFonts w:ascii="Times New Roman" w:eastAsia="Aptos" w:hAnsi="Times New Roman" w:cs="Times New Roman"/>
          <w:kern w:val="2"/>
          <w:position w:val="0"/>
          <w:sz w:val="20"/>
          <w:szCs w:val="20"/>
          <w:lang w:val="en-GB"/>
          <w14:ligatures w14:val="standardContextual"/>
        </w:rPr>
        <w:t>P</w:t>
      </w:r>
      <w:r w:rsidRPr="00976786">
        <w:rPr>
          <w:rFonts w:ascii="Times New Roman" w:eastAsia="Aptos" w:hAnsi="Times New Roman" w:cs="Times New Roman"/>
          <w:kern w:val="2"/>
          <w:position w:val="0"/>
          <w:sz w:val="20"/>
          <w:szCs w:val="20"/>
          <w:lang w:val="en-GB"/>
          <w14:ligatures w14:val="standardContextual"/>
        </w:rPr>
        <w:t xml:space="preserve">erception of </w:t>
      </w:r>
      <w:r w:rsidR="00862CEE">
        <w:rPr>
          <w:rFonts w:ascii="Times New Roman" w:eastAsia="Aptos" w:hAnsi="Times New Roman" w:cs="Times New Roman"/>
          <w:kern w:val="2"/>
          <w:position w:val="0"/>
          <w:sz w:val="20"/>
          <w:szCs w:val="20"/>
          <w:lang w:val="en-GB"/>
          <w14:ligatures w14:val="standardContextual"/>
        </w:rPr>
        <w:t>r</w:t>
      </w:r>
      <w:r w:rsidR="00862CEE" w:rsidRPr="00976786">
        <w:rPr>
          <w:rFonts w:ascii="Times New Roman" w:eastAsia="Aptos" w:hAnsi="Times New Roman" w:cs="Times New Roman"/>
          <w:kern w:val="2"/>
          <w:position w:val="0"/>
          <w:sz w:val="20"/>
          <w:szCs w:val="20"/>
          <w:lang w:val="en-GB"/>
          <w14:ligatures w14:val="standardContextual"/>
        </w:rPr>
        <w:t xml:space="preserve">esidents </w:t>
      </w:r>
      <w:r w:rsidR="00862CEE">
        <w:rPr>
          <w:rFonts w:ascii="Times New Roman" w:eastAsia="Aptos" w:hAnsi="Times New Roman" w:cs="Times New Roman"/>
          <w:kern w:val="2"/>
          <w:position w:val="0"/>
          <w:sz w:val="20"/>
          <w:szCs w:val="20"/>
          <w:lang w:val="en-GB"/>
          <w14:ligatures w14:val="standardContextual"/>
        </w:rPr>
        <w:t xml:space="preserve">of </w:t>
      </w:r>
      <w:r w:rsidRPr="00976786">
        <w:rPr>
          <w:rFonts w:ascii="Times New Roman" w:eastAsia="Aptos" w:hAnsi="Times New Roman" w:cs="Times New Roman"/>
          <w:kern w:val="2"/>
          <w:position w:val="0"/>
          <w:sz w:val="20"/>
          <w:szCs w:val="20"/>
          <w:lang w:val="en-GB"/>
          <w14:ligatures w14:val="standardContextual"/>
        </w:rPr>
        <w:t>forest degradation factors</w:t>
      </w:r>
    </w:p>
    <w:p w14:paraId="0204C60F" w14:textId="77777777" w:rsidR="00976786" w:rsidRPr="00976786" w:rsidRDefault="00976786" w:rsidP="000A643F">
      <w:pPr>
        <w:tabs>
          <w:tab w:val="left" w:pos="1170"/>
        </w:tabs>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0"/>
          <w:szCs w:val="20"/>
          <w:lang w:val="en-GB"/>
          <w14:ligatures w14:val="standardContextual"/>
        </w:rPr>
      </w:pPr>
    </w:p>
    <w:p w14:paraId="0C2EDAB6" w14:textId="77777777" w:rsidR="00976786" w:rsidRPr="00976786" w:rsidRDefault="00976786" w:rsidP="000A643F">
      <w:pPr>
        <w:tabs>
          <w:tab w:val="left" w:pos="1170"/>
        </w:tabs>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b/>
          <w:bCs/>
          <w:kern w:val="2"/>
          <w:position w:val="0"/>
          <w:sz w:val="20"/>
          <w:szCs w:val="20"/>
          <w:lang w:val="en-GB"/>
          <w14:ligatures w14:val="standardContextual"/>
        </w:rPr>
      </w:pPr>
    </w:p>
    <w:p w14:paraId="7C892081" w14:textId="2808AE49" w:rsidR="00976786" w:rsidRPr="00976786" w:rsidRDefault="00976786" w:rsidP="00012595">
      <w:pPr>
        <w:pStyle w:val="ListParagraph"/>
        <w:numPr>
          <w:ilvl w:val="0"/>
          <w:numId w:val="2"/>
        </w:numPr>
        <w:pBdr>
          <w:top w:val="nil"/>
          <w:left w:val="nil"/>
          <w:bottom w:val="nil"/>
          <w:right w:val="nil"/>
          <w:between w:val="nil"/>
        </w:pBdr>
        <w:spacing w:after="0" w:line="240" w:lineRule="auto"/>
        <w:ind w:leftChars="0" w:left="360" w:firstLineChars="0"/>
        <w:jc w:val="both"/>
        <w:textDirection w:val="lrTb"/>
        <w:rPr>
          <w:rFonts w:ascii="Times New Roman" w:eastAsia="Times New Roman" w:hAnsi="Times New Roman" w:cs="Times New Roman"/>
          <w:color w:val="000000"/>
          <w:sz w:val="24"/>
          <w:szCs w:val="24"/>
        </w:rPr>
      </w:pPr>
      <w:r w:rsidRPr="00976786">
        <w:rPr>
          <w:rFonts w:ascii="Times New Roman" w:eastAsia="Times New Roman" w:hAnsi="Times New Roman" w:cs="Times New Roman"/>
          <w:color w:val="000000"/>
          <w:sz w:val="24"/>
          <w:szCs w:val="24"/>
        </w:rPr>
        <w:t>Differentiated governance of the Dind</w:t>
      </w:r>
      <w:r w:rsidR="00B35DD5">
        <w:rPr>
          <w:rFonts w:ascii="Times New Roman" w:eastAsia="Times New Roman" w:hAnsi="Times New Roman" w:cs="Times New Roman"/>
          <w:color w:val="000000"/>
          <w:sz w:val="24"/>
          <w:szCs w:val="24"/>
        </w:rPr>
        <w:t>e</w:t>
      </w:r>
      <w:r w:rsidRPr="00976786">
        <w:rPr>
          <w:rFonts w:ascii="Times New Roman" w:eastAsia="Times New Roman" w:hAnsi="Times New Roman" w:cs="Times New Roman"/>
          <w:color w:val="000000"/>
          <w:sz w:val="24"/>
          <w:szCs w:val="24"/>
        </w:rPr>
        <w:t>resso and Kua classified forests</w:t>
      </w:r>
    </w:p>
    <w:p w14:paraId="33B0E207" w14:textId="77777777" w:rsidR="00976786" w:rsidRPr="00976786" w:rsidRDefault="00976786" w:rsidP="000A643F">
      <w:pPr>
        <w:tabs>
          <w:tab w:val="left" w:pos="1170"/>
        </w:tabs>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b/>
          <w:bCs/>
          <w:kern w:val="2"/>
          <w:position w:val="0"/>
          <w:sz w:val="24"/>
          <w:szCs w:val="24"/>
          <w:lang w:val="en-GB"/>
          <w14:ligatures w14:val="standardContextual"/>
        </w:rPr>
      </w:pPr>
    </w:p>
    <w:p w14:paraId="23DBE3C3" w14:textId="10B9CEFC" w:rsidR="00976786" w:rsidRPr="00976786" w:rsidRDefault="00976786" w:rsidP="000A643F">
      <w:p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color w:val="000000"/>
          <w:sz w:val="24"/>
          <w:szCs w:val="24"/>
        </w:rPr>
      </w:pPr>
      <w:r w:rsidRPr="00976786">
        <w:rPr>
          <w:rFonts w:ascii="Times New Roman" w:eastAsia="Times New Roman" w:hAnsi="Times New Roman" w:cs="Times New Roman"/>
          <w:color w:val="000000"/>
          <w:sz w:val="24"/>
          <w:szCs w:val="24"/>
        </w:rPr>
        <w:t>Given the level of degradation of the Dinderesso and Kua classified forests, initiatives for the participatory management of local residents have been launched with the installation of the provincial department of the environment, the green economy and climate change within the forests, and the implementation of the Support for the Participatory Management of Natural Resources (PAGREN) and Participatory Management of the Dind</w:t>
      </w:r>
      <w:r w:rsidR="00C76705">
        <w:rPr>
          <w:rFonts w:ascii="Times New Roman" w:eastAsia="Times New Roman" w:hAnsi="Times New Roman" w:cs="Times New Roman"/>
          <w:color w:val="000000"/>
          <w:sz w:val="24"/>
          <w:szCs w:val="24"/>
        </w:rPr>
        <w:t>e</w:t>
      </w:r>
      <w:r w:rsidRPr="00976786">
        <w:rPr>
          <w:rFonts w:ascii="Times New Roman" w:eastAsia="Times New Roman" w:hAnsi="Times New Roman" w:cs="Times New Roman"/>
          <w:color w:val="000000"/>
          <w:sz w:val="24"/>
          <w:szCs w:val="24"/>
        </w:rPr>
        <w:t>resso and Ku</w:t>
      </w:r>
      <w:r w:rsidR="00862CEE">
        <w:rPr>
          <w:rFonts w:ascii="Times New Roman" w:eastAsia="Times New Roman" w:hAnsi="Times New Roman" w:cs="Times New Roman"/>
          <w:color w:val="000000"/>
          <w:sz w:val="24"/>
          <w:szCs w:val="24"/>
        </w:rPr>
        <w:t>a</w:t>
      </w:r>
      <w:r w:rsidRPr="00976786">
        <w:rPr>
          <w:rFonts w:ascii="Times New Roman" w:eastAsia="Times New Roman" w:hAnsi="Times New Roman" w:cs="Times New Roman"/>
          <w:color w:val="000000"/>
          <w:sz w:val="24"/>
          <w:szCs w:val="24"/>
        </w:rPr>
        <w:t xml:space="preserve"> Forests (PAFDK) projects between 2002 and 2012. To this end, Forest Management Groups (FMG) have been </w:t>
      </w:r>
      <w:r w:rsidR="00862CEE">
        <w:rPr>
          <w:rFonts w:ascii="Times New Roman" w:eastAsia="Times New Roman" w:hAnsi="Times New Roman" w:cs="Times New Roman"/>
          <w:color w:val="000000"/>
          <w:sz w:val="24"/>
          <w:szCs w:val="24"/>
        </w:rPr>
        <w:t>established</w:t>
      </w:r>
      <w:r w:rsidRPr="00976786">
        <w:rPr>
          <w:rFonts w:ascii="Times New Roman" w:eastAsia="Times New Roman" w:hAnsi="Times New Roman" w:cs="Times New Roman"/>
          <w:color w:val="000000"/>
          <w:sz w:val="24"/>
          <w:szCs w:val="24"/>
        </w:rPr>
        <w:t xml:space="preserve"> in the villages </w:t>
      </w:r>
      <w:r w:rsidR="00862CEE">
        <w:rPr>
          <w:rFonts w:ascii="Times New Roman" w:eastAsia="Times New Roman" w:hAnsi="Times New Roman" w:cs="Times New Roman"/>
          <w:color w:val="000000"/>
          <w:sz w:val="24"/>
          <w:szCs w:val="24"/>
        </w:rPr>
        <w:t xml:space="preserve">that </w:t>
      </w:r>
      <w:r w:rsidRPr="00976786">
        <w:rPr>
          <w:rFonts w:ascii="Times New Roman" w:eastAsia="Times New Roman" w:hAnsi="Times New Roman" w:cs="Times New Roman"/>
          <w:color w:val="000000"/>
          <w:sz w:val="24"/>
          <w:szCs w:val="24"/>
        </w:rPr>
        <w:t>border the two forests. These various GGF</w:t>
      </w:r>
      <w:r w:rsidR="00862CEE">
        <w:rPr>
          <w:rFonts w:ascii="Times New Roman" w:eastAsia="Times New Roman" w:hAnsi="Times New Roman" w:cs="Times New Roman"/>
          <w:color w:val="000000"/>
          <w:sz w:val="24"/>
          <w:szCs w:val="24"/>
        </w:rPr>
        <w:t>s</w:t>
      </w:r>
      <w:r w:rsidRPr="00976786">
        <w:rPr>
          <w:rFonts w:ascii="Times New Roman" w:eastAsia="Times New Roman" w:hAnsi="Times New Roman" w:cs="Times New Roman"/>
          <w:color w:val="000000"/>
          <w:sz w:val="24"/>
          <w:szCs w:val="24"/>
        </w:rPr>
        <w:t xml:space="preserve"> are socioprofessional structures</w:t>
      </w:r>
      <w:r w:rsidR="00862CEE">
        <w:rPr>
          <w:rFonts w:ascii="Times New Roman" w:eastAsia="Times New Roman" w:hAnsi="Times New Roman" w:cs="Times New Roman"/>
          <w:color w:val="000000"/>
          <w:sz w:val="24"/>
          <w:szCs w:val="24"/>
        </w:rPr>
        <w:t xml:space="preserve"> in</w:t>
      </w:r>
      <w:r w:rsidR="00862CEE" w:rsidRPr="00862CEE">
        <w:rPr>
          <w:rFonts w:ascii="Times New Roman" w:eastAsia="Times New Roman" w:hAnsi="Times New Roman" w:cs="Times New Roman"/>
          <w:color w:val="000000"/>
          <w:sz w:val="24"/>
          <w:szCs w:val="24"/>
        </w:rPr>
        <w:t xml:space="preserve"> </w:t>
      </w:r>
      <w:r w:rsidR="00862CEE" w:rsidRPr="00976786">
        <w:rPr>
          <w:rFonts w:ascii="Times New Roman" w:eastAsia="Times New Roman" w:hAnsi="Times New Roman" w:cs="Times New Roman"/>
          <w:color w:val="000000"/>
          <w:sz w:val="24"/>
          <w:szCs w:val="24"/>
        </w:rPr>
        <w:t>village</w:t>
      </w:r>
      <w:r w:rsidRPr="00976786">
        <w:rPr>
          <w:rFonts w:ascii="Times New Roman" w:eastAsia="Times New Roman" w:hAnsi="Times New Roman" w:cs="Times New Roman"/>
          <w:color w:val="000000"/>
          <w:sz w:val="24"/>
          <w:szCs w:val="24"/>
        </w:rPr>
        <w:t>, and can unite and even join the national federation of forest management groups in Burkina Faso. Members of the GGF and Village Development Councils (CVD) in the localities concerned have benefited from various training sessions on the organi</w:t>
      </w:r>
      <w:r w:rsidR="00EB3AD5">
        <w:rPr>
          <w:rFonts w:ascii="Times New Roman" w:eastAsia="Times New Roman" w:hAnsi="Times New Roman" w:cs="Times New Roman"/>
          <w:color w:val="000000"/>
          <w:sz w:val="24"/>
          <w:szCs w:val="24"/>
        </w:rPr>
        <w:t>z</w:t>
      </w:r>
      <w:r w:rsidRPr="00976786">
        <w:rPr>
          <w:rFonts w:ascii="Times New Roman" w:eastAsia="Times New Roman" w:hAnsi="Times New Roman" w:cs="Times New Roman"/>
          <w:color w:val="000000"/>
          <w:sz w:val="24"/>
          <w:szCs w:val="24"/>
        </w:rPr>
        <w:t xml:space="preserve">ation and sustainable management of forest resources. The project's reforestation campaign, launched in </w:t>
      </w:r>
      <w:r w:rsidR="00EB3AD5">
        <w:rPr>
          <w:rFonts w:ascii="Times New Roman" w:eastAsia="Times New Roman" w:hAnsi="Times New Roman" w:cs="Times New Roman"/>
          <w:color w:val="000000"/>
          <w:sz w:val="24"/>
          <w:szCs w:val="24"/>
        </w:rPr>
        <w:t>J</w:t>
      </w:r>
      <w:r w:rsidRPr="00976786">
        <w:rPr>
          <w:rFonts w:ascii="Times New Roman" w:eastAsia="Times New Roman" w:hAnsi="Times New Roman" w:cs="Times New Roman"/>
          <w:color w:val="000000"/>
          <w:sz w:val="24"/>
          <w:szCs w:val="24"/>
        </w:rPr>
        <w:t>uly 2003, surveillance activities</w:t>
      </w:r>
      <w:r w:rsidR="00EB3AD5">
        <w:rPr>
          <w:rFonts w:ascii="Times New Roman" w:eastAsia="Times New Roman" w:hAnsi="Times New Roman" w:cs="Times New Roman"/>
          <w:color w:val="000000"/>
          <w:sz w:val="24"/>
          <w:szCs w:val="24"/>
        </w:rPr>
        <w:t>,</w:t>
      </w:r>
      <w:r w:rsidRPr="00976786">
        <w:rPr>
          <w:rFonts w:ascii="Times New Roman" w:eastAsia="Times New Roman" w:hAnsi="Times New Roman" w:cs="Times New Roman"/>
          <w:color w:val="000000"/>
          <w:sz w:val="24"/>
          <w:szCs w:val="24"/>
        </w:rPr>
        <w:t xml:space="preserve"> and the </w:t>
      </w:r>
      <w:r w:rsidR="00EB3AD5">
        <w:rPr>
          <w:rFonts w:ascii="Times New Roman" w:eastAsia="Times New Roman" w:hAnsi="Times New Roman" w:cs="Times New Roman"/>
          <w:color w:val="000000"/>
          <w:sz w:val="24"/>
          <w:szCs w:val="24"/>
        </w:rPr>
        <w:t>participation</w:t>
      </w:r>
      <w:r w:rsidRPr="00976786">
        <w:rPr>
          <w:rFonts w:ascii="Times New Roman" w:eastAsia="Times New Roman" w:hAnsi="Times New Roman" w:cs="Times New Roman"/>
          <w:color w:val="000000"/>
          <w:sz w:val="24"/>
          <w:szCs w:val="24"/>
        </w:rPr>
        <w:t xml:space="preserve"> of local people in the management of the Dinderesso classified forest through the GGF have resulted in forest regreening. </w:t>
      </w:r>
      <w:r w:rsidR="00EB3AD5">
        <w:rPr>
          <w:rFonts w:ascii="Times New Roman" w:eastAsia="Times New Roman" w:hAnsi="Times New Roman" w:cs="Times New Roman"/>
          <w:color w:val="000000"/>
          <w:sz w:val="24"/>
          <w:szCs w:val="24"/>
        </w:rPr>
        <w:t>I</w:t>
      </w:r>
      <w:r w:rsidR="00EB3AD5" w:rsidRPr="00976786">
        <w:rPr>
          <w:rFonts w:ascii="Times New Roman" w:eastAsia="Times New Roman" w:hAnsi="Times New Roman" w:cs="Times New Roman"/>
          <w:color w:val="000000"/>
          <w:sz w:val="24"/>
          <w:szCs w:val="24"/>
        </w:rPr>
        <w:t>n 2010</w:t>
      </w:r>
      <w:r w:rsidR="00EB3AD5">
        <w:rPr>
          <w:rFonts w:ascii="Times New Roman" w:eastAsia="Times New Roman" w:hAnsi="Times New Roman" w:cs="Times New Roman"/>
          <w:color w:val="000000"/>
          <w:sz w:val="24"/>
          <w:szCs w:val="24"/>
        </w:rPr>
        <w:t>,</w:t>
      </w:r>
      <w:r w:rsidR="00EB3AD5" w:rsidRPr="00976786">
        <w:rPr>
          <w:rFonts w:ascii="Times New Roman" w:eastAsia="Times New Roman" w:hAnsi="Times New Roman" w:cs="Times New Roman"/>
          <w:color w:val="000000"/>
          <w:sz w:val="24"/>
          <w:szCs w:val="24"/>
        </w:rPr>
        <w:t xml:space="preserve"> </w:t>
      </w:r>
      <w:r w:rsidR="00EB3AD5">
        <w:rPr>
          <w:rFonts w:ascii="Times New Roman" w:eastAsia="Times New Roman" w:hAnsi="Times New Roman" w:cs="Times New Roman"/>
          <w:color w:val="000000"/>
          <w:sz w:val="24"/>
          <w:szCs w:val="24"/>
        </w:rPr>
        <w:t>a</w:t>
      </w:r>
      <w:r w:rsidRPr="00976786">
        <w:rPr>
          <w:rFonts w:ascii="Times New Roman" w:eastAsia="Times New Roman" w:hAnsi="Times New Roman" w:cs="Times New Roman"/>
          <w:color w:val="000000"/>
          <w:sz w:val="24"/>
          <w:szCs w:val="24"/>
        </w:rPr>
        <w:t xml:space="preserve">n agroforestry area and </w:t>
      </w:r>
      <w:r w:rsidR="00EB3AD5">
        <w:rPr>
          <w:rFonts w:ascii="Times New Roman" w:eastAsia="Times New Roman" w:hAnsi="Times New Roman" w:cs="Times New Roman"/>
          <w:color w:val="000000"/>
          <w:sz w:val="24"/>
          <w:szCs w:val="24"/>
        </w:rPr>
        <w:t>25</w:t>
      </w:r>
      <w:r w:rsidRPr="00976786">
        <w:rPr>
          <w:rFonts w:ascii="Times New Roman" w:eastAsia="Times New Roman" w:hAnsi="Times New Roman" w:cs="Times New Roman"/>
          <w:color w:val="000000"/>
          <w:sz w:val="24"/>
          <w:szCs w:val="24"/>
        </w:rPr>
        <w:t xml:space="preserve"> "controlled fields" were </w:t>
      </w:r>
      <w:r w:rsidR="00EB3AD5">
        <w:rPr>
          <w:rFonts w:ascii="Times New Roman" w:eastAsia="Times New Roman" w:hAnsi="Times New Roman" w:cs="Times New Roman"/>
          <w:color w:val="000000"/>
          <w:sz w:val="24"/>
          <w:szCs w:val="24"/>
        </w:rPr>
        <w:t xml:space="preserve">established </w:t>
      </w:r>
      <w:r w:rsidRPr="00976786">
        <w:rPr>
          <w:rFonts w:ascii="Times New Roman" w:eastAsia="Times New Roman" w:hAnsi="Times New Roman" w:cs="Times New Roman"/>
          <w:color w:val="000000"/>
          <w:sz w:val="24"/>
          <w:szCs w:val="24"/>
        </w:rPr>
        <w:t>to prevent</w:t>
      </w:r>
      <w:r w:rsidR="00EB3AD5">
        <w:rPr>
          <w:rFonts w:ascii="Times New Roman" w:eastAsia="Times New Roman" w:hAnsi="Times New Roman" w:cs="Times New Roman"/>
          <w:color w:val="000000"/>
          <w:sz w:val="24"/>
          <w:szCs w:val="24"/>
        </w:rPr>
        <w:t xml:space="preserve"> </w:t>
      </w:r>
      <w:r w:rsidRPr="00976786">
        <w:rPr>
          <w:rFonts w:ascii="Times New Roman" w:eastAsia="Times New Roman" w:hAnsi="Times New Roman" w:cs="Times New Roman"/>
          <w:color w:val="000000"/>
          <w:sz w:val="24"/>
          <w:szCs w:val="24"/>
        </w:rPr>
        <w:t>uncontrolled installation of fields in the forest area and to encourage assisted natural regeneration of units that had been severely degraded (Bahire, 2016). In the Kua classified forest, three GGF from the villages of Pala, Koro</w:t>
      </w:r>
      <w:r w:rsidR="00EB3AD5">
        <w:rPr>
          <w:rFonts w:ascii="Times New Roman" w:eastAsia="Times New Roman" w:hAnsi="Times New Roman" w:cs="Times New Roman"/>
          <w:color w:val="000000"/>
          <w:sz w:val="24"/>
          <w:szCs w:val="24"/>
        </w:rPr>
        <w:t>,</w:t>
      </w:r>
      <w:r w:rsidRPr="00976786">
        <w:rPr>
          <w:rFonts w:ascii="Times New Roman" w:eastAsia="Times New Roman" w:hAnsi="Times New Roman" w:cs="Times New Roman"/>
          <w:color w:val="000000"/>
          <w:sz w:val="24"/>
          <w:szCs w:val="24"/>
        </w:rPr>
        <w:t xml:space="preserve"> and Borodougou are involved in management. Unlike the GGFs in the Dind</w:t>
      </w:r>
      <w:r w:rsidR="00C76705">
        <w:rPr>
          <w:rFonts w:ascii="Times New Roman" w:eastAsia="Times New Roman" w:hAnsi="Times New Roman" w:cs="Times New Roman"/>
          <w:color w:val="000000"/>
          <w:sz w:val="24"/>
          <w:szCs w:val="24"/>
        </w:rPr>
        <w:t>e</w:t>
      </w:r>
      <w:r w:rsidRPr="00976786">
        <w:rPr>
          <w:rFonts w:ascii="Times New Roman" w:eastAsia="Times New Roman" w:hAnsi="Times New Roman" w:cs="Times New Roman"/>
          <w:color w:val="000000"/>
          <w:sz w:val="24"/>
          <w:szCs w:val="24"/>
        </w:rPr>
        <w:t xml:space="preserve">resso forest, those in the Kua forest have not formed a union </w:t>
      </w:r>
      <w:r w:rsidR="00D570E0">
        <w:rPr>
          <w:rFonts w:ascii="Times New Roman" w:eastAsia="Times New Roman" w:hAnsi="Times New Roman" w:cs="Times New Roman"/>
          <w:color w:val="000000"/>
          <w:sz w:val="24"/>
          <w:szCs w:val="24"/>
        </w:rPr>
        <w:t>due to</w:t>
      </w:r>
      <w:r w:rsidRPr="00976786">
        <w:rPr>
          <w:rFonts w:ascii="Times New Roman" w:eastAsia="Times New Roman" w:hAnsi="Times New Roman" w:cs="Times New Roman"/>
          <w:color w:val="000000"/>
          <w:sz w:val="24"/>
          <w:szCs w:val="24"/>
        </w:rPr>
        <w:t xml:space="preserve"> their small numbers. They meet when work needs to be done, in particular for reforestation and firebreaks. However, with the end of the projects, difficulties remain in carrying out the activities. For a long time financed by projects at a rate of 136,000 FCFA per GGF per quarter and 10,000 FCFA per km of runway opened for surveillance and firewall activities</w:t>
      </w:r>
      <w:r w:rsidR="00D570E0">
        <w:rPr>
          <w:rFonts w:ascii="Times New Roman" w:eastAsia="Times New Roman" w:hAnsi="Times New Roman" w:cs="Times New Roman"/>
          <w:color w:val="000000"/>
          <w:sz w:val="24"/>
          <w:szCs w:val="24"/>
        </w:rPr>
        <w:t>,</w:t>
      </w:r>
      <w:r w:rsidRPr="00976786">
        <w:rPr>
          <w:rFonts w:ascii="Times New Roman" w:eastAsia="Times New Roman" w:hAnsi="Times New Roman" w:cs="Times New Roman"/>
          <w:color w:val="000000"/>
          <w:sz w:val="24"/>
          <w:szCs w:val="24"/>
        </w:rPr>
        <w:t xml:space="preserve"> respectively, the GGF have very limited capacity to generate income (1dollar US is equivalent to 675.50 FCFA). The exploitation of green wood and related activities do not generate sufficient resources for their operation. However, the two forests have considerable potential for ecotourism, local crafts, beekeeping, fishing</w:t>
      </w:r>
      <w:r w:rsidR="00D570E0">
        <w:rPr>
          <w:rFonts w:ascii="Times New Roman" w:eastAsia="Times New Roman" w:hAnsi="Times New Roman" w:cs="Times New Roman"/>
          <w:color w:val="000000"/>
          <w:sz w:val="24"/>
          <w:szCs w:val="24"/>
        </w:rPr>
        <w:t>,</w:t>
      </w:r>
      <w:r w:rsidRPr="00976786">
        <w:rPr>
          <w:rFonts w:ascii="Times New Roman" w:eastAsia="Times New Roman" w:hAnsi="Times New Roman" w:cs="Times New Roman"/>
          <w:color w:val="000000"/>
          <w:sz w:val="24"/>
          <w:szCs w:val="24"/>
        </w:rPr>
        <w:t xml:space="preserve"> and small game farming (MECV, 2013).</w:t>
      </w:r>
    </w:p>
    <w:p w14:paraId="45BD72AD" w14:textId="77777777" w:rsidR="00976786" w:rsidRDefault="00976786" w:rsidP="000A643F">
      <w:pPr>
        <w:tabs>
          <w:tab w:val="left" w:pos="1170"/>
        </w:tabs>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p>
    <w:p w14:paraId="646117D6" w14:textId="77777777" w:rsidR="004C3F02" w:rsidRPr="00976786" w:rsidRDefault="004C3F02" w:rsidP="000A643F">
      <w:pPr>
        <w:tabs>
          <w:tab w:val="left" w:pos="1170"/>
        </w:tabs>
        <w:suppressAutoHyphens w:val="0"/>
        <w:spacing w:after="0" w:line="240" w:lineRule="auto"/>
        <w:ind w:leftChars="0" w:left="0" w:firstLineChars="0" w:firstLine="0"/>
        <w:jc w:val="both"/>
        <w:textDirection w:val="lrTb"/>
        <w:textAlignment w:val="auto"/>
        <w:outlineLvl w:val="9"/>
        <w:rPr>
          <w:rFonts w:ascii="Times New Roman" w:eastAsia="Aptos" w:hAnsi="Times New Roman" w:cs="Times New Roman"/>
          <w:kern w:val="2"/>
          <w:position w:val="0"/>
          <w:sz w:val="24"/>
          <w:szCs w:val="24"/>
          <w:lang w:val="en-GB"/>
          <w14:ligatures w14:val="standardContextual"/>
        </w:rPr>
      </w:pPr>
    </w:p>
    <w:p w14:paraId="0FE53197" w14:textId="77777777" w:rsidR="00976786" w:rsidRPr="00976786" w:rsidRDefault="00976786" w:rsidP="00EB4AF3">
      <w:pPr>
        <w:spacing w:after="0" w:line="240" w:lineRule="auto"/>
        <w:ind w:left="0" w:hanging="2"/>
        <w:jc w:val="both"/>
        <w:textDirection w:val="lrTb"/>
        <w:rPr>
          <w:rFonts w:ascii="Times New Roman" w:eastAsia="Times New Roman" w:hAnsi="Times New Roman" w:cs="Times New Roman"/>
          <w:b/>
          <w:sz w:val="24"/>
          <w:szCs w:val="24"/>
        </w:rPr>
      </w:pPr>
      <w:r w:rsidRPr="00976786">
        <w:rPr>
          <w:rFonts w:ascii="Times New Roman" w:eastAsia="Times New Roman" w:hAnsi="Times New Roman" w:cs="Times New Roman"/>
          <w:b/>
          <w:sz w:val="24"/>
          <w:szCs w:val="24"/>
        </w:rPr>
        <w:lastRenderedPageBreak/>
        <w:t>Conclusion</w:t>
      </w:r>
    </w:p>
    <w:p w14:paraId="4DB4A67B" w14:textId="77777777" w:rsidR="004C3F02" w:rsidRDefault="004C3F02" w:rsidP="000A643F">
      <w:p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color w:val="000000"/>
          <w:sz w:val="24"/>
          <w:szCs w:val="24"/>
        </w:rPr>
      </w:pPr>
    </w:p>
    <w:p w14:paraId="66AC200E" w14:textId="7BDC4E4C" w:rsidR="00976786" w:rsidRPr="00976786" w:rsidRDefault="00976786" w:rsidP="000A643F">
      <w:p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color w:val="000000"/>
          <w:sz w:val="24"/>
          <w:szCs w:val="24"/>
        </w:rPr>
      </w:pPr>
      <w:r w:rsidRPr="00976786">
        <w:rPr>
          <w:rFonts w:ascii="Times New Roman" w:eastAsia="Times New Roman" w:hAnsi="Times New Roman" w:cs="Times New Roman"/>
          <w:color w:val="000000"/>
          <w:sz w:val="24"/>
          <w:szCs w:val="24"/>
        </w:rPr>
        <w:t>The environment is under increasing pressure from a number of different development sectors. The dependence of populations on natural resources is linked to strong demographic growth, weak means of subsistence and deteriorating climatic conditions. Periurban forests are under particular pressure because they are close to, or even contiguous t</w:t>
      </w:r>
      <w:r w:rsidR="00D570E0">
        <w:rPr>
          <w:rFonts w:ascii="Times New Roman" w:eastAsia="Times New Roman" w:hAnsi="Times New Roman" w:cs="Times New Roman"/>
          <w:color w:val="000000"/>
          <w:sz w:val="24"/>
          <w:szCs w:val="24"/>
        </w:rPr>
        <w:t>o</w:t>
      </w:r>
      <w:r w:rsidRPr="00976786">
        <w:rPr>
          <w:rFonts w:ascii="Times New Roman" w:eastAsia="Times New Roman" w:hAnsi="Times New Roman" w:cs="Times New Roman"/>
          <w:color w:val="000000"/>
          <w:sz w:val="24"/>
          <w:szCs w:val="24"/>
        </w:rPr>
        <w:t xml:space="preserve">, urban areas, which are constantly expanding. </w:t>
      </w:r>
      <w:r w:rsidR="00D570E0">
        <w:rPr>
          <w:rFonts w:ascii="Times New Roman" w:eastAsia="Times New Roman" w:hAnsi="Times New Roman" w:cs="Times New Roman"/>
          <w:color w:val="000000"/>
          <w:sz w:val="24"/>
          <w:szCs w:val="24"/>
        </w:rPr>
        <w:t>T</w:t>
      </w:r>
      <w:r w:rsidR="00D570E0" w:rsidRPr="00976786">
        <w:rPr>
          <w:rFonts w:ascii="Times New Roman" w:eastAsia="Times New Roman" w:hAnsi="Times New Roman" w:cs="Times New Roman"/>
          <w:color w:val="000000"/>
          <w:sz w:val="24"/>
          <w:szCs w:val="24"/>
        </w:rPr>
        <w:t>herefore</w:t>
      </w:r>
      <w:r w:rsidR="00D570E0">
        <w:rPr>
          <w:rFonts w:ascii="Times New Roman" w:eastAsia="Times New Roman" w:hAnsi="Times New Roman" w:cs="Times New Roman"/>
          <w:color w:val="000000"/>
          <w:sz w:val="24"/>
          <w:szCs w:val="24"/>
        </w:rPr>
        <w:t>,</w:t>
      </w:r>
      <w:r w:rsidRPr="00976786">
        <w:rPr>
          <w:rFonts w:ascii="Times New Roman" w:eastAsia="Times New Roman" w:hAnsi="Times New Roman" w:cs="Times New Roman"/>
          <w:color w:val="000000"/>
          <w:sz w:val="24"/>
          <w:szCs w:val="24"/>
        </w:rPr>
        <w:t xml:space="preserve"> sustainable </w:t>
      </w:r>
      <w:r w:rsidR="00D570E0">
        <w:rPr>
          <w:rFonts w:ascii="Times New Roman" w:eastAsia="Times New Roman" w:hAnsi="Times New Roman" w:cs="Times New Roman"/>
          <w:color w:val="000000"/>
          <w:sz w:val="24"/>
          <w:szCs w:val="24"/>
        </w:rPr>
        <w:t xml:space="preserve">forest </w:t>
      </w:r>
      <w:r w:rsidRPr="00976786">
        <w:rPr>
          <w:rFonts w:ascii="Times New Roman" w:eastAsia="Times New Roman" w:hAnsi="Times New Roman" w:cs="Times New Roman"/>
          <w:color w:val="000000"/>
          <w:sz w:val="24"/>
          <w:szCs w:val="24"/>
        </w:rPr>
        <w:t>management around urban centres is becoming an imperative and a major challenge for national forest policies. However, the slightest resumption of the densification of vegetation cover through the improvement of agroforestry areas, gallery forests, forest plantations</w:t>
      </w:r>
      <w:r w:rsidR="00A07F69">
        <w:rPr>
          <w:rFonts w:ascii="Times New Roman" w:eastAsia="Times New Roman" w:hAnsi="Times New Roman" w:cs="Times New Roman"/>
          <w:color w:val="000000"/>
          <w:sz w:val="24"/>
          <w:szCs w:val="24"/>
        </w:rPr>
        <w:t>,</w:t>
      </w:r>
      <w:r w:rsidRPr="00976786">
        <w:rPr>
          <w:rFonts w:ascii="Times New Roman" w:eastAsia="Times New Roman" w:hAnsi="Times New Roman" w:cs="Times New Roman"/>
          <w:color w:val="000000"/>
          <w:sz w:val="24"/>
          <w:szCs w:val="24"/>
        </w:rPr>
        <w:t xml:space="preserve"> and savannahs, is a collective effort based on participatory management by the local population from Dinderesso and Kua.</w:t>
      </w:r>
    </w:p>
    <w:bookmarkEnd w:id="1"/>
    <w:p w14:paraId="79E273F9" w14:textId="77777777" w:rsidR="00152E1F" w:rsidRDefault="00152E1F" w:rsidP="000A643F">
      <w:pPr>
        <w:spacing w:after="0" w:line="240" w:lineRule="auto"/>
        <w:ind w:left="0" w:hanging="2"/>
        <w:jc w:val="both"/>
        <w:rPr>
          <w:rFonts w:ascii="Times New Roman" w:eastAsia="Times New Roman" w:hAnsi="Times New Roman" w:cs="Times New Roman"/>
          <w:sz w:val="24"/>
          <w:szCs w:val="24"/>
        </w:rPr>
      </w:pPr>
    </w:p>
    <w:p w14:paraId="3B027AF8" w14:textId="55252944" w:rsidR="00152E1F" w:rsidRDefault="006F2270" w:rsidP="000A64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69345C99" w14:textId="62F780D7" w:rsidR="00152E1F" w:rsidRDefault="006F2270" w:rsidP="000A64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References </w:t>
      </w:r>
    </w:p>
    <w:p w14:paraId="18D157FD" w14:textId="77777777" w:rsidR="00152E1F" w:rsidRDefault="006F2270" w:rsidP="000A643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54042E7E" w14:textId="5C243E5B" w:rsidR="00EB4AF3" w:rsidRDefault="00EB4AF3"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r w:rsidRPr="007A0511">
        <w:rPr>
          <w:rFonts w:ascii="Times New Roman" w:eastAsia="Times New Roman" w:hAnsi="Times New Roman" w:cs="Times New Roman"/>
          <w:sz w:val="24"/>
          <w:szCs w:val="24"/>
          <w:lang w:val="fr-FR"/>
        </w:rPr>
        <w:t xml:space="preserve">Bahire, F. X. (2016). </w:t>
      </w:r>
      <w:r w:rsidRPr="007A0511">
        <w:rPr>
          <w:rFonts w:ascii="Times New Roman" w:eastAsia="Times New Roman" w:hAnsi="Times New Roman" w:cs="Times New Roman"/>
          <w:i/>
          <w:iCs/>
          <w:sz w:val="24"/>
          <w:szCs w:val="24"/>
          <w:lang w:val="fr-FR"/>
        </w:rPr>
        <w:t>Étude diachronique des changements du couvert végétal dans un écosystème forestier par télédétection spatiale et par suivi au sol</w:t>
      </w:r>
      <w:r w:rsidRPr="007A0511">
        <w:rPr>
          <w:rFonts w:ascii="Times New Roman" w:eastAsia="Times New Roman" w:hAnsi="Times New Roman" w:cs="Times New Roman"/>
          <w:sz w:val="24"/>
          <w:szCs w:val="24"/>
          <w:lang w:val="fr-FR"/>
        </w:rPr>
        <w:t xml:space="preserve">. </w:t>
      </w:r>
      <w:r w:rsidRPr="00493E39">
        <w:rPr>
          <w:rFonts w:ascii="Times New Roman" w:eastAsia="Times New Roman" w:hAnsi="Times New Roman" w:cs="Times New Roman"/>
          <w:i/>
          <w:sz w:val="24"/>
          <w:szCs w:val="24"/>
          <w:lang w:val="fr-FR"/>
        </w:rPr>
        <w:t>« Cas de la Forêt classée péri-urbaine de Dind</w:t>
      </w:r>
      <w:r w:rsidR="00B92627" w:rsidRPr="00493E39">
        <w:rPr>
          <w:rFonts w:ascii="Times New Roman" w:eastAsia="Times New Roman" w:hAnsi="Times New Roman" w:cs="Times New Roman"/>
          <w:i/>
          <w:sz w:val="24"/>
          <w:szCs w:val="24"/>
          <w:lang w:val="fr-FR"/>
        </w:rPr>
        <w:t>e</w:t>
      </w:r>
      <w:r w:rsidRPr="00493E39">
        <w:rPr>
          <w:rFonts w:ascii="Times New Roman" w:eastAsia="Times New Roman" w:hAnsi="Times New Roman" w:cs="Times New Roman"/>
          <w:i/>
          <w:sz w:val="24"/>
          <w:szCs w:val="24"/>
          <w:lang w:val="fr-FR"/>
        </w:rPr>
        <w:t>resso</w:t>
      </w:r>
      <w:r w:rsidR="00C56182">
        <w:rPr>
          <w:rFonts w:ascii="Times New Roman" w:eastAsia="Times New Roman" w:hAnsi="Times New Roman" w:cs="Times New Roman"/>
          <w:i/>
          <w:sz w:val="24"/>
          <w:szCs w:val="24"/>
          <w:lang w:val="fr-FR"/>
        </w:rPr>
        <w:t> »</w:t>
      </w:r>
      <w:r w:rsidRPr="007A0511">
        <w:rPr>
          <w:rFonts w:ascii="Times New Roman" w:eastAsia="Times New Roman" w:hAnsi="Times New Roman" w:cs="Times New Roman"/>
          <w:sz w:val="24"/>
          <w:szCs w:val="24"/>
          <w:lang w:val="fr-FR"/>
        </w:rPr>
        <w:t xml:space="preserve"> </w:t>
      </w:r>
      <w:r w:rsidR="00C56182">
        <w:rPr>
          <w:rFonts w:ascii="Times New Roman" w:eastAsia="Times New Roman" w:hAnsi="Times New Roman" w:cs="Times New Roman"/>
          <w:sz w:val="24"/>
          <w:szCs w:val="24"/>
          <w:lang w:val="fr-FR"/>
        </w:rPr>
        <w:t>[</w:t>
      </w:r>
      <w:r w:rsidR="00C56182" w:rsidRPr="00C56182">
        <w:rPr>
          <w:rFonts w:ascii="Times New Roman" w:eastAsia="Times New Roman" w:hAnsi="Times New Roman" w:cs="Times New Roman"/>
          <w:sz w:val="24"/>
          <w:szCs w:val="24"/>
          <w:lang w:val="fr-FR"/>
        </w:rPr>
        <w:t>Diachronic study of vegetation cover changes in a forest ecosystem using spatial remote sensing and ground monitoring. “The case of the Dinderesso peri-urban classified forest“</w:t>
      </w:r>
      <w:r w:rsidR="00C56182">
        <w:rPr>
          <w:rFonts w:ascii="Times New Roman" w:eastAsia="Times New Roman" w:hAnsi="Times New Roman" w:cs="Times New Roman"/>
          <w:sz w:val="24"/>
          <w:szCs w:val="24"/>
          <w:lang w:val="fr-FR"/>
        </w:rPr>
        <w:t>]</w:t>
      </w:r>
      <w:r w:rsidR="001C080F">
        <w:rPr>
          <w:rFonts w:ascii="Times New Roman" w:eastAsia="Times New Roman" w:hAnsi="Times New Roman" w:cs="Times New Roman"/>
          <w:sz w:val="24"/>
          <w:szCs w:val="24"/>
          <w:lang w:val="fr-FR"/>
        </w:rPr>
        <w:t>.</w:t>
      </w:r>
      <w:r w:rsidR="00F62C4A">
        <w:rPr>
          <w:rFonts w:ascii="Times New Roman" w:eastAsia="Times New Roman" w:hAnsi="Times New Roman" w:cs="Times New Roman"/>
          <w:sz w:val="24"/>
          <w:szCs w:val="24"/>
          <w:lang w:val="fr-FR"/>
        </w:rPr>
        <w:t xml:space="preserve"> [</w:t>
      </w:r>
      <w:r w:rsidRPr="007A0511">
        <w:rPr>
          <w:rFonts w:ascii="Times New Roman" w:eastAsia="Times New Roman" w:hAnsi="Times New Roman" w:cs="Times New Roman"/>
          <w:sz w:val="24"/>
          <w:szCs w:val="24"/>
          <w:lang w:val="fr-FR"/>
        </w:rPr>
        <w:t xml:space="preserve">Master’s </w:t>
      </w:r>
      <w:r w:rsidR="00F62C4A" w:rsidRPr="00F62C4A">
        <w:rPr>
          <w:rFonts w:ascii="Times New Roman" w:eastAsia="Times New Roman" w:hAnsi="Times New Roman" w:cs="Times New Roman"/>
          <w:sz w:val="24"/>
          <w:szCs w:val="24"/>
          <w:lang w:val="fr-FR"/>
        </w:rPr>
        <w:t>dissertation</w:t>
      </w:r>
      <w:r w:rsidR="00F62C4A">
        <w:rPr>
          <w:rFonts w:ascii="Times New Roman" w:eastAsia="Times New Roman" w:hAnsi="Times New Roman" w:cs="Times New Roman"/>
          <w:sz w:val="24"/>
          <w:szCs w:val="24"/>
          <w:lang w:val="fr-FR"/>
        </w:rPr>
        <w:t xml:space="preserve">, </w:t>
      </w:r>
      <w:r w:rsidRPr="007A0511">
        <w:rPr>
          <w:rFonts w:ascii="Times New Roman" w:eastAsia="Times New Roman" w:hAnsi="Times New Roman" w:cs="Times New Roman"/>
          <w:sz w:val="24"/>
          <w:szCs w:val="24"/>
          <w:lang w:val="fr-FR"/>
        </w:rPr>
        <w:t>Ecole Nationale des Eaux et Forêts</w:t>
      </w:r>
      <w:r w:rsidR="00F62C4A">
        <w:rPr>
          <w:rFonts w:ascii="Times New Roman" w:eastAsia="Times New Roman" w:hAnsi="Times New Roman" w:cs="Times New Roman"/>
          <w:sz w:val="24"/>
          <w:szCs w:val="24"/>
          <w:lang w:val="fr-FR"/>
        </w:rPr>
        <w:t>].</w:t>
      </w:r>
    </w:p>
    <w:p w14:paraId="43920C1F" w14:textId="1BFE9F2A" w:rsidR="00C405AB" w:rsidRPr="007A0511" w:rsidRDefault="00C405AB"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r w:rsidRPr="00C405AB">
        <w:rPr>
          <w:rFonts w:ascii="Times New Roman" w:eastAsia="Times New Roman" w:hAnsi="Times New Roman" w:cs="Times New Roman"/>
          <w:sz w:val="24"/>
          <w:szCs w:val="24"/>
          <w:lang w:val="fr-FR"/>
        </w:rPr>
        <w:t>Bergaoui</w:t>
      </w:r>
      <w:r>
        <w:rPr>
          <w:rFonts w:ascii="Times New Roman" w:eastAsia="Times New Roman" w:hAnsi="Times New Roman" w:cs="Times New Roman"/>
          <w:sz w:val="24"/>
          <w:szCs w:val="24"/>
          <w:lang w:val="fr-FR"/>
        </w:rPr>
        <w:t>,</w:t>
      </w:r>
      <w:r w:rsidRPr="00C405AB">
        <w:rPr>
          <w:rFonts w:ascii="Times New Roman" w:eastAsia="Times New Roman" w:hAnsi="Times New Roman" w:cs="Times New Roman"/>
          <w:sz w:val="24"/>
          <w:szCs w:val="24"/>
          <w:lang w:val="fr-FR"/>
        </w:rPr>
        <w:t xml:space="preserve"> M., </w:t>
      </w:r>
      <w:r>
        <w:rPr>
          <w:rFonts w:ascii="Times New Roman" w:eastAsia="Times New Roman" w:hAnsi="Times New Roman" w:cs="Times New Roman"/>
          <w:sz w:val="24"/>
          <w:szCs w:val="24"/>
          <w:lang w:val="fr-FR"/>
        </w:rPr>
        <w:t>&amp;</w:t>
      </w:r>
      <w:r w:rsidRPr="00C405AB">
        <w:rPr>
          <w:rFonts w:ascii="Times New Roman" w:eastAsia="Times New Roman" w:hAnsi="Times New Roman" w:cs="Times New Roman"/>
          <w:sz w:val="24"/>
          <w:szCs w:val="24"/>
          <w:lang w:val="fr-FR"/>
        </w:rPr>
        <w:t xml:space="preserve"> Alouini</w:t>
      </w:r>
      <w:r>
        <w:rPr>
          <w:rFonts w:ascii="Times New Roman" w:eastAsia="Times New Roman" w:hAnsi="Times New Roman" w:cs="Times New Roman"/>
          <w:sz w:val="24"/>
          <w:szCs w:val="24"/>
          <w:lang w:val="fr-FR"/>
        </w:rPr>
        <w:t>,</w:t>
      </w:r>
      <w:r w:rsidRPr="00C405AB">
        <w:rPr>
          <w:rFonts w:ascii="Times New Roman" w:eastAsia="Times New Roman" w:hAnsi="Times New Roman" w:cs="Times New Roman"/>
          <w:sz w:val="24"/>
          <w:szCs w:val="24"/>
          <w:lang w:val="fr-FR"/>
        </w:rPr>
        <w:t xml:space="preserve"> A. (2001). </w:t>
      </w:r>
      <w:r w:rsidR="00FC1226" w:rsidRPr="00FC1226">
        <w:rPr>
          <w:rFonts w:ascii="Times New Roman" w:eastAsia="Times New Roman" w:hAnsi="Times New Roman" w:cs="Times New Roman"/>
          <w:sz w:val="24"/>
          <w:szCs w:val="24"/>
          <w:lang w:val="fr-FR"/>
        </w:rPr>
        <w:t xml:space="preserve">Characterization of meteorological </w:t>
      </w:r>
      <w:r w:rsidR="00FC1226">
        <w:rPr>
          <w:rFonts w:ascii="Times New Roman" w:eastAsia="Times New Roman" w:hAnsi="Times New Roman" w:cs="Times New Roman"/>
          <w:sz w:val="24"/>
          <w:szCs w:val="24"/>
          <w:lang w:val="fr-FR"/>
        </w:rPr>
        <w:t xml:space="preserve">drought and hydrology: case of </w:t>
      </w:r>
      <w:r w:rsidR="00FC1226" w:rsidRPr="00FC1226">
        <w:rPr>
          <w:rFonts w:ascii="Times New Roman" w:eastAsia="Times New Roman" w:hAnsi="Times New Roman" w:cs="Times New Roman"/>
          <w:sz w:val="24"/>
          <w:szCs w:val="24"/>
          <w:lang w:val="fr-FR"/>
        </w:rPr>
        <w:t>Siliana watershed in Tunisia</w:t>
      </w:r>
      <w:r w:rsidRPr="00C405AB">
        <w:rPr>
          <w:rFonts w:ascii="Times New Roman" w:eastAsia="Times New Roman" w:hAnsi="Times New Roman" w:cs="Times New Roman"/>
          <w:sz w:val="24"/>
          <w:szCs w:val="24"/>
          <w:lang w:val="fr-FR"/>
        </w:rPr>
        <w:t xml:space="preserve">. </w:t>
      </w:r>
      <w:r w:rsidR="00FC1226">
        <w:rPr>
          <w:rFonts w:ascii="Times New Roman" w:eastAsia="Times New Roman" w:hAnsi="Times New Roman" w:cs="Times New Roman"/>
          <w:i/>
          <w:iCs/>
          <w:sz w:val="24"/>
          <w:szCs w:val="24"/>
          <w:lang w:val="fr-FR"/>
        </w:rPr>
        <w:t>Se</w:t>
      </w:r>
      <w:r w:rsidRPr="00E968F9">
        <w:rPr>
          <w:rFonts w:ascii="Times New Roman" w:eastAsia="Times New Roman" w:hAnsi="Times New Roman" w:cs="Times New Roman"/>
          <w:i/>
          <w:iCs/>
          <w:sz w:val="24"/>
          <w:szCs w:val="24"/>
          <w:lang w:val="fr-FR"/>
        </w:rPr>
        <w:t xml:space="preserve">cheresse, </w:t>
      </w:r>
      <w:r w:rsidRPr="00E109CE">
        <w:rPr>
          <w:rFonts w:ascii="Times New Roman" w:eastAsia="Times New Roman" w:hAnsi="Times New Roman" w:cs="Times New Roman"/>
          <w:i/>
          <w:iCs/>
          <w:sz w:val="24"/>
          <w:szCs w:val="24"/>
          <w:lang w:val="fr-FR"/>
        </w:rPr>
        <w:t>12</w:t>
      </w:r>
      <w:r w:rsidR="00E109CE">
        <w:rPr>
          <w:rFonts w:ascii="Times New Roman" w:eastAsia="Times New Roman" w:hAnsi="Times New Roman" w:cs="Times New Roman"/>
          <w:sz w:val="24"/>
          <w:szCs w:val="24"/>
          <w:lang w:val="fr-FR"/>
        </w:rPr>
        <w:t>(</w:t>
      </w:r>
      <w:r w:rsidRPr="00E109CE">
        <w:rPr>
          <w:rFonts w:ascii="Times New Roman" w:eastAsia="Times New Roman" w:hAnsi="Times New Roman" w:cs="Times New Roman"/>
          <w:sz w:val="24"/>
          <w:szCs w:val="24"/>
          <w:lang w:val="fr-FR"/>
        </w:rPr>
        <w:t>2)</w:t>
      </w:r>
      <w:r w:rsidR="00E109CE">
        <w:rPr>
          <w:rFonts w:ascii="Times New Roman" w:eastAsia="Times New Roman" w:hAnsi="Times New Roman" w:cs="Times New Roman"/>
          <w:sz w:val="24"/>
          <w:szCs w:val="24"/>
          <w:lang w:val="fr-FR"/>
        </w:rPr>
        <w:t>,</w:t>
      </w:r>
      <w:r w:rsidRPr="00E109CE">
        <w:rPr>
          <w:rFonts w:ascii="Times New Roman" w:eastAsia="Times New Roman" w:hAnsi="Times New Roman" w:cs="Times New Roman"/>
          <w:sz w:val="24"/>
          <w:szCs w:val="24"/>
          <w:lang w:val="fr-FR"/>
        </w:rPr>
        <w:t xml:space="preserve"> 205-213.</w:t>
      </w:r>
    </w:p>
    <w:p w14:paraId="3F786E51" w14:textId="2C06B8C2" w:rsidR="00EB4AF3" w:rsidRDefault="00EB4AF3"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r w:rsidRPr="007A0511">
        <w:rPr>
          <w:rFonts w:ascii="Times New Roman" w:eastAsia="Times New Roman" w:hAnsi="Times New Roman" w:cs="Times New Roman"/>
          <w:sz w:val="24"/>
          <w:szCs w:val="24"/>
          <w:lang w:val="fr-FR"/>
        </w:rPr>
        <w:t xml:space="preserve">Bouyer, J. (2011). </w:t>
      </w:r>
      <w:r w:rsidR="00FC1226" w:rsidRPr="00FC1226">
        <w:rPr>
          <w:rFonts w:ascii="Times New Roman" w:eastAsia="Times New Roman" w:hAnsi="Times New Roman" w:cs="Times New Roman"/>
          <w:sz w:val="24"/>
          <w:szCs w:val="24"/>
          <w:lang w:val="fr-FR"/>
        </w:rPr>
        <w:t>Forest relics of the Banfora cliff</w:t>
      </w:r>
      <w:r w:rsidR="00FC1226">
        <w:rPr>
          <w:rFonts w:ascii="Times New Roman" w:eastAsia="Times New Roman" w:hAnsi="Times New Roman" w:cs="Times New Roman"/>
          <w:sz w:val="24"/>
          <w:szCs w:val="24"/>
          <w:lang w:val="fr-FR"/>
        </w:rPr>
        <w:t xml:space="preserve"> </w:t>
      </w:r>
      <w:r w:rsidR="00FC1226" w:rsidRPr="00FC1226">
        <w:rPr>
          <w:rFonts w:ascii="Times New Roman" w:eastAsia="Times New Roman" w:hAnsi="Times New Roman" w:cs="Times New Roman"/>
          <w:sz w:val="24"/>
          <w:szCs w:val="24"/>
          <w:lang w:val="fr-FR"/>
        </w:rPr>
        <w:t>: degradation in the vicinity of Bobo-Dioulasso, Burkina Faso</w:t>
      </w:r>
      <w:r w:rsidRPr="007A0511">
        <w:rPr>
          <w:rFonts w:ascii="Times New Roman" w:eastAsia="Times New Roman" w:hAnsi="Times New Roman" w:cs="Times New Roman"/>
          <w:sz w:val="24"/>
          <w:szCs w:val="24"/>
          <w:lang w:val="fr-FR"/>
        </w:rPr>
        <w:t xml:space="preserve">. </w:t>
      </w:r>
    </w:p>
    <w:p w14:paraId="59026B57" w14:textId="77777777" w:rsidR="00C7516A" w:rsidRPr="007A0511" w:rsidRDefault="00DA7F6D" w:rsidP="00C7516A">
      <w:pPr>
        <w:spacing w:after="0" w:line="240" w:lineRule="auto"/>
        <w:ind w:leftChars="0" w:left="720" w:firstLineChars="0" w:hanging="720"/>
        <w:jc w:val="both"/>
        <w:rPr>
          <w:rFonts w:ascii="Times New Roman" w:eastAsia="Times New Roman" w:hAnsi="Times New Roman" w:cs="Times New Roman"/>
          <w:sz w:val="24"/>
          <w:szCs w:val="24"/>
          <w:lang w:val="fr-FR"/>
        </w:rPr>
      </w:pPr>
      <w:r w:rsidRPr="00C7516A">
        <w:rPr>
          <w:rFonts w:ascii="Times New Roman" w:eastAsia="Times New Roman" w:hAnsi="Times New Roman" w:cs="Times New Roman"/>
          <w:sz w:val="24"/>
          <w:szCs w:val="24"/>
          <w:lang w:val="fr-FR"/>
        </w:rPr>
        <w:t xml:space="preserve">Calbérac, Y., Delage, A., (2010). Introduction </w:t>
      </w:r>
      <w:r w:rsidR="00FC1226" w:rsidRPr="00C7516A">
        <w:rPr>
          <w:rFonts w:ascii="Times New Roman" w:eastAsia="Times New Roman" w:hAnsi="Times New Roman" w:cs="Times New Roman"/>
          <w:sz w:val="24"/>
          <w:szCs w:val="24"/>
          <w:lang w:val="fr-FR"/>
        </w:rPr>
        <w:t>« </w:t>
      </w:r>
      <w:r w:rsidRPr="00C7516A">
        <w:rPr>
          <w:rFonts w:ascii="Times New Roman" w:eastAsia="Times New Roman" w:hAnsi="Times New Roman" w:cs="Times New Roman"/>
          <w:sz w:val="24"/>
          <w:szCs w:val="24"/>
          <w:lang w:val="fr-FR"/>
        </w:rPr>
        <w:t xml:space="preserve">L’approche spatiale comme moyen de </w:t>
      </w:r>
      <w:r w:rsidR="00C7516A" w:rsidRPr="00C7516A">
        <w:rPr>
          <w:rFonts w:ascii="Times New Roman" w:eastAsia="Times New Roman" w:hAnsi="Times New Roman" w:cs="Times New Roman"/>
          <w:sz w:val="24"/>
          <w:szCs w:val="24"/>
          <w:lang w:val="fr-FR"/>
        </w:rPr>
        <w:t xml:space="preserve">compréhension et d’action sur les sociétés» [Introduction “The spatial approach as a means of understanding and acting on societies”]. </w:t>
      </w:r>
      <w:r w:rsidR="00C7516A" w:rsidRPr="00C7516A">
        <w:rPr>
          <w:rFonts w:ascii="Times New Roman" w:eastAsia="Times New Roman" w:hAnsi="Times New Roman" w:cs="Times New Roman"/>
          <w:i/>
          <w:iCs/>
          <w:sz w:val="24"/>
          <w:szCs w:val="24"/>
          <w:lang w:val="fr-FR"/>
        </w:rPr>
        <w:t>Traces. Revue de Sciences humaines.</w:t>
      </w:r>
    </w:p>
    <w:p w14:paraId="0A2D0267" w14:textId="344F7AC1" w:rsidR="00EB4AF3" w:rsidRPr="007A0511" w:rsidRDefault="00EB4AF3" w:rsidP="00C7516A">
      <w:pPr>
        <w:spacing w:after="0" w:line="240" w:lineRule="auto"/>
        <w:ind w:leftChars="0" w:left="0" w:firstLineChars="0" w:firstLine="0"/>
        <w:jc w:val="both"/>
        <w:rPr>
          <w:rFonts w:ascii="Times New Roman" w:eastAsia="Times New Roman" w:hAnsi="Times New Roman" w:cs="Times New Roman"/>
          <w:sz w:val="24"/>
          <w:szCs w:val="24"/>
          <w:lang w:val="fr-FR"/>
        </w:rPr>
      </w:pPr>
      <w:r w:rsidRPr="001C080F">
        <w:rPr>
          <w:rFonts w:ascii="Times New Roman" w:eastAsia="Times New Roman" w:hAnsi="Times New Roman" w:cs="Times New Roman"/>
          <w:sz w:val="24"/>
          <w:szCs w:val="24"/>
          <w:lang w:val="fr-FR"/>
        </w:rPr>
        <w:t xml:space="preserve">Dessay, N. (2006). </w:t>
      </w:r>
      <w:r w:rsidR="0033406E" w:rsidRPr="001C080F">
        <w:rPr>
          <w:rFonts w:ascii="Times New Roman" w:eastAsia="Times New Roman" w:hAnsi="Times New Roman" w:cs="Times New Roman"/>
          <w:sz w:val="24"/>
          <w:szCs w:val="24"/>
          <w:lang w:val="fr-FR"/>
        </w:rPr>
        <w:t xml:space="preserve">Vegetation and climate dynamics: </w:t>
      </w:r>
      <w:r w:rsidR="001C080F" w:rsidRPr="001C080F">
        <w:rPr>
          <w:rFonts w:ascii="Times New Roman" w:eastAsia="Times New Roman" w:hAnsi="Times New Roman" w:cs="Times New Roman"/>
          <w:sz w:val="24"/>
          <w:szCs w:val="24"/>
          <w:lang w:val="fr-FR"/>
        </w:rPr>
        <w:t>A</w:t>
      </w:r>
      <w:r w:rsidR="0033406E" w:rsidRPr="001C080F">
        <w:rPr>
          <w:rFonts w:ascii="Times New Roman" w:eastAsia="Times New Roman" w:hAnsi="Times New Roman" w:cs="Times New Roman"/>
          <w:sz w:val="24"/>
          <w:szCs w:val="24"/>
          <w:lang w:val="fr-FR"/>
        </w:rPr>
        <w:t xml:space="preserve"> remote sensing study of five Brazilian </w:t>
      </w:r>
      <w:r w:rsidR="00C7516A">
        <w:rPr>
          <w:rFonts w:ascii="Times New Roman" w:eastAsia="Times New Roman" w:hAnsi="Times New Roman" w:cs="Times New Roman"/>
          <w:sz w:val="24"/>
          <w:szCs w:val="24"/>
          <w:lang w:val="fr-FR"/>
        </w:rPr>
        <w:tab/>
      </w:r>
      <w:r w:rsidR="0033406E" w:rsidRPr="001C080F">
        <w:rPr>
          <w:rFonts w:ascii="Times New Roman" w:eastAsia="Times New Roman" w:hAnsi="Times New Roman" w:cs="Times New Roman"/>
          <w:sz w:val="24"/>
          <w:szCs w:val="24"/>
          <w:lang w:val="fr-FR"/>
        </w:rPr>
        <w:t>biomes, dense and open rainforest, cerrados, caatinga and campanha gaúcha</w:t>
      </w:r>
      <w:r w:rsidR="001C080F">
        <w:rPr>
          <w:rFonts w:ascii="Times New Roman" w:eastAsia="Times New Roman" w:hAnsi="Times New Roman" w:cs="Times New Roman"/>
          <w:sz w:val="24"/>
          <w:szCs w:val="24"/>
          <w:lang w:val="fr-FR"/>
        </w:rPr>
        <w:t>.</w:t>
      </w:r>
      <w:r w:rsidR="001C080F" w:rsidRPr="001C080F">
        <w:rPr>
          <w:rFonts w:ascii="Times New Roman" w:eastAsia="Times New Roman" w:hAnsi="Times New Roman" w:cs="Times New Roman"/>
          <w:sz w:val="24"/>
          <w:szCs w:val="24"/>
          <w:lang w:val="fr-FR"/>
        </w:rPr>
        <w:t xml:space="preserve"> [Doctoral </w:t>
      </w:r>
      <w:r w:rsidR="00C7516A">
        <w:rPr>
          <w:rFonts w:ascii="Times New Roman" w:eastAsia="Times New Roman" w:hAnsi="Times New Roman" w:cs="Times New Roman"/>
          <w:sz w:val="24"/>
          <w:szCs w:val="24"/>
          <w:lang w:val="fr-FR"/>
        </w:rPr>
        <w:tab/>
      </w:r>
      <w:r w:rsidR="001C080F" w:rsidRPr="001C080F">
        <w:rPr>
          <w:rFonts w:ascii="Times New Roman" w:eastAsia="Times New Roman" w:hAnsi="Times New Roman" w:cs="Times New Roman"/>
          <w:sz w:val="24"/>
          <w:szCs w:val="24"/>
          <w:lang w:val="fr-FR"/>
        </w:rPr>
        <w:t xml:space="preserve">dissertation, </w:t>
      </w:r>
      <w:r w:rsidR="0033406E" w:rsidRPr="001C080F">
        <w:rPr>
          <w:rFonts w:ascii="Times New Roman" w:eastAsia="Times New Roman" w:hAnsi="Times New Roman" w:cs="Times New Roman"/>
          <w:sz w:val="24"/>
          <w:szCs w:val="24"/>
          <w:lang w:val="fr-FR"/>
        </w:rPr>
        <w:t xml:space="preserve"> Human, Economic and Regional Geography</w:t>
      </w:r>
      <w:r w:rsidRPr="001C080F">
        <w:rPr>
          <w:rFonts w:ascii="Times New Roman" w:eastAsia="Times New Roman" w:hAnsi="Times New Roman" w:cs="Times New Roman"/>
          <w:sz w:val="24"/>
          <w:szCs w:val="24"/>
          <w:lang w:val="fr-FR"/>
        </w:rPr>
        <w:t>, Universit</w:t>
      </w:r>
      <w:r w:rsidR="0033406E" w:rsidRPr="001C080F">
        <w:rPr>
          <w:rFonts w:ascii="Times New Roman" w:eastAsia="Times New Roman" w:hAnsi="Times New Roman" w:cs="Times New Roman"/>
          <w:sz w:val="24"/>
          <w:szCs w:val="24"/>
          <w:lang w:val="fr-FR"/>
        </w:rPr>
        <w:t>y</w:t>
      </w:r>
      <w:r w:rsidRPr="001C080F">
        <w:rPr>
          <w:rFonts w:ascii="Times New Roman" w:eastAsia="Times New Roman" w:hAnsi="Times New Roman" w:cs="Times New Roman"/>
          <w:sz w:val="24"/>
          <w:szCs w:val="24"/>
          <w:lang w:val="fr-FR"/>
        </w:rPr>
        <w:t xml:space="preserve"> Paris X Nanterre</w:t>
      </w:r>
      <w:r w:rsidR="001C080F" w:rsidRPr="001C080F">
        <w:rPr>
          <w:rFonts w:ascii="Times New Roman" w:eastAsia="Times New Roman" w:hAnsi="Times New Roman" w:cs="Times New Roman"/>
          <w:sz w:val="24"/>
          <w:szCs w:val="24"/>
          <w:lang w:val="fr-FR"/>
        </w:rPr>
        <w:t>].</w:t>
      </w:r>
    </w:p>
    <w:p w14:paraId="7BC1EF3F" w14:textId="3ED848AE" w:rsidR="00EB4AF3" w:rsidRPr="007A0511" w:rsidRDefault="00EB4AF3"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r w:rsidRPr="007A0511">
        <w:rPr>
          <w:rFonts w:ascii="Times New Roman" w:eastAsia="Times New Roman" w:hAnsi="Times New Roman" w:cs="Times New Roman"/>
          <w:sz w:val="24"/>
          <w:szCs w:val="24"/>
          <w:lang w:val="fr-FR"/>
        </w:rPr>
        <w:t xml:space="preserve">Dipama, J.M. (2016). Pression anthropique et stratégie de préservation des ressources naturelles au Burkina Faso : cas des ressources forestières à </w:t>
      </w:r>
      <w:r w:rsidR="00155F3B">
        <w:rPr>
          <w:rFonts w:ascii="Times New Roman" w:eastAsia="Times New Roman" w:hAnsi="Times New Roman" w:cs="Times New Roman"/>
          <w:sz w:val="24"/>
          <w:szCs w:val="24"/>
          <w:lang w:val="fr-FR"/>
        </w:rPr>
        <w:t>F</w:t>
      </w:r>
      <w:r w:rsidR="00AE29F2">
        <w:rPr>
          <w:rFonts w:ascii="Times New Roman" w:eastAsia="Times New Roman" w:hAnsi="Times New Roman" w:cs="Times New Roman"/>
          <w:sz w:val="24"/>
          <w:szCs w:val="24"/>
          <w:lang w:val="fr-FR"/>
        </w:rPr>
        <w:t>arakoba</w:t>
      </w:r>
      <w:r w:rsidRPr="007A0511">
        <w:rPr>
          <w:rFonts w:ascii="Times New Roman" w:eastAsia="Times New Roman" w:hAnsi="Times New Roman" w:cs="Times New Roman"/>
          <w:sz w:val="24"/>
          <w:szCs w:val="24"/>
          <w:lang w:val="fr-FR"/>
        </w:rPr>
        <w:t xml:space="preserve"> </w:t>
      </w:r>
      <w:r w:rsidR="0033406E">
        <w:rPr>
          <w:rFonts w:ascii="Times New Roman" w:eastAsia="Times New Roman" w:hAnsi="Times New Roman" w:cs="Times New Roman"/>
          <w:sz w:val="24"/>
          <w:szCs w:val="24"/>
          <w:lang w:val="fr-FR"/>
        </w:rPr>
        <w:t>[</w:t>
      </w:r>
      <w:r w:rsidR="00155F3B" w:rsidRPr="00155F3B">
        <w:rPr>
          <w:rFonts w:ascii="Times New Roman" w:eastAsia="Times New Roman" w:hAnsi="Times New Roman" w:cs="Times New Roman"/>
          <w:sz w:val="24"/>
          <w:szCs w:val="24"/>
          <w:lang w:val="fr-FR"/>
        </w:rPr>
        <w:t xml:space="preserve">Anthropogenic pressure and natural resource preservation strategy in Burkina Faso: </w:t>
      </w:r>
      <w:r w:rsidR="00760D88">
        <w:rPr>
          <w:rFonts w:ascii="Times New Roman" w:eastAsia="Times New Roman" w:hAnsi="Times New Roman" w:cs="Times New Roman"/>
          <w:sz w:val="24"/>
          <w:szCs w:val="24"/>
          <w:lang w:val="fr-FR"/>
        </w:rPr>
        <w:t>T</w:t>
      </w:r>
      <w:r w:rsidR="00155F3B" w:rsidRPr="00155F3B">
        <w:rPr>
          <w:rFonts w:ascii="Times New Roman" w:eastAsia="Times New Roman" w:hAnsi="Times New Roman" w:cs="Times New Roman"/>
          <w:sz w:val="24"/>
          <w:szCs w:val="24"/>
          <w:lang w:val="fr-FR"/>
        </w:rPr>
        <w:t xml:space="preserve">he case of forest resources in </w:t>
      </w:r>
      <w:r w:rsidR="00155F3B">
        <w:rPr>
          <w:rFonts w:ascii="Times New Roman" w:eastAsia="Times New Roman" w:hAnsi="Times New Roman" w:cs="Times New Roman"/>
          <w:sz w:val="24"/>
          <w:szCs w:val="24"/>
          <w:lang w:val="fr-FR"/>
        </w:rPr>
        <w:t>F</w:t>
      </w:r>
      <w:r w:rsidR="00155F3B" w:rsidRPr="00155F3B">
        <w:rPr>
          <w:rFonts w:ascii="Times New Roman" w:eastAsia="Times New Roman" w:hAnsi="Times New Roman" w:cs="Times New Roman"/>
          <w:sz w:val="24"/>
          <w:szCs w:val="24"/>
          <w:lang w:val="fr-FR"/>
        </w:rPr>
        <w:t>arakoba</w:t>
      </w:r>
      <w:r w:rsidR="0033406E">
        <w:rPr>
          <w:rFonts w:ascii="Times New Roman" w:eastAsia="Times New Roman" w:hAnsi="Times New Roman" w:cs="Times New Roman"/>
          <w:sz w:val="24"/>
          <w:szCs w:val="24"/>
          <w:lang w:val="fr-FR"/>
        </w:rPr>
        <w:t>]</w:t>
      </w:r>
      <w:r w:rsidR="00155F3B" w:rsidRPr="00155F3B">
        <w:rPr>
          <w:rFonts w:ascii="Times New Roman" w:eastAsia="Times New Roman" w:hAnsi="Times New Roman" w:cs="Times New Roman"/>
          <w:sz w:val="24"/>
          <w:szCs w:val="24"/>
          <w:lang w:val="fr-FR"/>
        </w:rPr>
        <w:t>.</w:t>
      </w:r>
      <w:r w:rsidR="00155F3B">
        <w:rPr>
          <w:rFonts w:ascii="Times New Roman" w:eastAsia="Times New Roman" w:hAnsi="Times New Roman" w:cs="Times New Roman"/>
          <w:sz w:val="24"/>
          <w:szCs w:val="24"/>
          <w:lang w:val="fr-FR"/>
        </w:rPr>
        <w:t xml:space="preserve"> </w:t>
      </w:r>
      <w:r w:rsidR="00760D88" w:rsidRPr="00E20FF6">
        <w:rPr>
          <w:rFonts w:ascii="Times New Roman" w:eastAsia="Times New Roman" w:hAnsi="Times New Roman" w:cs="Times New Roman"/>
          <w:i/>
          <w:iCs/>
          <w:sz w:val="24"/>
          <w:szCs w:val="24"/>
          <w:lang w:val="fr-FR"/>
        </w:rPr>
        <w:t>Publications</w:t>
      </w:r>
      <w:r w:rsidR="00760D88">
        <w:rPr>
          <w:rFonts w:ascii="Times New Roman" w:eastAsia="Times New Roman" w:hAnsi="Times New Roman" w:cs="Times New Roman"/>
          <w:i/>
          <w:iCs/>
          <w:sz w:val="24"/>
          <w:szCs w:val="24"/>
          <w:lang w:val="fr-FR"/>
        </w:rPr>
        <w:t xml:space="preserve"> Scientifiques</w:t>
      </w:r>
      <w:r w:rsidR="00155F3B">
        <w:rPr>
          <w:rFonts w:ascii="Times New Roman" w:eastAsia="Times New Roman" w:hAnsi="Times New Roman" w:cs="Times New Roman"/>
          <w:i/>
          <w:iCs/>
          <w:sz w:val="24"/>
          <w:szCs w:val="24"/>
          <w:lang w:val="fr-FR"/>
        </w:rPr>
        <w:t>, 3</w:t>
      </w:r>
      <w:r w:rsidR="00155F3B" w:rsidRPr="00760D88">
        <w:rPr>
          <w:rFonts w:ascii="Times New Roman" w:eastAsia="Times New Roman" w:hAnsi="Times New Roman" w:cs="Times New Roman"/>
          <w:sz w:val="24"/>
          <w:szCs w:val="24"/>
          <w:lang w:val="fr-FR"/>
        </w:rPr>
        <w:t xml:space="preserve">(3), </w:t>
      </w:r>
      <w:r w:rsidRPr="00760D88">
        <w:rPr>
          <w:rFonts w:ascii="Times New Roman" w:eastAsia="Times New Roman" w:hAnsi="Times New Roman" w:cs="Times New Roman"/>
          <w:sz w:val="24"/>
          <w:szCs w:val="24"/>
          <w:lang w:val="fr-FR"/>
        </w:rPr>
        <w:t>270-287.</w:t>
      </w:r>
    </w:p>
    <w:p w14:paraId="4A68995B" w14:textId="232B5232" w:rsidR="009F4416" w:rsidRDefault="009F4416" w:rsidP="009C2909">
      <w:pPr>
        <w:spacing w:after="0" w:line="240" w:lineRule="auto"/>
        <w:ind w:leftChars="0" w:left="720" w:firstLineChars="0" w:hanging="720"/>
        <w:jc w:val="both"/>
        <w:rPr>
          <w:rStyle w:val="Hyperlink"/>
          <w:rFonts w:ascii="Times New Roman" w:eastAsia="Times New Roman" w:hAnsi="Times New Roman" w:cs="Times New Roman"/>
          <w:i/>
          <w:iCs/>
          <w:sz w:val="24"/>
          <w:szCs w:val="24"/>
          <w:lang w:val="fr-FR"/>
        </w:rPr>
      </w:pPr>
      <w:bookmarkStart w:id="5" w:name="_Hlk167643030"/>
      <w:r w:rsidRPr="009F4416">
        <w:rPr>
          <w:rFonts w:ascii="Times New Roman" w:eastAsia="Times New Roman" w:hAnsi="Times New Roman" w:cs="Times New Roman"/>
          <w:sz w:val="24"/>
          <w:szCs w:val="24"/>
          <w:lang w:val="fr-FR"/>
        </w:rPr>
        <w:t>Doumounia, A., Zeba, A., Damiba, L., Zougmoré, F., &amp; Nikiéma, M.</w:t>
      </w:r>
      <w:r w:rsidR="00760D88">
        <w:rPr>
          <w:rFonts w:ascii="Times New Roman" w:eastAsia="Times New Roman" w:hAnsi="Times New Roman" w:cs="Times New Roman"/>
          <w:sz w:val="24"/>
          <w:szCs w:val="24"/>
          <w:lang w:val="fr-FR"/>
        </w:rPr>
        <w:t xml:space="preserve"> </w:t>
      </w:r>
      <w:r w:rsidRPr="009F4416">
        <w:rPr>
          <w:rFonts w:ascii="Times New Roman" w:eastAsia="Times New Roman" w:hAnsi="Times New Roman" w:cs="Times New Roman"/>
          <w:sz w:val="24"/>
          <w:szCs w:val="24"/>
          <w:lang w:val="fr-FR"/>
        </w:rPr>
        <w:t xml:space="preserve">(2020). </w:t>
      </w:r>
      <w:r w:rsidR="00863BFA">
        <w:rPr>
          <w:rFonts w:ascii="Times New Roman" w:eastAsia="Times New Roman" w:hAnsi="Times New Roman" w:cs="Times New Roman"/>
          <w:sz w:val="24"/>
          <w:szCs w:val="24"/>
          <w:lang w:val="fr-FR"/>
        </w:rPr>
        <w:t xml:space="preserve">Climate variability analysis in the Nouhao Sub-Basin in Eastern Center of Burkina </w:t>
      </w:r>
      <w:r w:rsidRPr="009F4416">
        <w:rPr>
          <w:rFonts w:ascii="Times New Roman" w:eastAsia="Times New Roman" w:hAnsi="Times New Roman" w:cs="Times New Roman"/>
          <w:sz w:val="24"/>
          <w:szCs w:val="24"/>
          <w:lang w:val="fr-FR"/>
        </w:rPr>
        <w:t xml:space="preserve">Faso, </w:t>
      </w:r>
      <w:r w:rsidRPr="00BA72DC">
        <w:rPr>
          <w:rFonts w:ascii="Times New Roman" w:eastAsia="Times New Roman" w:hAnsi="Times New Roman" w:cs="Times New Roman"/>
          <w:i/>
          <w:iCs/>
          <w:sz w:val="24"/>
          <w:szCs w:val="24"/>
          <w:lang w:val="fr-FR"/>
        </w:rPr>
        <w:t>ed. Larhyss Journal</w:t>
      </w:r>
      <w:bookmarkStart w:id="6" w:name="_Hlk167567819"/>
      <w:bookmarkEnd w:id="5"/>
      <w:r w:rsidR="00760D88">
        <w:rPr>
          <w:rFonts w:ascii="Times New Roman" w:eastAsia="Times New Roman" w:hAnsi="Times New Roman" w:cs="Times New Roman"/>
          <w:i/>
          <w:iCs/>
          <w:sz w:val="24"/>
          <w:szCs w:val="24"/>
          <w:lang w:val="fr-FR"/>
        </w:rPr>
        <w:t>.</w:t>
      </w:r>
    </w:p>
    <w:p w14:paraId="360548FD" w14:textId="5406EDCD" w:rsidR="00DA7F6D" w:rsidRDefault="00DA7F6D" w:rsidP="00760D88">
      <w:pPr>
        <w:spacing w:after="0" w:line="240" w:lineRule="auto"/>
        <w:ind w:leftChars="0" w:left="720" w:firstLineChars="0" w:hanging="720"/>
        <w:jc w:val="both"/>
        <w:rPr>
          <w:rFonts w:ascii="Times New Roman" w:eastAsia="Times New Roman" w:hAnsi="Times New Roman" w:cs="Times New Roman"/>
          <w:sz w:val="24"/>
          <w:szCs w:val="24"/>
          <w:lang w:val="fr-FR"/>
        </w:rPr>
      </w:pPr>
      <w:r w:rsidRPr="00DA7F6D">
        <w:rPr>
          <w:rFonts w:ascii="Times New Roman" w:eastAsia="Times New Roman" w:hAnsi="Times New Roman" w:cs="Times New Roman"/>
          <w:sz w:val="24"/>
          <w:szCs w:val="24"/>
          <w:lang w:val="fr-FR"/>
        </w:rPr>
        <w:t>Franchomme</w:t>
      </w:r>
      <w:r>
        <w:rPr>
          <w:rFonts w:ascii="Times New Roman" w:eastAsia="Times New Roman" w:hAnsi="Times New Roman" w:cs="Times New Roman"/>
          <w:sz w:val="24"/>
          <w:szCs w:val="24"/>
          <w:lang w:val="fr-FR"/>
        </w:rPr>
        <w:t>,</w:t>
      </w:r>
      <w:r w:rsidRPr="00DA7F6D">
        <w:rPr>
          <w:rFonts w:ascii="Times New Roman" w:eastAsia="Times New Roman" w:hAnsi="Times New Roman" w:cs="Times New Roman"/>
          <w:sz w:val="24"/>
          <w:szCs w:val="24"/>
          <w:lang w:val="fr-FR"/>
        </w:rPr>
        <w:t xml:space="preserve"> M.,</w:t>
      </w:r>
      <w:r>
        <w:rPr>
          <w:rFonts w:ascii="Times New Roman" w:eastAsia="Times New Roman" w:hAnsi="Times New Roman" w:cs="Times New Roman"/>
          <w:sz w:val="24"/>
          <w:szCs w:val="24"/>
          <w:lang w:val="fr-FR"/>
        </w:rPr>
        <w:t xml:space="preserve"> &amp; </w:t>
      </w:r>
      <w:r w:rsidRPr="00DA7F6D">
        <w:rPr>
          <w:rFonts w:ascii="Times New Roman" w:eastAsia="Times New Roman" w:hAnsi="Times New Roman" w:cs="Times New Roman"/>
          <w:sz w:val="24"/>
          <w:szCs w:val="24"/>
          <w:lang w:val="fr-FR"/>
        </w:rPr>
        <w:t>Dubois</w:t>
      </w:r>
      <w:r>
        <w:rPr>
          <w:rFonts w:ascii="Times New Roman" w:eastAsia="Times New Roman" w:hAnsi="Times New Roman" w:cs="Times New Roman"/>
          <w:sz w:val="24"/>
          <w:szCs w:val="24"/>
          <w:lang w:val="fr-FR"/>
        </w:rPr>
        <w:t>,</w:t>
      </w:r>
      <w:r w:rsidRPr="00DA7F6D">
        <w:rPr>
          <w:rFonts w:ascii="Times New Roman" w:eastAsia="Times New Roman" w:hAnsi="Times New Roman" w:cs="Times New Roman"/>
          <w:sz w:val="24"/>
          <w:szCs w:val="24"/>
          <w:lang w:val="fr-FR"/>
        </w:rPr>
        <w:t xml:space="preserve"> J</w:t>
      </w:r>
      <w:r w:rsidR="00760D88">
        <w:rPr>
          <w:rFonts w:ascii="Times New Roman" w:eastAsia="Times New Roman" w:hAnsi="Times New Roman" w:cs="Times New Roman"/>
          <w:sz w:val="24"/>
          <w:szCs w:val="24"/>
          <w:lang w:val="fr-FR"/>
        </w:rPr>
        <w:t xml:space="preserve">. </w:t>
      </w:r>
      <w:r w:rsidRPr="00DA7F6D">
        <w:rPr>
          <w:rFonts w:ascii="Times New Roman" w:eastAsia="Times New Roman" w:hAnsi="Times New Roman" w:cs="Times New Roman"/>
          <w:sz w:val="24"/>
          <w:szCs w:val="24"/>
          <w:lang w:val="fr-FR"/>
        </w:rPr>
        <w:t xml:space="preserve">P. </w:t>
      </w:r>
      <w:r>
        <w:rPr>
          <w:rFonts w:ascii="Times New Roman" w:eastAsia="Times New Roman" w:hAnsi="Times New Roman" w:cs="Times New Roman"/>
          <w:sz w:val="24"/>
          <w:szCs w:val="24"/>
          <w:lang w:val="fr-FR"/>
        </w:rPr>
        <w:t>(</w:t>
      </w:r>
      <w:r w:rsidRPr="00DA7F6D">
        <w:rPr>
          <w:rFonts w:ascii="Times New Roman" w:eastAsia="Times New Roman" w:hAnsi="Times New Roman" w:cs="Times New Roman"/>
          <w:sz w:val="24"/>
          <w:szCs w:val="24"/>
          <w:lang w:val="fr-FR"/>
        </w:rPr>
        <w:t>2010</w:t>
      </w:r>
      <w:r>
        <w:rPr>
          <w:rFonts w:ascii="Times New Roman" w:eastAsia="Times New Roman" w:hAnsi="Times New Roman" w:cs="Times New Roman"/>
          <w:sz w:val="24"/>
          <w:szCs w:val="24"/>
          <w:lang w:val="fr-FR"/>
        </w:rPr>
        <w:t>)</w:t>
      </w:r>
      <w:r w:rsidRPr="00DA7F6D">
        <w:rPr>
          <w:rFonts w:ascii="Times New Roman" w:eastAsia="Times New Roman" w:hAnsi="Times New Roman" w:cs="Times New Roman"/>
          <w:sz w:val="24"/>
          <w:szCs w:val="24"/>
          <w:lang w:val="fr-FR"/>
        </w:rPr>
        <w:t xml:space="preserve">. Documenter les zones humides: </w:t>
      </w:r>
      <w:r w:rsidR="00760D88">
        <w:rPr>
          <w:rFonts w:ascii="Times New Roman" w:eastAsia="Times New Roman" w:hAnsi="Times New Roman" w:cs="Times New Roman"/>
          <w:sz w:val="24"/>
          <w:szCs w:val="24"/>
          <w:lang w:val="fr-FR"/>
        </w:rPr>
        <w:t>V</w:t>
      </w:r>
      <w:r w:rsidRPr="00DA7F6D">
        <w:rPr>
          <w:rFonts w:ascii="Times New Roman" w:eastAsia="Times New Roman" w:hAnsi="Times New Roman" w:cs="Times New Roman"/>
          <w:sz w:val="24"/>
          <w:szCs w:val="24"/>
          <w:lang w:val="fr-FR"/>
        </w:rPr>
        <w:t xml:space="preserve">ers une meilleure compréhension des paysages du XIXe au XXes </w:t>
      </w:r>
      <w:r w:rsidR="00155F3B">
        <w:rPr>
          <w:rFonts w:ascii="Times New Roman" w:eastAsia="Times New Roman" w:hAnsi="Times New Roman" w:cs="Times New Roman"/>
          <w:sz w:val="24"/>
          <w:szCs w:val="24"/>
          <w:lang w:val="fr-FR"/>
        </w:rPr>
        <w:t>[</w:t>
      </w:r>
      <w:r w:rsidR="00155F3B" w:rsidRPr="00155F3B">
        <w:rPr>
          <w:rFonts w:ascii="Times New Roman" w:eastAsia="Times New Roman" w:hAnsi="Times New Roman" w:cs="Times New Roman"/>
          <w:sz w:val="24"/>
          <w:szCs w:val="24"/>
          <w:lang w:val="fr-FR"/>
        </w:rPr>
        <w:t>Documenting wetlands: towards a better understanding landscapes of 19th and 20th century</w:t>
      </w:r>
      <w:r w:rsidR="00155F3B">
        <w:rPr>
          <w:rFonts w:ascii="Times New Roman" w:eastAsia="Times New Roman" w:hAnsi="Times New Roman" w:cs="Times New Roman"/>
          <w:sz w:val="24"/>
          <w:szCs w:val="24"/>
          <w:lang w:val="fr-FR"/>
        </w:rPr>
        <w:t>]</w:t>
      </w:r>
      <w:r w:rsidR="00155F3B" w:rsidRPr="00DA7F6D">
        <w:rPr>
          <w:rFonts w:ascii="Times New Roman" w:eastAsia="Times New Roman" w:hAnsi="Times New Roman" w:cs="Times New Roman"/>
          <w:sz w:val="24"/>
          <w:szCs w:val="24"/>
          <w:lang w:val="fr-FR"/>
        </w:rPr>
        <w:t>.</w:t>
      </w:r>
      <w:r w:rsidR="00155F3B">
        <w:rPr>
          <w:rFonts w:ascii="Times New Roman" w:eastAsia="Times New Roman" w:hAnsi="Times New Roman" w:cs="Times New Roman"/>
          <w:sz w:val="24"/>
          <w:szCs w:val="24"/>
          <w:lang w:val="fr-FR"/>
        </w:rPr>
        <w:t xml:space="preserve"> </w:t>
      </w:r>
    </w:p>
    <w:p w14:paraId="5A044F2D" w14:textId="068E1C02" w:rsidR="00EB4AF3" w:rsidRDefault="001811ED"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r w:rsidRPr="001811ED">
        <w:rPr>
          <w:rFonts w:ascii="Times New Roman" w:eastAsia="Times New Roman" w:hAnsi="Times New Roman" w:cs="Times New Roman"/>
          <w:sz w:val="24"/>
          <w:szCs w:val="24"/>
          <w:lang w:val="fr-FR"/>
        </w:rPr>
        <w:t>Gansaonré</w:t>
      </w:r>
      <w:r w:rsidR="00DC3D31">
        <w:rPr>
          <w:rFonts w:ascii="Times New Roman" w:eastAsia="Times New Roman" w:hAnsi="Times New Roman" w:cs="Times New Roman"/>
          <w:sz w:val="24"/>
          <w:szCs w:val="24"/>
          <w:lang w:val="fr-FR"/>
        </w:rPr>
        <w:t>,</w:t>
      </w:r>
      <w:r w:rsidRPr="001811ED">
        <w:rPr>
          <w:rFonts w:ascii="Times New Roman" w:eastAsia="Times New Roman" w:hAnsi="Times New Roman" w:cs="Times New Roman"/>
          <w:sz w:val="24"/>
          <w:szCs w:val="24"/>
          <w:lang w:val="fr-FR"/>
        </w:rPr>
        <w:t xml:space="preserve"> </w:t>
      </w:r>
      <w:r w:rsidR="00DC3D31">
        <w:rPr>
          <w:rFonts w:ascii="Times New Roman" w:eastAsia="Times New Roman" w:hAnsi="Times New Roman" w:cs="Times New Roman"/>
          <w:sz w:val="24"/>
          <w:szCs w:val="24"/>
          <w:lang w:val="fr-FR"/>
        </w:rPr>
        <w:t>R.</w:t>
      </w:r>
      <w:r w:rsidR="00EA67A9">
        <w:rPr>
          <w:rFonts w:ascii="Times New Roman" w:eastAsia="Times New Roman" w:hAnsi="Times New Roman" w:cs="Times New Roman"/>
          <w:sz w:val="24"/>
          <w:szCs w:val="24"/>
          <w:lang w:val="fr-FR"/>
        </w:rPr>
        <w:t xml:space="preserve"> </w:t>
      </w:r>
      <w:r w:rsidR="00DC3D31">
        <w:rPr>
          <w:rFonts w:ascii="Times New Roman" w:eastAsia="Times New Roman" w:hAnsi="Times New Roman" w:cs="Times New Roman"/>
          <w:sz w:val="24"/>
          <w:szCs w:val="24"/>
          <w:lang w:val="fr-FR"/>
        </w:rPr>
        <w:t>N.</w:t>
      </w:r>
      <w:r w:rsidR="00C76705">
        <w:rPr>
          <w:rFonts w:ascii="Times New Roman" w:eastAsia="Times New Roman" w:hAnsi="Times New Roman" w:cs="Times New Roman"/>
          <w:sz w:val="24"/>
          <w:szCs w:val="24"/>
          <w:lang w:val="fr-FR"/>
        </w:rPr>
        <w:t>,</w:t>
      </w:r>
      <w:r w:rsidRPr="001811ED">
        <w:rPr>
          <w:rFonts w:ascii="Times New Roman" w:eastAsia="Times New Roman" w:hAnsi="Times New Roman" w:cs="Times New Roman"/>
          <w:sz w:val="24"/>
          <w:szCs w:val="24"/>
          <w:lang w:val="fr-FR"/>
        </w:rPr>
        <w:t xml:space="preserve"> Zoungrana</w:t>
      </w:r>
      <w:r w:rsidR="00C76705">
        <w:rPr>
          <w:rFonts w:ascii="Times New Roman" w:eastAsia="Times New Roman" w:hAnsi="Times New Roman" w:cs="Times New Roman"/>
          <w:sz w:val="24"/>
          <w:szCs w:val="24"/>
          <w:lang w:val="fr-FR"/>
        </w:rPr>
        <w:t>,</w:t>
      </w:r>
      <w:r w:rsidRPr="001811ED">
        <w:rPr>
          <w:rFonts w:ascii="Times New Roman" w:eastAsia="Times New Roman" w:hAnsi="Times New Roman" w:cs="Times New Roman"/>
          <w:sz w:val="24"/>
          <w:szCs w:val="24"/>
          <w:lang w:val="fr-FR"/>
        </w:rPr>
        <w:t xml:space="preserve"> J-B</w:t>
      </w:r>
      <w:r w:rsidR="00C76705">
        <w:rPr>
          <w:rFonts w:ascii="Times New Roman" w:eastAsia="Times New Roman" w:hAnsi="Times New Roman" w:cs="Times New Roman"/>
          <w:sz w:val="24"/>
          <w:szCs w:val="24"/>
          <w:lang w:val="fr-FR"/>
        </w:rPr>
        <w:t>., &amp;</w:t>
      </w:r>
      <w:r w:rsidRPr="001811ED">
        <w:rPr>
          <w:rFonts w:ascii="Times New Roman" w:eastAsia="Times New Roman" w:hAnsi="Times New Roman" w:cs="Times New Roman"/>
          <w:sz w:val="24"/>
          <w:szCs w:val="24"/>
          <w:lang w:val="fr-FR"/>
        </w:rPr>
        <w:t xml:space="preserve"> Yanogo</w:t>
      </w:r>
      <w:r w:rsidR="00C76705">
        <w:rPr>
          <w:rFonts w:ascii="Times New Roman" w:eastAsia="Times New Roman" w:hAnsi="Times New Roman" w:cs="Times New Roman"/>
          <w:sz w:val="24"/>
          <w:szCs w:val="24"/>
          <w:lang w:val="fr-FR"/>
        </w:rPr>
        <w:t>,</w:t>
      </w:r>
      <w:r w:rsidRPr="001811ED">
        <w:rPr>
          <w:rFonts w:ascii="Times New Roman" w:eastAsia="Times New Roman" w:hAnsi="Times New Roman" w:cs="Times New Roman"/>
          <w:sz w:val="24"/>
          <w:szCs w:val="24"/>
          <w:lang w:val="fr-FR"/>
        </w:rPr>
        <w:t xml:space="preserve"> P</w:t>
      </w:r>
      <w:r w:rsidR="00C76705">
        <w:rPr>
          <w:rFonts w:ascii="Times New Roman" w:eastAsia="Times New Roman" w:hAnsi="Times New Roman" w:cs="Times New Roman"/>
          <w:sz w:val="24"/>
          <w:szCs w:val="24"/>
          <w:lang w:val="fr-FR"/>
        </w:rPr>
        <w:t>.</w:t>
      </w:r>
      <w:r w:rsidR="00760D88">
        <w:rPr>
          <w:rFonts w:ascii="Times New Roman" w:eastAsia="Times New Roman" w:hAnsi="Times New Roman" w:cs="Times New Roman"/>
          <w:sz w:val="24"/>
          <w:szCs w:val="24"/>
          <w:lang w:val="fr-FR"/>
        </w:rPr>
        <w:t xml:space="preserve"> </w:t>
      </w:r>
      <w:r w:rsidRPr="001811ED">
        <w:rPr>
          <w:rFonts w:ascii="Times New Roman" w:eastAsia="Times New Roman" w:hAnsi="Times New Roman" w:cs="Times New Roman"/>
          <w:sz w:val="24"/>
          <w:szCs w:val="24"/>
          <w:lang w:val="fr-FR"/>
        </w:rPr>
        <w:t>I</w:t>
      </w:r>
      <w:r w:rsidR="00C76705">
        <w:rPr>
          <w:rFonts w:ascii="Times New Roman" w:eastAsia="Times New Roman" w:hAnsi="Times New Roman" w:cs="Times New Roman"/>
          <w:sz w:val="24"/>
          <w:szCs w:val="24"/>
          <w:lang w:val="fr-FR"/>
        </w:rPr>
        <w:t>.</w:t>
      </w:r>
      <w:r w:rsidRPr="001811ED">
        <w:rPr>
          <w:rFonts w:ascii="Times New Roman" w:eastAsia="Times New Roman" w:hAnsi="Times New Roman" w:cs="Times New Roman"/>
          <w:sz w:val="24"/>
          <w:szCs w:val="24"/>
          <w:lang w:val="fr-FR"/>
        </w:rPr>
        <w:t xml:space="preserve">, (2020). </w:t>
      </w:r>
      <w:r w:rsidR="00155F3B" w:rsidRPr="00155F3B">
        <w:rPr>
          <w:rFonts w:ascii="Times New Roman" w:eastAsia="Times New Roman" w:hAnsi="Times New Roman" w:cs="Times New Roman"/>
          <w:sz w:val="24"/>
          <w:szCs w:val="24"/>
          <w:lang w:val="fr-FR"/>
        </w:rPr>
        <w:t>Vegetation cover dynamics on periphery of Parc W in Burkina Faso</w:t>
      </w:r>
      <w:r w:rsidRPr="001811ED">
        <w:rPr>
          <w:rFonts w:ascii="Times New Roman" w:eastAsia="Times New Roman" w:hAnsi="Times New Roman" w:cs="Times New Roman"/>
          <w:sz w:val="24"/>
          <w:szCs w:val="24"/>
          <w:lang w:val="fr-FR"/>
        </w:rPr>
        <w:t xml:space="preserve">. </w:t>
      </w:r>
      <w:r w:rsidRPr="00C76705">
        <w:rPr>
          <w:rFonts w:ascii="Times New Roman" w:eastAsia="Times New Roman" w:hAnsi="Times New Roman" w:cs="Times New Roman"/>
          <w:i/>
          <w:iCs/>
          <w:sz w:val="24"/>
          <w:szCs w:val="24"/>
          <w:lang w:val="fr-FR"/>
        </w:rPr>
        <w:t>Belgeo. Revue belge de géographie, 1</w:t>
      </w:r>
      <w:bookmarkEnd w:id="6"/>
      <w:r w:rsidR="00760D88">
        <w:rPr>
          <w:rFonts w:ascii="Times New Roman" w:eastAsia="Times New Roman" w:hAnsi="Times New Roman" w:cs="Times New Roman"/>
          <w:i/>
          <w:iCs/>
          <w:sz w:val="24"/>
          <w:szCs w:val="24"/>
          <w:lang w:val="fr-FR"/>
        </w:rPr>
        <w:t>.</w:t>
      </w:r>
    </w:p>
    <w:p w14:paraId="725E64F6" w14:textId="6FB52532" w:rsidR="00EB4AF3" w:rsidRDefault="00EB4AF3"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r w:rsidRPr="007A0511">
        <w:rPr>
          <w:rFonts w:ascii="Times New Roman" w:eastAsia="Times New Roman" w:hAnsi="Times New Roman" w:cs="Times New Roman"/>
          <w:sz w:val="24"/>
          <w:szCs w:val="24"/>
          <w:lang w:val="fr-FR"/>
        </w:rPr>
        <w:t>GIEC</w:t>
      </w:r>
      <w:r w:rsidR="00DE631A">
        <w:rPr>
          <w:rFonts w:ascii="Times New Roman" w:eastAsia="Times New Roman" w:hAnsi="Times New Roman" w:cs="Times New Roman"/>
          <w:sz w:val="24"/>
          <w:szCs w:val="24"/>
          <w:lang w:val="fr-FR"/>
        </w:rPr>
        <w:t>.</w:t>
      </w:r>
      <w:r w:rsidRPr="007A0511">
        <w:rPr>
          <w:rFonts w:ascii="Times New Roman" w:eastAsia="Times New Roman" w:hAnsi="Times New Roman" w:cs="Times New Roman"/>
          <w:sz w:val="24"/>
          <w:szCs w:val="24"/>
          <w:lang w:val="fr-FR"/>
        </w:rPr>
        <w:t xml:space="preserve"> (2007).  Bilan 2007 des changements climatiques : Rapport de synthèse</w:t>
      </w:r>
      <w:r w:rsidR="00155F3B">
        <w:rPr>
          <w:rFonts w:ascii="Times New Roman" w:eastAsia="Times New Roman" w:hAnsi="Times New Roman" w:cs="Times New Roman"/>
          <w:sz w:val="24"/>
          <w:szCs w:val="24"/>
          <w:lang w:val="fr-FR"/>
        </w:rPr>
        <w:t xml:space="preserve"> [</w:t>
      </w:r>
      <w:r w:rsidR="00155F3B" w:rsidRPr="00155F3B">
        <w:rPr>
          <w:rFonts w:ascii="Times New Roman" w:eastAsia="Times New Roman" w:hAnsi="Times New Roman" w:cs="Times New Roman"/>
          <w:sz w:val="24"/>
          <w:szCs w:val="24"/>
          <w:lang w:val="fr-FR"/>
        </w:rPr>
        <w:t>Climat</w:t>
      </w:r>
      <w:r w:rsidR="00155F3B">
        <w:rPr>
          <w:rFonts w:ascii="Times New Roman" w:eastAsia="Times New Roman" w:hAnsi="Times New Roman" w:cs="Times New Roman"/>
          <w:sz w:val="24"/>
          <w:szCs w:val="24"/>
          <w:lang w:val="fr-FR"/>
        </w:rPr>
        <w:t>e</w:t>
      </w:r>
      <w:r w:rsidR="00155F3B" w:rsidRPr="00155F3B">
        <w:rPr>
          <w:rFonts w:ascii="Times New Roman" w:eastAsia="Times New Roman" w:hAnsi="Times New Roman" w:cs="Times New Roman"/>
          <w:sz w:val="24"/>
          <w:szCs w:val="24"/>
          <w:lang w:val="fr-FR"/>
        </w:rPr>
        <w:t xml:space="preserve"> Change 2007: Synthesis Report</w:t>
      </w:r>
      <w:r w:rsidR="00155F3B">
        <w:rPr>
          <w:rFonts w:ascii="Times New Roman" w:eastAsia="Times New Roman" w:hAnsi="Times New Roman" w:cs="Times New Roman"/>
          <w:sz w:val="24"/>
          <w:szCs w:val="24"/>
          <w:lang w:val="fr-FR"/>
        </w:rPr>
        <w:t>]</w:t>
      </w:r>
      <w:r w:rsidR="00DE631A">
        <w:rPr>
          <w:rFonts w:ascii="Times New Roman" w:eastAsia="Times New Roman" w:hAnsi="Times New Roman" w:cs="Times New Roman"/>
          <w:sz w:val="24"/>
          <w:szCs w:val="24"/>
          <w:lang w:val="fr-FR"/>
        </w:rPr>
        <w:t>.</w:t>
      </w:r>
    </w:p>
    <w:p w14:paraId="50C07DEA" w14:textId="76E29B3F" w:rsidR="00C405AB" w:rsidRPr="007A0511" w:rsidRDefault="00C405AB"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r w:rsidRPr="00C405AB">
        <w:rPr>
          <w:rFonts w:ascii="Times New Roman" w:eastAsia="Times New Roman" w:hAnsi="Times New Roman" w:cs="Times New Roman"/>
          <w:sz w:val="24"/>
          <w:szCs w:val="24"/>
          <w:lang w:val="fr-FR"/>
        </w:rPr>
        <w:lastRenderedPageBreak/>
        <w:t>G</w:t>
      </w:r>
      <w:r>
        <w:rPr>
          <w:rFonts w:ascii="Times New Roman" w:eastAsia="Times New Roman" w:hAnsi="Times New Roman" w:cs="Times New Roman"/>
          <w:sz w:val="24"/>
          <w:szCs w:val="24"/>
          <w:lang w:val="fr-FR"/>
        </w:rPr>
        <w:t>noumou,</w:t>
      </w:r>
      <w:r w:rsidRPr="00C405AB">
        <w:rPr>
          <w:rFonts w:ascii="Times New Roman" w:eastAsia="Times New Roman" w:hAnsi="Times New Roman" w:cs="Times New Roman"/>
          <w:sz w:val="24"/>
          <w:szCs w:val="24"/>
          <w:lang w:val="fr-FR"/>
        </w:rPr>
        <w:t xml:space="preserve"> A</w:t>
      </w:r>
      <w:r>
        <w:rPr>
          <w:rFonts w:ascii="Times New Roman" w:eastAsia="Times New Roman" w:hAnsi="Times New Roman" w:cs="Times New Roman"/>
          <w:sz w:val="24"/>
          <w:szCs w:val="24"/>
          <w:lang w:val="fr-FR"/>
        </w:rPr>
        <w:t>.</w:t>
      </w:r>
      <w:r w:rsidRPr="00C405AB">
        <w:rPr>
          <w:rFonts w:ascii="Times New Roman" w:eastAsia="Times New Roman" w:hAnsi="Times New Roman" w:cs="Times New Roman"/>
          <w:sz w:val="24"/>
          <w:szCs w:val="24"/>
          <w:lang w:val="fr-FR"/>
        </w:rPr>
        <w:t>, T</w:t>
      </w:r>
      <w:r>
        <w:rPr>
          <w:rFonts w:ascii="Times New Roman" w:eastAsia="Times New Roman" w:hAnsi="Times New Roman" w:cs="Times New Roman"/>
          <w:sz w:val="24"/>
          <w:szCs w:val="24"/>
          <w:lang w:val="fr-FR"/>
        </w:rPr>
        <w:t>hiombiano,</w:t>
      </w:r>
      <w:r w:rsidRPr="00C405AB">
        <w:rPr>
          <w:rFonts w:ascii="Times New Roman" w:eastAsia="Times New Roman" w:hAnsi="Times New Roman" w:cs="Times New Roman"/>
          <w:sz w:val="24"/>
          <w:szCs w:val="24"/>
          <w:lang w:val="fr-FR"/>
        </w:rPr>
        <w:t xml:space="preserve"> A</w:t>
      </w:r>
      <w:r>
        <w:rPr>
          <w:rFonts w:ascii="Times New Roman" w:eastAsia="Times New Roman" w:hAnsi="Times New Roman" w:cs="Times New Roman"/>
          <w:sz w:val="24"/>
          <w:szCs w:val="24"/>
          <w:lang w:val="fr-FR"/>
        </w:rPr>
        <w:t>.</w:t>
      </w:r>
      <w:r w:rsidRPr="00C405AB">
        <w:rPr>
          <w:rFonts w:ascii="Times New Roman" w:eastAsia="Times New Roman" w:hAnsi="Times New Roman" w:cs="Times New Roman"/>
          <w:sz w:val="24"/>
          <w:szCs w:val="24"/>
          <w:lang w:val="fr-FR"/>
        </w:rPr>
        <w:t>, H</w:t>
      </w:r>
      <w:r>
        <w:rPr>
          <w:rFonts w:ascii="Times New Roman" w:eastAsia="Times New Roman" w:hAnsi="Times New Roman" w:cs="Times New Roman"/>
          <w:sz w:val="24"/>
          <w:szCs w:val="24"/>
          <w:lang w:val="fr-FR"/>
        </w:rPr>
        <w:t>ahn</w:t>
      </w:r>
      <w:r w:rsidRPr="00C405AB">
        <w:rPr>
          <w:rFonts w:ascii="Times New Roman" w:eastAsia="Times New Roman" w:hAnsi="Times New Roman" w:cs="Times New Roman"/>
          <w:sz w:val="24"/>
          <w:szCs w:val="24"/>
          <w:lang w:val="fr-FR"/>
        </w:rPr>
        <w:t>-H</w:t>
      </w:r>
      <w:r>
        <w:rPr>
          <w:rFonts w:ascii="Times New Roman" w:eastAsia="Times New Roman" w:hAnsi="Times New Roman" w:cs="Times New Roman"/>
          <w:sz w:val="24"/>
          <w:szCs w:val="24"/>
          <w:lang w:val="fr-FR"/>
        </w:rPr>
        <w:t>adjali,</w:t>
      </w:r>
      <w:r w:rsidRPr="00C405AB">
        <w:rPr>
          <w:rFonts w:ascii="Times New Roman" w:eastAsia="Times New Roman" w:hAnsi="Times New Roman" w:cs="Times New Roman"/>
          <w:sz w:val="24"/>
          <w:szCs w:val="24"/>
          <w:lang w:val="fr-FR"/>
        </w:rPr>
        <w:t xml:space="preserve"> K</w:t>
      </w:r>
      <w:r>
        <w:rPr>
          <w:rFonts w:ascii="Times New Roman" w:eastAsia="Times New Roman" w:hAnsi="Times New Roman" w:cs="Times New Roman"/>
          <w:sz w:val="24"/>
          <w:szCs w:val="24"/>
          <w:lang w:val="fr-FR"/>
        </w:rPr>
        <w:t>.</w:t>
      </w:r>
      <w:r w:rsidRPr="00C405AB">
        <w:rPr>
          <w:rFonts w:ascii="Times New Roman" w:eastAsia="Times New Roman" w:hAnsi="Times New Roman" w:cs="Times New Roman"/>
          <w:sz w:val="24"/>
          <w:szCs w:val="24"/>
          <w:lang w:val="fr-FR"/>
        </w:rPr>
        <w:t>, A</w:t>
      </w:r>
      <w:r>
        <w:rPr>
          <w:rFonts w:ascii="Times New Roman" w:eastAsia="Times New Roman" w:hAnsi="Times New Roman" w:cs="Times New Roman"/>
          <w:sz w:val="24"/>
          <w:szCs w:val="24"/>
          <w:lang w:val="fr-FR"/>
        </w:rPr>
        <w:t>badouabou,</w:t>
      </w:r>
      <w:r w:rsidRPr="00C405AB">
        <w:rPr>
          <w:rFonts w:ascii="Times New Roman" w:eastAsia="Times New Roman" w:hAnsi="Times New Roman" w:cs="Times New Roman"/>
          <w:sz w:val="24"/>
          <w:szCs w:val="24"/>
          <w:lang w:val="fr-FR"/>
        </w:rPr>
        <w:t xml:space="preserve"> B</w:t>
      </w:r>
      <w:r>
        <w:rPr>
          <w:rFonts w:ascii="Times New Roman" w:eastAsia="Times New Roman" w:hAnsi="Times New Roman" w:cs="Times New Roman"/>
          <w:sz w:val="24"/>
          <w:szCs w:val="24"/>
          <w:lang w:val="fr-FR"/>
        </w:rPr>
        <w:t>.</w:t>
      </w:r>
      <w:r w:rsidRPr="00C405AB">
        <w:rPr>
          <w:rFonts w:ascii="Times New Roman" w:eastAsia="Times New Roman" w:hAnsi="Times New Roman" w:cs="Times New Roman"/>
          <w:sz w:val="24"/>
          <w:szCs w:val="24"/>
          <w:lang w:val="fr-FR"/>
        </w:rPr>
        <w:t>, S</w:t>
      </w:r>
      <w:r>
        <w:rPr>
          <w:rFonts w:ascii="Times New Roman" w:eastAsia="Times New Roman" w:hAnsi="Times New Roman" w:cs="Times New Roman"/>
          <w:sz w:val="24"/>
          <w:szCs w:val="24"/>
          <w:lang w:val="fr-FR"/>
        </w:rPr>
        <w:t>arr,</w:t>
      </w:r>
      <w:r w:rsidRPr="00C405AB">
        <w:rPr>
          <w:rFonts w:ascii="Times New Roman" w:eastAsia="Times New Roman" w:hAnsi="Times New Roman" w:cs="Times New Roman"/>
          <w:sz w:val="24"/>
          <w:szCs w:val="24"/>
          <w:lang w:val="fr-FR"/>
        </w:rPr>
        <w:t xml:space="preserve"> M</w:t>
      </w:r>
      <w:r>
        <w:rPr>
          <w:rFonts w:ascii="Times New Roman" w:eastAsia="Times New Roman" w:hAnsi="Times New Roman" w:cs="Times New Roman"/>
          <w:sz w:val="24"/>
          <w:szCs w:val="24"/>
          <w:lang w:val="fr-FR"/>
        </w:rPr>
        <w:t>.,</w:t>
      </w:r>
      <w:r w:rsidRPr="00C405AB">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fr-FR"/>
        </w:rPr>
        <w:t>&amp;</w:t>
      </w:r>
      <w:r w:rsidRPr="00C405AB">
        <w:rPr>
          <w:rFonts w:ascii="Times New Roman" w:eastAsia="Times New Roman" w:hAnsi="Times New Roman" w:cs="Times New Roman"/>
          <w:sz w:val="24"/>
          <w:szCs w:val="24"/>
          <w:lang w:val="fr-FR"/>
        </w:rPr>
        <w:t xml:space="preserve"> G</w:t>
      </w:r>
      <w:r>
        <w:rPr>
          <w:rFonts w:ascii="Times New Roman" w:eastAsia="Times New Roman" w:hAnsi="Times New Roman" w:cs="Times New Roman"/>
          <w:sz w:val="24"/>
          <w:szCs w:val="24"/>
          <w:lang w:val="fr-FR"/>
        </w:rPr>
        <w:t>uinko,</w:t>
      </w:r>
      <w:r w:rsidRPr="00C405AB">
        <w:rPr>
          <w:rFonts w:ascii="Times New Roman" w:eastAsia="Times New Roman" w:hAnsi="Times New Roman" w:cs="Times New Roman"/>
          <w:sz w:val="24"/>
          <w:szCs w:val="24"/>
          <w:lang w:val="fr-FR"/>
        </w:rPr>
        <w:t xml:space="preserve"> S</w:t>
      </w:r>
      <w:r>
        <w:rPr>
          <w:rFonts w:ascii="Times New Roman" w:eastAsia="Times New Roman" w:hAnsi="Times New Roman" w:cs="Times New Roman"/>
          <w:sz w:val="24"/>
          <w:szCs w:val="24"/>
          <w:lang w:val="fr-FR"/>
        </w:rPr>
        <w:t>.</w:t>
      </w:r>
      <w:r w:rsidRPr="00C405AB">
        <w:rPr>
          <w:rFonts w:ascii="Times New Roman" w:eastAsia="Times New Roman" w:hAnsi="Times New Roman" w:cs="Times New Roman"/>
          <w:sz w:val="24"/>
          <w:szCs w:val="24"/>
          <w:lang w:val="fr-FR"/>
        </w:rPr>
        <w:t xml:space="preserve"> </w:t>
      </w:r>
      <w:r w:rsidR="00DA7F6D">
        <w:rPr>
          <w:rFonts w:ascii="Times New Roman" w:eastAsia="Times New Roman" w:hAnsi="Times New Roman" w:cs="Times New Roman"/>
          <w:sz w:val="24"/>
          <w:szCs w:val="24"/>
          <w:lang w:val="fr-FR"/>
        </w:rPr>
        <w:t>(</w:t>
      </w:r>
      <w:r w:rsidRPr="00C405AB">
        <w:rPr>
          <w:rFonts w:ascii="Times New Roman" w:eastAsia="Times New Roman" w:hAnsi="Times New Roman" w:cs="Times New Roman"/>
          <w:sz w:val="24"/>
          <w:szCs w:val="24"/>
          <w:lang w:val="fr-FR"/>
        </w:rPr>
        <w:t>2008</w:t>
      </w:r>
      <w:r w:rsidR="00DA7F6D">
        <w:rPr>
          <w:rFonts w:ascii="Times New Roman" w:eastAsia="Times New Roman" w:hAnsi="Times New Roman" w:cs="Times New Roman"/>
          <w:sz w:val="24"/>
          <w:szCs w:val="24"/>
          <w:lang w:val="fr-FR"/>
        </w:rPr>
        <w:t>)</w:t>
      </w:r>
      <w:r w:rsidRPr="00C405AB">
        <w:rPr>
          <w:rFonts w:ascii="Times New Roman" w:eastAsia="Times New Roman" w:hAnsi="Times New Roman" w:cs="Times New Roman"/>
          <w:sz w:val="24"/>
          <w:szCs w:val="24"/>
          <w:lang w:val="fr-FR"/>
        </w:rPr>
        <w:t xml:space="preserve">. </w:t>
      </w:r>
      <w:r w:rsidR="009F7A2A" w:rsidRPr="009F7A2A">
        <w:rPr>
          <w:rFonts w:ascii="Times New Roman" w:eastAsia="Times New Roman" w:hAnsi="Times New Roman" w:cs="Times New Roman"/>
          <w:sz w:val="24"/>
          <w:szCs w:val="24"/>
          <w:lang w:val="fr-FR"/>
        </w:rPr>
        <w:t>The Urban Park</w:t>
      </w:r>
      <w:r w:rsidR="009F7A2A">
        <w:rPr>
          <w:rFonts w:ascii="Times New Roman" w:eastAsia="Times New Roman" w:hAnsi="Times New Roman" w:cs="Times New Roman"/>
          <w:sz w:val="24"/>
          <w:szCs w:val="24"/>
          <w:lang w:val="fr-FR"/>
        </w:rPr>
        <w:t xml:space="preserve"> </w:t>
      </w:r>
      <w:r w:rsidR="009F7A2A" w:rsidRPr="009F7A2A">
        <w:rPr>
          <w:rFonts w:ascii="Times New Roman" w:eastAsia="Times New Roman" w:hAnsi="Times New Roman" w:cs="Times New Roman"/>
          <w:sz w:val="24"/>
          <w:szCs w:val="24"/>
          <w:lang w:val="fr-FR"/>
        </w:rPr>
        <w:t>Bangr-Weoogo</w:t>
      </w:r>
      <w:r w:rsidR="009F7A2A">
        <w:rPr>
          <w:rFonts w:ascii="Times New Roman" w:eastAsia="Times New Roman" w:hAnsi="Times New Roman" w:cs="Times New Roman"/>
          <w:sz w:val="24"/>
          <w:szCs w:val="24"/>
          <w:lang w:val="fr-FR"/>
        </w:rPr>
        <w:t xml:space="preserve"> </w:t>
      </w:r>
      <w:r w:rsidR="009F7A2A" w:rsidRPr="009F7A2A">
        <w:rPr>
          <w:rFonts w:ascii="Times New Roman" w:eastAsia="Times New Roman" w:hAnsi="Times New Roman" w:cs="Times New Roman"/>
          <w:sz w:val="24"/>
          <w:szCs w:val="24"/>
          <w:lang w:val="fr-FR"/>
        </w:rPr>
        <w:t>: an area for the conse</w:t>
      </w:r>
      <w:r w:rsidR="00AE29F2">
        <w:rPr>
          <w:rFonts w:ascii="Times New Roman" w:eastAsia="Times New Roman" w:hAnsi="Times New Roman" w:cs="Times New Roman"/>
          <w:sz w:val="24"/>
          <w:szCs w:val="24"/>
          <w:lang w:val="fr-FR"/>
        </w:rPr>
        <w:t xml:space="preserve">rvation of diversity floristic </w:t>
      </w:r>
      <w:r w:rsidR="009F7A2A" w:rsidRPr="009F7A2A">
        <w:rPr>
          <w:rFonts w:ascii="Times New Roman" w:eastAsia="Times New Roman" w:hAnsi="Times New Roman" w:cs="Times New Roman"/>
          <w:sz w:val="24"/>
          <w:szCs w:val="24"/>
          <w:lang w:val="fr-FR"/>
        </w:rPr>
        <w:t>in heart city of Ouagadougou, Burkina Faso</w:t>
      </w:r>
      <w:r w:rsidR="00DA7F6D">
        <w:rPr>
          <w:rFonts w:ascii="Times New Roman" w:eastAsia="Times New Roman" w:hAnsi="Times New Roman" w:cs="Times New Roman"/>
          <w:sz w:val="24"/>
          <w:szCs w:val="24"/>
          <w:lang w:val="fr-FR"/>
        </w:rPr>
        <w:t>.</w:t>
      </w:r>
      <w:r w:rsidRPr="00C405AB">
        <w:rPr>
          <w:rFonts w:ascii="Times New Roman" w:eastAsia="Times New Roman" w:hAnsi="Times New Roman" w:cs="Times New Roman"/>
          <w:sz w:val="24"/>
          <w:szCs w:val="24"/>
          <w:lang w:val="fr-FR"/>
        </w:rPr>
        <w:t xml:space="preserve"> </w:t>
      </w:r>
      <w:r w:rsidRPr="00DE631A">
        <w:rPr>
          <w:rFonts w:ascii="Times New Roman" w:eastAsia="Times New Roman" w:hAnsi="Times New Roman" w:cs="Times New Roman"/>
          <w:i/>
          <w:iCs/>
          <w:sz w:val="24"/>
          <w:szCs w:val="24"/>
          <w:lang w:val="fr-FR"/>
        </w:rPr>
        <w:t>Flora et Vegetatio Sudano-Sambesica</w:t>
      </w:r>
      <w:r w:rsidR="00DE631A" w:rsidRPr="00DE631A">
        <w:rPr>
          <w:rFonts w:ascii="Times New Roman" w:eastAsia="Times New Roman" w:hAnsi="Times New Roman" w:cs="Times New Roman"/>
          <w:i/>
          <w:iCs/>
          <w:sz w:val="24"/>
          <w:szCs w:val="24"/>
          <w:lang w:val="fr-FR"/>
        </w:rPr>
        <w:t>,</w:t>
      </w:r>
      <w:r w:rsidRPr="00DE631A">
        <w:rPr>
          <w:rFonts w:ascii="Times New Roman" w:eastAsia="Times New Roman" w:hAnsi="Times New Roman" w:cs="Times New Roman"/>
          <w:i/>
          <w:iCs/>
          <w:sz w:val="24"/>
          <w:szCs w:val="24"/>
          <w:lang w:val="fr-FR"/>
        </w:rPr>
        <w:t xml:space="preserve"> 11</w:t>
      </w:r>
      <w:r w:rsidR="00DE631A">
        <w:rPr>
          <w:rFonts w:ascii="Times New Roman" w:eastAsia="Times New Roman" w:hAnsi="Times New Roman" w:cs="Times New Roman"/>
          <w:sz w:val="24"/>
          <w:szCs w:val="24"/>
          <w:lang w:val="fr-FR"/>
        </w:rPr>
        <w:t>,</w:t>
      </w:r>
      <w:r w:rsidRPr="00C405AB">
        <w:rPr>
          <w:rFonts w:ascii="Times New Roman" w:eastAsia="Times New Roman" w:hAnsi="Times New Roman" w:cs="Times New Roman"/>
          <w:sz w:val="24"/>
          <w:szCs w:val="24"/>
          <w:lang w:val="fr-FR"/>
        </w:rPr>
        <w:t xml:space="preserve"> 35-48</w:t>
      </w:r>
      <w:r w:rsidR="00DA7F6D">
        <w:rPr>
          <w:rFonts w:ascii="Times New Roman" w:eastAsia="Times New Roman" w:hAnsi="Times New Roman" w:cs="Times New Roman"/>
          <w:sz w:val="24"/>
          <w:szCs w:val="24"/>
          <w:lang w:val="fr-FR"/>
        </w:rPr>
        <w:t>.</w:t>
      </w:r>
    </w:p>
    <w:p w14:paraId="2A54159F" w14:textId="2A952C04" w:rsidR="00EB4AF3" w:rsidRPr="007A0511" w:rsidRDefault="00EB4AF3"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r w:rsidRPr="007A0511">
        <w:rPr>
          <w:rFonts w:ascii="Times New Roman" w:eastAsia="Times New Roman" w:hAnsi="Times New Roman" w:cs="Times New Roman"/>
          <w:sz w:val="24"/>
          <w:szCs w:val="24"/>
          <w:lang w:val="fr-FR"/>
        </w:rPr>
        <w:t xml:space="preserve">Gueye, S. (2000). </w:t>
      </w:r>
      <w:r w:rsidR="009F7A2A" w:rsidRPr="00DE631A">
        <w:rPr>
          <w:rFonts w:ascii="Times New Roman" w:eastAsia="Times New Roman" w:hAnsi="Times New Roman" w:cs="Times New Roman"/>
          <w:sz w:val="24"/>
          <w:szCs w:val="24"/>
          <w:lang w:val="fr-FR"/>
        </w:rPr>
        <w:t>Study on forest resources and forest plantations in Senegal</w:t>
      </w:r>
      <w:r w:rsidRPr="00DE631A">
        <w:rPr>
          <w:rFonts w:ascii="Times New Roman" w:eastAsia="Times New Roman" w:hAnsi="Times New Roman" w:cs="Times New Roman"/>
          <w:sz w:val="24"/>
          <w:szCs w:val="24"/>
          <w:lang w:val="fr-FR"/>
        </w:rPr>
        <w:t>, P</w:t>
      </w:r>
      <w:r w:rsidR="009F7A2A" w:rsidRPr="00DE631A">
        <w:rPr>
          <w:rFonts w:ascii="Times New Roman" w:eastAsia="Times New Roman" w:hAnsi="Times New Roman" w:cs="Times New Roman"/>
          <w:sz w:val="24"/>
          <w:szCs w:val="24"/>
          <w:lang w:val="fr-FR"/>
        </w:rPr>
        <w:t>eriode, 1992-</w:t>
      </w:r>
      <w:r w:rsidR="00DE631A">
        <w:rPr>
          <w:rFonts w:ascii="Times New Roman" w:eastAsia="Times New Roman" w:hAnsi="Times New Roman" w:cs="Times New Roman"/>
          <w:sz w:val="24"/>
          <w:szCs w:val="24"/>
          <w:lang w:val="fr-FR"/>
        </w:rPr>
        <w:t>19</w:t>
      </w:r>
      <w:r w:rsidRPr="00DE631A">
        <w:rPr>
          <w:rFonts w:ascii="Times New Roman" w:eastAsia="Times New Roman" w:hAnsi="Times New Roman" w:cs="Times New Roman"/>
          <w:sz w:val="24"/>
          <w:szCs w:val="24"/>
          <w:lang w:val="fr-FR"/>
        </w:rPr>
        <w:t>99</w:t>
      </w:r>
      <w:r w:rsidR="00DE631A">
        <w:rPr>
          <w:rFonts w:ascii="Times New Roman" w:eastAsia="Times New Roman" w:hAnsi="Times New Roman" w:cs="Times New Roman"/>
          <w:sz w:val="24"/>
          <w:szCs w:val="24"/>
          <w:lang w:val="fr-FR"/>
        </w:rPr>
        <w:t>.</w:t>
      </w:r>
      <w:r w:rsidR="001811ED">
        <w:rPr>
          <w:rFonts w:ascii="Times New Roman" w:eastAsia="Times New Roman" w:hAnsi="Times New Roman" w:cs="Times New Roman"/>
          <w:sz w:val="24"/>
          <w:szCs w:val="24"/>
          <w:lang w:val="fr-FR"/>
        </w:rPr>
        <w:t xml:space="preserve"> </w:t>
      </w:r>
    </w:p>
    <w:p w14:paraId="76CE5019" w14:textId="050205E0" w:rsidR="00EB4AF3" w:rsidRPr="007A0511" w:rsidRDefault="00EB4AF3"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r w:rsidRPr="007A0511">
        <w:rPr>
          <w:rFonts w:ascii="Times New Roman" w:eastAsia="Times New Roman" w:hAnsi="Times New Roman" w:cs="Times New Roman"/>
          <w:sz w:val="24"/>
          <w:szCs w:val="24"/>
          <w:lang w:val="fr-FR"/>
        </w:rPr>
        <w:t xml:space="preserve">Ilboudo, M. (2012). </w:t>
      </w:r>
      <w:r w:rsidR="009F7A2A" w:rsidRPr="00DE631A">
        <w:rPr>
          <w:rFonts w:ascii="Times New Roman" w:eastAsia="Times New Roman" w:hAnsi="Times New Roman" w:cs="Times New Roman"/>
          <w:sz w:val="24"/>
          <w:szCs w:val="24"/>
          <w:lang w:val="fr-FR"/>
        </w:rPr>
        <w:t>Agricultural colonization and plant cover degradation of Koumbili in Nahouri</w:t>
      </w:r>
      <w:r w:rsidR="00DE631A">
        <w:rPr>
          <w:rFonts w:ascii="Times New Roman" w:eastAsia="Times New Roman" w:hAnsi="Times New Roman" w:cs="Times New Roman"/>
          <w:sz w:val="24"/>
          <w:szCs w:val="24"/>
          <w:lang w:val="fr-FR"/>
        </w:rPr>
        <w:t>.</w:t>
      </w:r>
      <w:r w:rsidR="00375004" w:rsidRPr="00DE631A">
        <w:rPr>
          <w:rFonts w:ascii="Times New Roman" w:eastAsia="Times New Roman" w:hAnsi="Times New Roman" w:cs="Times New Roman"/>
          <w:sz w:val="24"/>
          <w:szCs w:val="24"/>
          <w:lang w:val="fr-FR"/>
        </w:rPr>
        <w:t xml:space="preserve"> </w:t>
      </w:r>
      <w:r w:rsidR="00DE631A">
        <w:rPr>
          <w:rFonts w:ascii="Times New Roman" w:eastAsia="Times New Roman" w:hAnsi="Times New Roman" w:cs="Times New Roman"/>
          <w:sz w:val="24"/>
          <w:szCs w:val="24"/>
          <w:lang w:val="fr-FR"/>
        </w:rPr>
        <w:t>[</w:t>
      </w:r>
      <w:r w:rsidR="00DE631A" w:rsidRPr="007A0511">
        <w:rPr>
          <w:rFonts w:ascii="Times New Roman" w:eastAsia="Times New Roman" w:hAnsi="Times New Roman" w:cs="Times New Roman"/>
          <w:sz w:val="24"/>
          <w:szCs w:val="24"/>
          <w:lang w:val="fr-FR"/>
        </w:rPr>
        <w:t xml:space="preserve">Master’s </w:t>
      </w:r>
      <w:r w:rsidR="00DE631A" w:rsidRPr="00F62C4A">
        <w:rPr>
          <w:rFonts w:ascii="Times New Roman" w:eastAsia="Times New Roman" w:hAnsi="Times New Roman" w:cs="Times New Roman"/>
          <w:sz w:val="24"/>
          <w:szCs w:val="24"/>
          <w:lang w:val="fr-FR"/>
        </w:rPr>
        <w:t>dissertation</w:t>
      </w:r>
      <w:r w:rsidR="00DE631A">
        <w:rPr>
          <w:rFonts w:ascii="Times New Roman" w:eastAsia="Times New Roman" w:hAnsi="Times New Roman" w:cs="Times New Roman"/>
          <w:sz w:val="24"/>
          <w:szCs w:val="24"/>
          <w:lang w:val="fr-FR"/>
        </w:rPr>
        <w:t xml:space="preserve">, </w:t>
      </w:r>
      <w:r w:rsidRPr="007A0511">
        <w:rPr>
          <w:rFonts w:ascii="Times New Roman" w:eastAsia="Times New Roman" w:hAnsi="Times New Roman" w:cs="Times New Roman"/>
          <w:sz w:val="24"/>
          <w:szCs w:val="24"/>
          <w:lang w:val="fr-FR"/>
        </w:rPr>
        <w:t>Universit</w:t>
      </w:r>
      <w:r w:rsidR="009F7A2A">
        <w:rPr>
          <w:rFonts w:ascii="Times New Roman" w:eastAsia="Times New Roman" w:hAnsi="Times New Roman" w:cs="Times New Roman"/>
          <w:sz w:val="24"/>
          <w:szCs w:val="24"/>
          <w:lang w:val="fr-FR"/>
        </w:rPr>
        <w:t>y of</w:t>
      </w:r>
      <w:r w:rsidRPr="007A0511">
        <w:rPr>
          <w:rFonts w:ascii="Times New Roman" w:eastAsia="Times New Roman" w:hAnsi="Times New Roman" w:cs="Times New Roman"/>
          <w:sz w:val="24"/>
          <w:szCs w:val="24"/>
          <w:lang w:val="fr-FR"/>
        </w:rPr>
        <w:t xml:space="preserve"> Ouagadougou</w:t>
      </w:r>
      <w:r w:rsidR="00DE631A">
        <w:rPr>
          <w:rFonts w:ascii="Times New Roman" w:eastAsia="Times New Roman" w:hAnsi="Times New Roman" w:cs="Times New Roman"/>
          <w:sz w:val="24"/>
          <w:szCs w:val="24"/>
          <w:lang w:val="fr-FR"/>
        </w:rPr>
        <w:t>].</w:t>
      </w:r>
    </w:p>
    <w:p w14:paraId="63E3B907" w14:textId="0B76F452" w:rsidR="00EB4AF3" w:rsidRDefault="00375004"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INSD (</w:t>
      </w:r>
      <w:r w:rsidRPr="00375004">
        <w:rPr>
          <w:rFonts w:ascii="Times New Roman" w:eastAsia="Times New Roman" w:hAnsi="Times New Roman" w:cs="Times New Roman"/>
          <w:sz w:val="24"/>
          <w:szCs w:val="24"/>
          <w:lang w:val="fr-FR"/>
        </w:rPr>
        <w:t>National Institute of Statistics and Demography</w:t>
      </w:r>
      <w:r>
        <w:rPr>
          <w:rFonts w:ascii="Times New Roman" w:eastAsia="Times New Roman" w:hAnsi="Times New Roman" w:cs="Times New Roman"/>
          <w:sz w:val="24"/>
          <w:szCs w:val="24"/>
          <w:lang w:val="fr-FR"/>
        </w:rPr>
        <w:t>)</w:t>
      </w:r>
      <w:r w:rsidR="00DE631A">
        <w:rPr>
          <w:rFonts w:ascii="Times New Roman" w:eastAsia="Times New Roman" w:hAnsi="Times New Roman" w:cs="Times New Roman"/>
          <w:sz w:val="24"/>
          <w:szCs w:val="24"/>
          <w:lang w:val="fr-FR"/>
        </w:rPr>
        <w:t>.</w:t>
      </w:r>
      <w:r w:rsidR="00EB4AF3" w:rsidRPr="00F03AB6">
        <w:rPr>
          <w:rFonts w:ascii="Times New Roman" w:eastAsia="Times New Roman" w:hAnsi="Times New Roman" w:cs="Times New Roman"/>
          <w:sz w:val="24"/>
          <w:szCs w:val="24"/>
          <w:lang w:val="fr-FR"/>
        </w:rPr>
        <w:t xml:space="preserve"> </w:t>
      </w:r>
      <w:r w:rsidR="00F03AB6">
        <w:rPr>
          <w:rFonts w:ascii="Times New Roman" w:eastAsia="Times New Roman" w:hAnsi="Times New Roman" w:cs="Times New Roman"/>
          <w:sz w:val="24"/>
          <w:szCs w:val="24"/>
          <w:lang w:val="fr-FR"/>
        </w:rPr>
        <w:t>(</w:t>
      </w:r>
      <w:r w:rsidR="00EB4AF3" w:rsidRPr="00F03AB6">
        <w:rPr>
          <w:rFonts w:ascii="Times New Roman" w:eastAsia="Times New Roman" w:hAnsi="Times New Roman" w:cs="Times New Roman"/>
          <w:sz w:val="24"/>
          <w:szCs w:val="24"/>
          <w:lang w:val="fr-FR"/>
        </w:rPr>
        <w:t>2020</w:t>
      </w:r>
      <w:r w:rsidR="00F03AB6" w:rsidRPr="00DE631A">
        <w:rPr>
          <w:rFonts w:ascii="Times New Roman" w:eastAsia="Times New Roman" w:hAnsi="Times New Roman" w:cs="Times New Roman"/>
          <w:sz w:val="24"/>
          <w:szCs w:val="24"/>
          <w:lang w:val="fr-FR"/>
        </w:rPr>
        <w:t>)</w:t>
      </w:r>
      <w:r w:rsidR="00EB4AF3" w:rsidRPr="00DE631A">
        <w:rPr>
          <w:rFonts w:ascii="Times New Roman" w:eastAsia="Times New Roman" w:hAnsi="Times New Roman" w:cs="Times New Roman"/>
          <w:sz w:val="24"/>
          <w:szCs w:val="24"/>
          <w:lang w:val="fr-FR"/>
        </w:rPr>
        <w:t>. Recensement général de la population et de l’habitat du Burkina Faso.</w:t>
      </w:r>
      <w:r w:rsidR="00EB4AF3" w:rsidRPr="007A0511">
        <w:rPr>
          <w:rFonts w:ascii="Times New Roman" w:eastAsia="Times New Roman" w:hAnsi="Times New Roman" w:cs="Times New Roman"/>
          <w:i/>
          <w:iCs/>
          <w:sz w:val="24"/>
          <w:szCs w:val="24"/>
          <w:lang w:val="fr-FR"/>
        </w:rPr>
        <w:t xml:space="preserve"> </w:t>
      </w:r>
    </w:p>
    <w:p w14:paraId="1685781D" w14:textId="7447D1E8" w:rsidR="00452DA4" w:rsidRDefault="00452DA4"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r w:rsidRPr="00452DA4">
        <w:rPr>
          <w:rFonts w:ascii="Times New Roman" w:eastAsia="Times New Roman" w:hAnsi="Times New Roman" w:cs="Times New Roman"/>
          <w:sz w:val="24"/>
          <w:szCs w:val="24"/>
          <w:lang w:val="fr-FR"/>
        </w:rPr>
        <w:t>Kaboré</w:t>
      </w:r>
      <w:r>
        <w:rPr>
          <w:rFonts w:ascii="Times New Roman" w:eastAsia="Times New Roman" w:hAnsi="Times New Roman" w:cs="Times New Roman"/>
          <w:sz w:val="24"/>
          <w:szCs w:val="24"/>
          <w:lang w:val="fr-FR"/>
        </w:rPr>
        <w:t>,</w:t>
      </w:r>
      <w:r w:rsidRPr="00452DA4">
        <w:rPr>
          <w:rFonts w:ascii="Times New Roman" w:eastAsia="Times New Roman" w:hAnsi="Times New Roman" w:cs="Times New Roman"/>
          <w:sz w:val="24"/>
          <w:szCs w:val="24"/>
          <w:lang w:val="fr-FR"/>
        </w:rPr>
        <w:t xml:space="preserve"> O</w:t>
      </w:r>
      <w:r>
        <w:rPr>
          <w:rFonts w:ascii="Times New Roman" w:eastAsia="Times New Roman" w:hAnsi="Times New Roman" w:cs="Times New Roman"/>
          <w:sz w:val="24"/>
          <w:szCs w:val="24"/>
          <w:lang w:val="fr-FR"/>
        </w:rPr>
        <w:t>.</w:t>
      </w:r>
      <w:r w:rsidRPr="00452DA4">
        <w:rPr>
          <w:rFonts w:ascii="Times New Roman" w:eastAsia="Times New Roman" w:hAnsi="Times New Roman" w:cs="Times New Roman"/>
          <w:sz w:val="24"/>
          <w:szCs w:val="24"/>
          <w:lang w:val="fr-FR"/>
        </w:rPr>
        <w:t>, Dipama</w:t>
      </w:r>
      <w:r>
        <w:rPr>
          <w:rFonts w:ascii="Times New Roman" w:eastAsia="Times New Roman" w:hAnsi="Times New Roman" w:cs="Times New Roman"/>
          <w:sz w:val="24"/>
          <w:szCs w:val="24"/>
          <w:lang w:val="fr-FR"/>
        </w:rPr>
        <w:t>,</w:t>
      </w:r>
      <w:r w:rsidRPr="00452DA4">
        <w:rPr>
          <w:rFonts w:ascii="Times New Roman" w:eastAsia="Times New Roman" w:hAnsi="Times New Roman" w:cs="Times New Roman"/>
          <w:sz w:val="24"/>
          <w:szCs w:val="24"/>
          <w:lang w:val="fr-FR"/>
        </w:rPr>
        <w:t xml:space="preserve"> J</w:t>
      </w:r>
      <w:r>
        <w:rPr>
          <w:rFonts w:ascii="Times New Roman" w:eastAsia="Times New Roman" w:hAnsi="Times New Roman" w:cs="Times New Roman"/>
          <w:sz w:val="24"/>
          <w:szCs w:val="24"/>
          <w:lang w:val="fr-FR"/>
        </w:rPr>
        <w:t>.</w:t>
      </w:r>
      <w:r w:rsidR="00DE631A">
        <w:rPr>
          <w:rFonts w:ascii="Times New Roman" w:eastAsia="Times New Roman" w:hAnsi="Times New Roman" w:cs="Times New Roman"/>
          <w:sz w:val="24"/>
          <w:szCs w:val="24"/>
          <w:lang w:val="fr-FR"/>
        </w:rPr>
        <w:t xml:space="preserve"> </w:t>
      </w:r>
      <w:r w:rsidRPr="00452DA4">
        <w:rPr>
          <w:rFonts w:ascii="Times New Roman" w:eastAsia="Times New Roman" w:hAnsi="Times New Roman" w:cs="Times New Roman"/>
          <w:sz w:val="24"/>
          <w:szCs w:val="24"/>
          <w:lang w:val="fr-FR"/>
        </w:rPr>
        <w:t>M</w:t>
      </w:r>
      <w:r>
        <w:rPr>
          <w:rFonts w:ascii="Times New Roman" w:eastAsia="Times New Roman" w:hAnsi="Times New Roman" w:cs="Times New Roman"/>
          <w:sz w:val="24"/>
          <w:szCs w:val="24"/>
          <w:lang w:val="fr-FR"/>
        </w:rPr>
        <w:t>.</w:t>
      </w:r>
      <w:r w:rsidRPr="00452DA4">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fr-FR"/>
        </w:rPr>
        <w:t xml:space="preserve">&amp; </w:t>
      </w:r>
      <w:r w:rsidRPr="00452DA4">
        <w:rPr>
          <w:rFonts w:ascii="Times New Roman" w:eastAsia="Times New Roman" w:hAnsi="Times New Roman" w:cs="Times New Roman"/>
          <w:sz w:val="24"/>
          <w:szCs w:val="24"/>
          <w:lang w:val="fr-FR"/>
        </w:rPr>
        <w:t>Sanou</w:t>
      </w:r>
      <w:r>
        <w:rPr>
          <w:rFonts w:ascii="Times New Roman" w:eastAsia="Times New Roman" w:hAnsi="Times New Roman" w:cs="Times New Roman"/>
          <w:sz w:val="24"/>
          <w:szCs w:val="24"/>
          <w:lang w:val="fr-FR"/>
        </w:rPr>
        <w:t>,</w:t>
      </w:r>
      <w:r w:rsidRPr="00452DA4">
        <w:rPr>
          <w:rFonts w:ascii="Times New Roman" w:eastAsia="Times New Roman" w:hAnsi="Times New Roman" w:cs="Times New Roman"/>
          <w:sz w:val="24"/>
          <w:szCs w:val="24"/>
          <w:lang w:val="fr-FR"/>
        </w:rPr>
        <w:t xml:space="preserve"> K</w:t>
      </w:r>
      <w:r>
        <w:rPr>
          <w:rFonts w:ascii="Times New Roman" w:eastAsia="Times New Roman" w:hAnsi="Times New Roman" w:cs="Times New Roman"/>
          <w:sz w:val="24"/>
          <w:szCs w:val="24"/>
          <w:lang w:val="fr-FR"/>
        </w:rPr>
        <w:t>.</w:t>
      </w:r>
      <w:r w:rsidRPr="00452DA4">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fr-FR"/>
        </w:rPr>
        <w:t>(</w:t>
      </w:r>
      <w:r w:rsidRPr="00452DA4">
        <w:rPr>
          <w:rFonts w:ascii="Times New Roman" w:eastAsia="Times New Roman" w:hAnsi="Times New Roman" w:cs="Times New Roman"/>
          <w:sz w:val="24"/>
          <w:szCs w:val="24"/>
          <w:lang w:val="fr-FR"/>
        </w:rPr>
        <w:t>2018</w:t>
      </w:r>
      <w:r>
        <w:rPr>
          <w:rFonts w:ascii="Times New Roman" w:eastAsia="Times New Roman" w:hAnsi="Times New Roman" w:cs="Times New Roman"/>
          <w:sz w:val="24"/>
          <w:szCs w:val="24"/>
          <w:lang w:val="fr-FR"/>
        </w:rPr>
        <w:t>)</w:t>
      </w:r>
      <w:r w:rsidRPr="00452DA4">
        <w:rPr>
          <w:rFonts w:ascii="Times New Roman" w:eastAsia="Times New Roman" w:hAnsi="Times New Roman" w:cs="Times New Roman"/>
          <w:sz w:val="24"/>
          <w:szCs w:val="24"/>
          <w:lang w:val="fr-FR"/>
        </w:rPr>
        <w:t xml:space="preserve">. </w:t>
      </w:r>
      <w:r w:rsidR="00A60F2F" w:rsidRPr="00A60F2F">
        <w:rPr>
          <w:rFonts w:ascii="Times New Roman" w:eastAsia="Times New Roman" w:hAnsi="Times New Roman" w:cs="Times New Roman"/>
          <w:sz w:val="24"/>
          <w:szCs w:val="24"/>
          <w:lang w:val="fr-FR"/>
        </w:rPr>
        <w:t>Effects of climate variability on migration and the resilience of agropastoralists in Kabonga 1 and 2 villages (Burkina Faso)</w:t>
      </w:r>
      <w:r w:rsidRPr="00452DA4">
        <w:rPr>
          <w:rFonts w:ascii="Times New Roman" w:eastAsia="Times New Roman" w:hAnsi="Times New Roman" w:cs="Times New Roman"/>
          <w:sz w:val="24"/>
          <w:szCs w:val="24"/>
          <w:lang w:val="fr-FR"/>
        </w:rPr>
        <w:t xml:space="preserve">. </w:t>
      </w:r>
      <w:r w:rsidRPr="00452DA4">
        <w:rPr>
          <w:rFonts w:ascii="Times New Roman" w:eastAsia="Times New Roman" w:hAnsi="Times New Roman" w:cs="Times New Roman"/>
          <w:i/>
          <w:iCs/>
          <w:sz w:val="24"/>
          <w:szCs w:val="24"/>
          <w:lang w:val="fr-FR"/>
        </w:rPr>
        <w:t>Rev. Sc. Env,</w:t>
      </w:r>
      <w:r w:rsidR="00DE631A">
        <w:rPr>
          <w:rFonts w:ascii="Times New Roman" w:eastAsia="Times New Roman" w:hAnsi="Times New Roman" w:cs="Times New Roman"/>
          <w:i/>
          <w:iCs/>
          <w:sz w:val="24"/>
          <w:szCs w:val="24"/>
          <w:lang w:val="fr-FR"/>
        </w:rPr>
        <w:t xml:space="preserve"> </w:t>
      </w:r>
      <w:r w:rsidRPr="00452DA4">
        <w:rPr>
          <w:rFonts w:ascii="Times New Roman" w:eastAsia="Times New Roman" w:hAnsi="Times New Roman" w:cs="Times New Roman"/>
          <w:i/>
          <w:iCs/>
          <w:sz w:val="24"/>
          <w:szCs w:val="24"/>
          <w:lang w:val="fr-FR"/>
        </w:rPr>
        <w:t xml:space="preserve">15, </w:t>
      </w:r>
      <w:r w:rsidRPr="00DE631A">
        <w:rPr>
          <w:rFonts w:ascii="Times New Roman" w:eastAsia="Times New Roman" w:hAnsi="Times New Roman" w:cs="Times New Roman"/>
          <w:sz w:val="24"/>
          <w:szCs w:val="24"/>
          <w:lang w:val="fr-FR"/>
        </w:rPr>
        <w:t>251-272.</w:t>
      </w:r>
    </w:p>
    <w:p w14:paraId="6231DEBA" w14:textId="6EFC3EF4" w:rsidR="00E968F9" w:rsidRPr="009C2909" w:rsidRDefault="000C0D27"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r w:rsidRPr="000C0D27">
        <w:rPr>
          <w:rFonts w:ascii="Times New Roman" w:eastAsia="Times New Roman" w:hAnsi="Times New Roman" w:cs="Times New Roman"/>
          <w:sz w:val="24"/>
          <w:szCs w:val="24"/>
          <w:lang w:val="fr-FR"/>
        </w:rPr>
        <w:t>K</w:t>
      </w:r>
      <w:r>
        <w:rPr>
          <w:rFonts w:ascii="Times New Roman" w:eastAsia="Times New Roman" w:hAnsi="Times New Roman" w:cs="Times New Roman"/>
          <w:sz w:val="24"/>
          <w:szCs w:val="24"/>
          <w:lang w:val="fr-FR"/>
        </w:rPr>
        <w:t>aboré,</w:t>
      </w:r>
      <w:r w:rsidRPr="000C0D27">
        <w:rPr>
          <w:rFonts w:ascii="Times New Roman" w:eastAsia="Times New Roman" w:hAnsi="Times New Roman" w:cs="Times New Roman"/>
          <w:sz w:val="24"/>
          <w:szCs w:val="24"/>
          <w:lang w:val="fr-FR"/>
        </w:rPr>
        <w:t xml:space="preserve"> O</w:t>
      </w:r>
      <w:r>
        <w:rPr>
          <w:rFonts w:ascii="Times New Roman" w:eastAsia="Times New Roman" w:hAnsi="Times New Roman" w:cs="Times New Roman"/>
          <w:sz w:val="24"/>
          <w:szCs w:val="24"/>
          <w:lang w:val="fr-FR"/>
        </w:rPr>
        <w:t>.</w:t>
      </w:r>
      <w:r w:rsidRPr="000C0D27">
        <w:rPr>
          <w:rFonts w:ascii="Times New Roman" w:eastAsia="Times New Roman" w:hAnsi="Times New Roman" w:cs="Times New Roman"/>
          <w:sz w:val="24"/>
          <w:szCs w:val="24"/>
          <w:lang w:val="fr-FR"/>
        </w:rPr>
        <w:t>, O</w:t>
      </w:r>
      <w:r>
        <w:rPr>
          <w:rFonts w:ascii="Times New Roman" w:eastAsia="Times New Roman" w:hAnsi="Times New Roman" w:cs="Times New Roman"/>
          <w:sz w:val="24"/>
          <w:szCs w:val="24"/>
          <w:lang w:val="fr-FR"/>
        </w:rPr>
        <w:t>uédraogo,</w:t>
      </w:r>
      <w:r w:rsidRPr="000C0D27">
        <w:rPr>
          <w:rFonts w:ascii="Times New Roman" w:eastAsia="Times New Roman" w:hAnsi="Times New Roman" w:cs="Times New Roman"/>
          <w:sz w:val="24"/>
          <w:szCs w:val="24"/>
          <w:lang w:val="fr-FR"/>
        </w:rPr>
        <w:t xml:space="preserve"> B</w:t>
      </w:r>
      <w:r>
        <w:rPr>
          <w:rFonts w:ascii="Times New Roman" w:eastAsia="Times New Roman" w:hAnsi="Times New Roman" w:cs="Times New Roman"/>
          <w:sz w:val="24"/>
          <w:szCs w:val="24"/>
          <w:lang w:val="fr-FR"/>
        </w:rPr>
        <w:t>.,</w:t>
      </w:r>
      <w:r w:rsidRPr="000C0D27">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fr-FR"/>
        </w:rPr>
        <w:t xml:space="preserve">&amp; </w:t>
      </w:r>
      <w:r w:rsidRPr="000C0D27">
        <w:rPr>
          <w:rFonts w:ascii="Times New Roman" w:eastAsia="Times New Roman" w:hAnsi="Times New Roman" w:cs="Times New Roman"/>
          <w:sz w:val="24"/>
          <w:szCs w:val="24"/>
          <w:lang w:val="fr-FR"/>
        </w:rPr>
        <w:t>S</w:t>
      </w:r>
      <w:r>
        <w:rPr>
          <w:rFonts w:ascii="Times New Roman" w:eastAsia="Times New Roman" w:hAnsi="Times New Roman" w:cs="Times New Roman"/>
          <w:sz w:val="24"/>
          <w:szCs w:val="24"/>
          <w:lang w:val="fr-FR"/>
        </w:rPr>
        <w:t>awadogo,</w:t>
      </w:r>
      <w:r w:rsidRPr="000C0D27">
        <w:rPr>
          <w:rFonts w:ascii="Times New Roman" w:eastAsia="Times New Roman" w:hAnsi="Times New Roman" w:cs="Times New Roman"/>
          <w:sz w:val="24"/>
          <w:szCs w:val="24"/>
          <w:lang w:val="fr-FR"/>
        </w:rPr>
        <w:t xml:space="preserve"> I</w:t>
      </w:r>
      <w:r>
        <w:rPr>
          <w:rFonts w:ascii="Times New Roman" w:eastAsia="Times New Roman" w:hAnsi="Times New Roman" w:cs="Times New Roman"/>
          <w:sz w:val="24"/>
          <w:szCs w:val="24"/>
          <w:lang w:val="fr-FR"/>
        </w:rPr>
        <w:t>.</w:t>
      </w:r>
      <w:r w:rsidRPr="000C0D27">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fr-FR"/>
        </w:rPr>
        <w:t>(</w:t>
      </w:r>
      <w:r w:rsidRPr="000C0D27">
        <w:rPr>
          <w:rFonts w:ascii="Times New Roman" w:eastAsia="Times New Roman" w:hAnsi="Times New Roman" w:cs="Times New Roman"/>
          <w:sz w:val="24"/>
          <w:szCs w:val="24"/>
          <w:lang w:val="fr-FR"/>
        </w:rPr>
        <w:t>2019</w:t>
      </w:r>
      <w:r>
        <w:rPr>
          <w:rFonts w:ascii="Times New Roman" w:eastAsia="Times New Roman" w:hAnsi="Times New Roman" w:cs="Times New Roman"/>
          <w:sz w:val="24"/>
          <w:szCs w:val="24"/>
          <w:lang w:val="fr-FR"/>
        </w:rPr>
        <w:t>)</w:t>
      </w:r>
      <w:r w:rsidRPr="000C0D27">
        <w:rPr>
          <w:rFonts w:ascii="Times New Roman" w:eastAsia="Times New Roman" w:hAnsi="Times New Roman" w:cs="Times New Roman"/>
          <w:sz w:val="24"/>
          <w:szCs w:val="24"/>
          <w:lang w:val="fr-FR"/>
        </w:rPr>
        <w:t xml:space="preserve">. </w:t>
      </w:r>
      <w:r w:rsidR="00A60F2F" w:rsidRPr="00A60F2F">
        <w:rPr>
          <w:rFonts w:ascii="Times New Roman" w:eastAsia="Times New Roman" w:hAnsi="Times New Roman" w:cs="Times New Roman"/>
          <w:sz w:val="24"/>
          <w:szCs w:val="24"/>
          <w:lang w:val="fr-FR"/>
        </w:rPr>
        <w:t>Fragmentation factor</w:t>
      </w:r>
      <w:r w:rsidR="00A60F2F">
        <w:rPr>
          <w:rFonts w:ascii="Times New Roman" w:eastAsia="Times New Roman" w:hAnsi="Times New Roman" w:cs="Times New Roman"/>
          <w:sz w:val="24"/>
          <w:szCs w:val="24"/>
          <w:lang w:val="fr-FR"/>
        </w:rPr>
        <w:t>s</w:t>
      </w:r>
      <w:r w:rsidR="00A60F2F" w:rsidRPr="00A60F2F">
        <w:rPr>
          <w:rFonts w:ascii="Times New Roman" w:eastAsia="Times New Roman" w:hAnsi="Times New Roman" w:cs="Times New Roman"/>
          <w:sz w:val="24"/>
          <w:szCs w:val="24"/>
          <w:lang w:val="fr-FR"/>
        </w:rPr>
        <w:t xml:space="preserve"> and forest management strategies in Burkina Faso</w:t>
      </w:r>
      <w:r>
        <w:rPr>
          <w:rFonts w:ascii="Times New Roman" w:eastAsia="Times New Roman" w:hAnsi="Times New Roman" w:cs="Times New Roman"/>
          <w:sz w:val="24"/>
          <w:szCs w:val="24"/>
          <w:lang w:val="fr-FR"/>
        </w:rPr>
        <w:t>.</w:t>
      </w:r>
      <w:r w:rsidRPr="000C0D27">
        <w:rPr>
          <w:rFonts w:ascii="Times New Roman" w:eastAsia="Times New Roman" w:hAnsi="Times New Roman" w:cs="Times New Roman"/>
          <w:sz w:val="24"/>
          <w:szCs w:val="24"/>
          <w:lang w:val="fr-FR"/>
        </w:rPr>
        <w:t xml:space="preserve"> </w:t>
      </w:r>
      <w:r w:rsidRPr="00E968F9">
        <w:rPr>
          <w:rFonts w:ascii="Times New Roman" w:eastAsia="Times New Roman" w:hAnsi="Times New Roman" w:cs="Times New Roman"/>
          <w:i/>
          <w:iCs/>
          <w:sz w:val="24"/>
          <w:szCs w:val="24"/>
          <w:lang w:val="fr-FR"/>
        </w:rPr>
        <w:t xml:space="preserve">Journal of Applied Biosciences, </w:t>
      </w:r>
      <w:r w:rsidRPr="00DE631A">
        <w:rPr>
          <w:rFonts w:ascii="Times New Roman" w:eastAsia="Times New Roman" w:hAnsi="Times New Roman" w:cs="Times New Roman"/>
          <w:sz w:val="24"/>
          <w:szCs w:val="24"/>
          <w:lang w:val="fr-FR"/>
        </w:rPr>
        <w:t xml:space="preserve">13516-13531. </w:t>
      </w:r>
    </w:p>
    <w:p w14:paraId="323E3BC1" w14:textId="2306789E" w:rsidR="00EB4AF3" w:rsidRPr="00DE631A" w:rsidRDefault="00EB4AF3"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r w:rsidRPr="007A0511">
        <w:rPr>
          <w:rFonts w:ascii="Times New Roman" w:eastAsia="Times New Roman" w:hAnsi="Times New Roman" w:cs="Times New Roman"/>
          <w:sz w:val="24"/>
          <w:szCs w:val="24"/>
          <w:lang w:val="fr-FR"/>
        </w:rPr>
        <w:t xml:space="preserve">Kambiré, H. (2015). </w:t>
      </w:r>
      <w:r w:rsidRPr="00DE631A">
        <w:rPr>
          <w:rFonts w:ascii="Times New Roman" w:eastAsia="Times New Roman" w:hAnsi="Times New Roman" w:cs="Times New Roman"/>
          <w:sz w:val="24"/>
          <w:szCs w:val="24"/>
          <w:lang w:val="fr-FR"/>
        </w:rPr>
        <w:t>La REDD+ et l’adaptation aux changements climatiques au Burkina Faso</w:t>
      </w:r>
      <w:r w:rsidR="00A60F2F" w:rsidRPr="00DE631A">
        <w:rPr>
          <w:rFonts w:ascii="Times New Roman" w:eastAsia="Times New Roman" w:hAnsi="Times New Roman" w:cs="Times New Roman"/>
          <w:sz w:val="24"/>
          <w:szCs w:val="24"/>
          <w:lang w:val="fr-FR"/>
        </w:rPr>
        <w:t xml:space="preserve"> [REDD+ and adaptation to climate change in Burkina Faso]</w:t>
      </w:r>
      <w:r w:rsidRPr="00DE631A">
        <w:rPr>
          <w:rFonts w:ascii="Times New Roman" w:eastAsia="Times New Roman" w:hAnsi="Times New Roman" w:cs="Times New Roman"/>
          <w:sz w:val="24"/>
          <w:szCs w:val="24"/>
          <w:lang w:val="fr-FR"/>
        </w:rPr>
        <w:t>. CIFOR, Burkina Faso, 112p.</w:t>
      </w:r>
    </w:p>
    <w:p w14:paraId="18871868" w14:textId="27687FD1" w:rsidR="00EB4AF3" w:rsidRPr="00DE631A" w:rsidRDefault="00A60F2F"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r w:rsidRPr="00DE631A">
        <w:rPr>
          <w:rFonts w:ascii="Times New Roman" w:eastAsia="Times New Roman" w:hAnsi="Times New Roman" w:cs="Times New Roman"/>
          <w:sz w:val="24"/>
          <w:szCs w:val="24"/>
          <w:lang w:val="fr-FR"/>
        </w:rPr>
        <w:t>LAME (Laboratory for mathematical analysis of equations</w:t>
      </w:r>
      <w:r w:rsidR="00EB4AF3" w:rsidRPr="00DE631A">
        <w:rPr>
          <w:rFonts w:ascii="Times New Roman" w:eastAsia="Times New Roman" w:hAnsi="Times New Roman" w:cs="Times New Roman"/>
          <w:sz w:val="24"/>
          <w:szCs w:val="24"/>
          <w:lang w:val="fr-FR"/>
        </w:rPr>
        <w:t>)</w:t>
      </w:r>
      <w:r w:rsidR="00DE631A" w:rsidRPr="00DE631A">
        <w:rPr>
          <w:rFonts w:ascii="Times New Roman" w:eastAsia="Times New Roman" w:hAnsi="Times New Roman" w:cs="Times New Roman"/>
          <w:sz w:val="24"/>
          <w:szCs w:val="24"/>
          <w:lang w:val="fr-FR"/>
        </w:rPr>
        <w:t>.</w:t>
      </w:r>
      <w:r w:rsidR="00EB4AF3" w:rsidRPr="00DE631A">
        <w:rPr>
          <w:rFonts w:ascii="Times New Roman" w:eastAsia="Times New Roman" w:hAnsi="Times New Roman" w:cs="Times New Roman"/>
          <w:sz w:val="24"/>
          <w:szCs w:val="24"/>
          <w:lang w:val="fr-FR"/>
        </w:rPr>
        <w:t xml:space="preserve"> (2011). </w:t>
      </w:r>
      <w:r w:rsidR="002444F4" w:rsidRPr="00DE631A">
        <w:rPr>
          <w:rFonts w:ascii="Times New Roman" w:eastAsia="Times New Roman" w:hAnsi="Times New Roman" w:cs="Times New Roman"/>
          <w:sz w:val="24"/>
          <w:szCs w:val="24"/>
          <w:lang w:val="fr-FR"/>
        </w:rPr>
        <w:t>Climate modeling, risk assessment and analysis change vulnerability</w:t>
      </w:r>
      <w:r w:rsidR="00DE631A" w:rsidRPr="00DE631A">
        <w:rPr>
          <w:rFonts w:ascii="Times New Roman" w:eastAsia="Times New Roman" w:hAnsi="Times New Roman" w:cs="Times New Roman"/>
          <w:sz w:val="24"/>
          <w:szCs w:val="24"/>
          <w:lang w:val="fr-FR"/>
        </w:rPr>
        <w:t>.</w:t>
      </w:r>
    </w:p>
    <w:p w14:paraId="31219DFD" w14:textId="57AB8907" w:rsidR="00C405AB" w:rsidRDefault="00C405AB"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r w:rsidRPr="00C405AB">
        <w:rPr>
          <w:rFonts w:ascii="Times New Roman" w:eastAsia="Times New Roman" w:hAnsi="Times New Roman" w:cs="Times New Roman"/>
          <w:sz w:val="24"/>
          <w:szCs w:val="24"/>
          <w:lang w:val="fr-FR"/>
        </w:rPr>
        <w:t>Mckee</w:t>
      </w:r>
      <w:r>
        <w:rPr>
          <w:rFonts w:ascii="Times New Roman" w:eastAsia="Times New Roman" w:hAnsi="Times New Roman" w:cs="Times New Roman"/>
          <w:sz w:val="24"/>
          <w:szCs w:val="24"/>
          <w:lang w:val="fr-FR"/>
        </w:rPr>
        <w:t>,</w:t>
      </w:r>
      <w:r w:rsidRPr="00C405AB">
        <w:rPr>
          <w:rFonts w:ascii="Times New Roman" w:eastAsia="Times New Roman" w:hAnsi="Times New Roman" w:cs="Times New Roman"/>
          <w:sz w:val="24"/>
          <w:szCs w:val="24"/>
          <w:lang w:val="fr-FR"/>
        </w:rPr>
        <w:t xml:space="preserve"> T.</w:t>
      </w:r>
      <w:r w:rsidR="00DE631A">
        <w:rPr>
          <w:rFonts w:ascii="Times New Roman" w:eastAsia="Times New Roman" w:hAnsi="Times New Roman" w:cs="Times New Roman"/>
          <w:sz w:val="24"/>
          <w:szCs w:val="24"/>
          <w:lang w:val="fr-FR"/>
        </w:rPr>
        <w:t xml:space="preserve"> </w:t>
      </w:r>
      <w:r w:rsidRPr="00C405AB">
        <w:rPr>
          <w:rFonts w:ascii="Times New Roman" w:eastAsia="Times New Roman" w:hAnsi="Times New Roman" w:cs="Times New Roman"/>
          <w:sz w:val="24"/>
          <w:szCs w:val="24"/>
          <w:lang w:val="fr-FR"/>
        </w:rPr>
        <w:t>B., Doesken</w:t>
      </w:r>
      <w:r>
        <w:rPr>
          <w:rFonts w:ascii="Times New Roman" w:eastAsia="Times New Roman" w:hAnsi="Times New Roman" w:cs="Times New Roman"/>
          <w:sz w:val="24"/>
          <w:szCs w:val="24"/>
          <w:lang w:val="fr-FR"/>
        </w:rPr>
        <w:t>,</w:t>
      </w:r>
      <w:r w:rsidRPr="00C405AB">
        <w:rPr>
          <w:rFonts w:ascii="Times New Roman" w:eastAsia="Times New Roman" w:hAnsi="Times New Roman" w:cs="Times New Roman"/>
          <w:sz w:val="24"/>
          <w:szCs w:val="24"/>
          <w:lang w:val="fr-FR"/>
        </w:rPr>
        <w:t xml:space="preserve"> J., </w:t>
      </w:r>
      <w:r w:rsidR="00DE631A">
        <w:rPr>
          <w:rFonts w:ascii="Times New Roman" w:eastAsia="Times New Roman" w:hAnsi="Times New Roman" w:cs="Times New Roman"/>
          <w:sz w:val="24"/>
          <w:szCs w:val="24"/>
          <w:lang w:val="fr-FR"/>
        </w:rPr>
        <w:t xml:space="preserve">&amp; </w:t>
      </w:r>
      <w:r w:rsidRPr="00C405AB">
        <w:rPr>
          <w:rFonts w:ascii="Times New Roman" w:eastAsia="Times New Roman" w:hAnsi="Times New Roman" w:cs="Times New Roman"/>
          <w:sz w:val="24"/>
          <w:szCs w:val="24"/>
          <w:lang w:val="fr-FR"/>
        </w:rPr>
        <w:t>Kleist</w:t>
      </w:r>
      <w:r>
        <w:rPr>
          <w:rFonts w:ascii="Times New Roman" w:eastAsia="Times New Roman" w:hAnsi="Times New Roman" w:cs="Times New Roman"/>
          <w:sz w:val="24"/>
          <w:szCs w:val="24"/>
          <w:lang w:val="fr-FR"/>
        </w:rPr>
        <w:t>,</w:t>
      </w:r>
      <w:r w:rsidRPr="00C405AB">
        <w:rPr>
          <w:rFonts w:ascii="Times New Roman" w:eastAsia="Times New Roman" w:hAnsi="Times New Roman" w:cs="Times New Roman"/>
          <w:sz w:val="24"/>
          <w:szCs w:val="24"/>
          <w:lang w:val="fr-FR"/>
        </w:rPr>
        <w:t xml:space="preserve"> J. </w:t>
      </w:r>
      <w:r>
        <w:rPr>
          <w:rFonts w:ascii="Times New Roman" w:eastAsia="Times New Roman" w:hAnsi="Times New Roman" w:cs="Times New Roman"/>
          <w:sz w:val="24"/>
          <w:szCs w:val="24"/>
          <w:lang w:val="fr-FR"/>
        </w:rPr>
        <w:t>(</w:t>
      </w:r>
      <w:r w:rsidRPr="00C405AB">
        <w:rPr>
          <w:rFonts w:ascii="Times New Roman" w:eastAsia="Times New Roman" w:hAnsi="Times New Roman" w:cs="Times New Roman"/>
          <w:sz w:val="24"/>
          <w:szCs w:val="24"/>
          <w:lang w:val="fr-FR"/>
        </w:rPr>
        <w:t>1993</w:t>
      </w:r>
      <w:r>
        <w:rPr>
          <w:rFonts w:ascii="Times New Roman" w:eastAsia="Times New Roman" w:hAnsi="Times New Roman" w:cs="Times New Roman"/>
          <w:sz w:val="24"/>
          <w:szCs w:val="24"/>
          <w:lang w:val="fr-FR"/>
        </w:rPr>
        <w:t>)</w:t>
      </w:r>
      <w:r w:rsidRPr="00C405AB">
        <w:rPr>
          <w:rFonts w:ascii="Times New Roman" w:eastAsia="Times New Roman" w:hAnsi="Times New Roman" w:cs="Times New Roman"/>
          <w:sz w:val="24"/>
          <w:szCs w:val="24"/>
          <w:lang w:val="fr-FR"/>
        </w:rPr>
        <w:t xml:space="preserve">. The relationship of drought frequency and duration times scales. </w:t>
      </w:r>
      <w:r w:rsidRPr="00E968F9">
        <w:rPr>
          <w:rFonts w:ascii="Times New Roman" w:eastAsia="Times New Roman" w:hAnsi="Times New Roman" w:cs="Times New Roman"/>
          <w:i/>
          <w:iCs/>
          <w:sz w:val="24"/>
          <w:szCs w:val="24"/>
          <w:lang w:val="fr-FR"/>
        </w:rPr>
        <w:t xml:space="preserve">American Meteorological Society, </w:t>
      </w:r>
      <w:r w:rsidRPr="00766300">
        <w:rPr>
          <w:rFonts w:ascii="Times New Roman" w:eastAsia="Times New Roman" w:hAnsi="Times New Roman" w:cs="Times New Roman"/>
          <w:sz w:val="24"/>
          <w:szCs w:val="24"/>
          <w:lang w:val="fr-FR"/>
        </w:rPr>
        <w:t>179-184.</w:t>
      </w:r>
    </w:p>
    <w:p w14:paraId="11C01797" w14:textId="072F2045" w:rsidR="00EB4AF3" w:rsidRPr="00DE631A" w:rsidRDefault="002444F4"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MECV (</w:t>
      </w:r>
      <w:r w:rsidRPr="002444F4">
        <w:rPr>
          <w:rFonts w:ascii="Times New Roman" w:eastAsia="Times New Roman" w:hAnsi="Times New Roman" w:cs="Times New Roman"/>
          <w:sz w:val="24"/>
          <w:szCs w:val="24"/>
          <w:lang w:val="fr-FR"/>
        </w:rPr>
        <w:t>Ministry for the Environment and the Living Environment</w:t>
      </w:r>
      <w:r>
        <w:rPr>
          <w:rFonts w:ascii="Times New Roman" w:eastAsia="Times New Roman" w:hAnsi="Times New Roman" w:cs="Times New Roman"/>
          <w:sz w:val="24"/>
          <w:szCs w:val="24"/>
          <w:lang w:val="fr-FR"/>
        </w:rPr>
        <w:t>)</w:t>
      </w:r>
      <w:r w:rsidR="00DE631A">
        <w:rPr>
          <w:rFonts w:ascii="Times New Roman" w:eastAsia="Times New Roman" w:hAnsi="Times New Roman" w:cs="Times New Roman"/>
          <w:sz w:val="24"/>
          <w:szCs w:val="24"/>
          <w:lang w:val="fr-FR"/>
        </w:rPr>
        <w:t>.</w:t>
      </w:r>
      <w:r w:rsidRPr="002444F4">
        <w:rPr>
          <w:rFonts w:ascii="Times New Roman" w:eastAsia="Times New Roman" w:hAnsi="Times New Roman" w:cs="Times New Roman"/>
          <w:sz w:val="24"/>
          <w:szCs w:val="24"/>
          <w:lang w:val="fr-FR"/>
        </w:rPr>
        <w:t xml:space="preserve"> </w:t>
      </w:r>
      <w:r w:rsidR="00EB4AF3" w:rsidRPr="007A0511">
        <w:rPr>
          <w:rFonts w:ascii="Times New Roman" w:eastAsia="Times New Roman" w:hAnsi="Times New Roman" w:cs="Times New Roman"/>
          <w:sz w:val="24"/>
          <w:szCs w:val="24"/>
          <w:lang w:val="fr-FR"/>
        </w:rPr>
        <w:t xml:space="preserve">(2007). </w:t>
      </w:r>
      <w:r w:rsidRPr="00DE631A">
        <w:rPr>
          <w:rFonts w:ascii="Times New Roman" w:eastAsia="Times New Roman" w:hAnsi="Times New Roman" w:cs="Times New Roman"/>
          <w:sz w:val="24"/>
          <w:szCs w:val="24"/>
          <w:lang w:val="fr-FR"/>
        </w:rPr>
        <w:t xml:space="preserve">Situation of classified forests in Burkina Faso rehabilitation plan. </w:t>
      </w:r>
    </w:p>
    <w:p w14:paraId="1155AC1D" w14:textId="091F18F2" w:rsidR="00EB4AF3" w:rsidRPr="00DE631A" w:rsidRDefault="002444F4"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MECV (</w:t>
      </w:r>
      <w:r w:rsidRPr="002444F4">
        <w:rPr>
          <w:rFonts w:ascii="Times New Roman" w:eastAsia="Times New Roman" w:hAnsi="Times New Roman" w:cs="Times New Roman"/>
          <w:sz w:val="24"/>
          <w:szCs w:val="24"/>
          <w:lang w:val="fr-FR"/>
        </w:rPr>
        <w:t>Ministry for the Environment and the Living Environment</w:t>
      </w:r>
      <w:r>
        <w:rPr>
          <w:rFonts w:ascii="Times New Roman" w:eastAsia="Times New Roman" w:hAnsi="Times New Roman" w:cs="Times New Roman"/>
          <w:sz w:val="24"/>
          <w:szCs w:val="24"/>
          <w:lang w:val="fr-FR"/>
        </w:rPr>
        <w:t>)</w:t>
      </w:r>
      <w:r w:rsidR="00DE631A">
        <w:rPr>
          <w:rFonts w:ascii="Times New Roman" w:eastAsia="Times New Roman" w:hAnsi="Times New Roman" w:cs="Times New Roman"/>
          <w:sz w:val="24"/>
          <w:szCs w:val="24"/>
          <w:lang w:val="fr-FR"/>
        </w:rPr>
        <w:t>.</w:t>
      </w:r>
      <w:r w:rsidRPr="002444F4">
        <w:rPr>
          <w:rFonts w:ascii="Times New Roman" w:eastAsia="Times New Roman" w:hAnsi="Times New Roman" w:cs="Times New Roman"/>
          <w:sz w:val="24"/>
          <w:szCs w:val="24"/>
          <w:lang w:val="fr-FR"/>
        </w:rPr>
        <w:t xml:space="preserve"> </w:t>
      </w:r>
      <w:r w:rsidR="00EB4AF3" w:rsidRPr="007A0511">
        <w:rPr>
          <w:rFonts w:ascii="Times New Roman" w:eastAsia="Times New Roman" w:hAnsi="Times New Roman" w:cs="Times New Roman"/>
          <w:sz w:val="24"/>
          <w:szCs w:val="24"/>
          <w:lang w:val="fr-FR"/>
        </w:rPr>
        <w:t xml:space="preserve">(2013). </w:t>
      </w:r>
      <w:r w:rsidR="000D4B87" w:rsidRPr="00DE631A">
        <w:rPr>
          <w:rFonts w:ascii="Times New Roman" w:eastAsia="Times New Roman" w:hAnsi="Times New Roman" w:cs="Times New Roman"/>
          <w:sz w:val="24"/>
          <w:szCs w:val="24"/>
          <w:lang w:val="fr-FR"/>
        </w:rPr>
        <w:t>Draft management plan for classified forest the Poa (Koa)</w:t>
      </w:r>
      <w:r w:rsidR="00E73708">
        <w:rPr>
          <w:rFonts w:ascii="Times New Roman" w:eastAsia="Times New Roman" w:hAnsi="Times New Roman" w:cs="Times New Roman"/>
          <w:sz w:val="24"/>
          <w:szCs w:val="24"/>
          <w:lang w:val="fr-FR"/>
        </w:rPr>
        <w:t>.</w:t>
      </w:r>
    </w:p>
    <w:p w14:paraId="1EB8871D" w14:textId="37F65B74" w:rsidR="00EB4AF3" w:rsidRPr="00DE631A" w:rsidRDefault="000D4B87"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MEDD (</w:t>
      </w:r>
      <w:r w:rsidRPr="000D4B87">
        <w:rPr>
          <w:rFonts w:ascii="Times New Roman" w:eastAsia="Times New Roman" w:hAnsi="Times New Roman" w:cs="Times New Roman"/>
          <w:sz w:val="24"/>
          <w:szCs w:val="24"/>
          <w:lang w:val="fr-FR"/>
        </w:rPr>
        <w:t>Ministry of the Environment and Sustainable Development</w:t>
      </w:r>
      <w:r>
        <w:rPr>
          <w:rFonts w:ascii="Times New Roman" w:eastAsia="Times New Roman" w:hAnsi="Times New Roman" w:cs="Times New Roman"/>
          <w:sz w:val="24"/>
          <w:szCs w:val="24"/>
          <w:lang w:val="fr-FR"/>
        </w:rPr>
        <w:t>)</w:t>
      </w:r>
      <w:r w:rsidR="00DE631A">
        <w:rPr>
          <w:rFonts w:ascii="Times New Roman" w:eastAsia="Times New Roman" w:hAnsi="Times New Roman" w:cs="Times New Roman"/>
          <w:sz w:val="24"/>
          <w:szCs w:val="24"/>
          <w:lang w:val="fr-FR"/>
        </w:rPr>
        <w:t>.</w:t>
      </w:r>
      <w:r w:rsidRPr="000D4B87">
        <w:rPr>
          <w:rFonts w:ascii="Times New Roman" w:eastAsia="Times New Roman" w:hAnsi="Times New Roman" w:cs="Times New Roman"/>
          <w:sz w:val="24"/>
          <w:szCs w:val="24"/>
          <w:lang w:val="fr-FR"/>
        </w:rPr>
        <w:t xml:space="preserve"> </w:t>
      </w:r>
      <w:r w:rsidR="00EB4AF3" w:rsidRPr="007A0511">
        <w:rPr>
          <w:rFonts w:ascii="Times New Roman" w:eastAsia="Times New Roman" w:hAnsi="Times New Roman" w:cs="Times New Roman"/>
          <w:sz w:val="24"/>
          <w:szCs w:val="24"/>
          <w:lang w:val="fr-FR"/>
        </w:rPr>
        <w:t xml:space="preserve">(2013). </w:t>
      </w:r>
      <w:r w:rsidR="00EB4AF3" w:rsidRPr="00DE631A">
        <w:rPr>
          <w:rFonts w:ascii="Times New Roman" w:eastAsia="Times New Roman" w:hAnsi="Times New Roman" w:cs="Times New Roman"/>
          <w:sz w:val="24"/>
          <w:szCs w:val="24"/>
          <w:lang w:val="fr-FR"/>
        </w:rPr>
        <w:t>Plan national d’adaptation aux changements climatiques environnement et ressources naturelles</w:t>
      </w:r>
      <w:r w:rsidRPr="00DE631A">
        <w:rPr>
          <w:rFonts w:ascii="Times New Roman" w:eastAsia="Times New Roman" w:hAnsi="Times New Roman" w:cs="Times New Roman"/>
          <w:sz w:val="24"/>
          <w:szCs w:val="24"/>
          <w:lang w:val="fr-FR"/>
        </w:rPr>
        <w:t xml:space="preserve"> [National plan for adaptation to climate change, environment and natural resources]</w:t>
      </w:r>
      <w:r w:rsidR="00EB4AF3" w:rsidRPr="00DE631A">
        <w:rPr>
          <w:rFonts w:ascii="Times New Roman" w:eastAsia="Times New Roman" w:hAnsi="Times New Roman" w:cs="Times New Roman"/>
          <w:sz w:val="24"/>
          <w:szCs w:val="24"/>
          <w:lang w:val="fr-FR"/>
        </w:rPr>
        <w:t xml:space="preserve">. </w:t>
      </w:r>
    </w:p>
    <w:p w14:paraId="0F11978B" w14:textId="37D484B8" w:rsidR="00EB4AF3" w:rsidRPr="007A0511" w:rsidRDefault="00EB4AF3"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r w:rsidRPr="007A0511">
        <w:rPr>
          <w:rFonts w:ascii="Times New Roman" w:eastAsia="Times New Roman" w:hAnsi="Times New Roman" w:cs="Times New Roman"/>
          <w:sz w:val="24"/>
          <w:szCs w:val="24"/>
          <w:lang w:val="fr-FR"/>
        </w:rPr>
        <w:t>N’guessan, A.</w:t>
      </w:r>
      <w:r w:rsidR="00CB7807">
        <w:rPr>
          <w:rFonts w:ascii="Times New Roman" w:eastAsia="Times New Roman" w:hAnsi="Times New Roman" w:cs="Times New Roman"/>
          <w:sz w:val="24"/>
          <w:szCs w:val="24"/>
          <w:lang w:val="fr-FR"/>
        </w:rPr>
        <w:t xml:space="preserve"> </w:t>
      </w:r>
      <w:r w:rsidRPr="007A0511">
        <w:rPr>
          <w:rFonts w:ascii="Times New Roman" w:eastAsia="Times New Roman" w:hAnsi="Times New Roman" w:cs="Times New Roman"/>
          <w:sz w:val="24"/>
          <w:szCs w:val="24"/>
          <w:lang w:val="fr-FR"/>
        </w:rPr>
        <w:t>E., Akpa, Y.</w:t>
      </w:r>
      <w:r w:rsidR="00CB7807">
        <w:rPr>
          <w:rFonts w:ascii="Times New Roman" w:eastAsia="Times New Roman" w:hAnsi="Times New Roman" w:cs="Times New Roman"/>
          <w:sz w:val="24"/>
          <w:szCs w:val="24"/>
          <w:lang w:val="fr-FR"/>
        </w:rPr>
        <w:t xml:space="preserve"> </w:t>
      </w:r>
      <w:r w:rsidRPr="007A0511">
        <w:rPr>
          <w:rFonts w:ascii="Times New Roman" w:eastAsia="Times New Roman" w:hAnsi="Times New Roman" w:cs="Times New Roman"/>
          <w:sz w:val="24"/>
          <w:szCs w:val="24"/>
          <w:lang w:val="fr-FR"/>
        </w:rPr>
        <w:t>L., Yao, N.</w:t>
      </w:r>
      <w:r w:rsidR="00CB7807">
        <w:rPr>
          <w:rFonts w:ascii="Times New Roman" w:eastAsia="Times New Roman" w:hAnsi="Times New Roman" w:cs="Times New Roman"/>
          <w:sz w:val="24"/>
          <w:szCs w:val="24"/>
          <w:lang w:val="fr-FR"/>
        </w:rPr>
        <w:t xml:space="preserve"> </w:t>
      </w:r>
      <w:r w:rsidRPr="007A0511">
        <w:rPr>
          <w:rFonts w:ascii="Times New Roman" w:eastAsia="Times New Roman" w:hAnsi="Times New Roman" w:cs="Times New Roman"/>
          <w:sz w:val="24"/>
          <w:szCs w:val="24"/>
          <w:lang w:val="fr-FR"/>
        </w:rPr>
        <w:t>O., &amp; Kassi, J.</w:t>
      </w:r>
      <w:r w:rsidR="00CB7807">
        <w:rPr>
          <w:rFonts w:ascii="Times New Roman" w:eastAsia="Times New Roman" w:hAnsi="Times New Roman" w:cs="Times New Roman"/>
          <w:sz w:val="24"/>
          <w:szCs w:val="24"/>
          <w:lang w:val="fr-FR"/>
        </w:rPr>
        <w:t xml:space="preserve"> </w:t>
      </w:r>
      <w:r w:rsidRPr="007A0511">
        <w:rPr>
          <w:rFonts w:ascii="Times New Roman" w:eastAsia="Times New Roman" w:hAnsi="Times New Roman" w:cs="Times New Roman"/>
          <w:sz w:val="24"/>
          <w:szCs w:val="24"/>
          <w:lang w:val="fr-FR"/>
        </w:rPr>
        <w:t>N. (2019). Cartographie de la dynamique du couvert végétal de la forêt classée d’Agbo 1 Cote d’Ivoire</w:t>
      </w:r>
      <w:r w:rsidR="000D4B87">
        <w:rPr>
          <w:rFonts w:ascii="Times New Roman" w:eastAsia="Times New Roman" w:hAnsi="Times New Roman" w:cs="Times New Roman"/>
          <w:sz w:val="24"/>
          <w:szCs w:val="24"/>
          <w:lang w:val="fr-FR"/>
        </w:rPr>
        <w:t xml:space="preserve"> [</w:t>
      </w:r>
      <w:r w:rsidR="000D4B87" w:rsidRPr="000D4B87">
        <w:rPr>
          <w:rFonts w:ascii="Times New Roman" w:eastAsia="Times New Roman" w:hAnsi="Times New Roman" w:cs="Times New Roman"/>
          <w:sz w:val="24"/>
          <w:szCs w:val="24"/>
          <w:lang w:val="fr-FR"/>
        </w:rPr>
        <w:t xml:space="preserve">Mapping the </w:t>
      </w:r>
      <w:r w:rsidR="000D4B87">
        <w:rPr>
          <w:rFonts w:ascii="Times New Roman" w:eastAsia="Times New Roman" w:hAnsi="Times New Roman" w:cs="Times New Roman"/>
          <w:sz w:val="24"/>
          <w:szCs w:val="24"/>
          <w:lang w:val="fr-FR"/>
        </w:rPr>
        <w:t xml:space="preserve">vegetation cover dynamics of </w:t>
      </w:r>
      <w:r w:rsidR="000D4B87" w:rsidRPr="000D4B87">
        <w:rPr>
          <w:rFonts w:ascii="Times New Roman" w:eastAsia="Times New Roman" w:hAnsi="Times New Roman" w:cs="Times New Roman"/>
          <w:sz w:val="24"/>
          <w:szCs w:val="24"/>
          <w:lang w:val="fr-FR"/>
        </w:rPr>
        <w:t>Agbo 1 classified forest, Ivory Coast</w:t>
      </w:r>
      <w:r w:rsidR="000D4B87">
        <w:rPr>
          <w:rFonts w:ascii="Times New Roman" w:eastAsia="Times New Roman" w:hAnsi="Times New Roman" w:cs="Times New Roman"/>
          <w:sz w:val="24"/>
          <w:szCs w:val="24"/>
          <w:lang w:val="fr-FR"/>
        </w:rPr>
        <w:t>]</w:t>
      </w:r>
      <w:r w:rsidRPr="007A0511">
        <w:rPr>
          <w:rFonts w:ascii="Times New Roman" w:eastAsia="Times New Roman" w:hAnsi="Times New Roman" w:cs="Times New Roman"/>
          <w:sz w:val="24"/>
          <w:szCs w:val="24"/>
          <w:lang w:val="fr-FR"/>
        </w:rPr>
        <w:t xml:space="preserve">. </w:t>
      </w:r>
      <w:r w:rsidRPr="007A0511">
        <w:rPr>
          <w:rFonts w:ascii="Times New Roman" w:eastAsia="Times New Roman" w:hAnsi="Times New Roman" w:cs="Times New Roman"/>
          <w:i/>
          <w:iCs/>
          <w:sz w:val="24"/>
          <w:szCs w:val="24"/>
          <w:lang w:val="fr-FR"/>
        </w:rPr>
        <w:t>Agronomie Africaine</w:t>
      </w:r>
      <w:r w:rsidRPr="007A0511">
        <w:rPr>
          <w:rFonts w:ascii="Times New Roman" w:eastAsia="Times New Roman" w:hAnsi="Times New Roman" w:cs="Times New Roman"/>
          <w:sz w:val="24"/>
          <w:szCs w:val="24"/>
          <w:lang w:val="fr-FR"/>
        </w:rPr>
        <w:t>,</w:t>
      </w:r>
      <w:r w:rsidRPr="00CB7807">
        <w:rPr>
          <w:rFonts w:ascii="Times New Roman" w:eastAsia="Times New Roman" w:hAnsi="Times New Roman" w:cs="Times New Roman"/>
          <w:i/>
          <w:iCs/>
          <w:sz w:val="24"/>
          <w:szCs w:val="24"/>
          <w:lang w:val="fr-FR"/>
        </w:rPr>
        <w:t xml:space="preserve"> 31</w:t>
      </w:r>
      <w:r w:rsidRPr="007A0511">
        <w:rPr>
          <w:rFonts w:ascii="Times New Roman" w:eastAsia="Times New Roman" w:hAnsi="Times New Roman" w:cs="Times New Roman"/>
          <w:sz w:val="24"/>
          <w:szCs w:val="24"/>
          <w:lang w:val="fr-FR"/>
        </w:rPr>
        <w:t>(1), 87-99.</w:t>
      </w:r>
    </w:p>
    <w:p w14:paraId="30EF793A" w14:textId="39D0D584" w:rsidR="00EB4AF3" w:rsidRPr="007A0511" w:rsidRDefault="00EB4AF3"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r w:rsidRPr="007A0511">
        <w:rPr>
          <w:rFonts w:ascii="Times New Roman" w:eastAsia="Times New Roman" w:hAnsi="Times New Roman" w:cs="Times New Roman"/>
          <w:sz w:val="24"/>
          <w:szCs w:val="24"/>
          <w:lang w:val="fr-FR"/>
        </w:rPr>
        <w:t xml:space="preserve">Sanou, S. (2010). </w:t>
      </w:r>
      <w:r w:rsidRPr="007A0511">
        <w:rPr>
          <w:rFonts w:ascii="Times New Roman" w:eastAsia="Times New Roman" w:hAnsi="Times New Roman" w:cs="Times New Roman"/>
          <w:i/>
          <w:iCs/>
          <w:sz w:val="24"/>
          <w:szCs w:val="24"/>
          <w:lang w:val="fr-FR"/>
        </w:rPr>
        <w:t>Etude du niveau d’agression des forêts classées du Kou et de Dinderesso par les déchets de la ville de Bobo-Dioulasso</w:t>
      </w:r>
      <w:r w:rsidRPr="007A0511">
        <w:rPr>
          <w:rFonts w:ascii="Times New Roman" w:eastAsia="Times New Roman" w:hAnsi="Times New Roman" w:cs="Times New Roman"/>
          <w:sz w:val="24"/>
          <w:szCs w:val="24"/>
          <w:lang w:val="fr-FR"/>
        </w:rPr>
        <w:t xml:space="preserve"> </w:t>
      </w:r>
      <w:r w:rsidR="00B45C95">
        <w:rPr>
          <w:rFonts w:ascii="Times New Roman" w:eastAsia="Times New Roman" w:hAnsi="Times New Roman" w:cs="Times New Roman"/>
          <w:sz w:val="24"/>
          <w:szCs w:val="24"/>
          <w:lang w:val="fr-FR"/>
        </w:rPr>
        <w:t>[</w:t>
      </w:r>
      <w:r w:rsidR="00B45C95" w:rsidRPr="00B45C95">
        <w:rPr>
          <w:rFonts w:ascii="Times New Roman" w:eastAsia="Times New Roman" w:hAnsi="Times New Roman" w:cs="Times New Roman"/>
          <w:sz w:val="24"/>
          <w:szCs w:val="24"/>
          <w:lang w:val="fr-FR"/>
        </w:rPr>
        <w:t>Study level of aggression the classified forests of Kou and Dinderesso by waste from city of Bobo-Dioulasso</w:t>
      </w:r>
      <w:r w:rsidR="00B45C95">
        <w:rPr>
          <w:rFonts w:ascii="Times New Roman" w:eastAsia="Times New Roman" w:hAnsi="Times New Roman" w:cs="Times New Roman"/>
          <w:sz w:val="24"/>
          <w:szCs w:val="24"/>
          <w:lang w:val="fr-FR"/>
        </w:rPr>
        <w:t>]</w:t>
      </w:r>
      <w:r w:rsidR="00CB7807">
        <w:rPr>
          <w:rFonts w:ascii="Times New Roman" w:eastAsia="Times New Roman" w:hAnsi="Times New Roman" w:cs="Times New Roman"/>
          <w:sz w:val="24"/>
          <w:szCs w:val="24"/>
          <w:lang w:val="fr-FR"/>
        </w:rPr>
        <w:t>.</w:t>
      </w:r>
    </w:p>
    <w:p w14:paraId="6E0A75B7" w14:textId="560F7623" w:rsidR="00EB4AF3" w:rsidRPr="007A0511" w:rsidRDefault="00EB4AF3"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r w:rsidRPr="007A0511">
        <w:rPr>
          <w:rFonts w:ascii="Times New Roman" w:eastAsia="Times New Roman" w:hAnsi="Times New Roman" w:cs="Times New Roman"/>
          <w:sz w:val="24"/>
          <w:szCs w:val="24"/>
          <w:lang w:val="fr-FR"/>
        </w:rPr>
        <w:t>Sanou, K., Dipama, J.</w:t>
      </w:r>
      <w:r w:rsidR="00CB7807">
        <w:rPr>
          <w:rFonts w:ascii="Times New Roman" w:eastAsia="Times New Roman" w:hAnsi="Times New Roman" w:cs="Times New Roman"/>
          <w:sz w:val="24"/>
          <w:szCs w:val="24"/>
          <w:lang w:val="fr-FR"/>
        </w:rPr>
        <w:t xml:space="preserve"> </w:t>
      </w:r>
      <w:r w:rsidRPr="007A0511">
        <w:rPr>
          <w:rFonts w:ascii="Times New Roman" w:eastAsia="Times New Roman" w:hAnsi="Times New Roman" w:cs="Times New Roman"/>
          <w:sz w:val="24"/>
          <w:szCs w:val="24"/>
          <w:lang w:val="fr-FR"/>
        </w:rPr>
        <w:t>M., &amp; Karambiri, B.</w:t>
      </w:r>
      <w:r w:rsidR="00CB7807">
        <w:rPr>
          <w:rFonts w:ascii="Times New Roman" w:eastAsia="Times New Roman" w:hAnsi="Times New Roman" w:cs="Times New Roman"/>
          <w:sz w:val="24"/>
          <w:szCs w:val="24"/>
          <w:lang w:val="fr-FR"/>
        </w:rPr>
        <w:t xml:space="preserve"> </w:t>
      </w:r>
      <w:r w:rsidRPr="007A0511">
        <w:rPr>
          <w:rFonts w:ascii="Times New Roman" w:eastAsia="Times New Roman" w:hAnsi="Times New Roman" w:cs="Times New Roman"/>
          <w:sz w:val="24"/>
          <w:szCs w:val="24"/>
          <w:lang w:val="fr-FR"/>
        </w:rPr>
        <w:t>L.</w:t>
      </w:r>
      <w:r w:rsidR="00CB7807">
        <w:rPr>
          <w:rFonts w:ascii="Times New Roman" w:eastAsia="Times New Roman" w:hAnsi="Times New Roman" w:cs="Times New Roman"/>
          <w:sz w:val="24"/>
          <w:szCs w:val="24"/>
          <w:lang w:val="fr-FR"/>
        </w:rPr>
        <w:t xml:space="preserve"> </w:t>
      </w:r>
      <w:r w:rsidRPr="007A0511">
        <w:rPr>
          <w:rFonts w:ascii="Times New Roman" w:eastAsia="Times New Roman" w:hAnsi="Times New Roman" w:cs="Times New Roman"/>
          <w:sz w:val="24"/>
          <w:szCs w:val="24"/>
          <w:lang w:val="fr-FR"/>
        </w:rPr>
        <w:t>C.</w:t>
      </w:r>
      <w:r w:rsidR="00CB7807">
        <w:rPr>
          <w:rFonts w:ascii="Times New Roman" w:eastAsia="Times New Roman" w:hAnsi="Times New Roman" w:cs="Times New Roman"/>
          <w:sz w:val="24"/>
          <w:szCs w:val="24"/>
          <w:lang w:val="fr-FR"/>
        </w:rPr>
        <w:t xml:space="preserve"> </w:t>
      </w:r>
      <w:r w:rsidRPr="007A0511">
        <w:rPr>
          <w:rFonts w:ascii="Times New Roman" w:eastAsia="Times New Roman" w:hAnsi="Times New Roman" w:cs="Times New Roman"/>
          <w:sz w:val="24"/>
          <w:szCs w:val="24"/>
          <w:lang w:val="fr-FR"/>
        </w:rPr>
        <w:t xml:space="preserve">N. (2018). </w:t>
      </w:r>
      <w:r w:rsidR="00B45C95" w:rsidRPr="00B45C95">
        <w:rPr>
          <w:rFonts w:ascii="Times New Roman" w:eastAsia="Times New Roman" w:hAnsi="Times New Roman" w:cs="Times New Roman"/>
          <w:sz w:val="24"/>
          <w:szCs w:val="24"/>
          <w:lang w:val="fr-FR"/>
        </w:rPr>
        <w:t>Analysis of land-use dynamics in the Kompienga</w:t>
      </w:r>
      <w:r w:rsidR="00B45C95">
        <w:rPr>
          <w:rFonts w:ascii="Times New Roman" w:eastAsia="Times New Roman" w:hAnsi="Times New Roman" w:cs="Times New Roman"/>
          <w:sz w:val="24"/>
          <w:szCs w:val="24"/>
          <w:lang w:val="fr-FR"/>
        </w:rPr>
        <w:t xml:space="preserve"> </w:t>
      </w:r>
      <w:r w:rsidR="00B45C95" w:rsidRPr="00B45C95">
        <w:rPr>
          <w:rFonts w:ascii="Times New Roman" w:eastAsia="Times New Roman" w:hAnsi="Times New Roman" w:cs="Times New Roman"/>
          <w:sz w:val="24"/>
          <w:szCs w:val="24"/>
          <w:lang w:val="fr-FR"/>
        </w:rPr>
        <w:t>watershed in Burkina Faso from 1988 to 2016</w:t>
      </w:r>
      <w:r w:rsidRPr="007A0511">
        <w:rPr>
          <w:rFonts w:ascii="Times New Roman" w:eastAsia="Times New Roman" w:hAnsi="Times New Roman" w:cs="Times New Roman"/>
          <w:i/>
          <w:iCs/>
          <w:sz w:val="24"/>
          <w:szCs w:val="24"/>
          <w:lang w:val="fr-FR"/>
        </w:rPr>
        <w:t xml:space="preserve">. </w:t>
      </w:r>
      <w:r w:rsidR="00452DA4">
        <w:rPr>
          <w:rFonts w:ascii="Times New Roman" w:eastAsia="Times New Roman" w:hAnsi="Times New Roman" w:cs="Times New Roman"/>
          <w:i/>
          <w:iCs/>
          <w:sz w:val="24"/>
          <w:szCs w:val="24"/>
          <w:lang w:val="fr-FR"/>
        </w:rPr>
        <w:t xml:space="preserve">Rev. </w:t>
      </w:r>
      <w:r w:rsidR="00B45C95">
        <w:rPr>
          <w:rFonts w:ascii="Times New Roman" w:eastAsia="Times New Roman" w:hAnsi="Times New Roman" w:cs="Times New Roman"/>
          <w:i/>
          <w:iCs/>
          <w:sz w:val="24"/>
          <w:szCs w:val="24"/>
          <w:lang w:val="fr-FR"/>
        </w:rPr>
        <w:t>Climat and Develop</w:t>
      </w:r>
      <w:r w:rsidRPr="007A0511">
        <w:rPr>
          <w:rFonts w:ascii="Times New Roman" w:eastAsia="Times New Roman" w:hAnsi="Times New Roman" w:cs="Times New Roman"/>
          <w:i/>
          <w:iCs/>
          <w:sz w:val="24"/>
          <w:szCs w:val="24"/>
          <w:lang w:val="fr-FR"/>
        </w:rPr>
        <w:t xml:space="preserve">ment </w:t>
      </w:r>
      <w:r w:rsidRPr="00CB7807">
        <w:rPr>
          <w:rFonts w:ascii="Times New Roman" w:eastAsia="Times New Roman" w:hAnsi="Times New Roman" w:cs="Times New Roman"/>
          <w:i/>
          <w:iCs/>
          <w:sz w:val="24"/>
          <w:szCs w:val="24"/>
          <w:lang w:val="fr-FR"/>
        </w:rPr>
        <w:t>LACEEDE, 25,</w:t>
      </w:r>
      <w:r w:rsidRPr="007A0511">
        <w:rPr>
          <w:rFonts w:ascii="Times New Roman" w:eastAsia="Times New Roman" w:hAnsi="Times New Roman" w:cs="Times New Roman"/>
          <w:sz w:val="24"/>
          <w:szCs w:val="24"/>
          <w:lang w:val="fr-FR"/>
        </w:rPr>
        <w:t xml:space="preserve"> 19-23.</w:t>
      </w:r>
    </w:p>
    <w:p w14:paraId="2252F0E8" w14:textId="53F15EB2" w:rsidR="00EB4AF3" w:rsidRPr="007A0511" w:rsidRDefault="00EB4AF3"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r w:rsidRPr="007A0511">
        <w:rPr>
          <w:rFonts w:ascii="Times New Roman" w:eastAsia="Times New Roman" w:hAnsi="Times New Roman" w:cs="Times New Roman"/>
          <w:sz w:val="24"/>
          <w:szCs w:val="24"/>
          <w:lang w:val="fr-FR"/>
        </w:rPr>
        <w:t xml:space="preserve">Sanou, K., Rouamba, S., Somé, W., </w:t>
      </w:r>
      <w:r w:rsidR="00C76705">
        <w:rPr>
          <w:rFonts w:ascii="Times New Roman" w:eastAsia="Times New Roman" w:hAnsi="Times New Roman" w:cs="Times New Roman"/>
          <w:sz w:val="24"/>
          <w:szCs w:val="24"/>
          <w:lang w:val="fr-FR"/>
        </w:rPr>
        <w:t xml:space="preserve">&amp; </w:t>
      </w:r>
      <w:r w:rsidRPr="007A0511">
        <w:rPr>
          <w:rFonts w:ascii="Times New Roman" w:eastAsia="Times New Roman" w:hAnsi="Times New Roman" w:cs="Times New Roman"/>
          <w:sz w:val="24"/>
          <w:szCs w:val="24"/>
          <w:lang w:val="fr-FR"/>
        </w:rPr>
        <w:t>Somé, Y. S. C., (2020). Approche spatiale du risque climatique dans le secteur de l’élevage à l’échelle du Burkina Faso</w:t>
      </w:r>
      <w:r w:rsidR="00B45C95">
        <w:rPr>
          <w:rFonts w:ascii="Times New Roman" w:eastAsia="Times New Roman" w:hAnsi="Times New Roman" w:cs="Times New Roman"/>
          <w:sz w:val="24"/>
          <w:szCs w:val="24"/>
          <w:lang w:val="fr-FR"/>
        </w:rPr>
        <w:t xml:space="preserve"> [</w:t>
      </w:r>
      <w:r w:rsidR="00B45C95" w:rsidRPr="00B45C95">
        <w:rPr>
          <w:rFonts w:ascii="Times New Roman" w:eastAsia="Times New Roman" w:hAnsi="Times New Roman" w:cs="Times New Roman"/>
          <w:sz w:val="24"/>
          <w:szCs w:val="24"/>
          <w:lang w:val="fr-FR"/>
        </w:rPr>
        <w:t>Spatial approach to climate risk in the livestock sector in Burkina Faso</w:t>
      </w:r>
      <w:r w:rsidR="00B45C95">
        <w:rPr>
          <w:rFonts w:ascii="Times New Roman" w:eastAsia="Times New Roman" w:hAnsi="Times New Roman" w:cs="Times New Roman"/>
          <w:sz w:val="24"/>
          <w:szCs w:val="24"/>
          <w:lang w:val="fr-FR"/>
        </w:rPr>
        <w:t>]</w:t>
      </w:r>
      <w:r w:rsidRPr="007A0511">
        <w:rPr>
          <w:rFonts w:ascii="Times New Roman" w:eastAsia="Times New Roman" w:hAnsi="Times New Roman" w:cs="Times New Roman"/>
          <w:sz w:val="24"/>
          <w:szCs w:val="24"/>
          <w:lang w:val="fr-FR"/>
        </w:rPr>
        <w:t>. I</w:t>
      </w:r>
      <w:r w:rsidR="00B45C95">
        <w:rPr>
          <w:rFonts w:ascii="Times New Roman" w:eastAsia="Times New Roman" w:hAnsi="Times New Roman" w:cs="Times New Roman"/>
          <w:sz w:val="24"/>
          <w:szCs w:val="24"/>
          <w:lang w:val="fr-FR"/>
        </w:rPr>
        <w:t>n</w:t>
      </w:r>
      <w:r w:rsidR="00CB7807">
        <w:rPr>
          <w:rFonts w:ascii="Times New Roman" w:eastAsia="Times New Roman" w:hAnsi="Times New Roman" w:cs="Times New Roman"/>
          <w:sz w:val="24"/>
          <w:szCs w:val="24"/>
          <w:lang w:val="fr-FR"/>
        </w:rPr>
        <w:t>.</w:t>
      </w:r>
      <w:r w:rsidR="00B45C95">
        <w:rPr>
          <w:rFonts w:ascii="Times New Roman" w:eastAsia="Times New Roman" w:hAnsi="Times New Roman" w:cs="Times New Roman"/>
          <w:sz w:val="24"/>
          <w:szCs w:val="24"/>
          <w:lang w:val="fr-FR"/>
        </w:rPr>
        <w:t xml:space="preserve"> Bonnardot</w:t>
      </w:r>
      <w:r w:rsidR="00CB7807">
        <w:rPr>
          <w:rFonts w:ascii="Times New Roman" w:eastAsia="Times New Roman" w:hAnsi="Times New Roman" w:cs="Times New Roman"/>
          <w:sz w:val="24"/>
          <w:szCs w:val="24"/>
          <w:lang w:val="fr-FR"/>
        </w:rPr>
        <w:t>,</w:t>
      </w:r>
      <w:r w:rsidR="00B45C95">
        <w:rPr>
          <w:rFonts w:ascii="Times New Roman" w:eastAsia="Times New Roman" w:hAnsi="Times New Roman" w:cs="Times New Roman"/>
          <w:sz w:val="24"/>
          <w:szCs w:val="24"/>
          <w:lang w:val="fr-FR"/>
        </w:rPr>
        <w:t xml:space="preserve"> V.</w:t>
      </w:r>
      <w:r w:rsidR="00CB7807">
        <w:rPr>
          <w:rFonts w:ascii="Times New Roman" w:eastAsia="Times New Roman" w:hAnsi="Times New Roman" w:cs="Times New Roman"/>
          <w:sz w:val="24"/>
          <w:szCs w:val="24"/>
          <w:lang w:val="fr-FR"/>
        </w:rPr>
        <w:t>,</w:t>
      </w:r>
      <w:r w:rsidR="00B45C95">
        <w:rPr>
          <w:rFonts w:ascii="Times New Roman" w:eastAsia="Times New Roman" w:hAnsi="Times New Roman" w:cs="Times New Roman"/>
          <w:sz w:val="24"/>
          <w:szCs w:val="24"/>
          <w:lang w:val="fr-FR"/>
        </w:rPr>
        <w:t xml:space="preserve"> </w:t>
      </w:r>
      <w:r w:rsidR="00CB7807">
        <w:rPr>
          <w:rFonts w:ascii="Times New Roman" w:eastAsia="Times New Roman" w:hAnsi="Times New Roman" w:cs="Times New Roman"/>
          <w:sz w:val="24"/>
          <w:szCs w:val="24"/>
          <w:lang w:val="fr-FR"/>
        </w:rPr>
        <w:t>&amp;</w:t>
      </w:r>
      <w:r w:rsidR="00B45C95">
        <w:rPr>
          <w:rFonts w:ascii="Times New Roman" w:eastAsia="Times New Roman" w:hAnsi="Times New Roman" w:cs="Times New Roman"/>
          <w:sz w:val="24"/>
          <w:szCs w:val="24"/>
          <w:lang w:val="fr-FR"/>
        </w:rPr>
        <w:t xml:space="preserve"> Quenol</w:t>
      </w:r>
      <w:r w:rsidR="00CB7807">
        <w:rPr>
          <w:rFonts w:ascii="Times New Roman" w:eastAsia="Times New Roman" w:hAnsi="Times New Roman" w:cs="Times New Roman"/>
          <w:sz w:val="24"/>
          <w:szCs w:val="24"/>
          <w:lang w:val="fr-FR"/>
        </w:rPr>
        <w:t>,</w:t>
      </w:r>
      <w:r w:rsidR="00B45C95">
        <w:rPr>
          <w:rFonts w:ascii="Times New Roman" w:eastAsia="Times New Roman" w:hAnsi="Times New Roman" w:cs="Times New Roman"/>
          <w:sz w:val="24"/>
          <w:szCs w:val="24"/>
          <w:lang w:val="fr-FR"/>
        </w:rPr>
        <w:t xml:space="preserve"> H. (e</w:t>
      </w:r>
      <w:r w:rsidRPr="007A0511">
        <w:rPr>
          <w:rFonts w:ascii="Times New Roman" w:eastAsia="Times New Roman" w:hAnsi="Times New Roman" w:cs="Times New Roman"/>
          <w:sz w:val="24"/>
          <w:szCs w:val="24"/>
          <w:lang w:val="fr-FR"/>
        </w:rPr>
        <w:t>d</w:t>
      </w:r>
      <w:r w:rsidR="00CB7807">
        <w:rPr>
          <w:rFonts w:ascii="Times New Roman" w:eastAsia="Times New Roman" w:hAnsi="Times New Roman" w:cs="Times New Roman"/>
          <w:sz w:val="24"/>
          <w:szCs w:val="24"/>
          <w:lang w:val="fr-FR"/>
        </w:rPr>
        <w:t>s</w:t>
      </w:r>
      <w:r w:rsidRPr="007A0511">
        <w:rPr>
          <w:rFonts w:ascii="Times New Roman" w:eastAsia="Times New Roman" w:hAnsi="Times New Roman" w:cs="Times New Roman"/>
          <w:sz w:val="24"/>
          <w:szCs w:val="24"/>
          <w:lang w:val="fr-FR"/>
        </w:rPr>
        <w:t xml:space="preserve">.). </w:t>
      </w:r>
      <w:r w:rsidRPr="00CB7807">
        <w:rPr>
          <w:rFonts w:ascii="Times New Roman" w:eastAsia="Times New Roman" w:hAnsi="Times New Roman" w:cs="Times New Roman"/>
          <w:i/>
          <w:iCs/>
          <w:sz w:val="24"/>
          <w:szCs w:val="24"/>
          <w:lang w:val="fr-FR"/>
        </w:rPr>
        <w:t>Changement climatique et Territoires</w:t>
      </w:r>
      <w:r w:rsidR="00CB7807">
        <w:rPr>
          <w:rFonts w:ascii="Times New Roman" w:eastAsia="Times New Roman" w:hAnsi="Times New Roman" w:cs="Times New Roman"/>
          <w:sz w:val="24"/>
          <w:szCs w:val="24"/>
          <w:lang w:val="fr-FR"/>
        </w:rPr>
        <w:t xml:space="preserve"> (pp. </w:t>
      </w:r>
      <w:r w:rsidR="00CB7807" w:rsidRPr="007A0511">
        <w:rPr>
          <w:rFonts w:ascii="Times New Roman" w:eastAsia="Times New Roman" w:hAnsi="Times New Roman" w:cs="Times New Roman"/>
          <w:sz w:val="24"/>
          <w:szCs w:val="24"/>
          <w:lang w:val="fr-FR"/>
        </w:rPr>
        <w:t>613-618</w:t>
      </w:r>
      <w:r w:rsidR="00CB7807">
        <w:rPr>
          <w:rFonts w:ascii="Times New Roman" w:eastAsia="Times New Roman" w:hAnsi="Times New Roman" w:cs="Times New Roman"/>
          <w:sz w:val="24"/>
          <w:szCs w:val="24"/>
          <w:lang w:val="fr-FR"/>
        </w:rPr>
        <w:t>).</w:t>
      </w:r>
      <w:r w:rsidRPr="007A0511">
        <w:rPr>
          <w:rFonts w:ascii="Times New Roman" w:eastAsia="Times New Roman" w:hAnsi="Times New Roman" w:cs="Times New Roman"/>
          <w:sz w:val="24"/>
          <w:szCs w:val="24"/>
          <w:lang w:val="fr-FR"/>
        </w:rPr>
        <w:t xml:space="preserve"> </w:t>
      </w:r>
      <w:r w:rsidRPr="00CB7807">
        <w:rPr>
          <w:rFonts w:ascii="Times New Roman" w:eastAsia="Times New Roman" w:hAnsi="Times New Roman" w:cs="Times New Roman"/>
          <w:sz w:val="24"/>
          <w:szCs w:val="24"/>
          <w:lang w:val="fr-FR"/>
        </w:rPr>
        <w:t>Actes du colloque de l’AIC</w:t>
      </w:r>
      <w:r w:rsidR="00CB7807">
        <w:rPr>
          <w:rFonts w:ascii="Times New Roman" w:eastAsia="Times New Roman" w:hAnsi="Times New Roman" w:cs="Times New Roman"/>
          <w:sz w:val="24"/>
          <w:szCs w:val="24"/>
          <w:lang w:val="fr-FR"/>
        </w:rPr>
        <w:t xml:space="preserve">. </w:t>
      </w:r>
    </w:p>
    <w:p w14:paraId="62F0BED5" w14:textId="5950E6C6" w:rsidR="00EB4AF3" w:rsidRPr="007A0511" w:rsidRDefault="00EB4AF3"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r w:rsidRPr="007A0511">
        <w:rPr>
          <w:rFonts w:ascii="Times New Roman" w:eastAsia="Times New Roman" w:hAnsi="Times New Roman" w:cs="Times New Roman"/>
          <w:sz w:val="24"/>
          <w:szCs w:val="24"/>
          <w:lang w:val="fr-FR"/>
        </w:rPr>
        <w:t xml:space="preserve">Sanou, K. (2023). </w:t>
      </w:r>
      <w:r w:rsidR="007821BF" w:rsidRPr="007821BF">
        <w:rPr>
          <w:rFonts w:ascii="Times New Roman" w:eastAsia="Times New Roman" w:hAnsi="Times New Roman" w:cs="Times New Roman"/>
          <w:sz w:val="24"/>
          <w:szCs w:val="24"/>
          <w:lang w:val="fr-FR"/>
        </w:rPr>
        <w:t>Livestock production systems, stakeholder</w:t>
      </w:r>
      <w:r w:rsidR="007821BF">
        <w:rPr>
          <w:rFonts w:ascii="Times New Roman" w:eastAsia="Times New Roman" w:hAnsi="Times New Roman" w:cs="Times New Roman"/>
          <w:sz w:val="24"/>
          <w:szCs w:val="24"/>
          <w:lang w:val="fr-FR"/>
        </w:rPr>
        <w:t xml:space="preserve"> </w:t>
      </w:r>
      <w:r w:rsidR="007821BF" w:rsidRPr="007821BF">
        <w:rPr>
          <w:rFonts w:ascii="Times New Roman" w:eastAsia="Times New Roman" w:hAnsi="Times New Roman" w:cs="Times New Roman"/>
          <w:sz w:val="24"/>
          <w:szCs w:val="24"/>
          <w:lang w:val="fr-FR"/>
        </w:rPr>
        <w:t>vulnerability and the pre</w:t>
      </w:r>
      <w:r w:rsidR="007821BF">
        <w:rPr>
          <w:rFonts w:ascii="Times New Roman" w:eastAsia="Times New Roman" w:hAnsi="Times New Roman" w:cs="Times New Roman"/>
          <w:sz w:val="24"/>
          <w:szCs w:val="24"/>
          <w:lang w:val="fr-FR"/>
        </w:rPr>
        <w:t xml:space="preserve">cariousness of natural </w:t>
      </w:r>
      <w:r w:rsidR="007821BF" w:rsidRPr="007821BF">
        <w:rPr>
          <w:rFonts w:ascii="Times New Roman" w:eastAsia="Times New Roman" w:hAnsi="Times New Roman" w:cs="Times New Roman"/>
          <w:sz w:val="24"/>
          <w:szCs w:val="24"/>
          <w:lang w:val="fr-FR"/>
        </w:rPr>
        <w:t>resources in Burkina Faso</w:t>
      </w:r>
      <w:r w:rsidRPr="007A0511">
        <w:rPr>
          <w:rFonts w:ascii="Times New Roman" w:eastAsia="Times New Roman" w:hAnsi="Times New Roman" w:cs="Times New Roman"/>
          <w:sz w:val="24"/>
          <w:szCs w:val="24"/>
          <w:lang w:val="fr-FR"/>
        </w:rPr>
        <w:t xml:space="preserve">. </w:t>
      </w:r>
      <w:r w:rsidR="00452DA4" w:rsidRPr="00887CE9">
        <w:rPr>
          <w:rFonts w:ascii="Times New Roman" w:eastAsia="Times New Roman" w:hAnsi="Times New Roman" w:cs="Times New Roman"/>
          <w:sz w:val="24"/>
          <w:szCs w:val="24"/>
          <w:lang w:val="fr-FR"/>
        </w:rPr>
        <w:t xml:space="preserve">Rev. </w:t>
      </w:r>
      <w:r w:rsidR="007821BF" w:rsidRPr="00887CE9">
        <w:rPr>
          <w:rFonts w:ascii="Times New Roman" w:eastAsia="Times New Roman" w:hAnsi="Times New Roman" w:cs="Times New Roman"/>
          <w:sz w:val="24"/>
          <w:szCs w:val="24"/>
          <w:lang w:val="fr-FR"/>
        </w:rPr>
        <w:t>Climat and De</w:t>
      </w:r>
      <w:r w:rsidRPr="00887CE9">
        <w:rPr>
          <w:rFonts w:ascii="Times New Roman" w:eastAsia="Times New Roman" w:hAnsi="Times New Roman" w:cs="Times New Roman"/>
          <w:sz w:val="24"/>
          <w:szCs w:val="24"/>
          <w:lang w:val="fr-FR"/>
        </w:rPr>
        <w:t>velopment LACEEDE, 35</w:t>
      </w:r>
      <w:r w:rsidRPr="007A0511">
        <w:rPr>
          <w:rFonts w:ascii="Times New Roman" w:eastAsia="Times New Roman" w:hAnsi="Times New Roman" w:cs="Times New Roman"/>
          <w:sz w:val="24"/>
          <w:szCs w:val="24"/>
          <w:lang w:val="fr-FR"/>
        </w:rPr>
        <w:t>, 30-40.</w:t>
      </w:r>
    </w:p>
    <w:p w14:paraId="48D5E751" w14:textId="63700E57" w:rsidR="00EB4AF3" w:rsidRPr="007A0511" w:rsidRDefault="00EB4AF3" w:rsidP="009C2909">
      <w:pPr>
        <w:spacing w:after="0" w:line="240" w:lineRule="auto"/>
        <w:ind w:leftChars="0" w:left="720" w:firstLineChars="0" w:hanging="720"/>
        <w:jc w:val="both"/>
        <w:rPr>
          <w:rFonts w:ascii="Times New Roman" w:eastAsia="Times New Roman" w:hAnsi="Times New Roman" w:cs="Times New Roman"/>
          <w:sz w:val="24"/>
          <w:szCs w:val="24"/>
        </w:rPr>
      </w:pPr>
      <w:r w:rsidRPr="007A0511">
        <w:rPr>
          <w:rFonts w:ascii="Times New Roman" w:eastAsia="Times New Roman" w:hAnsi="Times New Roman" w:cs="Times New Roman"/>
          <w:sz w:val="24"/>
          <w:szCs w:val="24"/>
          <w:lang w:val="fr-FR"/>
        </w:rPr>
        <w:t xml:space="preserve">Soulama, S., Kadeba, A., Nacoulma, B.M.I., Traore, S., Bachmann, Y., &amp; Thiombiano A. (2015). </w:t>
      </w:r>
      <w:r w:rsidR="007821BF" w:rsidRPr="007821BF">
        <w:rPr>
          <w:rFonts w:ascii="Times New Roman" w:eastAsia="Times New Roman" w:hAnsi="Times New Roman" w:cs="Times New Roman"/>
          <w:sz w:val="24"/>
          <w:szCs w:val="24"/>
          <w:lang w:val="fr-FR"/>
        </w:rPr>
        <w:t xml:space="preserve">Impact of anthropogenic activities on vegetation dynamics in Pama partial wildlife reserve </w:t>
      </w:r>
      <w:r w:rsidR="007821BF" w:rsidRPr="007821BF">
        <w:rPr>
          <w:rFonts w:ascii="Times New Roman" w:eastAsia="Times New Roman" w:hAnsi="Times New Roman" w:cs="Times New Roman"/>
          <w:sz w:val="24"/>
          <w:szCs w:val="24"/>
          <w:lang w:val="fr-FR"/>
        </w:rPr>
        <w:lastRenderedPageBreak/>
        <w:t>and its periphery (southeastern Burkina Faso) in a context of climatic variability</w:t>
      </w:r>
      <w:r w:rsidRPr="007A0511">
        <w:rPr>
          <w:rFonts w:ascii="Times New Roman" w:eastAsia="Times New Roman" w:hAnsi="Times New Roman" w:cs="Times New Roman"/>
          <w:sz w:val="24"/>
          <w:szCs w:val="24"/>
          <w:lang w:val="fr-FR"/>
        </w:rPr>
        <w:t xml:space="preserve">. </w:t>
      </w:r>
      <w:r w:rsidRPr="007A0511">
        <w:rPr>
          <w:rFonts w:ascii="Times New Roman" w:eastAsia="Times New Roman" w:hAnsi="Times New Roman" w:cs="Times New Roman"/>
          <w:i/>
          <w:iCs/>
          <w:sz w:val="24"/>
          <w:szCs w:val="24"/>
        </w:rPr>
        <w:t>Journal of Applied Biosciences</w:t>
      </w:r>
      <w:r w:rsidRPr="007A0511">
        <w:rPr>
          <w:rFonts w:ascii="Times New Roman" w:eastAsia="Times New Roman" w:hAnsi="Times New Roman" w:cs="Times New Roman"/>
          <w:sz w:val="24"/>
          <w:szCs w:val="24"/>
        </w:rPr>
        <w:t xml:space="preserve">, </w:t>
      </w:r>
      <w:r w:rsidRPr="00521C35">
        <w:rPr>
          <w:rFonts w:ascii="Times New Roman" w:eastAsia="Times New Roman" w:hAnsi="Times New Roman" w:cs="Times New Roman"/>
          <w:i/>
          <w:iCs/>
          <w:sz w:val="24"/>
          <w:szCs w:val="24"/>
        </w:rPr>
        <w:t>87</w:t>
      </w:r>
      <w:r w:rsidRPr="007A0511">
        <w:rPr>
          <w:rFonts w:ascii="Times New Roman" w:eastAsia="Times New Roman" w:hAnsi="Times New Roman" w:cs="Times New Roman"/>
          <w:sz w:val="24"/>
          <w:szCs w:val="24"/>
        </w:rPr>
        <w:t>, 8047-8064.</w:t>
      </w:r>
    </w:p>
    <w:p w14:paraId="5117E485" w14:textId="046E7EB4" w:rsidR="00EB4AF3" w:rsidRDefault="00EB4AF3"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r w:rsidRPr="007A0511">
        <w:rPr>
          <w:rFonts w:ascii="Times New Roman" w:eastAsia="Times New Roman" w:hAnsi="Times New Roman" w:cs="Times New Roman"/>
          <w:sz w:val="24"/>
          <w:szCs w:val="24"/>
        </w:rPr>
        <w:t>Tankoano, B., Hien, N., Dibi, H.</w:t>
      </w:r>
      <w:r w:rsidR="00521C35">
        <w:rPr>
          <w:rFonts w:ascii="Times New Roman" w:eastAsia="Times New Roman" w:hAnsi="Times New Roman" w:cs="Times New Roman"/>
          <w:sz w:val="24"/>
          <w:szCs w:val="24"/>
        </w:rPr>
        <w:t xml:space="preserve"> </w:t>
      </w:r>
      <w:r w:rsidRPr="007A0511">
        <w:rPr>
          <w:rFonts w:ascii="Times New Roman" w:eastAsia="Times New Roman" w:hAnsi="Times New Roman" w:cs="Times New Roman"/>
          <w:sz w:val="24"/>
          <w:szCs w:val="24"/>
        </w:rPr>
        <w:t>N.,</w:t>
      </w:r>
      <w:r w:rsidR="00521C35">
        <w:rPr>
          <w:rFonts w:ascii="Times New Roman" w:eastAsia="Times New Roman" w:hAnsi="Times New Roman" w:cs="Times New Roman"/>
          <w:sz w:val="24"/>
          <w:szCs w:val="24"/>
        </w:rPr>
        <w:t xml:space="preserve"> Sanon, Z., Akpa, Y. L., Jofack Sokeng, V-C., &amp; Somda, I.</w:t>
      </w:r>
      <w:r w:rsidRPr="007A0511">
        <w:rPr>
          <w:rFonts w:ascii="Times New Roman" w:eastAsia="Times New Roman" w:hAnsi="Times New Roman" w:cs="Times New Roman"/>
          <w:sz w:val="24"/>
          <w:szCs w:val="24"/>
        </w:rPr>
        <w:t xml:space="preserve"> (2016). </w:t>
      </w:r>
      <w:r w:rsidR="007821BF" w:rsidRPr="007821BF">
        <w:rPr>
          <w:rFonts w:ascii="Times New Roman" w:eastAsia="Times New Roman" w:hAnsi="Times New Roman" w:cs="Times New Roman"/>
          <w:sz w:val="24"/>
          <w:szCs w:val="24"/>
          <w:lang w:val="fr-FR"/>
        </w:rPr>
        <w:t>Mapping vegetation cover dynamics of Deux Balé National Park in western Burkina Faso</w:t>
      </w:r>
      <w:r w:rsidRPr="007A0511">
        <w:rPr>
          <w:rFonts w:ascii="Times New Roman" w:eastAsia="Times New Roman" w:hAnsi="Times New Roman" w:cs="Times New Roman"/>
          <w:sz w:val="24"/>
          <w:szCs w:val="24"/>
          <w:lang w:val="fr-FR"/>
        </w:rPr>
        <w:t xml:space="preserve">. </w:t>
      </w:r>
      <w:r w:rsidRPr="007A0511">
        <w:rPr>
          <w:rFonts w:ascii="Times New Roman" w:eastAsia="Times New Roman" w:hAnsi="Times New Roman" w:cs="Times New Roman"/>
          <w:i/>
          <w:iCs/>
          <w:sz w:val="24"/>
          <w:szCs w:val="24"/>
          <w:lang w:val="fr-FR"/>
        </w:rPr>
        <w:t>International Journal of Innovation and Applied Studies</w:t>
      </w:r>
      <w:r w:rsidRPr="007A0511">
        <w:rPr>
          <w:rFonts w:ascii="Times New Roman" w:eastAsia="Times New Roman" w:hAnsi="Times New Roman" w:cs="Times New Roman"/>
          <w:sz w:val="24"/>
          <w:szCs w:val="24"/>
          <w:lang w:val="fr-FR"/>
        </w:rPr>
        <w:t>, 16</w:t>
      </w:r>
      <w:r w:rsidR="00521C35">
        <w:rPr>
          <w:rFonts w:ascii="Times New Roman" w:eastAsia="Times New Roman" w:hAnsi="Times New Roman" w:cs="Times New Roman"/>
          <w:sz w:val="24"/>
          <w:szCs w:val="24"/>
          <w:lang w:val="fr-FR"/>
        </w:rPr>
        <w:t>(4)</w:t>
      </w:r>
      <w:r w:rsidRPr="007A0511">
        <w:rPr>
          <w:rFonts w:ascii="Times New Roman" w:eastAsia="Times New Roman" w:hAnsi="Times New Roman" w:cs="Times New Roman"/>
          <w:sz w:val="24"/>
          <w:szCs w:val="24"/>
          <w:lang w:val="fr-FR"/>
        </w:rPr>
        <w:t>, 837-846.</w:t>
      </w:r>
    </w:p>
    <w:p w14:paraId="4217D0EB" w14:textId="54299EFC" w:rsidR="0048621C" w:rsidRPr="00521C35" w:rsidRDefault="0048621C"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r w:rsidRPr="0048621C">
        <w:rPr>
          <w:rFonts w:ascii="Times New Roman" w:eastAsia="Times New Roman" w:hAnsi="Times New Roman" w:cs="Times New Roman"/>
          <w:sz w:val="24"/>
          <w:szCs w:val="24"/>
          <w:lang w:val="fr-FR"/>
        </w:rPr>
        <w:t>Tiamiyu, K., Yaméogo, J., Sanou, K., &amp; Yanogo P.</w:t>
      </w:r>
      <w:r w:rsidR="00521C35">
        <w:rPr>
          <w:rFonts w:ascii="Times New Roman" w:eastAsia="Times New Roman" w:hAnsi="Times New Roman" w:cs="Times New Roman"/>
          <w:sz w:val="24"/>
          <w:szCs w:val="24"/>
          <w:lang w:val="fr-FR"/>
        </w:rPr>
        <w:t xml:space="preserve"> </w:t>
      </w:r>
      <w:r w:rsidRPr="0048621C">
        <w:rPr>
          <w:rFonts w:ascii="Times New Roman" w:eastAsia="Times New Roman" w:hAnsi="Times New Roman" w:cs="Times New Roman"/>
          <w:sz w:val="24"/>
          <w:szCs w:val="24"/>
          <w:lang w:val="fr-FR"/>
        </w:rPr>
        <w:t xml:space="preserve">I. (2023). </w:t>
      </w:r>
      <w:r w:rsidR="007821BF" w:rsidRPr="007821BF">
        <w:rPr>
          <w:rFonts w:ascii="Times New Roman" w:eastAsia="Times New Roman" w:hAnsi="Times New Roman" w:cs="Times New Roman"/>
          <w:sz w:val="24"/>
          <w:szCs w:val="24"/>
          <w:lang w:val="fr-FR"/>
        </w:rPr>
        <w:t>Dynamics of community forests in the Centre-West region of Burkina Faso: the case of rural commune of Siglé</w:t>
      </w:r>
      <w:r w:rsidRPr="0048621C">
        <w:rPr>
          <w:rFonts w:ascii="Times New Roman" w:eastAsia="Times New Roman" w:hAnsi="Times New Roman" w:cs="Times New Roman"/>
          <w:sz w:val="24"/>
          <w:szCs w:val="24"/>
          <w:lang w:val="fr-FR"/>
        </w:rPr>
        <w:t xml:space="preserve">. </w:t>
      </w:r>
      <w:r w:rsidRPr="0048621C">
        <w:rPr>
          <w:rFonts w:ascii="Times New Roman" w:eastAsia="Times New Roman" w:hAnsi="Times New Roman" w:cs="Times New Roman"/>
          <w:i/>
          <w:iCs/>
          <w:sz w:val="24"/>
          <w:szCs w:val="24"/>
          <w:lang w:val="fr-FR"/>
        </w:rPr>
        <w:t>Int</w:t>
      </w:r>
      <w:r>
        <w:rPr>
          <w:rFonts w:ascii="Times New Roman" w:eastAsia="Times New Roman" w:hAnsi="Times New Roman" w:cs="Times New Roman"/>
          <w:i/>
          <w:iCs/>
          <w:sz w:val="24"/>
          <w:szCs w:val="24"/>
          <w:lang w:val="fr-FR"/>
        </w:rPr>
        <w:t>ernational</w:t>
      </w:r>
      <w:r w:rsidRPr="0048621C">
        <w:rPr>
          <w:rFonts w:ascii="Times New Roman" w:eastAsia="Times New Roman" w:hAnsi="Times New Roman" w:cs="Times New Roman"/>
          <w:i/>
          <w:iCs/>
          <w:sz w:val="24"/>
          <w:szCs w:val="24"/>
          <w:lang w:val="fr-FR"/>
        </w:rPr>
        <w:t xml:space="preserve"> Jo</w:t>
      </w:r>
      <w:r>
        <w:rPr>
          <w:rFonts w:ascii="Times New Roman" w:eastAsia="Times New Roman" w:hAnsi="Times New Roman" w:cs="Times New Roman"/>
          <w:i/>
          <w:iCs/>
          <w:sz w:val="24"/>
          <w:szCs w:val="24"/>
          <w:lang w:val="fr-FR"/>
        </w:rPr>
        <w:t>urnal</w:t>
      </w:r>
      <w:r w:rsidRPr="0048621C">
        <w:rPr>
          <w:rFonts w:ascii="Times New Roman" w:eastAsia="Times New Roman" w:hAnsi="Times New Roman" w:cs="Times New Roman"/>
          <w:i/>
          <w:iCs/>
          <w:sz w:val="24"/>
          <w:szCs w:val="24"/>
          <w:lang w:val="fr-FR"/>
        </w:rPr>
        <w:t xml:space="preserve"> </w:t>
      </w:r>
      <w:r w:rsidR="00521C35">
        <w:rPr>
          <w:rFonts w:ascii="Times New Roman" w:eastAsia="Times New Roman" w:hAnsi="Times New Roman" w:cs="Times New Roman"/>
          <w:i/>
          <w:iCs/>
          <w:sz w:val="24"/>
          <w:szCs w:val="24"/>
          <w:lang w:val="fr-FR"/>
        </w:rPr>
        <w:t xml:space="preserve">of </w:t>
      </w:r>
      <w:r w:rsidRPr="0048621C">
        <w:rPr>
          <w:rFonts w:ascii="Times New Roman" w:eastAsia="Times New Roman" w:hAnsi="Times New Roman" w:cs="Times New Roman"/>
          <w:i/>
          <w:iCs/>
          <w:sz w:val="24"/>
          <w:szCs w:val="24"/>
          <w:lang w:val="fr-FR"/>
        </w:rPr>
        <w:t>Biol</w:t>
      </w:r>
      <w:r>
        <w:rPr>
          <w:rFonts w:ascii="Times New Roman" w:eastAsia="Times New Roman" w:hAnsi="Times New Roman" w:cs="Times New Roman"/>
          <w:i/>
          <w:iCs/>
          <w:sz w:val="24"/>
          <w:szCs w:val="24"/>
          <w:lang w:val="fr-FR"/>
        </w:rPr>
        <w:t xml:space="preserve">ogical and </w:t>
      </w:r>
      <w:r w:rsidRPr="0048621C">
        <w:rPr>
          <w:rFonts w:ascii="Times New Roman" w:eastAsia="Times New Roman" w:hAnsi="Times New Roman" w:cs="Times New Roman"/>
          <w:i/>
          <w:iCs/>
          <w:sz w:val="24"/>
          <w:szCs w:val="24"/>
          <w:lang w:val="fr-FR"/>
        </w:rPr>
        <w:t>Chem</w:t>
      </w:r>
      <w:r>
        <w:rPr>
          <w:rFonts w:ascii="Times New Roman" w:eastAsia="Times New Roman" w:hAnsi="Times New Roman" w:cs="Times New Roman"/>
          <w:i/>
          <w:iCs/>
          <w:sz w:val="24"/>
          <w:szCs w:val="24"/>
          <w:lang w:val="fr-FR"/>
        </w:rPr>
        <w:t xml:space="preserve">ical </w:t>
      </w:r>
      <w:r w:rsidRPr="00521C35">
        <w:rPr>
          <w:rFonts w:ascii="Times New Roman" w:eastAsia="Times New Roman" w:hAnsi="Times New Roman" w:cs="Times New Roman"/>
          <w:i/>
          <w:iCs/>
          <w:sz w:val="24"/>
          <w:szCs w:val="24"/>
          <w:lang w:val="fr-FR"/>
        </w:rPr>
        <w:t>Sciences</w:t>
      </w:r>
      <w:r w:rsidR="00521C35" w:rsidRPr="00521C35">
        <w:rPr>
          <w:rFonts w:ascii="Times New Roman" w:eastAsia="Times New Roman" w:hAnsi="Times New Roman" w:cs="Times New Roman"/>
          <w:i/>
          <w:iCs/>
          <w:sz w:val="24"/>
          <w:szCs w:val="24"/>
          <w:lang w:val="fr-FR"/>
        </w:rPr>
        <w:t>,</w:t>
      </w:r>
      <w:r w:rsidRPr="00521C35">
        <w:rPr>
          <w:rFonts w:ascii="Times New Roman" w:eastAsia="Times New Roman" w:hAnsi="Times New Roman" w:cs="Times New Roman"/>
          <w:i/>
          <w:iCs/>
          <w:sz w:val="24"/>
          <w:szCs w:val="24"/>
          <w:lang w:val="fr-FR"/>
        </w:rPr>
        <w:t>17</w:t>
      </w:r>
      <w:r w:rsidRPr="00521C35">
        <w:rPr>
          <w:rFonts w:ascii="Times New Roman" w:eastAsia="Times New Roman" w:hAnsi="Times New Roman" w:cs="Times New Roman"/>
          <w:sz w:val="24"/>
          <w:szCs w:val="24"/>
          <w:lang w:val="fr-FR"/>
        </w:rPr>
        <w:t>(1)</w:t>
      </w:r>
      <w:r w:rsidR="00521C35">
        <w:rPr>
          <w:rFonts w:ascii="Times New Roman" w:eastAsia="Times New Roman" w:hAnsi="Times New Roman" w:cs="Times New Roman"/>
          <w:sz w:val="24"/>
          <w:szCs w:val="24"/>
          <w:lang w:val="fr-FR"/>
        </w:rPr>
        <w:t>,</w:t>
      </w:r>
      <w:r w:rsidRPr="00521C35">
        <w:rPr>
          <w:rFonts w:ascii="Times New Roman" w:eastAsia="Times New Roman" w:hAnsi="Times New Roman" w:cs="Times New Roman"/>
          <w:sz w:val="24"/>
          <w:szCs w:val="24"/>
          <w:lang w:val="fr-FR"/>
        </w:rPr>
        <w:t xml:space="preserve"> 63-76</w:t>
      </w:r>
      <w:r w:rsidR="00E968F9" w:rsidRPr="00521C35">
        <w:rPr>
          <w:rFonts w:ascii="Times New Roman" w:eastAsia="Times New Roman" w:hAnsi="Times New Roman" w:cs="Times New Roman"/>
          <w:sz w:val="24"/>
          <w:szCs w:val="24"/>
          <w:lang w:val="fr-FR"/>
        </w:rPr>
        <w:t>.</w:t>
      </w:r>
    </w:p>
    <w:p w14:paraId="3566C36A" w14:textId="1F6938BE" w:rsidR="00152E1F" w:rsidRDefault="00EB4AF3"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r w:rsidRPr="007A0511">
        <w:rPr>
          <w:rFonts w:ascii="Times New Roman" w:eastAsia="Times New Roman" w:hAnsi="Times New Roman" w:cs="Times New Roman"/>
          <w:sz w:val="24"/>
          <w:szCs w:val="24"/>
          <w:lang w:val="fr-FR"/>
        </w:rPr>
        <w:t xml:space="preserve">Yan, B. (2008). </w:t>
      </w:r>
      <w:r w:rsidRPr="00521C35">
        <w:rPr>
          <w:rFonts w:ascii="Times New Roman" w:eastAsia="Times New Roman" w:hAnsi="Times New Roman" w:cs="Times New Roman"/>
          <w:sz w:val="24"/>
          <w:szCs w:val="24"/>
          <w:lang w:val="fr-FR"/>
        </w:rPr>
        <w:t>Guide pour la description des principaux enjeux écologiques dans les plans régionaux de développement intégré des ressources et du territoire</w:t>
      </w:r>
      <w:r w:rsidR="00AE29F2" w:rsidRPr="00521C35">
        <w:rPr>
          <w:rFonts w:ascii="Times New Roman" w:eastAsia="Times New Roman" w:hAnsi="Times New Roman" w:cs="Times New Roman"/>
          <w:sz w:val="24"/>
          <w:szCs w:val="24"/>
          <w:lang w:val="fr-FR"/>
        </w:rPr>
        <w:t xml:space="preserve"> [Guide for description of the main ecological issues in regional plans for integrated development of resources and territory]</w:t>
      </w:r>
      <w:r w:rsidR="00C72205">
        <w:rPr>
          <w:rFonts w:ascii="Times New Roman" w:eastAsia="Times New Roman" w:hAnsi="Times New Roman" w:cs="Times New Roman"/>
          <w:sz w:val="24"/>
          <w:szCs w:val="24"/>
          <w:lang w:val="fr-FR"/>
        </w:rPr>
        <w:t>.</w:t>
      </w:r>
    </w:p>
    <w:p w14:paraId="27E91360" w14:textId="7F0841B2" w:rsidR="00D552B0" w:rsidRPr="007A0511" w:rsidRDefault="00D552B0" w:rsidP="009C2909">
      <w:pPr>
        <w:spacing w:after="0" w:line="240" w:lineRule="auto"/>
        <w:ind w:leftChars="0" w:left="720" w:firstLineChars="0" w:hanging="720"/>
        <w:jc w:val="both"/>
        <w:rPr>
          <w:rFonts w:ascii="Times New Roman" w:eastAsia="Times New Roman" w:hAnsi="Times New Roman" w:cs="Times New Roman"/>
          <w:sz w:val="24"/>
          <w:szCs w:val="24"/>
          <w:lang w:val="fr-FR"/>
        </w:rPr>
      </w:pPr>
    </w:p>
    <w:sectPr w:rsidR="00D552B0" w:rsidRPr="007A0511" w:rsidSect="00110B9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44"/>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FB8C2" w14:textId="77777777" w:rsidR="00F50C14" w:rsidRDefault="00F50C14">
      <w:pPr>
        <w:spacing w:after="0" w:line="240" w:lineRule="auto"/>
        <w:ind w:left="0" w:hanging="2"/>
      </w:pPr>
      <w:r>
        <w:separator/>
      </w:r>
    </w:p>
  </w:endnote>
  <w:endnote w:type="continuationSeparator" w:id="0">
    <w:p w14:paraId="40B68779" w14:textId="77777777" w:rsidR="00F50C14" w:rsidRDefault="00F50C1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30747" w14:textId="77777777" w:rsidR="00D107A6" w:rsidRDefault="00D107A6">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C58C5" w14:textId="77777777" w:rsidR="00D107A6" w:rsidRDefault="00D107A6">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F4189" w14:textId="77777777" w:rsidR="00D107A6" w:rsidRDefault="00D107A6">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A7CC7" w14:textId="77777777" w:rsidR="00F50C14" w:rsidRDefault="00F50C14">
      <w:pPr>
        <w:spacing w:after="0" w:line="240" w:lineRule="auto"/>
        <w:ind w:left="0" w:hanging="2"/>
      </w:pPr>
      <w:r>
        <w:separator/>
      </w:r>
    </w:p>
  </w:footnote>
  <w:footnote w:type="continuationSeparator" w:id="0">
    <w:p w14:paraId="1352EC72" w14:textId="77777777" w:rsidR="00F50C14" w:rsidRDefault="00F50C1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A8C99" w14:textId="77777777" w:rsidR="00D107A6" w:rsidRDefault="00D107A6">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E369B" w14:textId="01DA27CE" w:rsidR="00110B9B" w:rsidRPr="00110B9B" w:rsidRDefault="00110B9B" w:rsidP="00110B9B">
    <w:pPr>
      <w:tabs>
        <w:tab w:val="left" w:pos="720"/>
        <w:tab w:val="center" w:pos="4680"/>
        <w:tab w:val="right" w:pos="9360"/>
      </w:tabs>
      <w:spacing w:after="0" w:line="240" w:lineRule="auto"/>
      <w:ind w:left="0" w:hanging="2"/>
      <w:jc w:val="both"/>
      <w:rPr>
        <w:rFonts w:ascii="Times New Roman" w:hAnsi="Times New Roman" w:cs="Times New Roman"/>
        <w:sz w:val="18"/>
        <w:szCs w:val="18"/>
      </w:rPr>
    </w:pPr>
    <w:bookmarkStart w:id="7" w:name="_Hlk143544534"/>
    <w:r w:rsidRPr="00110B9B">
      <w:rPr>
        <w:rFonts w:ascii="Times New Roman" w:hAnsi="Times New Roman" w:cs="Times New Roman"/>
        <w:sz w:val="18"/>
        <w:szCs w:val="18"/>
      </w:rPr>
      <w:t>Geografia-Malaysian Journal of Society and Space 20 issue 4 (</w:t>
    </w:r>
    <w:r>
      <w:rPr>
        <w:rFonts w:ascii="Times New Roman" w:hAnsi="Times New Roman" w:cs="Times New Roman"/>
        <w:sz w:val="18"/>
        <w:szCs w:val="18"/>
      </w:rPr>
      <w:t>44-57</w:t>
    </w:r>
    <w:r w:rsidRPr="00110B9B">
      <w:rPr>
        <w:rFonts w:ascii="Times New Roman" w:hAnsi="Times New Roman" w:cs="Times New Roman"/>
        <w:sz w:val="18"/>
        <w:szCs w:val="18"/>
      </w:rPr>
      <w:t>)</w:t>
    </w:r>
    <w:r w:rsidRPr="00110B9B">
      <w:rPr>
        <w:rFonts w:ascii="Times New Roman" w:hAnsi="Times New Roman" w:cs="Times New Roman"/>
        <w:sz w:val="18"/>
        <w:szCs w:val="18"/>
      </w:rPr>
      <w:tab/>
    </w:r>
  </w:p>
  <w:p w14:paraId="185B756F" w14:textId="37C7DEC2" w:rsidR="00110B9B" w:rsidRPr="00110B9B" w:rsidRDefault="00110B9B" w:rsidP="00110B9B">
    <w:pPr>
      <w:pStyle w:val="Header"/>
      <w:ind w:left="0" w:hanging="2"/>
      <w:rPr>
        <w:rFonts w:ascii="Times New Roman" w:hAnsi="Times New Roman" w:cs="Times New Roman"/>
        <w:sz w:val="18"/>
        <w:szCs w:val="18"/>
      </w:rPr>
    </w:pPr>
    <w:r w:rsidRPr="00110B9B">
      <w:rPr>
        <w:rFonts w:ascii="Times New Roman" w:hAnsi="Times New Roman" w:cs="Times New Roman"/>
        <w:sz w:val="18"/>
        <w:szCs w:val="18"/>
      </w:rPr>
      <w:t xml:space="preserve">© 2024, e-ISSN 2682-7727 </w:t>
    </w:r>
    <w:bookmarkStart w:id="8" w:name="_GoBack"/>
    <w:bookmarkEnd w:id="7"/>
    <w:r w:rsidRPr="00110B9B">
      <w:rPr>
        <w:rFonts w:ascii="Times New Roman" w:hAnsi="Times New Roman" w:cs="Times New Roman"/>
        <w:sz w:val="18"/>
        <w:szCs w:val="18"/>
      </w:rPr>
      <w:fldChar w:fldCharType="begin"/>
    </w:r>
    <w:r w:rsidRPr="00110B9B">
      <w:rPr>
        <w:rFonts w:ascii="Times New Roman" w:hAnsi="Times New Roman" w:cs="Times New Roman"/>
        <w:sz w:val="18"/>
        <w:szCs w:val="18"/>
      </w:rPr>
      <w:instrText xml:space="preserve"> HYPERLINK "https://doi.org/10.17576/geo-2024-2004-04" </w:instrText>
    </w:r>
    <w:r w:rsidRPr="00110B9B">
      <w:rPr>
        <w:rFonts w:ascii="Times New Roman" w:hAnsi="Times New Roman" w:cs="Times New Roman"/>
        <w:sz w:val="18"/>
        <w:szCs w:val="18"/>
      </w:rPr>
    </w:r>
    <w:r w:rsidRPr="00110B9B">
      <w:rPr>
        <w:rFonts w:ascii="Times New Roman" w:hAnsi="Times New Roman" w:cs="Times New Roman"/>
        <w:sz w:val="18"/>
        <w:szCs w:val="18"/>
      </w:rPr>
      <w:fldChar w:fldCharType="separate"/>
    </w:r>
    <w:r w:rsidRPr="00110B9B">
      <w:rPr>
        <w:rStyle w:val="Hyperlink"/>
        <w:rFonts w:ascii="Times New Roman" w:hAnsi="Times New Roman" w:cs="Times New Roman"/>
        <w:color w:val="auto"/>
        <w:sz w:val="18"/>
        <w:szCs w:val="18"/>
        <w:u w:val="none"/>
      </w:rPr>
      <w:t>https://doi.org/10.17576/geo-2024-2004-04</w:t>
    </w:r>
    <w:r w:rsidRPr="00110B9B">
      <w:rPr>
        <w:rFonts w:ascii="Times New Roman" w:hAnsi="Times New Roman" w:cs="Times New Roman"/>
        <w:sz w:val="18"/>
        <w:szCs w:val="18"/>
      </w:rPr>
      <w:fldChar w:fldCharType="end"/>
    </w:r>
    <w:bookmarkEnd w:id="8"/>
    <w:sdt>
      <w:sdtPr>
        <w:rPr>
          <w:rFonts w:ascii="Times New Roman" w:hAnsi="Times New Roman" w:cs="Times New Roman"/>
          <w:sz w:val="18"/>
          <w:szCs w:val="18"/>
        </w:rPr>
        <w:id w:val="887921100"/>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110B9B">
          <w:rPr>
            <w:rFonts w:ascii="Times New Roman" w:hAnsi="Times New Roman" w:cs="Times New Roman"/>
            <w:sz w:val="18"/>
            <w:szCs w:val="18"/>
          </w:rPr>
          <w:fldChar w:fldCharType="begin"/>
        </w:r>
        <w:r w:rsidRPr="00110B9B">
          <w:rPr>
            <w:rFonts w:ascii="Times New Roman" w:hAnsi="Times New Roman" w:cs="Times New Roman"/>
            <w:sz w:val="18"/>
            <w:szCs w:val="18"/>
          </w:rPr>
          <w:instrText xml:space="preserve"> PAGE   \* MERGEFORMAT </w:instrText>
        </w:r>
        <w:r w:rsidRPr="00110B9B">
          <w:rPr>
            <w:rFonts w:ascii="Times New Roman" w:hAnsi="Times New Roman" w:cs="Times New Roman"/>
            <w:sz w:val="18"/>
            <w:szCs w:val="18"/>
          </w:rPr>
          <w:fldChar w:fldCharType="separate"/>
        </w:r>
        <w:r>
          <w:rPr>
            <w:rFonts w:ascii="Times New Roman" w:hAnsi="Times New Roman" w:cs="Times New Roman"/>
            <w:noProof/>
            <w:sz w:val="18"/>
            <w:szCs w:val="18"/>
          </w:rPr>
          <w:t>44</w:t>
        </w:r>
        <w:r w:rsidRPr="00110B9B">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FDF1B" w14:textId="77777777" w:rsidR="00D107A6" w:rsidRDefault="00D107A6">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F3F61"/>
    <w:multiLevelType w:val="hybridMultilevel"/>
    <w:tmpl w:val="144CFB80"/>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4206CFA"/>
    <w:multiLevelType w:val="hybridMultilevel"/>
    <w:tmpl w:val="DEE6CD46"/>
    <w:lvl w:ilvl="0" w:tplc="2000000F">
      <w:start w:val="1"/>
      <w:numFmt w:val="decimal"/>
      <w:lvlText w:val="%1."/>
      <w:lvlJc w:val="left"/>
      <w:pPr>
        <w:ind w:left="718" w:hanging="360"/>
      </w:pPr>
    </w:lvl>
    <w:lvl w:ilvl="1" w:tplc="20000019" w:tentative="1">
      <w:start w:val="1"/>
      <w:numFmt w:val="lowerLetter"/>
      <w:lvlText w:val="%2."/>
      <w:lvlJc w:val="left"/>
      <w:pPr>
        <w:ind w:left="1438" w:hanging="360"/>
      </w:pPr>
    </w:lvl>
    <w:lvl w:ilvl="2" w:tplc="2000001B" w:tentative="1">
      <w:start w:val="1"/>
      <w:numFmt w:val="lowerRoman"/>
      <w:lvlText w:val="%3."/>
      <w:lvlJc w:val="right"/>
      <w:pPr>
        <w:ind w:left="2158" w:hanging="180"/>
      </w:pPr>
    </w:lvl>
    <w:lvl w:ilvl="3" w:tplc="2000000F" w:tentative="1">
      <w:start w:val="1"/>
      <w:numFmt w:val="decimal"/>
      <w:lvlText w:val="%4."/>
      <w:lvlJc w:val="left"/>
      <w:pPr>
        <w:ind w:left="2878" w:hanging="360"/>
      </w:pPr>
    </w:lvl>
    <w:lvl w:ilvl="4" w:tplc="20000019" w:tentative="1">
      <w:start w:val="1"/>
      <w:numFmt w:val="lowerLetter"/>
      <w:lvlText w:val="%5."/>
      <w:lvlJc w:val="left"/>
      <w:pPr>
        <w:ind w:left="3598" w:hanging="360"/>
      </w:pPr>
    </w:lvl>
    <w:lvl w:ilvl="5" w:tplc="2000001B" w:tentative="1">
      <w:start w:val="1"/>
      <w:numFmt w:val="lowerRoman"/>
      <w:lvlText w:val="%6."/>
      <w:lvlJc w:val="right"/>
      <w:pPr>
        <w:ind w:left="4318" w:hanging="180"/>
      </w:pPr>
    </w:lvl>
    <w:lvl w:ilvl="6" w:tplc="2000000F" w:tentative="1">
      <w:start w:val="1"/>
      <w:numFmt w:val="decimal"/>
      <w:lvlText w:val="%7."/>
      <w:lvlJc w:val="left"/>
      <w:pPr>
        <w:ind w:left="5038" w:hanging="360"/>
      </w:pPr>
    </w:lvl>
    <w:lvl w:ilvl="7" w:tplc="20000019" w:tentative="1">
      <w:start w:val="1"/>
      <w:numFmt w:val="lowerLetter"/>
      <w:lvlText w:val="%8."/>
      <w:lvlJc w:val="left"/>
      <w:pPr>
        <w:ind w:left="5758" w:hanging="360"/>
      </w:pPr>
    </w:lvl>
    <w:lvl w:ilvl="8" w:tplc="2000001B" w:tentative="1">
      <w:start w:val="1"/>
      <w:numFmt w:val="lowerRoman"/>
      <w:lvlText w:val="%9."/>
      <w:lvlJc w:val="right"/>
      <w:pPr>
        <w:ind w:left="6478" w:hanging="180"/>
      </w:pPr>
    </w:lvl>
  </w:abstractNum>
  <w:abstractNum w:abstractNumId="2" w15:restartNumberingAfterBreak="0">
    <w:nsid w:val="69E8342A"/>
    <w:multiLevelType w:val="hybridMultilevel"/>
    <w:tmpl w:val="A998DB64"/>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GuidePreference" w:val="-1"/>
  </w:docVars>
  <w:rsids>
    <w:rsidRoot w:val="00152E1F"/>
    <w:rsid w:val="00000A26"/>
    <w:rsid w:val="00012595"/>
    <w:rsid w:val="00016A41"/>
    <w:rsid w:val="00025B87"/>
    <w:rsid w:val="00046CDE"/>
    <w:rsid w:val="00051E2E"/>
    <w:rsid w:val="00077922"/>
    <w:rsid w:val="000804A6"/>
    <w:rsid w:val="00081162"/>
    <w:rsid w:val="000851AC"/>
    <w:rsid w:val="00093465"/>
    <w:rsid w:val="000A453F"/>
    <w:rsid w:val="000A643F"/>
    <w:rsid w:val="000C0D27"/>
    <w:rsid w:val="000C2DF8"/>
    <w:rsid w:val="000D378E"/>
    <w:rsid w:val="000D46A6"/>
    <w:rsid w:val="000D4B87"/>
    <w:rsid w:val="000E0152"/>
    <w:rsid w:val="000F4D78"/>
    <w:rsid w:val="00110B9B"/>
    <w:rsid w:val="00152E1F"/>
    <w:rsid w:val="00155F3B"/>
    <w:rsid w:val="001600FD"/>
    <w:rsid w:val="001642D1"/>
    <w:rsid w:val="001811ED"/>
    <w:rsid w:val="001B5939"/>
    <w:rsid w:val="001C080F"/>
    <w:rsid w:val="001F2DB1"/>
    <w:rsid w:val="002153AC"/>
    <w:rsid w:val="0021751D"/>
    <w:rsid w:val="002210FE"/>
    <w:rsid w:val="002375CF"/>
    <w:rsid w:val="002444F4"/>
    <w:rsid w:val="00296C33"/>
    <w:rsid w:val="002A6F5A"/>
    <w:rsid w:val="002B4EA2"/>
    <w:rsid w:val="002E78D7"/>
    <w:rsid w:val="00305383"/>
    <w:rsid w:val="0033406E"/>
    <w:rsid w:val="00336C6A"/>
    <w:rsid w:val="003618EF"/>
    <w:rsid w:val="00375004"/>
    <w:rsid w:val="00397078"/>
    <w:rsid w:val="00420848"/>
    <w:rsid w:val="00424497"/>
    <w:rsid w:val="00452DA4"/>
    <w:rsid w:val="00454D1F"/>
    <w:rsid w:val="00461FB6"/>
    <w:rsid w:val="004639DB"/>
    <w:rsid w:val="00471D55"/>
    <w:rsid w:val="00474118"/>
    <w:rsid w:val="0048621C"/>
    <w:rsid w:val="00493E39"/>
    <w:rsid w:val="004A349A"/>
    <w:rsid w:val="004C3F02"/>
    <w:rsid w:val="004C5DBC"/>
    <w:rsid w:val="004C62AC"/>
    <w:rsid w:val="004E5E67"/>
    <w:rsid w:val="004F2F0F"/>
    <w:rsid w:val="00521C35"/>
    <w:rsid w:val="005645E2"/>
    <w:rsid w:val="00577D2A"/>
    <w:rsid w:val="005B0F2C"/>
    <w:rsid w:val="005E50B4"/>
    <w:rsid w:val="005F26F7"/>
    <w:rsid w:val="005F3694"/>
    <w:rsid w:val="005F3F36"/>
    <w:rsid w:val="005F40BE"/>
    <w:rsid w:val="00602070"/>
    <w:rsid w:val="006022C3"/>
    <w:rsid w:val="00612770"/>
    <w:rsid w:val="00614469"/>
    <w:rsid w:val="006225EB"/>
    <w:rsid w:val="006422C6"/>
    <w:rsid w:val="006730C3"/>
    <w:rsid w:val="0067576E"/>
    <w:rsid w:val="006A4F5A"/>
    <w:rsid w:val="006E1B75"/>
    <w:rsid w:val="006F2270"/>
    <w:rsid w:val="006F4044"/>
    <w:rsid w:val="0072212E"/>
    <w:rsid w:val="00727268"/>
    <w:rsid w:val="0074499D"/>
    <w:rsid w:val="00750ED1"/>
    <w:rsid w:val="00760C6C"/>
    <w:rsid w:val="00760D88"/>
    <w:rsid w:val="00766300"/>
    <w:rsid w:val="007821BF"/>
    <w:rsid w:val="0078686F"/>
    <w:rsid w:val="007A0511"/>
    <w:rsid w:val="007B6280"/>
    <w:rsid w:val="007C766A"/>
    <w:rsid w:val="007E0F64"/>
    <w:rsid w:val="007E532D"/>
    <w:rsid w:val="008102B5"/>
    <w:rsid w:val="0083129C"/>
    <w:rsid w:val="00836628"/>
    <w:rsid w:val="0084008E"/>
    <w:rsid w:val="00841591"/>
    <w:rsid w:val="00854AA0"/>
    <w:rsid w:val="00862CEE"/>
    <w:rsid w:val="00863BFA"/>
    <w:rsid w:val="00872DF3"/>
    <w:rsid w:val="00873CD1"/>
    <w:rsid w:val="00885557"/>
    <w:rsid w:val="00885CA7"/>
    <w:rsid w:val="00887CE9"/>
    <w:rsid w:val="00887D58"/>
    <w:rsid w:val="008B109C"/>
    <w:rsid w:val="008B7B88"/>
    <w:rsid w:val="008F73BB"/>
    <w:rsid w:val="009056E3"/>
    <w:rsid w:val="00940A41"/>
    <w:rsid w:val="00964847"/>
    <w:rsid w:val="009727D6"/>
    <w:rsid w:val="00972D15"/>
    <w:rsid w:val="00976786"/>
    <w:rsid w:val="0097748C"/>
    <w:rsid w:val="00981021"/>
    <w:rsid w:val="00986E92"/>
    <w:rsid w:val="009A2F4C"/>
    <w:rsid w:val="009A3F14"/>
    <w:rsid w:val="009C2909"/>
    <w:rsid w:val="009F4416"/>
    <w:rsid w:val="009F7A2A"/>
    <w:rsid w:val="00A046B0"/>
    <w:rsid w:val="00A07F69"/>
    <w:rsid w:val="00A107B3"/>
    <w:rsid w:val="00A12AF3"/>
    <w:rsid w:val="00A25CE1"/>
    <w:rsid w:val="00A5240F"/>
    <w:rsid w:val="00A60F2F"/>
    <w:rsid w:val="00A8781E"/>
    <w:rsid w:val="00A87AE3"/>
    <w:rsid w:val="00AA3701"/>
    <w:rsid w:val="00AB0286"/>
    <w:rsid w:val="00AD0782"/>
    <w:rsid w:val="00AE29F2"/>
    <w:rsid w:val="00AF5A51"/>
    <w:rsid w:val="00B35DD5"/>
    <w:rsid w:val="00B364A5"/>
    <w:rsid w:val="00B369B2"/>
    <w:rsid w:val="00B45C95"/>
    <w:rsid w:val="00B86440"/>
    <w:rsid w:val="00B92627"/>
    <w:rsid w:val="00BA32A3"/>
    <w:rsid w:val="00BA72DC"/>
    <w:rsid w:val="00C25597"/>
    <w:rsid w:val="00C25C79"/>
    <w:rsid w:val="00C30097"/>
    <w:rsid w:val="00C34951"/>
    <w:rsid w:val="00C405AB"/>
    <w:rsid w:val="00C56182"/>
    <w:rsid w:val="00C62F0E"/>
    <w:rsid w:val="00C72205"/>
    <w:rsid w:val="00C7516A"/>
    <w:rsid w:val="00C76705"/>
    <w:rsid w:val="00C91C8C"/>
    <w:rsid w:val="00CA66F9"/>
    <w:rsid w:val="00CB7807"/>
    <w:rsid w:val="00CD3CCF"/>
    <w:rsid w:val="00CE6E91"/>
    <w:rsid w:val="00D107A6"/>
    <w:rsid w:val="00D10F91"/>
    <w:rsid w:val="00D47893"/>
    <w:rsid w:val="00D552B0"/>
    <w:rsid w:val="00D570E0"/>
    <w:rsid w:val="00DA7F6D"/>
    <w:rsid w:val="00DC3D31"/>
    <w:rsid w:val="00DE630C"/>
    <w:rsid w:val="00DE631A"/>
    <w:rsid w:val="00E04361"/>
    <w:rsid w:val="00E109CE"/>
    <w:rsid w:val="00E20FF6"/>
    <w:rsid w:val="00E47AC3"/>
    <w:rsid w:val="00E73708"/>
    <w:rsid w:val="00E74781"/>
    <w:rsid w:val="00E968F9"/>
    <w:rsid w:val="00EA67A9"/>
    <w:rsid w:val="00EB2965"/>
    <w:rsid w:val="00EB3AD5"/>
    <w:rsid w:val="00EB4AF3"/>
    <w:rsid w:val="00ED7E0D"/>
    <w:rsid w:val="00EE3699"/>
    <w:rsid w:val="00EE5CFC"/>
    <w:rsid w:val="00EF4B5B"/>
    <w:rsid w:val="00EF7970"/>
    <w:rsid w:val="00F03AB6"/>
    <w:rsid w:val="00F469D8"/>
    <w:rsid w:val="00F50C14"/>
    <w:rsid w:val="00F55725"/>
    <w:rsid w:val="00F62C4A"/>
    <w:rsid w:val="00F65CA1"/>
    <w:rsid w:val="00F7214B"/>
    <w:rsid w:val="00F9798C"/>
    <w:rsid w:val="00FB6898"/>
    <w:rsid w:val="00FC1226"/>
    <w:rsid w:val="00FF7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73B2"/>
  <w15:docId w15:val="{66A0A0D7-3FA6-4D39-A872-D8303A6C3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CommentText1">
    <w:name w:val="Comment Text1"/>
    <w:basedOn w:val="Normal"/>
    <w:qFormat/>
    <w:pPr>
      <w:spacing w:line="240" w:lineRule="auto"/>
    </w:pPr>
    <w:rPr>
      <w:sz w:val="20"/>
      <w:szCs w:val="20"/>
    </w:rPr>
  </w:style>
  <w:style w:type="paragraph" w:customStyle="1" w:styleId="CommentSubject1">
    <w:name w:val="Comment Subject1"/>
    <w:basedOn w:val="CommentText1"/>
    <w:next w:val="CommentText1"/>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customStyle="1" w:styleId="CommentReference1">
    <w:name w:val="Comment Reference1"/>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2"/>
    <w:pPr>
      <w:spacing w:after="0" w:line="240" w:lineRule="auto"/>
    </w:pPr>
    <w:rPr>
      <w:color w:val="000000"/>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2"/>
    <w:next w:val="TableGri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2"/>
    <w:next w:val="TableGri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customStyle="1" w:styleId="LightShading-Accent11">
    <w:name w:val="Light Shading - Accent 11"/>
    <w:basedOn w:val="TableNormal2"/>
    <w:pPr>
      <w:spacing w:after="0" w:line="240" w:lineRule="auto"/>
    </w:pPr>
    <w:rPr>
      <w:rFonts w:eastAsia="Times New Roman"/>
      <w:color w:val="365F9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2"/>
    <w:pPr>
      <w:spacing w:after="0" w:line="240" w:lineRule="auto"/>
    </w:p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Pr>
  </w:style>
  <w:style w:type="table" w:customStyle="1" w:styleId="Grilledutableau1">
    <w:name w:val="Grille du tableau1"/>
    <w:basedOn w:val="TableNormal"/>
    <w:next w:val="TableGrid"/>
    <w:uiPriority w:val="39"/>
    <w:rsid w:val="00976786"/>
    <w:pPr>
      <w:spacing w:after="0" w:line="240" w:lineRule="auto"/>
    </w:pPr>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11ED"/>
    <w:rPr>
      <w:sz w:val="16"/>
      <w:szCs w:val="16"/>
    </w:rPr>
  </w:style>
  <w:style w:type="paragraph" w:styleId="CommentText">
    <w:name w:val="annotation text"/>
    <w:basedOn w:val="Normal"/>
    <w:link w:val="CommentTextChar1"/>
    <w:uiPriority w:val="99"/>
    <w:unhideWhenUsed/>
    <w:rsid w:val="001811ED"/>
    <w:pPr>
      <w:spacing w:line="240" w:lineRule="auto"/>
    </w:pPr>
    <w:rPr>
      <w:sz w:val="20"/>
      <w:szCs w:val="20"/>
    </w:rPr>
  </w:style>
  <w:style w:type="character" w:customStyle="1" w:styleId="CommentTextChar1">
    <w:name w:val="Comment Text Char1"/>
    <w:basedOn w:val="DefaultParagraphFont"/>
    <w:link w:val="CommentText"/>
    <w:uiPriority w:val="99"/>
    <w:rsid w:val="001811ED"/>
    <w:rPr>
      <w:position w:val="-1"/>
      <w:sz w:val="20"/>
      <w:szCs w:val="20"/>
      <w:lang w:eastAsia="en-US"/>
    </w:rPr>
  </w:style>
  <w:style w:type="paragraph" w:styleId="CommentSubject">
    <w:name w:val="annotation subject"/>
    <w:basedOn w:val="CommentText"/>
    <w:next w:val="CommentText"/>
    <w:link w:val="CommentSubjectChar1"/>
    <w:uiPriority w:val="99"/>
    <w:semiHidden/>
    <w:unhideWhenUsed/>
    <w:rsid w:val="001811ED"/>
    <w:rPr>
      <w:b/>
      <w:bCs/>
    </w:rPr>
  </w:style>
  <w:style w:type="character" w:customStyle="1" w:styleId="CommentSubjectChar1">
    <w:name w:val="Comment Subject Char1"/>
    <w:basedOn w:val="CommentTextChar1"/>
    <w:link w:val="CommentSubject"/>
    <w:uiPriority w:val="99"/>
    <w:semiHidden/>
    <w:rsid w:val="001811ED"/>
    <w:rPr>
      <w:b/>
      <w:bCs/>
      <w:position w:val="-1"/>
      <w:sz w:val="20"/>
      <w:szCs w:val="20"/>
      <w:lang w:eastAsia="en-US"/>
    </w:rPr>
  </w:style>
  <w:style w:type="paragraph" w:styleId="Revision">
    <w:name w:val="Revision"/>
    <w:hidden/>
    <w:uiPriority w:val="99"/>
    <w:semiHidden/>
    <w:rsid w:val="00025B87"/>
    <w:pPr>
      <w:spacing w:after="0" w:line="240" w:lineRule="auto"/>
    </w:pPr>
    <w:rPr>
      <w:position w:val="-1"/>
    </w:rPr>
  </w:style>
  <w:style w:type="character" w:customStyle="1" w:styleId="Mentionnonrsolue1">
    <w:name w:val="Mention non résolue1"/>
    <w:basedOn w:val="DefaultParagraphFont"/>
    <w:uiPriority w:val="99"/>
    <w:semiHidden/>
    <w:unhideWhenUsed/>
    <w:rsid w:val="00DA7F6D"/>
    <w:rPr>
      <w:color w:val="605E5C"/>
      <w:shd w:val="clear" w:color="auto" w:fill="E1DFDD"/>
    </w:rPr>
  </w:style>
  <w:style w:type="character" w:customStyle="1" w:styleId="UnresolvedMention">
    <w:name w:val="Unresolved Mention"/>
    <w:basedOn w:val="DefaultParagraphFont"/>
    <w:uiPriority w:val="99"/>
    <w:semiHidden/>
    <w:unhideWhenUsed/>
    <w:rsid w:val="00760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chart" Target="charts/chart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5.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8417406805262037E-2"/>
          <c:y val="3.382460369025056E-2"/>
          <c:w val="0.87591186525042974"/>
          <c:h val="0.5468667207535356"/>
        </c:manualLayout>
      </c:layout>
      <c:barChart>
        <c:barDir val="col"/>
        <c:grouping val="clustered"/>
        <c:varyColors val="0"/>
        <c:ser>
          <c:idx val="0"/>
          <c:order val="0"/>
          <c:tx>
            <c:strRef>
              <c:f>Feuil1!$C$28</c:f>
              <c:strCache>
                <c:ptCount val="1"/>
                <c:pt idx="0">
                  <c:v>1988</c:v>
                </c:pt>
              </c:strCache>
            </c:strRef>
          </c:tx>
          <c:spPr>
            <a:solidFill>
              <a:schemeClr val="accent4"/>
            </a:solidFill>
            <a:ln>
              <a:noFill/>
            </a:ln>
            <a:effectLst/>
          </c:spPr>
          <c:invertIfNegative val="0"/>
          <c:cat>
            <c:strRef>
              <c:f>Feuil1!$B$29:$B$39</c:f>
              <c:strCache>
                <c:ptCount val="11"/>
                <c:pt idx="0">
                  <c:v>Gallery forest</c:v>
                </c:pt>
                <c:pt idx="1">
                  <c:v>Water body</c:v>
                </c:pt>
                <c:pt idx="2">
                  <c:v>Wooded savannah</c:v>
                </c:pt>
                <c:pt idx="3">
                  <c:v>Treed savannah</c:v>
                </c:pt>
                <c:pt idx="4">
                  <c:v>Shrubby savannah</c:v>
                </c:pt>
                <c:pt idx="5">
                  <c:v>Grassy savannah</c:v>
                </c:pt>
                <c:pt idx="6">
                  <c:v>Heterogeneous forest plantation</c:v>
                </c:pt>
                <c:pt idx="7">
                  <c:v>Homogeneous forest plantation</c:v>
                </c:pt>
                <c:pt idx="8">
                  <c:v>Agroforestry area</c:v>
                </c:pt>
                <c:pt idx="9">
                  <c:v>Bare soil</c:v>
                </c:pt>
                <c:pt idx="10">
                  <c:v>Rocky outcrops and fields</c:v>
                </c:pt>
              </c:strCache>
            </c:strRef>
          </c:cat>
          <c:val>
            <c:numRef>
              <c:f>Feuil1!$C$29:$C$39</c:f>
              <c:numCache>
                <c:formatCode>General</c:formatCode>
                <c:ptCount val="11"/>
                <c:pt idx="0">
                  <c:v>2.57</c:v>
                </c:pt>
                <c:pt idx="1">
                  <c:v>0.54</c:v>
                </c:pt>
                <c:pt idx="2">
                  <c:v>1.76</c:v>
                </c:pt>
                <c:pt idx="3">
                  <c:v>32.659999999999997</c:v>
                </c:pt>
                <c:pt idx="4">
                  <c:v>22.27</c:v>
                </c:pt>
                <c:pt idx="5">
                  <c:v>23.93</c:v>
                </c:pt>
                <c:pt idx="9">
                  <c:v>9.0500000000000007</c:v>
                </c:pt>
                <c:pt idx="10">
                  <c:v>7.22</c:v>
                </c:pt>
              </c:numCache>
            </c:numRef>
          </c:val>
          <c:extLst>
            <c:ext xmlns:c16="http://schemas.microsoft.com/office/drawing/2014/chart" uri="{C3380CC4-5D6E-409C-BE32-E72D297353CC}">
              <c16:uniqueId val="{00000000-5FC9-4060-845E-74284DCEDEB3}"/>
            </c:ext>
          </c:extLst>
        </c:ser>
        <c:ser>
          <c:idx val="1"/>
          <c:order val="1"/>
          <c:tx>
            <c:strRef>
              <c:f>Feuil1!$D$28</c:f>
              <c:strCache>
                <c:ptCount val="1"/>
                <c:pt idx="0">
                  <c:v>2003</c:v>
                </c:pt>
              </c:strCache>
            </c:strRef>
          </c:tx>
          <c:spPr>
            <a:solidFill>
              <a:schemeClr val="accent2"/>
            </a:solidFill>
            <a:ln>
              <a:noFill/>
            </a:ln>
            <a:effectLst/>
          </c:spPr>
          <c:invertIfNegative val="0"/>
          <c:cat>
            <c:strRef>
              <c:f>Feuil1!$B$29:$B$39</c:f>
              <c:strCache>
                <c:ptCount val="11"/>
                <c:pt idx="0">
                  <c:v>Gallery forest</c:v>
                </c:pt>
                <c:pt idx="1">
                  <c:v>Water body</c:v>
                </c:pt>
                <c:pt idx="2">
                  <c:v>Wooded savannah</c:v>
                </c:pt>
                <c:pt idx="3">
                  <c:v>Treed savannah</c:v>
                </c:pt>
                <c:pt idx="4">
                  <c:v>Shrubby savannah</c:v>
                </c:pt>
                <c:pt idx="5">
                  <c:v>Grassy savannah</c:v>
                </c:pt>
                <c:pt idx="6">
                  <c:v>Heterogeneous forest plantation</c:v>
                </c:pt>
                <c:pt idx="7">
                  <c:v>Homogeneous forest plantation</c:v>
                </c:pt>
                <c:pt idx="8">
                  <c:v>Agroforestry area</c:v>
                </c:pt>
                <c:pt idx="9">
                  <c:v>Bare soil</c:v>
                </c:pt>
                <c:pt idx="10">
                  <c:v>Rocky outcrops and fields</c:v>
                </c:pt>
              </c:strCache>
            </c:strRef>
          </c:cat>
          <c:val>
            <c:numRef>
              <c:f>Feuil1!$D$29:$D$39</c:f>
              <c:numCache>
                <c:formatCode>General</c:formatCode>
                <c:ptCount val="11"/>
                <c:pt idx="0">
                  <c:v>0.49</c:v>
                </c:pt>
                <c:pt idx="1">
                  <c:v>2.94</c:v>
                </c:pt>
                <c:pt idx="2">
                  <c:v>2.0699999999999998</c:v>
                </c:pt>
                <c:pt idx="3">
                  <c:v>20.079999999999998</c:v>
                </c:pt>
                <c:pt idx="4">
                  <c:v>43.38</c:v>
                </c:pt>
                <c:pt idx="5">
                  <c:v>2.09</c:v>
                </c:pt>
                <c:pt idx="6">
                  <c:v>13.03</c:v>
                </c:pt>
                <c:pt idx="8">
                  <c:v>3.94</c:v>
                </c:pt>
                <c:pt idx="9">
                  <c:v>2.06</c:v>
                </c:pt>
                <c:pt idx="10">
                  <c:v>9.8800000000000008</c:v>
                </c:pt>
              </c:numCache>
            </c:numRef>
          </c:val>
          <c:extLst>
            <c:ext xmlns:c16="http://schemas.microsoft.com/office/drawing/2014/chart" uri="{C3380CC4-5D6E-409C-BE32-E72D297353CC}">
              <c16:uniqueId val="{00000001-5FC9-4060-845E-74284DCEDEB3}"/>
            </c:ext>
          </c:extLst>
        </c:ser>
        <c:ser>
          <c:idx val="2"/>
          <c:order val="2"/>
          <c:tx>
            <c:strRef>
              <c:f>Feuil1!$E$28</c:f>
              <c:strCache>
                <c:ptCount val="1"/>
                <c:pt idx="0">
                  <c:v>2018</c:v>
                </c:pt>
              </c:strCache>
            </c:strRef>
          </c:tx>
          <c:spPr>
            <a:solidFill>
              <a:srgbClr val="00B050"/>
            </a:solidFill>
            <a:ln>
              <a:noFill/>
            </a:ln>
            <a:effectLst/>
          </c:spPr>
          <c:invertIfNegative val="0"/>
          <c:cat>
            <c:strRef>
              <c:f>Feuil1!$B$29:$B$39</c:f>
              <c:strCache>
                <c:ptCount val="11"/>
                <c:pt idx="0">
                  <c:v>Gallery forest</c:v>
                </c:pt>
                <c:pt idx="1">
                  <c:v>Water body</c:v>
                </c:pt>
                <c:pt idx="2">
                  <c:v>Wooded savannah</c:v>
                </c:pt>
                <c:pt idx="3">
                  <c:v>Treed savannah</c:v>
                </c:pt>
                <c:pt idx="4">
                  <c:v>Shrubby savannah</c:v>
                </c:pt>
                <c:pt idx="5">
                  <c:v>Grassy savannah</c:v>
                </c:pt>
                <c:pt idx="6">
                  <c:v>Heterogeneous forest plantation</c:v>
                </c:pt>
                <c:pt idx="7">
                  <c:v>Homogeneous forest plantation</c:v>
                </c:pt>
                <c:pt idx="8">
                  <c:v>Agroforestry area</c:v>
                </c:pt>
                <c:pt idx="9">
                  <c:v>Bare soil</c:v>
                </c:pt>
                <c:pt idx="10">
                  <c:v>Rocky outcrops and fields</c:v>
                </c:pt>
              </c:strCache>
            </c:strRef>
          </c:cat>
          <c:val>
            <c:numRef>
              <c:f>Feuil1!$E$29:$E$39</c:f>
              <c:numCache>
                <c:formatCode>General</c:formatCode>
                <c:ptCount val="11"/>
                <c:pt idx="0">
                  <c:v>1.62</c:v>
                </c:pt>
                <c:pt idx="1">
                  <c:v>1.98</c:v>
                </c:pt>
                <c:pt idx="2">
                  <c:v>4.55</c:v>
                </c:pt>
                <c:pt idx="3">
                  <c:v>22.42</c:v>
                </c:pt>
                <c:pt idx="4">
                  <c:v>35.07</c:v>
                </c:pt>
                <c:pt idx="5">
                  <c:v>9.2899999999999991</c:v>
                </c:pt>
                <c:pt idx="6">
                  <c:v>13.65</c:v>
                </c:pt>
                <c:pt idx="8">
                  <c:v>4.0599999999999996</c:v>
                </c:pt>
                <c:pt idx="9">
                  <c:v>2.56</c:v>
                </c:pt>
                <c:pt idx="10">
                  <c:v>4.55</c:v>
                </c:pt>
              </c:numCache>
            </c:numRef>
          </c:val>
          <c:extLst>
            <c:ext xmlns:c16="http://schemas.microsoft.com/office/drawing/2014/chart" uri="{C3380CC4-5D6E-409C-BE32-E72D297353CC}">
              <c16:uniqueId val="{00000002-5FC9-4060-845E-74284DCEDEB3}"/>
            </c:ext>
          </c:extLst>
        </c:ser>
        <c:dLbls>
          <c:showLegendKey val="0"/>
          <c:showVal val="0"/>
          <c:showCatName val="0"/>
          <c:showSerName val="0"/>
          <c:showPercent val="0"/>
          <c:showBubbleSize val="0"/>
        </c:dLbls>
        <c:gapWidth val="219"/>
        <c:overlap val="-27"/>
        <c:axId val="1796146271"/>
        <c:axId val="1796148671"/>
      </c:barChart>
      <c:catAx>
        <c:axId val="1796146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6148671"/>
        <c:crosses val="autoZero"/>
        <c:auto val="1"/>
        <c:lblAlgn val="ctr"/>
        <c:lblOffset val="100"/>
        <c:noMultiLvlLbl val="0"/>
      </c:catAx>
      <c:valAx>
        <c:axId val="17961486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t>(%)</a:t>
                </a:r>
              </a:p>
            </c:rich>
          </c:tx>
          <c:layout>
            <c:manualLayout>
              <c:xMode val="edge"/>
              <c:yMode val="edge"/>
              <c:x val="1.5608417700196575E-3"/>
              <c:y val="0.260888797621973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ysClr val="windowText" lastClr="000000">
                <a:lumMod val="65000"/>
                <a:lumOff val="35000"/>
              </a:sysClr>
            </a:solid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6146271"/>
        <c:crosses val="autoZero"/>
        <c:crossBetween val="between"/>
      </c:valAx>
      <c:spPr>
        <a:noFill/>
        <a:ln>
          <a:noFill/>
        </a:ln>
        <a:effectLst/>
      </c:spPr>
    </c:plotArea>
    <c:legend>
      <c:legendPos val="b"/>
      <c:layout>
        <c:manualLayout>
          <c:xMode val="edge"/>
          <c:yMode val="edge"/>
          <c:x val="7.4943471588086688E-2"/>
          <c:y val="0.90087593796393239"/>
          <c:w val="0.26628668457862886"/>
          <c:h val="7.8125546806649182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702051132497327"/>
          <c:y val="4.9963254593175854E-2"/>
          <c:w val="0.85059784193642463"/>
          <c:h val="0.54647336729967588"/>
        </c:manualLayout>
      </c:layout>
      <c:barChart>
        <c:barDir val="col"/>
        <c:grouping val="clustered"/>
        <c:varyColors val="0"/>
        <c:ser>
          <c:idx val="0"/>
          <c:order val="0"/>
          <c:tx>
            <c:v>1988</c:v>
          </c:tx>
          <c:spPr>
            <a:solidFill>
              <a:schemeClr val="accent1"/>
            </a:solidFill>
            <a:ln>
              <a:noFill/>
            </a:ln>
            <a:effectLst>
              <a:glow>
                <a:srgbClr val="5B9BD5">
                  <a:alpha val="40000"/>
                </a:srgbClr>
              </a:glow>
            </a:effectLst>
          </c:spPr>
          <c:invertIfNegative val="0"/>
          <c:cat>
            <c:strRef>
              <c:f>Feuil1!$A$2:$A$6</c:f>
              <c:strCache>
                <c:ptCount val="5"/>
                <c:pt idx="0">
                  <c:v>Wooded savannah</c:v>
                </c:pt>
                <c:pt idx="1">
                  <c:v>Treed savannah</c:v>
                </c:pt>
                <c:pt idx="2">
                  <c:v>Shrub savannah</c:v>
                </c:pt>
                <c:pt idx="3">
                  <c:v>Bare soil</c:v>
                </c:pt>
                <c:pt idx="4">
                  <c:v> Rocky outcrops and fields </c:v>
                </c:pt>
              </c:strCache>
            </c:strRef>
          </c:cat>
          <c:val>
            <c:numRef>
              <c:f>Feuil1!$C$2:$C$6</c:f>
              <c:numCache>
                <c:formatCode>0.00</c:formatCode>
                <c:ptCount val="5"/>
                <c:pt idx="0">
                  <c:v>8.3146067415730336</c:v>
                </c:pt>
                <c:pt idx="1">
                  <c:v>28.988764044943821</c:v>
                </c:pt>
                <c:pt idx="2">
                  <c:v>35.056179775280896</c:v>
                </c:pt>
                <c:pt idx="3">
                  <c:v>13.48314606741573</c:v>
                </c:pt>
                <c:pt idx="4">
                  <c:v>14.157303370786517</c:v>
                </c:pt>
              </c:numCache>
            </c:numRef>
          </c:val>
          <c:extLst>
            <c:ext xmlns:c16="http://schemas.microsoft.com/office/drawing/2014/chart" uri="{C3380CC4-5D6E-409C-BE32-E72D297353CC}">
              <c16:uniqueId val="{00000000-0014-489A-A304-8018A8A9D84E}"/>
            </c:ext>
          </c:extLst>
        </c:ser>
        <c:ser>
          <c:idx val="1"/>
          <c:order val="1"/>
          <c:tx>
            <c:v>2003</c:v>
          </c:tx>
          <c:spPr>
            <a:solidFill>
              <a:schemeClr val="accent2"/>
            </a:solidFill>
            <a:ln>
              <a:noFill/>
            </a:ln>
            <a:effectLst/>
          </c:spPr>
          <c:invertIfNegative val="0"/>
          <c:cat>
            <c:strRef>
              <c:f>Feuil1!$A$2:$A$6</c:f>
              <c:strCache>
                <c:ptCount val="5"/>
                <c:pt idx="0">
                  <c:v>Wooded savannah</c:v>
                </c:pt>
                <c:pt idx="1">
                  <c:v>Treed savannah</c:v>
                </c:pt>
                <c:pt idx="2">
                  <c:v>Shrub savannah</c:v>
                </c:pt>
                <c:pt idx="3">
                  <c:v>Bare soil</c:v>
                </c:pt>
                <c:pt idx="4">
                  <c:v> Rocky outcrops and fields </c:v>
                </c:pt>
              </c:strCache>
            </c:strRef>
          </c:cat>
          <c:val>
            <c:numRef>
              <c:f>Feuil1!$E$2:$E$6</c:f>
              <c:numCache>
                <c:formatCode>0.00</c:formatCode>
                <c:ptCount val="5"/>
                <c:pt idx="0">
                  <c:v>1.797752808988764</c:v>
                </c:pt>
                <c:pt idx="1">
                  <c:v>13.258426966292134</c:v>
                </c:pt>
                <c:pt idx="2">
                  <c:v>41.573033707865171</c:v>
                </c:pt>
                <c:pt idx="3">
                  <c:v>8.3146067415730336</c:v>
                </c:pt>
                <c:pt idx="4">
                  <c:v>30.786516853932586</c:v>
                </c:pt>
              </c:numCache>
            </c:numRef>
          </c:val>
          <c:extLst>
            <c:ext xmlns:c16="http://schemas.microsoft.com/office/drawing/2014/chart" uri="{C3380CC4-5D6E-409C-BE32-E72D297353CC}">
              <c16:uniqueId val="{00000001-0014-489A-A304-8018A8A9D84E}"/>
            </c:ext>
          </c:extLst>
        </c:ser>
        <c:ser>
          <c:idx val="2"/>
          <c:order val="2"/>
          <c:tx>
            <c:v>2018</c:v>
          </c:tx>
          <c:spPr>
            <a:solidFill>
              <a:srgbClr val="70AD47"/>
            </a:solidFill>
            <a:ln>
              <a:noFill/>
            </a:ln>
            <a:effectLst/>
          </c:spPr>
          <c:invertIfNegative val="0"/>
          <c:cat>
            <c:strRef>
              <c:f>Feuil1!$A$2:$A$6</c:f>
              <c:strCache>
                <c:ptCount val="5"/>
                <c:pt idx="0">
                  <c:v>Wooded savannah</c:v>
                </c:pt>
                <c:pt idx="1">
                  <c:v>Treed savannah</c:v>
                </c:pt>
                <c:pt idx="2">
                  <c:v>Shrub savannah</c:v>
                </c:pt>
                <c:pt idx="3">
                  <c:v>Bare soil</c:v>
                </c:pt>
                <c:pt idx="4">
                  <c:v> Rocky outcrops and fields </c:v>
                </c:pt>
              </c:strCache>
            </c:strRef>
          </c:cat>
          <c:val>
            <c:numRef>
              <c:f>Feuil1!$G$2:$G$6</c:f>
              <c:numCache>
                <c:formatCode>0.00</c:formatCode>
                <c:ptCount val="5"/>
                <c:pt idx="0">
                  <c:v>4.7085201793721971</c:v>
                </c:pt>
                <c:pt idx="1">
                  <c:v>36.771300448430495</c:v>
                </c:pt>
                <c:pt idx="2">
                  <c:v>37.668161434977577</c:v>
                </c:pt>
                <c:pt idx="3">
                  <c:v>4.7085201793721971</c:v>
                </c:pt>
                <c:pt idx="4">
                  <c:v>16.143497757847534</c:v>
                </c:pt>
              </c:numCache>
            </c:numRef>
          </c:val>
          <c:extLst>
            <c:ext xmlns:c16="http://schemas.microsoft.com/office/drawing/2014/chart" uri="{C3380CC4-5D6E-409C-BE32-E72D297353CC}">
              <c16:uniqueId val="{00000002-0014-489A-A304-8018A8A9D84E}"/>
            </c:ext>
          </c:extLst>
        </c:ser>
        <c:dLbls>
          <c:showLegendKey val="0"/>
          <c:showVal val="0"/>
          <c:showCatName val="0"/>
          <c:showSerName val="0"/>
          <c:showPercent val="0"/>
          <c:showBubbleSize val="0"/>
        </c:dLbls>
        <c:gapWidth val="219"/>
        <c:overlap val="-27"/>
        <c:axId val="-370498768"/>
        <c:axId val="-580393072"/>
      </c:barChart>
      <c:catAx>
        <c:axId val="-370498768"/>
        <c:scaling>
          <c:orientation val="minMax"/>
        </c:scaling>
        <c:delete val="0"/>
        <c:axPos val="b"/>
        <c:numFmt formatCode="General" sourceLinked="1"/>
        <c:majorTickMark val="in"/>
        <c:minorTickMark val="none"/>
        <c:tickLblPos val="nextTo"/>
        <c:spPr>
          <a:noFill/>
          <a:ln w="12700" cap="flat" cmpd="sng" algn="ctr">
            <a:solidFill>
              <a:sysClr val="windowText" lastClr="000000">
                <a:lumMod val="65000"/>
                <a:lumOff val="35000"/>
              </a:sys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0393072"/>
        <c:crosses val="autoZero"/>
        <c:auto val="1"/>
        <c:lblAlgn val="ctr"/>
        <c:lblOffset val="100"/>
        <c:noMultiLvlLbl val="0"/>
      </c:catAx>
      <c:valAx>
        <c:axId val="-580393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t> (%)</a:t>
                </a:r>
              </a:p>
            </c:rich>
          </c:tx>
          <c:layout>
            <c:manualLayout>
              <c:xMode val="edge"/>
              <c:yMode val="edge"/>
              <c:x val="1.1053173908816953E-2"/>
              <c:y val="0.2722272657094334"/>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in"/>
        <c:minorTickMark val="none"/>
        <c:tickLblPos val="nextTo"/>
        <c:spPr>
          <a:noFill/>
          <a:ln w="12700">
            <a:solidFill>
              <a:sysClr val="windowText" lastClr="000000">
                <a:lumMod val="65000"/>
                <a:lumOff val="35000"/>
              </a:sysClr>
            </a:solid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70498768"/>
        <c:crosses val="autoZero"/>
        <c:crossBetween val="between"/>
      </c:valAx>
      <c:spPr>
        <a:noFill/>
        <a:ln>
          <a:noFill/>
        </a:ln>
        <a:effectLst/>
      </c:spPr>
    </c:plotArea>
    <c:legend>
      <c:legendPos val="b"/>
      <c:layout>
        <c:manualLayout>
          <c:xMode val="edge"/>
          <c:yMode val="edge"/>
          <c:x val="0.35509293977141743"/>
          <c:y val="0.89001198007360027"/>
          <c:w val="0.28540494938132732"/>
          <c:h val="9.509598716392767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65000"/>
          <a:lumOff val="3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8487618491665"/>
          <c:y val="3.6612445132971856E-2"/>
          <c:w val="0.86529462882009167"/>
          <c:h val="0.64648220916723953"/>
        </c:manualLayout>
      </c:layout>
      <c:barChart>
        <c:barDir val="col"/>
        <c:grouping val="clustered"/>
        <c:varyColors val="0"/>
        <c:ser>
          <c:idx val="0"/>
          <c:order val="0"/>
          <c:tx>
            <c:strRef>
              <c:f>Feuil3!$B$2</c:f>
              <c:strCache>
                <c:ptCount val="1"/>
                <c:pt idx="0">
                  <c:v>Précipitations annuelles</c:v>
                </c:pt>
              </c:strCache>
            </c:strRef>
          </c:tx>
          <c:spPr>
            <a:solidFill>
              <a:schemeClr val="accent1"/>
            </a:solidFill>
            <a:ln>
              <a:noFill/>
            </a:ln>
            <a:effectLst/>
          </c:spPr>
          <c:invertIfNegative val="0"/>
          <c:trendline>
            <c:name>Droite de tendance (linéaire)</c:name>
            <c:spPr>
              <a:ln w="19050" cap="rnd">
                <a:solidFill>
                  <a:schemeClr val="accent1"/>
                </a:solidFill>
                <a:prstDash val="sysDot"/>
              </a:ln>
              <a:effectLst/>
            </c:spPr>
            <c:trendlineType val="linear"/>
            <c:dispRSqr val="1"/>
            <c:dispEq val="1"/>
            <c:trendlineLbl>
              <c:layout>
                <c:manualLayout>
                  <c:x val="-0.24425757944152468"/>
                  <c:y val="-0.1154912568539312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y = 1,8225x + 1001,5</a:t>
                    </a:r>
                    <a:br>
                      <a:rPr lang="en-US"/>
                    </a:br>
                    <a:r>
                      <a:rPr lang="en-US"/>
                      <a:t>R² = 0,0093</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cat>
            <c:strRef>
              <c:f>Feuil3!$A$3:$A$33</c:f>
              <c:strCache>
                <c:ptCount val="31"/>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pt idx="22">
                  <c:v>2010</c:v>
                </c:pt>
                <c:pt idx="23">
                  <c:v>2011</c:v>
                </c:pt>
                <c:pt idx="24">
                  <c:v>2012</c:v>
                </c:pt>
                <c:pt idx="25">
                  <c:v>2013</c:v>
                </c:pt>
                <c:pt idx="26">
                  <c:v>2014</c:v>
                </c:pt>
                <c:pt idx="27">
                  <c:v>2015</c:v>
                </c:pt>
                <c:pt idx="28">
                  <c:v>2016</c:v>
                </c:pt>
                <c:pt idx="29">
                  <c:v>2017</c:v>
                </c:pt>
                <c:pt idx="30">
                  <c:v>2018</c:v>
                </c:pt>
              </c:strCache>
            </c:strRef>
          </c:cat>
          <c:val>
            <c:numRef>
              <c:f>Feuil3!$B$3:$B$33</c:f>
              <c:numCache>
                <c:formatCode>General</c:formatCode>
                <c:ptCount val="31"/>
                <c:pt idx="0">
                  <c:v>1013.3000000000001</c:v>
                </c:pt>
                <c:pt idx="1">
                  <c:v>827.00000000000011</c:v>
                </c:pt>
                <c:pt idx="2">
                  <c:v>994.7</c:v>
                </c:pt>
                <c:pt idx="3">
                  <c:v>1198.1000000000001</c:v>
                </c:pt>
                <c:pt idx="4">
                  <c:v>1240.7</c:v>
                </c:pt>
                <c:pt idx="5">
                  <c:v>934.30000000000007</c:v>
                </c:pt>
                <c:pt idx="6">
                  <c:v>958.4</c:v>
                </c:pt>
                <c:pt idx="7">
                  <c:v>1284.8</c:v>
                </c:pt>
                <c:pt idx="8">
                  <c:v>899.4</c:v>
                </c:pt>
                <c:pt idx="9">
                  <c:v>872.6</c:v>
                </c:pt>
                <c:pt idx="10">
                  <c:v>1122.3999999999999</c:v>
                </c:pt>
                <c:pt idx="11">
                  <c:v>1065.5000000000002</c:v>
                </c:pt>
                <c:pt idx="12">
                  <c:v>1171.7000000000003</c:v>
                </c:pt>
                <c:pt idx="13">
                  <c:v>924.5</c:v>
                </c:pt>
                <c:pt idx="14">
                  <c:v>807.60000000000014</c:v>
                </c:pt>
                <c:pt idx="15">
                  <c:v>1155.9000000000001</c:v>
                </c:pt>
                <c:pt idx="16">
                  <c:v>828.69999999999993</c:v>
                </c:pt>
                <c:pt idx="17">
                  <c:v>817.7</c:v>
                </c:pt>
                <c:pt idx="18">
                  <c:v>1105</c:v>
                </c:pt>
                <c:pt idx="19">
                  <c:v>948.3</c:v>
                </c:pt>
                <c:pt idx="20">
                  <c:v>1077.0999999999999</c:v>
                </c:pt>
                <c:pt idx="21">
                  <c:v>1011.4</c:v>
                </c:pt>
                <c:pt idx="22">
                  <c:v>1250.0999999999999</c:v>
                </c:pt>
                <c:pt idx="23">
                  <c:v>775.4</c:v>
                </c:pt>
                <c:pt idx="24">
                  <c:v>1085.3</c:v>
                </c:pt>
                <c:pt idx="25">
                  <c:v>936.2</c:v>
                </c:pt>
                <c:pt idx="26">
                  <c:v>1278.3000000000002</c:v>
                </c:pt>
                <c:pt idx="27">
                  <c:v>1173.0999999999999</c:v>
                </c:pt>
                <c:pt idx="28">
                  <c:v>1190.6000000000001</c:v>
                </c:pt>
                <c:pt idx="29">
                  <c:v>681.7</c:v>
                </c:pt>
                <c:pt idx="30">
                  <c:v>1320.4999999999998</c:v>
                </c:pt>
              </c:numCache>
            </c:numRef>
          </c:val>
          <c:extLst>
            <c:ext xmlns:c16="http://schemas.microsoft.com/office/drawing/2014/chart" uri="{C3380CC4-5D6E-409C-BE32-E72D297353CC}">
              <c16:uniqueId val="{00000001-DE5B-4CC3-A9B5-0B451A5F8F76}"/>
            </c:ext>
          </c:extLst>
        </c:ser>
        <c:dLbls>
          <c:showLegendKey val="0"/>
          <c:showVal val="0"/>
          <c:showCatName val="0"/>
          <c:showSerName val="0"/>
          <c:showPercent val="0"/>
          <c:showBubbleSize val="0"/>
        </c:dLbls>
        <c:gapWidth val="219"/>
        <c:overlap val="-27"/>
        <c:axId val="-580386000"/>
        <c:axId val="-580395792"/>
      </c:barChart>
      <c:dateAx>
        <c:axId val="-580386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Years</a:t>
                </a:r>
              </a:p>
            </c:rich>
          </c:tx>
          <c:layout>
            <c:manualLayout>
              <c:xMode val="edge"/>
              <c:yMode val="edge"/>
              <c:x val="0.46508036537555802"/>
              <c:y val="0.8879910403071893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0395792"/>
        <c:crosses val="autoZero"/>
        <c:auto val="0"/>
        <c:lblOffset val="100"/>
        <c:baseTimeUnit val="days"/>
      </c:dateAx>
      <c:valAx>
        <c:axId val="-580395792"/>
        <c:scaling>
          <c:orientation val="minMax"/>
          <c:min val="2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t>Rainfall (mm)</a:t>
                </a:r>
              </a:p>
            </c:rich>
          </c:tx>
          <c:layout>
            <c:manualLayout>
              <c:xMode val="edge"/>
              <c:yMode val="edge"/>
              <c:x val="7.6408467054507826E-3"/>
              <c:y val="0.1646206415780030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0386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0957110808076364E-2"/>
          <c:y val="4.8697450954223939E-2"/>
          <c:w val="0.89057968591914838"/>
          <c:h val="0.67338382065299152"/>
        </c:manualLayout>
      </c:layout>
      <c:barChart>
        <c:barDir val="col"/>
        <c:grouping val="clustered"/>
        <c:varyColors val="0"/>
        <c:ser>
          <c:idx val="0"/>
          <c:order val="0"/>
          <c:tx>
            <c:v>ISP</c:v>
          </c:tx>
          <c:spPr>
            <a:pattFill prst="pct50">
              <a:fgClr>
                <a:sysClr val="windowText" lastClr="000000"/>
              </a:fgClr>
              <a:bgClr>
                <a:sysClr val="window" lastClr="FFFFFF"/>
              </a:bgClr>
            </a:pattFill>
            <a:ln w="9525" cap="flat" cmpd="sng" algn="ctr">
              <a:solidFill>
                <a:schemeClr val="accent1">
                  <a:shade val="95000"/>
                </a:schemeClr>
              </a:solidFill>
              <a:round/>
            </a:ln>
            <a:effectLst/>
          </c:spPr>
          <c:invertIfNegative val="0"/>
          <c:trendline>
            <c:name>Droite de tendance (linéaire)</c:name>
            <c:spPr>
              <a:ln w="15875" cap="rnd">
                <a:solidFill>
                  <a:sysClr val="windowText" lastClr="000000"/>
                </a:solidFill>
                <a:prstDash val="sysDash"/>
              </a:ln>
              <a:effectLst/>
            </c:spPr>
            <c:trendlineType val="linear"/>
            <c:dispRSqr val="1"/>
            <c:dispEq val="1"/>
            <c:trendlineLbl>
              <c:layout>
                <c:manualLayout>
                  <c:x val="-0.19367705123816045"/>
                  <c:y val="0.30419178494407945"/>
                </c:manualLayout>
              </c:layout>
              <c:tx>
                <c:rich>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en-US"/>
                      <a:t>y = 0,0106x - 0,1701</a:t>
                    </a:r>
                    <a:br>
                      <a:rPr lang="en-US"/>
                    </a:br>
                    <a:r>
                      <a:rPr lang="en-US"/>
                      <a:t>R² = 0,0093</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trendlineLbl>
          </c:trendline>
          <c:cat>
            <c:strRef>
              <c:f>'Sheet 1'!$A$4:$A$34</c:f>
              <c:strCache>
                <c:ptCount val="31"/>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pt idx="22">
                  <c:v>2010</c:v>
                </c:pt>
                <c:pt idx="23">
                  <c:v>2011</c:v>
                </c:pt>
                <c:pt idx="24">
                  <c:v>2012</c:v>
                </c:pt>
                <c:pt idx="25">
                  <c:v>2013</c:v>
                </c:pt>
                <c:pt idx="26">
                  <c:v>2014</c:v>
                </c:pt>
                <c:pt idx="27">
                  <c:v>2015</c:v>
                </c:pt>
                <c:pt idx="28">
                  <c:v>2016</c:v>
                </c:pt>
                <c:pt idx="29">
                  <c:v>2017</c:v>
                </c:pt>
                <c:pt idx="30">
                  <c:v>2018</c:v>
                </c:pt>
              </c:strCache>
            </c:strRef>
          </c:cat>
          <c:val>
            <c:numRef>
              <c:f>'Sheet 1'!$Q$4:$Q$34</c:f>
              <c:numCache>
                <c:formatCode>0.00</c:formatCode>
                <c:ptCount val="31"/>
                <c:pt idx="0">
                  <c:v>-0.10121910950650613</c:v>
                </c:pt>
                <c:pt idx="1">
                  <c:v>-1.187781791909708</c:v>
                </c:pt>
                <c:pt idx="2">
                  <c:v>-0.20970040791069047</c:v>
                </c:pt>
                <c:pt idx="3">
                  <c:v>0.97659508108990778</c:v>
                </c:pt>
                <c:pt idx="4">
                  <c:v>1.2250522484027169</c:v>
                </c:pt>
                <c:pt idx="5">
                  <c:v>-0.56197301133073019</c:v>
                </c:pt>
                <c:pt idx="6">
                  <c:v>-0.42141390963498637</c:v>
                </c:pt>
                <c:pt idx="7">
                  <c:v>1.482257907522315</c:v>
                </c:pt>
                <c:pt idx="8">
                  <c:v>-0.76552125403535642</c:v>
                </c:pt>
                <c:pt idx="9">
                  <c:v>-0.92182764098332082</c:v>
                </c:pt>
                <c:pt idx="10">
                  <c:v>0.53508786124061791</c:v>
                </c:pt>
                <c:pt idx="11">
                  <c:v>0.20322840536975464</c:v>
                </c:pt>
                <c:pt idx="12">
                  <c:v>0.82262162529042093</c:v>
                </c:pt>
                <c:pt idx="13">
                  <c:v>-0.61912982446841913</c:v>
                </c:pt>
                <c:pt idx="14">
                  <c:v>-1.3009289526108465</c:v>
                </c:pt>
                <c:pt idx="15">
                  <c:v>0.73047084492557501</c:v>
                </c:pt>
                <c:pt idx="16">
                  <c:v>-1.1778668345286814</c:v>
                </c:pt>
                <c:pt idx="17">
                  <c:v>-1.2420224411118006</c:v>
                </c:pt>
                <c:pt idx="18">
                  <c:v>0.43360535628186547</c:v>
                </c:pt>
                <c:pt idx="19">
                  <c:v>-0.48032042113403289</c:v>
                </c:pt>
                <c:pt idx="20">
                  <c:v>0.27088340867558824</c:v>
                </c:pt>
                <c:pt idx="21">
                  <c:v>-0.11230053246177257</c:v>
                </c:pt>
                <c:pt idx="22">
                  <c:v>1.2798761303919275</c:v>
                </c:pt>
                <c:pt idx="23">
                  <c:v>-1.4887299100632527</c:v>
                </c:pt>
                <c:pt idx="24">
                  <c:v>0.31870849721936878</c:v>
                </c:pt>
                <c:pt idx="25">
                  <c:v>-0.55089158837546415</c:v>
                </c:pt>
                <c:pt idx="26">
                  <c:v>1.4443477763595636</c:v>
                </c:pt>
                <c:pt idx="27">
                  <c:v>0.83078688431008862</c:v>
                </c:pt>
                <c:pt idx="28">
                  <c:v>0.93285262205596242</c:v>
                </c:pt>
                <c:pt idx="29">
                  <c:v>-2.0352190315940097</c:v>
                </c:pt>
                <c:pt idx="30">
                  <c:v>1.6904720125238937</c:v>
                </c:pt>
              </c:numCache>
            </c:numRef>
          </c:val>
          <c:extLst>
            <c:ext xmlns:c16="http://schemas.microsoft.com/office/drawing/2014/chart" uri="{C3380CC4-5D6E-409C-BE32-E72D297353CC}">
              <c16:uniqueId val="{00000001-30C0-4469-B5C8-E67792788FC8}"/>
            </c:ext>
          </c:extLst>
        </c:ser>
        <c:dLbls>
          <c:showLegendKey val="0"/>
          <c:showVal val="0"/>
          <c:showCatName val="0"/>
          <c:showSerName val="0"/>
          <c:showPercent val="0"/>
          <c:showBubbleSize val="0"/>
        </c:dLbls>
        <c:gapWidth val="100"/>
        <c:axId val="-580384912"/>
        <c:axId val="-580384368"/>
      </c:barChart>
      <c:catAx>
        <c:axId val="-580384912"/>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cap="none"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fr-FR" sz="1000" cap="none" baseline="0"/>
                  <a:t>Years</a:t>
                </a:r>
              </a:p>
            </c:rich>
          </c:tx>
          <c:overlay val="0"/>
          <c:spPr>
            <a:noFill/>
            <a:ln>
              <a:noFill/>
            </a:ln>
            <a:effectLst/>
          </c:spPr>
          <c:txPr>
            <a:bodyPr rot="0" spcFirstLastPara="1" vertOverflow="ellipsis" vert="horz" wrap="square" anchor="ctr" anchorCtr="1"/>
            <a:lstStyle/>
            <a:p>
              <a:pPr>
                <a:defRPr sz="1000" b="0" i="0" u="none" strike="noStrike" kern="1200" cap="none"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low"/>
        <c:spPr>
          <a:noFill/>
          <a:ln w="12700" cap="flat" cmpd="sng" algn="ctr">
            <a:solidFill>
              <a:schemeClr val="tx1"/>
            </a:solidFill>
            <a:round/>
          </a:ln>
          <a:effectLst/>
        </c:spPr>
        <c:txPr>
          <a:bodyPr rot="-3000000" spcFirstLastPara="1" vertOverflow="ellipsis"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580384368"/>
        <c:crosses val="autoZero"/>
        <c:auto val="1"/>
        <c:lblAlgn val="ctr"/>
        <c:lblOffset val="100"/>
        <c:noMultiLvlLbl val="0"/>
      </c:catAx>
      <c:valAx>
        <c:axId val="-580384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580384912"/>
        <c:crosses val="autoZero"/>
        <c:crossBetween val="between"/>
      </c:valAx>
      <c:spPr>
        <a:noFill/>
        <a:ln>
          <a:solidFill>
            <a:sysClr val="window" lastClr="FFFFFF">
              <a:lumMod val="50000"/>
            </a:sysClr>
          </a:solidFill>
        </a:ln>
        <a:effectLst/>
      </c:spPr>
    </c:plotArea>
    <c:plotVisOnly val="1"/>
    <c:dispBlanksAs val="gap"/>
    <c:showDLblsOverMax val="0"/>
  </c:chart>
  <c:spPr>
    <a:noFill/>
    <a:ln w="9525" cap="flat" cmpd="sng" algn="ctr">
      <a:solidFill>
        <a:schemeClr val="tx2">
          <a:lumMod val="60000"/>
          <a:lumOff val="40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313110918558442"/>
          <c:y val="2.2113022113022112E-2"/>
          <c:w val="0.83528361418802588"/>
          <c:h val="0.68894612749677475"/>
        </c:manualLayout>
      </c:layout>
      <c:lineChart>
        <c:grouping val="standard"/>
        <c:varyColors val="0"/>
        <c:ser>
          <c:idx val="0"/>
          <c:order val="0"/>
          <c:tx>
            <c:strRef>
              <c:f>Feuil1!$B$1</c:f>
              <c:strCache>
                <c:ptCount val="1"/>
                <c:pt idx="0">
                  <c:v>Moyenne annuelle de la T°C</c:v>
                </c:pt>
              </c:strCache>
            </c:strRef>
          </c:tx>
          <c:spPr>
            <a:ln w="25400">
              <a:solidFill>
                <a:srgbClr val="FF0000"/>
              </a:solidFill>
              <a:prstDash val="solid"/>
            </a:ln>
          </c:spPr>
          <c:marker>
            <c:symbol val="none"/>
          </c:marker>
          <c:trendline>
            <c:name>trend line</c:name>
            <c:spPr>
              <a:ln w="25400">
                <a:solidFill>
                  <a:srgbClr val="5B9BD5"/>
                </a:solidFill>
                <a:prstDash val="solid"/>
              </a:ln>
            </c:spPr>
            <c:trendlineType val="linear"/>
            <c:dispRSqr val="0"/>
            <c:dispEq val="0"/>
          </c:trendline>
          <c:cat>
            <c:strRef>
              <c:f>Feuil1!$A$2:$A$32</c:f>
              <c:strCache>
                <c:ptCount val="31"/>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pt idx="22">
                  <c:v>2010</c:v>
                </c:pt>
                <c:pt idx="23">
                  <c:v>2011</c:v>
                </c:pt>
                <c:pt idx="24">
                  <c:v>2012</c:v>
                </c:pt>
                <c:pt idx="25">
                  <c:v>2013</c:v>
                </c:pt>
                <c:pt idx="26">
                  <c:v>2014</c:v>
                </c:pt>
                <c:pt idx="27">
                  <c:v>2015</c:v>
                </c:pt>
                <c:pt idx="28">
                  <c:v>2016</c:v>
                </c:pt>
                <c:pt idx="29">
                  <c:v>2017</c:v>
                </c:pt>
                <c:pt idx="30">
                  <c:v>2018</c:v>
                </c:pt>
              </c:strCache>
            </c:strRef>
          </c:cat>
          <c:val>
            <c:numRef>
              <c:f>Feuil1!$B$2:$B$32</c:f>
              <c:numCache>
                <c:formatCode>General</c:formatCode>
                <c:ptCount val="31"/>
                <c:pt idx="0">
                  <c:v>27.5</c:v>
                </c:pt>
                <c:pt idx="1">
                  <c:v>27.008333333333336</c:v>
                </c:pt>
                <c:pt idx="2">
                  <c:v>27.525000000000002</c:v>
                </c:pt>
                <c:pt idx="3">
                  <c:v>27.266666666666666</c:v>
                </c:pt>
                <c:pt idx="4">
                  <c:v>27.074999999999999</c:v>
                </c:pt>
                <c:pt idx="5">
                  <c:v>27.491666666666671</c:v>
                </c:pt>
                <c:pt idx="6">
                  <c:v>27.2</c:v>
                </c:pt>
                <c:pt idx="7">
                  <c:v>27.174999999999997</c:v>
                </c:pt>
                <c:pt idx="8">
                  <c:v>27.658333333333335</c:v>
                </c:pt>
                <c:pt idx="9">
                  <c:v>27.5</c:v>
                </c:pt>
                <c:pt idx="10">
                  <c:v>27.958333333333339</c:v>
                </c:pt>
                <c:pt idx="11">
                  <c:v>27.324999999999999</c:v>
                </c:pt>
                <c:pt idx="12">
                  <c:v>27.55</c:v>
                </c:pt>
                <c:pt idx="13">
                  <c:v>28.158333333333331</c:v>
                </c:pt>
                <c:pt idx="14">
                  <c:v>28.433333333333334</c:v>
                </c:pt>
                <c:pt idx="15">
                  <c:v>28.324999999999999</c:v>
                </c:pt>
                <c:pt idx="16">
                  <c:v>28.308333333333334</c:v>
                </c:pt>
                <c:pt idx="17">
                  <c:v>28.424999999999997</c:v>
                </c:pt>
                <c:pt idx="18">
                  <c:v>27.950000000000003</c:v>
                </c:pt>
                <c:pt idx="19">
                  <c:v>27.95</c:v>
                </c:pt>
                <c:pt idx="20">
                  <c:v>27.633333333333329</c:v>
                </c:pt>
                <c:pt idx="21">
                  <c:v>27.875</c:v>
                </c:pt>
                <c:pt idx="22">
                  <c:v>28.058333333333337</c:v>
                </c:pt>
                <c:pt idx="23">
                  <c:v>27.908333333333335</c:v>
                </c:pt>
                <c:pt idx="24">
                  <c:v>27.633333333333336</c:v>
                </c:pt>
                <c:pt idx="25">
                  <c:v>28.033333333333335</c:v>
                </c:pt>
                <c:pt idx="26">
                  <c:v>28.058333333333326</c:v>
                </c:pt>
                <c:pt idx="27">
                  <c:v>28.166666666666668</c:v>
                </c:pt>
                <c:pt idx="28">
                  <c:v>28.425000000000001</c:v>
                </c:pt>
                <c:pt idx="29">
                  <c:v>27.950000000000003</c:v>
                </c:pt>
                <c:pt idx="30">
                  <c:v>28.21</c:v>
                </c:pt>
              </c:numCache>
            </c:numRef>
          </c:val>
          <c:smooth val="0"/>
          <c:extLst>
            <c:ext xmlns:c16="http://schemas.microsoft.com/office/drawing/2014/chart" uri="{C3380CC4-5D6E-409C-BE32-E72D297353CC}">
              <c16:uniqueId val="{00000001-53CE-4D51-B35E-0E939279066B}"/>
            </c:ext>
          </c:extLst>
        </c:ser>
        <c:ser>
          <c:idx val="1"/>
          <c:order val="1"/>
          <c:tx>
            <c:strRef>
              <c:f>Feuil1!$C$1</c:f>
              <c:strCache>
                <c:ptCount val="1"/>
                <c:pt idx="0">
                  <c:v>Température moyenne  </c:v>
                </c:pt>
              </c:strCache>
            </c:strRef>
          </c:tx>
          <c:spPr>
            <a:ln w="25400">
              <a:solidFill>
                <a:schemeClr val="tx1"/>
              </a:solidFill>
              <a:prstDash val="sysDash"/>
            </a:ln>
          </c:spPr>
          <c:marker>
            <c:symbol val="none"/>
          </c:marker>
          <c:cat>
            <c:strRef>
              <c:f>Feuil1!$A$2:$A$32</c:f>
              <c:strCache>
                <c:ptCount val="31"/>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pt idx="22">
                  <c:v>2010</c:v>
                </c:pt>
                <c:pt idx="23">
                  <c:v>2011</c:v>
                </c:pt>
                <c:pt idx="24">
                  <c:v>2012</c:v>
                </c:pt>
                <c:pt idx="25">
                  <c:v>2013</c:v>
                </c:pt>
                <c:pt idx="26">
                  <c:v>2014</c:v>
                </c:pt>
                <c:pt idx="27">
                  <c:v>2015</c:v>
                </c:pt>
                <c:pt idx="28">
                  <c:v>2016</c:v>
                </c:pt>
                <c:pt idx="29">
                  <c:v>2017</c:v>
                </c:pt>
                <c:pt idx="30">
                  <c:v>2018</c:v>
                </c:pt>
              </c:strCache>
            </c:strRef>
          </c:cat>
          <c:val>
            <c:numRef>
              <c:f>Feuil1!$C$2:$C$32</c:f>
              <c:numCache>
                <c:formatCode>General</c:formatCode>
                <c:ptCount val="31"/>
                <c:pt idx="0">
                  <c:v>27.797903225806451</c:v>
                </c:pt>
                <c:pt idx="1">
                  <c:v>27.797903225806451</c:v>
                </c:pt>
                <c:pt idx="2">
                  <c:v>27.797903225806451</c:v>
                </c:pt>
                <c:pt idx="3">
                  <c:v>27.797903225806451</c:v>
                </c:pt>
                <c:pt idx="4">
                  <c:v>27.797903225806451</c:v>
                </c:pt>
                <c:pt idx="5">
                  <c:v>27.797903225806451</c:v>
                </c:pt>
                <c:pt idx="6">
                  <c:v>27.797903225806451</c:v>
                </c:pt>
                <c:pt idx="7">
                  <c:v>27.797903225806451</c:v>
                </c:pt>
                <c:pt idx="8">
                  <c:v>27.797903225806451</c:v>
                </c:pt>
                <c:pt idx="9">
                  <c:v>27.797903225806451</c:v>
                </c:pt>
                <c:pt idx="10">
                  <c:v>27.797903225806451</c:v>
                </c:pt>
                <c:pt idx="11">
                  <c:v>27.797903225806451</c:v>
                </c:pt>
                <c:pt idx="12">
                  <c:v>27.797903225806451</c:v>
                </c:pt>
                <c:pt idx="13">
                  <c:v>27.797903225806451</c:v>
                </c:pt>
                <c:pt idx="14">
                  <c:v>27.797903225806451</c:v>
                </c:pt>
                <c:pt idx="15">
                  <c:v>27.797903225806451</c:v>
                </c:pt>
                <c:pt idx="16">
                  <c:v>27.797903225806451</c:v>
                </c:pt>
                <c:pt idx="17">
                  <c:v>27.797903225806451</c:v>
                </c:pt>
                <c:pt idx="18">
                  <c:v>27.797903225806451</c:v>
                </c:pt>
                <c:pt idx="19">
                  <c:v>27.797903225806451</c:v>
                </c:pt>
                <c:pt idx="20">
                  <c:v>27.797903225806451</c:v>
                </c:pt>
                <c:pt idx="21">
                  <c:v>27.797903225806451</c:v>
                </c:pt>
                <c:pt idx="22">
                  <c:v>27.797903225806451</c:v>
                </c:pt>
                <c:pt idx="23">
                  <c:v>27.797903225806451</c:v>
                </c:pt>
                <c:pt idx="24">
                  <c:v>27.797903225806451</c:v>
                </c:pt>
                <c:pt idx="25">
                  <c:v>27.797903225806451</c:v>
                </c:pt>
                <c:pt idx="26">
                  <c:v>27.797903225806451</c:v>
                </c:pt>
                <c:pt idx="27">
                  <c:v>27.797903225806451</c:v>
                </c:pt>
                <c:pt idx="28">
                  <c:v>27.797903225806451</c:v>
                </c:pt>
                <c:pt idx="29">
                  <c:v>27.797903225806451</c:v>
                </c:pt>
                <c:pt idx="30">
                  <c:v>27.797903225806451</c:v>
                </c:pt>
              </c:numCache>
            </c:numRef>
          </c:val>
          <c:smooth val="0"/>
          <c:extLst>
            <c:ext xmlns:c16="http://schemas.microsoft.com/office/drawing/2014/chart" uri="{C3380CC4-5D6E-409C-BE32-E72D297353CC}">
              <c16:uniqueId val="{00000002-53CE-4D51-B35E-0E939279066B}"/>
            </c:ext>
          </c:extLst>
        </c:ser>
        <c:dLbls>
          <c:showLegendKey val="0"/>
          <c:showVal val="0"/>
          <c:showCatName val="0"/>
          <c:showSerName val="0"/>
          <c:showPercent val="0"/>
          <c:showBubbleSize val="0"/>
        </c:dLbls>
        <c:smooth val="0"/>
        <c:axId val="-580389264"/>
        <c:axId val="-580388720"/>
      </c:lineChart>
      <c:catAx>
        <c:axId val="-580389264"/>
        <c:scaling>
          <c:orientation val="minMax"/>
        </c:scaling>
        <c:delete val="0"/>
        <c:axPos val="b"/>
        <c:title>
          <c:tx>
            <c:rich>
              <a:bodyPr/>
              <a:lstStyle/>
              <a:p>
                <a:pPr>
                  <a:defRPr sz="1000" b="0" i="0" u="none" strike="noStrike" baseline="0">
                    <a:solidFill>
                      <a:srgbClr val="000000"/>
                    </a:solidFill>
                    <a:latin typeface="Times New Roman"/>
                    <a:ea typeface="Times New Roman"/>
                    <a:cs typeface="Times New Roman"/>
                  </a:defRPr>
                </a:pPr>
                <a:r>
                  <a:rPr lang="fr-FR" sz="1000"/>
                  <a:t>Years</a:t>
                </a:r>
              </a:p>
            </c:rich>
          </c:tx>
          <c:layout>
            <c:manualLayout>
              <c:xMode val="edge"/>
              <c:yMode val="edge"/>
              <c:x val="0.46202539899903816"/>
              <c:y val="0.8711864406779661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en-US"/>
          </a:p>
        </c:txPr>
        <c:crossAx val="-580388720"/>
        <c:crosses val="autoZero"/>
        <c:auto val="0"/>
        <c:lblAlgn val="ctr"/>
        <c:lblOffset val="100"/>
        <c:tickLblSkip val="2"/>
        <c:tickMarkSkip val="1"/>
        <c:noMultiLvlLbl val="0"/>
      </c:catAx>
      <c:valAx>
        <c:axId val="-580388720"/>
        <c:scaling>
          <c:orientation val="minMax"/>
          <c:min val="26.5"/>
        </c:scaling>
        <c:delete val="0"/>
        <c:axPos val="l"/>
        <c:majorGridlines>
          <c:spPr>
            <a:ln w="3175">
              <a:solidFill>
                <a:srgbClr val="E3E3E3"/>
              </a:solidFill>
              <a:prstDash val="solid"/>
            </a:ln>
          </c:spPr>
        </c:majorGridlines>
        <c:minorGridlines>
          <c:spPr>
            <a:ln>
              <a:noFill/>
            </a:ln>
          </c:spPr>
        </c:minorGridlines>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424242"/>
                </a:solidFill>
                <a:latin typeface="Times New Roman" panose="02020603050405020304" pitchFamily="18" charset="0"/>
                <a:ea typeface="Calibri"/>
                <a:cs typeface="Times New Roman" panose="02020603050405020304" pitchFamily="18" charset="0"/>
              </a:defRPr>
            </a:pPr>
            <a:endParaRPr lang="en-US"/>
          </a:p>
        </c:txPr>
        <c:crossAx val="-580389264"/>
        <c:crosses val="autoZero"/>
        <c:crossBetween val="between"/>
      </c:valAx>
      <c:spPr>
        <a:noFill/>
        <a:ln w="3175">
          <a:solidFill>
            <a:srgbClr val="FFFFC0"/>
          </a:solidFill>
          <a:prstDash val="solid"/>
        </a:ln>
      </c:spPr>
    </c:plotArea>
    <c:legend>
      <c:legendPos val="b"/>
      <c:legendEntry>
        <c:idx val="0"/>
        <c:delete val="1"/>
      </c:legendEntry>
      <c:legendEntry>
        <c:idx val="1"/>
        <c:delete val="1"/>
      </c:legendEntry>
      <c:layout>
        <c:manualLayout>
          <c:xMode val="edge"/>
          <c:yMode val="edge"/>
          <c:x val="0.52949405995303211"/>
          <c:y val="0.57758070563760178"/>
          <c:w val="0.3336855919325874"/>
          <c:h val="0.11110853078849015"/>
        </c:manualLayout>
      </c:layout>
      <c:overlay val="0"/>
    </c:legend>
    <c:plotVisOnly val="1"/>
    <c:dispBlanksAs val="gap"/>
    <c:showDLblsOverMax val="0"/>
  </c:chart>
  <c:spPr>
    <a:solidFill>
      <a:srgbClr val="FFFFFF"/>
    </a:solidFill>
    <a:ln w="12700">
      <a:noFill/>
      <a:prstDash val="solid"/>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22913714628385"/>
          <c:y val="4.7740297255742449E-2"/>
          <c:w val="0.82472306292793141"/>
          <c:h val="0.6630696731090433"/>
        </c:manualLayout>
      </c:layout>
      <c:lineChart>
        <c:grouping val="standard"/>
        <c:varyColors val="0"/>
        <c:ser>
          <c:idx val="0"/>
          <c:order val="0"/>
          <c:tx>
            <c:strRef>
              <c:f>Feuil2!$A$3</c:f>
              <c:strCache>
                <c:ptCount val="1"/>
                <c:pt idx="0">
                  <c:v>Moyenne mensuelles des T°C</c:v>
                </c:pt>
              </c:strCache>
            </c:strRef>
          </c:tx>
          <c:spPr>
            <a:ln w="28575">
              <a:solidFill>
                <a:srgbClr val="8080FF"/>
              </a:solidFill>
              <a:prstDash val="solid"/>
            </a:ln>
          </c:spPr>
          <c:marker>
            <c:symbol val="none"/>
          </c:marker>
          <c:trendline>
            <c:name>Droite de tendance (linéaire)</c:name>
            <c:spPr>
              <a:ln w="19050">
                <a:solidFill>
                  <a:srgbClr val="000000"/>
                </a:solidFill>
                <a:prstDash val="sysDash"/>
              </a:ln>
            </c:spPr>
            <c:trendlineType val="linear"/>
            <c:dispRSqr val="0"/>
            <c:dispEq val="0"/>
          </c:trendline>
          <c:errBars>
            <c:errDir val="y"/>
            <c:errBarType val="both"/>
            <c:errValType val="stdErr"/>
            <c:noEndCap val="0"/>
            <c:spPr>
              <a:ln w="3175">
                <a:solidFill>
                  <a:srgbClr val="424242"/>
                </a:solidFill>
                <a:prstDash val="solid"/>
              </a:ln>
            </c:spPr>
          </c:errBars>
          <c:cat>
            <c:strRef>
              <c:f>Feuil2!$B$2:$M$2</c:f>
              <c:strCache>
                <c:ptCount val="12"/>
                <c:pt idx="0">
                  <c:v>January</c:v>
                </c:pt>
                <c:pt idx="1">
                  <c:v>February</c:v>
                </c:pt>
                <c:pt idx="2">
                  <c:v>March</c:v>
                </c:pt>
                <c:pt idx="3">
                  <c:v>April </c:v>
                </c:pt>
                <c:pt idx="4">
                  <c:v>May</c:v>
                </c:pt>
                <c:pt idx="5">
                  <c:v>June </c:v>
                </c:pt>
                <c:pt idx="6">
                  <c:v>July</c:v>
                </c:pt>
                <c:pt idx="7">
                  <c:v>August </c:v>
                </c:pt>
                <c:pt idx="8">
                  <c:v>September </c:v>
                </c:pt>
                <c:pt idx="9">
                  <c:v>October </c:v>
                </c:pt>
                <c:pt idx="10">
                  <c:v>November </c:v>
                </c:pt>
                <c:pt idx="11">
                  <c:v>December </c:v>
                </c:pt>
              </c:strCache>
            </c:strRef>
          </c:cat>
          <c:val>
            <c:numRef>
              <c:f>Feuil2!$B$3:$M$3</c:f>
              <c:numCache>
                <c:formatCode>General</c:formatCode>
                <c:ptCount val="12"/>
                <c:pt idx="0">
                  <c:v>25.929032258064517</c:v>
                </c:pt>
                <c:pt idx="1">
                  <c:v>28.764516129032259</c:v>
                </c:pt>
                <c:pt idx="2">
                  <c:v>31.125806451612902</c:v>
                </c:pt>
                <c:pt idx="3">
                  <c:v>31.161290322580644</c:v>
                </c:pt>
                <c:pt idx="4">
                  <c:v>29.658064516129027</c:v>
                </c:pt>
                <c:pt idx="5">
                  <c:v>27.361290322580647</c:v>
                </c:pt>
                <c:pt idx="6">
                  <c:v>26.032258064516135</c:v>
                </c:pt>
                <c:pt idx="7">
                  <c:v>25.477419354838709</c:v>
                </c:pt>
                <c:pt idx="8">
                  <c:v>26.08064516129032</c:v>
                </c:pt>
                <c:pt idx="9">
                  <c:v>27.703333333333333</c:v>
                </c:pt>
                <c:pt idx="10">
                  <c:v>28.013333333333332</c:v>
                </c:pt>
                <c:pt idx="11">
                  <c:v>26.245161290322581</c:v>
                </c:pt>
              </c:numCache>
            </c:numRef>
          </c:val>
          <c:smooth val="0"/>
          <c:extLst>
            <c:ext xmlns:c16="http://schemas.microsoft.com/office/drawing/2014/chart" uri="{C3380CC4-5D6E-409C-BE32-E72D297353CC}">
              <c16:uniqueId val="{00000001-5D00-4697-B4B2-69C4FB601676}"/>
            </c:ext>
          </c:extLst>
        </c:ser>
        <c:dLbls>
          <c:showLegendKey val="0"/>
          <c:showVal val="0"/>
          <c:showCatName val="0"/>
          <c:showSerName val="0"/>
          <c:showPercent val="0"/>
          <c:showBubbleSize val="0"/>
        </c:dLbls>
        <c:smooth val="0"/>
        <c:axId val="2022743135"/>
        <c:axId val="1"/>
      </c:lineChart>
      <c:catAx>
        <c:axId val="2022743135"/>
        <c:scaling>
          <c:orientation val="minMax"/>
        </c:scaling>
        <c:delete val="0"/>
        <c:axPos val="b"/>
        <c:title>
          <c:tx>
            <c:rich>
              <a:bodyPr/>
              <a:lstStyle/>
              <a:p>
                <a:pPr>
                  <a:defRPr/>
                </a:pPr>
                <a:r>
                  <a:rPr lang="fr-FR"/>
                  <a:t>Months</a:t>
                </a:r>
              </a:p>
            </c:rich>
          </c:tx>
          <c:layout>
            <c:manualLayout>
              <c:xMode val="edge"/>
              <c:yMode val="edge"/>
              <c:x val="0.37667481363994337"/>
              <c:y val="0.8870502725620834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640000" vert="horz"/>
          <a:lstStyle/>
          <a:p>
            <a:pPr>
              <a:defRPr/>
            </a:pPr>
            <a:endParaRPr lang="en-US"/>
          </a:p>
        </c:txPr>
        <c:crossAx val="1"/>
        <c:crosses val="autoZero"/>
        <c:auto val="0"/>
        <c:lblAlgn val="ctr"/>
        <c:lblOffset val="10"/>
        <c:tickMarkSkip val="1"/>
        <c:noMultiLvlLbl val="0"/>
      </c:catAx>
      <c:valAx>
        <c:axId val="1"/>
        <c:scaling>
          <c:orientation val="minMax"/>
          <c:min val="10"/>
        </c:scaling>
        <c:delete val="0"/>
        <c:axPos val="l"/>
        <c:majorGridlines>
          <c:spPr>
            <a:ln w="3175">
              <a:solidFill>
                <a:srgbClr val="E3E3E3"/>
              </a:solidFill>
              <a:prstDash val="solid"/>
            </a:ln>
          </c:spPr>
        </c:majorGridlines>
        <c:title>
          <c:tx>
            <c:rich>
              <a:bodyPr/>
              <a:lstStyle/>
              <a:p>
                <a:pPr>
                  <a:defRPr/>
                </a:pPr>
                <a:r>
                  <a:rPr lang="fr-BF"/>
                  <a:t>T</a:t>
                </a:r>
                <a:r>
                  <a:rPr lang="fr-FR"/>
                  <a:t>emperature</a:t>
                </a:r>
                <a:r>
                  <a:rPr lang="fr-BF"/>
                  <a:t>°C</a:t>
                </a:r>
              </a:p>
            </c:rich>
          </c:tx>
          <c:layout>
            <c:manualLayout>
              <c:xMode val="edge"/>
              <c:yMode val="edge"/>
              <c:x val="3.1292519137036683E-3"/>
              <c:y val="0.1958263057354517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2022743135"/>
        <c:crosses val="autoZero"/>
        <c:crossBetween val="between"/>
      </c:valAx>
      <c:spPr>
        <a:noFill/>
        <a:ln w="12700">
          <a:solidFill>
            <a:srgbClr val="C0C0C0"/>
          </a:solidFill>
          <a:prstDash val="solid"/>
        </a:ln>
      </c:spPr>
    </c:plotArea>
    <c:plotVisOnly val="1"/>
    <c:dispBlanksAs val="gap"/>
    <c:showDLblsOverMax val="0"/>
  </c:chart>
  <c:spPr>
    <a:solidFill>
      <a:srgbClr val="FFFFFF"/>
    </a:solidFill>
    <a:ln w="12700">
      <a:noFill/>
      <a:prstDash val="solid"/>
    </a:ln>
  </c:spPr>
  <c:txPr>
    <a:bodyPr/>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804413593037711"/>
          <c:y val="5.1665002734636117E-2"/>
          <c:w val="0.81366618317447148"/>
          <c:h val="0.77466285622926578"/>
        </c:manualLayout>
      </c:layout>
      <c:lineChart>
        <c:grouping val="standard"/>
        <c:varyColors val="0"/>
        <c:ser>
          <c:idx val="0"/>
          <c:order val="0"/>
          <c:tx>
            <c:strRef>
              <c:f>Feuil1!$G$40</c:f>
              <c:strCache>
                <c:ptCount val="1"/>
                <c:pt idx="0">
                  <c:v>Populations</c:v>
                </c:pt>
              </c:strCache>
            </c:strRef>
          </c:tx>
          <c:spPr>
            <a:ln w="28575" cap="rnd">
              <a:solidFill>
                <a:schemeClr val="tx1"/>
              </a:solidFill>
              <a:round/>
            </a:ln>
            <a:effectLst/>
          </c:spPr>
          <c:marker>
            <c:symbol val="circle"/>
            <c:size val="5"/>
            <c:spPr>
              <a:solidFill>
                <a:schemeClr val="accent1"/>
              </a:solidFill>
              <a:ln w="9525">
                <a:solidFill>
                  <a:schemeClr val="accent1"/>
                </a:solidFill>
              </a:ln>
              <a:effectLst/>
            </c:spPr>
          </c:marker>
          <c:dLbls>
            <c:dLbl>
              <c:idx val="0"/>
              <c:layout>
                <c:manualLayout>
                  <c:x val="3.9555913175086714E-2"/>
                  <c:y val="-8.15546623375495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305-4173-8411-B43CBE2517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Feuil1!$H$39:$K$39</c:f>
              <c:numCache>
                <c:formatCode>General</c:formatCode>
                <c:ptCount val="4"/>
                <c:pt idx="0">
                  <c:v>1985</c:v>
                </c:pt>
                <c:pt idx="1">
                  <c:v>1996</c:v>
                </c:pt>
                <c:pt idx="2">
                  <c:v>2006</c:v>
                </c:pt>
                <c:pt idx="3">
                  <c:v>2019</c:v>
                </c:pt>
              </c:numCache>
            </c:numRef>
          </c:cat>
          <c:val>
            <c:numRef>
              <c:f>Feuil1!$H$40:$K$40</c:f>
              <c:numCache>
                <c:formatCode>General</c:formatCode>
                <c:ptCount val="4"/>
                <c:pt idx="0">
                  <c:v>16.71</c:v>
                </c:pt>
                <c:pt idx="1">
                  <c:v>22.64</c:v>
                </c:pt>
                <c:pt idx="2">
                  <c:v>35.82</c:v>
                </c:pt>
                <c:pt idx="3">
                  <c:v>72.05</c:v>
                </c:pt>
              </c:numCache>
            </c:numRef>
          </c:val>
          <c:smooth val="0"/>
          <c:extLst>
            <c:ext xmlns:c16="http://schemas.microsoft.com/office/drawing/2014/chart" uri="{C3380CC4-5D6E-409C-BE32-E72D297353CC}">
              <c16:uniqueId val="{00000001-2305-4173-8411-B43CBE2517DC}"/>
            </c:ext>
          </c:extLst>
        </c:ser>
        <c:dLbls>
          <c:dLblPos val="t"/>
          <c:showLegendKey val="0"/>
          <c:showVal val="1"/>
          <c:showCatName val="0"/>
          <c:showSerName val="0"/>
          <c:showPercent val="0"/>
          <c:showBubbleSize val="0"/>
        </c:dLbls>
        <c:marker val="1"/>
        <c:smooth val="0"/>
        <c:axId val="-370505296"/>
        <c:axId val="-370514000"/>
      </c:lineChart>
      <c:catAx>
        <c:axId val="-37050529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100">
                    <a:solidFill>
                      <a:sysClr val="windowText" lastClr="000000"/>
                    </a:solidFill>
                    <a:latin typeface="Times New Roman" panose="02020603050405020304" pitchFamily="18" charset="0"/>
                    <a:cs typeface="Times New Roman" panose="02020603050405020304" pitchFamily="18" charset="0"/>
                  </a:rPr>
                  <a:t>Years</a:t>
                </a:r>
              </a:p>
            </c:rich>
          </c:tx>
          <c:layout>
            <c:manualLayout>
              <c:xMode val="edge"/>
              <c:yMode val="edge"/>
              <c:x val="0.48859428097803564"/>
              <c:y val="0.9010804851157662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70514000"/>
        <c:crosses val="autoZero"/>
        <c:auto val="1"/>
        <c:lblAlgn val="ctr"/>
        <c:lblOffset val="100"/>
        <c:noMultiLvlLbl val="0"/>
      </c:catAx>
      <c:valAx>
        <c:axId val="-370514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000">
                    <a:solidFill>
                      <a:sysClr val="windowText" lastClr="000000"/>
                    </a:solidFill>
                    <a:latin typeface="Times New Roman" panose="02020603050405020304" pitchFamily="18" charset="0"/>
                    <a:cs typeface="Times New Roman" panose="02020603050405020304" pitchFamily="18" charset="0"/>
                  </a:rPr>
                  <a:t>Density (%)</a:t>
                </a:r>
              </a:p>
            </c:rich>
          </c:tx>
          <c:layout>
            <c:manualLayout>
              <c:xMode val="edge"/>
              <c:yMode val="edge"/>
              <c:x val="1.6173575318010617E-2"/>
              <c:y val="0.251596121913332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t" anchorCtr="0"/>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70505296"/>
        <c:crosses val="autoZero"/>
        <c:crossBetween val="midCat"/>
        <c:majorUnit val="10"/>
      </c:valAx>
      <c:spPr>
        <a:noFill/>
        <a:ln>
          <a:noFill/>
        </a:ln>
        <a:effectLst/>
      </c:spPr>
    </c:plotArea>
    <c:plotVisOnly val="1"/>
    <c:dispBlanksAs val="gap"/>
    <c:showDLblsOverMax val="0"/>
  </c:chart>
  <c:spPr>
    <a:no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513057270718858"/>
          <c:y val="6.014096408680622E-2"/>
          <c:w val="0.74434449290960936"/>
          <c:h val="0.77135682192268329"/>
        </c:manualLayout>
      </c:layout>
      <c:barChart>
        <c:barDir val="bar"/>
        <c:grouping val="clustered"/>
        <c:varyColors val="0"/>
        <c:ser>
          <c:idx val="0"/>
          <c:order val="0"/>
          <c:spPr>
            <a:solidFill>
              <a:schemeClr val="accent1"/>
            </a:solidFill>
            <a:ln w="0">
              <a:solidFill>
                <a:schemeClr val="lt1"/>
              </a:solidFill>
            </a:ln>
            <a:effectLst/>
          </c:spPr>
          <c:invertIfNegative val="0"/>
          <c:dPt>
            <c:idx val="0"/>
            <c:invertIfNegative val="0"/>
            <c:bubble3D val="0"/>
            <c:spPr>
              <a:pattFill prst="pct5">
                <a:fgClr>
                  <a:schemeClr val="tx1"/>
                </a:fgClr>
                <a:bgClr>
                  <a:schemeClr val="bg1"/>
                </a:bgClr>
              </a:pattFill>
              <a:ln w="0">
                <a:solidFill>
                  <a:schemeClr val="tx1"/>
                </a:solidFill>
              </a:ln>
              <a:effectLst/>
              <a:sp3d>
                <a:contourClr>
                  <a:schemeClr val="tx1"/>
                </a:contourClr>
              </a:sp3d>
            </c:spPr>
            <c:extLst>
              <c:ext xmlns:c16="http://schemas.microsoft.com/office/drawing/2014/chart" uri="{C3380CC4-5D6E-409C-BE32-E72D297353CC}">
                <c16:uniqueId val="{00000001-6CE4-4E2D-A32C-9929A33E5ED3}"/>
              </c:ext>
            </c:extLst>
          </c:dPt>
          <c:dPt>
            <c:idx val="1"/>
            <c:invertIfNegative val="0"/>
            <c:bubble3D val="0"/>
            <c:spPr>
              <a:pattFill prst="lgGrid">
                <a:fgClr>
                  <a:schemeClr val="tx1"/>
                </a:fgClr>
                <a:bgClr>
                  <a:schemeClr val="bg1"/>
                </a:bgClr>
              </a:pattFill>
              <a:ln w="0">
                <a:solidFill>
                  <a:schemeClr val="lt1"/>
                </a:solidFill>
              </a:ln>
              <a:effectLst/>
              <a:sp3d>
                <a:contourClr>
                  <a:schemeClr val="lt1"/>
                </a:contourClr>
              </a:sp3d>
            </c:spPr>
            <c:extLst>
              <c:ext xmlns:c16="http://schemas.microsoft.com/office/drawing/2014/chart" uri="{C3380CC4-5D6E-409C-BE32-E72D297353CC}">
                <c16:uniqueId val="{00000003-6CE4-4E2D-A32C-9929A33E5ED3}"/>
              </c:ext>
            </c:extLst>
          </c:dPt>
          <c:dPt>
            <c:idx val="2"/>
            <c:invertIfNegative val="0"/>
            <c:bubble3D val="0"/>
            <c:spPr>
              <a:pattFill prst="ltDnDiag">
                <a:fgClr>
                  <a:schemeClr val="tx1"/>
                </a:fgClr>
                <a:bgClr>
                  <a:schemeClr val="bg1"/>
                </a:bgClr>
              </a:pattFill>
              <a:ln w="0">
                <a:solidFill>
                  <a:schemeClr val="lt1"/>
                </a:solidFill>
              </a:ln>
              <a:effectLst/>
              <a:sp3d>
                <a:contourClr>
                  <a:schemeClr val="lt1"/>
                </a:contourClr>
              </a:sp3d>
            </c:spPr>
            <c:extLst>
              <c:ext xmlns:c16="http://schemas.microsoft.com/office/drawing/2014/chart" uri="{C3380CC4-5D6E-409C-BE32-E72D297353CC}">
                <c16:uniqueId val="{00000005-6CE4-4E2D-A32C-9929A33E5ED3}"/>
              </c:ext>
            </c:extLst>
          </c:dPt>
          <c:dPt>
            <c:idx val="3"/>
            <c:invertIfNegative val="0"/>
            <c:bubble3D val="0"/>
            <c:spPr>
              <a:pattFill prst="diagBrick">
                <a:fgClr>
                  <a:schemeClr val="tx1"/>
                </a:fgClr>
                <a:bgClr>
                  <a:schemeClr val="bg1"/>
                </a:bgClr>
              </a:pattFill>
              <a:ln w="0">
                <a:solidFill>
                  <a:schemeClr val="lt1"/>
                </a:solidFill>
              </a:ln>
              <a:effectLst/>
              <a:sp3d>
                <a:contourClr>
                  <a:schemeClr val="lt1"/>
                </a:contourClr>
              </a:sp3d>
            </c:spPr>
            <c:extLst>
              <c:ext xmlns:c16="http://schemas.microsoft.com/office/drawing/2014/chart" uri="{C3380CC4-5D6E-409C-BE32-E72D297353CC}">
                <c16:uniqueId val="{00000007-6CE4-4E2D-A32C-9929A33E5ED3}"/>
              </c:ext>
            </c:extLst>
          </c:dPt>
          <c:dPt>
            <c:idx val="4"/>
            <c:invertIfNegative val="0"/>
            <c:bubble3D val="0"/>
            <c:spPr>
              <a:pattFill prst="solidDmnd">
                <a:fgClr>
                  <a:schemeClr val="tx1"/>
                </a:fgClr>
                <a:bgClr>
                  <a:schemeClr val="bg1"/>
                </a:bgClr>
              </a:pattFill>
              <a:ln w="0">
                <a:solidFill>
                  <a:schemeClr val="lt1"/>
                </a:solidFill>
              </a:ln>
              <a:effectLst/>
              <a:sp3d>
                <a:contourClr>
                  <a:schemeClr val="lt1"/>
                </a:contourClr>
              </a:sp3d>
            </c:spPr>
            <c:extLst>
              <c:ext xmlns:c16="http://schemas.microsoft.com/office/drawing/2014/chart" uri="{C3380CC4-5D6E-409C-BE32-E72D297353CC}">
                <c16:uniqueId val="{00000009-6CE4-4E2D-A32C-9929A33E5ED3}"/>
              </c:ext>
            </c:extLst>
          </c:dPt>
          <c:cat>
            <c:strRef>
              <c:f>Feuil1!$B$25:$B$29</c:f>
              <c:strCache>
                <c:ptCount val="5"/>
                <c:pt idx="0">
                  <c:v>Cutting green wood</c:v>
                </c:pt>
                <c:pt idx="1">
                  <c:v>Farming</c:v>
                </c:pt>
                <c:pt idx="2">
                  <c:v>Livestock grazing</c:v>
                </c:pt>
                <c:pt idx="3">
                  <c:v>Charcoal</c:v>
                </c:pt>
                <c:pt idx="4">
                  <c:v>Bushfires</c:v>
                </c:pt>
              </c:strCache>
            </c:strRef>
          </c:cat>
          <c:val>
            <c:numRef>
              <c:f>Feuil1!$C$25:$C$29</c:f>
              <c:numCache>
                <c:formatCode>0.00%</c:formatCode>
                <c:ptCount val="5"/>
                <c:pt idx="0">
                  <c:v>0.41799999999999998</c:v>
                </c:pt>
                <c:pt idx="1">
                  <c:v>0.28399999999999997</c:v>
                </c:pt>
                <c:pt idx="2">
                  <c:v>0.129</c:v>
                </c:pt>
                <c:pt idx="3">
                  <c:v>9.6000000000000002E-2</c:v>
                </c:pt>
                <c:pt idx="4">
                  <c:v>6.2E-2</c:v>
                </c:pt>
              </c:numCache>
            </c:numRef>
          </c:val>
          <c:extLst>
            <c:ext xmlns:c16="http://schemas.microsoft.com/office/drawing/2014/chart" uri="{C3380CC4-5D6E-409C-BE32-E72D297353CC}">
              <c16:uniqueId val="{0000000A-6CE4-4E2D-A32C-9929A33E5ED3}"/>
            </c:ext>
          </c:extLst>
        </c:ser>
        <c:dLbls>
          <c:showLegendKey val="0"/>
          <c:showVal val="0"/>
          <c:showCatName val="0"/>
          <c:showSerName val="0"/>
          <c:showPercent val="0"/>
          <c:showBubbleSize val="0"/>
        </c:dLbls>
        <c:gapWidth val="100"/>
        <c:axId val="1681169807"/>
        <c:axId val="1681167887"/>
      </c:barChart>
      <c:valAx>
        <c:axId val="168116788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81169807"/>
        <c:crosses val="autoZero"/>
        <c:crossBetween val="between"/>
      </c:valAx>
      <c:catAx>
        <c:axId val="1681169807"/>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81167887"/>
        <c:crosses val="autoZero"/>
        <c:auto val="1"/>
        <c:lblAlgn val="ctr"/>
        <c:lblOffset val="100"/>
        <c:noMultiLvlLbl val="0"/>
      </c:catAx>
      <c:spPr>
        <a:noFill/>
        <a:ln>
          <a:noFill/>
        </a:ln>
        <a:effectLst/>
      </c:spPr>
    </c:plotArea>
    <c:plotVisOnly val="1"/>
    <c:dispBlanksAs val="gap"/>
    <c:showDLblsOverMax val="0"/>
  </c:chart>
  <c:spPr>
    <a:no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4897</Words>
  <Characters>27917</Characters>
  <Application>Microsoft Office Word</Application>
  <DocSecurity>0</DocSecurity>
  <Lines>232</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2024-11-28T06:27:00Z</dcterms:created>
  <dcterms:modified xsi:type="dcterms:W3CDTF">2024-11-28T06:30:00Z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