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F6E3E" w14:textId="77777777" w:rsidR="00000E75" w:rsidRDefault="001612E7">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Parents' involvement in children's education from geographical perspectives</w:t>
      </w:r>
    </w:p>
    <w:p w14:paraId="7E84FEDD"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rPr>
      </w:pPr>
    </w:p>
    <w:p w14:paraId="4F32514E"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vertAlign w:val="superscript"/>
        </w:rPr>
      </w:pPr>
      <w:proofErr w:type="spellStart"/>
      <w:r>
        <w:rPr>
          <w:rFonts w:ascii="Times New Roman" w:eastAsia="Times New Roman" w:hAnsi="Times New Roman" w:cs="Times New Roman"/>
        </w:rPr>
        <w:t>Rosmadi</w:t>
      </w:r>
      <w:proofErr w:type="spellEnd"/>
      <w:r>
        <w:rPr>
          <w:rFonts w:ascii="Times New Roman" w:eastAsia="Times New Roman" w:hAnsi="Times New Roman" w:cs="Times New Roman"/>
        </w:rPr>
        <w:t xml:space="preserve"> Fauzi</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Saiful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Adli</w:t>
      </w:r>
      <w:proofErr w:type="spellEnd"/>
      <w:r>
        <w:rPr>
          <w:rFonts w:ascii="Times New Roman" w:eastAsia="Times New Roman" w:hAnsi="Times New Roman" w:cs="Times New Roman"/>
        </w:rPr>
        <w:t xml:space="preserve"> Suhadak</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Veronica </w:t>
      </w:r>
      <w:proofErr w:type="spellStart"/>
      <w:r>
        <w:rPr>
          <w:rFonts w:ascii="Times New Roman" w:eastAsia="Times New Roman" w:hAnsi="Times New Roman" w:cs="Times New Roman"/>
        </w:rPr>
        <w:t>Sayu</w:t>
      </w:r>
      <w:proofErr w:type="spellEnd"/>
      <w:r>
        <w:rPr>
          <w:rFonts w:ascii="Times New Roman" w:eastAsia="Times New Roman" w:hAnsi="Times New Roman" w:cs="Times New Roman"/>
        </w:rPr>
        <w:t xml:space="preserve"> Balang</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Muhammad </w:t>
      </w:r>
      <w:proofErr w:type="spellStart"/>
      <w:r>
        <w:rPr>
          <w:rFonts w:ascii="Times New Roman" w:eastAsia="Times New Roman" w:hAnsi="Times New Roman" w:cs="Times New Roman"/>
        </w:rPr>
        <w:t>Fathi</w:t>
      </w:r>
      <w:proofErr w:type="spellEnd"/>
      <w:r>
        <w:rPr>
          <w:rFonts w:ascii="Times New Roman" w:eastAsia="Times New Roman" w:hAnsi="Times New Roman" w:cs="Times New Roman"/>
        </w:rPr>
        <w:t xml:space="preserve"> Marzuki</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Qhaiyyum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Azhar</w:t>
      </w:r>
      <w:proofErr w:type="spellEnd"/>
      <w:r>
        <w:rPr>
          <w:rFonts w:ascii="Times New Roman" w:eastAsia="Times New Roman" w:hAnsi="Times New Roman" w:cs="Times New Roman"/>
        </w:rPr>
        <w:t xml:space="preserve"> Ramli</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Kamaruzaman</w:t>
      </w:r>
      <w:proofErr w:type="spellEnd"/>
      <w:r>
        <w:rPr>
          <w:rFonts w:ascii="Times New Roman" w:eastAsia="Times New Roman" w:hAnsi="Times New Roman" w:cs="Times New Roman"/>
        </w:rPr>
        <w:t xml:space="preserve"> Jusoff</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Tengku</w:t>
      </w:r>
      <w:proofErr w:type="spellEnd"/>
      <w:r>
        <w:rPr>
          <w:rFonts w:ascii="Times New Roman" w:eastAsia="Times New Roman" w:hAnsi="Times New Roman" w:cs="Times New Roman"/>
        </w:rPr>
        <w:t xml:space="preserve"> Adeline </w:t>
      </w:r>
      <w:proofErr w:type="spellStart"/>
      <w:r>
        <w:rPr>
          <w:rFonts w:ascii="Times New Roman" w:eastAsia="Times New Roman" w:hAnsi="Times New Roman" w:cs="Times New Roman"/>
        </w:rPr>
        <w:t>Adura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Tengku</w:t>
      </w:r>
      <w:proofErr w:type="spellEnd"/>
      <w:r>
        <w:rPr>
          <w:rFonts w:ascii="Times New Roman" w:eastAsia="Times New Roman" w:hAnsi="Times New Roman" w:cs="Times New Roman"/>
        </w:rPr>
        <w:t xml:space="preserve"> Hamzah</w:t>
      </w:r>
      <w:r>
        <w:rPr>
          <w:rFonts w:ascii="Times New Roman" w:eastAsia="Times New Roman" w:hAnsi="Times New Roman" w:cs="Times New Roman"/>
          <w:vertAlign w:val="superscript"/>
        </w:rPr>
        <w:t>1</w:t>
      </w:r>
    </w:p>
    <w:p w14:paraId="58660243" w14:textId="77777777" w:rsidR="00000E75" w:rsidRDefault="00000E7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C71B7E1"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Department of Geography, Faculty of Arts &amp; Social Sciences, </w:t>
      </w:r>
      <w:proofErr w:type="spellStart"/>
      <w:r>
        <w:rPr>
          <w:rFonts w:ascii="Times New Roman" w:eastAsia="Times New Roman" w:hAnsi="Times New Roman" w:cs="Times New Roman"/>
        </w:rPr>
        <w:t>Universiti</w:t>
      </w:r>
      <w:proofErr w:type="spellEnd"/>
      <w:r>
        <w:rPr>
          <w:rFonts w:ascii="Times New Roman" w:eastAsia="Times New Roman" w:hAnsi="Times New Roman" w:cs="Times New Roman"/>
        </w:rPr>
        <w:t xml:space="preserve"> Malaya</w:t>
      </w:r>
    </w:p>
    <w:p w14:paraId="11A81007"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Office of Deputy Vice-Chancellor (Academic and Research), </w:t>
      </w:r>
      <w:proofErr w:type="spellStart"/>
      <w:r>
        <w:rPr>
          <w:rFonts w:ascii="Times New Roman" w:eastAsia="Times New Roman" w:hAnsi="Times New Roman" w:cs="Times New Roman"/>
        </w:rPr>
        <w:t>Universiti</w:t>
      </w:r>
      <w:proofErr w:type="spellEnd"/>
      <w:r>
        <w:rPr>
          <w:rFonts w:ascii="Times New Roman" w:eastAsia="Times New Roman" w:hAnsi="Times New Roman" w:cs="Times New Roman"/>
        </w:rPr>
        <w:t xml:space="preserve"> Sultan </w:t>
      </w:r>
      <w:proofErr w:type="spellStart"/>
      <w:r>
        <w:rPr>
          <w:rFonts w:ascii="Times New Roman" w:eastAsia="Times New Roman" w:hAnsi="Times New Roman" w:cs="Times New Roman"/>
        </w:rPr>
        <w:t>Azlan</w:t>
      </w:r>
      <w:proofErr w:type="spellEnd"/>
      <w:r>
        <w:rPr>
          <w:rFonts w:ascii="Times New Roman" w:eastAsia="Times New Roman" w:hAnsi="Times New Roman" w:cs="Times New Roman"/>
        </w:rPr>
        <w:t xml:space="preserve"> Shah</w:t>
      </w:r>
    </w:p>
    <w:p w14:paraId="777B957C" w14:textId="77777777" w:rsidR="00000E75" w:rsidRDefault="00000E7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B22B80C"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FF0000"/>
        </w:rPr>
      </w:pPr>
      <w:r>
        <w:rPr>
          <w:rFonts w:ascii="Times New Roman" w:eastAsia="Times New Roman" w:hAnsi="Times New Roman" w:cs="Times New Roman"/>
        </w:rPr>
        <w:t xml:space="preserve">Correspondence: </w:t>
      </w:r>
      <w:proofErr w:type="spellStart"/>
      <w:r>
        <w:rPr>
          <w:rFonts w:ascii="Times New Roman" w:eastAsia="Times New Roman" w:hAnsi="Times New Roman" w:cs="Times New Roman"/>
        </w:rPr>
        <w:t>Rosmadi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Fauzi</w:t>
      </w:r>
      <w:proofErr w:type="spellEnd"/>
      <w:r>
        <w:rPr>
          <w:rFonts w:ascii="Times New Roman" w:eastAsia="Times New Roman" w:hAnsi="Times New Roman" w:cs="Times New Roman"/>
        </w:rPr>
        <w:t xml:space="preserve"> (email: rosmadifauzi@um.edu.my)</w:t>
      </w:r>
    </w:p>
    <w:p w14:paraId="5DFB83E4"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rPr>
      </w:pPr>
    </w:p>
    <w:p w14:paraId="14FFB260"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rPr>
        <w:t>Received: 20 July 2024; Accepted: 2 April 2025; Published: 27 May 2025</w:t>
      </w:r>
    </w:p>
    <w:p w14:paraId="306AB99C"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95F5A03"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A0CCB61"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47E31B1C"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E93D6F6"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Parental involvement has been recognized as a crucial factor in children’s academic achievement. </w:t>
      </w:r>
      <w:r>
        <w:rPr>
          <w:rFonts w:ascii="Times New Roman" w:eastAsia="Times New Roman" w:hAnsi="Times New Roman" w:cs="Times New Roman"/>
          <w:sz w:val="24"/>
          <w:szCs w:val="24"/>
        </w:rPr>
        <w:t xml:space="preserve">Due to more challenges in the education system nowadays, parents have most responsibility for their children’s education. </w:t>
      </w:r>
      <w:r>
        <w:rPr>
          <w:rFonts w:ascii="Times New Roman" w:eastAsia="Times New Roman" w:hAnsi="Times New Roman" w:cs="Times New Roman"/>
          <w:color w:val="000000"/>
          <w:sz w:val="24"/>
          <w:szCs w:val="24"/>
        </w:rPr>
        <w:t xml:space="preserve">Parents need to demonstrate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strong commitment and support by assisting with home learning, interacting with teachers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attending programmes organised by the school.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However, the extent and nature of parental involvement are significantly influenced by parents' demographic and geographical contexts. This study aimed to investigate the relationship between parental involvement in children's education and seven geographical factors: housing size, population density, sub-district size, residential location, school location, land use, and distance between home and school. The study involved 400 parents of primary school children in Kuala Langat district using the </w:t>
      </w:r>
      <w:r>
        <w:rPr>
          <w:rFonts w:ascii="Times New Roman" w:eastAsia="Times New Roman" w:hAnsi="Times New Roman" w:cs="Times New Roman"/>
          <w:sz w:val="24"/>
          <w:szCs w:val="24"/>
        </w:rPr>
        <w:t>chi-squared</w:t>
      </w:r>
      <w:r>
        <w:rPr>
          <w:rFonts w:ascii="Times New Roman" w:eastAsia="Times New Roman" w:hAnsi="Times New Roman" w:cs="Times New Roman"/>
          <w:color w:val="000000"/>
          <w:sz w:val="24"/>
          <w:szCs w:val="24"/>
        </w:rPr>
        <w:t xml:space="preserve"> test. Data is collected quantitatively and analysed using SPSS version 26 software. Result indicates that there was a relationship between parents' involvement and geographical factors. Therefore, the study is expected to </w:t>
      </w:r>
      <w:r>
        <w:rPr>
          <w:rFonts w:ascii="Times New Roman" w:eastAsia="Times New Roman" w:hAnsi="Times New Roman" w:cs="Times New Roman"/>
          <w:sz w:val="24"/>
          <w:szCs w:val="24"/>
        </w:rPr>
        <w:t>guide</w:t>
      </w:r>
      <w:r>
        <w:rPr>
          <w:rFonts w:ascii="Times New Roman" w:eastAsia="Times New Roman" w:hAnsi="Times New Roman" w:cs="Times New Roman"/>
          <w:color w:val="000000"/>
          <w:sz w:val="24"/>
          <w:szCs w:val="24"/>
        </w:rPr>
        <w:t xml:space="preserve"> parents, teachers, and schools to help with children's education based on geographical factors. Future works may focus on parental involvement and socio-economic factors </w:t>
      </w:r>
      <w:r>
        <w:rPr>
          <w:rFonts w:ascii="Times New Roman" w:eastAsia="Times New Roman" w:hAnsi="Times New Roman" w:cs="Times New Roman"/>
          <w:sz w:val="24"/>
          <w:szCs w:val="24"/>
        </w:rPr>
        <w:t>to gain</w:t>
      </w:r>
      <w:r>
        <w:rPr>
          <w:rFonts w:ascii="Times New Roman" w:eastAsia="Times New Roman" w:hAnsi="Times New Roman" w:cs="Times New Roman"/>
          <w:color w:val="000000"/>
          <w:sz w:val="24"/>
          <w:szCs w:val="24"/>
        </w:rPr>
        <w:t xml:space="preserve"> a deeper insight </w:t>
      </w:r>
      <w:r>
        <w:rPr>
          <w:rFonts w:ascii="Times New Roman" w:eastAsia="Times New Roman" w:hAnsi="Times New Roman" w:cs="Times New Roman"/>
          <w:sz w:val="24"/>
          <w:szCs w:val="24"/>
        </w:rPr>
        <w:t>into</w:t>
      </w:r>
      <w:r>
        <w:rPr>
          <w:rFonts w:ascii="Times New Roman" w:eastAsia="Times New Roman" w:hAnsi="Times New Roman" w:cs="Times New Roman"/>
          <w:color w:val="000000"/>
          <w:sz w:val="24"/>
          <w:szCs w:val="24"/>
        </w:rPr>
        <w:t xml:space="preserve"> parental involvement in children’s </w:t>
      </w:r>
      <w:r>
        <w:rPr>
          <w:rFonts w:ascii="Times New Roman" w:eastAsia="Times New Roman" w:hAnsi="Times New Roman" w:cs="Times New Roman"/>
          <w:sz w:val="24"/>
          <w:szCs w:val="24"/>
        </w:rPr>
        <w:t>educational</w:t>
      </w:r>
      <w:r>
        <w:rPr>
          <w:rFonts w:ascii="Times New Roman" w:eastAsia="Times New Roman" w:hAnsi="Times New Roman" w:cs="Times New Roman"/>
          <w:color w:val="000000"/>
          <w:sz w:val="24"/>
          <w:szCs w:val="24"/>
        </w:rPr>
        <w:t xml:space="preserve"> development. A more nuanced understanding of this relationship would offer a more comprehensive perspective on parental involvement in children's educational development.</w:t>
      </w:r>
    </w:p>
    <w:p w14:paraId="38AA9ABF"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3FF632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sz w:val="24"/>
          <w:szCs w:val="24"/>
        </w:rPr>
        <w:t>Children's</w:t>
      </w:r>
      <w:r>
        <w:rPr>
          <w:rFonts w:ascii="Times New Roman" w:eastAsia="Times New Roman" w:hAnsi="Times New Roman" w:cs="Times New Roman"/>
          <w:color w:val="000000"/>
          <w:sz w:val="24"/>
          <w:szCs w:val="24"/>
        </w:rPr>
        <w:t xml:space="preserve"> development, educational outcome, geographical factors, home, parental involvement, primary school</w:t>
      </w:r>
    </w:p>
    <w:p w14:paraId="778AEFB5"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81AE33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A8BCDE9"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50673311"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21F01B2"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Geography is often associated with the earth and people or the world and its inhabitants (</w:t>
      </w:r>
      <w:proofErr w:type="spellStart"/>
      <w:r>
        <w:rPr>
          <w:rFonts w:ascii="Times New Roman" w:eastAsia="Times New Roman" w:hAnsi="Times New Roman" w:cs="Times New Roman"/>
          <w:sz w:val="24"/>
          <w:szCs w:val="24"/>
        </w:rPr>
        <w:t>Wijayanti</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Khafid</w:t>
      </w:r>
      <w:proofErr w:type="spellEnd"/>
      <w:r>
        <w:rPr>
          <w:rFonts w:ascii="Times New Roman" w:eastAsia="Times New Roman" w:hAnsi="Times New Roman" w:cs="Times New Roman"/>
          <w:sz w:val="24"/>
          <w:szCs w:val="24"/>
        </w:rPr>
        <w:t xml:space="preserve">, 2020). </w:t>
      </w:r>
      <w:r>
        <w:rPr>
          <w:rFonts w:ascii="Times New Roman" w:eastAsia="Times New Roman" w:hAnsi="Times New Roman" w:cs="Times New Roman"/>
          <w:color w:val="000000"/>
          <w:sz w:val="24"/>
          <w:szCs w:val="24"/>
        </w:rPr>
        <w:t xml:space="preserve">In the realm of geographical research, the study of geography has broadened to the geographical relationship with human life on this </w:t>
      </w:r>
      <w:r>
        <w:rPr>
          <w:rFonts w:ascii="Times New Roman" w:eastAsia="Times New Roman" w:hAnsi="Times New Roman" w:cs="Times New Roman"/>
          <w:sz w:val="24"/>
          <w:szCs w:val="24"/>
        </w:rPr>
        <w:t>earth (</w:t>
      </w:r>
      <w:proofErr w:type="spellStart"/>
      <w:r>
        <w:rPr>
          <w:rFonts w:ascii="Times New Roman" w:eastAsia="Times New Roman" w:hAnsi="Times New Roman" w:cs="Times New Roman"/>
          <w:sz w:val="24"/>
          <w:szCs w:val="24"/>
        </w:rPr>
        <w:t>Operma</w:t>
      </w:r>
      <w:proofErr w:type="spellEnd"/>
      <w:r>
        <w:rPr>
          <w:rFonts w:ascii="Times New Roman" w:eastAsia="Times New Roman" w:hAnsi="Times New Roman" w:cs="Times New Roman"/>
          <w:sz w:val="24"/>
          <w:szCs w:val="24"/>
        </w:rPr>
        <w:t xml:space="preserve"> et al., 2024). </w:t>
      </w:r>
      <w:r>
        <w:rPr>
          <w:rFonts w:ascii="Times New Roman" w:eastAsia="Times New Roman" w:hAnsi="Times New Roman" w:cs="Times New Roman"/>
          <w:color w:val="000000"/>
          <w:sz w:val="24"/>
          <w:szCs w:val="24"/>
        </w:rPr>
        <w:t>According to Marshall and Scarlett (2015), the earth has shaped human life and caused wars, power struggles, politics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social development. The quality of human life on earth has a relationship with the environment and the surrounding nature (Saini et al., 2019), the effect of climate change on human behaviour (</w:t>
      </w:r>
      <w:proofErr w:type="spellStart"/>
      <w:r>
        <w:rPr>
          <w:rFonts w:ascii="Times New Roman" w:eastAsia="Times New Roman" w:hAnsi="Times New Roman" w:cs="Times New Roman"/>
          <w:color w:val="000000"/>
          <w:sz w:val="24"/>
          <w:szCs w:val="24"/>
        </w:rPr>
        <w:t>Celik</w:t>
      </w:r>
      <w:proofErr w:type="spellEnd"/>
      <w:r>
        <w:rPr>
          <w:rFonts w:ascii="Times New Roman" w:eastAsia="Times New Roman" w:hAnsi="Times New Roman" w:cs="Times New Roman"/>
          <w:color w:val="000000"/>
          <w:sz w:val="24"/>
          <w:szCs w:val="24"/>
        </w:rPr>
        <w:t xml:space="preserve">, 2020), and the effect of human and nature factors on ecosystem </w:t>
      </w:r>
      <w:r>
        <w:rPr>
          <w:rFonts w:ascii="Times New Roman" w:eastAsia="Times New Roman" w:hAnsi="Times New Roman" w:cs="Times New Roman"/>
          <w:color w:val="000000"/>
          <w:sz w:val="24"/>
          <w:szCs w:val="24"/>
        </w:rPr>
        <w:lastRenderedPageBreak/>
        <w:t xml:space="preserve">services (Wang et al., 2021). Thus, modern geography focuses on the relationship </w:t>
      </w:r>
      <w:r>
        <w:rPr>
          <w:rFonts w:ascii="Times New Roman" w:eastAsia="Times New Roman" w:hAnsi="Times New Roman" w:cs="Times New Roman"/>
          <w:sz w:val="24"/>
          <w:szCs w:val="24"/>
        </w:rPr>
        <w:t>between</w:t>
      </w:r>
      <w:r>
        <w:rPr>
          <w:rFonts w:ascii="Times New Roman" w:eastAsia="Times New Roman" w:hAnsi="Times New Roman" w:cs="Times New Roman"/>
          <w:color w:val="000000"/>
          <w:sz w:val="24"/>
          <w:szCs w:val="24"/>
        </w:rPr>
        <w:t xml:space="preserve"> the environment on earth and human attitudes and behaviour.</w:t>
      </w:r>
    </w:p>
    <w:p w14:paraId="1A90E06F" w14:textId="77777777" w:rsidR="00000E75" w:rsidRDefault="001612E7" w:rsidP="005C78A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 various educational challenges of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various efforts have been made to implement various educational policies and programmes as outlined in the Malaysian Education Development Plan (PPPM 2013-2025). Modern teaching methods and learning strategies have been introduced to improve students’ achievement (</w:t>
      </w:r>
      <w:proofErr w:type="spellStart"/>
      <w:r>
        <w:rPr>
          <w:rFonts w:ascii="Times New Roman" w:eastAsia="Times New Roman" w:hAnsi="Times New Roman" w:cs="Times New Roman"/>
          <w:sz w:val="24"/>
          <w:szCs w:val="24"/>
        </w:rPr>
        <w:t>Alwayi</w:t>
      </w:r>
      <w:proofErr w:type="spellEnd"/>
      <w:r>
        <w:rPr>
          <w:rFonts w:ascii="Times New Roman" w:eastAsia="Times New Roman" w:hAnsi="Times New Roman" w:cs="Times New Roman"/>
          <w:sz w:val="24"/>
          <w:szCs w:val="24"/>
        </w:rPr>
        <w:t xml:space="preserve"> et al., 2021). However, roles and responsibilities should not fall solely on teachers (</w:t>
      </w:r>
      <w:proofErr w:type="spellStart"/>
      <w:r>
        <w:rPr>
          <w:rFonts w:ascii="Times New Roman" w:eastAsia="Times New Roman" w:hAnsi="Times New Roman" w:cs="Times New Roman"/>
          <w:sz w:val="24"/>
          <w:szCs w:val="24"/>
        </w:rPr>
        <w:t>Chear</w:t>
      </w:r>
      <w:proofErr w:type="spellEnd"/>
      <w:r>
        <w:rPr>
          <w:rFonts w:ascii="Times New Roman" w:eastAsia="Times New Roman" w:hAnsi="Times New Roman" w:cs="Times New Roman"/>
          <w:sz w:val="24"/>
          <w:szCs w:val="24"/>
        </w:rPr>
        <w:t xml:space="preserve"> et al., 2022); parents should play their roles (Lo &amp; </w:t>
      </w:r>
      <w:proofErr w:type="spellStart"/>
      <w:r>
        <w:rPr>
          <w:rFonts w:ascii="Times New Roman" w:eastAsia="Times New Roman" w:hAnsi="Times New Roman" w:cs="Times New Roman"/>
          <w:sz w:val="24"/>
          <w:szCs w:val="24"/>
        </w:rPr>
        <w:t>Yasin</w:t>
      </w:r>
      <w:proofErr w:type="spellEnd"/>
      <w:r>
        <w:rPr>
          <w:rFonts w:ascii="Times New Roman" w:eastAsia="Times New Roman" w:hAnsi="Times New Roman" w:cs="Times New Roman"/>
          <w:sz w:val="24"/>
          <w:szCs w:val="24"/>
        </w:rPr>
        <w:t>, 2022). For instance, robust parental engagement in providing necessary learning resources, such as technology and internet access to ensure the student follows the learning schedule and task completion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Mesman</w:t>
      </w:r>
      <w:proofErr w:type="spellEnd"/>
      <w:r>
        <w:rPr>
          <w:rFonts w:ascii="Times New Roman" w:eastAsia="Times New Roman" w:hAnsi="Times New Roman" w:cs="Times New Roman"/>
          <w:color w:val="000000"/>
          <w:sz w:val="24"/>
          <w:szCs w:val="24"/>
        </w:rPr>
        <w:t xml:space="preserve"> et al., 2022).</w:t>
      </w:r>
    </w:p>
    <w:p w14:paraId="42FEC2D6" w14:textId="77777777" w:rsidR="00000E75" w:rsidRDefault="001612E7" w:rsidP="005C78A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life differs in terms of geography, society, and interaction with the environment (</w:t>
      </w:r>
      <w:proofErr w:type="spellStart"/>
      <w:r>
        <w:rPr>
          <w:rFonts w:ascii="Times New Roman" w:eastAsia="Times New Roman" w:hAnsi="Times New Roman" w:cs="Times New Roman"/>
          <w:sz w:val="24"/>
          <w:szCs w:val="24"/>
        </w:rPr>
        <w:t>Pallathadka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Pallathadka</w:t>
      </w:r>
      <w:proofErr w:type="spellEnd"/>
      <w:r>
        <w:rPr>
          <w:rFonts w:ascii="Times New Roman" w:eastAsia="Times New Roman" w:hAnsi="Times New Roman" w:cs="Times New Roman"/>
          <w:sz w:val="24"/>
          <w:szCs w:val="24"/>
        </w:rPr>
        <w:t>, 2021). Therefore, parents face challenges supporting their children's education as the methods and approaches need to be adapted to their social settings (</w:t>
      </w:r>
      <w:proofErr w:type="spellStart"/>
      <w:r>
        <w:rPr>
          <w:rFonts w:ascii="Times New Roman" w:eastAsia="Times New Roman" w:hAnsi="Times New Roman" w:cs="Times New Roman"/>
          <w:sz w:val="24"/>
          <w:szCs w:val="24"/>
        </w:rPr>
        <w:t>Abd</w:t>
      </w:r>
      <w:proofErr w:type="spellEnd"/>
      <w:r>
        <w:rPr>
          <w:rFonts w:ascii="Times New Roman" w:eastAsia="Times New Roman" w:hAnsi="Times New Roman" w:cs="Times New Roman"/>
          <w:sz w:val="24"/>
          <w:szCs w:val="24"/>
        </w:rPr>
        <w:t xml:space="preserve"> Aziz &amp; </w:t>
      </w:r>
      <w:proofErr w:type="spellStart"/>
      <w:r>
        <w:rPr>
          <w:rFonts w:ascii="Times New Roman" w:eastAsia="Times New Roman" w:hAnsi="Times New Roman" w:cs="Times New Roman"/>
          <w:sz w:val="24"/>
          <w:szCs w:val="24"/>
        </w:rPr>
        <w:t>Tayeb</w:t>
      </w:r>
      <w:proofErr w:type="spellEnd"/>
      <w:r>
        <w:rPr>
          <w:rFonts w:ascii="Times New Roman" w:eastAsia="Times New Roman" w:hAnsi="Times New Roman" w:cs="Times New Roman"/>
          <w:sz w:val="24"/>
          <w:szCs w:val="24"/>
        </w:rPr>
        <w:t>, 2023). Despite these challenges, parents’ involvement remains crucial in supporting their children's education and establishing relationships with the school, regardless of their socioeconomic and geographical circumstances (</w:t>
      </w:r>
      <w:proofErr w:type="spellStart"/>
      <w:r>
        <w:rPr>
          <w:rFonts w:ascii="Times New Roman" w:eastAsia="Times New Roman" w:hAnsi="Times New Roman" w:cs="Times New Roman"/>
          <w:sz w:val="24"/>
          <w:szCs w:val="24"/>
        </w:rPr>
        <w:t>Alinsunurin</w:t>
      </w:r>
      <w:proofErr w:type="spellEnd"/>
      <w:r>
        <w:rPr>
          <w:rFonts w:ascii="Times New Roman" w:eastAsia="Times New Roman" w:hAnsi="Times New Roman" w:cs="Times New Roman"/>
          <w:sz w:val="24"/>
          <w:szCs w:val="24"/>
        </w:rPr>
        <w:t>, 2020).</w:t>
      </w:r>
    </w:p>
    <w:p w14:paraId="428574A4" w14:textId="7E709A02"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5C78AF">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Zamri</w:t>
      </w:r>
      <w:proofErr w:type="spellEnd"/>
      <w:r>
        <w:rPr>
          <w:rFonts w:ascii="Times New Roman" w:eastAsia="Times New Roman" w:hAnsi="Times New Roman" w:cs="Times New Roman"/>
          <w:color w:val="000000"/>
          <w:sz w:val="24"/>
          <w:szCs w:val="24"/>
        </w:rPr>
        <w:t xml:space="preserve"> and Anita's study (2020), parents play a major role in shaping a positive attitude among students toward </w:t>
      </w:r>
      <w:r>
        <w:rPr>
          <w:rFonts w:ascii="Times New Roman" w:eastAsia="Times New Roman" w:hAnsi="Times New Roman" w:cs="Times New Roman"/>
          <w:sz w:val="24"/>
          <w:szCs w:val="24"/>
        </w:rPr>
        <w:t xml:space="preserve">education. </w:t>
      </w:r>
      <w:r>
        <w:rPr>
          <w:rFonts w:ascii="Times New Roman" w:eastAsia="Times New Roman" w:hAnsi="Times New Roman" w:cs="Times New Roman"/>
          <w:color w:val="000000"/>
          <w:sz w:val="24"/>
          <w:szCs w:val="24"/>
        </w:rPr>
        <w:t>The lack of parental motivation and emphasis on works correlates to diminished student motivation towards their educational pursuits. Thus, this study investigates parental involvement in supporting their children's education through geographical perspectives.</w:t>
      </w:r>
    </w:p>
    <w:p w14:paraId="14D89CCF"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50473E2"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DE9845"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Literature review</w:t>
      </w:r>
    </w:p>
    <w:p w14:paraId="4484498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204F425"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scholarly debate about the intersection of geography and education, studies often focus on geography as one of the subjects within high schools and institutions of higher learning (Maude, 2020; Lee, 2021), effective teaching and learning strategies and methods assessment to determine the level of student proficiency (</w:t>
      </w:r>
      <w:proofErr w:type="spellStart"/>
      <w:r>
        <w:rPr>
          <w:rFonts w:ascii="Times New Roman" w:eastAsia="Times New Roman" w:hAnsi="Times New Roman" w:cs="Times New Roman"/>
          <w:sz w:val="24"/>
          <w:szCs w:val="24"/>
        </w:rPr>
        <w:t>Mahat</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highlight w:val="white"/>
        </w:rPr>
        <w:t>Fritzsche</w:t>
      </w:r>
      <w:proofErr w:type="spellEnd"/>
      <w:r>
        <w:rPr>
          <w:rFonts w:ascii="Times New Roman" w:eastAsia="Times New Roman" w:hAnsi="Times New Roman" w:cs="Times New Roman"/>
          <w:sz w:val="24"/>
          <w:szCs w:val="24"/>
          <w:highlight w:val="white"/>
        </w:rPr>
        <w:t>, 2022</w:t>
      </w:r>
      <w:r>
        <w:rPr>
          <w:rFonts w:ascii="Times New Roman" w:eastAsia="Times New Roman" w:hAnsi="Times New Roman" w:cs="Times New Roman"/>
          <w:sz w:val="24"/>
          <w:szCs w:val="24"/>
        </w:rPr>
        <w:t xml:space="preserve">) and student perception, attitude, knowledge, and interest in geography at school and institution (Marissa, 2022; </w:t>
      </w:r>
      <w:proofErr w:type="spellStart"/>
      <w:r>
        <w:rPr>
          <w:rFonts w:ascii="Times New Roman" w:eastAsia="Times New Roman" w:hAnsi="Times New Roman" w:cs="Times New Roman"/>
          <w:sz w:val="24"/>
          <w:szCs w:val="24"/>
        </w:rPr>
        <w:t>Utami</w:t>
      </w:r>
      <w:proofErr w:type="spellEnd"/>
      <w:r>
        <w:rPr>
          <w:rFonts w:ascii="Times New Roman" w:eastAsia="Times New Roman" w:hAnsi="Times New Roman" w:cs="Times New Roman"/>
          <w:sz w:val="24"/>
          <w:szCs w:val="24"/>
        </w:rPr>
        <w:t xml:space="preserve"> et al., 2023). The studies primarily concentrate on geography within the realms of curriculum, pedagogy, and assessment framework. However, the geographical inquiry extends beyond these dimensions, encompassing the fundamental role of geography in shaping human understanding of life on earth (</w:t>
      </w: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2024). This has created a gap in investigating the relationship between geography and human attitudes and behaviour, especially parental engagement in children's education.</w:t>
      </w:r>
    </w:p>
    <w:p w14:paraId="3316E2D8" w14:textId="77777777" w:rsidR="00000E75" w:rsidRDefault="001612E7" w:rsidP="00FD35E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recent studies have been conducted on the influence of parental involvement in children's academic performance (Ali-</w:t>
      </w:r>
      <w:proofErr w:type="spellStart"/>
      <w:r>
        <w:rPr>
          <w:rFonts w:ascii="Times New Roman" w:eastAsia="Times New Roman" w:hAnsi="Times New Roman" w:cs="Times New Roman"/>
          <w:sz w:val="24"/>
          <w:szCs w:val="24"/>
        </w:rPr>
        <w:t>Rweidi</w:t>
      </w:r>
      <w:proofErr w:type="spellEnd"/>
      <w:r>
        <w:rPr>
          <w:rFonts w:ascii="Times New Roman" w:eastAsia="Times New Roman" w:hAnsi="Times New Roman" w:cs="Times New Roman"/>
          <w:sz w:val="24"/>
          <w:szCs w:val="24"/>
        </w:rPr>
        <w:t xml:space="preserve">, 2023; Yang et al., 2023). These studies also cover parents' roles in assisting their children with task completion (Wan &amp; </w:t>
      </w:r>
      <w:proofErr w:type="spellStart"/>
      <w:r>
        <w:rPr>
          <w:rFonts w:ascii="Times New Roman" w:eastAsia="Times New Roman" w:hAnsi="Times New Roman" w:cs="Times New Roman"/>
          <w:sz w:val="24"/>
          <w:szCs w:val="24"/>
        </w:rPr>
        <w:t>Kutty</w:t>
      </w:r>
      <w:proofErr w:type="spellEnd"/>
      <w:r>
        <w:rPr>
          <w:rFonts w:ascii="Times New Roman" w:eastAsia="Times New Roman" w:hAnsi="Times New Roman" w:cs="Times New Roman"/>
          <w:sz w:val="24"/>
          <w:szCs w:val="24"/>
        </w:rPr>
        <w:t>, 2023), providing for children's educational needs (Kinzer, 2021), communicating with children (</w:t>
      </w:r>
      <w:proofErr w:type="spellStart"/>
      <w:r>
        <w:rPr>
          <w:rFonts w:ascii="Times New Roman" w:eastAsia="Times New Roman" w:hAnsi="Times New Roman" w:cs="Times New Roman"/>
          <w:sz w:val="24"/>
          <w:szCs w:val="24"/>
        </w:rPr>
        <w:t>Putro</w:t>
      </w:r>
      <w:proofErr w:type="spellEnd"/>
      <w:r>
        <w:rPr>
          <w:rFonts w:ascii="Times New Roman" w:eastAsia="Times New Roman" w:hAnsi="Times New Roman" w:cs="Times New Roman"/>
          <w:sz w:val="24"/>
          <w:szCs w:val="24"/>
        </w:rPr>
        <w:t xml:space="preserve"> et al., 2020), acting as intermediaries between school and children (</w:t>
      </w:r>
      <w:proofErr w:type="spellStart"/>
      <w:r>
        <w:rPr>
          <w:rFonts w:ascii="Times New Roman" w:eastAsia="Times New Roman" w:hAnsi="Times New Roman" w:cs="Times New Roman"/>
          <w:sz w:val="24"/>
          <w:szCs w:val="24"/>
        </w:rPr>
        <w:t>Goodal</w:t>
      </w:r>
      <w:proofErr w:type="spellEnd"/>
      <w:r>
        <w:rPr>
          <w:rFonts w:ascii="Times New Roman" w:eastAsia="Times New Roman" w:hAnsi="Times New Roman" w:cs="Times New Roman"/>
          <w:sz w:val="24"/>
          <w:szCs w:val="24"/>
        </w:rPr>
        <w:t xml:space="preserve"> &amp; Montgomery, 2023), and monitoring and controlling their children while at home (</w:t>
      </w:r>
      <w:proofErr w:type="spellStart"/>
      <w:r>
        <w:rPr>
          <w:rFonts w:ascii="Times New Roman" w:eastAsia="Times New Roman" w:hAnsi="Times New Roman" w:cs="Times New Roman"/>
          <w:sz w:val="24"/>
          <w:szCs w:val="24"/>
        </w:rPr>
        <w:t>Affuso</w:t>
      </w:r>
      <w:proofErr w:type="spellEnd"/>
      <w:r>
        <w:rPr>
          <w:rFonts w:ascii="Times New Roman" w:eastAsia="Times New Roman" w:hAnsi="Times New Roman" w:cs="Times New Roman"/>
          <w:sz w:val="24"/>
          <w:szCs w:val="24"/>
        </w:rPr>
        <w:t xml:space="preserve"> et al., 2023). However, these studies focus more on aspects of parental involvement and do not address in depth the geographical point of view, such as environment, location, land use, and distance. Despite that, it is undeniable that certain studies on parental involvement include geographical elements involving regions and national boundaries. For example, the study by </w:t>
      </w:r>
      <w:proofErr w:type="spellStart"/>
      <w:r>
        <w:rPr>
          <w:rFonts w:ascii="Times New Roman" w:eastAsia="Times New Roman" w:hAnsi="Times New Roman" w:cs="Times New Roman"/>
          <w:sz w:val="24"/>
          <w:szCs w:val="24"/>
        </w:rPr>
        <w:t>Lyu</w:t>
      </w:r>
      <w:proofErr w:type="spellEnd"/>
      <w:r>
        <w:rPr>
          <w:rFonts w:ascii="Times New Roman" w:eastAsia="Times New Roman" w:hAnsi="Times New Roman" w:cs="Times New Roman"/>
          <w:sz w:val="24"/>
          <w:szCs w:val="24"/>
        </w:rPr>
        <w:t xml:space="preserve"> et al. (2019) compares parental involvement </w:t>
      </w:r>
      <w:r>
        <w:rPr>
          <w:rFonts w:ascii="Times New Roman" w:eastAsia="Times New Roman" w:hAnsi="Times New Roman" w:cs="Times New Roman"/>
          <w:sz w:val="24"/>
          <w:szCs w:val="24"/>
        </w:rPr>
        <w:lastRenderedPageBreak/>
        <w:t>between three countries: The United States, Germany, and China. The findings of the study focus more on economic status and only provide superficial information on the relationship between parental involvement and geographical factors in those countries.</w:t>
      </w:r>
    </w:p>
    <w:p w14:paraId="1009432D" w14:textId="77777777" w:rsidR="00000E75" w:rsidRDefault="001612E7" w:rsidP="00FD35E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indicate a significant impact of school environment on learning outcomes, with noisy and disruptive surroundings hindering student engagement (</w:t>
      </w:r>
      <w:proofErr w:type="spellStart"/>
      <w:r>
        <w:rPr>
          <w:rFonts w:ascii="Times New Roman" w:eastAsia="Times New Roman" w:hAnsi="Times New Roman" w:cs="Times New Roman"/>
          <w:sz w:val="24"/>
          <w:szCs w:val="24"/>
        </w:rPr>
        <w:t>Chukwuemeka</w:t>
      </w:r>
      <w:proofErr w:type="spellEnd"/>
      <w:r>
        <w:rPr>
          <w:rFonts w:ascii="Times New Roman" w:eastAsia="Times New Roman" w:hAnsi="Times New Roman" w:cs="Times New Roman"/>
          <w:sz w:val="24"/>
          <w:szCs w:val="24"/>
        </w:rPr>
        <w:t>, 2013) while calm and peaceful environments foster positive learning experiences (</w:t>
      </w:r>
      <w:proofErr w:type="spellStart"/>
      <w:r>
        <w:rPr>
          <w:rFonts w:ascii="Times New Roman" w:eastAsia="Times New Roman" w:hAnsi="Times New Roman" w:cs="Times New Roman"/>
          <w:sz w:val="24"/>
          <w:szCs w:val="24"/>
        </w:rPr>
        <w:t>Mutiu</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Jovinius</w:t>
      </w:r>
      <w:proofErr w:type="spellEnd"/>
      <w:r>
        <w:rPr>
          <w:rFonts w:ascii="Times New Roman" w:eastAsia="Times New Roman" w:hAnsi="Times New Roman" w:cs="Times New Roman"/>
          <w:sz w:val="24"/>
          <w:szCs w:val="24"/>
        </w:rPr>
        <w:t xml:space="preserve"> (2015) found that the distance of house from school affects the education of children. However, those studies focus on student achievement in academics and isolated the involvement of parents in children’s education.</w:t>
      </w:r>
    </w:p>
    <w:p w14:paraId="4E62CC7F" w14:textId="77777777" w:rsidR="00000E75" w:rsidRDefault="001612E7" w:rsidP="00FD35E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study delineated that the formation of human attitudes and behaviour is closely related to the geographical conditions of a place (Marshall &amp; Scarlett, 2015), for instance, the disparities between rural and urban communities regarding infrastructure, economic activities, and social relations (Ma et al., 2020) and variations in physical characteristics like housing and population density, which in turn affect parental attitudes towards education. Therefore, this study holds significant importance in examining the potential correlation between geographical factors and parents' involvement in their children's education.</w:t>
      </w:r>
    </w:p>
    <w:p w14:paraId="3F4BF1FD"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8F462F"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8459A9"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Study area</w:t>
      </w:r>
    </w:p>
    <w:p w14:paraId="6E70610A"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847A2C2"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was conducted in Kuala Langat district, Selangor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encompassing an area of 857.65 square km (equivalent to 85,775 hectares) [Portal </w:t>
      </w:r>
      <w:proofErr w:type="spellStart"/>
      <w:r>
        <w:rPr>
          <w:rFonts w:ascii="Times New Roman" w:eastAsia="Times New Roman" w:hAnsi="Times New Roman" w:cs="Times New Roman"/>
          <w:color w:val="000000"/>
          <w:sz w:val="24"/>
          <w:szCs w:val="24"/>
        </w:rPr>
        <w:t>Majlis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Perbandaran</w:t>
      </w:r>
      <w:proofErr w:type="spellEnd"/>
      <w:r>
        <w:rPr>
          <w:rFonts w:ascii="Times New Roman" w:eastAsia="Times New Roman" w:hAnsi="Times New Roman" w:cs="Times New Roman"/>
          <w:color w:val="000000"/>
          <w:sz w:val="24"/>
          <w:szCs w:val="24"/>
        </w:rPr>
        <w:t xml:space="preserve"> Kuala Langat, 2023]. Kuala Langat is one of the nine districts in Selangor State. Geographically, it </w:t>
      </w:r>
      <w:r>
        <w:rPr>
          <w:rFonts w:ascii="Times New Roman" w:eastAsia="Times New Roman" w:hAnsi="Times New Roman" w:cs="Times New Roman"/>
          <w:sz w:val="24"/>
          <w:szCs w:val="24"/>
        </w:rPr>
        <w:t xml:space="preserve">is </w:t>
      </w:r>
      <w:r>
        <w:rPr>
          <w:rFonts w:ascii="Times New Roman" w:eastAsia="Times New Roman" w:hAnsi="Times New Roman" w:cs="Times New Roman"/>
          <w:color w:val="000000"/>
          <w:sz w:val="24"/>
          <w:szCs w:val="24"/>
        </w:rPr>
        <w:t xml:space="preserve">situated in the </w:t>
      </w:r>
      <w:proofErr w:type="spellStart"/>
      <w:r>
        <w:rPr>
          <w:rFonts w:ascii="Times New Roman" w:eastAsia="Times New Roman" w:hAnsi="Times New Roman" w:cs="Times New Roman"/>
          <w:color w:val="000000"/>
          <w:sz w:val="24"/>
          <w:szCs w:val="24"/>
        </w:rPr>
        <w:t>southwestern</w:t>
      </w:r>
      <w:proofErr w:type="spellEnd"/>
      <w:r>
        <w:rPr>
          <w:rFonts w:ascii="Times New Roman" w:eastAsia="Times New Roman" w:hAnsi="Times New Roman" w:cs="Times New Roman"/>
          <w:color w:val="000000"/>
          <w:sz w:val="24"/>
          <w:szCs w:val="24"/>
        </w:rPr>
        <w:t xml:space="preserve"> region, sharing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 xml:space="preserve">border with the </w:t>
      </w:r>
      <w:proofErr w:type="spellStart"/>
      <w:r>
        <w:rPr>
          <w:rFonts w:ascii="Times New Roman" w:eastAsia="Times New Roman" w:hAnsi="Times New Roman" w:cs="Times New Roman"/>
          <w:color w:val="000000"/>
          <w:sz w:val="24"/>
          <w:szCs w:val="24"/>
        </w:rPr>
        <w:t>Sepang</w:t>
      </w:r>
      <w:proofErr w:type="spellEnd"/>
      <w:r>
        <w:rPr>
          <w:rFonts w:ascii="Times New Roman" w:eastAsia="Times New Roman" w:hAnsi="Times New Roman" w:cs="Times New Roman"/>
          <w:color w:val="000000"/>
          <w:sz w:val="24"/>
          <w:szCs w:val="24"/>
        </w:rPr>
        <w:t xml:space="preserve"> District, </w:t>
      </w:r>
      <w:proofErr w:type="spellStart"/>
      <w:r>
        <w:rPr>
          <w:rFonts w:ascii="Times New Roman" w:eastAsia="Times New Roman" w:hAnsi="Times New Roman" w:cs="Times New Roman"/>
          <w:color w:val="000000"/>
          <w:sz w:val="24"/>
          <w:szCs w:val="24"/>
        </w:rPr>
        <w:t>Klang</w:t>
      </w:r>
      <w:proofErr w:type="spellEnd"/>
      <w:r>
        <w:rPr>
          <w:rFonts w:ascii="Times New Roman" w:eastAsia="Times New Roman" w:hAnsi="Times New Roman" w:cs="Times New Roman"/>
          <w:color w:val="000000"/>
          <w:sz w:val="24"/>
          <w:szCs w:val="24"/>
        </w:rPr>
        <w:t xml:space="preserve"> District, and the Malacca Straits. </w:t>
      </w:r>
      <w:r>
        <w:rPr>
          <w:rFonts w:ascii="Times New Roman" w:eastAsia="Times New Roman" w:hAnsi="Times New Roman" w:cs="Times New Roman"/>
          <w:sz w:val="24"/>
          <w:szCs w:val="24"/>
        </w:rPr>
        <w:t>It's</w:t>
      </w:r>
      <w:r>
        <w:rPr>
          <w:rFonts w:ascii="Times New Roman" w:eastAsia="Times New Roman" w:hAnsi="Times New Roman" w:cs="Times New Roman"/>
          <w:color w:val="000000"/>
          <w:sz w:val="24"/>
          <w:szCs w:val="24"/>
        </w:rPr>
        <w:t xml:space="preserve"> located strategically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which has a well-developed road network </w:t>
      </w:r>
      <w:r>
        <w:rPr>
          <w:rFonts w:ascii="Times New Roman" w:eastAsia="Times New Roman" w:hAnsi="Times New Roman" w:cs="Times New Roman"/>
          <w:sz w:val="24"/>
          <w:szCs w:val="24"/>
        </w:rPr>
        <w:t>connecting</w:t>
      </w:r>
      <w:r>
        <w:rPr>
          <w:rFonts w:ascii="Times New Roman" w:eastAsia="Times New Roman" w:hAnsi="Times New Roman" w:cs="Times New Roman"/>
          <w:color w:val="000000"/>
          <w:sz w:val="24"/>
          <w:szCs w:val="24"/>
        </w:rPr>
        <w:t xml:space="preserve"> Kuala Langat District to major urban </w:t>
      </w:r>
      <w:r>
        <w:rPr>
          <w:rFonts w:ascii="Times New Roman" w:eastAsia="Times New Roman" w:hAnsi="Times New Roman" w:cs="Times New Roman"/>
          <w:sz w:val="24"/>
          <w:szCs w:val="24"/>
        </w:rPr>
        <w:t>centres</w:t>
      </w:r>
      <w:r>
        <w:rPr>
          <w:rFonts w:ascii="Times New Roman" w:eastAsia="Times New Roman" w:hAnsi="Times New Roman" w:cs="Times New Roman"/>
          <w:color w:val="000000"/>
          <w:sz w:val="24"/>
          <w:szCs w:val="24"/>
        </w:rPr>
        <w:t xml:space="preserve"> such as Kuala Lumpur City Centre, </w:t>
      </w:r>
      <w:proofErr w:type="spellStart"/>
      <w:r>
        <w:rPr>
          <w:rFonts w:ascii="Times New Roman" w:eastAsia="Times New Roman" w:hAnsi="Times New Roman" w:cs="Times New Roman"/>
          <w:color w:val="000000"/>
          <w:sz w:val="24"/>
          <w:szCs w:val="24"/>
        </w:rPr>
        <w:t>Petaling</w:t>
      </w:r>
      <w:proofErr w:type="spellEnd"/>
      <w:r>
        <w:rPr>
          <w:rFonts w:ascii="Times New Roman" w:eastAsia="Times New Roman" w:hAnsi="Times New Roman" w:cs="Times New Roman"/>
          <w:color w:val="000000"/>
          <w:sz w:val="24"/>
          <w:szCs w:val="24"/>
        </w:rPr>
        <w:t xml:space="preserve"> Jaya, Shah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Klang</w:t>
      </w:r>
      <w:proofErr w:type="spellEnd"/>
      <w:r>
        <w:rPr>
          <w:rFonts w:ascii="Times New Roman" w:eastAsia="Times New Roman" w:hAnsi="Times New Roman" w:cs="Times New Roman"/>
          <w:color w:val="000000"/>
          <w:sz w:val="24"/>
          <w:szCs w:val="24"/>
        </w:rPr>
        <w:t xml:space="preserve"> Royal City, Port </w:t>
      </w:r>
      <w:proofErr w:type="spellStart"/>
      <w:r>
        <w:rPr>
          <w:rFonts w:ascii="Times New Roman" w:eastAsia="Times New Roman" w:hAnsi="Times New Roman" w:cs="Times New Roman"/>
          <w:color w:val="000000"/>
          <w:sz w:val="24"/>
          <w:szCs w:val="24"/>
        </w:rPr>
        <w:t>Klang</w:t>
      </w:r>
      <w:proofErr w:type="spellEnd"/>
      <w:r>
        <w:rPr>
          <w:rFonts w:ascii="Times New Roman" w:eastAsia="Times New Roman" w:hAnsi="Times New Roman" w:cs="Times New Roman"/>
          <w:color w:val="000000"/>
          <w:sz w:val="24"/>
          <w:szCs w:val="24"/>
        </w:rPr>
        <w:t>, Putrajaya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KLIA. There are three highways in the Kuala Langat district, namely Elite Highway (15.59 km), SKVE Highway (31.28 km)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MEX2 (1.4 km). The location of Kuala Langat district is shown in Figure 1. </w:t>
      </w:r>
    </w:p>
    <w:p w14:paraId="1F3BDC7F"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86BCD1" w14:textId="77777777" w:rsidR="00000E75" w:rsidRDefault="001612E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lang w:val="en-MY" w:eastAsia="en-MY"/>
        </w:rPr>
        <w:drawing>
          <wp:inline distT="0" distB="0" distL="0" distR="0" wp14:anchorId="404973AE" wp14:editId="1A026A43">
            <wp:extent cx="2342687" cy="2592000"/>
            <wp:effectExtent l="0" t="0" r="635" b="0"/>
            <wp:docPr id="2138515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42687" cy="2592000"/>
                    </a:xfrm>
                    <a:prstGeom prst="rect">
                      <a:avLst/>
                    </a:prstGeom>
                    <a:ln/>
                  </pic:spPr>
                </pic:pic>
              </a:graphicData>
            </a:graphic>
          </wp:inline>
        </w:drawing>
      </w:r>
    </w:p>
    <w:p w14:paraId="0A067F1D" w14:textId="77777777" w:rsidR="00000E75" w:rsidRDefault="00000E7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36471F34"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bookmarkStart w:id="1" w:name="_heading=h.5ybx4kylttwy" w:colFirst="0" w:colLast="0"/>
      <w:bookmarkEnd w:id="1"/>
      <w:r>
        <w:rPr>
          <w:rFonts w:ascii="Times New Roman" w:eastAsia="Times New Roman" w:hAnsi="Times New Roman" w:cs="Times New Roman"/>
          <w:b/>
          <w:color w:val="000000"/>
          <w:sz w:val="24"/>
          <w:szCs w:val="24"/>
        </w:rPr>
        <w:t>Figure 1</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The location of the Kuala Langat district within the state of Selangor</w:t>
      </w:r>
    </w:p>
    <w:p w14:paraId="3FA1664D" w14:textId="77777777" w:rsidR="00000E75" w:rsidRDefault="001612E7" w:rsidP="00FD35E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Based on the Portal </w:t>
      </w: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Daerah &amp; Tanah Kuala Langat (2023), there are 7 </w:t>
      </w:r>
      <w:proofErr w:type="spellStart"/>
      <w:r>
        <w:rPr>
          <w:rFonts w:ascii="Times New Roman" w:eastAsia="Times New Roman" w:hAnsi="Times New Roman" w:cs="Times New Roman"/>
          <w:color w:val="000000"/>
          <w:sz w:val="24"/>
          <w:szCs w:val="24"/>
        </w:rPr>
        <w:t>subdistricts</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namely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Bandar,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Jugra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Kelanang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Morib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Tanjung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Belas</w:t>
      </w:r>
      <w:proofErr w:type="spellEnd"/>
      <w:r>
        <w:rPr>
          <w:rFonts w:ascii="Times New Roman" w:eastAsia="Times New Roman" w:hAnsi="Times New Roman" w:cs="Times New Roman"/>
          <w:color w:val="000000"/>
          <w:sz w:val="24"/>
          <w:szCs w:val="24"/>
        </w:rPr>
        <w:t xml:space="preserve"> 1 &amp; 2, and </w:t>
      </w:r>
      <w:proofErr w:type="spellStart"/>
      <w:r>
        <w:rPr>
          <w:rFonts w:ascii="Times New Roman" w:eastAsia="Times New Roman" w:hAnsi="Times New Roman" w:cs="Times New Roman"/>
          <w:color w:val="000000"/>
          <w:sz w:val="24"/>
          <w:szCs w:val="24"/>
        </w:rPr>
        <w:t>Mukim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Panglima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Garang</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as shown in Figure 2.</w:t>
      </w:r>
    </w:p>
    <w:p w14:paraId="2DDE63E0"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7AA624A" w14:textId="77777777" w:rsidR="00000E75" w:rsidRDefault="001612E7">
      <w:pPr>
        <w:keepNext/>
        <w:pBdr>
          <w:top w:val="nil"/>
          <w:left w:val="nil"/>
          <w:bottom w:val="nil"/>
          <w:right w:val="nil"/>
          <w:between w:val="nil"/>
        </w:pBdr>
        <w:spacing w:after="0" w:line="240" w:lineRule="auto"/>
        <w:ind w:left="0" w:hanging="2"/>
        <w:jc w:val="center"/>
        <w:rPr>
          <w:sz w:val="24"/>
          <w:szCs w:val="24"/>
        </w:rPr>
      </w:pPr>
      <w:r>
        <w:rPr>
          <w:rFonts w:ascii="Times New Roman" w:eastAsia="Times New Roman" w:hAnsi="Times New Roman" w:cs="Times New Roman"/>
          <w:noProof/>
          <w:color w:val="000000"/>
          <w:sz w:val="24"/>
          <w:szCs w:val="24"/>
          <w:lang w:val="en-MY" w:eastAsia="en-MY"/>
        </w:rPr>
        <w:drawing>
          <wp:inline distT="0" distB="0" distL="0" distR="0" wp14:anchorId="3F802D91" wp14:editId="1E29EF8A">
            <wp:extent cx="4070306" cy="2592000"/>
            <wp:effectExtent l="0" t="0" r="6985" b="0"/>
            <wp:docPr id="21385153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070306" cy="2592000"/>
                    </a:xfrm>
                    <a:prstGeom prst="rect">
                      <a:avLst/>
                    </a:prstGeom>
                    <a:ln/>
                  </pic:spPr>
                </pic:pic>
              </a:graphicData>
            </a:graphic>
          </wp:inline>
        </w:drawing>
      </w:r>
    </w:p>
    <w:p w14:paraId="6E898985" w14:textId="77777777" w:rsidR="00000E75" w:rsidRDefault="00000E7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2D6DAEF3"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2" w:name="_heading=h.v6on24189s5g" w:colFirst="0" w:colLast="0"/>
      <w:bookmarkEnd w:id="2"/>
      <w:r>
        <w:rPr>
          <w:rFonts w:ascii="Times New Roman" w:eastAsia="Times New Roman" w:hAnsi="Times New Roman" w:cs="Times New Roman"/>
          <w:b/>
          <w:color w:val="000000"/>
          <w:sz w:val="24"/>
          <w:szCs w:val="24"/>
        </w:rPr>
        <w:t xml:space="preserve">Figure 2. </w:t>
      </w:r>
      <w:r>
        <w:rPr>
          <w:rFonts w:ascii="Times New Roman" w:eastAsia="Times New Roman" w:hAnsi="Times New Roman" w:cs="Times New Roman"/>
          <w:color w:val="000000"/>
          <w:sz w:val="24"/>
          <w:szCs w:val="24"/>
        </w:rPr>
        <w:t xml:space="preserve">The location of seven </w:t>
      </w:r>
      <w:r>
        <w:rPr>
          <w:rFonts w:ascii="Times New Roman" w:eastAsia="Times New Roman" w:hAnsi="Times New Roman" w:cs="Times New Roman"/>
          <w:sz w:val="24"/>
          <w:szCs w:val="24"/>
        </w:rPr>
        <w:t>sub-districts</w:t>
      </w:r>
      <w:r>
        <w:rPr>
          <w:rFonts w:ascii="Times New Roman" w:eastAsia="Times New Roman" w:hAnsi="Times New Roman" w:cs="Times New Roman"/>
          <w:color w:val="000000"/>
          <w:sz w:val="24"/>
          <w:szCs w:val="24"/>
        </w:rPr>
        <w:t xml:space="preserve"> within the district of Kuala Langat</w:t>
      </w:r>
    </w:p>
    <w:p w14:paraId="63DD6F06" w14:textId="77777777" w:rsidR="00000E75" w:rsidRDefault="00000E7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40F935B6" w14:textId="77777777" w:rsidR="00000E75" w:rsidRDefault="001612E7" w:rsidP="00FD35E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density of Kuala </w:t>
      </w:r>
      <w:r>
        <w:rPr>
          <w:rFonts w:ascii="Times New Roman" w:eastAsia="Times New Roman" w:hAnsi="Times New Roman" w:cs="Times New Roman"/>
          <w:sz w:val="24"/>
          <w:szCs w:val="24"/>
        </w:rPr>
        <w:t>Langat is</w:t>
      </w:r>
      <w:r>
        <w:rPr>
          <w:rFonts w:ascii="Times New Roman" w:eastAsia="Times New Roman" w:hAnsi="Times New Roman" w:cs="Times New Roman"/>
          <w:color w:val="000000"/>
          <w:sz w:val="24"/>
          <w:szCs w:val="24"/>
        </w:rPr>
        <w:t xml:space="preserve"> 307,787 individuals (</w:t>
      </w:r>
      <w:proofErr w:type="spellStart"/>
      <w:r>
        <w:rPr>
          <w:rFonts w:ascii="Times New Roman" w:eastAsia="Times New Roman" w:hAnsi="Times New Roman" w:cs="Times New Roman"/>
          <w:color w:val="000000"/>
          <w:sz w:val="24"/>
          <w:szCs w:val="24"/>
        </w:rPr>
        <w:t>Majlis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Perbandaran</w:t>
      </w:r>
      <w:proofErr w:type="spellEnd"/>
      <w:r>
        <w:rPr>
          <w:rFonts w:ascii="Times New Roman" w:eastAsia="Times New Roman" w:hAnsi="Times New Roman" w:cs="Times New Roman"/>
          <w:color w:val="000000"/>
          <w:sz w:val="24"/>
          <w:szCs w:val="24"/>
        </w:rPr>
        <w:t xml:space="preserve"> Kuala Langat, 2020), with </w:t>
      </w:r>
      <w:r>
        <w:rPr>
          <w:rFonts w:ascii="Times New Roman" w:eastAsia="Times New Roman" w:hAnsi="Times New Roman" w:cs="Times New Roman"/>
          <w:sz w:val="24"/>
          <w:szCs w:val="24"/>
        </w:rPr>
        <w:t>Malays constituting the majority</w:t>
      </w:r>
      <w:r>
        <w:rPr>
          <w:rFonts w:ascii="Times New Roman" w:eastAsia="Times New Roman" w:hAnsi="Times New Roman" w:cs="Times New Roman"/>
          <w:color w:val="000000"/>
          <w:sz w:val="24"/>
          <w:szCs w:val="24"/>
        </w:rPr>
        <w:t xml:space="preserve">, followed by Chinese, and Indians. A small population of Orang </w:t>
      </w:r>
      <w:proofErr w:type="spellStart"/>
      <w:r>
        <w:rPr>
          <w:rFonts w:ascii="Times New Roman" w:eastAsia="Times New Roman" w:hAnsi="Times New Roman" w:cs="Times New Roman"/>
          <w:color w:val="000000"/>
          <w:sz w:val="24"/>
          <w:szCs w:val="24"/>
        </w:rPr>
        <w:t>Asli</w:t>
      </w:r>
      <w:proofErr w:type="spellEnd"/>
      <w:r>
        <w:rPr>
          <w:rFonts w:ascii="Times New Roman" w:eastAsia="Times New Roman" w:hAnsi="Times New Roman" w:cs="Times New Roman"/>
          <w:color w:val="000000"/>
          <w:sz w:val="24"/>
          <w:szCs w:val="24"/>
        </w:rPr>
        <w:t xml:space="preserve"> also resides in the district. This population density aligns with the development of land use in the Kuala Langat District, encompassing diverse enterprises, industries, residential areas, and commercial activities. Notably, the district features clustered industrial areas in </w:t>
      </w:r>
      <w:proofErr w:type="spellStart"/>
      <w:r>
        <w:rPr>
          <w:rFonts w:ascii="Times New Roman" w:eastAsia="Times New Roman" w:hAnsi="Times New Roman" w:cs="Times New Roman"/>
          <w:color w:val="000000"/>
          <w:sz w:val="24"/>
          <w:szCs w:val="24"/>
        </w:rPr>
        <w:t>Telok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Panglima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Garang</w:t>
      </w:r>
      <w:proofErr w:type="spellEnd"/>
      <w:r>
        <w:rPr>
          <w:rFonts w:ascii="Times New Roman" w:eastAsia="Times New Roman" w:hAnsi="Times New Roman" w:cs="Times New Roman"/>
          <w:color w:val="000000"/>
          <w:sz w:val="24"/>
          <w:szCs w:val="24"/>
        </w:rPr>
        <w:t xml:space="preserve">, Bandar </w:t>
      </w:r>
      <w:proofErr w:type="spellStart"/>
      <w:r>
        <w:rPr>
          <w:rFonts w:ascii="Times New Roman" w:eastAsia="Times New Roman" w:hAnsi="Times New Roman" w:cs="Times New Roman"/>
          <w:color w:val="000000"/>
          <w:sz w:val="24"/>
          <w:szCs w:val="24"/>
        </w:rPr>
        <w:t>Mahkota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Lempit</w:t>
      </w:r>
      <w:proofErr w:type="spellEnd"/>
      <w:r>
        <w:rPr>
          <w:rFonts w:ascii="Times New Roman" w:eastAsia="Times New Roman" w:hAnsi="Times New Roman" w:cs="Times New Roman"/>
          <w:color w:val="000000"/>
          <w:sz w:val="24"/>
          <w:szCs w:val="24"/>
        </w:rPr>
        <w:t xml:space="preserve">. The geographical attributes of Kuala Langat district, which </w:t>
      </w:r>
      <w:r>
        <w:rPr>
          <w:rFonts w:ascii="Times New Roman" w:eastAsia="Times New Roman" w:hAnsi="Times New Roman" w:cs="Times New Roman"/>
          <w:sz w:val="24"/>
          <w:szCs w:val="24"/>
        </w:rPr>
        <w:t>is encircled</w:t>
      </w:r>
      <w:r>
        <w:rPr>
          <w:rFonts w:ascii="Times New Roman" w:eastAsia="Times New Roman" w:hAnsi="Times New Roman" w:cs="Times New Roman"/>
          <w:color w:val="000000"/>
          <w:sz w:val="24"/>
          <w:szCs w:val="24"/>
        </w:rPr>
        <w:t xml:space="preserve"> by diverse land uses with a dense population setting, the district align with the objectives of the study.  </w:t>
      </w:r>
    </w:p>
    <w:p w14:paraId="338E5C9D"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83B02C"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0A9095"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3A595CB3"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1461E30"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Study sample</w:t>
      </w:r>
    </w:p>
    <w:p w14:paraId="4A00E523"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F63576B"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quantitative study involves 400 parents with children enrolled in Year 1 to Year 6 across 56 primary schools in the Kuala Langat district. </w:t>
      </w:r>
      <w:r>
        <w:rPr>
          <w:rFonts w:ascii="Times New Roman" w:eastAsia="Times New Roman" w:hAnsi="Times New Roman" w:cs="Times New Roman"/>
          <w:color w:val="000000"/>
          <w:sz w:val="24"/>
          <w:szCs w:val="24"/>
        </w:rPr>
        <w:t>The selection of respondents is randomly stratified to ensure participant selection reflects the district’s demographic diversity, includes variations in ages, races, socio-economic status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represents</w:t>
      </w:r>
      <w:r>
        <w:rPr>
          <w:rFonts w:ascii="Times New Roman" w:eastAsia="Times New Roman" w:hAnsi="Times New Roman" w:cs="Times New Roman"/>
          <w:color w:val="000000"/>
          <w:sz w:val="24"/>
          <w:szCs w:val="24"/>
        </w:rPr>
        <w:t xml:space="preserve"> seven </w:t>
      </w:r>
      <w:r>
        <w:rPr>
          <w:rFonts w:ascii="Times New Roman" w:eastAsia="Times New Roman" w:hAnsi="Times New Roman" w:cs="Times New Roman"/>
          <w:sz w:val="24"/>
          <w:szCs w:val="24"/>
        </w:rPr>
        <w:t>sub-districts</w:t>
      </w:r>
      <w:r>
        <w:rPr>
          <w:rFonts w:ascii="Times New Roman" w:eastAsia="Times New Roman" w:hAnsi="Times New Roman" w:cs="Times New Roman"/>
          <w:color w:val="000000"/>
          <w:sz w:val="24"/>
          <w:szCs w:val="24"/>
        </w:rPr>
        <w:t xml:space="preserve"> in the Kuala Langat district.</w:t>
      </w:r>
    </w:p>
    <w:p w14:paraId="1FEBA924" w14:textId="77777777" w:rsidR="00000E75" w:rsidRDefault="00000E75" w:rsidP="00FD35E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EC490E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Research instrument</w:t>
      </w:r>
    </w:p>
    <w:p w14:paraId="45F720E4"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34B5AF28"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This study employs a comprehensive questionnaire developed based on the established research objectives and questions. The questionnaire is structured into different sections, namely, General Information (Demographic), Geographical Factors, Parental Involvement in Children's Education, which is further divided into two </w:t>
      </w:r>
      <w:r>
        <w:rPr>
          <w:rFonts w:ascii="Times New Roman" w:eastAsia="Times New Roman" w:hAnsi="Times New Roman" w:cs="Times New Roman"/>
          <w:sz w:val="24"/>
          <w:szCs w:val="24"/>
        </w:rPr>
        <w:t>subsections</w:t>
      </w:r>
      <w:r>
        <w:rPr>
          <w:rFonts w:ascii="Times New Roman" w:eastAsia="Times New Roman" w:hAnsi="Times New Roman" w:cs="Times New Roman"/>
          <w:color w:val="000000"/>
          <w:sz w:val="24"/>
          <w:szCs w:val="24"/>
        </w:rPr>
        <w:t xml:space="preserve"> which </w:t>
      </w:r>
      <w:proofErr w:type="spellStart"/>
      <w:proofErr w:type="gramStart"/>
      <w:r>
        <w:rPr>
          <w:rFonts w:ascii="Times New Roman" w:eastAsia="Times New Roman" w:hAnsi="Times New Roman" w:cs="Times New Roman"/>
          <w:color w:val="000000"/>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w:t>
      </w:r>
      <w:proofErr w:type="spellEnd"/>
      <w:proofErr w:type="gramEnd"/>
      <w:r>
        <w:rPr>
          <w:rFonts w:ascii="Times New Roman" w:eastAsia="Times New Roman" w:hAnsi="Times New Roman" w:cs="Times New Roman"/>
          <w:color w:val="000000"/>
          <w:sz w:val="24"/>
          <w:szCs w:val="24"/>
        </w:rPr>
        <w:t xml:space="preserve"> Parental Involvement at Home and Parental </w:t>
      </w:r>
      <w:r>
        <w:rPr>
          <w:rFonts w:ascii="Times New Roman" w:eastAsia="Times New Roman" w:hAnsi="Times New Roman" w:cs="Times New Roman"/>
          <w:color w:val="000000"/>
          <w:sz w:val="24"/>
          <w:szCs w:val="24"/>
        </w:rPr>
        <w:lastRenderedPageBreak/>
        <w:t xml:space="preserve">Involvement at school. The research instruments </w:t>
      </w:r>
      <w:r>
        <w:rPr>
          <w:rFonts w:ascii="Times New Roman" w:eastAsia="Times New Roman" w:hAnsi="Times New Roman" w:cs="Times New Roman"/>
          <w:sz w:val="24"/>
          <w:szCs w:val="24"/>
        </w:rPr>
        <w:t xml:space="preserve">were </w:t>
      </w:r>
      <w:r>
        <w:rPr>
          <w:rFonts w:ascii="Times New Roman" w:eastAsia="Times New Roman" w:hAnsi="Times New Roman" w:cs="Times New Roman"/>
          <w:color w:val="000000"/>
          <w:sz w:val="24"/>
          <w:szCs w:val="24"/>
        </w:rPr>
        <w:t xml:space="preserve">formulated by an extensive review of relevant past studies and carefully adapted to align with the aims of the study. The research tool comprises statements and answer choices on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 xml:space="preserve">five-point Likert scale, </w:t>
      </w:r>
      <w:r>
        <w:rPr>
          <w:rFonts w:ascii="Times New Roman" w:eastAsia="Times New Roman" w:hAnsi="Times New Roman" w:cs="Times New Roman"/>
          <w:sz w:val="24"/>
          <w:szCs w:val="24"/>
        </w:rPr>
        <w:t>ranging</w:t>
      </w:r>
      <w:r>
        <w:rPr>
          <w:rFonts w:ascii="Times New Roman" w:eastAsia="Times New Roman" w:hAnsi="Times New Roman" w:cs="Times New Roman"/>
          <w:color w:val="000000"/>
          <w:sz w:val="24"/>
          <w:szCs w:val="24"/>
        </w:rPr>
        <w:t xml:space="preserve"> from (1) Very Low, (2) Low, (3) Medium, (4) High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(5) Very High. </w:t>
      </w:r>
      <w:r>
        <w:rPr>
          <w:rFonts w:ascii="Times New Roman" w:eastAsia="Times New Roman" w:hAnsi="Times New Roman" w:cs="Times New Roman"/>
          <w:sz w:val="24"/>
          <w:szCs w:val="24"/>
        </w:rPr>
        <w:t>This study employed frequency and percentage distributions for description, while the Chi Square Test was used for inference to assess the objective because the data is not normally distributed.</w:t>
      </w:r>
    </w:p>
    <w:p w14:paraId="390D73B0"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41BFED4"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10BE754"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findings</w:t>
      </w:r>
    </w:p>
    <w:p w14:paraId="50B652F6"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D999236"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Demographic descriptive analysis </w:t>
      </w:r>
    </w:p>
    <w:p w14:paraId="078B2293"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FBA05BD"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 of the analysis is shown in the form of frequencies and percentages as follows:</w:t>
      </w:r>
    </w:p>
    <w:p w14:paraId="1E7B278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5A8809E"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Gender </w:t>
      </w:r>
    </w:p>
    <w:p w14:paraId="5C5B230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F5BF101"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illustrates the demographic breakdown of questionnaire respondents. As shown in the table, mother comprises a larger portion of the sample with 287 respondents (71.8%)</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conversely, </w:t>
      </w:r>
      <w:r>
        <w:rPr>
          <w:rFonts w:ascii="Times New Roman" w:eastAsia="Times New Roman" w:hAnsi="Times New Roman" w:cs="Times New Roman"/>
          <w:sz w:val="24"/>
          <w:szCs w:val="24"/>
        </w:rPr>
        <w:t>fathers</w:t>
      </w:r>
      <w:r>
        <w:rPr>
          <w:rFonts w:ascii="Times New Roman" w:eastAsia="Times New Roman" w:hAnsi="Times New Roman" w:cs="Times New Roman"/>
          <w:color w:val="000000"/>
          <w:sz w:val="24"/>
          <w:szCs w:val="24"/>
        </w:rPr>
        <w:t xml:space="preserve"> accounted for 113 respondents (28.2%). The total number of study samples </w:t>
      </w:r>
      <w:r>
        <w:rPr>
          <w:rFonts w:ascii="Times New Roman" w:eastAsia="Times New Roman" w:hAnsi="Times New Roman" w:cs="Times New Roman"/>
          <w:sz w:val="24"/>
          <w:szCs w:val="24"/>
        </w:rPr>
        <w:t>was</w:t>
      </w:r>
      <w:r>
        <w:rPr>
          <w:rFonts w:ascii="Times New Roman" w:eastAsia="Times New Roman" w:hAnsi="Times New Roman" w:cs="Times New Roman"/>
          <w:color w:val="000000"/>
          <w:sz w:val="24"/>
          <w:szCs w:val="24"/>
        </w:rPr>
        <w:t xml:space="preserve"> 400 people. This distribution indicates a prevalence of maternal participation in questionnaire responses, suggesting a higher level of maternal involvement in children’s education compared to paternal.</w:t>
      </w:r>
    </w:p>
    <w:p w14:paraId="753979F1"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0816CD" w14:textId="77777777" w:rsidR="00000E75" w:rsidRDefault="001612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Number of samples based on </w:t>
      </w:r>
      <w:r>
        <w:rPr>
          <w:rFonts w:ascii="Times New Roman" w:eastAsia="Times New Roman" w:hAnsi="Times New Roman" w:cs="Times New Roman"/>
          <w:sz w:val="24"/>
          <w:szCs w:val="24"/>
        </w:rPr>
        <w:t>gender</w:t>
      </w:r>
    </w:p>
    <w:p w14:paraId="065F80E1"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0"/>
        <w:tblW w:w="7658" w:type="dxa"/>
        <w:jc w:val="center"/>
        <w:tblBorders>
          <w:top w:val="nil"/>
          <w:left w:val="nil"/>
          <w:bottom w:val="nil"/>
          <w:right w:val="nil"/>
          <w:insideH w:val="nil"/>
          <w:insideV w:val="nil"/>
        </w:tblBorders>
        <w:tblLayout w:type="fixed"/>
        <w:tblLook w:val="0400" w:firstRow="0" w:lastRow="0" w:firstColumn="0" w:lastColumn="0" w:noHBand="0" w:noVBand="1"/>
      </w:tblPr>
      <w:tblGrid>
        <w:gridCol w:w="1273"/>
        <w:gridCol w:w="1418"/>
        <w:gridCol w:w="1562"/>
        <w:gridCol w:w="3405"/>
      </w:tblGrid>
      <w:tr w:rsidR="00000E75" w14:paraId="15E57858" w14:textId="77777777">
        <w:trPr>
          <w:trHeight w:val="70"/>
          <w:jc w:val="center"/>
        </w:trPr>
        <w:tc>
          <w:tcPr>
            <w:tcW w:w="1273" w:type="dxa"/>
            <w:tcBorders>
              <w:top w:val="single" w:sz="4" w:space="0" w:color="000000"/>
              <w:bottom w:val="single" w:sz="4" w:space="0" w:color="000000"/>
            </w:tcBorders>
            <w:shd w:val="clear" w:color="auto" w:fill="8DB3E2"/>
          </w:tcPr>
          <w:p w14:paraId="18DFF961"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418" w:type="dxa"/>
            <w:tcBorders>
              <w:top w:val="single" w:sz="4" w:space="0" w:color="000000"/>
              <w:bottom w:val="single" w:sz="4" w:space="0" w:color="000000"/>
            </w:tcBorders>
            <w:shd w:val="clear" w:color="auto" w:fill="8DB3E2"/>
          </w:tcPr>
          <w:p w14:paraId="636EB63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562" w:type="dxa"/>
            <w:tcBorders>
              <w:top w:val="single" w:sz="4" w:space="0" w:color="000000"/>
              <w:bottom w:val="single" w:sz="4" w:space="0" w:color="000000"/>
            </w:tcBorders>
            <w:shd w:val="clear" w:color="auto" w:fill="8DB3E2"/>
          </w:tcPr>
          <w:p w14:paraId="2951036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 (%)</w:t>
            </w:r>
          </w:p>
        </w:tc>
        <w:tc>
          <w:tcPr>
            <w:tcW w:w="3405" w:type="dxa"/>
            <w:tcBorders>
              <w:top w:val="single" w:sz="4" w:space="0" w:color="000000"/>
              <w:bottom w:val="single" w:sz="4" w:space="0" w:color="000000"/>
            </w:tcBorders>
            <w:shd w:val="clear" w:color="auto" w:fill="8DB3E2"/>
          </w:tcPr>
          <w:p w14:paraId="23FC020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Accumulated percentage (%)</w:t>
            </w:r>
          </w:p>
        </w:tc>
      </w:tr>
      <w:tr w:rsidR="00000E75" w14:paraId="0402AC42" w14:textId="77777777">
        <w:trPr>
          <w:trHeight w:val="70"/>
          <w:jc w:val="center"/>
        </w:trPr>
        <w:tc>
          <w:tcPr>
            <w:tcW w:w="1273" w:type="dxa"/>
            <w:tcBorders>
              <w:top w:val="single" w:sz="4" w:space="0" w:color="000000"/>
            </w:tcBorders>
          </w:tcPr>
          <w:p w14:paraId="1F46803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w:t>
            </w:r>
          </w:p>
        </w:tc>
        <w:tc>
          <w:tcPr>
            <w:tcW w:w="1418" w:type="dxa"/>
            <w:tcBorders>
              <w:top w:val="single" w:sz="4" w:space="0" w:color="000000"/>
            </w:tcBorders>
          </w:tcPr>
          <w:p w14:paraId="6EB28DC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1562" w:type="dxa"/>
            <w:tcBorders>
              <w:top w:val="single" w:sz="4" w:space="0" w:color="000000"/>
            </w:tcBorders>
          </w:tcPr>
          <w:p w14:paraId="52F71C6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3405" w:type="dxa"/>
            <w:tcBorders>
              <w:top w:val="single" w:sz="4" w:space="0" w:color="000000"/>
            </w:tcBorders>
          </w:tcPr>
          <w:p w14:paraId="6D08C1E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r>
      <w:tr w:rsidR="00000E75" w14:paraId="60CEFDDA" w14:textId="77777777">
        <w:trPr>
          <w:trHeight w:val="74"/>
          <w:jc w:val="center"/>
        </w:trPr>
        <w:tc>
          <w:tcPr>
            <w:tcW w:w="1273" w:type="dxa"/>
            <w:tcBorders>
              <w:bottom w:val="single" w:sz="4" w:space="0" w:color="000000"/>
            </w:tcBorders>
          </w:tcPr>
          <w:p w14:paraId="7597197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418" w:type="dxa"/>
            <w:tcBorders>
              <w:bottom w:val="single" w:sz="4" w:space="0" w:color="000000"/>
            </w:tcBorders>
          </w:tcPr>
          <w:p w14:paraId="40B8107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562" w:type="dxa"/>
            <w:tcBorders>
              <w:bottom w:val="single" w:sz="4" w:space="0" w:color="000000"/>
            </w:tcBorders>
          </w:tcPr>
          <w:p w14:paraId="705C8E5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71.8</w:t>
            </w:r>
          </w:p>
        </w:tc>
        <w:tc>
          <w:tcPr>
            <w:tcW w:w="3405" w:type="dxa"/>
            <w:tcBorders>
              <w:bottom w:val="single" w:sz="4" w:space="0" w:color="000000"/>
            </w:tcBorders>
          </w:tcPr>
          <w:p w14:paraId="29CE0CD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000E75" w14:paraId="574DE3E6" w14:textId="77777777">
        <w:trPr>
          <w:jc w:val="center"/>
        </w:trPr>
        <w:tc>
          <w:tcPr>
            <w:tcW w:w="1273" w:type="dxa"/>
            <w:tcBorders>
              <w:top w:val="single" w:sz="4" w:space="0" w:color="000000"/>
              <w:bottom w:val="single" w:sz="4" w:space="0" w:color="000000"/>
            </w:tcBorders>
          </w:tcPr>
          <w:p w14:paraId="7FED700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(N)</w:t>
            </w:r>
          </w:p>
        </w:tc>
        <w:tc>
          <w:tcPr>
            <w:tcW w:w="1418" w:type="dxa"/>
            <w:tcBorders>
              <w:top w:val="single" w:sz="4" w:space="0" w:color="000000"/>
              <w:bottom w:val="single" w:sz="4" w:space="0" w:color="000000"/>
            </w:tcBorders>
          </w:tcPr>
          <w:p w14:paraId="52F0BD7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400</w:t>
            </w:r>
          </w:p>
        </w:tc>
        <w:tc>
          <w:tcPr>
            <w:tcW w:w="1562" w:type="dxa"/>
            <w:tcBorders>
              <w:top w:val="single" w:sz="4" w:space="0" w:color="000000"/>
              <w:bottom w:val="single" w:sz="4" w:space="0" w:color="000000"/>
            </w:tcBorders>
          </w:tcPr>
          <w:p w14:paraId="78A0C20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c>
          <w:tcPr>
            <w:tcW w:w="3405" w:type="dxa"/>
            <w:tcBorders>
              <w:top w:val="single" w:sz="4" w:space="0" w:color="000000"/>
              <w:bottom w:val="single" w:sz="4" w:space="0" w:color="000000"/>
            </w:tcBorders>
          </w:tcPr>
          <w:p w14:paraId="4A41BF1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bl>
    <w:p w14:paraId="622CCE03"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E832A9"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p w14:paraId="45EC7AF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8E51CC" w14:textId="49D73AC1" w:rsidR="00000E75" w:rsidRDefault="001612E7" w:rsidP="00FD35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reveals that fathers aged </w:t>
      </w:r>
      <w:r>
        <w:rPr>
          <w:rFonts w:ascii="Times New Roman" w:eastAsia="Times New Roman" w:hAnsi="Times New Roman" w:cs="Times New Roman"/>
          <w:sz w:val="24"/>
          <w:szCs w:val="24"/>
        </w:rPr>
        <w:t>between</w:t>
      </w:r>
      <w:r>
        <w:rPr>
          <w:rFonts w:ascii="Times New Roman" w:eastAsia="Times New Roman" w:hAnsi="Times New Roman" w:cs="Times New Roman"/>
          <w:color w:val="000000"/>
          <w:sz w:val="24"/>
          <w:szCs w:val="24"/>
        </w:rPr>
        <w:t xml:space="preserve"> 40 to 50 years represent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largest portion of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demographic group</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comprising 49.5% of the sample. Conversely, fathers aged 30 and under constitute the smallest proportion, </w:t>
      </w:r>
      <w:r>
        <w:rPr>
          <w:rFonts w:ascii="Times New Roman" w:eastAsia="Times New Roman" w:hAnsi="Times New Roman" w:cs="Times New Roman"/>
          <w:sz w:val="24"/>
          <w:szCs w:val="24"/>
        </w:rPr>
        <w:t>accounting for</w:t>
      </w:r>
      <w:r>
        <w:rPr>
          <w:rFonts w:ascii="Times New Roman" w:eastAsia="Times New Roman" w:hAnsi="Times New Roman" w:cs="Times New Roman"/>
          <w:color w:val="000000"/>
          <w:sz w:val="24"/>
          <w:szCs w:val="24"/>
        </w:rPr>
        <w:t xml:space="preserve"> only 3.3% of the sample. The table also shows </w:t>
      </w:r>
      <w:r>
        <w:rPr>
          <w:rFonts w:ascii="Times New Roman" w:eastAsia="Times New Roman" w:hAnsi="Times New Roman" w:cs="Times New Roman"/>
          <w:sz w:val="24"/>
          <w:szCs w:val="24"/>
        </w:rPr>
        <w:t xml:space="preserve">that </w:t>
      </w:r>
      <w:r>
        <w:rPr>
          <w:rFonts w:ascii="Times New Roman" w:eastAsia="Times New Roman" w:hAnsi="Times New Roman" w:cs="Times New Roman"/>
          <w:color w:val="000000"/>
          <w:sz w:val="24"/>
          <w:szCs w:val="24"/>
        </w:rPr>
        <w:t xml:space="preserve">the number of mothers aged </w:t>
      </w:r>
      <w:r>
        <w:rPr>
          <w:rFonts w:ascii="Times New Roman" w:eastAsia="Times New Roman" w:hAnsi="Times New Roman" w:cs="Times New Roman"/>
          <w:sz w:val="24"/>
          <w:szCs w:val="24"/>
        </w:rPr>
        <w:t>between</w:t>
      </w:r>
      <w:r>
        <w:rPr>
          <w:rFonts w:ascii="Times New Roman" w:eastAsia="Times New Roman" w:hAnsi="Times New Roman" w:cs="Times New Roman"/>
          <w:color w:val="000000"/>
          <w:sz w:val="24"/>
          <w:szCs w:val="24"/>
        </w:rPr>
        <w:t xml:space="preserve"> 30 to 40 years is the most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with a percentage of 59.5%. While mothers aged over 50 years and above are the least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with a percentage of 4.5%. This demonstrates that maternal age is within the phases of adulthood. This could highlight the necessity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the varies responsibilities to nurturing the family dynamics and child development alongside the nuances of balancing their time for work, household responsibilities, and children's education.</w:t>
      </w:r>
    </w:p>
    <w:p w14:paraId="65973C09" w14:textId="77777777" w:rsidR="00FD35E3" w:rsidRPr="00FD35E3" w:rsidRDefault="00FD35E3" w:rsidP="00FD35E3">
      <w:pPr>
        <w:ind w:leftChars="0" w:left="-2" w:firstLineChars="0" w:firstLine="0"/>
      </w:pPr>
    </w:p>
    <w:p w14:paraId="4E32D1B1" w14:textId="77777777" w:rsidR="00FD35E3" w:rsidRPr="00FD35E3" w:rsidRDefault="00FD35E3" w:rsidP="00FD35E3">
      <w:pPr>
        <w:ind w:leftChars="0" w:left="-2" w:firstLineChars="0" w:firstLine="0"/>
      </w:pPr>
    </w:p>
    <w:p w14:paraId="2D3FE84F" w14:textId="77777777" w:rsidR="00FD35E3" w:rsidRDefault="00FD35E3" w:rsidP="00FD35E3">
      <w:pPr>
        <w:ind w:leftChars="0" w:left="0" w:firstLineChars="0" w:firstLine="0"/>
      </w:pPr>
    </w:p>
    <w:p w14:paraId="3AE3DAB0" w14:textId="77777777" w:rsidR="00FD35E3" w:rsidRPr="00FD35E3" w:rsidRDefault="00FD35E3" w:rsidP="00FD35E3">
      <w:pPr>
        <w:ind w:leftChars="0" w:left="0" w:firstLineChars="0" w:firstLine="0"/>
      </w:pPr>
    </w:p>
    <w:p w14:paraId="1EC05DDA" w14:textId="77777777" w:rsidR="00000E75" w:rsidRPr="00FD35E3" w:rsidRDefault="001612E7" w:rsidP="00FD35E3">
      <w:pPr>
        <w:spacing w:after="0" w:line="240" w:lineRule="auto"/>
        <w:ind w:leftChars="0" w:left="-2" w:firstLineChars="0" w:firstLine="0"/>
        <w:jc w:val="center"/>
        <w:rPr>
          <w:rFonts w:ascii="Times New Roman" w:hAnsi="Times New Roman" w:cs="Times New Roman"/>
          <w:sz w:val="24"/>
          <w:szCs w:val="24"/>
        </w:rPr>
      </w:pPr>
      <w:r w:rsidRPr="00FD35E3">
        <w:rPr>
          <w:rFonts w:ascii="Times New Roman" w:hAnsi="Times New Roman" w:cs="Times New Roman"/>
          <w:b/>
          <w:bCs/>
          <w:sz w:val="24"/>
          <w:szCs w:val="24"/>
        </w:rPr>
        <w:lastRenderedPageBreak/>
        <w:t>Table 2.</w:t>
      </w:r>
      <w:r w:rsidRPr="00FD35E3">
        <w:rPr>
          <w:rFonts w:ascii="Times New Roman" w:hAnsi="Times New Roman" w:cs="Times New Roman"/>
          <w:sz w:val="24"/>
          <w:szCs w:val="24"/>
        </w:rPr>
        <w:t xml:space="preserve"> Parents’ age</w:t>
      </w:r>
    </w:p>
    <w:p w14:paraId="54DD463E" w14:textId="77777777" w:rsidR="00000E75" w:rsidRPr="00FD35E3" w:rsidRDefault="00000E75" w:rsidP="00FD35E3">
      <w:pPr>
        <w:spacing w:after="0" w:line="240" w:lineRule="auto"/>
        <w:ind w:leftChars="0" w:left="-2" w:firstLineChars="0" w:firstLine="0"/>
        <w:jc w:val="center"/>
        <w:rPr>
          <w:rFonts w:ascii="Times New Roman" w:hAnsi="Times New Roman" w:cs="Times New Roman"/>
          <w:sz w:val="24"/>
          <w:szCs w:val="24"/>
        </w:rPr>
      </w:pPr>
    </w:p>
    <w:tbl>
      <w:tblPr>
        <w:tblStyle w:val="a1"/>
        <w:tblW w:w="8935"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6"/>
        <w:gridCol w:w="1420"/>
        <w:gridCol w:w="1843"/>
        <w:gridCol w:w="1571"/>
        <w:gridCol w:w="1835"/>
      </w:tblGrid>
      <w:tr w:rsidR="00000E75" w:rsidRPr="00FD35E3" w14:paraId="5FAF24AB" w14:textId="77777777" w:rsidTr="00D75F16">
        <w:trPr>
          <w:jc w:val="center"/>
        </w:trPr>
        <w:tc>
          <w:tcPr>
            <w:tcW w:w="2266" w:type="dxa"/>
            <w:vMerge w:val="restart"/>
            <w:shd w:val="clear" w:color="auto" w:fill="8DB3E2"/>
          </w:tcPr>
          <w:p w14:paraId="47DC8E64" w14:textId="77777777" w:rsidR="00000E75" w:rsidRPr="00FD35E3" w:rsidRDefault="00000E75" w:rsidP="00FD35E3">
            <w:pPr>
              <w:ind w:leftChars="0" w:left="-2" w:firstLineChars="0" w:firstLine="0"/>
              <w:jc w:val="center"/>
              <w:rPr>
                <w:b/>
                <w:bCs/>
              </w:rPr>
            </w:pPr>
          </w:p>
        </w:tc>
        <w:tc>
          <w:tcPr>
            <w:tcW w:w="3263" w:type="dxa"/>
            <w:gridSpan w:val="2"/>
            <w:tcBorders>
              <w:top w:val="single" w:sz="4" w:space="0" w:color="000000"/>
              <w:bottom w:val="single" w:sz="4" w:space="0" w:color="000000"/>
            </w:tcBorders>
            <w:shd w:val="clear" w:color="auto" w:fill="8DB3E2"/>
          </w:tcPr>
          <w:p w14:paraId="734F724F" w14:textId="77777777" w:rsidR="00000E75" w:rsidRPr="00FD35E3" w:rsidRDefault="001612E7" w:rsidP="00FD35E3">
            <w:pPr>
              <w:ind w:leftChars="0" w:left="-2" w:firstLineChars="0" w:firstLine="0"/>
              <w:jc w:val="center"/>
              <w:rPr>
                <w:b/>
                <w:bCs/>
              </w:rPr>
            </w:pPr>
            <w:r w:rsidRPr="00FD35E3">
              <w:rPr>
                <w:b/>
                <w:bCs/>
              </w:rPr>
              <w:t>Father</w:t>
            </w:r>
          </w:p>
        </w:tc>
        <w:tc>
          <w:tcPr>
            <w:tcW w:w="3406" w:type="dxa"/>
            <w:gridSpan w:val="2"/>
            <w:tcBorders>
              <w:top w:val="single" w:sz="4" w:space="0" w:color="000000"/>
              <w:bottom w:val="single" w:sz="4" w:space="0" w:color="000000"/>
            </w:tcBorders>
            <w:shd w:val="clear" w:color="auto" w:fill="8DB3E2"/>
          </w:tcPr>
          <w:p w14:paraId="49E134B0" w14:textId="77777777" w:rsidR="00000E75" w:rsidRPr="00FD35E3" w:rsidRDefault="001612E7" w:rsidP="00FD35E3">
            <w:pPr>
              <w:ind w:leftChars="0" w:left="-2" w:firstLineChars="0" w:firstLine="0"/>
              <w:jc w:val="center"/>
              <w:rPr>
                <w:b/>
                <w:bCs/>
              </w:rPr>
            </w:pPr>
            <w:r w:rsidRPr="00FD35E3">
              <w:rPr>
                <w:b/>
                <w:bCs/>
              </w:rPr>
              <w:t>Mother</w:t>
            </w:r>
          </w:p>
        </w:tc>
      </w:tr>
      <w:tr w:rsidR="00000E75" w:rsidRPr="00FD35E3" w14:paraId="13F6AEE4" w14:textId="77777777" w:rsidTr="00D75F16">
        <w:trPr>
          <w:jc w:val="center"/>
        </w:trPr>
        <w:tc>
          <w:tcPr>
            <w:tcW w:w="2266" w:type="dxa"/>
            <w:vMerge/>
            <w:shd w:val="clear" w:color="auto" w:fill="8DB3E2"/>
          </w:tcPr>
          <w:p w14:paraId="5D1EA111" w14:textId="77777777" w:rsidR="00000E75" w:rsidRPr="00FD35E3" w:rsidRDefault="00000E75" w:rsidP="00FD35E3">
            <w:pPr>
              <w:ind w:leftChars="0" w:left="-2" w:firstLineChars="0" w:firstLine="0"/>
              <w:jc w:val="center"/>
              <w:rPr>
                <w:b/>
                <w:bCs/>
              </w:rPr>
            </w:pPr>
          </w:p>
        </w:tc>
        <w:tc>
          <w:tcPr>
            <w:tcW w:w="1420" w:type="dxa"/>
            <w:tcBorders>
              <w:top w:val="single" w:sz="4" w:space="0" w:color="000000"/>
              <w:bottom w:val="single" w:sz="4" w:space="0" w:color="000000"/>
            </w:tcBorders>
            <w:shd w:val="clear" w:color="auto" w:fill="8DB3E2"/>
          </w:tcPr>
          <w:p w14:paraId="7B15E70F" w14:textId="77777777" w:rsidR="00000E75" w:rsidRPr="00FD35E3" w:rsidRDefault="001612E7" w:rsidP="00FD35E3">
            <w:pPr>
              <w:ind w:leftChars="0" w:left="-2" w:firstLineChars="0" w:firstLine="0"/>
              <w:jc w:val="center"/>
              <w:rPr>
                <w:b/>
                <w:bCs/>
              </w:rPr>
            </w:pPr>
            <w:r w:rsidRPr="00FD35E3">
              <w:rPr>
                <w:b/>
                <w:bCs/>
              </w:rPr>
              <w:t>Frequency</w:t>
            </w:r>
          </w:p>
        </w:tc>
        <w:tc>
          <w:tcPr>
            <w:tcW w:w="1843" w:type="dxa"/>
            <w:tcBorders>
              <w:top w:val="single" w:sz="4" w:space="0" w:color="000000"/>
              <w:bottom w:val="single" w:sz="4" w:space="0" w:color="000000"/>
            </w:tcBorders>
            <w:shd w:val="clear" w:color="auto" w:fill="8DB3E2"/>
          </w:tcPr>
          <w:p w14:paraId="124E1B25" w14:textId="77777777" w:rsidR="00000E75" w:rsidRPr="00FD35E3" w:rsidRDefault="001612E7" w:rsidP="00FD35E3">
            <w:pPr>
              <w:ind w:leftChars="0" w:left="-2" w:firstLineChars="0" w:firstLine="0"/>
              <w:jc w:val="center"/>
              <w:rPr>
                <w:b/>
                <w:bCs/>
              </w:rPr>
            </w:pPr>
            <w:r w:rsidRPr="00FD35E3">
              <w:rPr>
                <w:b/>
                <w:bCs/>
              </w:rPr>
              <w:t>Percentage (%)</w:t>
            </w:r>
          </w:p>
        </w:tc>
        <w:tc>
          <w:tcPr>
            <w:tcW w:w="1571" w:type="dxa"/>
            <w:tcBorders>
              <w:top w:val="single" w:sz="4" w:space="0" w:color="000000"/>
              <w:bottom w:val="single" w:sz="4" w:space="0" w:color="000000"/>
            </w:tcBorders>
            <w:shd w:val="clear" w:color="auto" w:fill="8DB3E2"/>
          </w:tcPr>
          <w:p w14:paraId="5974151C" w14:textId="77777777" w:rsidR="00000E75" w:rsidRPr="00FD35E3" w:rsidRDefault="001612E7" w:rsidP="00FD35E3">
            <w:pPr>
              <w:ind w:leftChars="0" w:left="-2" w:firstLineChars="0" w:firstLine="0"/>
              <w:jc w:val="center"/>
              <w:rPr>
                <w:b/>
                <w:bCs/>
              </w:rPr>
            </w:pPr>
            <w:r w:rsidRPr="00FD35E3">
              <w:rPr>
                <w:b/>
                <w:bCs/>
              </w:rPr>
              <w:t>Frequency</w:t>
            </w:r>
          </w:p>
        </w:tc>
        <w:tc>
          <w:tcPr>
            <w:tcW w:w="1835" w:type="dxa"/>
            <w:tcBorders>
              <w:top w:val="single" w:sz="4" w:space="0" w:color="000000"/>
              <w:bottom w:val="single" w:sz="4" w:space="0" w:color="000000"/>
            </w:tcBorders>
            <w:shd w:val="clear" w:color="auto" w:fill="8DB3E2"/>
          </w:tcPr>
          <w:p w14:paraId="555AB5A0" w14:textId="77777777" w:rsidR="00000E75" w:rsidRPr="00FD35E3" w:rsidRDefault="001612E7" w:rsidP="00FD35E3">
            <w:pPr>
              <w:ind w:leftChars="0" w:left="-2" w:firstLineChars="0" w:firstLine="0"/>
              <w:jc w:val="center"/>
              <w:rPr>
                <w:b/>
                <w:bCs/>
              </w:rPr>
            </w:pPr>
            <w:r w:rsidRPr="00FD35E3">
              <w:rPr>
                <w:b/>
                <w:bCs/>
              </w:rPr>
              <w:t>Percentage (%)</w:t>
            </w:r>
          </w:p>
        </w:tc>
      </w:tr>
      <w:tr w:rsidR="00000E75" w:rsidRPr="00FD35E3" w14:paraId="0D9B4A04" w14:textId="77777777" w:rsidTr="00D75F16">
        <w:trPr>
          <w:jc w:val="center"/>
        </w:trPr>
        <w:tc>
          <w:tcPr>
            <w:tcW w:w="2266" w:type="dxa"/>
            <w:tcBorders>
              <w:top w:val="single" w:sz="4" w:space="0" w:color="000000"/>
            </w:tcBorders>
          </w:tcPr>
          <w:p w14:paraId="79A02CA7" w14:textId="77777777" w:rsidR="00000E75" w:rsidRPr="00FD35E3" w:rsidRDefault="001612E7" w:rsidP="00FD35E3">
            <w:pPr>
              <w:ind w:leftChars="0" w:left="-2" w:firstLineChars="0" w:firstLine="0"/>
              <w:jc w:val="center"/>
            </w:pPr>
            <w:r w:rsidRPr="00FD35E3">
              <w:t>30 years and below</w:t>
            </w:r>
          </w:p>
        </w:tc>
        <w:tc>
          <w:tcPr>
            <w:tcW w:w="1420" w:type="dxa"/>
            <w:tcBorders>
              <w:top w:val="single" w:sz="4" w:space="0" w:color="000000"/>
            </w:tcBorders>
          </w:tcPr>
          <w:p w14:paraId="10DDFBFB" w14:textId="77777777" w:rsidR="00000E75" w:rsidRPr="00FD35E3" w:rsidRDefault="001612E7" w:rsidP="00FD35E3">
            <w:pPr>
              <w:ind w:leftChars="0" w:left="-2" w:firstLineChars="0" w:firstLine="0"/>
              <w:jc w:val="center"/>
            </w:pPr>
            <w:r w:rsidRPr="00FD35E3">
              <w:t>13</w:t>
            </w:r>
          </w:p>
        </w:tc>
        <w:tc>
          <w:tcPr>
            <w:tcW w:w="1843" w:type="dxa"/>
            <w:tcBorders>
              <w:top w:val="single" w:sz="4" w:space="0" w:color="000000"/>
            </w:tcBorders>
          </w:tcPr>
          <w:p w14:paraId="2F1882A8" w14:textId="77777777" w:rsidR="00000E75" w:rsidRPr="00FD35E3" w:rsidRDefault="001612E7" w:rsidP="00FD35E3">
            <w:pPr>
              <w:ind w:leftChars="0" w:left="-2" w:firstLineChars="0" w:firstLine="0"/>
              <w:jc w:val="center"/>
            </w:pPr>
            <w:r w:rsidRPr="00FD35E3">
              <w:t>3.3</w:t>
            </w:r>
          </w:p>
        </w:tc>
        <w:tc>
          <w:tcPr>
            <w:tcW w:w="1571" w:type="dxa"/>
            <w:tcBorders>
              <w:top w:val="single" w:sz="4" w:space="0" w:color="000000"/>
            </w:tcBorders>
          </w:tcPr>
          <w:p w14:paraId="5A5942E4" w14:textId="77777777" w:rsidR="00000E75" w:rsidRPr="00FD35E3" w:rsidRDefault="001612E7" w:rsidP="00FD35E3">
            <w:pPr>
              <w:ind w:leftChars="0" w:left="-2" w:firstLineChars="0" w:firstLine="0"/>
              <w:jc w:val="center"/>
            </w:pPr>
            <w:r w:rsidRPr="00FD35E3">
              <w:t>18</w:t>
            </w:r>
          </w:p>
        </w:tc>
        <w:tc>
          <w:tcPr>
            <w:tcW w:w="1835" w:type="dxa"/>
            <w:tcBorders>
              <w:top w:val="single" w:sz="4" w:space="0" w:color="000000"/>
            </w:tcBorders>
          </w:tcPr>
          <w:p w14:paraId="2D681931" w14:textId="77777777" w:rsidR="00000E75" w:rsidRPr="00FD35E3" w:rsidRDefault="001612E7" w:rsidP="00FD35E3">
            <w:pPr>
              <w:ind w:leftChars="0" w:left="-2" w:firstLineChars="0" w:firstLine="0"/>
              <w:jc w:val="center"/>
            </w:pPr>
            <w:r w:rsidRPr="00FD35E3">
              <w:t>4.5</w:t>
            </w:r>
          </w:p>
        </w:tc>
      </w:tr>
      <w:tr w:rsidR="00000E75" w:rsidRPr="00FD35E3" w14:paraId="1D825F1B" w14:textId="77777777" w:rsidTr="00D75F16">
        <w:trPr>
          <w:jc w:val="center"/>
        </w:trPr>
        <w:tc>
          <w:tcPr>
            <w:tcW w:w="2266" w:type="dxa"/>
          </w:tcPr>
          <w:p w14:paraId="19732D6F" w14:textId="77777777" w:rsidR="00000E75" w:rsidRPr="00FD35E3" w:rsidRDefault="001612E7" w:rsidP="00FD35E3">
            <w:pPr>
              <w:ind w:leftChars="0" w:left="-2" w:firstLineChars="0" w:firstLine="0"/>
              <w:jc w:val="center"/>
            </w:pPr>
            <w:r w:rsidRPr="00FD35E3">
              <w:t>&gt; 30 years – 40 years</w:t>
            </w:r>
          </w:p>
        </w:tc>
        <w:tc>
          <w:tcPr>
            <w:tcW w:w="1420" w:type="dxa"/>
          </w:tcPr>
          <w:p w14:paraId="72A2B4B7" w14:textId="77777777" w:rsidR="00000E75" w:rsidRPr="00FD35E3" w:rsidRDefault="001612E7" w:rsidP="00FD35E3">
            <w:pPr>
              <w:ind w:leftChars="0" w:left="-2" w:firstLineChars="0" w:firstLine="0"/>
              <w:jc w:val="center"/>
            </w:pPr>
            <w:r w:rsidRPr="00FD35E3">
              <w:t>169</w:t>
            </w:r>
          </w:p>
        </w:tc>
        <w:tc>
          <w:tcPr>
            <w:tcW w:w="1843" w:type="dxa"/>
          </w:tcPr>
          <w:p w14:paraId="66FBD5ED" w14:textId="77777777" w:rsidR="00000E75" w:rsidRPr="00FD35E3" w:rsidRDefault="001612E7" w:rsidP="00FD35E3">
            <w:pPr>
              <w:ind w:leftChars="0" w:left="-2" w:firstLineChars="0" w:firstLine="0"/>
              <w:jc w:val="center"/>
            </w:pPr>
            <w:r w:rsidRPr="00FD35E3">
              <w:t>42.3</w:t>
            </w:r>
          </w:p>
        </w:tc>
        <w:tc>
          <w:tcPr>
            <w:tcW w:w="1571" w:type="dxa"/>
          </w:tcPr>
          <w:p w14:paraId="664AD244" w14:textId="77777777" w:rsidR="00000E75" w:rsidRPr="00FD35E3" w:rsidRDefault="001612E7" w:rsidP="00FD35E3">
            <w:pPr>
              <w:ind w:leftChars="0" w:left="-2" w:firstLineChars="0" w:firstLine="0"/>
              <w:jc w:val="center"/>
            </w:pPr>
            <w:r w:rsidRPr="00FD35E3">
              <w:t>238</w:t>
            </w:r>
          </w:p>
        </w:tc>
        <w:tc>
          <w:tcPr>
            <w:tcW w:w="1835" w:type="dxa"/>
          </w:tcPr>
          <w:p w14:paraId="5F716D7E" w14:textId="77777777" w:rsidR="00000E75" w:rsidRPr="00FD35E3" w:rsidRDefault="001612E7" w:rsidP="00FD35E3">
            <w:pPr>
              <w:ind w:leftChars="0" w:left="-2" w:firstLineChars="0" w:firstLine="0"/>
              <w:jc w:val="center"/>
            </w:pPr>
            <w:r w:rsidRPr="00FD35E3">
              <w:t>59.5</w:t>
            </w:r>
          </w:p>
        </w:tc>
      </w:tr>
      <w:tr w:rsidR="00000E75" w:rsidRPr="00FD35E3" w14:paraId="5336F133" w14:textId="77777777" w:rsidTr="00D75F16">
        <w:trPr>
          <w:jc w:val="center"/>
        </w:trPr>
        <w:tc>
          <w:tcPr>
            <w:tcW w:w="2266" w:type="dxa"/>
          </w:tcPr>
          <w:p w14:paraId="2D874A9A" w14:textId="77777777" w:rsidR="00000E75" w:rsidRPr="00FD35E3" w:rsidRDefault="001612E7" w:rsidP="00FD35E3">
            <w:pPr>
              <w:ind w:leftChars="0" w:left="-2" w:firstLineChars="0" w:firstLine="0"/>
              <w:jc w:val="center"/>
            </w:pPr>
            <w:r w:rsidRPr="00FD35E3">
              <w:t>&gt; 40 years – 50 years</w:t>
            </w:r>
          </w:p>
        </w:tc>
        <w:tc>
          <w:tcPr>
            <w:tcW w:w="1420" w:type="dxa"/>
          </w:tcPr>
          <w:p w14:paraId="3A45CDD6" w14:textId="77777777" w:rsidR="00000E75" w:rsidRPr="00FD35E3" w:rsidRDefault="001612E7" w:rsidP="00FD35E3">
            <w:pPr>
              <w:ind w:leftChars="0" w:left="-2" w:firstLineChars="0" w:firstLine="0"/>
              <w:jc w:val="center"/>
            </w:pPr>
            <w:r w:rsidRPr="00FD35E3">
              <w:t>198</w:t>
            </w:r>
          </w:p>
        </w:tc>
        <w:tc>
          <w:tcPr>
            <w:tcW w:w="1843" w:type="dxa"/>
          </w:tcPr>
          <w:p w14:paraId="22F6670E" w14:textId="77777777" w:rsidR="00000E75" w:rsidRPr="00FD35E3" w:rsidRDefault="001612E7" w:rsidP="00FD35E3">
            <w:pPr>
              <w:ind w:leftChars="0" w:left="-2" w:firstLineChars="0" w:firstLine="0"/>
              <w:jc w:val="center"/>
            </w:pPr>
            <w:r w:rsidRPr="00FD35E3">
              <w:t>49.5</w:t>
            </w:r>
          </w:p>
        </w:tc>
        <w:tc>
          <w:tcPr>
            <w:tcW w:w="1571" w:type="dxa"/>
          </w:tcPr>
          <w:p w14:paraId="61DC5588" w14:textId="77777777" w:rsidR="00000E75" w:rsidRPr="00FD35E3" w:rsidRDefault="001612E7" w:rsidP="00FD35E3">
            <w:pPr>
              <w:ind w:leftChars="0" w:left="-2" w:firstLineChars="0" w:firstLine="0"/>
              <w:jc w:val="center"/>
            </w:pPr>
            <w:r w:rsidRPr="00FD35E3">
              <w:t>135</w:t>
            </w:r>
          </w:p>
        </w:tc>
        <w:tc>
          <w:tcPr>
            <w:tcW w:w="1835" w:type="dxa"/>
          </w:tcPr>
          <w:p w14:paraId="5CCA2D41" w14:textId="77777777" w:rsidR="00000E75" w:rsidRPr="00FD35E3" w:rsidRDefault="001612E7" w:rsidP="00FD35E3">
            <w:pPr>
              <w:ind w:leftChars="0" w:left="-2" w:firstLineChars="0" w:firstLine="0"/>
              <w:jc w:val="center"/>
            </w:pPr>
            <w:r w:rsidRPr="00FD35E3">
              <w:t>33.8</w:t>
            </w:r>
          </w:p>
        </w:tc>
      </w:tr>
      <w:tr w:rsidR="00000E75" w:rsidRPr="00FD35E3" w14:paraId="1DEE9553" w14:textId="77777777" w:rsidTr="00D75F16">
        <w:trPr>
          <w:jc w:val="center"/>
        </w:trPr>
        <w:tc>
          <w:tcPr>
            <w:tcW w:w="2266" w:type="dxa"/>
            <w:tcBorders>
              <w:bottom w:val="single" w:sz="4" w:space="0" w:color="000000"/>
            </w:tcBorders>
          </w:tcPr>
          <w:p w14:paraId="7DD02284" w14:textId="77777777" w:rsidR="00000E75" w:rsidRPr="00FD35E3" w:rsidRDefault="001612E7" w:rsidP="00FD35E3">
            <w:pPr>
              <w:ind w:leftChars="0" w:left="-2" w:firstLineChars="0" w:firstLine="0"/>
              <w:jc w:val="center"/>
            </w:pPr>
            <w:r w:rsidRPr="00FD35E3">
              <w:t>&gt; 50 years and above</w:t>
            </w:r>
          </w:p>
        </w:tc>
        <w:tc>
          <w:tcPr>
            <w:tcW w:w="1420" w:type="dxa"/>
            <w:tcBorders>
              <w:bottom w:val="single" w:sz="4" w:space="0" w:color="000000"/>
            </w:tcBorders>
          </w:tcPr>
          <w:p w14:paraId="34C91EDC" w14:textId="77777777" w:rsidR="00000E75" w:rsidRPr="00FD35E3" w:rsidRDefault="001612E7" w:rsidP="00FD35E3">
            <w:pPr>
              <w:ind w:leftChars="0" w:left="-2" w:firstLineChars="0" w:firstLine="0"/>
              <w:jc w:val="center"/>
            </w:pPr>
            <w:r w:rsidRPr="00FD35E3">
              <w:t>20</w:t>
            </w:r>
          </w:p>
        </w:tc>
        <w:tc>
          <w:tcPr>
            <w:tcW w:w="1843" w:type="dxa"/>
            <w:tcBorders>
              <w:bottom w:val="single" w:sz="4" w:space="0" w:color="000000"/>
            </w:tcBorders>
          </w:tcPr>
          <w:p w14:paraId="22B1AFF8" w14:textId="77777777" w:rsidR="00000E75" w:rsidRPr="00FD35E3" w:rsidRDefault="001612E7" w:rsidP="00FD35E3">
            <w:pPr>
              <w:ind w:leftChars="0" w:left="-2" w:firstLineChars="0" w:firstLine="0"/>
              <w:jc w:val="center"/>
            </w:pPr>
            <w:r w:rsidRPr="00FD35E3">
              <w:t>5.0</w:t>
            </w:r>
          </w:p>
        </w:tc>
        <w:tc>
          <w:tcPr>
            <w:tcW w:w="1571" w:type="dxa"/>
            <w:tcBorders>
              <w:bottom w:val="single" w:sz="4" w:space="0" w:color="000000"/>
            </w:tcBorders>
          </w:tcPr>
          <w:p w14:paraId="15B892F7" w14:textId="77777777" w:rsidR="00000E75" w:rsidRPr="00FD35E3" w:rsidRDefault="001612E7" w:rsidP="00FD35E3">
            <w:pPr>
              <w:ind w:leftChars="0" w:left="-2" w:firstLineChars="0" w:firstLine="0"/>
              <w:jc w:val="center"/>
            </w:pPr>
            <w:r w:rsidRPr="00FD35E3">
              <w:t>9</w:t>
            </w:r>
          </w:p>
        </w:tc>
        <w:tc>
          <w:tcPr>
            <w:tcW w:w="1835" w:type="dxa"/>
            <w:tcBorders>
              <w:bottom w:val="single" w:sz="4" w:space="0" w:color="000000"/>
            </w:tcBorders>
          </w:tcPr>
          <w:p w14:paraId="64EAC759" w14:textId="77777777" w:rsidR="00000E75" w:rsidRPr="00FD35E3" w:rsidRDefault="001612E7" w:rsidP="00FD35E3">
            <w:pPr>
              <w:ind w:leftChars="0" w:left="-2" w:firstLineChars="0" w:firstLine="0"/>
              <w:jc w:val="center"/>
            </w:pPr>
            <w:r w:rsidRPr="00FD35E3">
              <w:t>2.3</w:t>
            </w:r>
          </w:p>
        </w:tc>
      </w:tr>
      <w:tr w:rsidR="00000E75" w:rsidRPr="00FD35E3" w14:paraId="239D2F57" w14:textId="77777777" w:rsidTr="00D75F16">
        <w:trPr>
          <w:jc w:val="center"/>
        </w:trPr>
        <w:tc>
          <w:tcPr>
            <w:tcW w:w="2266" w:type="dxa"/>
            <w:tcBorders>
              <w:top w:val="single" w:sz="4" w:space="0" w:color="000000"/>
              <w:bottom w:val="single" w:sz="4" w:space="0" w:color="000000"/>
            </w:tcBorders>
          </w:tcPr>
          <w:p w14:paraId="64E34B85" w14:textId="77777777" w:rsidR="00000E75" w:rsidRPr="00D75F16" w:rsidRDefault="001612E7" w:rsidP="00FD35E3">
            <w:pPr>
              <w:ind w:leftChars="0" w:left="-2" w:firstLineChars="0" w:firstLine="0"/>
              <w:jc w:val="center"/>
              <w:rPr>
                <w:b/>
                <w:bCs/>
              </w:rPr>
            </w:pPr>
            <w:r w:rsidRPr="00D75F16">
              <w:rPr>
                <w:b/>
                <w:bCs/>
              </w:rPr>
              <w:t>Total (N)</w:t>
            </w:r>
          </w:p>
        </w:tc>
        <w:tc>
          <w:tcPr>
            <w:tcW w:w="1420" w:type="dxa"/>
            <w:tcBorders>
              <w:top w:val="single" w:sz="4" w:space="0" w:color="000000"/>
              <w:bottom w:val="single" w:sz="4" w:space="0" w:color="000000"/>
            </w:tcBorders>
          </w:tcPr>
          <w:p w14:paraId="7ED51A42" w14:textId="77777777" w:rsidR="00000E75" w:rsidRPr="00D75F16" w:rsidRDefault="001612E7" w:rsidP="00FD35E3">
            <w:pPr>
              <w:ind w:leftChars="0" w:left="-2" w:firstLineChars="0" w:firstLine="0"/>
              <w:jc w:val="center"/>
              <w:rPr>
                <w:b/>
                <w:bCs/>
              </w:rPr>
            </w:pPr>
            <w:r w:rsidRPr="00D75F16">
              <w:rPr>
                <w:b/>
                <w:bCs/>
              </w:rPr>
              <w:t>400</w:t>
            </w:r>
          </w:p>
        </w:tc>
        <w:tc>
          <w:tcPr>
            <w:tcW w:w="1843" w:type="dxa"/>
            <w:tcBorders>
              <w:top w:val="single" w:sz="4" w:space="0" w:color="000000"/>
              <w:bottom w:val="single" w:sz="4" w:space="0" w:color="000000"/>
            </w:tcBorders>
          </w:tcPr>
          <w:p w14:paraId="505D5A39" w14:textId="77777777" w:rsidR="00000E75" w:rsidRPr="00D75F16" w:rsidRDefault="001612E7" w:rsidP="00FD35E3">
            <w:pPr>
              <w:ind w:leftChars="0" w:left="-2" w:firstLineChars="0" w:firstLine="0"/>
              <w:jc w:val="center"/>
              <w:rPr>
                <w:b/>
                <w:bCs/>
              </w:rPr>
            </w:pPr>
            <w:r w:rsidRPr="00D75F16">
              <w:rPr>
                <w:b/>
                <w:bCs/>
              </w:rPr>
              <w:t>100</w:t>
            </w:r>
          </w:p>
        </w:tc>
        <w:tc>
          <w:tcPr>
            <w:tcW w:w="1571" w:type="dxa"/>
            <w:tcBorders>
              <w:top w:val="single" w:sz="4" w:space="0" w:color="000000"/>
              <w:bottom w:val="single" w:sz="4" w:space="0" w:color="000000"/>
            </w:tcBorders>
          </w:tcPr>
          <w:p w14:paraId="285B2D7A" w14:textId="77777777" w:rsidR="00000E75" w:rsidRPr="00D75F16" w:rsidRDefault="001612E7" w:rsidP="00FD35E3">
            <w:pPr>
              <w:ind w:leftChars="0" w:left="-2" w:firstLineChars="0" w:firstLine="0"/>
              <w:jc w:val="center"/>
              <w:rPr>
                <w:b/>
                <w:bCs/>
              </w:rPr>
            </w:pPr>
            <w:r w:rsidRPr="00D75F16">
              <w:rPr>
                <w:b/>
                <w:bCs/>
              </w:rPr>
              <w:t>400</w:t>
            </w:r>
          </w:p>
        </w:tc>
        <w:tc>
          <w:tcPr>
            <w:tcW w:w="1835" w:type="dxa"/>
            <w:tcBorders>
              <w:top w:val="single" w:sz="4" w:space="0" w:color="000000"/>
              <w:bottom w:val="single" w:sz="4" w:space="0" w:color="000000"/>
            </w:tcBorders>
          </w:tcPr>
          <w:p w14:paraId="4CEC62F5" w14:textId="77777777" w:rsidR="00000E75" w:rsidRPr="00D75F16" w:rsidRDefault="001612E7" w:rsidP="00FD35E3">
            <w:pPr>
              <w:ind w:leftChars="0" w:left="-2" w:firstLineChars="0" w:firstLine="0"/>
              <w:jc w:val="center"/>
              <w:rPr>
                <w:b/>
                <w:bCs/>
              </w:rPr>
            </w:pPr>
            <w:r w:rsidRPr="00D75F16">
              <w:rPr>
                <w:b/>
                <w:bCs/>
              </w:rPr>
              <w:t>100</w:t>
            </w:r>
          </w:p>
        </w:tc>
      </w:tr>
    </w:tbl>
    <w:p w14:paraId="602DEA61" w14:textId="77777777" w:rsidR="00000E75" w:rsidRPr="00FD35E3" w:rsidRDefault="00000E75" w:rsidP="00FD35E3">
      <w:pPr>
        <w:ind w:leftChars="0" w:left="-2" w:firstLineChars="0" w:firstLine="0"/>
      </w:pPr>
    </w:p>
    <w:p w14:paraId="5C8579E8"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Race</w:t>
      </w:r>
    </w:p>
    <w:p w14:paraId="07A29DFD"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93AB2F"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3 shows the racial distribution of parents in the study, categorized by father and mother. The majority of both fathers and mothers are Malay, with 71% of fathers and 73% of mothers belonging to this group. Chinese parents represent the second largest group, comprising 15.3% of fathers and 13.8% of mothers. Indian parents make up 8.5% of fathers and 8.3% of mothers. The "Others" category, which includes unspecified ethnicities, accounts for 5.3% of fathers and 5% of mothers.</w:t>
      </w:r>
    </w:p>
    <w:p w14:paraId="301AED5C"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10C09C" w14:textId="77777777" w:rsidR="00000E75" w:rsidRDefault="001612E7">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3.</w:t>
      </w:r>
      <w:r>
        <w:rPr>
          <w:rFonts w:ascii="Times New Roman" w:eastAsia="Times New Roman" w:hAnsi="Times New Roman" w:cs="Times New Roman"/>
          <w:color w:val="000000"/>
          <w:sz w:val="24"/>
          <w:szCs w:val="24"/>
        </w:rPr>
        <w:t xml:space="preserve"> Parents’ race</w:t>
      </w:r>
    </w:p>
    <w:p w14:paraId="61B9E082"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2"/>
        <w:tblW w:w="7797" w:type="dxa"/>
        <w:jc w:val="center"/>
        <w:tblBorders>
          <w:top w:val="nil"/>
          <w:left w:val="nil"/>
          <w:bottom w:val="nil"/>
          <w:right w:val="nil"/>
          <w:insideH w:val="nil"/>
          <w:insideV w:val="nil"/>
        </w:tblBorders>
        <w:tblLayout w:type="fixed"/>
        <w:tblLook w:val="0400" w:firstRow="0" w:lastRow="0" w:firstColumn="0" w:lastColumn="0" w:noHBand="0" w:noVBand="1"/>
      </w:tblPr>
      <w:tblGrid>
        <w:gridCol w:w="1273"/>
        <w:gridCol w:w="1421"/>
        <w:gridCol w:w="1842"/>
        <w:gridCol w:w="1418"/>
        <w:gridCol w:w="1843"/>
      </w:tblGrid>
      <w:tr w:rsidR="00000E75" w14:paraId="1AD09B9C" w14:textId="77777777" w:rsidTr="00D75F16">
        <w:trPr>
          <w:jc w:val="center"/>
        </w:trPr>
        <w:tc>
          <w:tcPr>
            <w:tcW w:w="1273" w:type="dxa"/>
            <w:vMerge w:val="restart"/>
            <w:tcBorders>
              <w:top w:val="single" w:sz="4" w:space="0" w:color="000000"/>
            </w:tcBorders>
            <w:shd w:val="clear" w:color="auto" w:fill="8DB3E2"/>
          </w:tcPr>
          <w:p w14:paraId="32E6D224" w14:textId="77777777" w:rsidR="00000E75" w:rsidRDefault="00000E75">
            <w:pPr>
              <w:ind w:left="0" w:hanging="2"/>
              <w:jc w:val="center"/>
              <w:rPr>
                <w:b/>
              </w:rPr>
            </w:pPr>
            <w:bookmarkStart w:id="3" w:name="_heading=h.exp4ope4pyin" w:colFirst="0" w:colLast="0"/>
            <w:bookmarkEnd w:id="3"/>
          </w:p>
        </w:tc>
        <w:tc>
          <w:tcPr>
            <w:tcW w:w="3263" w:type="dxa"/>
            <w:gridSpan w:val="2"/>
            <w:tcBorders>
              <w:top w:val="single" w:sz="4" w:space="0" w:color="000000"/>
              <w:bottom w:val="single" w:sz="4" w:space="0" w:color="000000"/>
            </w:tcBorders>
            <w:shd w:val="clear" w:color="auto" w:fill="8DB3E2"/>
          </w:tcPr>
          <w:p w14:paraId="5C186CAB" w14:textId="77777777" w:rsidR="00000E75" w:rsidRDefault="001612E7">
            <w:pPr>
              <w:ind w:left="0" w:hanging="2"/>
              <w:jc w:val="center"/>
              <w:rPr>
                <w:b/>
              </w:rPr>
            </w:pPr>
            <w:r>
              <w:rPr>
                <w:b/>
              </w:rPr>
              <w:t>Father</w:t>
            </w:r>
          </w:p>
        </w:tc>
        <w:tc>
          <w:tcPr>
            <w:tcW w:w="3261" w:type="dxa"/>
            <w:gridSpan w:val="2"/>
            <w:tcBorders>
              <w:top w:val="single" w:sz="4" w:space="0" w:color="000000"/>
              <w:bottom w:val="single" w:sz="4" w:space="0" w:color="000000"/>
            </w:tcBorders>
            <w:shd w:val="clear" w:color="auto" w:fill="8DB3E2"/>
          </w:tcPr>
          <w:p w14:paraId="300DC1CD" w14:textId="77777777" w:rsidR="00000E75" w:rsidRDefault="001612E7">
            <w:pPr>
              <w:ind w:left="0" w:hanging="2"/>
              <w:jc w:val="center"/>
              <w:rPr>
                <w:b/>
              </w:rPr>
            </w:pPr>
            <w:r>
              <w:rPr>
                <w:b/>
              </w:rPr>
              <w:t>Mother</w:t>
            </w:r>
          </w:p>
        </w:tc>
      </w:tr>
      <w:tr w:rsidR="00000E75" w14:paraId="3AE3BE70" w14:textId="77777777" w:rsidTr="00D75F16">
        <w:trPr>
          <w:jc w:val="center"/>
        </w:trPr>
        <w:tc>
          <w:tcPr>
            <w:tcW w:w="1273" w:type="dxa"/>
            <w:vMerge/>
            <w:tcBorders>
              <w:top w:val="single" w:sz="4" w:space="0" w:color="000000"/>
            </w:tcBorders>
            <w:shd w:val="clear" w:color="auto" w:fill="8DB3E2"/>
          </w:tcPr>
          <w:p w14:paraId="4FEE63BF" w14:textId="77777777" w:rsidR="00000E75" w:rsidRDefault="00000E75">
            <w:pPr>
              <w:widowControl w:val="0"/>
              <w:pBdr>
                <w:top w:val="nil"/>
                <w:left w:val="nil"/>
                <w:bottom w:val="nil"/>
                <w:right w:val="nil"/>
                <w:between w:val="nil"/>
              </w:pBdr>
              <w:spacing w:line="276" w:lineRule="auto"/>
              <w:ind w:left="0" w:hanging="2"/>
              <w:rPr>
                <w:b/>
              </w:rPr>
            </w:pPr>
          </w:p>
        </w:tc>
        <w:tc>
          <w:tcPr>
            <w:tcW w:w="1421" w:type="dxa"/>
            <w:tcBorders>
              <w:top w:val="single" w:sz="4" w:space="0" w:color="000000"/>
              <w:bottom w:val="single" w:sz="4" w:space="0" w:color="000000"/>
            </w:tcBorders>
            <w:shd w:val="clear" w:color="auto" w:fill="8DB3E2"/>
          </w:tcPr>
          <w:p w14:paraId="07757972" w14:textId="77777777" w:rsidR="00000E75" w:rsidRDefault="001612E7">
            <w:pPr>
              <w:ind w:left="0" w:hanging="2"/>
              <w:jc w:val="center"/>
              <w:rPr>
                <w:b/>
              </w:rPr>
            </w:pPr>
            <w:r>
              <w:rPr>
                <w:b/>
              </w:rPr>
              <w:t>Frequency</w:t>
            </w:r>
          </w:p>
        </w:tc>
        <w:tc>
          <w:tcPr>
            <w:tcW w:w="1842" w:type="dxa"/>
            <w:tcBorders>
              <w:top w:val="single" w:sz="4" w:space="0" w:color="000000"/>
              <w:bottom w:val="single" w:sz="4" w:space="0" w:color="000000"/>
            </w:tcBorders>
            <w:shd w:val="clear" w:color="auto" w:fill="8DB3E2"/>
          </w:tcPr>
          <w:p w14:paraId="40C0C2D6" w14:textId="77777777" w:rsidR="00000E75" w:rsidRDefault="001612E7">
            <w:pPr>
              <w:ind w:left="0" w:hanging="2"/>
              <w:jc w:val="center"/>
              <w:rPr>
                <w:b/>
              </w:rPr>
            </w:pPr>
            <w:r>
              <w:rPr>
                <w:b/>
              </w:rPr>
              <w:t>Percentage (%)</w:t>
            </w:r>
          </w:p>
        </w:tc>
        <w:tc>
          <w:tcPr>
            <w:tcW w:w="1418" w:type="dxa"/>
            <w:tcBorders>
              <w:top w:val="single" w:sz="4" w:space="0" w:color="000000"/>
              <w:bottom w:val="single" w:sz="4" w:space="0" w:color="000000"/>
            </w:tcBorders>
            <w:shd w:val="clear" w:color="auto" w:fill="8DB3E2"/>
          </w:tcPr>
          <w:p w14:paraId="3DFF5CF7" w14:textId="77777777" w:rsidR="00000E75" w:rsidRDefault="001612E7">
            <w:pPr>
              <w:ind w:left="0" w:hanging="2"/>
              <w:jc w:val="center"/>
              <w:rPr>
                <w:b/>
              </w:rPr>
            </w:pPr>
            <w:r>
              <w:rPr>
                <w:b/>
              </w:rPr>
              <w:t>Frequency</w:t>
            </w:r>
          </w:p>
        </w:tc>
        <w:tc>
          <w:tcPr>
            <w:tcW w:w="1843" w:type="dxa"/>
            <w:tcBorders>
              <w:top w:val="single" w:sz="4" w:space="0" w:color="000000"/>
              <w:bottom w:val="single" w:sz="4" w:space="0" w:color="000000"/>
            </w:tcBorders>
            <w:shd w:val="clear" w:color="auto" w:fill="8DB3E2"/>
          </w:tcPr>
          <w:p w14:paraId="089E45AD" w14:textId="77777777" w:rsidR="00000E75" w:rsidRDefault="001612E7">
            <w:pPr>
              <w:ind w:left="0" w:hanging="2"/>
              <w:jc w:val="center"/>
              <w:rPr>
                <w:b/>
              </w:rPr>
            </w:pPr>
            <w:r>
              <w:rPr>
                <w:b/>
              </w:rPr>
              <w:t>Percentage (%)</w:t>
            </w:r>
          </w:p>
        </w:tc>
      </w:tr>
      <w:tr w:rsidR="00000E75" w14:paraId="41B78E6C" w14:textId="77777777" w:rsidTr="00D75F16">
        <w:trPr>
          <w:jc w:val="center"/>
        </w:trPr>
        <w:tc>
          <w:tcPr>
            <w:tcW w:w="1273" w:type="dxa"/>
            <w:tcBorders>
              <w:top w:val="single" w:sz="4" w:space="0" w:color="000000"/>
            </w:tcBorders>
          </w:tcPr>
          <w:p w14:paraId="4E0D9831" w14:textId="77777777" w:rsidR="00000E75" w:rsidRDefault="001612E7">
            <w:pPr>
              <w:ind w:left="0" w:hanging="2"/>
              <w:jc w:val="center"/>
            </w:pPr>
            <w:r>
              <w:rPr>
                <w:color w:val="000000"/>
              </w:rPr>
              <w:t>Malay</w:t>
            </w:r>
          </w:p>
        </w:tc>
        <w:tc>
          <w:tcPr>
            <w:tcW w:w="1421" w:type="dxa"/>
            <w:tcBorders>
              <w:top w:val="single" w:sz="4" w:space="0" w:color="000000"/>
            </w:tcBorders>
          </w:tcPr>
          <w:p w14:paraId="7A9470E8" w14:textId="77777777" w:rsidR="00000E75" w:rsidRDefault="001612E7">
            <w:pPr>
              <w:ind w:left="0" w:hanging="2"/>
              <w:jc w:val="center"/>
            </w:pPr>
            <w:r>
              <w:rPr>
                <w:color w:val="000000"/>
              </w:rPr>
              <w:t>284</w:t>
            </w:r>
          </w:p>
        </w:tc>
        <w:tc>
          <w:tcPr>
            <w:tcW w:w="1842" w:type="dxa"/>
            <w:tcBorders>
              <w:top w:val="single" w:sz="4" w:space="0" w:color="000000"/>
            </w:tcBorders>
          </w:tcPr>
          <w:p w14:paraId="2BBC5DB5" w14:textId="77777777" w:rsidR="00000E75" w:rsidRDefault="001612E7">
            <w:pPr>
              <w:ind w:left="0" w:hanging="2"/>
              <w:jc w:val="center"/>
            </w:pPr>
            <w:r>
              <w:rPr>
                <w:color w:val="000000"/>
              </w:rPr>
              <w:t>71.0</w:t>
            </w:r>
          </w:p>
        </w:tc>
        <w:tc>
          <w:tcPr>
            <w:tcW w:w="1418" w:type="dxa"/>
            <w:tcBorders>
              <w:top w:val="single" w:sz="4" w:space="0" w:color="000000"/>
            </w:tcBorders>
          </w:tcPr>
          <w:p w14:paraId="7463B21B" w14:textId="77777777" w:rsidR="00000E75" w:rsidRDefault="001612E7">
            <w:pPr>
              <w:ind w:left="0" w:hanging="2"/>
              <w:jc w:val="center"/>
            </w:pPr>
            <w:r>
              <w:rPr>
                <w:color w:val="000000"/>
              </w:rPr>
              <w:t>292</w:t>
            </w:r>
          </w:p>
        </w:tc>
        <w:tc>
          <w:tcPr>
            <w:tcW w:w="1843" w:type="dxa"/>
            <w:tcBorders>
              <w:top w:val="single" w:sz="4" w:space="0" w:color="000000"/>
            </w:tcBorders>
          </w:tcPr>
          <w:p w14:paraId="2FB4AF58" w14:textId="77777777" w:rsidR="00000E75" w:rsidRDefault="001612E7">
            <w:pPr>
              <w:ind w:left="0" w:hanging="2"/>
              <w:jc w:val="center"/>
            </w:pPr>
            <w:r>
              <w:rPr>
                <w:color w:val="000000"/>
              </w:rPr>
              <w:t>73.0</w:t>
            </w:r>
          </w:p>
        </w:tc>
      </w:tr>
      <w:tr w:rsidR="00000E75" w14:paraId="62246ACE" w14:textId="77777777" w:rsidTr="00D75F16">
        <w:trPr>
          <w:jc w:val="center"/>
        </w:trPr>
        <w:tc>
          <w:tcPr>
            <w:tcW w:w="1273" w:type="dxa"/>
          </w:tcPr>
          <w:p w14:paraId="39DF9BB4" w14:textId="77777777" w:rsidR="00000E75" w:rsidRDefault="001612E7">
            <w:pPr>
              <w:ind w:left="0" w:hanging="2"/>
              <w:jc w:val="center"/>
            </w:pPr>
            <w:r>
              <w:rPr>
                <w:color w:val="000000"/>
              </w:rPr>
              <w:t>Chinese</w:t>
            </w:r>
          </w:p>
        </w:tc>
        <w:tc>
          <w:tcPr>
            <w:tcW w:w="1421" w:type="dxa"/>
          </w:tcPr>
          <w:p w14:paraId="52651365" w14:textId="77777777" w:rsidR="00000E75" w:rsidRDefault="001612E7">
            <w:pPr>
              <w:ind w:left="0" w:hanging="2"/>
              <w:jc w:val="center"/>
            </w:pPr>
            <w:r>
              <w:rPr>
                <w:color w:val="000000"/>
              </w:rPr>
              <w:t>61</w:t>
            </w:r>
          </w:p>
        </w:tc>
        <w:tc>
          <w:tcPr>
            <w:tcW w:w="1842" w:type="dxa"/>
          </w:tcPr>
          <w:p w14:paraId="0AA5DCB7" w14:textId="77777777" w:rsidR="00000E75" w:rsidRDefault="001612E7">
            <w:pPr>
              <w:ind w:left="0" w:hanging="2"/>
              <w:jc w:val="center"/>
            </w:pPr>
            <w:r>
              <w:rPr>
                <w:color w:val="000000"/>
              </w:rPr>
              <w:t>15.3</w:t>
            </w:r>
          </w:p>
        </w:tc>
        <w:tc>
          <w:tcPr>
            <w:tcW w:w="1418" w:type="dxa"/>
          </w:tcPr>
          <w:p w14:paraId="181115D9" w14:textId="77777777" w:rsidR="00000E75" w:rsidRDefault="001612E7">
            <w:pPr>
              <w:ind w:left="0" w:hanging="2"/>
              <w:jc w:val="center"/>
            </w:pPr>
            <w:r>
              <w:rPr>
                <w:color w:val="000000"/>
              </w:rPr>
              <w:t>55</w:t>
            </w:r>
          </w:p>
        </w:tc>
        <w:tc>
          <w:tcPr>
            <w:tcW w:w="1843" w:type="dxa"/>
          </w:tcPr>
          <w:p w14:paraId="627FF69A" w14:textId="77777777" w:rsidR="00000E75" w:rsidRDefault="001612E7">
            <w:pPr>
              <w:ind w:left="0" w:hanging="2"/>
              <w:jc w:val="center"/>
            </w:pPr>
            <w:r>
              <w:rPr>
                <w:color w:val="000000"/>
              </w:rPr>
              <w:t>13.8</w:t>
            </w:r>
          </w:p>
        </w:tc>
      </w:tr>
      <w:tr w:rsidR="00000E75" w14:paraId="327A529A" w14:textId="77777777" w:rsidTr="00D75F16">
        <w:trPr>
          <w:jc w:val="center"/>
        </w:trPr>
        <w:tc>
          <w:tcPr>
            <w:tcW w:w="1273" w:type="dxa"/>
          </w:tcPr>
          <w:p w14:paraId="2A223A27" w14:textId="77777777" w:rsidR="00000E75" w:rsidRDefault="001612E7">
            <w:pPr>
              <w:ind w:left="0" w:hanging="2"/>
              <w:jc w:val="center"/>
            </w:pPr>
            <w:r>
              <w:rPr>
                <w:color w:val="000000"/>
              </w:rPr>
              <w:t>Indian</w:t>
            </w:r>
          </w:p>
        </w:tc>
        <w:tc>
          <w:tcPr>
            <w:tcW w:w="1421" w:type="dxa"/>
          </w:tcPr>
          <w:p w14:paraId="7E1DB16C" w14:textId="77777777" w:rsidR="00000E75" w:rsidRDefault="001612E7">
            <w:pPr>
              <w:ind w:left="0" w:hanging="2"/>
              <w:jc w:val="center"/>
            </w:pPr>
            <w:r>
              <w:rPr>
                <w:color w:val="000000"/>
              </w:rPr>
              <w:t>34</w:t>
            </w:r>
          </w:p>
        </w:tc>
        <w:tc>
          <w:tcPr>
            <w:tcW w:w="1842" w:type="dxa"/>
          </w:tcPr>
          <w:p w14:paraId="542C7278" w14:textId="77777777" w:rsidR="00000E75" w:rsidRDefault="001612E7">
            <w:pPr>
              <w:ind w:left="0" w:hanging="2"/>
              <w:jc w:val="center"/>
            </w:pPr>
            <w:r>
              <w:rPr>
                <w:color w:val="000000"/>
              </w:rPr>
              <w:t>8.5</w:t>
            </w:r>
          </w:p>
        </w:tc>
        <w:tc>
          <w:tcPr>
            <w:tcW w:w="1418" w:type="dxa"/>
          </w:tcPr>
          <w:p w14:paraId="483057B6" w14:textId="77777777" w:rsidR="00000E75" w:rsidRDefault="001612E7">
            <w:pPr>
              <w:ind w:left="0" w:hanging="2"/>
              <w:jc w:val="center"/>
            </w:pPr>
            <w:r>
              <w:rPr>
                <w:color w:val="000000"/>
              </w:rPr>
              <w:t>33</w:t>
            </w:r>
          </w:p>
        </w:tc>
        <w:tc>
          <w:tcPr>
            <w:tcW w:w="1843" w:type="dxa"/>
          </w:tcPr>
          <w:p w14:paraId="01A1AD19" w14:textId="77777777" w:rsidR="00000E75" w:rsidRDefault="001612E7">
            <w:pPr>
              <w:ind w:left="0" w:hanging="2"/>
              <w:jc w:val="center"/>
            </w:pPr>
            <w:r>
              <w:rPr>
                <w:color w:val="000000"/>
              </w:rPr>
              <w:t>8.3</w:t>
            </w:r>
          </w:p>
        </w:tc>
      </w:tr>
      <w:tr w:rsidR="00000E75" w14:paraId="206015ED" w14:textId="77777777" w:rsidTr="00D75F16">
        <w:trPr>
          <w:jc w:val="center"/>
        </w:trPr>
        <w:tc>
          <w:tcPr>
            <w:tcW w:w="1273" w:type="dxa"/>
            <w:tcBorders>
              <w:bottom w:val="single" w:sz="4" w:space="0" w:color="000000"/>
            </w:tcBorders>
          </w:tcPr>
          <w:p w14:paraId="19BFB278" w14:textId="77777777" w:rsidR="00000E75" w:rsidRDefault="001612E7">
            <w:pPr>
              <w:ind w:left="0" w:hanging="2"/>
              <w:jc w:val="center"/>
            </w:pPr>
            <w:r>
              <w:rPr>
                <w:color w:val="000000"/>
              </w:rPr>
              <w:t>Others</w:t>
            </w:r>
          </w:p>
        </w:tc>
        <w:tc>
          <w:tcPr>
            <w:tcW w:w="1421" w:type="dxa"/>
            <w:tcBorders>
              <w:bottom w:val="single" w:sz="4" w:space="0" w:color="000000"/>
            </w:tcBorders>
          </w:tcPr>
          <w:p w14:paraId="6A2E605F" w14:textId="77777777" w:rsidR="00000E75" w:rsidRDefault="001612E7">
            <w:pPr>
              <w:ind w:left="0" w:hanging="2"/>
              <w:jc w:val="center"/>
            </w:pPr>
            <w:r>
              <w:rPr>
                <w:color w:val="000000"/>
              </w:rPr>
              <w:t>21</w:t>
            </w:r>
          </w:p>
        </w:tc>
        <w:tc>
          <w:tcPr>
            <w:tcW w:w="1842" w:type="dxa"/>
            <w:tcBorders>
              <w:bottom w:val="single" w:sz="4" w:space="0" w:color="000000"/>
            </w:tcBorders>
          </w:tcPr>
          <w:p w14:paraId="10341C9B" w14:textId="77777777" w:rsidR="00000E75" w:rsidRDefault="001612E7">
            <w:pPr>
              <w:ind w:left="0" w:hanging="2"/>
              <w:jc w:val="center"/>
            </w:pPr>
            <w:r>
              <w:rPr>
                <w:color w:val="000000"/>
              </w:rPr>
              <w:t>5.3</w:t>
            </w:r>
          </w:p>
        </w:tc>
        <w:tc>
          <w:tcPr>
            <w:tcW w:w="1418" w:type="dxa"/>
            <w:tcBorders>
              <w:bottom w:val="single" w:sz="4" w:space="0" w:color="000000"/>
            </w:tcBorders>
          </w:tcPr>
          <w:p w14:paraId="3A3A1A4F" w14:textId="77777777" w:rsidR="00000E75" w:rsidRDefault="001612E7">
            <w:pPr>
              <w:ind w:left="0" w:hanging="2"/>
              <w:jc w:val="center"/>
            </w:pPr>
            <w:r>
              <w:rPr>
                <w:color w:val="000000"/>
              </w:rPr>
              <w:t>20</w:t>
            </w:r>
          </w:p>
        </w:tc>
        <w:tc>
          <w:tcPr>
            <w:tcW w:w="1843" w:type="dxa"/>
            <w:tcBorders>
              <w:bottom w:val="single" w:sz="4" w:space="0" w:color="000000"/>
            </w:tcBorders>
          </w:tcPr>
          <w:p w14:paraId="621024C9" w14:textId="77777777" w:rsidR="00000E75" w:rsidRDefault="001612E7">
            <w:pPr>
              <w:ind w:left="0" w:hanging="2"/>
              <w:jc w:val="center"/>
            </w:pPr>
            <w:r>
              <w:rPr>
                <w:color w:val="000000"/>
              </w:rPr>
              <w:t>5.0</w:t>
            </w:r>
          </w:p>
        </w:tc>
      </w:tr>
      <w:tr w:rsidR="00000E75" w14:paraId="0AC1DC7F" w14:textId="77777777" w:rsidTr="00D75F16">
        <w:trPr>
          <w:jc w:val="center"/>
        </w:trPr>
        <w:tc>
          <w:tcPr>
            <w:tcW w:w="1273" w:type="dxa"/>
            <w:tcBorders>
              <w:top w:val="single" w:sz="4" w:space="0" w:color="000000"/>
              <w:bottom w:val="single" w:sz="4" w:space="0" w:color="000000"/>
            </w:tcBorders>
          </w:tcPr>
          <w:p w14:paraId="2135F5F3" w14:textId="77777777" w:rsidR="00000E75" w:rsidRDefault="001612E7">
            <w:pPr>
              <w:ind w:left="0" w:hanging="2"/>
              <w:jc w:val="center"/>
              <w:rPr>
                <w:b/>
              </w:rPr>
            </w:pPr>
            <w:r>
              <w:rPr>
                <w:b/>
                <w:color w:val="000000"/>
              </w:rPr>
              <w:t>Total (N)</w:t>
            </w:r>
          </w:p>
        </w:tc>
        <w:tc>
          <w:tcPr>
            <w:tcW w:w="1421" w:type="dxa"/>
            <w:tcBorders>
              <w:top w:val="single" w:sz="4" w:space="0" w:color="000000"/>
              <w:bottom w:val="single" w:sz="4" w:space="0" w:color="000000"/>
            </w:tcBorders>
          </w:tcPr>
          <w:p w14:paraId="2E291E61" w14:textId="77777777" w:rsidR="00000E75" w:rsidRDefault="001612E7">
            <w:pPr>
              <w:ind w:left="0" w:hanging="2"/>
              <w:jc w:val="center"/>
              <w:rPr>
                <w:b/>
              </w:rPr>
            </w:pPr>
            <w:r>
              <w:rPr>
                <w:b/>
                <w:color w:val="000000"/>
              </w:rPr>
              <w:t>400</w:t>
            </w:r>
          </w:p>
        </w:tc>
        <w:tc>
          <w:tcPr>
            <w:tcW w:w="1842" w:type="dxa"/>
            <w:tcBorders>
              <w:top w:val="single" w:sz="4" w:space="0" w:color="000000"/>
              <w:bottom w:val="single" w:sz="4" w:space="0" w:color="000000"/>
            </w:tcBorders>
          </w:tcPr>
          <w:p w14:paraId="7A7F446E" w14:textId="77777777" w:rsidR="00000E75" w:rsidRDefault="001612E7">
            <w:pPr>
              <w:ind w:left="0" w:hanging="2"/>
              <w:jc w:val="center"/>
              <w:rPr>
                <w:b/>
              </w:rPr>
            </w:pPr>
            <w:r>
              <w:rPr>
                <w:b/>
                <w:color w:val="000000"/>
              </w:rPr>
              <w:t>100</w:t>
            </w:r>
          </w:p>
        </w:tc>
        <w:tc>
          <w:tcPr>
            <w:tcW w:w="1418" w:type="dxa"/>
            <w:tcBorders>
              <w:top w:val="single" w:sz="4" w:space="0" w:color="000000"/>
              <w:bottom w:val="single" w:sz="4" w:space="0" w:color="000000"/>
            </w:tcBorders>
          </w:tcPr>
          <w:p w14:paraId="7F711DF4" w14:textId="77777777" w:rsidR="00000E75" w:rsidRDefault="001612E7">
            <w:pPr>
              <w:ind w:left="0" w:hanging="2"/>
              <w:jc w:val="center"/>
              <w:rPr>
                <w:b/>
              </w:rPr>
            </w:pPr>
            <w:r>
              <w:rPr>
                <w:b/>
                <w:color w:val="000000"/>
              </w:rPr>
              <w:t>400</w:t>
            </w:r>
          </w:p>
        </w:tc>
        <w:tc>
          <w:tcPr>
            <w:tcW w:w="1843" w:type="dxa"/>
            <w:tcBorders>
              <w:top w:val="single" w:sz="4" w:space="0" w:color="000000"/>
              <w:bottom w:val="single" w:sz="4" w:space="0" w:color="000000"/>
            </w:tcBorders>
          </w:tcPr>
          <w:p w14:paraId="31970C5B" w14:textId="77777777" w:rsidR="00000E75" w:rsidRDefault="001612E7">
            <w:pPr>
              <w:ind w:left="0" w:hanging="2"/>
              <w:jc w:val="center"/>
              <w:rPr>
                <w:b/>
              </w:rPr>
            </w:pPr>
            <w:r>
              <w:rPr>
                <w:b/>
                <w:color w:val="000000"/>
              </w:rPr>
              <w:t>100</w:t>
            </w:r>
          </w:p>
        </w:tc>
      </w:tr>
    </w:tbl>
    <w:p w14:paraId="4A34BB05"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F78236"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Occupation</w:t>
      </w:r>
    </w:p>
    <w:p w14:paraId="294B31D4"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C34E2F"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Table 4 shows a distribution of paternal employment across various sectors. The private sector holds the largest proportion with 197 fathers (49.3%)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followed by government employment (99 </w:t>
      </w:r>
      <w:r>
        <w:rPr>
          <w:rFonts w:ascii="Times New Roman" w:eastAsia="Times New Roman" w:hAnsi="Times New Roman" w:cs="Times New Roman"/>
          <w:sz w:val="24"/>
          <w:szCs w:val="24"/>
        </w:rPr>
        <w:t>fathers</w:t>
      </w:r>
      <w:r>
        <w:rPr>
          <w:rFonts w:ascii="Times New Roman" w:eastAsia="Times New Roman" w:hAnsi="Times New Roman" w:cs="Times New Roman"/>
          <w:color w:val="000000"/>
          <w:sz w:val="24"/>
          <w:szCs w:val="24"/>
        </w:rPr>
        <w:t xml:space="preserve">; 24.8%), self-employment (57 fathers; 14.2%), business ownership (23 fathers; 5.8%), and 24 </w:t>
      </w:r>
      <w:r>
        <w:rPr>
          <w:rFonts w:ascii="Times New Roman" w:eastAsia="Times New Roman" w:hAnsi="Times New Roman" w:cs="Times New Roman"/>
          <w:sz w:val="24"/>
          <w:szCs w:val="24"/>
        </w:rPr>
        <w:t>unemployed</w:t>
      </w:r>
      <w:r>
        <w:rPr>
          <w:rFonts w:ascii="Times New Roman" w:eastAsia="Times New Roman" w:hAnsi="Times New Roman" w:cs="Times New Roman"/>
          <w:color w:val="000000"/>
          <w:sz w:val="24"/>
          <w:szCs w:val="24"/>
        </w:rPr>
        <w:t xml:space="preserve"> fathers (6.0%).   The findings indicate </w:t>
      </w:r>
      <w:r>
        <w:rPr>
          <w:rFonts w:ascii="Times New Roman" w:eastAsia="Times New Roman" w:hAnsi="Times New Roman" w:cs="Times New Roman"/>
          <w:sz w:val="24"/>
          <w:szCs w:val="24"/>
        </w:rPr>
        <w:t xml:space="preserve">that </w:t>
      </w:r>
      <w:r>
        <w:rPr>
          <w:rFonts w:ascii="Times New Roman" w:eastAsia="Times New Roman" w:hAnsi="Times New Roman" w:cs="Times New Roman"/>
          <w:color w:val="000000"/>
          <w:sz w:val="24"/>
          <w:szCs w:val="24"/>
        </w:rPr>
        <w:t xml:space="preserve">most of the paternal works in private sector, known for its </w:t>
      </w:r>
      <w:r>
        <w:rPr>
          <w:rFonts w:ascii="Times New Roman" w:eastAsia="Times New Roman" w:hAnsi="Times New Roman" w:cs="Times New Roman"/>
          <w:sz w:val="24"/>
          <w:szCs w:val="24"/>
        </w:rPr>
        <w:t>profit-driven</w:t>
      </w:r>
      <w:r>
        <w:rPr>
          <w:rFonts w:ascii="Times New Roman" w:eastAsia="Times New Roman" w:hAnsi="Times New Roman" w:cs="Times New Roman"/>
          <w:color w:val="000000"/>
          <w:sz w:val="24"/>
          <w:szCs w:val="24"/>
        </w:rPr>
        <w:t xml:space="preserve"> nature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which potentially </w:t>
      </w:r>
      <w:r>
        <w:rPr>
          <w:rFonts w:ascii="Times New Roman" w:eastAsia="Times New Roman" w:hAnsi="Times New Roman" w:cs="Times New Roman"/>
          <w:sz w:val="24"/>
          <w:szCs w:val="24"/>
        </w:rPr>
        <w:t>demands</w:t>
      </w:r>
      <w:r>
        <w:rPr>
          <w:rFonts w:ascii="Times New Roman" w:eastAsia="Times New Roman" w:hAnsi="Times New Roman" w:cs="Times New Roman"/>
          <w:color w:val="000000"/>
          <w:sz w:val="24"/>
          <w:szCs w:val="24"/>
        </w:rPr>
        <w:t xml:space="preserve"> commitments. Consequently, this working nature might pose challenges for work-life balance, especially related to children’s education. This affected the paternal time availability to </w:t>
      </w:r>
      <w:r>
        <w:rPr>
          <w:rFonts w:ascii="Times New Roman" w:eastAsia="Times New Roman" w:hAnsi="Times New Roman" w:cs="Times New Roman"/>
          <w:sz w:val="24"/>
          <w:szCs w:val="24"/>
        </w:rPr>
        <w:t>be involved</w:t>
      </w:r>
      <w:r>
        <w:rPr>
          <w:rFonts w:ascii="Times New Roman" w:eastAsia="Times New Roman" w:hAnsi="Times New Roman" w:cs="Times New Roman"/>
          <w:color w:val="000000"/>
          <w:sz w:val="24"/>
          <w:szCs w:val="24"/>
        </w:rPr>
        <w:t xml:space="preserve"> in their children’s education process.</w:t>
      </w:r>
      <w:r>
        <w:rPr>
          <w:rFonts w:ascii="Times New Roman" w:eastAsia="Times New Roman" w:hAnsi="Times New Roman" w:cs="Times New Roman"/>
          <w:b/>
          <w:color w:val="000000"/>
          <w:sz w:val="24"/>
          <w:szCs w:val="24"/>
        </w:rPr>
        <w:t xml:space="preserve"> </w:t>
      </w:r>
    </w:p>
    <w:p w14:paraId="139B3572"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also shows the distribution of maternal employment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with unemployment category being the most predominant category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comprising</w:t>
      </w:r>
      <w:r>
        <w:rPr>
          <w:rFonts w:ascii="Times New Roman" w:eastAsia="Times New Roman" w:hAnsi="Times New Roman" w:cs="Times New Roman"/>
          <w:color w:val="000000"/>
          <w:sz w:val="24"/>
          <w:szCs w:val="24"/>
        </w:rPr>
        <w:t xml:space="preserve"> 186 mothers (46.5%), followed by government employment (126 mothers; 31.5%), private sector comprises 73 mothers (18.3%), and 10 mothers with business ownership, constituting 2.5%. The findings suggest that maternal unemployment has significant proportion engaged in children’s education alongside domestic responsibilities. Hence, the pivotal role </w:t>
      </w:r>
      <w:r>
        <w:rPr>
          <w:rFonts w:ascii="Times New Roman" w:eastAsia="Times New Roman" w:hAnsi="Times New Roman" w:cs="Times New Roman"/>
          <w:sz w:val="24"/>
          <w:szCs w:val="24"/>
        </w:rPr>
        <w:t>played</w:t>
      </w:r>
      <w:r>
        <w:rPr>
          <w:rFonts w:ascii="Times New Roman" w:eastAsia="Times New Roman" w:hAnsi="Times New Roman" w:cs="Times New Roman"/>
          <w:color w:val="000000"/>
          <w:sz w:val="24"/>
          <w:szCs w:val="24"/>
        </w:rPr>
        <w:t xml:space="preserve"> by mother in ensuring enhanced learning </w:t>
      </w:r>
      <w:r>
        <w:rPr>
          <w:rFonts w:ascii="Times New Roman" w:eastAsia="Times New Roman" w:hAnsi="Times New Roman" w:cs="Times New Roman"/>
          <w:sz w:val="24"/>
          <w:szCs w:val="24"/>
        </w:rPr>
        <w:t>outcomes</w:t>
      </w:r>
      <w:r>
        <w:rPr>
          <w:rFonts w:ascii="Times New Roman" w:eastAsia="Times New Roman" w:hAnsi="Times New Roman" w:cs="Times New Roman"/>
          <w:color w:val="000000"/>
          <w:sz w:val="24"/>
          <w:szCs w:val="24"/>
        </w:rPr>
        <w:t xml:space="preserve"> for their children. </w:t>
      </w:r>
    </w:p>
    <w:p w14:paraId="69B65E94" w14:textId="77777777" w:rsidR="00000E75" w:rsidRDefault="001612E7">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w:t>
      </w:r>
      <w:r>
        <w:rPr>
          <w:rFonts w:ascii="Times New Roman" w:eastAsia="Times New Roman" w:hAnsi="Times New Roman" w:cs="Times New Roman"/>
          <w:color w:val="000000"/>
          <w:sz w:val="24"/>
          <w:szCs w:val="24"/>
        </w:rPr>
        <w:t xml:space="preserve"> Parents’ occupation</w:t>
      </w:r>
    </w:p>
    <w:p w14:paraId="1457535F"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3"/>
        <w:tblW w:w="8935" w:type="dxa"/>
        <w:jc w:val="center"/>
        <w:tblBorders>
          <w:top w:val="nil"/>
          <w:left w:val="nil"/>
          <w:bottom w:val="nil"/>
          <w:right w:val="nil"/>
          <w:insideH w:val="nil"/>
          <w:insideV w:val="nil"/>
        </w:tblBorders>
        <w:tblLayout w:type="fixed"/>
        <w:tblLook w:val="0400" w:firstRow="0" w:lastRow="0" w:firstColumn="0" w:lastColumn="0" w:noHBand="0" w:noVBand="1"/>
      </w:tblPr>
      <w:tblGrid>
        <w:gridCol w:w="2410"/>
        <w:gridCol w:w="1436"/>
        <w:gridCol w:w="1824"/>
        <w:gridCol w:w="1370"/>
        <w:gridCol w:w="1895"/>
      </w:tblGrid>
      <w:tr w:rsidR="00000E75" w14:paraId="6464C915" w14:textId="77777777" w:rsidTr="00D75F16">
        <w:trPr>
          <w:jc w:val="center"/>
        </w:trPr>
        <w:tc>
          <w:tcPr>
            <w:tcW w:w="2410" w:type="dxa"/>
            <w:vMerge w:val="restart"/>
            <w:tcBorders>
              <w:top w:val="single" w:sz="4" w:space="0" w:color="000000"/>
            </w:tcBorders>
            <w:shd w:val="clear" w:color="auto" w:fill="8DB3E2"/>
          </w:tcPr>
          <w:p w14:paraId="752623CC" w14:textId="77777777" w:rsidR="00000E75" w:rsidRDefault="001612E7">
            <w:pPr>
              <w:ind w:left="0" w:hanging="2"/>
              <w:jc w:val="center"/>
              <w:rPr>
                <w:b/>
              </w:rPr>
            </w:pPr>
            <w:bookmarkStart w:id="4" w:name="_heading=h.uqslpeabwdut" w:colFirst="0" w:colLast="0"/>
            <w:bookmarkEnd w:id="4"/>
            <w:r>
              <w:rPr>
                <w:b/>
              </w:rPr>
              <w:t>Occupation</w:t>
            </w:r>
          </w:p>
        </w:tc>
        <w:tc>
          <w:tcPr>
            <w:tcW w:w="3260" w:type="dxa"/>
            <w:gridSpan w:val="2"/>
            <w:tcBorders>
              <w:top w:val="single" w:sz="4" w:space="0" w:color="000000"/>
              <w:bottom w:val="single" w:sz="4" w:space="0" w:color="000000"/>
            </w:tcBorders>
            <w:shd w:val="clear" w:color="auto" w:fill="8DB3E2"/>
          </w:tcPr>
          <w:p w14:paraId="53384377" w14:textId="77777777" w:rsidR="00000E75" w:rsidRDefault="001612E7">
            <w:pPr>
              <w:ind w:left="0" w:hanging="2"/>
              <w:jc w:val="center"/>
              <w:rPr>
                <w:b/>
              </w:rPr>
            </w:pPr>
            <w:r>
              <w:rPr>
                <w:b/>
              </w:rPr>
              <w:t>Father</w:t>
            </w:r>
          </w:p>
        </w:tc>
        <w:tc>
          <w:tcPr>
            <w:tcW w:w="3265" w:type="dxa"/>
            <w:gridSpan w:val="2"/>
            <w:tcBorders>
              <w:top w:val="single" w:sz="4" w:space="0" w:color="000000"/>
              <w:bottom w:val="single" w:sz="4" w:space="0" w:color="000000"/>
            </w:tcBorders>
            <w:shd w:val="clear" w:color="auto" w:fill="8DB3E2"/>
          </w:tcPr>
          <w:p w14:paraId="30811DE6" w14:textId="77777777" w:rsidR="00000E75" w:rsidRDefault="001612E7">
            <w:pPr>
              <w:ind w:left="0" w:hanging="2"/>
              <w:jc w:val="center"/>
              <w:rPr>
                <w:b/>
              </w:rPr>
            </w:pPr>
            <w:r>
              <w:rPr>
                <w:b/>
              </w:rPr>
              <w:t>Mother</w:t>
            </w:r>
          </w:p>
        </w:tc>
      </w:tr>
      <w:tr w:rsidR="00000E75" w14:paraId="4DDE086E" w14:textId="77777777" w:rsidTr="00D75F16">
        <w:trPr>
          <w:jc w:val="center"/>
        </w:trPr>
        <w:tc>
          <w:tcPr>
            <w:tcW w:w="2410" w:type="dxa"/>
            <w:vMerge/>
            <w:tcBorders>
              <w:top w:val="single" w:sz="4" w:space="0" w:color="000000"/>
            </w:tcBorders>
            <w:shd w:val="clear" w:color="auto" w:fill="8DB3E2"/>
          </w:tcPr>
          <w:p w14:paraId="0983243E" w14:textId="77777777" w:rsidR="00000E75" w:rsidRDefault="00000E75">
            <w:pPr>
              <w:widowControl w:val="0"/>
              <w:pBdr>
                <w:top w:val="nil"/>
                <w:left w:val="nil"/>
                <w:bottom w:val="nil"/>
                <w:right w:val="nil"/>
                <w:between w:val="nil"/>
              </w:pBdr>
              <w:spacing w:line="276" w:lineRule="auto"/>
              <w:ind w:left="0" w:hanging="2"/>
              <w:rPr>
                <w:b/>
              </w:rPr>
            </w:pPr>
          </w:p>
        </w:tc>
        <w:tc>
          <w:tcPr>
            <w:tcW w:w="1436" w:type="dxa"/>
            <w:tcBorders>
              <w:top w:val="single" w:sz="4" w:space="0" w:color="000000"/>
              <w:bottom w:val="single" w:sz="4" w:space="0" w:color="000000"/>
            </w:tcBorders>
            <w:shd w:val="clear" w:color="auto" w:fill="8DB3E2"/>
          </w:tcPr>
          <w:p w14:paraId="07120A6F" w14:textId="77777777" w:rsidR="00000E75" w:rsidRDefault="001612E7">
            <w:pPr>
              <w:ind w:left="0" w:hanging="2"/>
              <w:jc w:val="center"/>
              <w:rPr>
                <w:b/>
              </w:rPr>
            </w:pPr>
            <w:r>
              <w:rPr>
                <w:b/>
              </w:rPr>
              <w:t>Frequency</w:t>
            </w:r>
          </w:p>
        </w:tc>
        <w:tc>
          <w:tcPr>
            <w:tcW w:w="1824" w:type="dxa"/>
            <w:tcBorders>
              <w:top w:val="single" w:sz="4" w:space="0" w:color="000000"/>
              <w:bottom w:val="single" w:sz="4" w:space="0" w:color="000000"/>
            </w:tcBorders>
            <w:shd w:val="clear" w:color="auto" w:fill="8DB3E2"/>
          </w:tcPr>
          <w:p w14:paraId="5A2708BC" w14:textId="77777777" w:rsidR="00000E75" w:rsidRDefault="001612E7">
            <w:pPr>
              <w:ind w:left="0" w:hanging="2"/>
              <w:jc w:val="center"/>
              <w:rPr>
                <w:b/>
              </w:rPr>
            </w:pPr>
            <w:r>
              <w:rPr>
                <w:b/>
              </w:rPr>
              <w:t>Percentage (%)</w:t>
            </w:r>
          </w:p>
        </w:tc>
        <w:tc>
          <w:tcPr>
            <w:tcW w:w="1370" w:type="dxa"/>
            <w:tcBorders>
              <w:top w:val="single" w:sz="4" w:space="0" w:color="000000"/>
              <w:bottom w:val="single" w:sz="4" w:space="0" w:color="000000"/>
            </w:tcBorders>
            <w:shd w:val="clear" w:color="auto" w:fill="8DB3E2"/>
          </w:tcPr>
          <w:p w14:paraId="2686E7EB" w14:textId="77777777" w:rsidR="00000E75" w:rsidRDefault="001612E7">
            <w:pPr>
              <w:ind w:left="0" w:hanging="2"/>
              <w:jc w:val="center"/>
              <w:rPr>
                <w:b/>
              </w:rPr>
            </w:pPr>
            <w:r>
              <w:rPr>
                <w:b/>
              </w:rPr>
              <w:t>Frequency</w:t>
            </w:r>
          </w:p>
        </w:tc>
        <w:tc>
          <w:tcPr>
            <w:tcW w:w="1895" w:type="dxa"/>
            <w:tcBorders>
              <w:top w:val="single" w:sz="4" w:space="0" w:color="000000"/>
              <w:bottom w:val="single" w:sz="4" w:space="0" w:color="000000"/>
            </w:tcBorders>
            <w:shd w:val="clear" w:color="auto" w:fill="8DB3E2"/>
          </w:tcPr>
          <w:p w14:paraId="207BF11F" w14:textId="77777777" w:rsidR="00000E75" w:rsidRDefault="001612E7">
            <w:pPr>
              <w:ind w:left="0" w:hanging="2"/>
              <w:jc w:val="center"/>
              <w:rPr>
                <w:b/>
              </w:rPr>
            </w:pPr>
            <w:r>
              <w:rPr>
                <w:b/>
              </w:rPr>
              <w:t>Percentage (%)</w:t>
            </w:r>
          </w:p>
        </w:tc>
      </w:tr>
      <w:tr w:rsidR="00000E75" w14:paraId="22E08F38" w14:textId="77777777" w:rsidTr="00D75F16">
        <w:trPr>
          <w:jc w:val="center"/>
        </w:trPr>
        <w:tc>
          <w:tcPr>
            <w:tcW w:w="2410" w:type="dxa"/>
            <w:tcBorders>
              <w:top w:val="single" w:sz="4" w:space="0" w:color="000000"/>
            </w:tcBorders>
          </w:tcPr>
          <w:p w14:paraId="59F63974" w14:textId="77777777" w:rsidR="00000E75" w:rsidRDefault="001612E7">
            <w:pPr>
              <w:ind w:left="0" w:hanging="2"/>
              <w:jc w:val="center"/>
            </w:pPr>
            <w:r>
              <w:rPr>
                <w:color w:val="000000"/>
              </w:rPr>
              <w:t>Unemployed</w:t>
            </w:r>
          </w:p>
        </w:tc>
        <w:tc>
          <w:tcPr>
            <w:tcW w:w="1436" w:type="dxa"/>
            <w:tcBorders>
              <w:top w:val="single" w:sz="4" w:space="0" w:color="000000"/>
            </w:tcBorders>
          </w:tcPr>
          <w:p w14:paraId="5606FAA5" w14:textId="77777777" w:rsidR="00000E75" w:rsidRDefault="001612E7">
            <w:pPr>
              <w:ind w:left="0" w:hanging="2"/>
              <w:jc w:val="center"/>
            </w:pPr>
            <w:r>
              <w:rPr>
                <w:color w:val="000000"/>
              </w:rPr>
              <w:t>24</w:t>
            </w:r>
          </w:p>
        </w:tc>
        <w:tc>
          <w:tcPr>
            <w:tcW w:w="1824" w:type="dxa"/>
            <w:tcBorders>
              <w:top w:val="single" w:sz="4" w:space="0" w:color="000000"/>
            </w:tcBorders>
          </w:tcPr>
          <w:p w14:paraId="64CA6E2C" w14:textId="77777777" w:rsidR="00000E75" w:rsidRDefault="001612E7">
            <w:pPr>
              <w:ind w:left="0" w:hanging="2"/>
              <w:jc w:val="center"/>
            </w:pPr>
            <w:r>
              <w:rPr>
                <w:color w:val="000000"/>
              </w:rPr>
              <w:t>6.0</w:t>
            </w:r>
          </w:p>
        </w:tc>
        <w:tc>
          <w:tcPr>
            <w:tcW w:w="1370" w:type="dxa"/>
            <w:tcBorders>
              <w:top w:val="single" w:sz="4" w:space="0" w:color="000000"/>
            </w:tcBorders>
          </w:tcPr>
          <w:p w14:paraId="44F16CD8" w14:textId="77777777" w:rsidR="00000E75" w:rsidRDefault="001612E7">
            <w:pPr>
              <w:ind w:left="0" w:hanging="2"/>
              <w:jc w:val="center"/>
            </w:pPr>
            <w:r>
              <w:rPr>
                <w:color w:val="000000"/>
              </w:rPr>
              <w:t>186</w:t>
            </w:r>
          </w:p>
        </w:tc>
        <w:tc>
          <w:tcPr>
            <w:tcW w:w="1895" w:type="dxa"/>
            <w:tcBorders>
              <w:top w:val="single" w:sz="4" w:space="0" w:color="000000"/>
            </w:tcBorders>
          </w:tcPr>
          <w:p w14:paraId="7CE972A8" w14:textId="77777777" w:rsidR="00000E75" w:rsidRDefault="001612E7">
            <w:pPr>
              <w:ind w:left="0" w:hanging="2"/>
              <w:jc w:val="center"/>
            </w:pPr>
            <w:r>
              <w:rPr>
                <w:color w:val="000000"/>
              </w:rPr>
              <w:t>46.5</w:t>
            </w:r>
          </w:p>
        </w:tc>
      </w:tr>
      <w:tr w:rsidR="00000E75" w14:paraId="6D68A677" w14:textId="77777777" w:rsidTr="00D75F16">
        <w:trPr>
          <w:jc w:val="center"/>
        </w:trPr>
        <w:tc>
          <w:tcPr>
            <w:tcW w:w="2410" w:type="dxa"/>
          </w:tcPr>
          <w:p w14:paraId="1BE3184F" w14:textId="77777777" w:rsidR="00000E75" w:rsidRDefault="001612E7">
            <w:pPr>
              <w:ind w:left="0" w:hanging="2"/>
              <w:jc w:val="center"/>
            </w:pPr>
            <w:r>
              <w:rPr>
                <w:color w:val="000000"/>
              </w:rPr>
              <w:t>Self-Employed</w:t>
            </w:r>
          </w:p>
        </w:tc>
        <w:tc>
          <w:tcPr>
            <w:tcW w:w="1436" w:type="dxa"/>
          </w:tcPr>
          <w:p w14:paraId="722854AE" w14:textId="77777777" w:rsidR="00000E75" w:rsidRDefault="001612E7">
            <w:pPr>
              <w:ind w:left="0" w:hanging="2"/>
              <w:jc w:val="center"/>
            </w:pPr>
            <w:r>
              <w:rPr>
                <w:color w:val="000000"/>
              </w:rPr>
              <w:t>57</w:t>
            </w:r>
          </w:p>
        </w:tc>
        <w:tc>
          <w:tcPr>
            <w:tcW w:w="1824" w:type="dxa"/>
          </w:tcPr>
          <w:p w14:paraId="10458A14" w14:textId="77777777" w:rsidR="00000E75" w:rsidRDefault="001612E7">
            <w:pPr>
              <w:ind w:left="0" w:hanging="2"/>
              <w:jc w:val="center"/>
            </w:pPr>
            <w:r>
              <w:rPr>
                <w:color w:val="000000"/>
              </w:rPr>
              <w:t>14.2</w:t>
            </w:r>
          </w:p>
        </w:tc>
        <w:tc>
          <w:tcPr>
            <w:tcW w:w="1370" w:type="dxa"/>
          </w:tcPr>
          <w:p w14:paraId="56CEE646" w14:textId="77777777" w:rsidR="00000E75" w:rsidRDefault="001612E7">
            <w:pPr>
              <w:ind w:left="0" w:hanging="2"/>
              <w:jc w:val="center"/>
            </w:pPr>
            <w:r>
              <w:rPr>
                <w:color w:val="000000"/>
              </w:rPr>
              <w:t>5</w:t>
            </w:r>
          </w:p>
        </w:tc>
        <w:tc>
          <w:tcPr>
            <w:tcW w:w="1895" w:type="dxa"/>
          </w:tcPr>
          <w:p w14:paraId="5A64F06F" w14:textId="77777777" w:rsidR="00000E75" w:rsidRDefault="001612E7">
            <w:pPr>
              <w:ind w:left="0" w:hanging="2"/>
              <w:jc w:val="center"/>
            </w:pPr>
            <w:r>
              <w:rPr>
                <w:color w:val="000000"/>
              </w:rPr>
              <w:t>1.3</w:t>
            </w:r>
          </w:p>
        </w:tc>
      </w:tr>
      <w:tr w:rsidR="00000E75" w14:paraId="53D89B58" w14:textId="77777777" w:rsidTr="00D75F16">
        <w:trPr>
          <w:jc w:val="center"/>
        </w:trPr>
        <w:tc>
          <w:tcPr>
            <w:tcW w:w="2410" w:type="dxa"/>
          </w:tcPr>
          <w:p w14:paraId="62C722C2" w14:textId="77777777" w:rsidR="00000E75" w:rsidRDefault="001612E7">
            <w:pPr>
              <w:ind w:left="0" w:hanging="2"/>
              <w:jc w:val="center"/>
            </w:pPr>
            <w:r>
              <w:rPr>
                <w:color w:val="000000"/>
              </w:rPr>
              <w:t>Business</w:t>
            </w:r>
          </w:p>
        </w:tc>
        <w:tc>
          <w:tcPr>
            <w:tcW w:w="1436" w:type="dxa"/>
          </w:tcPr>
          <w:p w14:paraId="0C8D4C50" w14:textId="77777777" w:rsidR="00000E75" w:rsidRDefault="001612E7">
            <w:pPr>
              <w:ind w:left="0" w:hanging="2"/>
              <w:jc w:val="center"/>
            </w:pPr>
            <w:r>
              <w:rPr>
                <w:color w:val="000000"/>
              </w:rPr>
              <w:t>23</w:t>
            </w:r>
          </w:p>
        </w:tc>
        <w:tc>
          <w:tcPr>
            <w:tcW w:w="1824" w:type="dxa"/>
          </w:tcPr>
          <w:p w14:paraId="23B558C1" w14:textId="77777777" w:rsidR="00000E75" w:rsidRDefault="001612E7">
            <w:pPr>
              <w:ind w:left="0" w:hanging="2"/>
              <w:jc w:val="center"/>
            </w:pPr>
            <w:r>
              <w:rPr>
                <w:color w:val="000000"/>
              </w:rPr>
              <w:t>5.8</w:t>
            </w:r>
          </w:p>
        </w:tc>
        <w:tc>
          <w:tcPr>
            <w:tcW w:w="1370" w:type="dxa"/>
          </w:tcPr>
          <w:p w14:paraId="7F1AA6B9" w14:textId="77777777" w:rsidR="00000E75" w:rsidRDefault="001612E7">
            <w:pPr>
              <w:ind w:left="0" w:hanging="2"/>
              <w:jc w:val="center"/>
            </w:pPr>
            <w:r>
              <w:rPr>
                <w:color w:val="000000"/>
              </w:rPr>
              <w:t>10</w:t>
            </w:r>
          </w:p>
        </w:tc>
        <w:tc>
          <w:tcPr>
            <w:tcW w:w="1895" w:type="dxa"/>
          </w:tcPr>
          <w:p w14:paraId="3C7AF367" w14:textId="77777777" w:rsidR="00000E75" w:rsidRDefault="001612E7">
            <w:pPr>
              <w:ind w:left="0" w:hanging="2"/>
              <w:jc w:val="center"/>
            </w:pPr>
            <w:r>
              <w:rPr>
                <w:color w:val="000000"/>
              </w:rPr>
              <w:t>2.5</w:t>
            </w:r>
          </w:p>
        </w:tc>
      </w:tr>
      <w:tr w:rsidR="00000E75" w14:paraId="0377D58E" w14:textId="77777777" w:rsidTr="00D75F16">
        <w:trPr>
          <w:jc w:val="center"/>
        </w:trPr>
        <w:tc>
          <w:tcPr>
            <w:tcW w:w="2410" w:type="dxa"/>
          </w:tcPr>
          <w:p w14:paraId="37CC7282" w14:textId="77777777" w:rsidR="00000E75" w:rsidRDefault="001612E7">
            <w:pPr>
              <w:ind w:left="0" w:hanging="2"/>
              <w:jc w:val="center"/>
            </w:pPr>
            <w:r>
              <w:rPr>
                <w:color w:val="000000"/>
              </w:rPr>
              <w:t>Private staff</w:t>
            </w:r>
          </w:p>
        </w:tc>
        <w:tc>
          <w:tcPr>
            <w:tcW w:w="1436" w:type="dxa"/>
          </w:tcPr>
          <w:p w14:paraId="3951C283" w14:textId="77777777" w:rsidR="00000E75" w:rsidRDefault="001612E7">
            <w:pPr>
              <w:ind w:left="0" w:hanging="2"/>
              <w:jc w:val="center"/>
            </w:pPr>
            <w:r>
              <w:rPr>
                <w:color w:val="000000"/>
              </w:rPr>
              <w:t>197</w:t>
            </w:r>
          </w:p>
        </w:tc>
        <w:tc>
          <w:tcPr>
            <w:tcW w:w="1824" w:type="dxa"/>
          </w:tcPr>
          <w:p w14:paraId="109FFAE7" w14:textId="77777777" w:rsidR="00000E75" w:rsidRDefault="001612E7">
            <w:pPr>
              <w:ind w:left="0" w:hanging="2"/>
              <w:jc w:val="center"/>
            </w:pPr>
            <w:r>
              <w:rPr>
                <w:color w:val="000000"/>
              </w:rPr>
              <w:t>49.3</w:t>
            </w:r>
          </w:p>
        </w:tc>
        <w:tc>
          <w:tcPr>
            <w:tcW w:w="1370" w:type="dxa"/>
          </w:tcPr>
          <w:p w14:paraId="64692531" w14:textId="77777777" w:rsidR="00000E75" w:rsidRDefault="001612E7">
            <w:pPr>
              <w:ind w:left="0" w:hanging="2"/>
              <w:jc w:val="center"/>
            </w:pPr>
            <w:r>
              <w:rPr>
                <w:color w:val="000000"/>
              </w:rPr>
              <w:t>73</w:t>
            </w:r>
          </w:p>
        </w:tc>
        <w:tc>
          <w:tcPr>
            <w:tcW w:w="1895" w:type="dxa"/>
          </w:tcPr>
          <w:p w14:paraId="30C4A843" w14:textId="77777777" w:rsidR="00000E75" w:rsidRDefault="001612E7">
            <w:pPr>
              <w:ind w:left="0" w:hanging="2"/>
              <w:jc w:val="center"/>
            </w:pPr>
            <w:r>
              <w:rPr>
                <w:color w:val="000000"/>
              </w:rPr>
              <w:t>18.3</w:t>
            </w:r>
          </w:p>
        </w:tc>
      </w:tr>
      <w:tr w:rsidR="00000E75" w14:paraId="1BD9CA18" w14:textId="77777777" w:rsidTr="00D75F16">
        <w:trPr>
          <w:jc w:val="center"/>
        </w:trPr>
        <w:tc>
          <w:tcPr>
            <w:tcW w:w="2410" w:type="dxa"/>
            <w:tcBorders>
              <w:bottom w:val="single" w:sz="4" w:space="0" w:color="000000"/>
            </w:tcBorders>
          </w:tcPr>
          <w:p w14:paraId="27485971" w14:textId="77777777" w:rsidR="00000E75" w:rsidRDefault="001612E7">
            <w:pPr>
              <w:ind w:left="0" w:hanging="2"/>
              <w:jc w:val="center"/>
            </w:pPr>
            <w:r>
              <w:rPr>
                <w:color w:val="000000"/>
              </w:rPr>
              <w:t>Government staff</w:t>
            </w:r>
          </w:p>
        </w:tc>
        <w:tc>
          <w:tcPr>
            <w:tcW w:w="1436" w:type="dxa"/>
            <w:tcBorders>
              <w:bottom w:val="single" w:sz="4" w:space="0" w:color="000000"/>
            </w:tcBorders>
          </w:tcPr>
          <w:p w14:paraId="1D9C0803" w14:textId="77777777" w:rsidR="00000E75" w:rsidRDefault="001612E7">
            <w:pPr>
              <w:ind w:left="0" w:hanging="2"/>
              <w:jc w:val="center"/>
            </w:pPr>
            <w:r>
              <w:rPr>
                <w:color w:val="000000"/>
              </w:rPr>
              <w:t>99</w:t>
            </w:r>
          </w:p>
        </w:tc>
        <w:tc>
          <w:tcPr>
            <w:tcW w:w="1824" w:type="dxa"/>
            <w:tcBorders>
              <w:bottom w:val="single" w:sz="4" w:space="0" w:color="000000"/>
            </w:tcBorders>
          </w:tcPr>
          <w:p w14:paraId="05EC2B44" w14:textId="77777777" w:rsidR="00000E75" w:rsidRDefault="001612E7">
            <w:pPr>
              <w:ind w:left="0" w:hanging="2"/>
              <w:jc w:val="center"/>
            </w:pPr>
            <w:r>
              <w:rPr>
                <w:color w:val="000000"/>
              </w:rPr>
              <w:t>24.8</w:t>
            </w:r>
          </w:p>
        </w:tc>
        <w:tc>
          <w:tcPr>
            <w:tcW w:w="1370" w:type="dxa"/>
            <w:tcBorders>
              <w:bottom w:val="single" w:sz="4" w:space="0" w:color="000000"/>
            </w:tcBorders>
          </w:tcPr>
          <w:p w14:paraId="504490D1" w14:textId="77777777" w:rsidR="00000E75" w:rsidRDefault="001612E7">
            <w:pPr>
              <w:ind w:left="0" w:hanging="2"/>
              <w:jc w:val="center"/>
            </w:pPr>
            <w:r>
              <w:rPr>
                <w:color w:val="000000"/>
              </w:rPr>
              <w:t>126</w:t>
            </w:r>
          </w:p>
        </w:tc>
        <w:tc>
          <w:tcPr>
            <w:tcW w:w="1895" w:type="dxa"/>
            <w:tcBorders>
              <w:bottom w:val="single" w:sz="4" w:space="0" w:color="000000"/>
            </w:tcBorders>
          </w:tcPr>
          <w:p w14:paraId="717475D8" w14:textId="77777777" w:rsidR="00000E75" w:rsidRDefault="001612E7">
            <w:pPr>
              <w:ind w:left="0" w:hanging="2"/>
              <w:jc w:val="center"/>
            </w:pPr>
            <w:r>
              <w:rPr>
                <w:color w:val="000000"/>
              </w:rPr>
              <w:t>31.5</w:t>
            </w:r>
          </w:p>
        </w:tc>
      </w:tr>
      <w:tr w:rsidR="00000E75" w14:paraId="7F3FB677" w14:textId="77777777" w:rsidTr="00D75F16">
        <w:trPr>
          <w:jc w:val="center"/>
        </w:trPr>
        <w:tc>
          <w:tcPr>
            <w:tcW w:w="2410" w:type="dxa"/>
            <w:tcBorders>
              <w:top w:val="single" w:sz="4" w:space="0" w:color="000000"/>
              <w:bottom w:val="single" w:sz="4" w:space="0" w:color="000000"/>
            </w:tcBorders>
          </w:tcPr>
          <w:p w14:paraId="0D2AC07B" w14:textId="77777777" w:rsidR="00000E75" w:rsidRDefault="001612E7">
            <w:pPr>
              <w:ind w:left="0" w:hanging="2"/>
              <w:jc w:val="center"/>
              <w:rPr>
                <w:b/>
                <w:color w:val="000000"/>
              </w:rPr>
            </w:pPr>
            <w:r>
              <w:rPr>
                <w:b/>
                <w:color w:val="000000"/>
              </w:rPr>
              <w:t>Total (N)</w:t>
            </w:r>
          </w:p>
        </w:tc>
        <w:tc>
          <w:tcPr>
            <w:tcW w:w="1436" w:type="dxa"/>
            <w:tcBorders>
              <w:top w:val="single" w:sz="4" w:space="0" w:color="000000"/>
              <w:bottom w:val="single" w:sz="4" w:space="0" w:color="000000"/>
            </w:tcBorders>
          </w:tcPr>
          <w:p w14:paraId="3C26E648" w14:textId="77777777" w:rsidR="00000E75" w:rsidRDefault="001612E7">
            <w:pPr>
              <w:ind w:left="0" w:hanging="2"/>
              <w:jc w:val="center"/>
              <w:rPr>
                <w:b/>
                <w:color w:val="000000"/>
              </w:rPr>
            </w:pPr>
            <w:r>
              <w:rPr>
                <w:b/>
                <w:color w:val="000000"/>
              </w:rPr>
              <w:t>400</w:t>
            </w:r>
          </w:p>
        </w:tc>
        <w:tc>
          <w:tcPr>
            <w:tcW w:w="1824" w:type="dxa"/>
            <w:tcBorders>
              <w:top w:val="single" w:sz="4" w:space="0" w:color="000000"/>
              <w:bottom w:val="single" w:sz="4" w:space="0" w:color="000000"/>
            </w:tcBorders>
          </w:tcPr>
          <w:p w14:paraId="3B5D2974" w14:textId="77777777" w:rsidR="00000E75" w:rsidRDefault="001612E7">
            <w:pPr>
              <w:ind w:left="0" w:hanging="2"/>
              <w:jc w:val="center"/>
              <w:rPr>
                <w:b/>
                <w:color w:val="000000"/>
              </w:rPr>
            </w:pPr>
            <w:r>
              <w:rPr>
                <w:b/>
                <w:color w:val="000000"/>
              </w:rPr>
              <w:t>100</w:t>
            </w:r>
          </w:p>
        </w:tc>
        <w:tc>
          <w:tcPr>
            <w:tcW w:w="1370" w:type="dxa"/>
            <w:tcBorders>
              <w:top w:val="single" w:sz="4" w:space="0" w:color="000000"/>
              <w:bottom w:val="single" w:sz="4" w:space="0" w:color="000000"/>
            </w:tcBorders>
          </w:tcPr>
          <w:p w14:paraId="000C240E" w14:textId="77777777" w:rsidR="00000E75" w:rsidRDefault="001612E7">
            <w:pPr>
              <w:ind w:left="0" w:hanging="2"/>
              <w:jc w:val="center"/>
              <w:rPr>
                <w:b/>
                <w:color w:val="000000"/>
              </w:rPr>
            </w:pPr>
            <w:r>
              <w:rPr>
                <w:b/>
                <w:color w:val="000000"/>
              </w:rPr>
              <w:t>400</w:t>
            </w:r>
          </w:p>
        </w:tc>
        <w:tc>
          <w:tcPr>
            <w:tcW w:w="1895" w:type="dxa"/>
            <w:tcBorders>
              <w:top w:val="single" w:sz="4" w:space="0" w:color="000000"/>
              <w:bottom w:val="single" w:sz="4" w:space="0" w:color="000000"/>
            </w:tcBorders>
          </w:tcPr>
          <w:p w14:paraId="6CCFE98D" w14:textId="77777777" w:rsidR="00000E75" w:rsidRDefault="001612E7">
            <w:pPr>
              <w:ind w:left="0" w:hanging="2"/>
              <w:jc w:val="center"/>
              <w:rPr>
                <w:b/>
                <w:color w:val="000000"/>
              </w:rPr>
            </w:pPr>
            <w:r>
              <w:rPr>
                <w:b/>
                <w:color w:val="000000"/>
              </w:rPr>
              <w:t>100</w:t>
            </w:r>
          </w:p>
        </w:tc>
      </w:tr>
    </w:tbl>
    <w:p w14:paraId="4A47DE9A"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2339F06"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Income </w:t>
      </w:r>
    </w:p>
    <w:p w14:paraId="5168844B"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1A8064A"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presents the income distribution of parents, separated by fathers and mothers. A significant majority of fathers, 70%, earn between RM 1,001 and RM 5,000, while 16.8% earn between RM 5,001 and RM 10,000. Only 5% of fathers report no income, and a small fraction, 1.5%, earn above RM 10,000. In contrast, mothers' income distribution is more varied. A substantial 45.5% of mothers report no income, while 36% earn between RM 1,001 and RM 5,000. 12.3% of mothers earn between RM 5,001 and RM 10,000, and only 0.5% earn above RM 10,000. These figures highlight a clear difference in income levels between fathers and mothers, with fathers generally reporting higher incomes and a large proportion of mothers reporting no income.</w:t>
      </w:r>
    </w:p>
    <w:p w14:paraId="160624F2"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C40626" w14:textId="77777777" w:rsidR="00000E75" w:rsidRDefault="001612E7">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5.</w:t>
      </w:r>
      <w:r>
        <w:rPr>
          <w:rFonts w:ascii="Times New Roman" w:eastAsia="Times New Roman" w:hAnsi="Times New Roman" w:cs="Times New Roman"/>
          <w:color w:val="000000"/>
          <w:sz w:val="24"/>
          <w:szCs w:val="24"/>
        </w:rPr>
        <w:t xml:space="preserve"> Parents’ income</w:t>
      </w:r>
    </w:p>
    <w:p w14:paraId="6F2C960D"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4"/>
        <w:tblW w:w="9502" w:type="dxa"/>
        <w:tblBorders>
          <w:top w:val="nil"/>
          <w:left w:val="nil"/>
          <w:bottom w:val="nil"/>
          <w:right w:val="nil"/>
          <w:insideH w:val="nil"/>
          <w:insideV w:val="nil"/>
        </w:tblBorders>
        <w:tblLayout w:type="fixed"/>
        <w:tblLook w:val="0400" w:firstRow="0" w:lastRow="0" w:firstColumn="0" w:lastColumn="0" w:noHBand="0" w:noVBand="1"/>
      </w:tblPr>
      <w:tblGrid>
        <w:gridCol w:w="3117"/>
        <w:gridCol w:w="1279"/>
        <w:gridCol w:w="1843"/>
        <w:gridCol w:w="1317"/>
        <w:gridCol w:w="1946"/>
      </w:tblGrid>
      <w:tr w:rsidR="00000E75" w14:paraId="03800F07" w14:textId="77777777">
        <w:tc>
          <w:tcPr>
            <w:tcW w:w="3117" w:type="dxa"/>
            <w:vMerge w:val="restart"/>
            <w:tcBorders>
              <w:top w:val="single" w:sz="4" w:space="0" w:color="000000"/>
            </w:tcBorders>
            <w:shd w:val="clear" w:color="auto" w:fill="8DB3E2"/>
          </w:tcPr>
          <w:p w14:paraId="1C855E0C" w14:textId="77777777" w:rsidR="00000E75" w:rsidRDefault="001612E7">
            <w:pPr>
              <w:ind w:left="0" w:hanging="2"/>
              <w:jc w:val="center"/>
              <w:rPr>
                <w:b/>
                <w:sz w:val="22"/>
                <w:szCs w:val="22"/>
              </w:rPr>
            </w:pPr>
            <w:bookmarkStart w:id="5" w:name="_heading=h.6v1sfzndoufw" w:colFirst="0" w:colLast="0"/>
            <w:bookmarkEnd w:id="5"/>
            <w:r>
              <w:rPr>
                <w:b/>
                <w:sz w:val="22"/>
                <w:szCs w:val="22"/>
              </w:rPr>
              <w:t>Income</w:t>
            </w:r>
          </w:p>
        </w:tc>
        <w:tc>
          <w:tcPr>
            <w:tcW w:w="3122" w:type="dxa"/>
            <w:gridSpan w:val="2"/>
            <w:tcBorders>
              <w:top w:val="single" w:sz="4" w:space="0" w:color="000000"/>
              <w:bottom w:val="single" w:sz="4" w:space="0" w:color="000000"/>
            </w:tcBorders>
            <w:shd w:val="clear" w:color="auto" w:fill="8DB3E2"/>
          </w:tcPr>
          <w:p w14:paraId="4375A66F" w14:textId="77777777" w:rsidR="00000E75" w:rsidRDefault="001612E7">
            <w:pPr>
              <w:ind w:left="0" w:hanging="2"/>
              <w:jc w:val="center"/>
              <w:rPr>
                <w:b/>
                <w:sz w:val="22"/>
                <w:szCs w:val="22"/>
              </w:rPr>
            </w:pPr>
            <w:r>
              <w:rPr>
                <w:b/>
                <w:sz w:val="22"/>
                <w:szCs w:val="22"/>
              </w:rPr>
              <w:t>Father</w:t>
            </w:r>
          </w:p>
        </w:tc>
        <w:tc>
          <w:tcPr>
            <w:tcW w:w="3263" w:type="dxa"/>
            <w:gridSpan w:val="2"/>
            <w:tcBorders>
              <w:top w:val="single" w:sz="4" w:space="0" w:color="000000"/>
              <w:bottom w:val="single" w:sz="4" w:space="0" w:color="000000"/>
            </w:tcBorders>
            <w:shd w:val="clear" w:color="auto" w:fill="8DB3E2"/>
          </w:tcPr>
          <w:p w14:paraId="137ED362" w14:textId="77777777" w:rsidR="00000E75" w:rsidRDefault="001612E7">
            <w:pPr>
              <w:ind w:left="0" w:hanging="2"/>
              <w:jc w:val="center"/>
              <w:rPr>
                <w:b/>
                <w:sz w:val="22"/>
                <w:szCs w:val="22"/>
              </w:rPr>
            </w:pPr>
            <w:r>
              <w:rPr>
                <w:b/>
                <w:sz w:val="22"/>
                <w:szCs w:val="22"/>
              </w:rPr>
              <w:t>Mother</w:t>
            </w:r>
          </w:p>
        </w:tc>
      </w:tr>
      <w:tr w:rsidR="00000E75" w14:paraId="4FCEA22C" w14:textId="77777777">
        <w:tc>
          <w:tcPr>
            <w:tcW w:w="3117" w:type="dxa"/>
            <w:vMerge/>
            <w:tcBorders>
              <w:top w:val="single" w:sz="4" w:space="0" w:color="000000"/>
            </w:tcBorders>
            <w:shd w:val="clear" w:color="auto" w:fill="8DB3E2"/>
          </w:tcPr>
          <w:p w14:paraId="62CD2A66" w14:textId="77777777" w:rsidR="00000E75" w:rsidRDefault="00000E75">
            <w:pPr>
              <w:widowControl w:val="0"/>
              <w:pBdr>
                <w:top w:val="nil"/>
                <w:left w:val="nil"/>
                <w:bottom w:val="nil"/>
                <w:right w:val="nil"/>
                <w:between w:val="nil"/>
              </w:pBdr>
              <w:spacing w:line="276" w:lineRule="auto"/>
              <w:ind w:left="0" w:hanging="2"/>
              <w:rPr>
                <w:b/>
                <w:sz w:val="22"/>
                <w:szCs w:val="22"/>
              </w:rPr>
            </w:pPr>
          </w:p>
        </w:tc>
        <w:tc>
          <w:tcPr>
            <w:tcW w:w="1279" w:type="dxa"/>
            <w:tcBorders>
              <w:top w:val="single" w:sz="4" w:space="0" w:color="000000"/>
              <w:bottom w:val="single" w:sz="4" w:space="0" w:color="000000"/>
            </w:tcBorders>
            <w:shd w:val="clear" w:color="auto" w:fill="8DB3E2"/>
          </w:tcPr>
          <w:p w14:paraId="73E0875C" w14:textId="77777777" w:rsidR="00000E75" w:rsidRDefault="001612E7">
            <w:pPr>
              <w:ind w:left="0" w:hanging="2"/>
              <w:jc w:val="center"/>
              <w:rPr>
                <w:b/>
                <w:sz w:val="22"/>
                <w:szCs w:val="22"/>
              </w:rPr>
            </w:pPr>
            <w:r>
              <w:rPr>
                <w:b/>
                <w:sz w:val="22"/>
                <w:szCs w:val="22"/>
              </w:rPr>
              <w:t>Frequency</w:t>
            </w:r>
          </w:p>
        </w:tc>
        <w:tc>
          <w:tcPr>
            <w:tcW w:w="1843" w:type="dxa"/>
            <w:tcBorders>
              <w:top w:val="single" w:sz="4" w:space="0" w:color="000000"/>
              <w:bottom w:val="single" w:sz="4" w:space="0" w:color="000000"/>
            </w:tcBorders>
            <w:shd w:val="clear" w:color="auto" w:fill="8DB3E2"/>
          </w:tcPr>
          <w:p w14:paraId="07B5BB61" w14:textId="77777777" w:rsidR="00000E75" w:rsidRDefault="001612E7">
            <w:pPr>
              <w:ind w:left="0" w:hanging="2"/>
              <w:jc w:val="center"/>
              <w:rPr>
                <w:b/>
                <w:sz w:val="22"/>
                <w:szCs w:val="22"/>
              </w:rPr>
            </w:pPr>
            <w:r>
              <w:rPr>
                <w:b/>
                <w:sz w:val="22"/>
                <w:szCs w:val="22"/>
              </w:rPr>
              <w:t>Percentage (%)</w:t>
            </w:r>
          </w:p>
        </w:tc>
        <w:tc>
          <w:tcPr>
            <w:tcW w:w="1317" w:type="dxa"/>
            <w:tcBorders>
              <w:top w:val="single" w:sz="4" w:space="0" w:color="000000"/>
              <w:bottom w:val="single" w:sz="4" w:space="0" w:color="000000"/>
            </w:tcBorders>
            <w:shd w:val="clear" w:color="auto" w:fill="8DB3E2"/>
          </w:tcPr>
          <w:p w14:paraId="61E21B87" w14:textId="77777777" w:rsidR="00000E75" w:rsidRDefault="001612E7">
            <w:pPr>
              <w:ind w:left="0" w:hanging="2"/>
              <w:jc w:val="center"/>
              <w:rPr>
                <w:b/>
                <w:sz w:val="22"/>
                <w:szCs w:val="22"/>
              </w:rPr>
            </w:pPr>
            <w:r>
              <w:rPr>
                <w:b/>
                <w:sz w:val="22"/>
                <w:szCs w:val="22"/>
              </w:rPr>
              <w:t>Frequency</w:t>
            </w:r>
          </w:p>
        </w:tc>
        <w:tc>
          <w:tcPr>
            <w:tcW w:w="1946" w:type="dxa"/>
            <w:tcBorders>
              <w:top w:val="single" w:sz="4" w:space="0" w:color="000000"/>
              <w:bottom w:val="single" w:sz="4" w:space="0" w:color="000000"/>
            </w:tcBorders>
            <w:shd w:val="clear" w:color="auto" w:fill="8DB3E2"/>
          </w:tcPr>
          <w:p w14:paraId="3A46F916" w14:textId="77777777" w:rsidR="00000E75" w:rsidRDefault="001612E7">
            <w:pPr>
              <w:ind w:left="0" w:hanging="2"/>
              <w:jc w:val="center"/>
              <w:rPr>
                <w:b/>
                <w:sz w:val="22"/>
                <w:szCs w:val="22"/>
              </w:rPr>
            </w:pPr>
            <w:r>
              <w:rPr>
                <w:b/>
                <w:sz w:val="22"/>
                <w:szCs w:val="22"/>
              </w:rPr>
              <w:t>Percentage (%)</w:t>
            </w:r>
          </w:p>
        </w:tc>
      </w:tr>
      <w:tr w:rsidR="00000E75" w14:paraId="7BF499F6" w14:textId="77777777">
        <w:tc>
          <w:tcPr>
            <w:tcW w:w="3117" w:type="dxa"/>
            <w:tcBorders>
              <w:top w:val="single" w:sz="4" w:space="0" w:color="000000"/>
            </w:tcBorders>
          </w:tcPr>
          <w:p w14:paraId="45306260" w14:textId="77777777" w:rsidR="00000E75" w:rsidRDefault="001612E7">
            <w:pPr>
              <w:ind w:left="0" w:hanging="2"/>
              <w:jc w:val="center"/>
              <w:rPr>
                <w:sz w:val="22"/>
                <w:szCs w:val="22"/>
              </w:rPr>
            </w:pPr>
            <w:r>
              <w:rPr>
                <w:color w:val="000000"/>
                <w:sz w:val="22"/>
                <w:szCs w:val="22"/>
              </w:rPr>
              <w:t>No Income</w:t>
            </w:r>
          </w:p>
        </w:tc>
        <w:tc>
          <w:tcPr>
            <w:tcW w:w="1279" w:type="dxa"/>
            <w:tcBorders>
              <w:top w:val="single" w:sz="4" w:space="0" w:color="000000"/>
            </w:tcBorders>
          </w:tcPr>
          <w:p w14:paraId="6C3AE865" w14:textId="77777777" w:rsidR="00000E75" w:rsidRDefault="001612E7">
            <w:pPr>
              <w:ind w:left="0" w:hanging="2"/>
              <w:jc w:val="center"/>
              <w:rPr>
                <w:sz w:val="22"/>
                <w:szCs w:val="22"/>
              </w:rPr>
            </w:pPr>
            <w:r>
              <w:rPr>
                <w:color w:val="000000"/>
                <w:sz w:val="22"/>
                <w:szCs w:val="22"/>
              </w:rPr>
              <w:t>20</w:t>
            </w:r>
          </w:p>
        </w:tc>
        <w:tc>
          <w:tcPr>
            <w:tcW w:w="1843" w:type="dxa"/>
            <w:tcBorders>
              <w:top w:val="single" w:sz="4" w:space="0" w:color="000000"/>
            </w:tcBorders>
          </w:tcPr>
          <w:p w14:paraId="2AF25DA2" w14:textId="77777777" w:rsidR="00000E75" w:rsidRDefault="001612E7">
            <w:pPr>
              <w:ind w:left="0" w:hanging="2"/>
              <w:jc w:val="center"/>
              <w:rPr>
                <w:sz w:val="22"/>
                <w:szCs w:val="22"/>
              </w:rPr>
            </w:pPr>
            <w:r>
              <w:rPr>
                <w:color w:val="000000"/>
                <w:sz w:val="22"/>
                <w:szCs w:val="22"/>
              </w:rPr>
              <w:t>5.0</w:t>
            </w:r>
          </w:p>
        </w:tc>
        <w:tc>
          <w:tcPr>
            <w:tcW w:w="1317" w:type="dxa"/>
            <w:tcBorders>
              <w:top w:val="single" w:sz="4" w:space="0" w:color="000000"/>
            </w:tcBorders>
          </w:tcPr>
          <w:p w14:paraId="2EFEDBE8" w14:textId="77777777" w:rsidR="00000E75" w:rsidRDefault="001612E7">
            <w:pPr>
              <w:ind w:left="0" w:hanging="2"/>
              <w:jc w:val="center"/>
              <w:rPr>
                <w:sz w:val="22"/>
                <w:szCs w:val="22"/>
              </w:rPr>
            </w:pPr>
            <w:r>
              <w:rPr>
                <w:color w:val="000000"/>
                <w:sz w:val="22"/>
                <w:szCs w:val="22"/>
              </w:rPr>
              <w:t>182</w:t>
            </w:r>
          </w:p>
        </w:tc>
        <w:tc>
          <w:tcPr>
            <w:tcW w:w="1946" w:type="dxa"/>
            <w:tcBorders>
              <w:top w:val="single" w:sz="4" w:space="0" w:color="000000"/>
            </w:tcBorders>
          </w:tcPr>
          <w:p w14:paraId="024714C6" w14:textId="77777777" w:rsidR="00000E75" w:rsidRDefault="001612E7">
            <w:pPr>
              <w:ind w:left="0" w:hanging="2"/>
              <w:jc w:val="center"/>
              <w:rPr>
                <w:sz w:val="22"/>
                <w:szCs w:val="22"/>
              </w:rPr>
            </w:pPr>
            <w:r>
              <w:rPr>
                <w:color w:val="000000"/>
                <w:sz w:val="22"/>
                <w:szCs w:val="22"/>
              </w:rPr>
              <w:t>45.5</w:t>
            </w:r>
          </w:p>
        </w:tc>
      </w:tr>
      <w:tr w:rsidR="00000E75" w14:paraId="2762C1B0" w14:textId="77777777">
        <w:tc>
          <w:tcPr>
            <w:tcW w:w="3117" w:type="dxa"/>
          </w:tcPr>
          <w:p w14:paraId="71C36EBF" w14:textId="77777777" w:rsidR="00000E75" w:rsidRDefault="001612E7">
            <w:pPr>
              <w:ind w:left="0" w:hanging="2"/>
              <w:jc w:val="center"/>
              <w:rPr>
                <w:sz w:val="22"/>
                <w:szCs w:val="22"/>
              </w:rPr>
            </w:pPr>
            <w:r>
              <w:rPr>
                <w:color w:val="000000"/>
                <w:sz w:val="22"/>
                <w:szCs w:val="22"/>
              </w:rPr>
              <w:t>RM 1,000 and below</w:t>
            </w:r>
          </w:p>
        </w:tc>
        <w:tc>
          <w:tcPr>
            <w:tcW w:w="1279" w:type="dxa"/>
          </w:tcPr>
          <w:p w14:paraId="717C9A62" w14:textId="77777777" w:rsidR="00000E75" w:rsidRDefault="001612E7">
            <w:pPr>
              <w:ind w:left="0" w:hanging="2"/>
              <w:jc w:val="center"/>
              <w:rPr>
                <w:sz w:val="22"/>
                <w:szCs w:val="22"/>
              </w:rPr>
            </w:pPr>
            <w:r>
              <w:rPr>
                <w:color w:val="000000"/>
                <w:sz w:val="22"/>
                <w:szCs w:val="22"/>
              </w:rPr>
              <w:t>27</w:t>
            </w:r>
          </w:p>
        </w:tc>
        <w:tc>
          <w:tcPr>
            <w:tcW w:w="1843" w:type="dxa"/>
          </w:tcPr>
          <w:p w14:paraId="543B8B53" w14:textId="77777777" w:rsidR="00000E75" w:rsidRDefault="001612E7">
            <w:pPr>
              <w:ind w:left="0" w:hanging="2"/>
              <w:jc w:val="center"/>
              <w:rPr>
                <w:sz w:val="22"/>
                <w:szCs w:val="22"/>
              </w:rPr>
            </w:pPr>
            <w:r>
              <w:rPr>
                <w:color w:val="000000"/>
                <w:sz w:val="22"/>
                <w:szCs w:val="22"/>
              </w:rPr>
              <w:t>6.8</w:t>
            </w:r>
          </w:p>
        </w:tc>
        <w:tc>
          <w:tcPr>
            <w:tcW w:w="1317" w:type="dxa"/>
          </w:tcPr>
          <w:p w14:paraId="0B5CD462" w14:textId="77777777" w:rsidR="00000E75" w:rsidRDefault="001612E7">
            <w:pPr>
              <w:ind w:left="0" w:hanging="2"/>
              <w:jc w:val="center"/>
              <w:rPr>
                <w:sz w:val="22"/>
                <w:szCs w:val="22"/>
              </w:rPr>
            </w:pPr>
            <w:r>
              <w:rPr>
                <w:color w:val="000000"/>
                <w:sz w:val="22"/>
                <w:szCs w:val="22"/>
              </w:rPr>
              <w:t>23</w:t>
            </w:r>
          </w:p>
        </w:tc>
        <w:tc>
          <w:tcPr>
            <w:tcW w:w="1946" w:type="dxa"/>
          </w:tcPr>
          <w:p w14:paraId="034C764B" w14:textId="77777777" w:rsidR="00000E75" w:rsidRDefault="001612E7">
            <w:pPr>
              <w:ind w:left="0" w:hanging="2"/>
              <w:jc w:val="center"/>
              <w:rPr>
                <w:sz w:val="22"/>
                <w:szCs w:val="22"/>
              </w:rPr>
            </w:pPr>
            <w:r>
              <w:rPr>
                <w:color w:val="000000"/>
                <w:sz w:val="22"/>
                <w:szCs w:val="22"/>
              </w:rPr>
              <w:t>5.8</w:t>
            </w:r>
          </w:p>
        </w:tc>
      </w:tr>
      <w:tr w:rsidR="00000E75" w14:paraId="695433B7" w14:textId="77777777">
        <w:tc>
          <w:tcPr>
            <w:tcW w:w="3117" w:type="dxa"/>
          </w:tcPr>
          <w:p w14:paraId="12AD3763" w14:textId="77777777" w:rsidR="00000E75" w:rsidRDefault="001612E7">
            <w:pPr>
              <w:ind w:left="0" w:hanging="2"/>
              <w:jc w:val="center"/>
              <w:rPr>
                <w:sz w:val="22"/>
                <w:szCs w:val="22"/>
              </w:rPr>
            </w:pPr>
            <w:r>
              <w:rPr>
                <w:color w:val="000000"/>
                <w:sz w:val="22"/>
                <w:szCs w:val="22"/>
              </w:rPr>
              <w:t>Over RM1,000 to RM5,000</w:t>
            </w:r>
          </w:p>
        </w:tc>
        <w:tc>
          <w:tcPr>
            <w:tcW w:w="1279" w:type="dxa"/>
          </w:tcPr>
          <w:p w14:paraId="1A328F28" w14:textId="77777777" w:rsidR="00000E75" w:rsidRDefault="001612E7">
            <w:pPr>
              <w:ind w:left="0" w:hanging="2"/>
              <w:jc w:val="center"/>
              <w:rPr>
                <w:sz w:val="22"/>
                <w:szCs w:val="22"/>
              </w:rPr>
            </w:pPr>
            <w:r>
              <w:rPr>
                <w:color w:val="000000"/>
                <w:sz w:val="22"/>
                <w:szCs w:val="22"/>
              </w:rPr>
              <w:t>280</w:t>
            </w:r>
          </w:p>
        </w:tc>
        <w:tc>
          <w:tcPr>
            <w:tcW w:w="1843" w:type="dxa"/>
          </w:tcPr>
          <w:p w14:paraId="20AAC23B" w14:textId="77777777" w:rsidR="00000E75" w:rsidRDefault="001612E7">
            <w:pPr>
              <w:ind w:left="0" w:hanging="2"/>
              <w:jc w:val="center"/>
              <w:rPr>
                <w:sz w:val="22"/>
                <w:szCs w:val="22"/>
              </w:rPr>
            </w:pPr>
            <w:r>
              <w:rPr>
                <w:color w:val="000000"/>
                <w:sz w:val="22"/>
                <w:szCs w:val="22"/>
              </w:rPr>
              <w:t>70.0</w:t>
            </w:r>
          </w:p>
        </w:tc>
        <w:tc>
          <w:tcPr>
            <w:tcW w:w="1317" w:type="dxa"/>
          </w:tcPr>
          <w:p w14:paraId="51EA1CF6" w14:textId="77777777" w:rsidR="00000E75" w:rsidRDefault="001612E7">
            <w:pPr>
              <w:ind w:left="0" w:hanging="2"/>
              <w:jc w:val="center"/>
              <w:rPr>
                <w:sz w:val="22"/>
                <w:szCs w:val="22"/>
              </w:rPr>
            </w:pPr>
            <w:r>
              <w:rPr>
                <w:color w:val="000000"/>
                <w:sz w:val="22"/>
                <w:szCs w:val="22"/>
              </w:rPr>
              <w:t>144</w:t>
            </w:r>
          </w:p>
        </w:tc>
        <w:tc>
          <w:tcPr>
            <w:tcW w:w="1946" w:type="dxa"/>
          </w:tcPr>
          <w:p w14:paraId="1D65E6CE" w14:textId="77777777" w:rsidR="00000E75" w:rsidRDefault="001612E7">
            <w:pPr>
              <w:ind w:left="0" w:hanging="2"/>
              <w:jc w:val="center"/>
              <w:rPr>
                <w:sz w:val="22"/>
                <w:szCs w:val="22"/>
              </w:rPr>
            </w:pPr>
            <w:r>
              <w:rPr>
                <w:color w:val="000000"/>
                <w:sz w:val="22"/>
                <w:szCs w:val="22"/>
              </w:rPr>
              <w:t>36.0</w:t>
            </w:r>
          </w:p>
        </w:tc>
      </w:tr>
      <w:tr w:rsidR="00000E75" w14:paraId="5ED99810" w14:textId="77777777">
        <w:tc>
          <w:tcPr>
            <w:tcW w:w="3117" w:type="dxa"/>
          </w:tcPr>
          <w:p w14:paraId="5E50ED3D" w14:textId="77777777" w:rsidR="00000E75" w:rsidRDefault="001612E7">
            <w:pPr>
              <w:ind w:left="0" w:hanging="2"/>
              <w:jc w:val="center"/>
              <w:rPr>
                <w:sz w:val="22"/>
                <w:szCs w:val="22"/>
              </w:rPr>
            </w:pPr>
            <w:r>
              <w:rPr>
                <w:color w:val="000000"/>
                <w:sz w:val="22"/>
                <w:szCs w:val="22"/>
              </w:rPr>
              <w:t>Over RM5,000 to RM10,000</w:t>
            </w:r>
          </w:p>
        </w:tc>
        <w:tc>
          <w:tcPr>
            <w:tcW w:w="1279" w:type="dxa"/>
          </w:tcPr>
          <w:p w14:paraId="61AA1D5E" w14:textId="77777777" w:rsidR="00000E75" w:rsidRDefault="001612E7">
            <w:pPr>
              <w:ind w:left="0" w:hanging="2"/>
              <w:jc w:val="center"/>
              <w:rPr>
                <w:sz w:val="22"/>
                <w:szCs w:val="22"/>
              </w:rPr>
            </w:pPr>
            <w:r>
              <w:rPr>
                <w:color w:val="000000"/>
                <w:sz w:val="22"/>
                <w:szCs w:val="22"/>
              </w:rPr>
              <w:t>67</w:t>
            </w:r>
          </w:p>
        </w:tc>
        <w:tc>
          <w:tcPr>
            <w:tcW w:w="1843" w:type="dxa"/>
          </w:tcPr>
          <w:p w14:paraId="563581AE" w14:textId="77777777" w:rsidR="00000E75" w:rsidRDefault="001612E7">
            <w:pPr>
              <w:ind w:left="0" w:hanging="2"/>
              <w:jc w:val="center"/>
              <w:rPr>
                <w:sz w:val="22"/>
                <w:szCs w:val="22"/>
              </w:rPr>
            </w:pPr>
            <w:r>
              <w:rPr>
                <w:color w:val="000000"/>
                <w:sz w:val="22"/>
                <w:szCs w:val="22"/>
              </w:rPr>
              <w:t>16.8</w:t>
            </w:r>
          </w:p>
        </w:tc>
        <w:tc>
          <w:tcPr>
            <w:tcW w:w="1317" w:type="dxa"/>
          </w:tcPr>
          <w:p w14:paraId="5DBCC494" w14:textId="77777777" w:rsidR="00000E75" w:rsidRDefault="001612E7">
            <w:pPr>
              <w:ind w:left="0" w:hanging="2"/>
              <w:jc w:val="center"/>
              <w:rPr>
                <w:sz w:val="22"/>
                <w:szCs w:val="22"/>
              </w:rPr>
            </w:pPr>
            <w:r>
              <w:rPr>
                <w:color w:val="000000"/>
                <w:sz w:val="22"/>
                <w:szCs w:val="22"/>
              </w:rPr>
              <w:t>49</w:t>
            </w:r>
          </w:p>
        </w:tc>
        <w:tc>
          <w:tcPr>
            <w:tcW w:w="1946" w:type="dxa"/>
          </w:tcPr>
          <w:p w14:paraId="2DCE4FD6" w14:textId="77777777" w:rsidR="00000E75" w:rsidRDefault="001612E7">
            <w:pPr>
              <w:ind w:left="0" w:hanging="2"/>
              <w:jc w:val="center"/>
              <w:rPr>
                <w:sz w:val="22"/>
                <w:szCs w:val="22"/>
              </w:rPr>
            </w:pPr>
            <w:r>
              <w:rPr>
                <w:color w:val="000000"/>
                <w:sz w:val="22"/>
                <w:szCs w:val="22"/>
              </w:rPr>
              <w:t>12.3</w:t>
            </w:r>
          </w:p>
        </w:tc>
      </w:tr>
      <w:tr w:rsidR="00000E75" w14:paraId="0B484770" w14:textId="77777777">
        <w:tc>
          <w:tcPr>
            <w:tcW w:w="3117" w:type="dxa"/>
            <w:tcBorders>
              <w:bottom w:val="single" w:sz="4" w:space="0" w:color="000000"/>
            </w:tcBorders>
          </w:tcPr>
          <w:p w14:paraId="5CAB770D" w14:textId="77777777" w:rsidR="00000E75" w:rsidRDefault="001612E7">
            <w:pPr>
              <w:ind w:left="0" w:hanging="2"/>
              <w:jc w:val="center"/>
              <w:rPr>
                <w:sz w:val="22"/>
                <w:szCs w:val="22"/>
              </w:rPr>
            </w:pPr>
            <w:r>
              <w:rPr>
                <w:color w:val="000000"/>
                <w:sz w:val="22"/>
                <w:szCs w:val="22"/>
              </w:rPr>
              <w:t>Over RM10,000 and above</w:t>
            </w:r>
          </w:p>
        </w:tc>
        <w:tc>
          <w:tcPr>
            <w:tcW w:w="1279" w:type="dxa"/>
            <w:tcBorders>
              <w:bottom w:val="single" w:sz="4" w:space="0" w:color="000000"/>
            </w:tcBorders>
          </w:tcPr>
          <w:p w14:paraId="39031460" w14:textId="77777777" w:rsidR="00000E75" w:rsidRDefault="001612E7">
            <w:pPr>
              <w:ind w:left="0" w:hanging="2"/>
              <w:jc w:val="center"/>
              <w:rPr>
                <w:sz w:val="22"/>
                <w:szCs w:val="22"/>
              </w:rPr>
            </w:pPr>
            <w:r>
              <w:rPr>
                <w:color w:val="000000"/>
                <w:sz w:val="22"/>
                <w:szCs w:val="22"/>
              </w:rPr>
              <w:t>6</w:t>
            </w:r>
          </w:p>
        </w:tc>
        <w:tc>
          <w:tcPr>
            <w:tcW w:w="1843" w:type="dxa"/>
            <w:tcBorders>
              <w:bottom w:val="single" w:sz="4" w:space="0" w:color="000000"/>
            </w:tcBorders>
          </w:tcPr>
          <w:p w14:paraId="46317ADF" w14:textId="77777777" w:rsidR="00000E75" w:rsidRDefault="001612E7">
            <w:pPr>
              <w:ind w:left="0" w:hanging="2"/>
              <w:jc w:val="center"/>
              <w:rPr>
                <w:sz w:val="22"/>
                <w:szCs w:val="22"/>
              </w:rPr>
            </w:pPr>
            <w:r>
              <w:rPr>
                <w:color w:val="000000"/>
                <w:sz w:val="22"/>
                <w:szCs w:val="22"/>
              </w:rPr>
              <w:t>1.5</w:t>
            </w:r>
          </w:p>
        </w:tc>
        <w:tc>
          <w:tcPr>
            <w:tcW w:w="1317" w:type="dxa"/>
            <w:tcBorders>
              <w:bottom w:val="single" w:sz="4" w:space="0" w:color="000000"/>
            </w:tcBorders>
          </w:tcPr>
          <w:p w14:paraId="7343883D" w14:textId="77777777" w:rsidR="00000E75" w:rsidRDefault="001612E7">
            <w:pPr>
              <w:ind w:left="0" w:hanging="2"/>
              <w:jc w:val="center"/>
              <w:rPr>
                <w:sz w:val="22"/>
                <w:szCs w:val="22"/>
              </w:rPr>
            </w:pPr>
            <w:r>
              <w:rPr>
                <w:color w:val="000000"/>
                <w:sz w:val="22"/>
                <w:szCs w:val="22"/>
              </w:rPr>
              <w:t>2</w:t>
            </w:r>
          </w:p>
        </w:tc>
        <w:tc>
          <w:tcPr>
            <w:tcW w:w="1946" w:type="dxa"/>
            <w:tcBorders>
              <w:bottom w:val="single" w:sz="4" w:space="0" w:color="000000"/>
            </w:tcBorders>
          </w:tcPr>
          <w:p w14:paraId="00CE7417" w14:textId="77777777" w:rsidR="00000E75" w:rsidRDefault="001612E7">
            <w:pPr>
              <w:ind w:left="0" w:hanging="2"/>
              <w:jc w:val="center"/>
              <w:rPr>
                <w:sz w:val="22"/>
                <w:szCs w:val="22"/>
              </w:rPr>
            </w:pPr>
            <w:r>
              <w:rPr>
                <w:color w:val="000000"/>
                <w:sz w:val="22"/>
                <w:szCs w:val="22"/>
              </w:rPr>
              <w:t>0.5</w:t>
            </w:r>
          </w:p>
        </w:tc>
      </w:tr>
      <w:tr w:rsidR="00000E75" w14:paraId="7553E48C" w14:textId="77777777">
        <w:tc>
          <w:tcPr>
            <w:tcW w:w="3117" w:type="dxa"/>
            <w:tcBorders>
              <w:top w:val="single" w:sz="4" w:space="0" w:color="000000"/>
              <w:bottom w:val="single" w:sz="4" w:space="0" w:color="000000"/>
            </w:tcBorders>
          </w:tcPr>
          <w:p w14:paraId="6EE94630" w14:textId="77777777" w:rsidR="00000E75" w:rsidRDefault="001612E7">
            <w:pPr>
              <w:ind w:left="0" w:hanging="2"/>
              <w:jc w:val="center"/>
              <w:rPr>
                <w:b/>
                <w:color w:val="000000"/>
                <w:sz w:val="22"/>
                <w:szCs w:val="22"/>
              </w:rPr>
            </w:pPr>
            <w:r>
              <w:rPr>
                <w:b/>
                <w:color w:val="000000"/>
                <w:sz w:val="22"/>
                <w:szCs w:val="22"/>
              </w:rPr>
              <w:t>Total (N)</w:t>
            </w:r>
          </w:p>
        </w:tc>
        <w:tc>
          <w:tcPr>
            <w:tcW w:w="1279" w:type="dxa"/>
            <w:tcBorders>
              <w:top w:val="single" w:sz="4" w:space="0" w:color="000000"/>
              <w:bottom w:val="single" w:sz="4" w:space="0" w:color="000000"/>
            </w:tcBorders>
          </w:tcPr>
          <w:p w14:paraId="0636951E" w14:textId="77777777" w:rsidR="00000E75" w:rsidRDefault="001612E7">
            <w:pPr>
              <w:ind w:left="0" w:hanging="2"/>
              <w:jc w:val="center"/>
              <w:rPr>
                <w:b/>
                <w:color w:val="000000"/>
                <w:sz w:val="22"/>
                <w:szCs w:val="22"/>
              </w:rPr>
            </w:pPr>
            <w:r>
              <w:rPr>
                <w:b/>
                <w:color w:val="000000"/>
                <w:sz w:val="22"/>
                <w:szCs w:val="22"/>
              </w:rPr>
              <w:t>400</w:t>
            </w:r>
          </w:p>
        </w:tc>
        <w:tc>
          <w:tcPr>
            <w:tcW w:w="1843" w:type="dxa"/>
            <w:tcBorders>
              <w:top w:val="single" w:sz="4" w:space="0" w:color="000000"/>
              <w:bottom w:val="single" w:sz="4" w:space="0" w:color="000000"/>
            </w:tcBorders>
          </w:tcPr>
          <w:p w14:paraId="77034A88" w14:textId="77777777" w:rsidR="00000E75" w:rsidRDefault="001612E7">
            <w:pPr>
              <w:ind w:left="0" w:hanging="2"/>
              <w:jc w:val="center"/>
              <w:rPr>
                <w:b/>
                <w:color w:val="000000"/>
                <w:sz w:val="22"/>
                <w:szCs w:val="22"/>
              </w:rPr>
            </w:pPr>
            <w:r>
              <w:rPr>
                <w:b/>
                <w:color w:val="000000"/>
                <w:sz w:val="22"/>
                <w:szCs w:val="22"/>
              </w:rPr>
              <w:t>100</w:t>
            </w:r>
          </w:p>
        </w:tc>
        <w:tc>
          <w:tcPr>
            <w:tcW w:w="1317" w:type="dxa"/>
            <w:tcBorders>
              <w:top w:val="single" w:sz="4" w:space="0" w:color="000000"/>
              <w:bottom w:val="single" w:sz="4" w:space="0" w:color="000000"/>
            </w:tcBorders>
          </w:tcPr>
          <w:p w14:paraId="544F2ACE" w14:textId="77777777" w:rsidR="00000E75" w:rsidRDefault="001612E7">
            <w:pPr>
              <w:ind w:left="0" w:hanging="2"/>
              <w:jc w:val="center"/>
              <w:rPr>
                <w:b/>
                <w:color w:val="000000"/>
                <w:sz w:val="22"/>
                <w:szCs w:val="22"/>
              </w:rPr>
            </w:pPr>
            <w:r>
              <w:rPr>
                <w:b/>
                <w:color w:val="000000"/>
                <w:sz w:val="22"/>
                <w:szCs w:val="22"/>
              </w:rPr>
              <w:t>400</w:t>
            </w:r>
          </w:p>
        </w:tc>
        <w:tc>
          <w:tcPr>
            <w:tcW w:w="1946" w:type="dxa"/>
            <w:tcBorders>
              <w:top w:val="single" w:sz="4" w:space="0" w:color="000000"/>
              <w:bottom w:val="single" w:sz="4" w:space="0" w:color="000000"/>
            </w:tcBorders>
          </w:tcPr>
          <w:p w14:paraId="7C2A1426" w14:textId="77777777" w:rsidR="00000E75" w:rsidRDefault="001612E7">
            <w:pPr>
              <w:ind w:left="0" w:hanging="2"/>
              <w:jc w:val="center"/>
              <w:rPr>
                <w:b/>
                <w:color w:val="000000"/>
                <w:sz w:val="22"/>
                <w:szCs w:val="22"/>
              </w:rPr>
            </w:pPr>
            <w:r>
              <w:rPr>
                <w:b/>
                <w:color w:val="000000"/>
                <w:sz w:val="22"/>
                <w:szCs w:val="22"/>
              </w:rPr>
              <w:t>100</w:t>
            </w:r>
          </w:p>
        </w:tc>
      </w:tr>
    </w:tbl>
    <w:p w14:paraId="2E73BAAF"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8CD8DBD" w14:textId="77777777" w:rsidR="00000E75" w:rsidRDefault="001612E7">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background</w:t>
      </w:r>
    </w:p>
    <w:p w14:paraId="70C34E0B"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95F9A7"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6 presents the educational attainment of parents, based on a sample of 400 fathers and 400 mothers. The data reveals that 2.5% of fathers and 1.8% of mothers reported having no formal education. Regarding primary education, 6.0% of fathers and 4.0% of mothers completed this level. Secondary education was the most prevalent level attained, with 46.8% of fathers and 47.0% of mothers completing this stage. A similar proportion of fathers and mothers pursued pre-university or college education, with 20.8% and 19.0% respectively. University education was attained by 24.0% of fathers and 28.2% of mothers.</w:t>
      </w:r>
    </w:p>
    <w:p w14:paraId="079746AD"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indicates that the predominant proportion of </w:t>
      </w:r>
      <w:proofErr w:type="gramStart"/>
      <w:r>
        <w:rPr>
          <w:rFonts w:ascii="Times New Roman" w:eastAsia="Times New Roman" w:hAnsi="Times New Roman" w:cs="Times New Roman"/>
          <w:color w:val="000000"/>
          <w:sz w:val="24"/>
          <w:szCs w:val="24"/>
        </w:rPr>
        <w:t>mothers</w:t>
      </w:r>
      <w:proofErr w:type="gramEnd"/>
      <w:r>
        <w:rPr>
          <w:rFonts w:ascii="Times New Roman" w:eastAsia="Times New Roman" w:hAnsi="Times New Roman" w:cs="Times New Roman"/>
          <w:color w:val="000000"/>
          <w:sz w:val="24"/>
          <w:szCs w:val="24"/>
        </w:rPr>
        <w:t xml:space="preserve"> lack university-level education. However, this scenario does not diminish the importance of their role as a source of inspiration for their children’s academic success. Mothers are being addressed with their children’s educational concerns within the home settings. Mothers also play an important role an important role to motivate their children toward attaining excellence in their studies. </w:t>
      </w:r>
    </w:p>
    <w:p w14:paraId="114FC399" w14:textId="77777777" w:rsidR="00000E75" w:rsidRDefault="001612E7">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6.</w:t>
      </w:r>
      <w:r>
        <w:rPr>
          <w:rFonts w:ascii="Times New Roman" w:eastAsia="Times New Roman" w:hAnsi="Times New Roman" w:cs="Times New Roman"/>
          <w:color w:val="000000"/>
          <w:sz w:val="24"/>
          <w:szCs w:val="24"/>
        </w:rPr>
        <w:t xml:space="preserve"> Parents’ </w:t>
      </w:r>
      <w:r>
        <w:rPr>
          <w:rFonts w:ascii="Times New Roman" w:eastAsia="Times New Roman" w:hAnsi="Times New Roman" w:cs="Times New Roman"/>
          <w:sz w:val="24"/>
          <w:szCs w:val="24"/>
        </w:rPr>
        <w:t>educational</w:t>
      </w:r>
      <w:r>
        <w:rPr>
          <w:rFonts w:ascii="Times New Roman" w:eastAsia="Times New Roman" w:hAnsi="Times New Roman" w:cs="Times New Roman"/>
          <w:color w:val="000000"/>
          <w:sz w:val="24"/>
          <w:szCs w:val="24"/>
        </w:rPr>
        <w:t xml:space="preserve"> background</w:t>
      </w:r>
    </w:p>
    <w:p w14:paraId="3C0F6EFE"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5"/>
        <w:tblW w:w="9498" w:type="dxa"/>
        <w:jc w:val="center"/>
        <w:tblBorders>
          <w:top w:val="nil"/>
          <w:left w:val="nil"/>
          <w:bottom w:val="nil"/>
          <w:right w:val="nil"/>
          <w:insideH w:val="nil"/>
          <w:insideV w:val="nil"/>
        </w:tblBorders>
        <w:tblLayout w:type="fixed"/>
        <w:tblLook w:val="0400" w:firstRow="0" w:lastRow="0" w:firstColumn="0" w:lastColumn="0" w:noHBand="0" w:noVBand="1"/>
      </w:tblPr>
      <w:tblGrid>
        <w:gridCol w:w="2977"/>
        <w:gridCol w:w="1390"/>
        <w:gridCol w:w="1844"/>
        <w:gridCol w:w="1444"/>
        <w:gridCol w:w="1843"/>
      </w:tblGrid>
      <w:tr w:rsidR="00000E75" w14:paraId="319D904C" w14:textId="77777777" w:rsidTr="00D75F16">
        <w:trPr>
          <w:jc w:val="center"/>
        </w:trPr>
        <w:tc>
          <w:tcPr>
            <w:tcW w:w="2977" w:type="dxa"/>
            <w:vMerge w:val="restart"/>
            <w:tcBorders>
              <w:top w:val="single" w:sz="4" w:space="0" w:color="000000"/>
            </w:tcBorders>
            <w:shd w:val="clear" w:color="auto" w:fill="8DB3E2"/>
          </w:tcPr>
          <w:p w14:paraId="3721D8C5" w14:textId="77777777" w:rsidR="00000E75" w:rsidRDefault="00000E75">
            <w:pPr>
              <w:ind w:left="0" w:hanging="2"/>
              <w:jc w:val="center"/>
              <w:rPr>
                <w:b/>
              </w:rPr>
            </w:pPr>
          </w:p>
        </w:tc>
        <w:tc>
          <w:tcPr>
            <w:tcW w:w="3234" w:type="dxa"/>
            <w:gridSpan w:val="2"/>
            <w:tcBorders>
              <w:top w:val="single" w:sz="4" w:space="0" w:color="000000"/>
              <w:bottom w:val="single" w:sz="4" w:space="0" w:color="000000"/>
            </w:tcBorders>
            <w:shd w:val="clear" w:color="auto" w:fill="8DB3E2"/>
          </w:tcPr>
          <w:p w14:paraId="2885D6E2" w14:textId="77777777" w:rsidR="00000E75" w:rsidRDefault="001612E7">
            <w:pPr>
              <w:ind w:left="0" w:hanging="2"/>
              <w:jc w:val="center"/>
              <w:rPr>
                <w:b/>
              </w:rPr>
            </w:pPr>
            <w:r>
              <w:rPr>
                <w:b/>
              </w:rPr>
              <w:t>Father</w:t>
            </w:r>
          </w:p>
        </w:tc>
        <w:tc>
          <w:tcPr>
            <w:tcW w:w="3287" w:type="dxa"/>
            <w:gridSpan w:val="2"/>
            <w:tcBorders>
              <w:top w:val="single" w:sz="4" w:space="0" w:color="000000"/>
              <w:bottom w:val="single" w:sz="4" w:space="0" w:color="000000"/>
            </w:tcBorders>
            <w:shd w:val="clear" w:color="auto" w:fill="8DB3E2"/>
          </w:tcPr>
          <w:p w14:paraId="3191635C" w14:textId="77777777" w:rsidR="00000E75" w:rsidRDefault="001612E7">
            <w:pPr>
              <w:ind w:left="0" w:hanging="2"/>
              <w:jc w:val="center"/>
              <w:rPr>
                <w:b/>
              </w:rPr>
            </w:pPr>
            <w:r>
              <w:rPr>
                <w:b/>
              </w:rPr>
              <w:t>Mother</w:t>
            </w:r>
          </w:p>
        </w:tc>
      </w:tr>
      <w:tr w:rsidR="00000E75" w14:paraId="2894BFB6" w14:textId="77777777" w:rsidTr="00D75F16">
        <w:trPr>
          <w:jc w:val="center"/>
        </w:trPr>
        <w:tc>
          <w:tcPr>
            <w:tcW w:w="2977" w:type="dxa"/>
            <w:vMerge/>
            <w:tcBorders>
              <w:top w:val="single" w:sz="4" w:space="0" w:color="000000"/>
            </w:tcBorders>
            <w:shd w:val="clear" w:color="auto" w:fill="8DB3E2"/>
          </w:tcPr>
          <w:p w14:paraId="04B57F37" w14:textId="77777777" w:rsidR="00000E75" w:rsidRDefault="00000E75">
            <w:pPr>
              <w:widowControl w:val="0"/>
              <w:pBdr>
                <w:top w:val="nil"/>
                <w:left w:val="nil"/>
                <w:bottom w:val="nil"/>
                <w:right w:val="nil"/>
                <w:between w:val="nil"/>
              </w:pBdr>
              <w:spacing w:line="276" w:lineRule="auto"/>
              <w:ind w:left="0" w:hanging="2"/>
              <w:rPr>
                <w:b/>
              </w:rPr>
            </w:pPr>
          </w:p>
        </w:tc>
        <w:tc>
          <w:tcPr>
            <w:tcW w:w="1390" w:type="dxa"/>
            <w:tcBorders>
              <w:top w:val="single" w:sz="4" w:space="0" w:color="000000"/>
              <w:bottom w:val="single" w:sz="4" w:space="0" w:color="000000"/>
            </w:tcBorders>
            <w:shd w:val="clear" w:color="auto" w:fill="8DB3E2"/>
          </w:tcPr>
          <w:p w14:paraId="41DE1F05" w14:textId="77777777" w:rsidR="00000E75" w:rsidRDefault="001612E7">
            <w:pPr>
              <w:ind w:left="0" w:hanging="2"/>
              <w:jc w:val="center"/>
              <w:rPr>
                <w:b/>
              </w:rPr>
            </w:pPr>
            <w:r>
              <w:rPr>
                <w:b/>
              </w:rPr>
              <w:t>Frequency</w:t>
            </w:r>
          </w:p>
        </w:tc>
        <w:tc>
          <w:tcPr>
            <w:tcW w:w="1844" w:type="dxa"/>
            <w:tcBorders>
              <w:top w:val="single" w:sz="4" w:space="0" w:color="000000"/>
              <w:bottom w:val="single" w:sz="4" w:space="0" w:color="000000"/>
            </w:tcBorders>
            <w:shd w:val="clear" w:color="auto" w:fill="8DB3E2"/>
          </w:tcPr>
          <w:p w14:paraId="0158EBF2" w14:textId="77777777" w:rsidR="00000E75" w:rsidRDefault="001612E7">
            <w:pPr>
              <w:ind w:left="0" w:hanging="2"/>
              <w:jc w:val="center"/>
              <w:rPr>
                <w:b/>
              </w:rPr>
            </w:pPr>
            <w:r>
              <w:rPr>
                <w:b/>
              </w:rPr>
              <w:t>Percentage (%)</w:t>
            </w:r>
          </w:p>
        </w:tc>
        <w:tc>
          <w:tcPr>
            <w:tcW w:w="1444" w:type="dxa"/>
            <w:tcBorders>
              <w:top w:val="single" w:sz="4" w:space="0" w:color="000000"/>
              <w:bottom w:val="single" w:sz="4" w:space="0" w:color="000000"/>
            </w:tcBorders>
            <w:shd w:val="clear" w:color="auto" w:fill="8DB3E2"/>
          </w:tcPr>
          <w:p w14:paraId="4B605052" w14:textId="77777777" w:rsidR="00000E75" w:rsidRDefault="001612E7">
            <w:pPr>
              <w:ind w:left="0" w:hanging="2"/>
              <w:jc w:val="center"/>
              <w:rPr>
                <w:b/>
              </w:rPr>
            </w:pPr>
            <w:r>
              <w:rPr>
                <w:b/>
              </w:rPr>
              <w:t>Frequency</w:t>
            </w:r>
          </w:p>
        </w:tc>
        <w:tc>
          <w:tcPr>
            <w:tcW w:w="1843" w:type="dxa"/>
            <w:tcBorders>
              <w:top w:val="single" w:sz="4" w:space="0" w:color="000000"/>
              <w:bottom w:val="single" w:sz="4" w:space="0" w:color="000000"/>
            </w:tcBorders>
            <w:shd w:val="clear" w:color="auto" w:fill="8DB3E2"/>
          </w:tcPr>
          <w:p w14:paraId="48F6367A" w14:textId="77777777" w:rsidR="00000E75" w:rsidRDefault="001612E7">
            <w:pPr>
              <w:ind w:left="0" w:hanging="2"/>
              <w:jc w:val="center"/>
              <w:rPr>
                <w:b/>
              </w:rPr>
            </w:pPr>
            <w:r>
              <w:rPr>
                <w:b/>
              </w:rPr>
              <w:t>Percentage (%)</w:t>
            </w:r>
          </w:p>
        </w:tc>
      </w:tr>
      <w:tr w:rsidR="00000E75" w14:paraId="2097EB87" w14:textId="77777777" w:rsidTr="00D75F16">
        <w:trPr>
          <w:jc w:val="center"/>
        </w:trPr>
        <w:tc>
          <w:tcPr>
            <w:tcW w:w="2977" w:type="dxa"/>
            <w:tcBorders>
              <w:top w:val="single" w:sz="4" w:space="0" w:color="000000"/>
            </w:tcBorders>
            <w:shd w:val="clear" w:color="auto" w:fill="FFFFFF"/>
          </w:tcPr>
          <w:p w14:paraId="6D8B7757" w14:textId="77777777" w:rsidR="00000E75" w:rsidRDefault="001612E7">
            <w:pPr>
              <w:ind w:left="0" w:hanging="2"/>
              <w:jc w:val="center"/>
              <w:rPr>
                <w:sz w:val="22"/>
                <w:szCs w:val="22"/>
              </w:rPr>
            </w:pPr>
            <w:r>
              <w:rPr>
                <w:color w:val="000000"/>
                <w:sz w:val="22"/>
                <w:szCs w:val="22"/>
              </w:rPr>
              <w:t>No approval</w:t>
            </w:r>
          </w:p>
        </w:tc>
        <w:tc>
          <w:tcPr>
            <w:tcW w:w="1390" w:type="dxa"/>
            <w:tcBorders>
              <w:top w:val="single" w:sz="4" w:space="0" w:color="000000"/>
            </w:tcBorders>
            <w:shd w:val="clear" w:color="auto" w:fill="FFFFFF"/>
          </w:tcPr>
          <w:p w14:paraId="1A6E36B9" w14:textId="77777777" w:rsidR="00000E75" w:rsidRDefault="001612E7">
            <w:pPr>
              <w:ind w:left="0" w:hanging="2"/>
              <w:jc w:val="center"/>
              <w:rPr>
                <w:sz w:val="22"/>
                <w:szCs w:val="22"/>
              </w:rPr>
            </w:pPr>
            <w:r>
              <w:rPr>
                <w:color w:val="000000"/>
                <w:sz w:val="22"/>
                <w:szCs w:val="22"/>
              </w:rPr>
              <w:t>10</w:t>
            </w:r>
          </w:p>
        </w:tc>
        <w:tc>
          <w:tcPr>
            <w:tcW w:w="1844" w:type="dxa"/>
            <w:tcBorders>
              <w:top w:val="single" w:sz="4" w:space="0" w:color="000000"/>
            </w:tcBorders>
            <w:shd w:val="clear" w:color="auto" w:fill="FFFFFF"/>
          </w:tcPr>
          <w:p w14:paraId="11362343" w14:textId="77777777" w:rsidR="00000E75" w:rsidRDefault="001612E7">
            <w:pPr>
              <w:ind w:left="0" w:hanging="2"/>
              <w:jc w:val="center"/>
              <w:rPr>
                <w:sz w:val="22"/>
                <w:szCs w:val="22"/>
              </w:rPr>
            </w:pPr>
            <w:r>
              <w:rPr>
                <w:color w:val="000000"/>
                <w:sz w:val="22"/>
                <w:szCs w:val="22"/>
              </w:rPr>
              <w:t>2.5</w:t>
            </w:r>
          </w:p>
        </w:tc>
        <w:tc>
          <w:tcPr>
            <w:tcW w:w="1444" w:type="dxa"/>
            <w:tcBorders>
              <w:top w:val="single" w:sz="4" w:space="0" w:color="000000"/>
            </w:tcBorders>
            <w:shd w:val="clear" w:color="auto" w:fill="FFFFFF"/>
          </w:tcPr>
          <w:p w14:paraId="64F382D3" w14:textId="77777777" w:rsidR="00000E75" w:rsidRDefault="001612E7">
            <w:pPr>
              <w:ind w:left="0" w:hanging="2"/>
              <w:jc w:val="center"/>
              <w:rPr>
                <w:sz w:val="22"/>
                <w:szCs w:val="22"/>
              </w:rPr>
            </w:pPr>
            <w:r>
              <w:rPr>
                <w:color w:val="000000"/>
                <w:sz w:val="22"/>
                <w:szCs w:val="22"/>
              </w:rPr>
              <w:t>7</w:t>
            </w:r>
          </w:p>
        </w:tc>
        <w:tc>
          <w:tcPr>
            <w:tcW w:w="1843" w:type="dxa"/>
            <w:tcBorders>
              <w:top w:val="single" w:sz="4" w:space="0" w:color="000000"/>
            </w:tcBorders>
            <w:shd w:val="clear" w:color="auto" w:fill="FFFFFF"/>
          </w:tcPr>
          <w:p w14:paraId="6CEECF69" w14:textId="77777777" w:rsidR="00000E75" w:rsidRDefault="001612E7">
            <w:pPr>
              <w:ind w:left="0" w:hanging="2"/>
              <w:jc w:val="center"/>
              <w:rPr>
                <w:sz w:val="22"/>
                <w:szCs w:val="22"/>
              </w:rPr>
            </w:pPr>
            <w:r>
              <w:rPr>
                <w:color w:val="000000"/>
                <w:sz w:val="22"/>
                <w:szCs w:val="22"/>
              </w:rPr>
              <w:t>1.8</w:t>
            </w:r>
          </w:p>
        </w:tc>
      </w:tr>
      <w:tr w:rsidR="00000E75" w14:paraId="021E5A4E" w14:textId="77777777" w:rsidTr="00D75F16">
        <w:trPr>
          <w:jc w:val="center"/>
        </w:trPr>
        <w:tc>
          <w:tcPr>
            <w:tcW w:w="2977" w:type="dxa"/>
          </w:tcPr>
          <w:p w14:paraId="7F336199" w14:textId="77777777" w:rsidR="00000E75" w:rsidRDefault="001612E7">
            <w:pPr>
              <w:ind w:left="0" w:hanging="2"/>
              <w:jc w:val="center"/>
              <w:rPr>
                <w:sz w:val="22"/>
                <w:szCs w:val="22"/>
              </w:rPr>
            </w:pPr>
            <w:r>
              <w:rPr>
                <w:color w:val="000000"/>
                <w:sz w:val="22"/>
                <w:szCs w:val="22"/>
              </w:rPr>
              <w:t>Primary school education</w:t>
            </w:r>
          </w:p>
        </w:tc>
        <w:tc>
          <w:tcPr>
            <w:tcW w:w="1390" w:type="dxa"/>
          </w:tcPr>
          <w:p w14:paraId="71341654" w14:textId="77777777" w:rsidR="00000E75" w:rsidRDefault="001612E7">
            <w:pPr>
              <w:ind w:left="0" w:hanging="2"/>
              <w:jc w:val="center"/>
              <w:rPr>
                <w:sz w:val="22"/>
                <w:szCs w:val="22"/>
              </w:rPr>
            </w:pPr>
            <w:r>
              <w:rPr>
                <w:color w:val="000000"/>
                <w:sz w:val="22"/>
                <w:szCs w:val="22"/>
              </w:rPr>
              <w:t>24</w:t>
            </w:r>
          </w:p>
        </w:tc>
        <w:tc>
          <w:tcPr>
            <w:tcW w:w="1844" w:type="dxa"/>
          </w:tcPr>
          <w:p w14:paraId="76497625" w14:textId="77777777" w:rsidR="00000E75" w:rsidRDefault="001612E7">
            <w:pPr>
              <w:ind w:left="0" w:hanging="2"/>
              <w:jc w:val="center"/>
              <w:rPr>
                <w:sz w:val="22"/>
                <w:szCs w:val="22"/>
              </w:rPr>
            </w:pPr>
            <w:r>
              <w:rPr>
                <w:color w:val="000000"/>
                <w:sz w:val="22"/>
                <w:szCs w:val="22"/>
              </w:rPr>
              <w:t>6.0</w:t>
            </w:r>
          </w:p>
        </w:tc>
        <w:tc>
          <w:tcPr>
            <w:tcW w:w="1444" w:type="dxa"/>
          </w:tcPr>
          <w:p w14:paraId="7B465D5A" w14:textId="77777777" w:rsidR="00000E75" w:rsidRDefault="001612E7">
            <w:pPr>
              <w:ind w:left="0" w:hanging="2"/>
              <w:jc w:val="center"/>
              <w:rPr>
                <w:sz w:val="22"/>
                <w:szCs w:val="22"/>
              </w:rPr>
            </w:pPr>
            <w:r>
              <w:rPr>
                <w:color w:val="000000"/>
                <w:sz w:val="22"/>
                <w:szCs w:val="22"/>
              </w:rPr>
              <w:t>16</w:t>
            </w:r>
          </w:p>
        </w:tc>
        <w:tc>
          <w:tcPr>
            <w:tcW w:w="1843" w:type="dxa"/>
          </w:tcPr>
          <w:p w14:paraId="557845E6" w14:textId="77777777" w:rsidR="00000E75" w:rsidRDefault="001612E7">
            <w:pPr>
              <w:ind w:left="0" w:hanging="2"/>
              <w:jc w:val="center"/>
              <w:rPr>
                <w:sz w:val="22"/>
                <w:szCs w:val="22"/>
              </w:rPr>
            </w:pPr>
            <w:r>
              <w:rPr>
                <w:color w:val="000000"/>
                <w:sz w:val="22"/>
                <w:szCs w:val="22"/>
              </w:rPr>
              <w:t>4.0</w:t>
            </w:r>
          </w:p>
        </w:tc>
      </w:tr>
      <w:tr w:rsidR="00000E75" w14:paraId="32F8D1AE" w14:textId="77777777" w:rsidTr="00D75F16">
        <w:trPr>
          <w:jc w:val="center"/>
        </w:trPr>
        <w:tc>
          <w:tcPr>
            <w:tcW w:w="2977" w:type="dxa"/>
          </w:tcPr>
          <w:p w14:paraId="617B1C54" w14:textId="77777777" w:rsidR="00000E75" w:rsidRDefault="001612E7">
            <w:pPr>
              <w:ind w:left="0" w:hanging="2"/>
              <w:jc w:val="center"/>
              <w:rPr>
                <w:sz w:val="22"/>
                <w:szCs w:val="22"/>
              </w:rPr>
            </w:pPr>
            <w:r>
              <w:rPr>
                <w:color w:val="000000"/>
                <w:sz w:val="22"/>
                <w:szCs w:val="22"/>
              </w:rPr>
              <w:t>Secondary school education</w:t>
            </w:r>
          </w:p>
        </w:tc>
        <w:tc>
          <w:tcPr>
            <w:tcW w:w="1390" w:type="dxa"/>
          </w:tcPr>
          <w:p w14:paraId="4AFAB2FC" w14:textId="77777777" w:rsidR="00000E75" w:rsidRDefault="001612E7">
            <w:pPr>
              <w:ind w:left="0" w:hanging="2"/>
              <w:jc w:val="center"/>
              <w:rPr>
                <w:sz w:val="22"/>
                <w:szCs w:val="22"/>
              </w:rPr>
            </w:pPr>
            <w:r>
              <w:rPr>
                <w:color w:val="000000"/>
                <w:sz w:val="22"/>
                <w:szCs w:val="22"/>
              </w:rPr>
              <w:t>187</w:t>
            </w:r>
          </w:p>
        </w:tc>
        <w:tc>
          <w:tcPr>
            <w:tcW w:w="1844" w:type="dxa"/>
          </w:tcPr>
          <w:p w14:paraId="0EB150AE" w14:textId="77777777" w:rsidR="00000E75" w:rsidRDefault="001612E7">
            <w:pPr>
              <w:ind w:left="0" w:hanging="2"/>
              <w:jc w:val="center"/>
              <w:rPr>
                <w:sz w:val="22"/>
                <w:szCs w:val="22"/>
              </w:rPr>
            </w:pPr>
            <w:r>
              <w:rPr>
                <w:color w:val="000000"/>
                <w:sz w:val="22"/>
                <w:szCs w:val="22"/>
              </w:rPr>
              <w:t>46.8</w:t>
            </w:r>
          </w:p>
        </w:tc>
        <w:tc>
          <w:tcPr>
            <w:tcW w:w="1444" w:type="dxa"/>
          </w:tcPr>
          <w:p w14:paraId="4370E29A" w14:textId="77777777" w:rsidR="00000E75" w:rsidRDefault="001612E7">
            <w:pPr>
              <w:ind w:left="0" w:hanging="2"/>
              <w:jc w:val="center"/>
              <w:rPr>
                <w:sz w:val="22"/>
                <w:szCs w:val="22"/>
              </w:rPr>
            </w:pPr>
            <w:r>
              <w:rPr>
                <w:color w:val="000000"/>
                <w:sz w:val="22"/>
                <w:szCs w:val="22"/>
              </w:rPr>
              <w:t>188</w:t>
            </w:r>
          </w:p>
        </w:tc>
        <w:tc>
          <w:tcPr>
            <w:tcW w:w="1843" w:type="dxa"/>
          </w:tcPr>
          <w:p w14:paraId="5CB1FB0C" w14:textId="77777777" w:rsidR="00000E75" w:rsidRDefault="001612E7">
            <w:pPr>
              <w:ind w:left="0" w:hanging="2"/>
              <w:jc w:val="center"/>
              <w:rPr>
                <w:sz w:val="22"/>
                <w:szCs w:val="22"/>
              </w:rPr>
            </w:pPr>
            <w:r>
              <w:rPr>
                <w:color w:val="000000"/>
                <w:sz w:val="22"/>
                <w:szCs w:val="22"/>
              </w:rPr>
              <w:t>47.0</w:t>
            </w:r>
          </w:p>
        </w:tc>
      </w:tr>
      <w:tr w:rsidR="00000E75" w14:paraId="220902F8" w14:textId="77777777" w:rsidTr="00D75F16">
        <w:trPr>
          <w:jc w:val="center"/>
        </w:trPr>
        <w:tc>
          <w:tcPr>
            <w:tcW w:w="2977" w:type="dxa"/>
          </w:tcPr>
          <w:p w14:paraId="0E90BD48" w14:textId="77777777" w:rsidR="00000E75" w:rsidRDefault="001612E7">
            <w:pPr>
              <w:ind w:left="0" w:hanging="2"/>
              <w:jc w:val="center"/>
              <w:rPr>
                <w:sz w:val="22"/>
                <w:szCs w:val="22"/>
              </w:rPr>
            </w:pPr>
            <w:r>
              <w:rPr>
                <w:color w:val="000000"/>
                <w:sz w:val="22"/>
                <w:szCs w:val="22"/>
              </w:rPr>
              <w:t>Pre-university / College</w:t>
            </w:r>
          </w:p>
        </w:tc>
        <w:tc>
          <w:tcPr>
            <w:tcW w:w="1390" w:type="dxa"/>
          </w:tcPr>
          <w:p w14:paraId="61BA280E" w14:textId="77777777" w:rsidR="00000E75" w:rsidRDefault="001612E7">
            <w:pPr>
              <w:ind w:left="0" w:hanging="2"/>
              <w:jc w:val="center"/>
              <w:rPr>
                <w:sz w:val="22"/>
                <w:szCs w:val="22"/>
              </w:rPr>
            </w:pPr>
            <w:r>
              <w:rPr>
                <w:color w:val="000000"/>
                <w:sz w:val="22"/>
                <w:szCs w:val="22"/>
              </w:rPr>
              <w:t>83</w:t>
            </w:r>
          </w:p>
        </w:tc>
        <w:tc>
          <w:tcPr>
            <w:tcW w:w="1844" w:type="dxa"/>
          </w:tcPr>
          <w:p w14:paraId="3D9F8411" w14:textId="77777777" w:rsidR="00000E75" w:rsidRDefault="001612E7">
            <w:pPr>
              <w:ind w:left="0" w:hanging="2"/>
              <w:jc w:val="center"/>
              <w:rPr>
                <w:sz w:val="22"/>
                <w:szCs w:val="22"/>
              </w:rPr>
            </w:pPr>
            <w:r>
              <w:rPr>
                <w:color w:val="000000"/>
                <w:sz w:val="22"/>
                <w:szCs w:val="22"/>
              </w:rPr>
              <w:t>20.8</w:t>
            </w:r>
          </w:p>
        </w:tc>
        <w:tc>
          <w:tcPr>
            <w:tcW w:w="1444" w:type="dxa"/>
          </w:tcPr>
          <w:p w14:paraId="2B9A57FE" w14:textId="77777777" w:rsidR="00000E75" w:rsidRDefault="001612E7">
            <w:pPr>
              <w:ind w:left="0" w:hanging="2"/>
              <w:jc w:val="center"/>
              <w:rPr>
                <w:sz w:val="22"/>
                <w:szCs w:val="22"/>
              </w:rPr>
            </w:pPr>
            <w:r>
              <w:rPr>
                <w:color w:val="000000"/>
                <w:sz w:val="22"/>
                <w:szCs w:val="22"/>
              </w:rPr>
              <w:t>76</w:t>
            </w:r>
          </w:p>
        </w:tc>
        <w:tc>
          <w:tcPr>
            <w:tcW w:w="1843" w:type="dxa"/>
          </w:tcPr>
          <w:p w14:paraId="5B2E809E" w14:textId="77777777" w:rsidR="00000E75" w:rsidRDefault="001612E7">
            <w:pPr>
              <w:ind w:left="0" w:hanging="2"/>
              <w:jc w:val="center"/>
              <w:rPr>
                <w:sz w:val="22"/>
                <w:szCs w:val="22"/>
              </w:rPr>
            </w:pPr>
            <w:r>
              <w:rPr>
                <w:color w:val="000000"/>
                <w:sz w:val="22"/>
                <w:szCs w:val="22"/>
              </w:rPr>
              <w:t>19.0</w:t>
            </w:r>
          </w:p>
        </w:tc>
      </w:tr>
      <w:tr w:rsidR="00000E75" w14:paraId="4BA88466" w14:textId="77777777" w:rsidTr="00D75F16">
        <w:trPr>
          <w:jc w:val="center"/>
        </w:trPr>
        <w:tc>
          <w:tcPr>
            <w:tcW w:w="2977" w:type="dxa"/>
            <w:tcBorders>
              <w:bottom w:val="single" w:sz="4" w:space="0" w:color="000000"/>
            </w:tcBorders>
          </w:tcPr>
          <w:p w14:paraId="4EC3A834" w14:textId="77777777" w:rsidR="00000E75" w:rsidRDefault="001612E7">
            <w:pPr>
              <w:ind w:left="0" w:hanging="2"/>
              <w:jc w:val="center"/>
              <w:rPr>
                <w:sz w:val="22"/>
                <w:szCs w:val="22"/>
              </w:rPr>
            </w:pPr>
            <w:r>
              <w:rPr>
                <w:color w:val="000000"/>
                <w:sz w:val="22"/>
                <w:szCs w:val="22"/>
              </w:rPr>
              <w:t>University</w:t>
            </w:r>
          </w:p>
        </w:tc>
        <w:tc>
          <w:tcPr>
            <w:tcW w:w="1390" w:type="dxa"/>
            <w:tcBorders>
              <w:bottom w:val="single" w:sz="4" w:space="0" w:color="000000"/>
            </w:tcBorders>
          </w:tcPr>
          <w:p w14:paraId="4318B100" w14:textId="77777777" w:rsidR="00000E75" w:rsidRDefault="001612E7">
            <w:pPr>
              <w:ind w:left="0" w:hanging="2"/>
              <w:jc w:val="center"/>
              <w:rPr>
                <w:sz w:val="22"/>
                <w:szCs w:val="22"/>
              </w:rPr>
            </w:pPr>
            <w:r>
              <w:rPr>
                <w:color w:val="000000"/>
                <w:sz w:val="22"/>
                <w:szCs w:val="22"/>
              </w:rPr>
              <w:t>96</w:t>
            </w:r>
          </w:p>
        </w:tc>
        <w:tc>
          <w:tcPr>
            <w:tcW w:w="1844" w:type="dxa"/>
            <w:tcBorders>
              <w:bottom w:val="single" w:sz="4" w:space="0" w:color="000000"/>
            </w:tcBorders>
          </w:tcPr>
          <w:p w14:paraId="254B2C3C" w14:textId="77777777" w:rsidR="00000E75" w:rsidRDefault="001612E7">
            <w:pPr>
              <w:ind w:left="0" w:hanging="2"/>
              <w:jc w:val="center"/>
              <w:rPr>
                <w:sz w:val="22"/>
                <w:szCs w:val="22"/>
              </w:rPr>
            </w:pPr>
            <w:r>
              <w:rPr>
                <w:color w:val="000000"/>
                <w:sz w:val="22"/>
                <w:szCs w:val="22"/>
              </w:rPr>
              <w:t>24.0</w:t>
            </w:r>
          </w:p>
        </w:tc>
        <w:tc>
          <w:tcPr>
            <w:tcW w:w="1444" w:type="dxa"/>
            <w:tcBorders>
              <w:bottom w:val="single" w:sz="4" w:space="0" w:color="000000"/>
            </w:tcBorders>
          </w:tcPr>
          <w:p w14:paraId="4FECCE77" w14:textId="77777777" w:rsidR="00000E75" w:rsidRDefault="001612E7">
            <w:pPr>
              <w:ind w:left="0" w:hanging="2"/>
              <w:jc w:val="center"/>
              <w:rPr>
                <w:sz w:val="22"/>
                <w:szCs w:val="22"/>
              </w:rPr>
            </w:pPr>
            <w:r>
              <w:rPr>
                <w:color w:val="000000"/>
                <w:sz w:val="22"/>
                <w:szCs w:val="22"/>
              </w:rPr>
              <w:t>113</w:t>
            </w:r>
          </w:p>
        </w:tc>
        <w:tc>
          <w:tcPr>
            <w:tcW w:w="1843" w:type="dxa"/>
            <w:tcBorders>
              <w:bottom w:val="single" w:sz="4" w:space="0" w:color="000000"/>
            </w:tcBorders>
          </w:tcPr>
          <w:p w14:paraId="4AB98ECF" w14:textId="77777777" w:rsidR="00000E75" w:rsidRDefault="001612E7">
            <w:pPr>
              <w:ind w:left="0" w:hanging="2"/>
              <w:jc w:val="center"/>
              <w:rPr>
                <w:sz w:val="22"/>
                <w:szCs w:val="22"/>
              </w:rPr>
            </w:pPr>
            <w:r>
              <w:rPr>
                <w:color w:val="000000"/>
                <w:sz w:val="22"/>
                <w:szCs w:val="22"/>
              </w:rPr>
              <w:t>28.2</w:t>
            </w:r>
          </w:p>
        </w:tc>
      </w:tr>
      <w:tr w:rsidR="00000E75" w14:paraId="3277BFA6" w14:textId="77777777" w:rsidTr="00D75F16">
        <w:trPr>
          <w:jc w:val="center"/>
        </w:trPr>
        <w:tc>
          <w:tcPr>
            <w:tcW w:w="2977" w:type="dxa"/>
            <w:tcBorders>
              <w:top w:val="single" w:sz="4" w:space="0" w:color="000000"/>
              <w:bottom w:val="single" w:sz="4" w:space="0" w:color="000000"/>
            </w:tcBorders>
          </w:tcPr>
          <w:p w14:paraId="1AEC17CC" w14:textId="77777777" w:rsidR="00000E75" w:rsidRDefault="001612E7">
            <w:pPr>
              <w:ind w:left="0" w:hanging="2"/>
              <w:jc w:val="center"/>
              <w:rPr>
                <w:b/>
                <w:color w:val="000000"/>
                <w:sz w:val="22"/>
                <w:szCs w:val="22"/>
              </w:rPr>
            </w:pPr>
            <w:r>
              <w:rPr>
                <w:b/>
                <w:color w:val="000000"/>
                <w:sz w:val="22"/>
                <w:szCs w:val="22"/>
              </w:rPr>
              <w:t>Total (N)</w:t>
            </w:r>
          </w:p>
        </w:tc>
        <w:tc>
          <w:tcPr>
            <w:tcW w:w="1390" w:type="dxa"/>
            <w:tcBorders>
              <w:top w:val="single" w:sz="4" w:space="0" w:color="000000"/>
              <w:bottom w:val="single" w:sz="4" w:space="0" w:color="000000"/>
            </w:tcBorders>
          </w:tcPr>
          <w:p w14:paraId="6E599F4F" w14:textId="77777777" w:rsidR="00000E75" w:rsidRDefault="001612E7">
            <w:pPr>
              <w:ind w:left="0" w:hanging="2"/>
              <w:jc w:val="center"/>
              <w:rPr>
                <w:b/>
                <w:color w:val="000000"/>
                <w:sz w:val="22"/>
                <w:szCs w:val="22"/>
              </w:rPr>
            </w:pPr>
            <w:r>
              <w:rPr>
                <w:b/>
                <w:color w:val="000000"/>
                <w:sz w:val="22"/>
                <w:szCs w:val="22"/>
              </w:rPr>
              <w:t>400</w:t>
            </w:r>
          </w:p>
        </w:tc>
        <w:tc>
          <w:tcPr>
            <w:tcW w:w="1844" w:type="dxa"/>
            <w:tcBorders>
              <w:top w:val="single" w:sz="4" w:space="0" w:color="000000"/>
              <w:bottom w:val="single" w:sz="4" w:space="0" w:color="000000"/>
            </w:tcBorders>
          </w:tcPr>
          <w:p w14:paraId="7F418E5C" w14:textId="77777777" w:rsidR="00000E75" w:rsidRDefault="001612E7">
            <w:pPr>
              <w:ind w:left="0" w:hanging="2"/>
              <w:jc w:val="center"/>
              <w:rPr>
                <w:b/>
                <w:color w:val="000000"/>
                <w:sz w:val="22"/>
                <w:szCs w:val="22"/>
              </w:rPr>
            </w:pPr>
            <w:r>
              <w:rPr>
                <w:b/>
                <w:color w:val="000000"/>
                <w:sz w:val="22"/>
                <w:szCs w:val="22"/>
              </w:rPr>
              <w:t>100</w:t>
            </w:r>
          </w:p>
        </w:tc>
        <w:tc>
          <w:tcPr>
            <w:tcW w:w="1444" w:type="dxa"/>
            <w:tcBorders>
              <w:top w:val="single" w:sz="4" w:space="0" w:color="000000"/>
              <w:bottom w:val="single" w:sz="4" w:space="0" w:color="000000"/>
            </w:tcBorders>
          </w:tcPr>
          <w:p w14:paraId="10FF5896" w14:textId="77777777" w:rsidR="00000E75" w:rsidRDefault="001612E7">
            <w:pPr>
              <w:ind w:left="0" w:hanging="2"/>
              <w:jc w:val="center"/>
              <w:rPr>
                <w:b/>
                <w:color w:val="000000"/>
                <w:sz w:val="22"/>
                <w:szCs w:val="22"/>
              </w:rPr>
            </w:pPr>
            <w:r>
              <w:rPr>
                <w:b/>
                <w:color w:val="000000"/>
                <w:sz w:val="22"/>
                <w:szCs w:val="22"/>
              </w:rPr>
              <w:t>400</w:t>
            </w:r>
          </w:p>
        </w:tc>
        <w:tc>
          <w:tcPr>
            <w:tcW w:w="1843" w:type="dxa"/>
            <w:tcBorders>
              <w:top w:val="single" w:sz="4" w:space="0" w:color="000000"/>
              <w:bottom w:val="single" w:sz="4" w:space="0" w:color="000000"/>
            </w:tcBorders>
          </w:tcPr>
          <w:p w14:paraId="2EF61B08" w14:textId="77777777" w:rsidR="00000E75" w:rsidRDefault="001612E7">
            <w:pPr>
              <w:ind w:left="0" w:hanging="2"/>
              <w:jc w:val="center"/>
              <w:rPr>
                <w:b/>
                <w:color w:val="000000"/>
                <w:sz w:val="22"/>
                <w:szCs w:val="22"/>
              </w:rPr>
            </w:pPr>
            <w:r>
              <w:rPr>
                <w:b/>
                <w:color w:val="000000"/>
                <w:sz w:val="22"/>
                <w:szCs w:val="22"/>
              </w:rPr>
              <w:t>100</w:t>
            </w:r>
          </w:p>
        </w:tc>
      </w:tr>
    </w:tbl>
    <w:p w14:paraId="3700108E"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1887FBD8"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Chi-Square analysis to determine the relationship of geographical factors with parental involvement</w:t>
      </w:r>
    </w:p>
    <w:p w14:paraId="33D5424B"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175D134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Chi-Square analysis was conducted to determine the relationship between geographic factors and parental involvement. There are seven main indicators that has been examined which is house size, population size, </w:t>
      </w:r>
      <w:proofErr w:type="spellStart"/>
      <w:r>
        <w:rPr>
          <w:rFonts w:ascii="Times New Roman" w:eastAsia="Times New Roman" w:hAnsi="Times New Roman" w:cs="Times New Roman"/>
          <w:color w:val="000000"/>
          <w:sz w:val="24"/>
          <w:szCs w:val="24"/>
        </w:rPr>
        <w:t>subdistrict</w:t>
      </w:r>
      <w:proofErr w:type="spellEnd"/>
      <w:r>
        <w:rPr>
          <w:rFonts w:ascii="Times New Roman" w:eastAsia="Times New Roman" w:hAnsi="Times New Roman" w:cs="Times New Roman"/>
          <w:color w:val="000000"/>
          <w:sz w:val="24"/>
          <w:szCs w:val="24"/>
        </w:rPr>
        <w:t xml:space="preserve"> size, house location, school location, land use, and house distance to school. </w:t>
      </w:r>
    </w:p>
    <w:p w14:paraId="68B8A6E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E833FB" w14:textId="77777777" w:rsidR="00000E75" w:rsidRDefault="001612E7">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7.</w:t>
      </w:r>
      <w:r>
        <w:rPr>
          <w:rFonts w:ascii="Times New Roman" w:eastAsia="Times New Roman" w:hAnsi="Times New Roman" w:cs="Times New Roman"/>
          <w:color w:val="000000"/>
          <w:sz w:val="24"/>
          <w:szCs w:val="24"/>
        </w:rPr>
        <w:t xml:space="preserve"> Location-based indicators and Chi-Square results</w:t>
      </w:r>
    </w:p>
    <w:p w14:paraId="7D1ED6E8" w14:textId="77777777" w:rsidR="00000E75" w:rsidRDefault="00000E75">
      <w:pPr>
        <w:spacing w:after="0" w:line="240" w:lineRule="auto"/>
        <w:ind w:left="0" w:hanging="2"/>
        <w:rPr>
          <w:rFonts w:ascii="Times New Roman" w:eastAsia="Times New Roman" w:hAnsi="Times New Roman" w:cs="Times New Roman"/>
          <w:sz w:val="24"/>
          <w:szCs w:val="24"/>
        </w:rPr>
      </w:pPr>
    </w:p>
    <w:tbl>
      <w:tblPr>
        <w:tblStyle w:val="a6"/>
        <w:tblW w:w="808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5"/>
        <w:gridCol w:w="2415"/>
        <w:gridCol w:w="841"/>
        <w:gridCol w:w="634"/>
        <w:gridCol w:w="995"/>
        <w:gridCol w:w="565"/>
        <w:gridCol w:w="794"/>
      </w:tblGrid>
      <w:tr w:rsidR="00000E75" w14:paraId="03291B7A" w14:textId="77777777">
        <w:trPr>
          <w:jc w:val="center"/>
        </w:trPr>
        <w:tc>
          <w:tcPr>
            <w:tcW w:w="4260" w:type="dxa"/>
            <w:gridSpan w:val="2"/>
            <w:vMerge w:val="restart"/>
            <w:tcBorders>
              <w:top w:val="single" w:sz="4" w:space="0" w:color="000000"/>
              <w:bottom w:val="nil"/>
            </w:tcBorders>
            <w:shd w:val="clear" w:color="auto" w:fill="8DB3E2"/>
          </w:tcPr>
          <w:p w14:paraId="2327815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bookmarkStart w:id="6" w:name="_heading=h.2t9f6i1gaw6v" w:colFirst="0" w:colLast="0"/>
            <w:bookmarkEnd w:id="6"/>
            <w:r>
              <w:rPr>
                <w:rFonts w:ascii="Times New Roman" w:eastAsia="Times New Roman" w:hAnsi="Times New Roman" w:cs="Times New Roman"/>
                <w:b/>
                <w:color w:val="000000"/>
                <w:sz w:val="24"/>
                <w:szCs w:val="24"/>
              </w:rPr>
              <w:t>Indicator</w:t>
            </w:r>
          </w:p>
        </w:tc>
        <w:tc>
          <w:tcPr>
            <w:tcW w:w="841" w:type="dxa"/>
            <w:vMerge w:val="restart"/>
            <w:tcBorders>
              <w:top w:val="single" w:sz="4" w:space="0" w:color="000000"/>
              <w:bottom w:val="nil"/>
            </w:tcBorders>
            <w:shd w:val="clear" w:color="auto" w:fill="8DB3E2"/>
          </w:tcPr>
          <w:p w14:paraId="3D9A82A9"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tc>
        <w:tc>
          <w:tcPr>
            <w:tcW w:w="634" w:type="dxa"/>
            <w:vMerge w:val="restart"/>
            <w:tcBorders>
              <w:top w:val="single" w:sz="4" w:space="0" w:color="000000"/>
              <w:bottom w:val="nil"/>
            </w:tcBorders>
            <w:shd w:val="clear" w:color="auto" w:fill="8DB3E2"/>
          </w:tcPr>
          <w:p w14:paraId="6B9357D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354" w:type="dxa"/>
            <w:gridSpan w:val="3"/>
            <w:tcBorders>
              <w:top w:val="single" w:sz="4" w:space="0" w:color="000000"/>
              <w:bottom w:val="single" w:sz="4" w:space="0" w:color="000000"/>
            </w:tcBorders>
            <w:shd w:val="clear" w:color="auto" w:fill="8DB3E2"/>
          </w:tcPr>
          <w:p w14:paraId="0E9EF4F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Chi-Square test</w:t>
            </w:r>
          </w:p>
        </w:tc>
      </w:tr>
      <w:tr w:rsidR="00000E75" w14:paraId="79E692B7" w14:textId="77777777">
        <w:trPr>
          <w:jc w:val="center"/>
        </w:trPr>
        <w:tc>
          <w:tcPr>
            <w:tcW w:w="4260" w:type="dxa"/>
            <w:gridSpan w:val="2"/>
            <w:vMerge/>
            <w:tcBorders>
              <w:top w:val="single" w:sz="4" w:space="0" w:color="000000"/>
              <w:bottom w:val="nil"/>
            </w:tcBorders>
            <w:shd w:val="clear" w:color="auto" w:fill="8DB3E2"/>
          </w:tcPr>
          <w:p w14:paraId="5B0FC613"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4"/>
                <w:szCs w:val="24"/>
              </w:rPr>
            </w:pPr>
          </w:p>
        </w:tc>
        <w:tc>
          <w:tcPr>
            <w:tcW w:w="841" w:type="dxa"/>
            <w:vMerge/>
            <w:tcBorders>
              <w:top w:val="single" w:sz="4" w:space="0" w:color="000000"/>
              <w:bottom w:val="nil"/>
            </w:tcBorders>
            <w:shd w:val="clear" w:color="auto" w:fill="8DB3E2"/>
          </w:tcPr>
          <w:p w14:paraId="072EADEF"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4"/>
                <w:szCs w:val="24"/>
              </w:rPr>
            </w:pPr>
          </w:p>
        </w:tc>
        <w:tc>
          <w:tcPr>
            <w:tcW w:w="634" w:type="dxa"/>
            <w:vMerge/>
            <w:tcBorders>
              <w:top w:val="single" w:sz="4" w:space="0" w:color="000000"/>
              <w:bottom w:val="nil"/>
            </w:tcBorders>
            <w:shd w:val="clear" w:color="auto" w:fill="8DB3E2"/>
          </w:tcPr>
          <w:p w14:paraId="24D36AF0"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4"/>
                <w:szCs w:val="24"/>
              </w:rPr>
            </w:pPr>
          </w:p>
        </w:tc>
        <w:tc>
          <w:tcPr>
            <w:tcW w:w="995" w:type="dxa"/>
            <w:tcBorders>
              <w:top w:val="single" w:sz="4" w:space="0" w:color="000000"/>
              <w:bottom w:val="single" w:sz="4" w:space="0" w:color="000000"/>
            </w:tcBorders>
            <w:shd w:val="clear" w:color="auto" w:fill="8DB3E2"/>
          </w:tcPr>
          <w:p w14:paraId="5DBA4D1B"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Value</w:t>
            </w:r>
          </w:p>
        </w:tc>
        <w:tc>
          <w:tcPr>
            <w:tcW w:w="565" w:type="dxa"/>
            <w:tcBorders>
              <w:top w:val="single" w:sz="4" w:space="0" w:color="000000"/>
              <w:bottom w:val="single" w:sz="4" w:space="0" w:color="000000"/>
            </w:tcBorders>
            <w:shd w:val="clear" w:color="auto" w:fill="8DB3E2"/>
          </w:tcPr>
          <w:p w14:paraId="4F2CEF6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df</w:t>
            </w:r>
            <w:proofErr w:type="spellEnd"/>
          </w:p>
        </w:tc>
        <w:tc>
          <w:tcPr>
            <w:tcW w:w="794" w:type="dxa"/>
            <w:tcBorders>
              <w:top w:val="single" w:sz="4" w:space="0" w:color="000000"/>
              <w:bottom w:val="single" w:sz="4" w:space="0" w:color="000000"/>
            </w:tcBorders>
            <w:shd w:val="clear" w:color="auto" w:fill="8DB3E2"/>
          </w:tcPr>
          <w:p w14:paraId="09EA3B0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000E75" w14:paraId="1D9ED8CD" w14:textId="77777777">
        <w:trPr>
          <w:trHeight w:val="237"/>
          <w:jc w:val="center"/>
        </w:trPr>
        <w:tc>
          <w:tcPr>
            <w:tcW w:w="1845" w:type="dxa"/>
            <w:vMerge w:val="restart"/>
            <w:tcBorders>
              <w:top w:val="single" w:sz="4" w:space="0" w:color="000000"/>
            </w:tcBorders>
          </w:tcPr>
          <w:p w14:paraId="1D97724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 size</w:t>
            </w:r>
          </w:p>
        </w:tc>
        <w:tc>
          <w:tcPr>
            <w:tcW w:w="2415" w:type="dxa"/>
            <w:tcBorders>
              <w:top w:val="single" w:sz="4" w:space="0" w:color="000000"/>
            </w:tcBorders>
          </w:tcPr>
          <w:p w14:paraId="560750E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Wide</w:t>
            </w:r>
          </w:p>
        </w:tc>
        <w:tc>
          <w:tcPr>
            <w:tcW w:w="841" w:type="dxa"/>
            <w:tcBorders>
              <w:top w:val="single" w:sz="4" w:space="0" w:color="000000"/>
            </w:tcBorders>
          </w:tcPr>
          <w:p w14:paraId="71B687B9"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634" w:type="dxa"/>
            <w:tcBorders>
              <w:top w:val="single" w:sz="4" w:space="0" w:color="000000"/>
            </w:tcBorders>
          </w:tcPr>
          <w:p w14:paraId="0281C90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995" w:type="dxa"/>
            <w:tcBorders>
              <w:top w:val="single" w:sz="4" w:space="0" w:color="000000"/>
            </w:tcBorders>
          </w:tcPr>
          <w:p w14:paraId="480AF9D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68.251</w:t>
            </w:r>
          </w:p>
        </w:tc>
        <w:tc>
          <w:tcPr>
            <w:tcW w:w="565" w:type="dxa"/>
            <w:tcBorders>
              <w:top w:val="single" w:sz="4" w:space="0" w:color="000000"/>
            </w:tcBorders>
          </w:tcPr>
          <w:p w14:paraId="6820CD6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94" w:type="dxa"/>
            <w:tcBorders>
              <w:top w:val="single" w:sz="4" w:space="0" w:color="000000"/>
            </w:tcBorders>
          </w:tcPr>
          <w:p w14:paraId="4D75071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15B22303" w14:textId="77777777">
        <w:trPr>
          <w:trHeight w:val="255"/>
          <w:jc w:val="center"/>
        </w:trPr>
        <w:tc>
          <w:tcPr>
            <w:tcW w:w="1845" w:type="dxa"/>
            <w:vMerge/>
            <w:tcBorders>
              <w:top w:val="single" w:sz="4" w:space="0" w:color="000000"/>
            </w:tcBorders>
          </w:tcPr>
          <w:p w14:paraId="71EFEE36"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1C92813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 wide</w:t>
            </w:r>
          </w:p>
        </w:tc>
        <w:tc>
          <w:tcPr>
            <w:tcW w:w="841" w:type="dxa"/>
          </w:tcPr>
          <w:p w14:paraId="3B7498C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634" w:type="dxa"/>
          </w:tcPr>
          <w:p w14:paraId="0315530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995" w:type="dxa"/>
          </w:tcPr>
          <w:p w14:paraId="641DD887"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68088F5B"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2B707E83"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30AA8B98" w14:textId="77777777">
        <w:trPr>
          <w:trHeight w:val="277"/>
          <w:jc w:val="center"/>
        </w:trPr>
        <w:tc>
          <w:tcPr>
            <w:tcW w:w="1845" w:type="dxa"/>
            <w:vMerge/>
            <w:tcBorders>
              <w:top w:val="single" w:sz="4" w:space="0" w:color="000000"/>
            </w:tcBorders>
          </w:tcPr>
          <w:p w14:paraId="6DF5DF23"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0C7E32A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wide</w:t>
            </w:r>
          </w:p>
        </w:tc>
        <w:tc>
          <w:tcPr>
            <w:tcW w:w="841" w:type="dxa"/>
          </w:tcPr>
          <w:p w14:paraId="6069408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4" w:type="dxa"/>
          </w:tcPr>
          <w:p w14:paraId="40DC4B9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5" w:type="dxa"/>
          </w:tcPr>
          <w:p w14:paraId="5E4B9DB7"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15EE5D7C"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74851604"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4E6A7938" w14:textId="77777777">
        <w:trPr>
          <w:trHeight w:val="277"/>
          <w:jc w:val="center"/>
        </w:trPr>
        <w:tc>
          <w:tcPr>
            <w:tcW w:w="1845" w:type="dxa"/>
            <w:vMerge w:val="restart"/>
          </w:tcPr>
          <w:p w14:paraId="19BA0EA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Population size</w:t>
            </w:r>
          </w:p>
        </w:tc>
        <w:tc>
          <w:tcPr>
            <w:tcW w:w="2415" w:type="dxa"/>
          </w:tcPr>
          <w:p w14:paraId="11D1CF21"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Dense</w:t>
            </w:r>
          </w:p>
        </w:tc>
        <w:tc>
          <w:tcPr>
            <w:tcW w:w="841" w:type="dxa"/>
          </w:tcPr>
          <w:p w14:paraId="3903D50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634" w:type="dxa"/>
          </w:tcPr>
          <w:p w14:paraId="630FE4D9"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c>
          <w:tcPr>
            <w:tcW w:w="995" w:type="dxa"/>
          </w:tcPr>
          <w:p w14:paraId="73CB5656"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57.950</w:t>
            </w:r>
          </w:p>
        </w:tc>
        <w:tc>
          <w:tcPr>
            <w:tcW w:w="565" w:type="dxa"/>
          </w:tcPr>
          <w:p w14:paraId="5ABC0499"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94" w:type="dxa"/>
          </w:tcPr>
          <w:p w14:paraId="7A093606"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6AE00FC4" w14:textId="77777777">
        <w:trPr>
          <w:trHeight w:val="277"/>
          <w:jc w:val="center"/>
        </w:trPr>
        <w:tc>
          <w:tcPr>
            <w:tcW w:w="1845" w:type="dxa"/>
            <w:vMerge/>
          </w:tcPr>
          <w:p w14:paraId="65B928B1"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0B5AF5DB"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w:t>
            </w:r>
          </w:p>
        </w:tc>
        <w:tc>
          <w:tcPr>
            <w:tcW w:w="841" w:type="dxa"/>
          </w:tcPr>
          <w:p w14:paraId="3B96871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tc>
        <w:tc>
          <w:tcPr>
            <w:tcW w:w="634" w:type="dxa"/>
          </w:tcPr>
          <w:p w14:paraId="18C9172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w:t>
            </w:r>
          </w:p>
        </w:tc>
        <w:tc>
          <w:tcPr>
            <w:tcW w:w="995" w:type="dxa"/>
          </w:tcPr>
          <w:p w14:paraId="75893968"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2C6C449E"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5091225C"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4BE75BFB" w14:textId="77777777">
        <w:trPr>
          <w:trHeight w:val="277"/>
          <w:jc w:val="center"/>
        </w:trPr>
        <w:tc>
          <w:tcPr>
            <w:tcW w:w="1845" w:type="dxa"/>
            <w:vMerge/>
          </w:tcPr>
          <w:p w14:paraId="30C9C512"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479A088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dense</w:t>
            </w:r>
          </w:p>
        </w:tc>
        <w:tc>
          <w:tcPr>
            <w:tcW w:w="841" w:type="dxa"/>
          </w:tcPr>
          <w:p w14:paraId="7B46C7D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634" w:type="dxa"/>
          </w:tcPr>
          <w:p w14:paraId="656E3D6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tc>
        <w:tc>
          <w:tcPr>
            <w:tcW w:w="995" w:type="dxa"/>
          </w:tcPr>
          <w:p w14:paraId="51377E33"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58F1512E"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3CC425B5"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549FC32F" w14:textId="77777777">
        <w:trPr>
          <w:trHeight w:val="277"/>
          <w:jc w:val="center"/>
        </w:trPr>
        <w:tc>
          <w:tcPr>
            <w:tcW w:w="1845" w:type="dxa"/>
            <w:vMerge w:val="restart"/>
          </w:tcPr>
          <w:p w14:paraId="05C0941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Subdistrict</w:t>
            </w:r>
            <w:proofErr w:type="spellEnd"/>
            <w:r>
              <w:rPr>
                <w:rFonts w:ascii="Times New Roman" w:eastAsia="Times New Roman" w:hAnsi="Times New Roman" w:cs="Times New Roman"/>
                <w:color w:val="000000"/>
                <w:sz w:val="24"/>
                <w:szCs w:val="24"/>
              </w:rPr>
              <w:t xml:space="preserve"> size</w:t>
            </w:r>
          </w:p>
        </w:tc>
        <w:tc>
          <w:tcPr>
            <w:tcW w:w="2415" w:type="dxa"/>
          </w:tcPr>
          <w:p w14:paraId="47FECD8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Wide</w:t>
            </w:r>
          </w:p>
        </w:tc>
        <w:tc>
          <w:tcPr>
            <w:tcW w:w="841" w:type="dxa"/>
          </w:tcPr>
          <w:p w14:paraId="151FF90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634" w:type="dxa"/>
          </w:tcPr>
          <w:p w14:paraId="06A16FD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c>
          <w:tcPr>
            <w:tcW w:w="995" w:type="dxa"/>
          </w:tcPr>
          <w:p w14:paraId="7A4C4CF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68.260</w:t>
            </w:r>
          </w:p>
        </w:tc>
        <w:tc>
          <w:tcPr>
            <w:tcW w:w="565" w:type="dxa"/>
          </w:tcPr>
          <w:p w14:paraId="5C3192F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94" w:type="dxa"/>
          </w:tcPr>
          <w:p w14:paraId="74E01C0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651FF77D" w14:textId="77777777">
        <w:trPr>
          <w:trHeight w:val="277"/>
          <w:jc w:val="center"/>
        </w:trPr>
        <w:tc>
          <w:tcPr>
            <w:tcW w:w="1845" w:type="dxa"/>
            <w:vMerge/>
          </w:tcPr>
          <w:p w14:paraId="100FB420"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457DDF21"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 wide</w:t>
            </w:r>
          </w:p>
        </w:tc>
        <w:tc>
          <w:tcPr>
            <w:tcW w:w="841" w:type="dxa"/>
          </w:tcPr>
          <w:p w14:paraId="08E5D4F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634" w:type="dxa"/>
          </w:tcPr>
          <w:p w14:paraId="7428221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995" w:type="dxa"/>
          </w:tcPr>
          <w:p w14:paraId="42B0605D"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036D9672"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1E3151E8"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4D896AA0" w14:textId="77777777">
        <w:trPr>
          <w:trHeight w:val="277"/>
          <w:jc w:val="center"/>
        </w:trPr>
        <w:tc>
          <w:tcPr>
            <w:tcW w:w="1845" w:type="dxa"/>
            <w:vMerge/>
          </w:tcPr>
          <w:p w14:paraId="166657D2"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6F43CBDB"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wide</w:t>
            </w:r>
          </w:p>
        </w:tc>
        <w:tc>
          <w:tcPr>
            <w:tcW w:w="841" w:type="dxa"/>
          </w:tcPr>
          <w:p w14:paraId="16F0961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634" w:type="dxa"/>
          </w:tcPr>
          <w:p w14:paraId="26BA717B"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w:t>
            </w:r>
          </w:p>
        </w:tc>
        <w:tc>
          <w:tcPr>
            <w:tcW w:w="995" w:type="dxa"/>
          </w:tcPr>
          <w:p w14:paraId="59A04AF5"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75687995"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440D4E80"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09CAB7FD" w14:textId="77777777">
        <w:trPr>
          <w:trHeight w:val="277"/>
          <w:jc w:val="center"/>
        </w:trPr>
        <w:tc>
          <w:tcPr>
            <w:tcW w:w="1845" w:type="dxa"/>
            <w:vMerge w:val="restart"/>
          </w:tcPr>
          <w:p w14:paraId="2BCC6C1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 location</w:t>
            </w:r>
          </w:p>
        </w:tc>
        <w:tc>
          <w:tcPr>
            <w:tcW w:w="2415" w:type="dxa"/>
          </w:tcPr>
          <w:p w14:paraId="5C5AB04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Town</w:t>
            </w:r>
          </w:p>
        </w:tc>
        <w:tc>
          <w:tcPr>
            <w:tcW w:w="841" w:type="dxa"/>
          </w:tcPr>
          <w:p w14:paraId="1E286C8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w:t>
            </w:r>
          </w:p>
        </w:tc>
        <w:tc>
          <w:tcPr>
            <w:tcW w:w="634" w:type="dxa"/>
          </w:tcPr>
          <w:p w14:paraId="0FD94D3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w:t>
            </w:r>
          </w:p>
        </w:tc>
        <w:tc>
          <w:tcPr>
            <w:tcW w:w="995" w:type="dxa"/>
          </w:tcPr>
          <w:p w14:paraId="1E750C3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54.353</w:t>
            </w:r>
          </w:p>
        </w:tc>
        <w:tc>
          <w:tcPr>
            <w:tcW w:w="565" w:type="dxa"/>
          </w:tcPr>
          <w:p w14:paraId="0B62081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94" w:type="dxa"/>
          </w:tcPr>
          <w:p w14:paraId="4ADC8AE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08C3FEEC" w14:textId="77777777">
        <w:trPr>
          <w:trHeight w:val="277"/>
          <w:jc w:val="center"/>
        </w:trPr>
        <w:tc>
          <w:tcPr>
            <w:tcW w:w="1845" w:type="dxa"/>
            <w:vMerge/>
          </w:tcPr>
          <w:p w14:paraId="41010B20"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6014968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Village</w:t>
            </w:r>
          </w:p>
        </w:tc>
        <w:tc>
          <w:tcPr>
            <w:tcW w:w="841" w:type="dxa"/>
          </w:tcPr>
          <w:p w14:paraId="10DF92F6"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634" w:type="dxa"/>
          </w:tcPr>
          <w:p w14:paraId="6C1599A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995" w:type="dxa"/>
          </w:tcPr>
          <w:p w14:paraId="13B42436"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00DDFA5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5EDABE50"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0A087B27" w14:textId="77777777">
        <w:trPr>
          <w:trHeight w:val="277"/>
          <w:jc w:val="center"/>
        </w:trPr>
        <w:tc>
          <w:tcPr>
            <w:tcW w:w="1845" w:type="dxa"/>
            <w:vMerge/>
          </w:tcPr>
          <w:p w14:paraId="62176C57"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37A41FD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Beachside area</w:t>
            </w:r>
          </w:p>
        </w:tc>
        <w:tc>
          <w:tcPr>
            <w:tcW w:w="841" w:type="dxa"/>
          </w:tcPr>
          <w:p w14:paraId="2E658971"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4" w:type="dxa"/>
          </w:tcPr>
          <w:p w14:paraId="085678D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5" w:type="dxa"/>
          </w:tcPr>
          <w:p w14:paraId="786679D6"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0E5D0D9E"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22E01814"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3FCF11EC" w14:textId="77777777">
        <w:trPr>
          <w:trHeight w:val="277"/>
          <w:jc w:val="center"/>
        </w:trPr>
        <w:tc>
          <w:tcPr>
            <w:tcW w:w="1845" w:type="dxa"/>
            <w:vMerge/>
          </w:tcPr>
          <w:p w14:paraId="02695061"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1D3D381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Plantation area</w:t>
            </w:r>
          </w:p>
        </w:tc>
        <w:tc>
          <w:tcPr>
            <w:tcW w:w="841" w:type="dxa"/>
          </w:tcPr>
          <w:p w14:paraId="509E5DB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4" w:type="dxa"/>
          </w:tcPr>
          <w:p w14:paraId="667E3AA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5" w:type="dxa"/>
          </w:tcPr>
          <w:p w14:paraId="139C03B7"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6347330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3D7EAD67"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7F59A034" w14:textId="77777777">
        <w:trPr>
          <w:trHeight w:val="277"/>
          <w:jc w:val="center"/>
        </w:trPr>
        <w:tc>
          <w:tcPr>
            <w:tcW w:w="1845" w:type="dxa"/>
            <w:vMerge w:val="restart"/>
          </w:tcPr>
          <w:p w14:paraId="05EF6BD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location</w:t>
            </w:r>
          </w:p>
        </w:tc>
        <w:tc>
          <w:tcPr>
            <w:tcW w:w="2415" w:type="dxa"/>
          </w:tcPr>
          <w:p w14:paraId="4D09008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Urban</w:t>
            </w:r>
          </w:p>
        </w:tc>
        <w:tc>
          <w:tcPr>
            <w:tcW w:w="841" w:type="dxa"/>
          </w:tcPr>
          <w:p w14:paraId="6D662AA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c>
          <w:tcPr>
            <w:tcW w:w="634" w:type="dxa"/>
          </w:tcPr>
          <w:p w14:paraId="03806E2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59.3</w:t>
            </w:r>
          </w:p>
        </w:tc>
        <w:tc>
          <w:tcPr>
            <w:tcW w:w="995" w:type="dxa"/>
          </w:tcPr>
          <w:p w14:paraId="710E2A9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45.316</w:t>
            </w:r>
          </w:p>
        </w:tc>
        <w:tc>
          <w:tcPr>
            <w:tcW w:w="565" w:type="dxa"/>
          </w:tcPr>
          <w:p w14:paraId="47843EE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94" w:type="dxa"/>
          </w:tcPr>
          <w:p w14:paraId="376D837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5A31A4B0" w14:textId="77777777">
        <w:trPr>
          <w:trHeight w:val="277"/>
          <w:jc w:val="center"/>
        </w:trPr>
        <w:tc>
          <w:tcPr>
            <w:tcW w:w="1845" w:type="dxa"/>
            <w:vMerge/>
          </w:tcPr>
          <w:p w14:paraId="2C63F6A2"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11F9758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Rural</w:t>
            </w:r>
          </w:p>
        </w:tc>
        <w:tc>
          <w:tcPr>
            <w:tcW w:w="841" w:type="dxa"/>
          </w:tcPr>
          <w:p w14:paraId="2A1F6DC1"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634" w:type="dxa"/>
          </w:tcPr>
          <w:p w14:paraId="12C23C3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w:t>
            </w:r>
          </w:p>
        </w:tc>
        <w:tc>
          <w:tcPr>
            <w:tcW w:w="995" w:type="dxa"/>
          </w:tcPr>
          <w:p w14:paraId="408BC452"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4CF7512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46F25848"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299C2858" w14:textId="77777777">
        <w:trPr>
          <w:trHeight w:val="277"/>
          <w:jc w:val="center"/>
        </w:trPr>
        <w:tc>
          <w:tcPr>
            <w:tcW w:w="1845" w:type="dxa"/>
            <w:vMerge w:val="restart"/>
          </w:tcPr>
          <w:p w14:paraId="3D87C84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use</w:t>
            </w:r>
          </w:p>
        </w:tc>
        <w:tc>
          <w:tcPr>
            <w:tcW w:w="2415" w:type="dxa"/>
          </w:tcPr>
          <w:p w14:paraId="1D1C4668"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Residential</w:t>
            </w:r>
          </w:p>
        </w:tc>
        <w:tc>
          <w:tcPr>
            <w:tcW w:w="841" w:type="dxa"/>
          </w:tcPr>
          <w:p w14:paraId="60C5D71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634" w:type="dxa"/>
          </w:tcPr>
          <w:p w14:paraId="20D9D9B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w:t>
            </w:r>
          </w:p>
        </w:tc>
        <w:tc>
          <w:tcPr>
            <w:tcW w:w="995" w:type="dxa"/>
          </w:tcPr>
          <w:p w14:paraId="6080F539"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138.422</w:t>
            </w:r>
          </w:p>
        </w:tc>
        <w:tc>
          <w:tcPr>
            <w:tcW w:w="565" w:type="dxa"/>
          </w:tcPr>
          <w:p w14:paraId="4E4C861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94" w:type="dxa"/>
          </w:tcPr>
          <w:p w14:paraId="68C00567"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5289B9EC" w14:textId="77777777">
        <w:trPr>
          <w:trHeight w:val="277"/>
          <w:jc w:val="center"/>
        </w:trPr>
        <w:tc>
          <w:tcPr>
            <w:tcW w:w="1845" w:type="dxa"/>
            <w:vMerge/>
          </w:tcPr>
          <w:p w14:paraId="66C48F55"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1DBBA82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Agriculture</w:t>
            </w:r>
          </w:p>
        </w:tc>
        <w:tc>
          <w:tcPr>
            <w:tcW w:w="841" w:type="dxa"/>
          </w:tcPr>
          <w:p w14:paraId="432E350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634" w:type="dxa"/>
          </w:tcPr>
          <w:p w14:paraId="5EB475F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c>
          <w:tcPr>
            <w:tcW w:w="995" w:type="dxa"/>
          </w:tcPr>
          <w:p w14:paraId="4C1DDE84"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30EE55BB"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425BB05D"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555B193D" w14:textId="77777777">
        <w:trPr>
          <w:trHeight w:val="277"/>
          <w:jc w:val="center"/>
        </w:trPr>
        <w:tc>
          <w:tcPr>
            <w:tcW w:w="1845" w:type="dxa"/>
            <w:vMerge/>
          </w:tcPr>
          <w:p w14:paraId="08AE8049"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297C131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Industry</w:t>
            </w:r>
          </w:p>
        </w:tc>
        <w:tc>
          <w:tcPr>
            <w:tcW w:w="841" w:type="dxa"/>
          </w:tcPr>
          <w:p w14:paraId="17F41C8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634" w:type="dxa"/>
          </w:tcPr>
          <w:p w14:paraId="0AF797C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5" w:type="dxa"/>
          </w:tcPr>
          <w:p w14:paraId="578759C1"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7E8B297C"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3BC37B39"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7010681B" w14:textId="77777777">
        <w:trPr>
          <w:trHeight w:val="277"/>
          <w:jc w:val="center"/>
        </w:trPr>
        <w:tc>
          <w:tcPr>
            <w:tcW w:w="1845" w:type="dxa"/>
            <w:vMerge/>
          </w:tcPr>
          <w:p w14:paraId="22E429B4"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2620B17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Mixed development</w:t>
            </w:r>
          </w:p>
        </w:tc>
        <w:tc>
          <w:tcPr>
            <w:tcW w:w="841" w:type="dxa"/>
          </w:tcPr>
          <w:p w14:paraId="4F45CCB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634" w:type="dxa"/>
          </w:tcPr>
          <w:p w14:paraId="43CC880A"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995" w:type="dxa"/>
          </w:tcPr>
          <w:p w14:paraId="188BBA82"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437EBCA8"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7018520B"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74BAD768" w14:textId="77777777">
        <w:trPr>
          <w:trHeight w:val="277"/>
          <w:jc w:val="center"/>
        </w:trPr>
        <w:tc>
          <w:tcPr>
            <w:tcW w:w="1845" w:type="dxa"/>
            <w:vMerge w:val="restart"/>
          </w:tcPr>
          <w:p w14:paraId="4076B43E"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 distance to school</w:t>
            </w:r>
          </w:p>
        </w:tc>
        <w:tc>
          <w:tcPr>
            <w:tcW w:w="2415" w:type="dxa"/>
          </w:tcPr>
          <w:p w14:paraId="24ED7FAC"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 to school</w:t>
            </w:r>
          </w:p>
        </w:tc>
        <w:tc>
          <w:tcPr>
            <w:tcW w:w="841" w:type="dxa"/>
          </w:tcPr>
          <w:p w14:paraId="4647B87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634" w:type="dxa"/>
          </w:tcPr>
          <w:p w14:paraId="487C4B9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995" w:type="dxa"/>
          </w:tcPr>
          <w:p w14:paraId="636C35E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82.176</w:t>
            </w:r>
          </w:p>
        </w:tc>
        <w:tc>
          <w:tcPr>
            <w:tcW w:w="565" w:type="dxa"/>
          </w:tcPr>
          <w:p w14:paraId="495C76D2"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94" w:type="dxa"/>
          </w:tcPr>
          <w:p w14:paraId="7B472DF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000E75" w14:paraId="5DE08FF3" w14:textId="77777777">
        <w:trPr>
          <w:trHeight w:val="277"/>
          <w:jc w:val="center"/>
        </w:trPr>
        <w:tc>
          <w:tcPr>
            <w:tcW w:w="1845" w:type="dxa"/>
            <w:vMerge/>
          </w:tcPr>
          <w:p w14:paraId="3EE6B508"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33BBBE50"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Neighbourhood</w:t>
            </w:r>
          </w:p>
        </w:tc>
        <w:tc>
          <w:tcPr>
            <w:tcW w:w="841" w:type="dxa"/>
          </w:tcPr>
          <w:p w14:paraId="4480C4B3"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c>
          <w:tcPr>
            <w:tcW w:w="634" w:type="dxa"/>
          </w:tcPr>
          <w:p w14:paraId="1B06E55D"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w:t>
            </w:r>
          </w:p>
        </w:tc>
        <w:tc>
          <w:tcPr>
            <w:tcW w:w="995" w:type="dxa"/>
          </w:tcPr>
          <w:p w14:paraId="7299EE8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1661D29F"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41D9DC2D"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24102C3E" w14:textId="77777777">
        <w:trPr>
          <w:trHeight w:val="277"/>
          <w:jc w:val="center"/>
        </w:trPr>
        <w:tc>
          <w:tcPr>
            <w:tcW w:w="1845" w:type="dxa"/>
            <w:vMerge/>
          </w:tcPr>
          <w:p w14:paraId="0AFF42CF"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7DB2B76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w:t>
            </w:r>
            <w:proofErr w:type="spellStart"/>
            <w:r>
              <w:rPr>
                <w:rFonts w:ascii="Times New Roman" w:eastAsia="Times New Roman" w:hAnsi="Times New Roman" w:cs="Times New Roman"/>
                <w:color w:val="000000"/>
                <w:sz w:val="24"/>
                <w:szCs w:val="24"/>
              </w:rPr>
              <w:t>subdistrict</w:t>
            </w:r>
            <w:proofErr w:type="spellEnd"/>
          </w:p>
        </w:tc>
        <w:tc>
          <w:tcPr>
            <w:tcW w:w="841" w:type="dxa"/>
          </w:tcPr>
          <w:p w14:paraId="4C32805F"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634" w:type="dxa"/>
          </w:tcPr>
          <w:p w14:paraId="48739EE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995" w:type="dxa"/>
          </w:tcPr>
          <w:p w14:paraId="16A37DA0"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19173314"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2A0F327A"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000E75" w14:paraId="46842C8A" w14:textId="77777777">
        <w:trPr>
          <w:trHeight w:val="277"/>
          <w:jc w:val="center"/>
        </w:trPr>
        <w:tc>
          <w:tcPr>
            <w:tcW w:w="1845" w:type="dxa"/>
            <w:vMerge/>
          </w:tcPr>
          <w:p w14:paraId="1B7E09A9" w14:textId="77777777" w:rsidR="00000E75" w:rsidRDefault="00000E75">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415" w:type="dxa"/>
          </w:tcPr>
          <w:p w14:paraId="4D4568A4"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Outside the </w:t>
            </w:r>
            <w:proofErr w:type="spellStart"/>
            <w:r>
              <w:rPr>
                <w:rFonts w:ascii="Times New Roman" w:eastAsia="Times New Roman" w:hAnsi="Times New Roman" w:cs="Times New Roman"/>
                <w:color w:val="000000"/>
                <w:sz w:val="24"/>
                <w:szCs w:val="24"/>
              </w:rPr>
              <w:t>subdistrict</w:t>
            </w:r>
            <w:proofErr w:type="spellEnd"/>
          </w:p>
        </w:tc>
        <w:tc>
          <w:tcPr>
            <w:tcW w:w="841" w:type="dxa"/>
          </w:tcPr>
          <w:p w14:paraId="7ACC4A05"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4" w:type="dxa"/>
          </w:tcPr>
          <w:p w14:paraId="0A4097FB" w14:textId="77777777" w:rsidR="00000E75" w:rsidRDefault="001612E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95" w:type="dxa"/>
          </w:tcPr>
          <w:p w14:paraId="6B133CE4"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565" w:type="dxa"/>
          </w:tcPr>
          <w:p w14:paraId="5C13E652"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94" w:type="dxa"/>
          </w:tcPr>
          <w:p w14:paraId="0277BC6C" w14:textId="77777777" w:rsidR="00000E75" w:rsidRDefault="00000E7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bl>
    <w:p w14:paraId="33E9AFF2" w14:textId="77777777" w:rsidR="00000E75" w:rsidRDefault="001612E7" w:rsidP="00D75F16">
      <w:pPr>
        <w:spacing w:after="0" w:line="240" w:lineRule="auto"/>
        <w:ind w:leftChars="0" w:left="0" w:firstLineChars="0" w:firstLine="720"/>
        <w:jc w:val="both"/>
        <w:rPr>
          <w:rFonts w:ascii="Times New Roman" w:eastAsia="Times New Roman" w:hAnsi="Times New Roman" w:cs="Times New Roman"/>
          <w:sz w:val="24"/>
          <w:szCs w:val="24"/>
        </w:rPr>
      </w:pPr>
      <w:bookmarkStart w:id="7" w:name="_GoBack"/>
      <w:bookmarkEnd w:id="7"/>
      <w:r>
        <w:rPr>
          <w:rFonts w:ascii="Times New Roman" w:eastAsia="Times New Roman" w:hAnsi="Times New Roman" w:cs="Times New Roman"/>
          <w:sz w:val="24"/>
          <w:szCs w:val="24"/>
        </w:rPr>
        <w:lastRenderedPageBreak/>
        <w:t>Table 7 above shows a location-based indicator that influenced parental involvement in children’s education. The number of samples involved was 400 for each indicator. Specifically, the Chi-square tests revealed statistically significant associations for house size (χ</w:t>
      </w:r>
      <w:proofErr w:type="gramStart"/>
      <w:r>
        <w:rPr>
          <w:rFonts w:ascii="Times New Roman" w:eastAsia="Times New Roman" w:hAnsi="Times New Roman" w:cs="Times New Roman"/>
          <w:sz w:val="24"/>
          <w:szCs w:val="24"/>
        </w:rPr>
        <w:t>²(</w:t>
      </w:r>
      <w:proofErr w:type="gramEnd"/>
      <w:r>
        <w:rPr>
          <w:rFonts w:ascii="Times New Roman" w:eastAsia="Times New Roman" w:hAnsi="Times New Roman" w:cs="Times New Roman"/>
          <w:sz w:val="24"/>
          <w:szCs w:val="24"/>
        </w:rPr>
        <w:t xml:space="preserve">8) = 68.251, p &lt; .001), population size (χ²(8) = 57.950, p &lt; .001), </w:t>
      </w:r>
      <w:proofErr w:type="spellStart"/>
      <w:r>
        <w:rPr>
          <w:rFonts w:ascii="Times New Roman" w:eastAsia="Times New Roman" w:hAnsi="Times New Roman" w:cs="Times New Roman"/>
          <w:sz w:val="24"/>
          <w:szCs w:val="24"/>
        </w:rPr>
        <w:t>subdistrict</w:t>
      </w:r>
      <w:proofErr w:type="spellEnd"/>
      <w:r>
        <w:rPr>
          <w:rFonts w:ascii="Times New Roman" w:eastAsia="Times New Roman" w:hAnsi="Times New Roman" w:cs="Times New Roman"/>
          <w:sz w:val="24"/>
          <w:szCs w:val="24"/>
        </w:rPr>
        <w:t xml:space="preserve"> size (χ²(8) = 68.260, p &lt; .001), house location (χ²(12) = 54.353, p &lt; .001), school location (χ²(4) = 45.316, p &lt; .001), land use (χ²(12) = 138.422, p &lt; .001), and house distance to school (χ²(12) = 82.176, p &lt; .001).</w:t>
      </w:r>
    </w:p>
    <w:p w14:paraId="270FB793" w14:textId="77777777" w:rsidR="00000E75" w:rsidRDefault="00000E75">
      <w:pPr>
        <w:spacing w:after="0" w:line="240" w:lineRule="auto"/>
        <w:ind w:left="0" w:hanging="2"/>
        <w:jc w:val="both"/>
        <w:rPr>
          <w:rFonts w:ascii="Times New Roman" w:eastAsia="Times New Roman" w:hAnsi="Times New Roman" w:cs="Times New Roman"/>
          <w:sz w:val="24"/>
          <w:szCs w:val="24"/>
        </w:rPr>
      </w:pPr>
    </w:p>
    <w:p w14:paraId="21024205" w14:textId="77777777" w:rsidR="00000E75" w:rsidRDefault="00000E75">
      <w:pPr>
        <w:spacing w:after="0" w:line="240" w:lineRule="auto"/>
        <w:ind w:left="0" w:hanging="2"/>
        <w:jc w:val="both"/>
        <w:rPr>
          <w:rFonts w:ascii="Times New Roman" w:eastAsia="Times New Roman" w:hAnsi="Times New Roman" w:cs="Times New Roman"/>
          <w:sz w:val="24"/>
          <w:szCs w:val="24"/>
        </w:rPr>
      </w:pPr>
    </w:p>
    <w:p w14:paraId="6EAB7575"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42C5F9D2"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00DD1EB"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Based on the findings of the study, parental involvement in children's education needs to be seen from a geographical perspective. Four geographical factors need</w:t>
      </w:r>
      <w:r>
        <w:rPr>
          <w:rFonts w:ascii="Times New Roman" w:eastAsia="Times New Roman" w:hAnsi="Times New Roman" w:cs="Times New Roman"/>
          <w:color w:val="000000"/>
          <w:sz w:val="24"/>
          <w:szCs w:val="24"/>
        </w:rPr>
        <w:t xml:space="preserve"> to be paid attention to when debating about parental involvement, namely size, location, land use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distance. This is in line with the findings of a study by Liu et al. (2022)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which states that spatial patterns, land use, population growth, townships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social systems are interrelated and have relationships and interact with each other in solving socio-economic problems and the well-being of human life.</w:t>
      </w:r>
    </w:p>
    <w:p w14:paraId="6D3AFC09"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found that size is closely related to parental involvement. Home size affect the behaviour and attitude of the occupants of the house (Said et al., 2018). In the context of this study, home serves as the foundational environment for a child’s learning process. Thus, a suitable and conducive house size are important to stimulate a child’s interest in learning and foster their educational development. </w:t>
      </w:r>
    </w:p>
    <w:p w14:paraId="0AE3D30B"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change in population density in an area also has a connection with the role of parents. The house and its environment are one of the basic needs, and it affects the well-being of the residents (Saleh et al., 2022). When the size of the population in an area becomes too dense due to an increase in the number of people, resulting in the emergence of various environmental problems, unmanaged infrastructure facilities, and social issues (</w:t>
      </w:r>
      <w:proofErr w:type="spellStart"/>
      <w:r>
        <w:rPr>
          <w:rFonts w:ascii="Times New Roman" w:eastAsia="Times New Roman" w:hAnsi="Times New Roman" w:cs="Times New Roman"/>
          <w:sz w:val="24"/>
          <w:szCs w:val="24"/>
        </w:rPr>
        <w:t>Hayati</w:t>
      </w:r>
      <w:proofErr w:type="spellEnd"/>
      <w:r>
        <w:rPr>
          <w:rFonts w:ascii="Times New Roman" w:eastAsia="Times New Roman" w:hAnsi="Times New Roman" w:cs="Times New Roman"/>
          <w:sz w:val="24"/>
          <w:szCs w:val="24"/>
        </w:rPr>
        <w:t>, 2023). The resultant impact extends to parents in who may experience a decline in their ability to support their children’s education needs due to the disruption of daily activities within the community (</w:t>
      </w:r>
      <w:proofErr w:type="spellStart"/>
      <w:r>
        <w:rPr>
          <w:rFonts w:ascii="Times New Roman" w:eastAsia="Times New Roman" w:hAnsi="Times New Roman" w:cs="Times New Roman"/>
          <w:sz w:val="24"/>
          <w:szCs w:val="24"/>
        </w:rPr>
        <w:t>Idrus</w:t>
      </w:r>
      <w:proofErr w:type="spellEnd"/>
      <w:r>
        <w:rPr>
          <w:rFonts w:ascii="Times New Roman" w:eastAsia="Times New Roman" w:hAnsi="Times New Roman" w:cs="Times New Roman"/>
          <w:sz w:val="24"/>
          <w:szCs w:val="24"/>
        </w:rPr>
        <w:t xml:space="preserve"> et al., 2004). </w:t>
      </w:r>
    </w:p>
    <w:p w14:paraId="61240484"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scholarly discourse, the focus often falls on urban and rural areas. There are significant differences between urban and rural areas in terms of infrastructure facilities, population density, and community attitudes (Wood, 2023). According to a study by </w:t>
      </w:r>
      <w:proofErr w:type="spellStart"/>
      <w:r>
        <w:rPr>
          <w:rFonts w:ascii="Times New Roman" w:eastAsia="Times New Roman" w:hAnsi="Times New Roman" w:cs="Times New Roman"/>
          <w:sz w:val="24"/>
          <w:szCs w:val="24"/>
        </w:rPr>
        <w:t>Samian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Awang</w:t>
      </w:r>
      <w:proofErr w:type="spellEnd"/>
      <w:r>
        <w:rPr>
          <w:rFonts w:ascii="Times New Roman" w:eastAsia="Times New Roman" w:hAnsi="Times New Roman" w:cs="Times New Roman"/>
          <w:sz w:val="24"/>
          <w:szCs w:val="24"/>
        </w:rPr>
        <w:t xml:space="preserve"> (2017), the suitability of the environment and the challenges faced in living life, whether in the city or the countryside, have an impact on the education system. There are environmental differences between urban and rural homes. Learning environment in the city requires conducive learning due to the relatively limited environmental area, as well as noise problems from vehicles and construction. Newman et al. (2019) suggest that despite their exposure to various pollution, these areas often offer a range of amenities and resources. It makes it easier for parents to get involved in their child's education process</w:t>
      </w:r>
      <w:r>
        <w:rPr>
          <w:rFonts w:ascii="Times New Roman" w:eastAsia="Times New Roman" w:hAnsi="Times New Roman" w:cs="Times New Roman"/>
          <w:color w:val="000000"/>
          <w:sz w:val="24"/>
          <w:szCs w:val="24"/>
        </w:rPr>
        <w:t>.</w:t>
      </w:r>
    </w:p>
    <w:p w14:paraId="3DCE2CA5"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for rural areas, it is often associated with all sorts of deficiencies either in terms of infrastructure and community’s perception on </w:t>
      </w:r>
      <w:r>
        <w:rPr>
          <w:rFonts w:ascii="Times New Roman" w:eastAsia="Times New Roman" w:hAnsi="Times New Roman" w:cs="Times New Roman"/>
          <w:sz w:val="24"/>
          <w:szCs w:val="24"/>
        </w:rPr>
        <w:t>education (Xiang &amp; Stillwell, 2023). Yi (2020) indicates a disparity in parental educational awareness across rural locales affected by the availability of resources and infrastructure. Andin et al. (2019) suggest that through targeted interventions and a responsiveness to the specific needs of rural communities, parents can actively engage in their children's education, particularly in school-related activities.</w:t>
      </w:r>
    </w:p>
    <w:p w14:paraId="299396FA"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Land use change is a process that occurs continuously to meet the needs of the population that is increasing over time in a place to carry out physical, social, and economic activities (Hasan et al., 2020). It covers various developments on the surface of the land, such as housing, agriculture, commercial, industrial, and municipal (Ahmad &amp; </w:t>
      </w:r>
      <w:proofErr w:type="spellStart"/>
      <w:r>
        <w:rPr>
          <w:rFonts w:ascii="Times New Roman" w:eastAsia="Times New Roman" w:hAnsi="Times New Roman" w:cs="Times New Roman"/>
          <w:sz w:val="24"/>
          <w:szCs w:val="24"/>
        </w:rPr>
        <w:t>Mustaffa</w:t>
      </w:r>
      <w:proofErr w:type="spellEnd"/>
      <w:r>
        <w:rPr>
          <w:rFonts w:ascii="Times New Roman" w:eastAsia="Times New Roman" w:hAnsi="Times New Roman" w:cs="Times New Roman"/>
          <w:sz w:val="24"/>
          <w:szCs w:val="24"/>
        </w:rPr>
        <w:t>, 2019). The occurrence of environmental changes, whether gradual or rapid, needs to be understood in depth because it is related to the interaction of nature with human activities (</w:t>
      </w:r>
      <w:proofErr w:type="spellStart"/>
      <w:r>
        <w:rPr>
          <w:rFonts w:ascii="Times New Roman" w:eastAsia="Times New Roman" w:hAnsi="Times New Roman" w:cs="Times New Roman"/>
          <w:sz w:val="24"/>
          <w:szCs w:val="24"/>
        </w:rPr>
        <w:t>Fasdarsyah</w:t>
      </w:r>
      <w:proofErr w:type="spellEnd"/>
      <w:r>
        <w:rPr>
          <w:rFonts w:ascii="Times New Roman" w:eastAsia="Times New Roman" w:hAnsi="Times New Roman" w:cs="Times New Roman"/>
          <w:sz w:val="24"/>
          <w:szCs w:val="24"/>
        </w:rPr>
        <w:t xml:space="preserve"> et al., 2024).  Therefore, the issue of land use is very important because it involves changes to the environment, weather, social activities, and education (</w:t>
      </w:r>
      <w:proofErr w:type="spellStart"/>
      <w:r>
        <w:rPr>
          <w:rFonts w:ascii="Times New Roman" w:eastAsia="Times New Roman" w:hAnsi="Times New Roman" w:cs="Times New Roman"/>
          <w:sz w:val="24"/>
          <w:szCs w:val="24"/>
        </w:rPr>
        <w:t>Seman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Aiyub</w:t>
      </w:r>
      <w:proofErr w:type="spellEnd"/>
      <w:r>
        <w:rPr>
          <w:rFonts w:ascii="Times New Roman" w:eastAsia="Times New Roman" w:hAnsi="Times New Roman" w:cs="Times New Roman"/>
          <w:sz w:val="24"/>
          <w:szCs w:val="24"/>
        </w:rPr>
        <w:t xml:space="preserve">, 2023). For this study, the land uses involved are residential, agricultural, mixed development, and industrial areas. Parental involvement is posited as a critical factor across all land use categories, with a particular emphasis on the need for its strengthening within residential areas. According to Ghani et al. (2014), comfortable housing is very important for the well-being of its residents. This statement is supported by Saleh et al. (2020), who concluded that housing satisfaction is the main indicator of quality of life. This explains that the residential area is related to the involvement of parents in their children's education. </w:t>
      </w:r>
    </w:p>
    <w:p w14:paraId="1E13B0EA"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Agricultural land use is typically associated with rural environments (</w:t>
      </w:r>
      <w:proofErr w:type="spellStart"/>
      <w:r>
        <w:rPr>
          <w:rFonts w:ascii="Times New Roman" w:eastAsia="Times New Roman" w:hAnsi="Times New Roman" w:cs="Times New Roman"/>
          <w:sz w:val="24"/>
          <w:szCs w:val="24"/>
        </w:rPr>
        <w:t>Azam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Eboy</w:t>
      </w:r>
      <w:proofErr w:type="spellEnd"/>
      <w:r>
        <w:rPr>
          <w:rFonts w:ascii="Times New Roman" w:eastAsia="Times New Roman" w:hAnsi="Times New Roman" w:cs="Times New Roman"/>
          <w:sz w:val="24"/>
          <w:szCs w:val="24"/>
        </w:rPr>
        <w:t>, 2023). In the context of this study in the Kuala Langat district, most of the parents who work in the agricultural sector, especially in oil palm plantations, have lower levels of education and income. Although parents are aware of the importance of education for their child's future, financial constraints have limited parental involvement in providing better learning facilities for their children, besides a lack the knowledge to help with school assignments (</w:t>
      </w:r>
      <w:proofErr w:type="spellStart"/>
      <w:r>
        <w:rPr>
          <w:rFonts w:ascii="Times New Roman" w:eastAsia="Times New Roman" w:hAnsi="Times New Roman" w:cs="Times New Roman"/>
          <w:sz w:val="24"/>
          <w:szCs w:val="24"/>
        </w:rPr>
        <w:t>Yulianti</w:t>
      </w:r>
      <w:proofErr w:type="spellEnd"/>
      <w:r>
        <w:rPr>
          <w:rFonts w:ascii="Times New Roman" w:eastAsia="Times New Roman" w:hAnsi="Times New Roman" w:cs="Times New Roman"/>
          <w:sz w:val="24"/>
          <w:szCs w:val="24"/>
        </w:rPr>
        <w:t xml:space="preserve"> et al., 2019). Meanwhile, most of the parents who live in industrial areas work in the manufacturing sector in the area. Two factors often influence parental involvement. Firstly, jobs in the manufacturing sector require a high commitment of time and energy from workers to produce sufficient production on time to meet customer </w:t>
      </w:r>
      <w:r>
        <w:rPr>
          <w:rFonts w:ascii="Times New Roman" w:eastAsia="Times New Roman" w:hAnsi="Times New Roman" w:cs="Times New Roman"/>
          <w:color w:val="000000"/>
          <w:sz w:val="24"/>
          <w:szCs w:val="24"/>
        </w:rPr>
        <w:t xml:space="preserve">demand (Ismail &amp; Ahmad, 2020). </w:t>
      </w:r>
    </w:p>
    <w:p w14:paraId="7476CE68"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is the environment of the industrial area, which is exposed to air pollution and noise from factories and vehicles, also disturbs the well-being and quality of life of the residents in the surrounding areas (</w:t>
      </w:r>
      <w:proofErr w:type="spellStart"/>
      <w:r>
        <w:rPr>
          <w:rFonts w:ascii="Times New Roman" w:eastAsia="Times New Roman" w:hAnsi="Times New Roman" w:cs="Times New Roman"/>
          <w:sz w:val="24"/>
          <w:szCs w:val="24"/>
        </w:rPr>
        <w:t>Shahlan</w:t>
      </w:r>
      <w:proofErr w:type="spellEnd"/>
      <w:r>
        <w:rPr>
          <w:rFonts w:ascii="Times New Roman" w:eastAsia="Times New Roman" w:hAnsi="Times New Roman" w:cs="Times New Roman"/>
          <w:sz w:val="24"/>
          <w:szCs w:val="24"/>
        </w:rPr>
        <w:t xml:space="preserve"> &amp; Mahmud, 2021). The various infrastructure facilities and services provided in the mixed-use development encourage parents to engage and support their children's learning. In addition, the factors that drive residents to live in mixed development areas are due to environmental, physical, economic, and social factors (Gao et al., 2022). The development environment is vibrantly mixed with a variety of activities and transportation facilities that make it easier for parents to assist with their children's education at home and school (Shaikh et al., 2022).</w:t>
      </w:r>
    </w:p>
    <w:p w14:paraId="0CD95DFA"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use change provides a different environment and results in differences in social norms that affect parents' attitudes towards their children's educational achievements. Therefore, the aspect of land use needs to be taken into account when it comes to parents' involvement in children’s education, particularly in providing incentives and encouragement as well as creating a positive environment in shaping their educational development to improve academic achievement (Lehr, 2020).</w:t>
      </w:r>
    </w:p>
    <w:p w14:paraId="09F6EC68"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distance from home to school has a significant relationship with children's education (</w:t>
      </w:r>
      <w:proofErr w:type="spellStart"/>
      <w:r>
        <w:rPr>
          <w:rFonts w:ascii="Times New Roman" w:eastAsia="Times New Roman" w:hAnsi="Times New Roman" w:cs="Times New Roman"/>
          <w:sz w:val="24"/>
          <w:szCs w:val="24"/>
        </w:rPr>
        <w:t>Wangoywa</w:t>
      </w:r>
      <w:proofErr w:type="spellEnd"/>
      <w:r>
        <w:rPr>
          <w:rFonts w:ascii="Times New Roman" w:eastAsia="Times New Roman" w:hAnsi="Times New Roman" w:cs="Times New Roman"/>
          <w:sz w:val="24"/>
          <w:szCs w:val="24"/>
        </w:rPr>
        <w:t xml:space="preserve"> et al., 2024). This has an impact on parents' perception of the method of transporting their children to school (</w:t>
      </w:r>
      <w:proofErr w:type="spellStart"/>
      <w:r>
        <w:rPr>
          <w:rFonts w:ascii="Times New Roman" w:eastAsia="Times New Roman" w:hAnsi="Times New Roman" w:cs="Times New Roman"/>
          <w:sz w:val="24"/>
          <w:szCs w:val="24"/>
        </w:rPr>
        <w:t>Arandra</w:t>
      </w:r>
      <w:proofErr w:type="spellEnd"/>
      <w:r>
        <w:rPr>
          <w:rFonts w:ascii="Times New Roman" w:eastAsia="Times New Roman" w:hAnsi="Times New Roman" w:cs="Times New Roman"/>
          <w:sz w:val="24"/>
          <w:szCs w:val="24"/>
        </w:rPr>
        <w:t xml:space="preserve">-Balboa et al., 2021). While the study of </w:t>
      </w:r>
      <w:proofErr w:type="spellStart"/>
      <w:r>
        <w:rPr>
          <w:rFonts w:ascii="Times New Roman" w:eastAsia="Times New Roman" w:hAnsi="Times New Roman" w:cs="Times New Roman"/>
          <w:sz w:val="24"/>
          <w:szCs w:val="24"/>
        </w:rPr>
        <w:t>Chica-Olmo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Lizárraga</w:t>
      </w:r>
      <w:proofErr w:type="spellEnd"/>
      <w:r>
        <w:rPr>
          <w:rFonts w:ascii="Times New Roman" w:eastAsia="Times New Roman" w:hAnsi="Times New Roman" w:cs="Times New Roman"/>
          <w:sz w:val="24"/>
          <w:szCs w:val="24"/>
        </w:rPr>
        <w:t xml:space="preserve"> (2022) states that distance and time affect the method of parents sending their children to school either by car or on foot. </w:t>
      </w:r>
    </w:p>
    <w:p w14:paraId="60D8082D" w14:textId="77777777" w:rsidR="00000E75" w:rsidRDefault="001612E7" w:rsidP="00D75F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closer home is to school, the easier it is for parents to get information about their child's education. It is easy for parents to meet teachers and discuss their child's education. It </w:t>
      </w:r>
      <w:r>
        <w:rPr>
          <w:rFonts w:ascii="Times New Roman" w:eastAsia="Times New Roman" w:hAnsi="Times New Roman" w:cs="Times New Roman"/>
          <w:sz w:val="24"/>
          <w:szCs w:val="24"/>
        </w:rPr>
        <w:lastRenderedPageBreak/>
        <w:t xml:space="preserve">is easy for parents to participate in any activity organized by the school. This fosters stronger collaboration between parents and schools, a mutually unified effort for maximizing children’s academic development. The findings show that distance emerges as a driving force influencing parental engagement in sending children to school and attending programs organized by the school. </w:t>
      </w:r>
    </w:p>
    <w:p w14:paraId="5ABEA19A"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5E4A896E"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C871DCB"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168EF6F9" w14:textId="77777777" w:rsidR="00000E75" w:rsidRDefault="00000E7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5A57C9C"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Educational landscape presents numerous challenges, particularly regarding the involvement of parents in children’s education. Without the support of parents, the implementation of the planned education policy will not be fully successful and will put pressure on teachers and the school to help students achieve excellent performance in education. The results of the study show that geographical factors play an important role in shaping the nuances of parents’ involvement in their children's education in primary school. This study posits that geographical factors are significantly related to parental involvement in children's education, encompassing both home- and school-based activities. Specifically, size, land use, location, and distance are identified as key geographical elements influencing the extent of parental engagement in supporting their children's learning. Therefore, it is essential to account for the influence of these geographical factors in developing and implementing initiatives to foster parental engagement in primary education.</w:t>
      </w:r>
    </w:p>
    <w:p w14:paraId="38AA3175" w14:textId="77777777" w:rsidR="00000E75" w:rsidRDefault="00000E75">
      <w:pPr>
        <w:spacing w:after="0" w:line="240" w:lineRule="auto"/>
        <w:ind w:left="0" w:hanging="2"/>
        <w:jc w:val="both"/>
        <w:rPr>
          <w:rFonts w:ascii="Times New Roman" w:eastAsia="Times New Roman" w:hAnsi="Times New Roman" w:cs="Times New Roman"/>
          <w:sz w:val="24"/>
          <w:szCs w:val="24"/>
        </w:rPr>
      </w:pPr>
    </w:p>
    <w:p w14:paraId="74382599" w14:textId="77777777" w:rsidR="00000E75" w:rsidRDefault="00000E75">
      <w:pPr>
        <w:spacing w:after="0" w:line="240" w:lineRule="auto"/>
        <w:ind w:left="0" w:hanging="2"/>
        <w:jc w:val="both"/>
        <w:rPr>
          <w:rFonts w:ascii="Times New Roman" w:eastAsia="Times New Roman" w:hAnsi="Times New Roman" w:cs="Times New Roman"/>
          <w:sz w:val="24"/>
          <w:szCs w:val="24"/>
        </w:rPr>
      </w:pPr>
    </w:p>
    <w:p w14:paraId="29076574" w14:textId="77777777" w:rsidR="00000E75" w:rsidRDefault="001612E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1BCBEB2F" w14:textId="77777777" w:rsidR="00000E75" w:rsidRDefault="00000E75">
      <w:pPr>
        <w:spacing w:after="0" w:line="240" w:lineRule="auto"/>
        <w:ind w:left="0" w:hanging="2"/>
        <w:rPr>
          <w:rFonts w:ascii="Times New Roman" w:eastAsia="Times New Roman" w:hAnsi="Times New Roman" w:cs="Times New Roman"/>
          <w:sz w:val="24"/>
          <w:szCs w:val="24"/>
        </w:rPr>
      </w:pPr>
    </w:p>
    <w:p w14:paraId="790A2DF5" w14:textId="4F053EF6"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highlight w:val="white"/>
        </w:rPr>
      </w:pPr>
      <w:proofErr w:type="spellStart"/>
      <w:r>
        <w:rPr>
          <w:rFonts w:ascii="Times New Roman" w:eastAsia="Times New Roman" w:hAnsi="Times New Roman" w:cs="Times New Roman"/>
          <w:color w:val="000000"/>
          <w:sz w:val="24"/>
          <w:szCs w:val="24"/>
          <w:highlight w:val="white"/>
        </w:rPr>
        <w:t>Abd</w:t>
      </w:r>
      <w:proofErr w:type="spellEnd"/>
      <w:r>
        <w:rPr>
          <w:rFonts w:ascii="Times New Roman" w:eastAsia="Times New Roman" w:hAnsi="Times New Roman" w:cs="Times New Roman"/>
          <w:color w:val="000000"/>
          <w:sz w:val="24"/>
          <w:szCs w:val="24"/>
          <w:highlight w:val="white"/>
        </w:rPr>
        <w:t xml:space="preserve"> Aziz, M. F., &amp; </w:t>
      </w:r>
      <w:proofErr w:type="spellStart"/>
      <w:r>
        <w:rPr>
          <w:rFonts w:ascii="Times New Roman" w:eastAsia="Times New Roman" w:hAnsi="Times New Roman" w:cs="Times New Roman"/>
          <w:color w:val="000000"/>
          <w:sz w:val="24"/>
          <w:szCs w:val="24"/>
          <w:highlight w:val="white"/>
        </w:rPr>
        <w:t>Tayeb</w:t>
      </w:r>
      <w:proofErr w:type="spellEnd"/>
      <w:r>
        <w:rPr>
          <w:rFonts w:ascii="Times New Roman" w:eastAsia="Times New Roman" w:hAnsi="Times New Roman" w:cs="Times New Roman"/>
          <w:color w:val="000000"/>
          <w:sz w:val="24"/>
          <w:szCs w:val="24"/>
          <w:highlight w:val="white"/>
        </w:rPr>
        <w:t xml:space="preserve">, A. (2023). </w:t>
      </w:r>
      <w:proofErr w:type="spellStart"/>
      <w:r>
        <w:rPr>
          <w:rFonts w:ascii="Times New Roman" w:eastAsia="Times New Roman" w:hAnsi="Times New Roman" w:cs="Times New Roman"/>
          <w:color w:val="000000"/>
          <w:sz w:val="24"/>
          <w:szCs w:val="24"/>
          <w:highlight w:val="white"/>
        </w:rPr>
        <w:t>Cabaran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semasa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pandemik</w:t>
      </w:r>
      <w:proofErr w:type="spellEnd"/>
      <w:r>
        <w:rPr>
          <w:rFonts w:ascii="Times New Roman" w:eastAsia="Times New Roman" w:hAnsi="Times New Roman" w:cs="Times New Roman"/>
          <w:color w:val="000000"/>
          <w:sz w:val="24"/>
          <w:szCs w:val="24"/>
          <w:highlight w:val="white"/>
        </w:rPr>
        <w:t xml:space="preserve"> COVID-19: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Pengajaran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Pembelajaran</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Rumah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PdPR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keluarga</w:t>
      </w:r>
      <w:proofErr w:type="spellEnd"/>
      <w:r>
        <w:rPr>
          <w:rFonts w:ascii="Times New Roman" w:eastAsia="Times New Roman" w:hAnsi="Times New Roman" w:cs="Times New Roman"/>
          <w:color w:val="000000"/>
          <w:sz w:val="24"/>
          <w:szCs w:val="24"/>
          <w:highlight w:val="white"/>
        </w:rPr>
        <w:t xml:space="preserve"> B40. </w:t>
      </w:r>
      <w:r>
        <w:rPr>
          <w:rFonts w:ascii="Times New Roman" w:eastAsia="Times New Roman" w:hAnsi="Times New Roman" w:cs="Times New Roman"/>
          <w:i/>
          <w:color w:val="000000"/>
          <w:sz w:val="24"/>
          <w:szCs w:val="24"/>
          <w:highlight w:val="white"/>
        </w:rPr>
        <w:t xml:space="preserve">Malaysian Journal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of Social Sciences and Humanities (MJSSH)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(9), e002535</w:t>
      </w:r>
      <w:r w:rsidRPr="009870C0">
        <w:rPr>
          <w:rFonts w:ascii="Times New Roman" w:eastAsia="Times New Roman" w:hAnsi="Times New Roman" w:cs="Times New Roman"/>
          <w:bCs/>
          <w:color w:val="000000"/>
          <w:sz w:val="24"/>
          <w:szCs w:val="24"/>
          <w:highlight w:val="white"/>
        </w:rPr>
        <w:t>.</w:t>
      </w:r>
    </w:p>
    <w:p w14:paraId="1691FF93" w14:textId="3989573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Affuso</w:t>
      </w:r>
      <w:proofErr w:type="spellEnd"/>
      <w:r>
        <w:rPr>
          <w:rFonts w:ascii="Times New Roman" w:eastAsia="Times New Roman" w:hAnsi="Times New Roman" w:cs="Times New Roman"/>
          <w:color w:val="000000"/>
          <w:sz w:val="24"/>
          <w:szCs w:val="24"/>
          <w:highlight w:val="white"/>
        </w:rPr>
        <w:t xml:space="preserve">, G., </w:t>
      </w:r>
      <w:proofErr w:type="spellStart"/>
      <w:r>
        <w:rPr>
          <w:rFonts w:ascii="Times New Roman" w:eastAsia="Times New Roman" w:hAnsi="Times New Roman" w:cs="Times New Roman"/>
          <w:color w:val="000000"/>
          <w:sz w:val="24"/>
          <w:szCs w:val="24"/>
          <w:highlight w:val="white"/>
        </w:rPr>
        <w:t>Zannone</w:t>
      </w:r>
      <w:proofErr w:type="spellEnd"/>
      <w:r>
        <w:rPr>
          <w:rFonts w:ascii="Times New Roman" w:eastAsia="Times New Roman" w:hAnsi="Times New Roman" w:cs="Times New Roman"/>
          <w:color w:val="000000"/>
          <w:sz w:val="24"/>
          <w:szCs w:val="24"/>
          <w:highlight w:val="white"/>
        </w:rPr>
        <w:t xml:space="preserve">, A., Esposito, C., </w:t>
      </w:r>
      <w:proofErr w:type="spellStart"/>
      <w:r>
        <w:rPr>
          <w:rFonts w:ascii="Times New Roman" w:eastAsia="Times New Roman" w:hAnsi="Times New Roman" w:cs="Times New Roman"/>
          <w:color w:val="000000"/>
          <w:sz w:val="24"/>
          <w:szCs w:val="24"/>
          <w:highlight w:val="white"/>
        </w:rPr>
        <w:t>Pannone</w:t>
      </w:r>
      <w:proofErr w:type="spellEnd"/>
      <w:r>
        <w:rPr>
          <w:rFonts w:ascii="Times New Roman" w:eastAsia="Times New Roman" w:hAnsi="Times New Roman" w:cs="Times New Roman"/>
          <w:color w:val="000000"/>
          <w:sz w:val="24"/>
          <w:szCs w:val="24"/>
          <w:highlight w:val="white"/>
        </w:rPr>
        <w:t xml:space="preserve">, M., Miranda, M. C., De Angelis, G., </w:t>
      </w:r>
      <w:proofErr w:type="spellStart"/>
      <w:r>
        <w:rPr>
          <w:rFonts w:ascii="Times New Roman" w:eastAsia="Times New Roman" w:hAnsi="Times New Roman" w:cs="Times New Roman"/>
          <w:color w:val="000000"/>
          <w:sz w:val="24"/>
          <w:szCs w:val="24"/>
          <w:highlight w:val="white"/>
        </w:rPr>
        <w:t>Aquilar</w:t>
      </w:r>
      <w:proofErr w:type="spellEnd"/>
      <w:r>
        <w:rPr>
          <w:rFonts w:ascii="Times New Roman" w:eastAsia="Times New Roman" w:hAnsi="Times New Roman" w:cs="Times New Roman"/>
          <w:color w:val="000000"/>
          <w:sz w:val="24"/>
          <w:szCs w:val="24"/>
          <w:highlight w:val="white"/>
        </w:rPr>
        <w:t xml:space="preserve">, S.,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Dragone</w:t>
      </w:r>
      <w:proofErr w:type="spellEnd"/>
      <w:r>
        <w:rPr>
          <w:rFonts w:ascii="Times New Roman" w:eastAsia="Times New Roman" w:hAnsi="Times New Roman" w:cs="Times New Roman"/>
          <w:color w:val="000000"/>
          <w:sz w:val="24"/>
          <w:szCs w:val="24"/>
          <w:highlight w:val="white"/>
        </w:rPr>
        <w:t xml:space="preserve">, M., &amp; </w:t>
      </w:r>
      <w:proofErr w:type="spellStart"/>
      <w:r>
        <w:rPr>
          <w:rFonts w:ascii="Times New Roman" w:eastAsia="Times New Roman" w:hAnsi="Times New Roman" w:cs="Times New Roman"/>
          <w:color w:val="000000"/>
          <w:sz w:val="24"/>
          <w:szCs w:val="24"/>
          <w:highlight w:val="white"/>
        </w:rPr>
        <w:t>Bacchini</w:t>
      </w:r>
      <w:proofErr w:type="spellEnd"/>
      <w:r>
        <w:rPr>
          <w:rFonts w:ascii="Times New Roman" w:eastAsia="Times New Roman" w:hAnsi="Times New Roman" w:cs="Times New Roman"/>
          <w:color w:val="000000"/>
          <w:sz w:val="24"/>
          <w:szCs w:val="24"/>
          <w:highlight w:val="white"/>
        </w:rPr>
        <w:t xml:space="preserve">, D. (2023). The effects of teacher support, parental monitoring,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motivation and self-efficacy on academic performance over time. </w:t>
      </w:r>
      <w:r>
        <w:rPr>
          <w:rFonts w:ascii="Times New Roman" w:eastAsia="Times New Roman" w:hAnsi="Times New Roman" w:cs="Times New Roman"/>
          <w:i/>
          <w:color w:val="000000"/>
          <w:sz w:val="24"/>
          <w:szCs w:val="24"/>
          <w:highlight w:val="white"/>
        </w:rPr>
        <w:t xml:space="preserve">European Journal of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Psychology of 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38</w:t>
      </w:r>
      <w:r>
        <w:rPr>
          <w:rFonts w:ascii="Times New Roman" w:eastAsia="Times New Roman" w:hAnsi="Times New Roman" w:cs="Times New Roman"/>
          <w:color w:val="000000"/>
          <w:sz w:val="24"/>
          <w:szCs w:val="24"/>
          <w:highlight w:val="white"/>
        </w:rPr>
        <w:t>(1), 1-23.</w:t>
      </w:r>
    </w:p>
    <w:p w14:paraId="7A066FB5" w14:textId="1DDA40F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Ahmad, N. S. B. N., &amp; Mustafa, F. B. (2019).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Negeri</w:t>
      </w:r>
      <w:proofErr w:type="spellEnd"/>
      <w:r>
        <w:rPr>
          <w:rFonts w:ascii="Times New Roman" w:eastAsia="Times New Roman" w:hAnsi="Times New Roman" w:cs="Times New Roman"/>
          <w:color w:val="000000"/>
          <w:sz w:val="24"/>
          <w:szCs w:val="24"/>
        </w:rPr>
        <w:t xml:space="preserve"> Sembilan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Maklumat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Geografi</w:t>
      </w:r>
      <w:proofErr w:type="spellEnd"/>
      <w:r>
        <w:rPr>
          <w:rFonts w:ascii="Times New Roman" w:eastAsia="Times New Roman" w:hAnsi="Times New Roman" w:cs="Times New Roman"/>
          <w:color w:val="000000"/>
          <w:sz w:val="24"/>
          <w:szCs w:val="24"/>
        </w:rPr>
        <w:t xml:space="preserve"> (GIS).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 xml:space="preserve">-Malaysian Journal of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Society and Space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(1), 113-131. </w:t>
      </w:r>
    </w:p>
    <w:p w14:paraId="63F873A1" w14:textId="63F820D5"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Alinsunurin</w:t>
      </w:r>
      <w:proofErr w:type="spellEnd"/>
      <w:r>
        <w:rPr>
          <w:rFonts w:ascii="Times New Roman" w:eastAsia="Times New Roman" w:hAnsi="Times New Roman" w:cs="Times New Roman"/>
          <w:color w:val="000000"/>
          <w:sz w:val="24"/>
          <w:szCs w:val="24"/>
        </w:rPr>
        <w:t xml:space="preserve">, J. (2020). School learning climate in the lens of parental involvement and </w:t>
      </w:r>
      <w:proofErr w:type="gramStart"/>
      <w:r>
        <w:rPr>
          <w:rFonts w:ascii="Times New Roman" w:eastAsia="Times New Roman" w:hAnsi="Times New Roman" w:cs="Times New Roman"/>
          <w:color w:val="000000"/>
          <w:sz w:val="24"/>
          <w:szCs w:val="24"/>
        </w:rPr>
        <w:t xml:space="preserve">school  </w:t>
      </w:r>
      <w:r w:rsidR="009870C0">
        <w:rPr>
          <w:rFonts w:ascii="Times New Roman" w:eastAsia="Times New Roman" w:hAnsi="Times New Roman" w:cs="Times New Roman"/>
          <w:color w:val="000000"/>
          <w:sz w:val="24"/>
          <w:szCs w:val="24"/>
        </w:rPr>
        <w:tab/>
      </w:r>
      <w:proofErr w:type="gramEnd"/>
      <w:r>
        <w:rPr>
          <w:rFonts w:ascii="Times New Roman" w:eastAsia="Times New Roman" w:hAnsi="Times New Roman" w:cs="Times New Roman"/>
          <w:color w:val="000000"/>
          <w:sz w:val="24"/>
          <w:szCs w:val="24"/>
        </w:rPr>
        <w:t xml:space="preserve">leadership: Lessons for inclusiveness among public schools. </w:t>
      </w:r>
      <w:r>
        <w:rPr>
          <w:rFonts w:ascii="Times New Roman" w:eastAsia="Times New Roman" w:hAnsi="Times New Roman" w:cs="Times New Roman"/>
          <w:i/>
          <w:color w:val="000000"/>
          <w:sz w:val="24"/>
          <w:szCs w:val="24"/>
        </w:rPr>
        <w:t xml:space="preserve">Smart Learning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Environments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(25). </w:t>
      </w:r>
    </w:p>
    <w:p w14:paraId="4D78D18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Ali-</w:t>
      </w:r>
      <w:proofErr w:type="spellStart"/>
      <w:r>
        <w:rPr>
          <w:rFonts w:ascii="Times New Roman" w:eastAsia="Times New Roman" w:hAnsi="Times New Roman" w:cs="Times New Roman"/>
          <w:color w:val="000000"/>
          <w:sz w:val="24"/>
          <w:szCs w:val="24"/>
          <w:highlight w:val="white"/>
        </w:rPr>
        <w:t>Rweide</w:t>
      </w:r>
      <w:proofErr w:type="spellEnd"/>
      <w:r>
        <w:rPr>
          <w:rFonts w:ascii="Times New Roman" w:eastAsia="Times New Roman" w:hAnsi="Times New Roman" w:cs="Times New Roman"/>
          <w:color w:val="000000"/>
          <w:sz w:val="24"/>
          <w:szCs w:val="24"/>
          <w:highlight w:val="white"/>
        </w:rPr>
        <w:t>, T. (2023). Parental involvement in Palestine. </w:t>
      </w:r>
      <w:proofErr w:type="spellStart"/>
      <w:r>
        <w:rPr>
          <w:rFonts w:ascii="Times New Roman" w:eastAsia="Times New Roman" w:hAnsi="Times New Roman" w:cs="Times New Roman"/>
          <w:i/>
          <w:color w:val="000000"/>
          <w:sz w:val="24"/>
          <w:szCs w:val="24"/>
          <w:highlight w:val="white"/>
        </w:rPr>
        <w:t>Studia</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paedagogica</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28</w:t>
      </w:r>
      <w:r>
        <w:rPr>
          <w:rFonts w:ascii="Times New Roman" w:eastAsia="Times New Roman" w:hAnsi="Times New Roman" w:cs="Times New Roman"/>
          <w:color w:val="000000"/>
          <w:sz w:val="24"/>
          <w:szCs w:val="24"/>
          <w:highlight w:val="white"/>
        </w:rPr>
        <w:t>(2), 49-71.</w:t>
      </w:r>
    </w:p>
    <w:p w14:paraId="2F0A6941" w14:textId="3C8B8435"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Alwayi</w:t>
      </w:r>
      <w:proofErr w:type="spellEnd"/>
      <w:r>
        <w:rPr>
          <w:rFonts w:ascii="Times New Roman" w:eastAsia="Times New Roman" w:hAnsi="Times New Roman" w:cs="Times New Roman"/>
          <w:color w:val="000000"/>
          <w:sz w:val="24"/>
          <w:szCs w:val="24"/>
          <w:highlight w:val="white"/>
        </w:rPr>
        <w:t xml:space="preserve">, Z. M., </w:t>
      </w:r>
      <w:proofErr w:type="spellStart"/>
      <w:r>
        <w:rPr>
          <w:rFonts w:ascii="Times New Roman" w:eastAsia="Times New Roman" w:hAnsi="Times New Roman" w:cs="Times New Roman"/>
          <w:color w:val="000000"/>
          <w:sz w:val="24"/>
          <w:szCs w:val="24"/>
          <w:highlight w:val="white"/>
        </w:rPr>
        <w:t>Embong</w:t>
      </w:r>
      <w:proofErr w:type="spellEnd"/>
      <w:r>
        <w:rPr>
          <w:rFonts w:ascii="Times New Roman" w:eastAsia="Times New Roman" w:hAnsi="Times New Roman" w:cs="Times New Roman"/>
          <w:color w:val="000000"/>
          <w:sz w:val="24"/>
          <w:szCs w:val="24"/>
          <w:highlight w:val="white"/>
        </w:rPr>
        <w:t xml:space="preserve">, R., &amp; </w:t>
      </w:r>
      <w:proofErr w:type="spellStart"/>
      <w:r>
        <w:rPr>
          <w:rFonts w:ascii="Times New Roman" w:eastAsia="Times New Roman" w:hAnsi="Times New Roman" w:cs="Times New Roman"/>
          <w:color w:val="000000"/>
          <w:sz w:val="24"/>
          <w:szCs w:val="24"/>
          <w:highlight w:val="white"/>
        </w:rPr>
        <w:t>Hashim</w:t>
      </w:r>
      <w:proofErr w:type="spellEnd"/>
      <w:r>
        <w:rPr>
          <w:rFonts w:ascii="Times New Roman" w:eastAsia="Times New Roman" w:hAnsi="Times New Roman" w:cs="Times New Roman"/>
          <w:color w:val="000000"/>
          <w:sz w:val="24"/>
          <w:szCs w:val="24"/>
          <w:highlight w:val="white"/>
        </w:rPr>
        <w:t xml:space="preserve">, H. A. (2021). </w:t>
      </w: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pengajaran</w:t>
      </w:r>
      <w:proofErr w:type="spellEnd"/>
      <w:r>
        <w:rPr>
          <w:rFonts w:ascii="Times New Roman" w:eastAsia="Times New Roman" w:hAnsi="Times New Roman" w:cs="Times New Roman"/>
          <w:color w:val="000000"/>
          <w:sz w:val="24"/>
          <w:szCs w:val="24"/>
          <w:highlight w:val="white"/>
        </w:rPr>
        <w:t xml:space="preserve"> guru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pembelajaran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pemudahcaraan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kajian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rintis</w:t>
      </w:r>
      <w:proofErr w:type="spellEnd"/>
      <w:r>
        <w:rPr>
          <w:rFonts w:ascii="Times New Roman" w:eastAsia="Times New Roman" w:hAnsi="Times New Roman" w:cs="Times New Roman"/>
          <w:color w:val="000000"/>
          <w:sz w:val="24"/>
          <w:szCs w:val="24"/>
          <w:highlight w:val="white"/>
        </w:rPr>
        <w:t xml:space="preserve"> [Teacher teaching planning in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learning and facilitating: A pilot study]. </w:t>
      </w:r>
      <w:r>
        <w:rPr>
          <w:rFonts w:ascii="Times New Roman" w:eastAsia="Times New Roman" w:hAnsi="Times New Roman" w:cs="Times New Roman"/>
          <w:i/>
          <w:color w:val="000000"/>
          <w:sz w:val="24"/>
          <w:szCs w:val="24"/>
          <w:highlight w:val="white"/>
        </w:rPr>
        <w:t xml:space="preserve">Asian Journal of Civilizational Studies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(AJOCS)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3</w:t>
      </w:r>
      <w:r>
        <w:rPr>
          <w:rFonts w:ascii="Times New Roman" w:eastAsia="Times New Roman" w:hAnsi="Times New Roman" w:cs="Times New Roman"/>
          <w:color w:val="000000"/>
          <w:sz w:val="24"/>
          <w:szCs w:val="24"/>
          <w:highlight w:val="white"/>
        </w:rPr>
        <w:t>(1), 11-18.</w:t>
      </w:r>
    </w:p>
    <w:p w14:paraId="3D74B436" w14:textId="0E48C730"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Andin, C., </w:t>
      </w:r>
      <w:proofErr w:type="spellStart"/>
      <w:r>
        <w:rPr>
          <w:rFonts w:ascii="Times New Roman" w:eastAsia="Times New Roman" w:hAnsi="Times New Roman" w:cs="Times New Roman"/>
          <w:color w:val="000000"/>
          <w:sz w:val="24"/>
          <w:szCs w:val="24"/>
        </w:rPr>
        <w:t>Ambotang</w:t>
      </w:r>
      <w:proofErr w:type="spellEnd"/>
      <w:r>
        <w:rPr>
          <w:rFonts w:ascii="Times New Roman" w:eastAsia="Times New Roman" w:hAnsi="Times New Roman" w:cs="Times New Roman"/>
          <w:color w:val="000000"/>
          <w:sz w:val="24"/>
          <w:szCs w:val="24"/>
        </w:rPr>
        <w:t xml:space="preserve">, A. S., </w:t>
      </w:r>
      <w:proofErr w:type="spellStart"/>
      <w:r>
        <w:rPr>
          <w:rFonts w:ascii="Times New Roman" w:eastAsia="Times New Roman" w:hAnsi="Times New Roman" w:cs="Times New Roman"/>
          <w:color w:val="000000"/>
          <w:sz w:val="24"/>
          <w:szCs w:val="24"/>
        </w:rPr>
        <w:t>Kamin</w:t>
      </w:r>
      <w:proofErr w:type="spellEnd"/>
      <w:r>
        <w:rPr>
          <w:rFonts w:ascii="Times New Roman" w:eastAsia="Times New Roman" w:hAnsi="Times New Roman" w:cs="Times New Roman"/>
          <w:color w:val="000000"/>
          <w:sz w:val="24"/>
          <w:szCs w:val="24"/>
        </w:rPr>
        <w:t xml:space="preserve">, Y., &amp; </w:t>
      </w:r>
      <w:proofErr w:type="spellStart"/>
      <w:r>
        <w:rPr>
          <w:rFonts w:ascii="Times New Roman" w:eastAsia="Times New Roman" w:hAnsi="Times New Roman" w:cs="Times New Roman"/>
          <w:color w:val="000000"/>
          <w:sz w:val="24"/>
          <w:szCs w:val="24"/>
        </w:rPr>
        <w:t>Hamzah</w:t>
      </w:r>
      <w:proofErr w:type="spellEnd"/>
      <w:r>
        <w:rPr>
          <w:rFonts w:ascii="Times New Roman" w:eastAsia="Times New Roman" w:hAnsi="Times New Roman" w:cs="Times New Roman"/>
          <w:color w:val="000000"/>
          <w:sz w:val="24"/>
          <w:szCs w:val="24"/>
        </w:rPr>
        <w:t xml:space="preserve">, R. (2019). </w:t>
      </w:r>
      <w:proofErr w:type="spellStart"/>
      <w:r>
        <w:rPr>
          <w:rFonts w:ascii="Times New Roman" w:eastAsia="Times New Roman" w:hAnsi="Times New Roman" w:cs="Times New Roman"/>
          <w:color w:val="000000"/>
          <w:sz w:val="24"/>
          <w:szCs w:val="24"/>
        </w:rPr>
        <w:t>Transformasi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persekitaran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sekolah</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permuafakatan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sekolah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bandar</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 xml:space="preserve">-Malaysian Journal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of Society and Space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(2), 84-101.</w:t>
      </w:r>
    </w:p>
    <w:p w14:paraId="41324E0A" w14:textId="4F59C0CD"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Aranda-Balboa, M. J., </w:t>
      </w:r>
      <w:proofErr w:type="spellStart"/>
      <w:r>
        <w:rPr>
          <w:rFonts w:ascii="Times New Roman" w:eastAsia="Times New Roman" w:hAnsi="Times New Roman" w:cs="Times New Roman"/>
          <w:color w:val="000000"/>
          <w:sz w:val="24"/>
          <w:szCs w:val="24"/>
          <w:highlight w:val="white"/>
        </w:rPr>
        <w:t>Chillón</w:t>
      </w:r>
      <w:proofErr w:type="spellEnd"/>
      <w:r>
        <w:rPr>
          <w:rFonts w:ascii="Times New Roman" w:eastAsia="Times New Roman" w:hAnsi="Times New Roman" w:cs="Times New Roman"/>
          <w:color w:val="000000"/>
          <w:sz w:val="24"/>
          <w:szCs w:val="24"/>
          <w:highlight w:val="white"/>
        </w:rPr>
        <w:t>, P., Saucedo-Araujo, R. G., Molina-</w:t>
      </w:r>
      <w:proofErr w:type="spellStart"/>
      <w:r>
        <w:rPr>
          <w:rFonts w:ascii="Times New Roman" w:eastAsia="Times New Roman" w:hAnsi="Times New Roman" w:cs="Times New Roman"/>
          <w:color w:val="000000"/>
          <w:sz w:val="24"/>
          <w:szCs w:val="24"/>
          <w:highlight w:val="white"/>
        </w:rPr>
        <w:t>García</w:t>
      </w:r>
      <w:proofErr w:type="spellEnd"/>
      <w:r>
        <w:rPr>
          <w:rFonts w:ascii="Times New Roman" w:eastAsia="Times New Roman" w:hAnsi="Times New Roman" w:cs="Times New Roman"/>
          <w:color w:val="000000"/>
          <w:sz w:val="24"/>
          <w:szCs w:val="24"/>
          <w:highlight w:val="white"/>
        </w:rPr>
        <w:t xml:space="preserve">, J., &amp; </w:t>
      </w:r>
      <w:proofErr w:type="spellStart"/>
      <w:r>
        <w:rPr>
          <w:rFonts w:ascii="Times New Roman" w:eastAsia="Times New Roman" w:hAnsi="Times New Roman" w:cs="Times New Roman"/>
          <w:color w:val="000000"/>
          <w:sz w:val="24"/>
          <w:szCs w:val="24"/>
          <w:highlight w:val="white"/>
        </w:rPr>
        <w:t>Huertas</w:t>
      </w:r>
      <w:proofErr w:type="spellEnd"/>
      <w:r>
        <w:rPr>
          <w:rFonts w:ascii="Times New Roman" w:eastAsia="Times New Roman" w:hAnsi="Times New Roman" w:cs="Times New Roman"/>
          <w:color w:val="000000"/>
          <w:sz w:val="24"/>
          <w:szCs w:val="24"/>
          <w:highlight w:val="white"/>
        </w:rPr>
        <w:t xml:space="preserve">-Delgado,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F. J. (2021). Children and parental barriers to active commuting to school: A comparison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study. </w:t>
      </w:r>
      <w:r>
        <w:rPr>
          <w:rFonts w:ascii="Times New Roman" w:eastAsia="Times New Roman" w:hAnsi="Times New Roman" w:cs="Times New Roman"/>
          <w:i/>
          <w:color w:val="000000"/>
          <w:sz w:val="24"/>
          <w:szCs w:val="24"/>
          <w:highlight w:val="white"/>
        </w:rPr>
        <w:t>International journal of environmental research and public health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18</w:t>
      </w:r>
      <w:r>
        <w:rPr>
          <w:rFonts w:ascii="Times New Roman" w:eastAsia="Times New Roman" w:hAnsi="Times New Roman" w:cs="Times New Roman"/>
          <w:color w:val="000000"/>
          <w:sz w:val="24"/>
          <w:szCs w:val="24"/>
          <w:highlight w:val="white"/>
        </w:rPr>
        <w:t>(5), 2504.</w:t>
      </w:r>
    </w:p>
    <w:p w14:paraId="41E8A7FB" w14:textId="41465B0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Azam</w:t>
      </w:r>
      <w:proofErr w:type="spellEnd"/>
      <w:r>
        <w:rPr>
          <w:rFonts w:ascii="Times New Roman" w:eastAsia="Times New Roman" w:hAnsi="Times New Roman" w:cs="Times New Roman"/>
          <w:color w:val="000000"/>
          <w:sz w:val="24"/>
          <w:szCs w:val="24"/>
        </w:rPr>
        <w:t xml:space="preserve">, M. Z. M., &amp; </w:t>
      </w:r>
      <w:proofErr w:type="spellStart"/>
      <w:r>
        <w:rPr>
          <w:rFonts w:ascii="Times New Roman" w:eastAsia="Times New Roman" w:hAnsi="Times New Roman" w:cs="Times New Roman"/>
          <w:color w:val="000000"/>
          <w:sz w:val="24"/>
          <w:szCs w:val="24"/>
        </w:rPr>
        <w:t>Eboy</w:t>
      </w:r>
      <w:proofErr w:type="spellEnd"/>
      <w:r>
        <w:rPr>
          <w:rFonts w:ascii="Times New Roman" w:eastAsia="Times New Roman" w:hAnsi="Times New Roman" w:cs="Times New Roman"/>
          <w:color w:val="000000"/>
          <w:sz w:val="24"/>
          <w:szCs w:val="24"/>
        </w:rPr>
        <w:t xml:space="preserve">, O. V. (2023).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Maklumat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Geografi</w:t>
      </w:r>
      <w:proofErr w:type="spellEnd"/>
      <w:r>
        <w:rPr>
          <w:rFonts w:ascii="Times New Roman" w:eastAsia="Times New Roman" w:hAnsi="Times New Roman" w:cs="Times New Roman"/>
          <w:color w:val="000000"/>
          <w:sz w:val="24"/>
          <w:szCs w:val="24"/>
        </w:rPr>
        <w:t xml:space="preserve"> (GIS)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pemetaan</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literatur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Islamic, 8</w:t>
      </w:r>
      <w:r>
        <w:rPr>
          <w:rFonts w:ascii="Times New Roman" w:eastAsia="Times New Roman" w:hAnsi="Times New Roman" w:cs="Times New Roman"/>
          <w:color w:val="000000"/>
          <w:sz w:val="24"/>
          <w:szCs w:val="24"/>
        </w:rPr>
        <w:t xml:space="preserve">(53), 204-217. </w:t>
      </w:r>
    </w:p>
    <w:p w14:paraId="15811390" w14:textId="431E09BC"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Celik</w:t>
      </w:r>
      <w:proofErr w:type="spellEnd"/>
      <w:r>
        <w:rPr>
          <w:rFonts w:ascii="Times New Roman" w:eastAsia="Times New Roman" w:hAnsi="Times New Roman" w:cs="Times New Roman"/>
          <w:color w:val="000000"/>
          <w:sz w:val="24"/>
          <w:szCs w:val="24"/>
        </w:rPr>
        <w:t xml:space="preserve">, S. (2020). The effects of climate change on human </w:t>
      </w:r>
      <w:proofErr w:type="spellStart"/>
      <w:r>
        <w:rPr>
          <w:rFonts w:ascii="Times New Roman" w:eastAsia="Times New Roman" w:hAnsi="Times New Roman" w:cs="Times New Roman"/>
          <w:color w:val="000000"/>
          <w:sz w:val="24"/>
          <w:szCs w:val="24"/>
        </w:rPr>
        <w:t>behaviors</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Environment, climate, plant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and vegetation growth</w:t>
      </w:r>
      <w:r>
        <w:rPr>
          <w:rFonts w:ascii="Times New Roman" w:eastAsia="Times New Roman" w:hAnsi="Times New Roman" w:cs="Times New Roman"/>
          <w:color w:val="000000"/>
          <w:sz w:val="24"/>
          <w:szCs w:val="24"/>
        </w:rPr>
        <w:t>, 577-589.</w:t>
      </w:r>
    </w:p>
    <w:p w14:paraId="13D84AD0" w14:textId="235FAEB0"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Chear</w:t>
      </w:r>
      <w:proofErr w:type="spellEnd"/>
      <w:r>
        <w:rPr>
          <w:rFonts w:ascii="Times New Roman" w:eastAsia="Times New Roman" w:hAnsi="Times New Roman" w:cs="Times New Roman"/>
          <w:color w:val="000000"/>
          <w:sz w:val="24"/>
          <w:szCs w:val="24"/>
          <w:highlight w:val="white"/>
        </w:rPr>
        <w:t xml:space="preserve">, S. L. S., </w:t>
      </w:r>
      <w:proofErr w:type="spellStart"/>
      <w:r>
        <w:rPr>
          <w:rFonts w:ascii="Times New Roman" w:eastAsia="Times New Roman" w:hAnsi="Times New Roman" w:cs="Times New Roman"/>
          <w:color w:val="000000"/>
          <w:sz w:val="24"/>
          <w:szCs w:val="24"/>
          <w:highlight w:val="white"/>
        </w:rPr>
        <w:t>Nazir</w:t>
      </w:r>
      <w:proofErr w:type="spellEnd"/>
      <w:r>
        <w:rPr>
          <w:rFonts w:ascii="Times New Roman" w:eastAsia="Times New Roman" w:hAnsi="Times New Roman" w:cs="Times New Roman"/>
          <w:color w:val="000000"/>
          <w:sz w:val="24"/>
          <w:szCs w:val="24"/>
          <w:highlight w:val="white"/>
        </w:rPr>
        <w:t xml:space="preserve">, N. M., &amp; Ibrahim, S. N. N. (2022). </w:t>
      </w:r>
      <w:proofErr w:type="spellStart"/>
      <w:r>
        <w:rPr>
          <w:rFonts w:ascii="Times New Roman" w:eastAsia="Times New Roman" w:hAnsi="Times New Roman" w:cs="Times New Roman"/>
          <w:color w:val="000000"/>
          <w:sz w:val="24"/>
          <w:szCs w:val="24"/>
          <w:highlight w:val="white"/>
        </w:rPr>
        <w:t>Memacu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pendidikan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berkualiti</w:t>
      </w:r>
      <w:proofErr w:type="spellEnd"/>
      <w:r>
        <w:rPr>
          <w:rFonts w:ascii="Times New Roman" w:eastAsia="Times New Roman" w:hAnsi="Times New Roman" w:cs="Times New Roman"/>
          <w:color w:val="000000"/>
          <w:sz w:val="24"/>
          <w:szCs w:val="24"/>
          <w:highlight w:val="white"/>
        </w:rPr>
        <w:t xml:space="preserve"> di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Prasekolah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melalui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permuafakatan</w:t>
      </w:r>
      <w:proofErr w:type="spellEnd"/>
      <w:r>
        <w:rPr>
          <w:rFonts w:ascii="Times New Roman" w:eastAsia="Times New Roman" w:hAnsi="Times New Roman" w:cs="Times New Roman"/>
          <w:color w:val="000000"/>
          <w:sz w:val="24"/>
          <w:szCs w:val="24"/>
          <w:highlight w:val="white"/>
        </w:rPr>
        <w:t xml:space="preserve"> guru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komuniti</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 xml:space="preserve">Selangor </w:t>
      </w:r>
      <w:proofErr w:type="spellStart"/>
      <w:r>
        <w:rPr>
          <w:rFonts w:ascii="Times New Roman" w:eastAsia="Times New Roman" w:hAnsi="Times New Roman" w:cs="Times New Roman"/>
          <w:i/>
          <w:color w:val="000000"/>
          <w:sz w:val="24"/>
          <w:szCs w:val="24"/>
          <w:highlight w:val="white"/>
        </w:rPr>
        <w:t>Humaniora</w:t>
      </w:r>
      <w:proofErr w:type="spellEnd"/>
      <w:r>
        <w:rPr>
          <w:rFonts w:ascii="Times New Roman" w:eastAsia="Times New Roman" w:hAnsi="Times New Roman" w:cs="Times New Roman"/>
          <w:i/>
          <w:color w:val="000000"/>
          <w:sz w:val="24"/>
          <w:szCs w:val="24"/>
          <w:highlight w:val="white"/>
        </w:rPr>
        <w:t xml:space="preserve"> Review</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6</w:t>
      </w:r>
      <w:r>
        <w:rPr>
          <w:rFonts w:ascii="Times New Roman" w:eastAsia="Times New Roman" w:hAnsi="Times New Roman" w:cs="Times New Roman"/>
          <w:color w:val="000000"/>
          <w:sz w:val="24"/>
          <w:szCs w:val="24"/>
          <w:highlight w:val="white"/>
        </w:rPr>
        <w:t xml:space="preserve">(2),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33-40.</w:t>
      </w:r>
    </w:p>
    <w:p w14:paraId="6BBADCAF" w14:textId="009F3A38"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Chica-Olmo</w:t>
      </w:r>
      <w:proofErr w:type="spellEnd"/>
      <w:r>
        <w:rPr>
          <w:rFonts w:ascii="Times New Roman" w:eastAsia="Times New Roman" w:hAnsi="Times New Roman" w:cs="Times New Roman"/>
          <w:color w:val="000000"/>
          <w:sz w:val="24"/>
          <w:szCs w:val="24"/>
        </w:rPr>
        <w:t xml:space="preserve">, J., &amp; </w:t>
      </w:r>
      <w:proofErr w:type="spellStart"/>
      <w:r>
        <w:rPr>
          <w:rFonts w:ascii="Times New Roman" w:eastAsia="Times New Roman" w:hAnsi="Times New Roman" w:cs="Times New Roman"/>
          <w:color w:val="000000"/>
          <w:sz w:val="24"/>
          <w:szCs w:val="24"/>
        </w:rPr>
        <w:t>Lizárraga</w:t>
      </w:r>
      <w:proofErr w:type="spellEnd"/>
      <w:r>
        <w:rPr>
          <w:rFonts w:ascii="Times New Roman" w:eastAsia="Times New Roman" w:hAnsi="Times New Roman" w:cs="Times New Roman"/>
          <w:color w:val="000000"/>
          <w:sz w:val="24"/>
          <w:szCs w:val="24"/>
        </w:rPr>
        <w:t xml:space="preserve">, C. (2022). Effect of interaction between distance and travel times on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travel mode choice when escorting children to and from school. </w:t>
      </w:r>
      <w:r>
        <w:rPr>
          <w:rFonts w:ascii="Times New Roman" w:eastAsia="Times New Roman" w:hAnsi="Times New Roman" w:cs="Times New Roman"/>
          <w:i/>
          <w:color w:val="000000"/>
          <w:sz w:val="24"/>
          <w:szCs w:val="24"/>
        </w:rPr>
        <w:t xml:space="preserve">Journal of Urban Planning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and Development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148</w:t>
      </w:r>
      <w:r>
        <w:rPr>
          <w:rFonts w:ascii="Times New Roman" w:eastAsia="Times New Roman" w:hAnsi="Times New Roman" w:cs="Times New Roman"/>
          <w:color w:val="000000"/>
          <w:sz w:val="24"/>
          <w:szCs w:val="24"/>
        </w:rPr>
        <w:t>(1), 05021055.</w:t>
      </w:r>
    </w:p>
    <w:p w14:paraId="7AB11E95" w14:textId="6335F90C"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Chukwuemeka</w:t>
      </w:r>
      <w:proofErr w:type="spellEnd"/>
      <w:r>
        <w:rPr>
          <w:rFonts w:ascii="Times New Roman" w:eastAsia="Times New Roman" w:hAnsi="Times New Roman" w:cs="Times New Roman"/>
          <w:color w:val="000000"/>
          <w:sz w:val="24"/>
          <w:szCs w:val="24"/>
        </w:rPr>
        <w:t xml:space="preserve">, O. (2013). Environmental influence on academic performance of secondary school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students in Port Harcourt Local Government Area of Rivers State. </w:t>
      </w:r>
      <w:r>
        <w:rPr>
          <w:rFonts w:ascii="Times New Roman" w:eastAsia="Times New Roman" w:hAnsi="Times New Roman" w:cs="Times New Roman"/>
          <w:i/>
          <w:color w:val="000000"/>
          <w:sz w:val="24"/>
          <w:szCs w:val="24"/>
        </w:rPr>
        <w:t xml:space="preserve">Journal of Economics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and Sustainable Development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(12), 34-38.</w:t>
      </w:r>
    </w:p>
    <w:p w14:paraId="77EF2174"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Cresswell</w:t>
      </w:r>
      <w:proofErr w:type="spellEnd"/>
      <w:r>
        <w:rPr>
          <w:rFonts w:ascii="Times New Roman" w:eastAsia="Times New Roman" w:hAnsi="Times New Roman" w:cs="Times New Roman"/>
          <w:color w:val="000000"/>
          <w:sz w:val="24"/>
          <w:szCs w:val="24"/>
        </w:rPr>
        <w:t xml:space="preserve">, T. (2024). </w:t>
      </w:r>
      <w:r>
        <w:rPr>
          <w:rFonts w:ascii="Times New Roman" w:eastAsia="Times New Roman" w:hAnsi="Times New Roman" w:cs="Times New Roman"/>
          <w:i/>
          <w:color w:val="000000"/>
          <w:sz w:val="24"/>
          <w:szCs w:val="24"/>
        </w:rPr>
        <w:t>Geographic thought: A critical introduction.</w:t>
      </w:r>
      <w:r>
        <w:rPr>
          <w:rFonts w:ascii="Times New Roman" w:eastAsia="Times New Roman" w:hAnsi="Times New Roman" w:cs="Times New Roman"/>
          <w:color w:val="000000"/>
          <w:sz w:val="24"/>
          <w:szCs w:val="24"/>
        </w:rPr>
        <w:t xml:space="preserve"> John Wiley &amp; Sons.</w:t>
      </w:r>
    </w:p>
    <w:p w14:paraId="2BE34B90" w14:textId="719FE40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Fasdarsyah</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Nasrul</w:t>
      </w:r>
      <w:proofErr w:type="spellEnd"/>
      <w:r>
        <w:rPr>
          <w:rFonts w:ascii="Times New Roman" w:eastAsia="Times New Roman" w:hAnsi="Times New Roman" w:cs="Times New Roman"/>
          <w:color w:val="000000"/>
          <w:sz w:val="24"/>
          <w:szCs w:val="24"/>
        </w:rPr>
        <w:t xml:space="preserve">, Z. A., </w:t>
      </w:r>
      <w:proofErr w:type="spellStart"/>
      <w:r>
        <w:rPr>
          <w:rFonts w:ascii="Times New Roman" w:eastAsia="Times New Roman" w:hAnsi="Times New Roman" w:cs="Times New Roman"/>
          <w:color w:val="000000"/>
          <w:sz w:val="24"/>
          <w:szCs w:val="24"/>
        </w:rPr>
        <w:t>Hafli</w:t>
      </w:r>
      <w:proofErr w:type="spellEnd"/>
      <w:r>
        <w:rPr>
          <w:rFonts w:ascii="Times New Roman" w:eastAsia="Times New Roman" w:hAnsi="Times New Roman" w:cs="Times New Roman"/>
          <w:color w:val="000000"/>
          <w:sz w:val="24"/>
          <w:szCs w:val="24"/>
        </w:rPr>
        <w:t xml:space="preserve">, T. M., </w:t>
      </w:r>
      <w:proofErr w:type="spellStart"/>
      <w:r>
        <w:rPr>
          <w:rFonts w:ascii="Times New Roman" w:eastAsia="Times New Roman" w:hAnsi="Times New Roman" w:cs="Times New Roman"/>
          <w:color w:val="000000"/>
          <w:sz w:val="24"/>
          <w:szCs w:val="24"/>
        </w:rPr>
        <w:t>Rizky</w:t>
      </w:r>
      <w:proofErr w:type="spellEnd"/>
      <w:r>
        <w:rPr>
          <w:rFonts w:ascii="Times New Roman" w:eastAsia="Times New Roman" w:hAnsi="Times New Roman" w:cs="Times New Roman"/>
          <w:color w:val="000000"/>
          <w:sz w:val="24"/>
          <w:szCs w:val="24"/>
        </w:rPr>
        <w:t xml:space="preserve">, A. D., &amp; </w:t>
      </w:r>
      <w:proofErr w:type="spellStart"/>
      <w:r>
        <w:rPr>
          <w:rFonts w:ascii="Times New Roman" w:eastAsia="Times New Roman" w:hAnsi="Times New Roman" w:cs="Times New Roman"/>
          <w:color w:val="000000"/>
          <w:sz w:val="24"/>
          <w:szCs w:val="24"/>
        </w:rPr>
        <w:t>Bizotto</w:t>
      </w:r>
      <w:proofErr w:type="spellEnd"/>
      <w:r>
        <w:rPr>
          <w:rFonts w:ascii="Times New Roman" w:eastAsia="Times New Roman" w:hAnsi="Times New Roman" w:cs="Times New Roman"/>
          <w:color w:val="000000"/>
          <w:sz w:val="24"/>
          <w:szCs w:val="24"/>
        </w:rPr>
        <w:t xml:space="preserve">, B. L. S. (2024). The effect of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land use changes on the </w:t>
      </w:r>
      <w:proofErr w:type="spellStart"/>
      <w:r>
        <w:rPr>
          <w:rFonts w:ascii="Times New Roman" w:eastAsia="Times New Roman" w:hAnsi="Times New Roman" w:cs="Times New Roman"/>
          <w:color w:val="000000"/>
          <w:sz w:val="24"/>
          <w:szCs w:val="24"/>
        </w:rPr>
        <w:t>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Tumpi</w:t>
      </w:r>
      <w:proofErr w:type="spellEnd"/>
      <w:r>
        <w:rPr>
          <w:rFonts w:ascii="Times New Roman" w:eastAsia="Times New Roman" w:hAnsi="Times New Roman" w:cs="Times New Roman"/>
          <w:color w:val="000000"/>
          <w:sz w:val="24"/>
          <w:szCs w:val="24"/>
        </w:rPr>
        <w:t xml:space="preserve"> flash flood, central </w:t>
      </w:r>
      <w:proofErr w:type="spellStart"/>
      <w:r>
        <w:rPr>
          <w:rFonts w:ascii="Times New Roman" w:eastAsia="Times New Roman" w:hAnsi="Times New Roman" w:cs="Times New Roman"/>
          <w:color w:val="000000"/>
          <w:sz w:val="24"/>
          <w:szCs w:val="24"/>
        </w:rPr>
        <w:t>aceh</w:t>
      </w:r>
      <w:proofErr w:type="spellEnd"/>
      <w:r>
        <w:rPr>
          <w:rFonts w:ascii="Times New Roman" w:eastAsia="Times New Roman" w:hAnsi="Times New Roman" w:cs="Times New Roman"/>
          <w:color w:val="000000"/>
          <w:sz w:val="24"/>
          <w:szCs w:val="24"/>
        </w:rPr>
        <w:t xml:space="preserve"> district. Proceedings of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Malikussaleh</w:t>
      </w:r>
      <w:proofErr w:type="spellEnd"/>
      <w:r>
        <w:rPr>
          <w:rFonts w:ascii="Times New Roman" w:eastAsia="Times New Roman" w:hAnsi="Times New Roman" w:cs="Times New Roman"/>
          <w:color w:val="000000"/>
          <w:sz w:val="24"/>
          <w:szCs w:val="24"/>
        </w:rPr>
        <w:t xml:space="preserve"> International Conference on Education Social Humanities and Innovation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Miceshi</w:t>
      </w:r>
      <w:proofErr w:type="spellEnd"/>
      <w:r>
        <w:rPr>
          <w:rFonts w:ascii="Times New Roman" w:eastAsia="Times New Roman" w:hAnsi="Times New Roman" w:cs="Times New Roman"/>
          <w:color w:val="000000"/>
          <w:sz w:val="24"/>
          <w:szCs w:val="24"/>
        </w:rPr>
        <w:t>) (pp. 0065-0065).</w:t>
      </w:r>
    </w:p>
    <w:p w14:paraId="49D6A6DB" w14:textId="58BBC088"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Fritzsche</w:t>
      </w:r>
      <w:proofErr w:type="spellEnd"/>
      <w:r>
        <w:rPr>
          <w:rFonts w:ascii="Times New Roman" w:eastAsia="Times New Roman" w:hAnsi="Times New Roman" w:cs="Times New Roman"/>
          <w:color w:val="000000"/>
          <w:sz w:val="24"/>
          <w:szCs w:val="24"/>
          <w:highlight w:val="white"/>
        </w:rPr>
        <w:t xml:space="preserve">, L. (2022). Integrating contemplative pedagogy and anti-oppressive pedagogy in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geography higher education classrooms. </w:t>
      </w:r>
      <w:r>
        <w:rPr>
          <w:rFonts w:ascii="Times New Roman" w:eastAsia="Times New Roman" w:hAnsi="Times New Roman" w:cs="Times New Roman"/>
          <w:i/>
          <w:color w:val="000000"/>
          <w:sz w:val="24"/>
          <w:szCs w:val="24"/>
          <w:highlight w:val="white"/>
        </w:rPr>
        <w:t xml:space="preserve">Journal of Geography in Higher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46</w:t>
      </w:r>
      <w:r>
        <w:rPr>
          <w:rFonts w:ascii="Times New Roman" w:eastAsia="Times New Roman" w:hAnsi="Times New Roman" w:cs="Times New Roman"/>
          <w:color w:val="000000"/>
          <w:sz w:val="24"/>
          <w:szCs w:val="24"/>
          <w:highlight w:val="white"/>
        </w:rPr>
        <w:t>(2), 167-184.</w:t>
      </w:r>
    </w:p>
    <w:p w14:paraId="4ACC0DB4" w14:textId="112E932F"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Gao, Y., Li, M., &amp; Jiang, P. (2020). Land-type mapping and its application to land-use zoning: </w:t>
      </w:r>
      <w:r w:rsidR="009870C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case study of Jiangsu province, eastern China. </w:t>
      </w:r>
      <w:r>
        <w:rPr>
          <w:rFonts w:ascii="Times New Roman" w:eastAsia="Times New Roman" w:hAnsi="Times New Roman" w:cs="Times New Roman"/>
          <w:i/>
          <w:color w:val="000000"/>
          <w:sz w:val="24"/>
          <w:szCs w:val="24"/>
        </w:rPr>
        <w:t>Journal of Maps, 16</w:t>
      </w:r>
      <w:r>
        <w:rPr>
          <w:rFonts w:ascii="Times New Roman" w:eastAsia="Times New Roman" w:hAnsi="Times New Roman" w:cs="Times New Roman"/>
          <w:color w:val="000000"/>
          <w:sz w:val="24"/>
          <w:szCs w:val="24"/>
        </w:rPr>
        <w:t xml:space="preserve">(2), 847-854. </w:t>
      </w:r>
    </w:p>
    <w:p w14:paraId="11368CAF" w14:textId="6F29C668"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Ghani, R., </w:t>
      </w:r>
      <w:proofErr w:type="spellStart"/>
      <w:r>
        <w:rPr>
          <w:rFonts w:ascii="Times New Roman" w:eastAsia="Times New Roman" w:hAnsi="Times New Roman" w:cs="Times New Roman"/>
          <w:color w:val="000000"/>
          <w:sz w:val="24"/>
          <w:szCs w:val="24"/>
        </w:rPr>
        <w:t>Jaffar</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Daud</w:t>
      </w:r>
      <w:proofErr w:type="spellEnd"/>
      <w:r>
        <w:rPr>
          <w:rFonts w:ascii="Times New Roman" w:eastAsia="Times New Roman" w:hAnsi="Times New Roman" w:cs="Times New Roman"/>
          <w:color w:val="000000"/>
          <w:sz w:val="24"/>
          <w:szCs w:val="24"/>
        </w:rPr>
        <w:t xml:space="preserve">, M. M. (2014). </w:t>
      </w:r>
      <w:proofErr w:type="spellStart"/>
      <w:r>
        <w:rPr>
          <w:rFonts w:ascii="Times New Roman" w:eastAsia="Times New Roman" w:hAnsi="Times New Roman" w:cs="Times New Roman"/>
          <w:color w:val="000000"/>
          <w:sz w:val="24"/>
          <w:szCs w:val="24"/>
        </w:rPr>
        <w:t>Faktor-faktor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perumahan</w:t>
      </w:r>
      <w:proofErr w:type="spellEnd"/>
      <w:r>
        <w:rPr>
          <w:rFonts w:ascii="Times New Roman" w:eastAsia="Times New Roman" w:hAnsi="Times New Roman" w:cs="Times New Roman"/>
          <w:color w:val="000000"/>
          <w:sz w:val="24"/>
          <w:szCs w:val="24"/>
        </w:rPr>
        <w:t xml:space="preserve"> yang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gelagat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pembayaran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perkhidmatan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perumahan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bertingkat</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Intelek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52-62.</w:t>
      </w:r>
    </w:p>
    <w:p w14:paraId="74BFC454" w14:textId="30AD70A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Goodall, J., &amp; Montgomery, C. (2023). Parental involvement to parental engagement: A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continuum. </w:t>
      </w:r>
      <w:r>
        <w:rPr>
          <w:rFonts w:ascii="Times New Roman" w:eastAsia="Times New Roman" w:hAnsi="Times New Roman" w:cs="Times New Roman"/>
          <w:i/>
          <w:color w:val="000000"/>
          <w:sz w:val="24"/>
          <w:szCs w:val="24"/>
          <w:highlight w:val="white"/>
        </w:rPr>
        <w:t>Mapping the Field</w:t>
      </w:r>
      <w:r>
        <w:rPr>
          <w:rFonts w:ascii="Times New Roman" w:eastAsia="Times New Roman" w:hAnsi="Times New Roman" w:cs="Times New Roman"/>
          <w:color w:val="000000"/>
          <w:sz w:val="24"/>
          <w:szCs w:val="24"/>
          <w:highlight w:val="white"/>
        </w:rPr>
        <w:t>, 158-169.</w:t>
      </w:r>
    </w:p>
    <w:p w14:paraId="7BDBB18A" w14:textId="08C78DA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Hasan, S. S., Zhen, L., Miah, M. G., </w:t>
      </w:r>
      <w:proofErr w:type="spellStart"/>
      <w:r>
        <w:rPr>
          <w:rFonts w:ascii="Times New Roman" w:eastAsia="Times New Roman" w:hAnsi="Times New Roman" w:cs="Times New Roman"/>
          <w:color w:val="000000"/>
          <w:sz w:val="24"/>
          <w:szCs w:val="24"/>
          <w:highlight w:val="white"/>
        </w:rPr>
        <w:t>Ahamed</w:t>
      </w:r>
      <w:proofErr w:type="spellEnd"/>
      <w:r>
        <w:rPr>
          <w:rFonts w:ascii="Times New Roman" w:eastAsia="Times New Roman" w:hAnsi="Times New Roman" w:cs="Times New Roman"/>
          <w:color w:val="000000"/>
          <w:sz w:val="24"/>
          <w:szCs w:val="24"/>
          <w:highlight w:val="white"/>
        </w:rPr>
        <w:t xml:space="preserve">, T., &amp; </w:t>
      </w:r>
      <w:proofErr w:type="spellStart"/>
      <w:r>
        <w:rPr>
          <w:rFonts w:ascii="Times New Roman" w:eastAsia="Times New Roman" w:hAnsi="Times New Roman" w:cs="Times New Roman"/>
          <w:color w:val="000000"/>
          <w:sz w:val="24"/>
          <w:szCs w:val="24"/>
          <w:highlight w:val="white"/>
        </w:rPr>
        <w:t>Samie</w:t>
      </w:r>
      <w:proofErr w:type="spellEnd"/>
      <w:r>
        <w:rPr>
          <w:rFonts w:ascii="Times New Roman" w:eastAsia="Times New Roman" w:hAnsi="Times New Roman" w:cs="Times New Roman"/>
          <w:color w:val="000000"/>
          <w:sz w:val="24"/>
          <w:szCs w:val="24"/>
          <w:highlight w:val="white"/>
        </w:rPr>
        <w:t xml:space="preserve">, A. (2020). Impact of land use change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on ecosystem services: A review. </w:t>
      </w:r>
      <w:r>
        <w:rPr>
          <w:rFonts w:ascii="Times New Roman" w:eastAsia="Times New Roman" w:hAnsi="Times New Roman" w:cs="Times New Roman"/>
          <w:i/>
          <w:color w:val="000000"/>
          <w:sz w:val="24"/>
          <w:szCs w:val="24"/>
          <w:highlight w:val="white"/>
        </w:rPr>
        <w:t>Environmental Development</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34</w:t>
      </w:r>
      <w:r>
        <w:rPr>
          <w:rFonts w:ascii="Times New Roman" w:eastAsia="Times New Roman" w:hAnsi="Times New Roman" w:cs="Times New Roman"/>
          <w:color w:val="000000"/>
          <w:sz w:val="24"/>
          <w:szCs w:val="24"/>
          <w:highlight w:val="white"/>
        </w:rPr>
        <w:t>, 100527.</w:t>
      </w:r>
    </w:p>
    <w:p w14:paraId="3636F20C" w14:textId="0CBF451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Hayati</w:t>
      </w:r>
      <w:proofErr w:type="spellEnd"/>
      <w:r>
        <w:rPr>
          <w:rFonts w:ascii="Times New Roman" w:eastAsia="Times New Roman" w:hAnsi="Times New Roman" w:cs="Times New Roman"/>
          <w:color w:val="000000"/>
          <w:sz w:val="24"/>
          <w:szCs w:val="24"/>
          <w:highlight w:val="white"/>
        </w:rPr>
        <w:t xml:space="preserve">, K. R., </w:t>
      </w:r>
      <w:proofErr w:type="spellStart"/>
      <w:r>
        <w:rPr>
          <w:rFonts w:ascii="Times New Roman" w:eastAsia="Times New Roman" w:hAnsi="Times New Roman" w:cs="Times New Roman"/>
          <w:color w:val="000000"/>
          <w:sz w:val="24"/>
          <w:szCs w:val="24"/>
          <w:highlight w:val="white"/>
        </w:rPr>
        <w:t>Firmansyah</w:t>
      </w:r>
      <w:proofErr w:type="spellEnd"/>
      <w:r>
        <w:rPr>
          <w:rFonts w:ascii="Times New Roman" w:eastAsia="Times New Roman" w:hAnsi="Times New Roman" w:cs="Times New Roman"/>
          <w:color w:val="000000"/>
          <w:sz w:val="24"/>
          <w:szCs w:val="24"/>
          <w:highlight w:val="white"/>
        </w:rPr>
        <w:t xml:space="preserve">, M. F., &amp; Sari, R. N. (2023). </w:t>
      </w:r>
      <w:proofErr w:type="spellStart"/>
      <w:r>
        <w:rPr>
          <w:rFonts w:ascii="Times New Roman" w:eastAsia="Times New Roman" w:hAnsi="Times New Roman" w:cs="Times New Roman"/>
          <w:color w:val="000000"/>
          <w:sz w:val="24"/>
          <w:szCs w:val="24"/>
          <w:highlight w:val="white"/>
        </w:rPr>
        <w:t>Pengaruh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tingkat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penduduk</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yang </w:t>
      </w:r>
      <w:proofErr w:type="spellStart"/>
      <w:r>
        <w:rPr>
          <w:rFonts w:ascii="Times New Roman" w:eastAsia="Times New Roman" w:hAnsi="Times New Roman" w:cs="Times New Roman"/>
          <w:color w:val="000000"/>
          <w:sz w:val="24"/>
          <w:szCs w:val="24"/>
          <w:highlight w:val="white"/>
        </w:rPr>
        <w:t>semakin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kompleks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terus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meningkat</w:t>
      </w:r>
      <w:proofErr w:type="spellEnd"/>
      <w:r>
        <w:rPr>
          <w:rFonts w:ascii="Times New Roman" w:eastAsia="Times New Roman" w:hAnsi="Times New Roman" w:cs="Times New Roman"/>
          <w:color w:val="000000"/>
          <w:sz w:val="24"/>
          <w:szCs w:val="24"/>
          <w:highlight w:val="white"/>
        </w:rPr>
        <w:t xml:space="preserve"> di Kota Surabaya. </w:t>
      </w:r>
      <w:proofErr w:type="spellStart"/>
      <w:r>
        <w:rPr>
          <w:rFonts w:ascii="Times New Roman" w:eastAsia="Times New Roman" w:hAnsi="Times New Roman" w:cs="Times New Roman"/>
          <w:i/>
          <w:color w:val="000000"/>
          <w:sz w:val="24"/>
          <w:szCs w:val="24"/>
          <w:highlight w:val="white"/>
        </w:rPr>
        <w:t>Madani</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Jurnal</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Ilmiah</w:t>
      </w:r>
      <w:proofErr w:type="spellEnd"/>
      <w:r>
        <w:rPr>
          <w:rFonts w:ascii="Times New Roman" w:eastAsia="Times New Roman" w:hAnsi="Times New Roman" w:cs="Times New Roman"/>
          <w:i/>
          <w:color w:val="000000"/>
          <w:sz w:val="24"/>
          <w:szCs w:val="24"/>
          <w:highlight w:val="white"/>
        </w:rPr>
        <w:t xml:space="preserve"> </w:t>
      </w:r>
      <w:r w:rsidR="009870C0">
        <w:rPr>
          <w:rFonts w:ascii="Times New Roman" w:eastAsia="Times New Roman" w:hAnsi="Times New Roman" w:cs="Times New Roman"/>
          <w:i/>
          <w:color w:val="000000"/>
          <w:sz w:val="24"/>
          <w:szCs w:val="24"/>
          <w:highlight w:val="white"/>
        </w:rPr>
        <w:tab/>
      </w:r>
      <w:proofErr w:type="spellStart"/>
      <w:r>
        <w:rPr>
          <w:rFonts w:ascii="Times New Roman" w:eastAsia="Times New Roman" w:hAnsi="Times New Roman" w:cs="Times New Roman"/>
          <w:i/>
          <w:color w:val="000000"/>
          <w:sz w:val="24"/>
          <w:szCs w:val="24"/>
          <w:highlight w:val="white"/>
        </w:rPr>
        <w:t>Multidisiplin</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(5), 687-698.</w:t>
      </w:r>
    </w:p>
    <w:p w14:paraId="74F07406" w14:textId="1BC59ED0"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Idrus</w:t>
      </w:r>
      <w:proofErr w:type="spellEnd"/>
      <w:r>
        <w:rPr>
          <w:rFonts w:ascii="Times New Roman" w:eastAsia="Times New Roman" w:hAnsi="Times New Roman" w:cs="Times New Roman"/>
          <w:color w:val="000000"/>
          <w:sz w:val="24"/>
          <w:szCs w:val="24"/>
        </w:rPr>
        <w:t xml:space="preserve">, S., Lim C. S., &amp; </w:t>
      </w:r>
      <w:proofErr w:type="spellStart"/>
      <w:r>
        <w:rPr>
          <w:rFonts w:ascii="Times New Roman" w:eastAsia="Times New Roman" w:hAnsi="Times New Roman" w:cs="Times New Roman"/>
          <w:color w:val="000000"/>
          <w:sz w:val="24"/>
          <w:szCs w:val="24"/>
        </w:rPr>
        <w:t>Hadi</w:t>
      </w:r>
      <w:proofErr w:type="spellEnd"/>
      <w:r>
        <w:rPr>
          <w:rFonts w:ascii="Times New Roman" w:eastAsia="Times New Roman" w:hAnsi="Times New Roman" w:cs="Times New Roman"/>
          <w:color w:val="000000"/>
          <w:sz w:val="24"/>
          <w:szCs w:val="24"/>
        </w:rPr>
        <w:t xml:space="preserve">, A. S. (2004). </w:t>
      </w:r>
      <w:proofErr w:type="spellStart"/>
      <w:r>
        <w:rPr>
          <w:rFonts w:ascii="Times New Roman" w:eastAsia="Times New Roman" w:hAnsi="Times New Roman" w:cs="Times New Roman"/>
          <w:color w:val="000000"/>
          <w:sz w:val="24"/>
          <w:szCs w:val="24"/>
        </w:rPr>
        <w:t>Kemudahterancaman</w:t>
      </w:r>
      <w:proofErr w:type="spellEnd"/>
      <w:r>
        <w:rPr>
          <w:rFonts w:ascii="Times New Roman" w:eastAsia="Times New Roman" w:hAnsi="Times New Roman" w:cs="Times New Roman"/>
          <w:color w:val="000000"/>
          <w:sz w:val="24"/>
          <w:szCs w:val="24"/>
        </w:rPr>
        <w:t xml:space="preserve"> (vulnerability) </w:t>
      </w:r>
      <w:proofErr w:type="spellStart"/>
      <w:r>
        <w:rPr>
          <w:rFonts w:ascii="Times New Roman" w:eastAsia="Times New Roman" w:hAnsi="Times New Roman" w:cs="Times New Roman"/>
          <w:color w:val="000000"/>
          <w:sz w:val="24"/>
          <w:szCs w:val="24"/>
        </w:rPr>
        <w:t>penduduk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di Selangor. </w:t>
      </w:r>
      <w:r>
        <w:rPr>
          <w:rFonts w:ascii="Times New Roman" w:eastAsia="Times New Roman" w:hAnsi="Times New Roman" w:cs="Times New Roman"/>
          <w:i/>
          <w:color w:val="000000"/>
          <w:sz w:val="24"/>
          <w:szCs w:val="24"/>
        </w:rPr>
        <w:t>Malaysian Journal of Environmental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79-98.</w:t>
      </w:r>
    </w:p>
    <w:p w14:paraId="479FF6D3" w14:textId="73ECAD4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Ismail, S. H., &amp; Ahmad, N. (2020).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persekitaran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produktiviti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tenaga</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pembuatan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Di Malaysia (pp. 1–23).</w:t>
      </w:r>
      <w:r w:rsidR="009870C0">
        <w:rPr>
          <w:rFonts w:ascii="Times New Roman" w:eastAsia="Times New Roman" w:hAnsi="Times New Roman" w:cs="Times New Roman"/>
          <w:color w:val="000000"/>
          <w:sz w:val="24"/>
          <w:szCs w:val="24"/>
        </w:rPr>
        <w:tab/>
      </w:r>
    </w:p>
    <w:p w14:paraId="5ECCE52D" w14:textId="46464E74"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Jovinius</w:t>
      </w:r>
      <w:proofErr w:type="spellEnd"/>
      <w:r>
        <w:rPr>
          <w:rFonts w:ascii="Times New Roman" w:eastAsia="Times New Roman" w:hAnsi="Times New Roman" w:cs="Times New Roman"/>
          <w:color w:val="000000"/>
          <w:sz w:val="24"/>
          <w:szCs w:val="24"/>
        </w:rPr>
        <w:t xml:space="preserve">, J. (2015). </w:t>
      </w:r>
      <w:r>
        <w:rPr>
          <w:rFonts w:ascii="Times New Roman" w:eastAsia="Times New Roman" w:hAnsi="Times New Roman" w:cs="Times New Roman"/>
          <w:i/>
          <w:color w:val="000000"/>
          <w:sz w:val="24"/>
          <w:szCs w:val="24"/>
        </w:rPr>
        <w:t xml:space="preserve">An investigation of the effect of geographical location of schools to the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 xml:space="preserve">students’ learning achievement: a case of public secondary schools in </w:t>
      </w:r>
      <w:proofErr w:type="spellStart"/>
      <w:r>
        <w:rPr>
          <w:rFonts w:ascii="Times New Roman" w:eastAsia="Times New Roman" w:hAnsi="Times New Roman" w:cs="Times New Roman"/>
          <w:i/>
          <w:color w:val="000000"/>
          <w:sz w:val="24"/>
          <w:szCs w:val="24"/>
        </w:rPr>
        <w:t>Muleba</w:t>
      </w:r>
      <w:proofErr w:type="spellEnd"/>
      <w:r>
        <w:rPr>
          <w:rFonts w:ascii="Times New Roman" w:eastAsia="Times New Roman" w:hAnsi="Times New Roman" w:cs="Times New Roman"/>
          <w:i/>
          <w:color w:val="000000"/>
          <w:sz w:val="24"/>
          <w:szCs w:val="24"/>
        </w:rPr>
        <w:t xml:space="preserve"> District</w:t>
      </w:r>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[Master’s dissertation, The Open University of Tanzania].</w:t>
      </w:r>
    </w:p>
    <w:p w14:paraId="7580D818" w14:textId="123C8FCF"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Khafid</w:t>
      </w:r>
      <w:proofErr w:type="spellEnd"/>
      <w:r>
        <w:rPr>
          <w:rFonts w:ascii="Times New Roman" w:eastAsia="Times New Roman" w:hAnsi="Times New Roman" w:cs="Times New Roman"/>
          <w:color w:val="000000"/>
          <w:sz w:val="24"/>
          <w:szCs w:val="24"/>
          <w:highlight w:val="white"/>
        </w:rPr>
        <w:t xml:space="preserve">, S. (2020). </w:t>
      </w:r>
      <w:proofErr w:type="spellStart"/>
      <w:r>
        <w:rPr>
          <w:rFonts w:ascii="Times New Roman" w:eastAsia="Times New Roman" w:hAnsi="Times New Roman" w:cs="Times New Roman"/>
          <w:color w:val="000000"/>
          <w:sz w:val="24"/>
          <w:szCs w:val="24"/>
          <w:highlight w:val="white"/>
        </w:rPr>
        <w:t>Peran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pembentukan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karakter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keterampilan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manusia</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indonesia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pada</w:t>
      </w:r>
      <w:proofErr w:type="spellEnd"/>
      <w:r>
        <w:rPr>
          <w:rFonts w:ascii="Times New Roman" w:eastAsia="Times New Roman" w:hAnsi="Times New Roman" w:cs="Times New Roman"/>
          <w:color w:val="000000"/>
          <w:sz w:val="24"/>
          <w:szCs w:val="24"/>
          <w:highlight w:val="white"/>
        </w:rPr>
        <w:t xml:space="preserve"> era </w:t>
      </w:r>
      <w:proofErr w:type="spellStart"/>
      <w:r>
        <w:rPr>
          <w:rFonts w:ascii="Times New Roman" w:eastAsia="Times New Roman" w:hAnsi="Times New Roman" w:cs="Times New Roman"/>
          <w:color w:val="000000"/>
          <w:sz w:val="24"/>
          <w:szCs w:val="24"/>
          <w:highlight w:val="white"/>
        </w:rPr>
        <w:t>masyarakat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ekonomi</w:t>
      </w:r>
      <w:proofErr w:type="spellEnd"/>
      <w:r>
        <w:rPr>
          <w:rFonts w:ascii="Times New Roman" w:eastAsia="Times New Roman" w:hAnsi="Times New Roman" w:cs="Times New Roman"/>
          <w:color w:val="000000"/>
          <w:sz w:val="24"/>
          <w:szCs w:val="24"/>
          <w:highlight w:val="white"/>
        </w:rPr>
        <w:t xml:space="preserve"> ASEAN. </w:t>
      </w:r>
      <w:r>
        <w:rPr>
          <w:rFonts w:ascii="Times New Roman" w:eastAsia="Times New Roman" w:hAnsi="Times New Roman" w:cs="Times New Roman"/>
          <w:i/>
          <w:color w:val="000000"/>
          <w:sz w:val="24"/>
          <w:szCs w:val="24"/>
          <w:highlight w:val="white"/>
        </w:rPr>
        <w:t xml:space="preserve">Media </w:t>
      </w:r>
      <w:proofErr w:type="spellStart"/>
      <w:r>
        <w:rPr>
          <w:rFonts w:ascii="Times New Roman" w:eastAsia="Times New Roman" w:hAnsi="Times New Roman" w:cs="Times New Roman"/>
          <w:i/>
          <w:color w:val="000000"/>
          <w:sz w:val="24"/>
          <w:szCs w:val="24"/>
          <w:highlight w:val="white"/>
        </w:rPr>
        <w:t>Komunikasi</w:t>
      </w:r>
      <w:proofErr w:type="spellEnd"/>
      <w:r>
        <w:rPr>
          <w:rFonts w:ascii="Times New Roman" w:eastAsia="Times New Roman" w:hAnsi="Times New Roman" w:cs="Times New Roman"/>
          <w:i/>
          <w:color w:val="000000"/>
          <w:sz w:val="24"/>
          <w:szCs w:val="24"/>
          <w:highlight w:val="white"/>
        </w:rPr>
        <w:t xml:space="preserve"> FPIPS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19</w:t>
      </w:r>
      <w:r>
        <w:rPr>
          <w:rFonts w:ascii="Times New Roman" w:eastAsia="Times New Roman" w:hAnsi="Times New Roman" w:cs="Times New Roman"/>
          <w:color w:val="000000"/>
          <w:sz w:val="24"/>
          <w:szCs w:val="24"/>
          <w:highlight w:val="white"/>
        </w:rPr>
        <w:t>(1), 42-51.</w:t>
      </w:r>
    </w:p>
    <w:p w14:paraId="6AEF0E5F" w14:textId="3865BF9B"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Kinzer, J., </w:t>
      </w:r>
      <w:proofErr w:type="spellStart"/>
      <w:r>
        <w:rPr>
          <w:rFonts w:ascii="Times New Roman" w:eastAsia="Times New Roman" w:hAnsi="Times New Roman" w:cs="Times New Roman"/>
          <w:color w:val="000000"/>
          <w:sz w:val="24"/>
          <w:szCs w:val="24"/>
          <w:highlight w:val="white"/>
        </w:rPr>
        <w:t>Herbst</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Pohlman</w:t>
      </w:r>
      <w:proofErr w:type="spellEnd"/>
      <w:r>
        <w:rPr>
          <w:rFonts w:ascii="Times New Roman" w:eastAsia="Times New Roman" w:hAnsi="Times New Roman" w:cs="Times New Roman"/>
          <w:color w:val="000000"/>
          <w:sz w:val="24"/>
          <w:szCs w:val="24"/>
          <w:highlight w:val="white"/>
        </w:rPr>
        <w:t xml:space="preserve">, P., &amp; </w:t>
      </w:r>
      <w:proofErr w:type="spellStart"/>
      <w:r>
        <w:rPr>
          <w:rFonts w:ascii="Times New Roman" w:eastAsia="Times New Roman" w:hAnsi="Times New Roman" w:cs="Times New Roman"/>
          <w:color w:val="000000"/>
          <w:sz w:val="24"/>
          <w:szCs w:val="24"/>
          <w:highlight w:val="white"/>
        </w:rPr>
        <w:t>Herbst</w:t>
      </w:r>
      <w:proofErr w:type="spellEnd"/>
      <w:r>
        <w:rPr>
          <w:rFonts w:ascii="Times New Roman" w:eastAsia="Times New Roman" w:hAnsi="Times New Roman" w:cs="Times New Roman"/>
          <w:color w:val="000000"/>
          <w:sz w:val="24"/>
          <w:szCs w:val="24"/>
          <w:highlight w:val="white"/>
        </w:rPr>
        <w:t xml:space="preserve">, E. (2021). Equipping parents for effective home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schooling. </w:t>
      </w:r>
      <w:r>
        <w:rPr>
          <w:rFonts w:ascii="Times New Roman" w:eastAsia="Times New Roman" w:hAnsi="Times New Roman" w:cs="Times New Roman"/>
          <w:i/>
          <w:color w:val="000000"/>
          <w:sz w:val="24"/>
          <w:szCs w:val="24"/>
          <w:highlight w:val="white"/>
        </w:rPr>
        <w:t>Journal of Education, Innovation and Communication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w:t>
      </w:r>
      <w:r>
        <w:rPr>
          <w:rFonts w:ascii="Times New Roman" w:eastAsia="Times New Roman" w:hAnsi="Times New Roman" w:cs="Times New Roman"/>
          <w:color w:val="000000"/>
          <w:sz w:val="24"/>
          <w:szCs w:val="24"/>
          <w:highlight w:val="white"/>
        </w:rPr>
        <w:t>(2), 46-55.</w:t>
      </w:r>
    </w:p>
    <w:p w14:paraId="700743E0" w14:textId="32747B1F"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Lee, J. C. K. (2021). Geographical and environmental education in school curricula. </w:t>
      </w:r>
      <w:r>
        <w:rPr>
          <w:rFonts w:ascii="Times New Roman" w:eastAsia="Times New Roman" w:hAnsi="Times New Roman" w:cs="Times New Roman"/>
          <w:i/>
          <w:color w:val="000000"/>
          <w:sz w:val="24"/>
          <w:szCs w:val="24"/>
          <w:highlight w:val="white"/>
        </w:rPr>
        <w:t xml:space="preserve">Oxford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 xml:space="preserve">Research </w:t>
      </w:r>
      <w:proofErr w:type="spellStart"/>
      <w:r>
        <w:rPr>
          <w:rFonts w:ascii="Times New Roman" w:eastAsia="Times New Roman" w:hAnsi="Times New Roman" w:cs="Times New Roman"/>
          <w:i/>
          <w:color w:val="000000"/>
          <w:sz w:val="24"/>
          <w:szCs w:val="24"/>
          <w:highlight w:val="white"/>
        </w:rPr>
        <w:t>Encyclopedia</w:t>
      </w:r>
      <w:proofErr w:type="spellEnd"/>
      <w:r>
        <w:rPr>
          <w:rFonts w:ascii="Times New Roman" w:eastAsia="Times New Roman" w:hAnsi="Times New Roman" w:cs="Times New Roman"/>
          <w:i/>
          <w:color w:val="000000"/>
          <w:sz w:val="24"/>
          <w:szCs w:val="24"/>
          <w:highlight w:val="white"/>
        </w:rPr>
        <w:t xml:space="preserve"> of Education</w:t>
      </w:r>
      <w:r>
        <w:rPr>
          <w:rFonts w:ascii="Times New Roman" w:eastAsia="Times New Roman" w:hAnsi="Times New Roman" w:cs="Times New Roman"/>
          <w:color w:val="000000"/>
          <w:sz w:val="24"/>
          <w:szCs w:val="24"/>
          <w:highlight w:val="white"/>
        </w:rPr>
        <w:t>.</w:t>
      </w:r>
    </w:p>
    <w:p w14:paraId="61C3E1D5" w14:textId="672B13E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Lehrl</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Evangelou</w:t>
      </w:r>
      <w:proofErr w:type="spellEnd"/>
      <w:r>
        <w:rPr>
          <w:rFonts w:ascii="Times New Roman" w:eastAsia="Times New Roman" w:hAnsi="Times New Roman" w:cs="Times New Roman"/>
          <w:color w:val="000000"/>
          <w:sz w:val="24"/>
          <w:szCs w:val="24"/>
        </w:rPr>
        <w:t xml:space="preserve">, M., &amp; Sammons, P. (2020). The home learning environment and its role in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shaping children’s educational development. </w:t>
      </w:r>
      <w:r>
        <w:rPr>
          <w:rFonts w:ascii="Times New Roman" w:eastAsia="Times New Roman" w:hAnsi="Times New Roman" w:cs="Times New Roman"/>
          <w:i/>
          <w:color w:val="000000"/>
          <w:sz w:val="24"/>
          <w:szCs w:val="24"/>
        </w:rPr>
        <w:t xml:space="preserve">School Effectiveness and School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Improvement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 xml:space="preserve">(1), 1–6. </w:t>
      </w:r>
    </w:p>
    <w:p w14:paraId="32BB9327" w14:textId="14667548"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Liu, M., Wei, H., Dong, X., Wang, X. C., Zhao, B., &amp; Zhang, Y. (2022). Integrating land use,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ecosystem service, and human well-being: A systematic review.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 xml:space="preserve">(11),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6926.</w:t>
      </w:r>
    </w:p>
    <w:p w14:paraId="610912C9" w14:textId="640B5324"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Lo, M., &amp; </w:t>
      </w:r>
      <w:proofErr w:type="spellStart"/>
      <w:r>
        <w:rPr>
          <w:rFonts w:ascii="Times New Roman" w:eastAsia="Times New Roman" w:hAnsi="Times New Roman" w:cs="Times New Roman"/>
          <w:color w:val="000000"/>
          <w:sz w:val="24"/>
          <w:szCs w:val="24"/>
          <w:highlight w:val="white"/>
        </w:rPr>
        <w:t>Yasin</w:t>
      </w:r>
      <w:proofErr w:type="spellEnd"/>
      <w:r>
        <w:rPr>
          <w:rFonts w:ascii="Times New Roman" w:eastAsia="Times New Roman" w:hAnsi="Times New Roman" w:cs="Times New Roman"/>
          <w:color w:val="000000"/>
          <w:sz w:val="24"/>
          <w:szCs w:val="24"/>
          <w:highlight w:val="white"/>
        </w:rPr>
        <w:t xml:space="preserve">, R. M. (2022). </w:t>
      </w:r>
      <w:proofErr w:type="spellStart"/>
      <w:r>
        <w:rPr>
          <w:rFonts w:ascii="Times New Roman" w:eastAsia="Times New Roman" w:hAnsi="Times New Roman" w:cs="Times New Roman"/>
          <w:color w:val="000000"/>
          <w:sz w:val="24"/>
          <w:szCs w:val="24"/>
          <w:highlight w:val="white"/>
        </w:rPr>
        <w:t>Penglibatan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ibu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komuniti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serta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hubungannya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motivasi</w:t>
      </w:r>
      <w:proofErr w:type="spellEnd"/>
      <w:r>
        <w:rPr>
          <w:rFonts w:ascii="Times New Roman" w:eastAsia="Times New Roman" w:hAnsi="Times New Roman" w:cs="Times New Roman"/>
          <w:color w:val="000000"/>
          <w:sz w:val="24"/>
          <w:szCs w:val="24"/>
          <w:highlight w:val="white"/>
        </w:rPr>
        <w:t xml:space="preserve"> murid SJKC </w:t>
      </w:r>
      <w:proofErr w:type="spellStart"/>
      <w:r>
        <w:rPr>
          <w:rFonts w:ascii="Times New Roman" w:eastAsia="Times New Roman" w:hAnsi="Times New Roman" w:cs="Times New Roman"/>
          <w:color w:val="000000"/>
          <w:sz w:val="24"/>
          <w:szCs w:val="24"/>
          <w:highlight w:val="white"/>
        </w:rPr>
        <w:t>sepanjang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PdPR</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 xml:space="preserve">Malaysian Journal of Social Sciences and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Humanities (MJSSH)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7</w:t>
      </w:r>
      <w:r>
        <w:rPr>
          <w:rFonts w:ascii="Times New Roman" w:eastAsia="Times New Roman" w:hAnsi="Times New Roman" w:cs="Times New Roman"/>
          <w:color w:val="000000"/>
          <w:sz w:val="24"/>
          <w:szCs w:val="24"/>
          <w:highlight w:val="white"/>
        </w:rPr>
        <w:t>(4), e001426-e001426.</w:t>
      </w:r>
    </w:p>
    <w:p w14:paraId="34229E22" w14:textId="7F43569B"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Lyu</w:t>
      </w:r>
      <w:proofErr w:type="spellEnd"/>
      <w:r>
        <w:rPr>
          <w:rFonts w:ascii="Times New Roman" w:eastAsia="Times New Roman" w:hAnsi="Times New Roman" w:cs="Times New Roman"/>
          <w:color w:val="000000"/>
          <w:sz w:val="24"/>
          <w:szCs w:val="24"/>
        </w:rPr>
        <w:t xml:space="preserve">, M., Li, W., &amp; </w:t>
      </w:r>
      <w:proofErr w:type="spellStart"/>
      <w:r>
        <w:rPr>
          <w:rFonts w:ascii="Times New Roman" w:eastAsia="Times New Roman" w:hAnsi="Times New Roman" w:cs="Times New Roman"/>
          <w:color w:val="000000"/>
          <w:sz w:val="24"/>
          <w:szCs w:val="24"/>
        </w:rPr>
        <w:t>Xie</w:t>
      </w:r>
      <w:proofErr w:type="spellEnd"/>
      <w:r>
        <w:rPr>
          <w:rFonts w:ascii="Times New Roman" w:eastAsia="Times New Roman" w:hAnsi="Times New Roman" w:cs="Times New Roman"/>
          <w:color w:val="000000"/>
          <w:sz w:val="24"/>
          <w:szCs w:val="24"/>
        </w:rPr>
        <w:t xml:space="preserve">, Y. (2019). The influences of family background and structural factors on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children’s academic performances: A cross-country comparative study. </w:t>
      </w:r>
      <w:r>
        <w:rPr>
          <w:rFonts w:ascii="Times New Roman" w:eastAsia="Times New Roman" w:hAnsi="Times New Roman" w:cs="Times New Roman"/>
          <w:i/>
          <w:color w:val="000000"/>
          <w:sz w:val="24"/>
          <w:szCs w:val="24"/>
        </w:rPr>
        <w:t xml:space="preserve">Chinese Journal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of Sociology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(2), 173-192.</w:t>
      </w:r>
    </w:p>
    <w:p w14:paraId="2F195485" w14:textId="555E676D"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Ma, L., Liu, S., Fang, F., </w:t>
      </w:r>
      <w:proofErr w:type="spellStart"/>
      <w:r>
        <w:rPr>
          <w:rFonts w:ascii="Times New Roman" w:eastAsia="Times New Roman" w:hAnsi="Times New Roman" w:cs="Times New Roman"/>
          <w:color w:val="000000"/>
          <w:sz w:val="24"/>
          <w:szCs w:val="24"/>
          <w:highlight w:val="white"/>
        </w:rPr>
        <w:t>Che</w:t>
      </w:r>
      <w:proofErr w:type="spellEnd"/>
      <w:r>
        <w:rPr>
          <w:rFonts w:ascii="Times New Roman" w:eastAsia="Times New Roman" w:hAnsi="Times New Roman" w:cs="Times New Roman"/>
          <w:color w:val="000000"/>
          <w:sz w:val="24"/>
          <w:szCs w:val="24"/>
          <w:highlight w:val="white"/>
        </w:rPr>
        <w:t xml:space="preserve">, X., &amp; Chen, M. (2020). Evaluation of urban-rural difference and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integration based on quality of life. </w:t>
      </w:r>
      <w:r>
        <w:rPr>
          <w:rFonts w:ascii="Times New Roman" w:eastAsia="Times New Roman" w:hAnsi="Times New Roman" w:cs="Times New Roman"/>
          <w:i/>
          <w:color w:val="000000"/>
          <w:sz w:val="24"/>
          <w:szCs w:val="24"/>
          <w:highlight w:val="white"/>
        </w:rPr>
        <w:t>Sustainable Cities and Society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54</w:t>
      </w:r>
      <w:r>
        <w:rPr>
          <w:rFonts w:ascii="Times New Roman" w:eastAsia="Times New Roman" w:hAnsi="Times New Roman" w:cs="Times New Roman"/>
          <w:color w:val="000000"/>
          <w:sz w:val="24"/>
          <w:szCs w:val="24"/>
          <w:highlight w:val="white"/>
        </w:rPr>
        <w:t>, 101877.</w:t>
      </w:r>
    </w:p>
    <w:p w14:paraId="79CC47CE" w14:textId="4573E9D2"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Mahat</w:t>
      </w:r>
      <w:proofErr w:type="spellEnd"/>
      <w:r>
        <w:rPr>
          <w:rFonts w:ascii="Times New Roman" w:eastAsia="Times New Roman" w:hAnsi="Times New Roman" w:cs="Times New Roman"/>
          <w:color w:val="000000"/>
          <w:sz w:val="24"/>
          <w:szCs w:val="24"/>
          <w:highlight w:val="white"/>
        </w:rPr>
        <w:t xml:space="preserve">, H., </w:t>
      </w:r>
      <w:proofErr w:type="spellStart"/>
      <w:r>
        <w:rPr>
          <w:rFonts w:ascii="Times New Roman" w:eastAsia="Times New Roman" w:hAnsi="Times New Roman" w:cs="Times New Roman"/>
          <w:color w:val="000000"/>
          <w:sz w:val="24"/>
          <w:szCs w:val="24"/>
          <w:highlight w:val="white"/>
        </w:rPr>
        <w:t>Azri</w:t>
      </w:r>
      <w:proofErr w:type="spellEnd"/>
      <w:r>
        <w:rPr>
          <w:rFonts w:ascii="Times New Roman" w:eastAsia="Times New Roman" w:hAnsi="Times New Roman" w:cs="Times New Roman"/>
          <w:color w:val="000000"/>
          <w:sz w:val="24"/>
          <w:szCs w:val="24"/>
          <w:highlight w:val="white"/>
        </w:rPr>
        <w:t xml:space="preserve">, M. A., </w:t>
      </w:r>
      <w:proofErr w:type="spellStart"/>
      <w:r>
        <w:rPr>
          <w:rFonts w:ascii="Times New Roman" w:eastAsia="Times New Roman" w:hAnsi="Times New Roman" w:cs="Times New Roman"/>
          <w:color w:val="000000"/>
          <w:sz w:val="24"/>
          <w:szCs w:val="24"/>
          <w:highlight w:val="white"/>
        </w:rPr>
        <w:t>Salleh</w:t>
      </w:r>
      <w:proofErr w:type="spellEnd"/>
      <w:r>
        <w:rPr>
          <w:rFonts w:ascii="Times New Roman" w:eastAsia="Times New Roman" w:hAnsi="Times New Roman" w:cs="Times New Roman"/>
          <w:color w:val="000000"/>
          <w:sz w:val="24"/>
          <w:szCs w:val="24"/>
          <w:highlight w:val="white"/>
        </w:rPr>
        <w:t xml:space="preserve">, Y., </w:t>
      </w:r>
      <w:proofErr w:type="spellStart"/>
      <w:r>
        <w:rPr>
          <w:rFonts w:ascii="Times New Roman" w:eastAsia="Times New Roman" w:hAnsi="Times New Roman" w:cs="Times New Roman"/>
          <w:color w:val="000000"/>
          <w:sz w:val="24"/>
          <w:szCs w:val="24"/>
          <w:highlight w:val="white"/>
        </w:rPr>
        <w:t>Nayan</w:t>
      </w:r>
      <w:proofErr w:type="spellEnd"/>
      <w:r>
        <w:rPr>
          <w:rFonts w:ascii="Times New Roman" w:eastAsia="Times New Roman" w:hAnsi="Times New Roman" w:cs="Times New Roman"/>
          <w:color w:val="000000"/>
          <w:sz w:val="24"/>
          <w:szCs w:val="24"/>
          <w:highlight w:val="white"/>
        </w:rPr>
        <w:t xml:space="preserve">, N., &amp; </w:t>
      </w:r>
      <w:proofErr w:type="spellStart"/>
      <w:r>
        <w:rPr>
          <w:rFonts w:ascii="Times New Roman" w:eastAsia="Times New Roman" w:hAnsi="Times New Roman" w:cs="Times New Roman"/>
          <w:color w:val="000000"/>
          <w:sz w:val="24"/>
          <w:szCs w:val="24"/>
          <w:highlight w:val="white"/>
        </w:rPr>
        <w:t>Hashim</w:t>
      </w:r>
      <w:proofErr w:type="spellEnd"/>
      <w:r>
        <w:rPr>
          <w:rFonts w:ascii="Times New Roman" w:eastAsia="Times New Roman" w:hAnsi="Times New Roman" w:cs="Times New Roman"/>
          <w:color w:val="000000"/>
          <w:sz w:val="24"/>
          <w:szCs w:val="24"/>
          <w:highlight w:val="white"/>
        </w:rPr>
        <w:t xml:space="preserve">, M. (2022). The use of animated elements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to increase students’ understanding in geography subjects [</w:t>
      </w:r>
      <w:proofErr w:type="spellStart"/>
      <w:r>
        <w:rPr>
          <w:rFonts w:ascii="Times New Roman" w:eastAsia="Times New Roman" w:hAnsi="Times New Roman" w:cs="Times New Roman"/>
          <w:color w:val="000000"/>
          <w:sz w:val="24"/>
          <w:szCs w:val="24"/>
          <w:highlight w:val="white"/>
        </w:rPr>
        <w:t>Penggunaan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elemen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animasi</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meningkatkan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kefahaman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pelajaran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 xml:space="preserve">EDUCATUM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Journal of Social Sciences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(2), 1-13.</w:t>
      </w:r>
    </w:p>
    <w:p w14:paraId="2CEBB3B5" w14:textId="0ADDE6B9"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Marissa, N. (2022). </w:t>
      </w:r>
      <w:proofErr w:type="spellStart"/>
      <w:r>
        <w:rPr>
          <w:rFonts w:ascii="Times New Roman" w:eastAsia="Times New Roman" w:hAnsi="Times New Roman" w:cs="Times New Roman"/>
          <w:color w:val="000000"/>
          <w:sz w:val="24"/>
          <w:szCs w:val="24"/>
          <w:highlight w:val="white"/>
        </w:rPr>
        <w:t>Pengaruh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sikap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siswa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terhadap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prestasi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siswa</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i/>
          <w:color w:val="000000"/>
          <w:sz w:val="24"/>
          <w:szCs w:val="24"/>
          <w:highlight w:val="white"/>
        </w:rPr>
        <w:t>Meretas</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Jurnal</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Ilmu</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Pendidikan</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9</w:t>
      </w:r>
      <w:r>
        <w:rPr>
          <w:rFonts w:ascii="Times New Roman" w:eastAsia="Times New Roman" w:hAnsi="Times New Roman" w:cs="Times New Roman"/>
          <w:color w:val="000000"/>
          <w:sz w:val="24"/>
          <w:szCs w:val="24"/>
          <w:highlight w:val="white"/>
        </w:rPr>
        <w:t>(1), 32-45.</w:t>
      </w:r>
    </w:p>
    <w:p w14:paraId="6959E29F" w14:textId="300E9646"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Marshall, T., &amp; Scarlett, J. (2015). </w:t>
      </w:r>
      <w:r>
        <w:rPr>
          <w:rFonts w:ascii="Times New Roman" w:eastAsia="Times New Roman" w:hAnsi="Times New Roman" w:cs="Times New Roman"/>
          <w:i/>
          <w:color w:val="000000"/>
          <w:sz w:val="24"/>
          <w:szCs w:val="24"/>
        </w:rPr>
        <w:t xml:space="preserve">Prisoners of geography: Ten maps that tell you everything you </w:t>
      </w:r>
      <w:r w:rsidR="0028476E">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need to know about global politics</w:t>
      </w:r>
      <w:r>
        <w:rPr>
          <w:rFonts w:ascii="Times New Roman" w:eastAsia="Times New Roman" w:hAnsi="Times New Roman" w:cs="Times New Roman"/>
          <w:color w:val="000000"/>
          <w:sz w:val="24"/>
          <w:szCs w:val="24"/>
        </w:rPr>
        <w:t>. Elliot and Thompson.</w:t>
      </w:r>
    </w:p>
    <w:p w14:paraId="3857CC9F" w14:textId="6DF15CBA"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 xml:space="preserve">Maude, A. (2020). The role of geography’s concepts and powerful knowledge in a future 3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curriculum. </w:t>
      </w:r>
      <w:r>
        <w:rPr>
          <w:rFonts w:ascii="Times New Roman" w:eastAsia="Times New Roman" w:hAnsi="Times New Roman" w:cs="Times New Roman"/>
          <w:i/>
          <w:color w:val="000000"/>
          <w:sz w:val="24"/>
          <w:szCs w:val="24"/>
          <w:highlight w:val="white"/>
        </w:rPr>
        <w:t>International Research in Geographical and Environmental 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29</w:t>
      </w:r>
      <w:r>
        <w:rPr>
          <w:rFonts w:ascii="Times New Roman" w:eastAsia="Times New Roman" w:hAnsi="Times New Roman" w:cs="Times New Roman"/>
          <w:color w:val="000000"/>
          <w:sz w:val="24"/>
          <w:szCs w:val="24"/>
          <w:highlight w:val="white"/>
        </w:rPr>
        <w:t xml:space="preserve">(3),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232-243.</w:t>
      </w:r>
    </w:p>
    <w:p w14:paraId="1B51C7F4" w14:textId="2F06D9A6"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Mutiu</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Olusola</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Dotun</w:t>
      </w:r>
      <w:proofErr w:type="spellEnd"/>
      <w:r>
        <w:rPr>
          <w:rFonts w:ascii="Times New Roman" w:eastAsia="Times New Roman" w:hAnsi="Times New Roman" w:cs="Times New Roman"/>
          <w:color w:val="000000"/>
          <w:sz w:val="24"/>
          <w:szCs w:val="24"/>
        </w:rPr>
        <w:t xml:space="preserve">, O. (2015). A study of the effect of home background,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environmental factors, emotional intelligence and peer influence on students’ academic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performance. </w:t>
      </w:r>
      <w:r>
        <w:rPr>
          <w:rFonts w:ascii="Times New Roman" w:eastAsia="Times New Roman" w:hAnsi="Times New Roman" w:cs="Times New Roman"/>
          <w:i/>
          <w:color w:val="000000"/>
          <w:sz w:val="24"/>
          <w:szCs w:val="24"/>
        </w:rPr>
        <w:t>Scholars Bulletin, 1</w:t>
      </w:r>
      <w:r>
        <w:rPr>
          <w:rFonts w:ascii="Times New Roman" w:eastAsia="Times New Roman" w:hAnsi="Times New Roman" w:cs="Times New Roman"/>
          <w:color w:val="000000"/>
          <w:sz w:val="24"/>
          <w:szCs w:val="24"/>
        </w:rPr>
        <w:t>(9), 245-252.</w:t>
      </w:r>
    </w:p>
    <w:p w14:paraId="2B70AD77" w14:textId="6E8EA2F0"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Newman, N., Northcutt, A., Farmer, A., &amp; Black, B. (2019). Epstein’s model of parental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ınvolvement: Parent perceptions in urban schools. </w:t>
      </w:r>
      <w:r>
        <w:rPr>
          <w:rFonts w:ascii="Times New Roman" w:eastAsia="Times New Roman" w:hAnsi="Times New Roman" w:cs="Times New Roman"/>
          <w:i/>
          <w:color w:val="000000"/>
          <w:sz w:val="24"/>
          <w:szCs w:val="24"/>
        </w:rPr>
        <w:t xml:space="preserve">Language Teaching and Educational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Research (LATER)</w:t>
      </w:r>
      <w:r>
        <w:rPr>
          <w:rFonts w:ascii="Times New Roman" w:eastAsia="Times New Roman" w:hAnsi="Times New Roman" w:cs="Times New Roman"/>
          <w:color w:val="000000"/>
          <w:sz w:val="24"/>
          <w:szCs w:val="24"/>
        </w:rPr>
        <w:t xml:space="preserve">, 2(2), 81-100. </w:t>
      </w:r>
    </w:p>
    <w:p w14:paraId="1CBB6F32" w14:textId="3594CFA3"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Operma</w:t>
      </w:r>
      <w:proofErr w:type="spellEnd"/>
      <w:r>
        <w:rPr>
          <w:rFonts w:ascii="Times New Roman" w:eastAsia="Times New Roman" w:hAnsi="Times New Roman" w:cs="Times New Roman"/>
          <w:color w:val="000000"/>
          <w:sz w:val="24"/>
          <w:szCs w:val="24"/>
          <w:highlight w:val="white"/>
        </w:rPr>
        <w:t xml:space="preserve">, S., </w:t>
      </w:r>
      <w:proofErr w:type="spellStart"/>
      <w:r>
        <w:rPr>
          <w:rFonts w:ascii="Times New Roman" w:eastAsia="Times New Roman" w:hAnsi="Times New Roman" w:cs="Times New Roman"/>
          <w:color w:val="000000"/>
          <w:sz w:val="24"/>
          <w:szCs w:val="24"/>
          <w:highlight w:val="white"/>
        </w:rPr>
        <w:t>Wilis</w:t>
      </w:r>
      <w:proofErr w:type="spellEnd"/>
      <w:r>
        <w:rPr>
          <w:rFonts w:ascii="Times New Roman" w:eastAsia="Times New Roman" w:hAnsi="Times New Roman" w:cs="Times New Roman"/>
          <w:color w:val="000000"/>
          <w:sz w:val="24"/>
          <w:szCs w:val="24"/>
          <w:highlight w:val="white"/>
        </w:rPr>
        <w:t xml:space="preserve">, R., &amp; </w:t>
      </w:r>
      <w:proofErr w:type="spellStart"/>
      <w:r>
        <w:rPr>
          <w:rFonts w:ascii="Times New Roman" w:eastAsia="Times New Roman" w:hAnsi="Times New Roman" w:cs="Times New Roman"/>
          <w:color w:val="000000"/>
          <w:sz w:val="24"/>
          <w:szCs w:val="24"/>
          <w:highlight w:val="white"/>
        </w:rPr>
        <w:t>Anas</w:t>
      </w:r>
      <w:proofErr w:type="spellEnd"/>
      <w:r>
        <w:rPr>
          <w:rFonts w:ascii="Times New Roman" w:eastAsia="Times New Roman" w:hAnsi="Times New Roman" w:cs="Times New Roman"/>
          <w:color w:val="000000"/>
          <w:sz w:val="24"/>
          <w:szCs w:val="24"/>
          <w:highlight w:val="white"/>
        </w:rPr>
        <w:t xml:space="preserve">, F. Y. </w:t>
      </w:r>
      <w:proofErr w:type="spellStart"/>
      <w:r>
        <w:rPr>
          <w:rFonts w:ascii="Times New Roman" w:eastAsia="Times New Roman" w:hAnsi="Times New Roman" w:cs="Times New Roman"/>
          <w:color w:val="000000"/>
          <w:sz w:val="24"/>
          <w:szCs w:val="24"/>
          <w:highlight w:val="white"/>
        </w:rPr>
        <w:t>Fulfillment</w:t>
      </w:r>
      <w:proofErr w:type="spellEnd"/>
      <w:r>
        <w:rPr>
          <w:rFonts w:ascii="Times New Roman" w:eastAsia="Times New Roman" w:hAnsi="Times New Roman" w:cs="Times New Roman"/>
          <w:color w:val="000000"/>
          <w:sz w:val="24"/>
          <w:szCs w:val="24"/>
          <w:highlight w:val="white"/>
        </w:rPr>
        <w:t xml:space="preserve"> of indicators and enhancement extrinsic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motivation of students through </w:t>
      </w:r>
      <w:proofErr w:type="gramStart"/>
      <w:r>
        <w:rPr>
          <w:rFonts w:ascii="Times New Roman" w:eastAsia="Times New Roman" w:hAnsi="Times New Roman" w:cs="Times New Roman"/>
          <w:color w:val="000000"/>
          <w:sz w:val="24"/>
          <w:szCs w:val="24"/>
          <w:highlight w:val="white"/>
        </w:rPr>
        <w:t>teams</w:t>
      </w:r>
      <w:proofErr w:type="gramEnd"/>
      <w:r>
        <w:rPr>
          <w:rFonts w:ascii="Times New Roman" w:eastAsia="Times New Roman" w:hAnsi="Times New Roman" w:cs="Times New Roman"/>
          <w:color w:val="000000"/>
          <w:sz w:val="24"/>
          <w:szCs w:val="24"/>
          <w:highlight w:val="white"/>
        </w:rPr>
        <w:t xml:space="preserve"> games tournament in geography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learning. </w:t>
      </w:r>
      <w:proofErr w:type="spellStart"/>
      <w:r>
        <w:rPr>
          <w:rFonts w:ascii="Times New Roman" w:eastAsia="Times New Roman" w:hAnsi="Times New Roman" w:cs="Times New Roman"/>
          <w:i/>
          <w:color w:val="000000"/>
          <w:sz w:val="24"/>
          <w:szCs w:val="24"/>
          <w:highlight w:val="white"/>
        </w:rPr>
        <w:t>GeoEco</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10</w:t>
      </w:r>
      <w:r>
        <w:rPr>
          <w:rFonts w:ascii="Times New Roman" w:eastAsia="Times New Roman" w:hAnsi="Times New Roman" w:cs="Times New Roman"/>
          <w:color w:val="000000"/>
          <w:sz w:val="24"/>
          <w:szCs w:val="24"/>
          <w:highlight w:val="white"/>
        </w:rPr>
        <w:t>(1), 26-38.</w:t>
      </w:r>
    </w:p>
    <w:p w14:paraId="5DA59725" w14:textId="28EE6EF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Pallathadka</w:t>
      </w:r>
      <w:proofErr w:type="spellEnd"/>
      <w:r>
        <w:rPr>
          <w:rFonts w:ascii="Times New Roman" w:eastAsia="Times New Roman" w:hAnsi="Times New Roman" w:cs="Times New Roman"/>
          <w:color w:val="000000"/>
          <w:sz w:val="24"/>
          <w:szCs w:val="24"/>
          <w:highlight w:val="white"/>
        </w:rPr>
        <w:t xml:space="preserve">, H., &amp; </w:t>
      </w:r>
      <w:proofErr w:type="spellStart"/>
      <w:r>
        <w:rPr>
          <w:rFonts w:ascii="Times New Roman" w:eastAsia="Times New Roman" w:hAnsi="Times New Roman" w:cs="Times New Roman"/>
          <w:color w:val="000000"/>
          <w:sz w:val="24"/>
          <w:szCs w:val="24"/>
          <w:highlight w:val="white"/>
        </w:rPr>
        <w:t>Pallathadka</w:t>
      </w:r>
      <w:proofErr w:type="spellEnd"/>
      <w:r>
        <w:rPr>
          <w:rFonts w:ascii="Times New Roman" w:eastAsia="Times New Roman" w:hAnsi="Times New Roman" w:cs="Times New Roman"/>
          <w:color w:val="000000"/>
          <w:sz w:val="24"/>
          <w:szCs w:val="24"/>
          <w:highlight w:val="white"/>
        </w:rPr>
        <w:t xml:space="preserve">, L. K. (2021). Background of human and political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geography. </w:t>
      </w:r>
      <w:r>
        <w:rPr>
          <w:rFonts w:ascii="Times New Roman" w:eastAsia="Times New Roman" w:hAnsi="Times New Roman" w:cs="Times New Roman"/>
          <w:i/>
          <w:color w:val="000000"/>
          <w:sz w:val="24"/>
          <w:szCs w:val="24"/>
          <w:highlight w:val="white"/>
        </w:rPr>
        <w:t>Journal of Cardiovascular Disease Research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12</w:t>
      </w:r>
      <w:r>
        <w:rPr>
          <w:rFonts w:ascii="Times New Roman" w:eastAsia="Times New Roman" w:hAnsi="Times New Roman" w:cs="Times New Roman"/>
          <w:color w:val="000000"/>
          <w:sz w:val="24"/>
          <w:szCs w:val="24"/>
          <w:highlight w:val="white"/>
        </w:rPr>
        <w:t>(01), 258-268.</w:t>
      </w:r>
    </w:p>
    <w:p w14:paraId="34A4594F"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Pelan</w:t>
      </w:r>
      <w:proofErr w:type="spellEnd"/>
      <w:r>
        <w:rPr>
          <w:rFonts w:ascii="Times New Roman" w:eastAsia="Times New Roman" w:hAnsi="Times New Roman" w:cs="Times New Roman"/>
          <w:color w:val="000000"/>
          <w:sz w:val="24"/>
          <w:szCs w:val="24"/>
        </w:rPr>
        <w:t xml:space="preserve"> Pembangunan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Malaysia (PPPM 2013-2025). </w:t>
      </w:r>
    </w:p>
    <w:p w14:paraId="2002F0A3" w14:textId="7777777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Portal </w:t>
      </w: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Daerah &amp; Tanah Kuala Langat. (2023). </w:t>
      </w:r>
      <w:proofErr w:type="spellStart"/>
      <w:r>
        <w:rPr>
          <w:rFonts w:ascii="Times New Roman" w:eastAsia="Times New Roman" w:hAnsi="Times New Roman" w:cs="Times New Roman"/>
          <w:color w:val="000000"/>
          <w:sz w:val="24"/>
          <w:szCs w:val="24"/>
        </w:rPr>
        <w:t>Profil</w:t>
      </w:r>
      <w:proofErr w:type="spellEnd"/>
      <w:r>
        <w:rPr>
          <w:rFonts w:ascii="Times New Roman" w:eastAsia="Times New Roman" w:hAnsi="Times New Roman" w:cs="Times New Roman"/>
          <w:color w:val="000000"/>
          <w:sz w:val="24"/>
          <w:szCs w:val="24"/>
        </w:rPr>
        <w:t xml:space="preserve"> Kuala Langat. </w:t>
      </w:r>
    </w:p>
    <w:p w14:paraId="2BD654E3" w14:textId="1EEB800D"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Putro</w:t>
      </w:r>
      <w:proofErr w:type="spellEnd"/>
      <w:r>
        <w:rPr>
          <w:rFonts w:ascii="Times New Roman" w:eastAsia="Times New Roman" w:hAnsi="Times New Roman" w:cs="Times New Roman"/>
          <w:color w:val="000000"/>
          <w:sz w:val="24"/>
          <w:szCs w:val="24"/>
          <w:highlight w:val="white"/>
        </w:rPr>
        <w:t xml:space="preserve">, K. Z., </w:t>
      </w:r>
      <w:proofErr w:type="spellStart"/>
      <w:r>
        <w:rPr>
          <w:rFonts w:ascii="Times New Roman" w:eastAsia="Times New Roman" w:hAnsi="Times New Roman" w:cs="Times New Roman"/>
          <w:color w:val="000000"/>
          <w:sz w:val="24"/>
          <w:szCs w:val="24"/>
          <w:highlight w:val="white"/>
        </w:rPr>
        <w:t>Amri</w:t>
      </w:r>
      <w:proofErr w:type="spellEnd"/>
      <w:r>
        <w:rPr>
          <w:rFonts w:ascii="Times New Roman" w:eastAsia="Times New Roman" w:hAnsi="Times New Roman" w:cs="Times New Roman"/>
          <w:color w:val="000000"/>
          <w:sz w:val="24"/>
          <w:szCs w:val="24"/>
          <w:highlight w:val="white"/>
        </w:rPr>
        <w:t xml:space="preserve">, M. A., </w:t>
      </w:r>
      <w:proofErr w:type="spellStart"/>
      <w:r>
        <w:rPr>
          <w:rFonts w:ascii="Times New Roman" w:eastAsia="Times New Roman" w:hAnsi="Times New Roman" w:cs="Times New Roman"/>
          <w:color w:val="000000"/>
          <w:sz w:val="24"/>
          <w:szCs w:val="24"/>
          <w:highlight w:val="white"/>
        </w:rPr>
        <w:t>Wulandari</w:t>
      </w:r>
      <w:proofErr w:type="spellEnd"/>
      <w:r>
        <w:rPr>
          <w:rFonts w:ascii="Times New Roman" w:eastAsia="Times New Roman" w:hAnsi="Times New Roman" w:cs="Times New Roman"/>
          <w:color w:val="000000"/>
          <w:sz w:val="24"/>
          <w:szCs w:val="24"/>
          <w:highlight w:val="white"/>
        </w:rPr>
        <w:t xml:space="preserve">, N., &amp; </w:t>
      </w:r>
      <w:proofErr w:type="spellStart"/>
      <w:r>
        <w:rPr>
          <w:rFonts w:ascii="Times New Roman" w:eastAsia="Times New Roman" w:hAnsi="Times New Roman" w:cs="Times New Roman"/>
          <w:color w:val="000000"/>
          <w:sz w:val="24"/>
          <w:szCs w:val="24"/>
          <w:highlight w:val="white"/>
        </w:rPr>
        <w:t>Kurniawan</w:t>
      </w:r>
      <w:proofErr w:type="spellEnd"/>
      <w:r>
        <w:rPr>
          <w:rFonts w:ascii="Times New Roman" w:eastAsia="Times New Roman" w:hAnsi="Times New Roman" w:cs="Times New Roman"/>
          <w:color w:val="000000"/>
          <w:sz w:val="24"/>
          <w:szCs w:val="24"/>
          <w:highlight w:val="white"/>
        </w:rPr>
        <w:t xml:space="preserve">, D. (2020). </w:t>
      </w:r>
      <w:proofErr w:type="spellStart"/>
      <w:r>
        <w:rPr>
          <w:rFonts w:ascii="Times New Roman" w:eastAsia="Times New Roman" w:hAnsi="Times New Roman" w:cs="Times New Roman"/>
          <w:color w:val="000000"/>
          <w:sz w:val="24"/>
          <w:szCs w:val="24"/>
          <w:highlight w:val="white"/>
        </w:rPr>
        <w:t>Pola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interaksi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orang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tua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selama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kebijakan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pembelajaran</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rumah</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i/>
          <w:color w:val="000000"/>
          <w:sz w:val="24"/>
          <w:szCs w:val="24"/>
          <w:highlight w:val="white"/>
        </w:rPr>
        <w:t>Fitrah</w:t>
      </w:r>
      <w:proofErr w:type="spellEnd"/>
      <w:r>
        <w:rPr>
          <w:rFonts w:ascii="Times New Roman" w:eastAsia="Times New Roman" w:hAnsi="Times New Roman" w:cs="Times New Roman"/>
          <w:i/>
          <w:color w:val="000000"/>
          <w:sz w:val="24"/>
          <w:szCs w:val="24"/>
          <w:highlight w:val="white"/>
        </w:rPr>
        <w:t>: Journal of Islamic 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 xml:space="preserve">(1),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124-140.</w:t>
      </w:r>
    </w:p>
    <w:p w14:paraId="588360BB" w14:textId="0C2A8DD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Said, M. M., </w:t>
      </w:r>
      <w:proofErr w:type="spellStart"/>
      <w:r>
        <w:rPr>
          <w:rFonts w:ascii="Times New Roman" w:eastAsia="Times New Roman" w:hAnsi="Times New Roman" w:cs="Times New Roman"/>
          <w:color w:val="000000"/>
          <w:sz w:val="24"/>
          <w:szCs w:val="24"/>
        </w:rPr>
        <w:t>Fauzi</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Roslan</w:t>
      </w:r>
      <w:proofErr w:type="spellEnd"/>
      <w:r>
        <w:rPr>
          <w:rFonts w:ascii="Times New Roman" w:eastAsia="Times New Roman" w:hAnsi="Times New Roman" w:cs="Times New Roman"/>
          <w:color w:val="000000"/>
          <w:sz w:val="24"/>
          <w:szCs w:val="24"/>
        </w:rPr>
        <w:t xml:space="preserve">, A. R., &amp; </w:t>
      </w:r>
      <w:proofErr w:type="spellStart"/>
      <w:r>
        <w:rPr>
          <w:rFonts w:ascii="Times New Roman" w:eastAsia="Times New Roman" w:hAnsi="Times New Roman" w:cs="Times New Roman"/>
          <w:color w:val="000000"/>
          <w:sz w:val="24"/>
          <w:szCs w:val="24"/>
        </w:rPr>
        <w:t>Marzuki</w:t>
      </w:r>
      <w:proofErr w:type="spellEnd"/>
      <w:r>
        <w:rPr>
          <w:rFonts w:ascii="Times New Roman" w:eastAsia="Times New Roman" w:hAnsi="Times New Roman" w:cs="Times New Roman"/>
          <w:color w:val="000000"/>
          <w:sz w:val="24"/>
          <w:szCs w:val="24"/>
        </w:rPr>
        <w:t xml:space="preserve">, M. F. (2018). The formation of Malay Wellbeing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Index Model using GIS in Selangor. </w:t>
      </w:r>
      <w:r>
        <w:rPr>
          <w:rFonts w:ascii="Times New Roman" w:eastAsia="Times New Roman" w:hAnsi="Times New Roman" w:cs="Times New Roman"/>
          <w:i/>
          <w:color w:val="000000"/>
          <w:sz w:val="24"/>
          <w:szCs w:val="24"/>
        </w:rPr>
        <w:t>Malaysian Journal of Tropical Geography, 44</w:t>
      </w:r>
      <w:r>
        <w:rPr>
          <w:rFonts w:ascii="Times New Roman" w:eastAsia="Times New Roman" w:hAnsi="Times New Roman" w:cs="Times New Roman"/>
          <w:color w:val="000000"/>
          <w:sz w:val="24"/>
          <w:szCs w:val="24"/>
        </w:rPr>
        <w:t xml:space="preserve">(1 &amp;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 91–115.</w:t>
      </w:r>
      <w:r w:rsidR="009870C0">
        <w:rPr>
          <w:rFonts w:ascii="Times New Roman" w:eastAsia="Times New Roman" w:hAnsi="Times New Roman" w:cs="Times New Roman"/>
          <w:color w:val="000000"/>
          <w:sz w:val="24"/>
          <w:szCs w:val="24"/>
        </w:rPr>
        <w:tab/>
      </w:r>
    </w:p>
    <w:p w14:paraId="4322BEB9" w14:textId="578F3CC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Saini, K. M., </w:t>
      </w:r>
      <w:proofErr w:type="spellStart"/>
      <w:r>
        <w:rPr>
          <w:rFonts w:ascii="Times New Roman" w:eastAsia="Times New Roman" w:hAnsi="Times New Roman" w:cs="Times New Roman"/>
          <w:color w:val="000000"/>
          <w:sz w:val="24"/>
          <w:szCs w:val="24"/>
        </w:rPr>
        <w:t>Fauzi</w:t>
      </w:r>
      <w:proofErr w:type="spellEnd"/>
      <w:r>
        <w:rPr>
          <w:rFonts w:ascii="Times New Roman" w:eastAsia="Times New Roman" w:hAnsi="Times New Roman" w:cs="Times New Roman"/>
          <w:color w:val="000000"/>
          <w:sz w:val="24"/>
          <w:szCs w:val="24"/>
        </w:rPr>
        <w:t xml:space="preserve">, R., &amp; Osman, S. (2019).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persekitaran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kalangan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perspektif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Malaya. </w:t>
      </w:r>
      <w:r>
        <w:rPr>
          <w:rFonts w:ascii="Times New Roman" w:eastAsia="Times New Roman" w:hAnsi="Times New Roman" w:cs="Times New Roman"/>
          <w:i/>
          <w:color w:val="000000"/>
          <w:sz w:val="24"/>
          <w:szCs w:val="24"/>
        </w:rPr>
        <w:t>e-</w:t>
      </w:r>
      <w:proofErr w:type="spellStart"/>
      <w:r>
        <w:rPr>
          <w:rFonts w:ascii="Times New Roman" w:eastAsia="Times New Roman" w:hAnsi="Times New Roman" w:cs="Times New Roman"/>
          <w:i/>
          <w:color w:val="000000"/>
          <w:sz w:val="24"/>
          <w:szCs w:val="24"/>
        </w:rPr>
        <w:t>Bangi</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(1), 1-13.</w:t>
      </w:r>
    </w:p>
    <w:p w14:paraId="26FBA26A" w14:textId="6E2A7D26"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Saleh, Y., </w:t>
      </w:r>
      <w:proofErr w:type="spellStart"/>
      <w:r>
        <w:rPr>
          <w:rFonts w:ascii="Times New Roman" w:eastAsia="Times New Roman" w:hAnsi="Times New Roman" w:cs="Times New Roman"/>
          <w:color w:val="000000"/>
          <w:sz w:val="24"/>
          <w:szCs w:val="24"/>
          <w:highlight w:val="white"/>
        </w:rPr>
        <w:t>Mahat</w:t>
      </w:r>
      <w:proofErr w:type="spellEnd"/>
      <w:r>
        <w:rPr>
          <w:rFonts w:ascii="Times New Roman" w:eastAsia="Times New Roman" w:hAnsi="Times New Roman" w:cs="Times New Roman"/>
          <w:color w:val="000000"/>
          <w:sz w:val="24"/>
          <w:szCs w:val="24"/>
          <w:highlight w:val="white"/>
        </w:rPr>
        <w:t xml:space="preserve">, H., </w:t>
      </w:r>
      <w:proofErr w:type="spellStart"/>
      <w:r>
        <w:rPr>
          <w:rFonts w:ascii="Times New Roman" w:eastAsia="Times New Roman" w:hAnsi="Times New Roman" w:cs="Times New Roman"/>
          <w:color w:val="000000"/>
          <w:sz w:val="24"/>
          <w:szCs w:val="24"/>
          <w:highlight w:val="white"/>
        </w:rPr>
        <w:t>Hashim</w:t>
      </w:r>
      <w:proofErr w:type="spellEnd"/>
      <w:r>
        <w:rPr>
          <w:rFonts w:ascii="Times New Roman" w:eastAsia="Times New Roman" w:hAnsi="Times New Roman" w:cs="Times New Roman"/>
          <w:color w:val="000000"/>
          <w:sz w:val="24"/>
          <w:szCs w:val="24"/>
          <w:highlight w:val="white"/>
        </w:rPr>
        <w:t xml:space="preserve">, M., &amp; </w:t>
      </w:r>
      <w:proofErr w:type="spellStart"/>
      <w:r>
        <w:rPr>
          <w:rFonts w:ascii="Times New Roman" w:eastAsia="Times New Roman" w:hAnsi="Times New Roman" w:cs="Times New Roman"/>
          <w:color w:val="000000"/>
          <w:sz w:val="24"/>
          <w:szCs w:val="24"/>
          <w:highlight w:val="white"/>
        </w:rPr>
        <w:t>Anuar</w:t>
      </w:r>
      <w:proofErr w:type="spellEnd"/>
      <w:r>
        <w:rPr>
          <w:rFonts w:ascii="Times New Roman" w:eastAsia="Times New Roman" w:hAnsi="Times New Roman" w:cs="Times New Roman"/>
          <w:color w:val="000000"/>
          <w:sz w:val="24"/>
          <w:szCs w:val="24"/>
          <w:highlight w:val="white"/>
        </w:rPr>
        <w:t xml:space="preserve">, N. N. M. K. (2022). </w:t>
      </w:r>
      <w:proofErr w:type="spellStart"/>
      <w:r>
        <w:rPr>
          <w:rFonts w:ascii="Times New Roman" w:eastAsia="Times New Roman" w:hAnsi="Times New Roman" w:cs="Times New Roman"/>
          <w:color w:val="000000"/>
          <w:sz w:val="24"/>
          <w:szCs w:val="24"/>
          <w:highlight w:val="white"/>
        </w:rPr>
        <w:t>Pembinaan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indikator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perumahan</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bagi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mengukur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kesejahteraan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penduduk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kaedah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analisis</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faktor</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i/>
          <w:color w:val="000000"/>
          <w:sz w:val="24"/>
          <w:szCs w:val="24"/>
          <w:highlight w:val="white"/>
        </w:rPr>
        <w:t>Akademika</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92</w:t>
      </w:r>
      <w:r>
        <w:rPr>
          <w:rFonts w:ascii="Times New Roman" w:eastAsia="Times New Roman" w:hAnsi="Times New Roman" w:cs="Times New Roman"/>
          <w:color w:val="000000"/>
          <w:sz w:val="24"/>
          <w:szCs w:val="24"/>
          <w:highlight w:val="white"/>
        </w:rPr>
        <w:t>(1), 59-71.</w:t>
      </w:r>
    </w:p>
    <w:p w14:paraId="1E9282DE" w14:textId="770A5E3B"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Saleh, Y., </w:t>
      </w:r>
      <w:proofErr w:type="spellStart"/>
      <w:r>
        <w:rPr>
          <w:rFonts w:ascii="Times New Roman" w:eastAsia="Times New Roman" w:hAnsi="Times New Roman" w:cs="Times New Roman"/>
          <w:color w:val="000000"/>
          <w:sz w:val="24"/>
          <w:szCs w:val="24"/>
          <w:highlight w:val="white"/>
        </w:rPr>
        <w:t>Mahat</w:t>
      </w:r>
      <w:proofErr w:type="spellEnd"/>
      <w:r>
        <w:rPr>
          <w:rFonts w:ascii="Times New Roman" w:eastAsia="Times New Roman" w:hAnsi="Times New Roman" w:cs="Times New Roman"/>
          <w:color w:val="000000"/>
          <w:sz w:val="24"/>
          <w:szCs w:val="24"/>
          <w:highlight w:val="white"/>
        </w:rPr>
        <w:t xml:space="preserve">, H., </w:t>
      </w:r>
      <w:proofErr w:type="spellStart"/>
      <w:r>
        <w:rPr>
          <w:rFonts w:ascii="Times New Roman" w:eastAsia="Times New Roman" w:hAnsi="Times New Roman" w:cs="Times New Roman"/>
          <w:color w:val="000000"/>
          <w:sz w:val="24"/>
          <w:szCs w:val="24"/>
          <w:highlight w:val="white"/>
        </w:rPr>
        <w:t>Hashim</w:t>
      </w:r>
      <w:proofErr w:type="spellEnd"/>
      <w:r>
        <w:rPr>
          <w:rFonts w:ascii="Times New Roman" w:eastAsia="Times New Roman" w:hAnsi="Times New Roman" w:cs="Times New Roman"/>
          <w:color w:val="000000"/>
          <w:sz w:val="24"/>
          <w:szCs w:val="24"/>
          <w:highlight w:val="white"/>
        </w:rPr>
        <w:t xml:space="preserve">, M., </w:t>
      </w:r>
      <w:proofErr w:type="spellStart"/>
      <w:r>
        <w:rPr>
          <w:rFonts w:ascii="Times New Roman" w:eastAsia="Times New Roman" w:hAnsi="Times New Roman" w:cs="Times New Roman"/>
          <w:color w:val="000000"/>
          <w:sz w:val="24"/>
          <w:szCs w:val="24"/>
          <w:highlight w:val="white"/>
        </w:rPr>
        <w:t>Nayan</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Suhaili</w:t>
      </w:r>
      <w:proofErr w:type="spellEnd"/>
      <w:r>
        <w:rPr>
          <w:rFonts w:ascii="Times New Roman" w:eastAsia="Times New Roman" w:hAnsi="Times New Roman" w:cs="Times New Roman"/>
          <w:color w:val="000000"/>
          <w:sz w:val="24"/>
          <w:szCs w:val="24"/>
          <w:highlight w:val="white"/>
        </w:rPr>
        <w:t xml:space="preserve">, S., </w:t>
      </w:r>
      <w:proofErr w:type="spellStart"/>
      <w:r>
        <w:rPr>
          <w:rFonts w:ascii="Times New Roman" w:eastAsia="Times New Roman" w:hAnsi="Times New Roman" w:cs="Times New Roman"/>
          <w:color w:val="000000"/>
          <w:sz w:val="24"/>
          <w:szCs w:val="24"/>
          <w:highlight w:val="white"/>
        </w:rPr>
        <w:t>Norkhaid</w:t>
      </w:r>
      <w:proofErr w:type="spellEnd"/>
      <w:r>
        <w:rPr>
          <w:rFonts w:ascii="Times New Roman" w:eastAsia="Times New Roman" w:hAnsi="Times New Roman" w:cs="Times New Roman"/>
          <w:color w:val="000000"/>
          <w:sz w:val="24"/>
          <w:szCs w:val="24"/>
          <w:highlight w:val="white"/>
        </w:rPr>
        <w:t xml:space="preserve">, S. B., &amp; </w:t>
      </w:r>
      <w:proofErr w:type="spellStart"/>
      <w:r>
        <w:rPr>
          <w:rFonts w:ascii="Times New Roman" w:eastAsia="Times New Roman" w:hAnsi="Times New Roman" w:cs="Times New Roman"/>
          <w:color w:val="000000"/>
          <w:sz w:val="24"/>
          <w:szCs w:val="24"/>
          <w:highlight w:val="white"/>
        </w:rPr>
        <w:t>Zanuddin</w:t>
      </w:r>
      <w:proofErr w:type="spellEnd"/>
      <w:r>
        <w:rPr>
          <w:rFonts w:ascii="Times New Roman" w:eastAsia="Times New Roman" w:hAnsi="Times New Roman" w:cs="Times New Roman"/>
          <w:color w:val="000000"/>
          <w:sz w:val="24"/>
          <w:szCs w:val="24"/>
          <w:highlight w:val="white"/>
        </w:rPr>
        <w:t xml:space="preserve">, I. A. M.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(2020). </w:t>
      </w:r>
      <w:proofErr w:type="spellStart"/>
      <w:r>
        <w:rPr>
          <w:rFonts w:ascii="Times New Roman" w:eastAsia="Times New Roman" w:hAnsi="Times New Roman" w:cs="Times New Roman"/>
          <w:color w:val="000000"/>
          <w:sz w:val="24"/>
          <w:szCs w:val="24"/>
          <w:highlight w:val="white"/>
        </w:rPr>
        <w:t>Tahap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kesejahteraan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penduduk</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pinggiran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wilayah</w:t>
      </w:r>
      <w:proofErr w:type="spellEnd"/>
      <w:r>
        <w:rPr>
          <w:rFonts w:ascii="Times New Roman" w:eastAsia="Times New Roman" w:hAnsi="Times New Roman" w:cs="Times New Roman"/>
          <w:color w:val="000000"/>
          <w:sz w:val="24"/>
          <w:szCs w:val="24"/>
          <w:highlight w:val="white"/>
        </w:rPr>
        <w:t xml:space="preserve"> metropolitan: </w:t>
      </w:r>
      <w:proofErr w:type="spellStart"/>
      <w:r>
        <w:rPr>
          <w:rFonts w:ascii="Times New Roman" w:eastAsia="Times New Roman" w:hAnsi="Times New Roman" w:cs="Times New Roman"/>
          <w:color w:val="000000"/>
          <w:sz w:val="24"/>
          <w:szCs w:val="24"/>
          <w:highlight w:val="white"/>
        </w:rPr>
        <w:t>Kajian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koridor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utara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negeri</w:t>
      </w:r>
      <w:proofErr w:type="spellEnd"/>
      <w:r>
        <w:rPr>
          <w:rFonts w:ascii="Times New Roman" w:eastAsia="Times New Roman" w:hAnsi="Times New Roman" w:cs="Times New Roman"/>
          <w:color w:val="000000"/>
          <w:sz w:val="24"/>
          <w:szCs w:val="24"/>
          <w:highlight w:val="white"/>
        </w:rPr>
        <w:t xml:space="preserve"> Selangor, Malaysia. </w:t>
      </w:r>
      <w:proofErr w:type="spellStart"/>
      <w:r>
        <w:rPr>
          <w:rFonts w:ascii="Times New Roman" w:eastAsia="Times New Roman" w:hAnsi="Times New Roman" w:cs="Times New Roman"/>
          <w:i/>
          <w:color w:val="000000"/>
          <w:sz w:val="24"/>
          <w:szCs w:val="24"/>
          <w:highlight w:val="white"/>
        </w:rPr>
        <w:t>Geografia</w:t>
      </w:r>
      <w:proofErr w:type="spellEnd"/>
      <w:r>
        <w:rPr>
          <w:rFonts w:ascii="Times New Roman" w:eastAsia="Times New Roman" w:hAnsi="Times New Roman" w:cs="Times New Roman"/>
          <w:i/>
          <w:color w:val="000000"/>
          <w:sz w:val="24"/>
          <w:szCs w:val="24"/>
          <w:highlight w:val="white"/>
        </w:rPr>
        <w:t xml:space="preserve">-Malaysian Journal of Society and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Space</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(3), 121-134.</w:t>
      </w:r>
    </w:p>
    <w:p w14:paraId="75B347A0" w14:textId="70F842FD"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Samian</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Awang</w:t>
      </w:r>
      <w:proofErr w:type="spellEnd"/>
      <w:r>
        <w:rPr>
          <w:rFonts w:ascii="Times New Roman" w:eastAsia="Times New Roman" w:hAnsi="Times New Roman" w:cs="Times New Roman"/>
          <w:color w:val="000000"/>
          <w:sz w:val="24"/>
          <w:szCs w:val="24"/>
        </w:rPr>
        <w:t xml:space="preserve">, A. (2017).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pinggir</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bandar</w:t>
      </w:r>
      <w:proofErr w:type="spellEnd"/>
      <w:r>
        <w:rPr>
          <w:rFonts w:ascii="Times New Roman" w:eastAsia="Times New Roman" w:hAnsi="Times New Roman" w:cs="Times New Roman"/>
          <w:color w:val="000000"/>
          <w:sz w:val="24"/>
          <w:szCs w:val="24"/>
        </w:rPr>
        <w:t xml:space="preserve"> (Education as quality components of life in the suburban community). </w:t>
      </w:r>
      <w:r>
        <w:rPr>
          <w:rFonts w:ascii="Times New Roman" w:eastAsia="Times New Roman" w:hAnsi="Times New Roman" w:cs="Times New Roman"/>
          <w:i/>
          <w:color w:val="000000"/>
          <w:sz w:val="24"/>
          <w:szCs w:val="24"/>
        </w:rPr>
        <w:t xml:space="preserve">Asian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Journal of Environment, History and Heritage, 1</w:t>
      </w:r>
      <w:r>
        <w:rPr>
          <w:rFonts w:ascii="Times New Roman" w:eastAsia="Times New Roman" w:hAnsi="Times New Roman" w:cs="Times New Roman"/>
          <w:color w:val="000000"/>
          <w:sz w:val="24"/>
          <w:szCs w:val="24"/>
        </w:rPr>
        <w:t>(1), 267–280.</w:t>
      </w:r>
    </w:p>
    <w:p w14:paraId="79CFC22D" w14:textId="45E0939F"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Seman</w:t>
      </w:r>
      <w:proofErr w:type="spellEnd"/>
      <w:r>
        <w:rPr>
          <w:rFonts w:ascii="Times New Roman" w:eastAsia="Times New Roman" w:hAnsi="Times New Roman" w:cs="Times New Roman"/>
          <w:color w:val="000000"/>
          <w:sz w:val="24"/>
          <w:szCs w:val="24"/>
          <w:highlight w:val="white"/>
        </w:rPr>
        <w:t xml:space="preserve">, S., &amp; </w:t>
      </w:r>
      <w:proofErr w:type="spellStart"/>
      <w:r>
        <w:rPr>
          <w:rFonts w:ascii="Times New Roman" w:eastAsia="Times New Roman" w:hAnsi="Times New Roman" w:cs="Times New Roman"/>
          <w:color w:val="000000"/>
          <w:sz w:val="24"/>
          <w:szCs w:val="24"/>
          <w:highlight w:val="white"/>
        </w:rPr>
        <w:t>Aiyub</w:t>
      </w:r>
      <w:proofErr w:type="spellEnd"/>
      <w:r>
        <w:rPr>
          <w:rFonts w:ascii="Times New Roman" w:eastAsia="Times New Roman" w:hAnsi="Times New Roman" w:cs="Times New Roman"/>
          <w:color w:val="000000"/>
          <w:sz w:val="24"/>
          <w:szCs w:val="24"/>
          <w:highlight w:val="white"/>
        </w:rPr>
        <w:t xml:space="preserve">, K. (2023). </w:t>
      </w:r>
      <w:proofErr w:type="spellStart"/>
      <w:r>
        <w:rPr>
          <w:rFonts w:ascii="Times New Roman" w:eastAsia="Times New Roman" w:hAnsi="Times New Roman" w:cs="Times New Roman"/>
          <w:color w:val="000000"/>
          <w:sz w:val="24"/>
          <w:szCs w:val="24"/>
          <w:highlight w:val="white"/>
        </w:rPr>
        <w:t>Pertumbuhan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bandar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mempengaruhi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rebakan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bandar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serta</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perubahan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guna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tanah</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daerah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seremban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tinjauan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awal</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 xml:space="preserve">Malaysian Journal of Social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Sciences and Humanities (MJSSH)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(5), e002295-e002295.</w:t>
      </w:r>
    </w:p>
    <w:p w14:paraId="32593EB2" w14:textId="538C2562"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Shahlan</w:t>
      </w:r>
      <w:proofErr w:type="spellEnd"/>
      <w:r>
        <w:rPr>
          <w:rFonts w:ascii="Times New Roman" w:eastAsia="Times New Roman" w:hAnsi="Times New Roman" w:cs="Times New Roman"/>
          <w:color w:val="000000"/>
          <w:sz w:val="24"/>
          <w:szCs w:val="24"/>
        </w:rPr>
        <w:t xml:space="preserve">, N. A., &amp; Mahmud, M. (2021). </w:t>
      </w:r>
      <w:proofErr w:type="spellStart"/>
      <w:r>
        <w:rPr>
          <w:rFonts w:ascii="Times New Roman" w:eastAsia="Times New Roman" w:hAnsi="Times New Roman" w:cs="Times New Roman"/>
          <w:color w:val="000000"/>
          <w:sz w:val="24"/>
          <w:szCs w:val="24"/>
        </w:rPr>
        <w:t>Perbandingan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udara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kawasan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perindustrian</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pasir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aktiviti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pertanian</w:t>
      </w:r>
      <w:proofErr w:type="spellEnd"/>
      <w:r>
        <w:rPr>
          <w:rFonts w:ascii="Times New Roman" w:eastAsia="Times New Roman" w:hAnsi="Times New Roman" w:cs="Times New Roman"/>
          <w:color w:val="000000"/>
          <w:sz w:val="24"/>
          <w:szCs w:val="24"/>
        </w:rPr>
        <w:t xml:space="preserve"> di Kota Tinggi, Johor. </w:t>
      </w:r>
      <w:r>
        <w:rPr>
          <w:rFonts w:ascii="Times New Roman" w:eastAsia="Times New Roman" w:hAnsi="Times New Roman" w:cs="Times New Roman"/>
          <w:i/>
          <w:color w:val="000000"/>
          <w:sz w:val="24"/>
          <w:szCs w:val="24"/>
        </w:rPr>
        <w:t>e-BANGI, 18</w:t>
      </w:r>
      <w:r>
        <w:rPr>
          <w:rFonts w:ascii="Times New Roman" w:eastAsia="Times New Roman" w:hAnsi="Times New Roman" w:cs="Times New Roman"/>
          <w:color w:val="000000"/>
          <w:sz w:val="24"/>
          <w:szCs w:val="24"/>
        </w:rPr>
        <w:t>(2), 182-197.</w:t>
      </w:r>
    </w:p>
    <w:p w14:paraId="24C7005E" w14:textId="3889134C"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Shaikh, F. A., </w:t>
      </w:r>
      <w:proofErr w:type="spellStart"/>
      <w:r>
        <w:rPr>
          <w:rFonts w:ascii="Times New Roman" w:eastAsia="Times New Roman" w:hAnsi="Times New Roman" w:cs="Times New Roman"/>
          <w:color w:val="000000"/>
          <w:sz w:val="24"/>
          <w:szCs w:val="24"/>
        </w:rPr>
        <w:t>Talpur</w:t>
      </w:r>
      <w:proofErr w:type="spellEnd"/>
      <w:r>
        <w:rPr>
          <w:rFonts w:ascii="Times New Roman" w:eastAsia="Times New Roman" w:hAnsi="Times New Roman" w:cs="Times New Roman"/>
          <w:color w:val="000000"/>
          <w:sz w:val="24"/>
          <w:szCs w:val="24"/>
        </w:rPr>
        <w:t xml:space="preserve">, M. A. H., </w:t>
      </w:r>
      <w:proofErr w:type="spellStart"/>
      <w:r>
        <w:rPr>
          <w:rFonts w:ascii="Times New Roman" w:eastAsia="Times New Roman" w:hAnsi="Times New Roman" w:cs="Times New Roman"/>
          <w:color w:val="000000"/>
          <w:sz w:val="24"/>
          <w:szCs w:val="24"/>
        </w:rPr>
        <w:t>Chandio</w:t>
      </w:r>
      <w:proofErr w:type="spellEnd"/>
      <w:r>
        <w:rPr>
          <w:rFonts w:ascii="Times New Roman" w:eastAsia="Times New Roman" w:hAnsi="Times New Roman" w:cs="Times New Roman"/>
          <w:color w:val="000000"/>
          <w:sz w:val="24"/>
          <w:szCs w:val="24"/>
        </w:rPr>
        <w:t xml:space="preserve">, I. A., &amp; </w:t>
      </w:r>
      <w:proofErr w:type="spellStart"/>
      <w:r>
        <w:rPr>
          <w:rFonts w:ascii="Times New Roman" w:eastAsia="Times New Roman" w:hAnsi="Times New Roman" w:cs="Times New Roman"/>
          <w:color w:val="000000"/>
          <w:sz w:val="24"/>
          <w:szCs w:val="24"/>
        </w:rPr>
        <w:t>Kalwar</w:t>
      </w:r>
      <w:proofErr w:type="spellEnd"/>
      <w:r>
        <w:rPr>
          <w:rFonts w:ascii="Times New Roman" w:eastAsia="Times New Roman" w:hAnsi="Times New Roman" w:cs="Times New Roman"/>
          <w:color w:val="000000"/>
          <w:sz w:val="24"/>
          <w:szCs w:val="24"/>
        </w:rPr>
        <w:t xml:space="preserve">, S. (2022). Factors influencing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residential location choice towards mixed land-use development: An empirical evidence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from Pakistan. </w:t>
      </w:r>
      <w:r>
        <w:rPr>
          <w:rFonts w:ascii="Times New Roman" w:eastAsia="Times New Roman" w:hAnsi="Times New Roman" w:cs="Times New Roman"/>
          <w:i/>
          <w:color w:val="000000"/>
          <w:sz w:val="24"/>
          <w:szCs w:val="24"/>
        </w:rPr>
        <w:t>Sustainability, 14</w:t>
      </w:r>
      <w:r>
        <w:rPr>
          <w:rFonts w:ascii="Times New Roman" w:eastAsia="Times New Roman" w:hAnsi="Times New Roman" w:cs="Times New Roman"/>
          <w:color w:val="000000"/>
          <w:sz w:val="24"/>
          <w:szCs w:val="24"/>
        </w:rPr>
        <w:t>(21), 14604.</w:t>
      </w:r>
    </w:p>
    <w:p w14:paraId="0165D77D" w14:textId="4EF78914"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Utami</w:t>
      </w:r>
      <w:proofErr w:type="spellEnd"/>
      <w:r>
        <w:rPr>
          <w:rFonts w:ascii="Times New Roman" w:eastAsia="Times New Roman" w:hAnsi="Times New Roman" w:cs="Times New Roman"/>
          <w:color w:val="000000"/>
          <w:sz w:val="24"/>
          <w:szCs w:val="24"/>
          <w:highlight w:val="white"/>
        </w:rPr>
        <w:t xml:space="preserve">, A. D., </w:t>
      </w:r>
      <w:proofErr w:type="spellStart"/>
      <w:r>
        <w:rPr>
          <w:rFonts w:ascii="Times New Roman" w:eastAsia="Times New Roman" w:hAnsi="Times New Roman" w:cs="Times New Roman"/>
          <w:color w:val="000000"/>
          <w:sz w:val="24"/>
          <w:szCs w:val="24"/>
          <w:highlight w:val="white"/>
        </w:rPr>
        <w:t>Yanmesli</w:t>
      </w:r>
      <w:proofErr w:type="spellEnd"/>
      <w:r>
        <w:rPr>
          <w:rFonts w:ascii="Times New Roman" w:eastAsia="Times New Roman" w:hAnsi="Times New Roman" w:cs="Times New Roman"/>
          <w:color w:val="000000"/>
          <w:sz w:val="24"/>
          <w:szCs w:val="24"/>
          <w:highlight w:val="white"/>
        </w:rPr>
        <w:t xml:space="preserve">, Y., &amp; </w:t>
      </w:r>
      <w:proofErr w:type="spellStart"/>
      <w:r>
        <w:rPr>
          <w:rFonts w:ascii="Times New Roman" w:eastAsia="Times New Roman" w:hAnsi="Times New Roman" w:cs="Times New Roman"/>
          <w:color w:val="000000"/>
          <w:sz w:val="24"/>
          <w:szCs w:val="24"/>
          <w:highlight w:val="white"/>
        </w:rPr>
        <w:t>Supriyono</w:t>
      </w:r>
      <w:proofErr w:type="spellEnd"/>
      <w:r>
        <w:rPr>
          <w:rFonts w:ascii="Times New Roman" w:eastAsia="Times New Roman" w:hAnsi="Times New Roman" w:cs="Times New Roman"/>
          <w:color w:val="000000"/>
          <w:sz w:val="24"/>
          <w:szCs w:val="24"/>
          <w:highlight w:val="white"/>
        </w:rPr>
        <w:t xml:space="preserve">, S. (2023). </w:t>
      </w:r>
      <w:proofErr w:type="spellStart"/>
      <w:r>
        <w:rPr>
          <w:rFonts w:ascii="Times New Roman" w:eastAsia="Times New Roman" w:hAnsi="Times New Roman" w:cs="Times New Roman"/>
          <w:color w:val="000000"/>
          <w:sz w:val="24"/>
          <w:szCs w:val="24"/>
          <w:highlight w:val="white"/>
        </w:rPr>
        <w:t>Korelasi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hasil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pelajaran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terhadap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motivasi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siswa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lintas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minat</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sekolah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menengah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Kota Bukit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Tinggi. </w:t>
      </w:r>
      <w:proofErr w:type="spellStart"/>
      <w:r>
        <w:rPr>
          <w:rFonts w:ascii="Times New Roman" w:eastAsia="Times New Roman" w:hAnsi="Times New Roman" w:cs="Times New Roman"/>
          <w:i/>
          <w:color w:val="000000"/>
          <w:sz w:val="24"/>
          <w:szCs w:val="24"/>
          <w:highlight w:val="white"/>
        </w:rPr>
        <w:t>Jurnal</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Georafflesia</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Artikel</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Ilmiah</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Pendidikan</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(1), 72-77.</w:t>
      </w:r>
    </w:p>
    <w:p w14:paraId="3B0898DF" w14:textId="436B2DC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Wan, G. J., &amp; </w:t>
      </w:r>
      <w:proofErr w:type="spellStart"/>
      <w:r>
        <w:rPr>
          <w:rFonts w:ascii="Times New Roman" w:eastAsia="Times New Roman" w:hAnsi="Times New Roman" w:cs="Times New Roman"/>
          <w:color w:val="000000"/>
          <w:sz w:val="24"/>
          <w:szCs w:val="24"/>
          <w:highlight w:val="white"/>
        </w:rPr>
        <w:t>Kutty</w:t>
      </w:r>
      <w:proofErr w:type="spellEnd"/>
      <w:r>
        <w:rPr>
          <w:rFonts w:ascii="Times New Roman" w:eastAsia="Times New Roman" w:hAnsi="Times New Roman" w:cs="Times New Roman"/>
          <w:color w:val="000000"/>
          <w:sz w:val="24"/>
          <w:szCs w:val="24"/>
          <w:highlight w:val="white"/>
        </w:rPr>
        <w:t xml:space="preserve">, F. M. (2023). </w:t>
      </w:r>
      <w:proofErr w:type="spellStart"/>
      <w:r>
        <w:rPr>
          <w:rFonts w:ascii="Times New Roman" w:eastAsia="Times New Roman" w:hAnsi="Times New Roman" w:cs="Times New Roman"/>
          <w:color w:val="000000"/>
          <w:sz w:val="24"/>
          <w:szCs w:val="24"/>
          <w:highlight w:val="white"/>
        </w:rPr>
        <w:t>Peranan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ibu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berbangsa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cina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memupuk</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motivasi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belajar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anak</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prasekolah</w:t>
      </w:r>
      <w:proofErr w:type="spellEnd"/>
      <w:r>
        <w:rPr>
          <w:rFonts w:ascii="Times New Roman" w:eastAsia="Times New Roman" w:hAnsi="Times New Roman" w:cs="Times New Roman"/>
          <w:color w:val="000000"/>
          <w:sz w:val="24"/>
          <w:szCs w:val="24"/>
          <w:highlight w:val="white"/>
        </w:rPr>
        <w:t xml:space="preserve"> SJKC. </w:t>
      </w:r>
      <w:r>
        <w:rPr>
          <w:rFonts w:ascii="Times New Roman" w:eastAsia="Times New Roman" w:hAnsi="Times New Roman" w:cs="Times New Roman"/>
          <w:i/>
          <w:color w:val="000000"/>
          <w:sz w:val="24"/>
          <w:szCs w:val="24"/>
          <w:highlight w:val="white"/>
        </w:rPr>
        <w:t xml:space="preserve">Malaysian Journal of Social Sciences and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Humanities (MJSSH)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(3), e002206-e002206.</w:t>
      </w:r>
    </w:p>
    <w:p w14:paraId="53DD8146" w14:textId="4EA50C3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Wang, S., Liu, Z., Chen, Y., &amp; Fang, C. (2021). Factors influencing ecosystem services in the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Pearl River Delta, China: Spatiotemporal differentiation and varying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importance. </w:t>
      </w:r>
      <w:r>
        <w:rPr>
          <w:rFonts w:ascii="Times New Roman" w:eastAsia="Times New Roman" w:hAnsi="Times New Roman" w:cs="Times New Roman"/>
          <w:i/>
          <w:color w:val="000000"/>
          <w:sz w:val="24"/>
          <w:szCs w:val="24"/>
        </w:rPr>
        <w:t>Resources, Conservation and Recycling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168</w:t>
      </w:r>
      <w:r>
        <w:rPr>
          <w:rFonts w:ascii="Times New Roman" w:eastAsia="Times New Roman" w:hAnsi="Times New Roman" w:cs="Times New Roman"/>
          <w:color w:val="000000"/>
          <w:sz w:val="24"/>
          <w:szCs w:val="24"/>
        </w:rPr>
        <w:t>, 105477.</w:t>
      </w:r>
    </w:p>
    <w:p w14:paraId="73B52CB3" w14:textId="2671FB2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Wangoywa</w:t>
      </w:r>
      <w:proofErr w:type="spellEnd"/>
      <w:r>
        <w:rPr>
          <w:rFonts w:ascii="Times New Roman" w:eastAsia="Times New Roman" w:hAnsi="Times New Roman" w:cs="Times New Roman"/>
          <w:color w:val="000000"/>
          <w:sz w:val="24"/>
          <w:szCs w:val="24"/>
          <w:highlight w:val="white"/>
        </w:rPr>
        <w:t xml:space="preserve">, C. C., </w:t>
      </w:r>
      <w:proofErr w:type="spellStart"/>
      <w:r>
        <w:rPr>
          <w:rFonts w:ascii="Times New Roman" w:eastAsia="Times New Roman" w:hAnsi="Times New Roman" w:cs="Times New Roman"/>
          <w:color w:val="000000"/>
          <w:sz w:val="24"/>
          <w:szCs w:val="24"/>
          <w:highlight w:val="white"/>
        </w:rPr>
        <w:t>Simotwo</w:t>
      </w:r>
      <w:proofErr w:type="spellEnd"/>
      <w:r>
        <w:rPr>
          <w:rFonts w:ascii="Times New Roman" w:eastAsia="Times New Roman" w:hAnsi="Times New Roman" w:cs="Times New Roman"/>
          <w:color w:val="000000"/>
          <w:sz w:val="24"/>
          <w:szCs w:val="24"/>
          <w:highlight w:val="white"/>
        </w:rPr>
        <w:t xml:space="preserve">, P., &amp; </w:t>
      </w:r>
      <w:proofErr w:type="spellStart"/>
      <w:r>
        <w:rPr>
          <w:rFonts w:ascii="Times New Roman" w:eastAsia="Times New Roman" w:hAnsi="Times New Roman" w:cs="Times New Roman"/>
          <w:color w:val="000000"/>
          <w:sz w:val="24"/>
          <w:szCs w:val="24"/>
          <w:highlight w:val="white"/>
        </w:rPr>
        <w:t>Kirwok</w:t>
      </w:r>
      <w:proofErr w:type="spellEnd"/>
      <w:r>
        <w:rPr>
          <w:rFonts w:ascii="Times New Roman" w:eastAsia="Times New Roman" w:hAnsi="Times New Roman" w:cs="Times New Roman"/>
          <w:color w:val="000000"/>
          <w:sz w:val="24"/>
          <w:szCs w:val="24"/>
          <w:highlight w:val="white"/>
        </w:rPr>
        <w:t xml:space="preserve">, E. (2024). Influence of school distance on pupils’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academic performance in public primary schools in </w:t>
      </w:r>
      <w:proofErr w:type="spellStart"/>
      <w:r>
        <w:rPr>
          <w:rFonts w:ascii="Times New Roman" w:eastAsia="Times New Roman" w:hAnsi="Times New Roman" w:cs="Times New Roman"/>
          <w:color w:val="000000"/>
          <w:sz w:val="24"/>
          <w:szCs w:val="24"/>
          <w:highlight w:val="white"/>
        </w:rPr>
        <w:t>Bungoma</w:t>
      </w:r>
      <w:proofErr w:type="spellEnd"/>
      <w:r>
        <w:rPr>
          <w:rFonts w:ascii="Times New Roman" w:eastAsia="Times New Roman" w:hAnsi="Times New Roman" w:cs="Times New Roman"/>
          <w:color w:val="000000"/>
          <w:sz w:val="24"/>
          <w:szCs w:val="24"/>
          <w:highlight w:val="white"/>
        </w:rPr>
        <w:t xml:space="preserve"> North Sub-County,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Kenya. </w:t>
      </w:r>
      <w:r>
        <w:rPr>
          <w:rFonts w:ascii="Times New Roman" w:eastAsia="Times New Roman" w:hAnsi="Times New Roman" w:cs="Times New Roman"/>
          <w:i/>
          <w:color w:val="000000"/>
          <w:sz w:val="24"/>
          <w:szCs w:val="24"/>
          <w:highlight w:val="white"/>
        </w:rPr>
        <w:t xml:space="preserve">International Research Journal of Social Sciences, Education and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Humanities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6</w:t>
      </w:r>
      <w:r>
        <w:rPr>
          <w:rFonts w:ascii="Times New Roman" w:eastAsia="Times New Roman" w:hAnsi="Times New Roman" w:cs="Times New Roman"/>
          <w:color w:val="000000"/>
          <w:sz w:val="24"/>
          <w:szCs w:val="24"/>
          <w:highlight w:val="white"/>
        </w:rPr>
        <w:t>(2).</w:t>
      </w:r>
    </w:p>
    <w:p w14:paraId="0880B9CE" w14:textId="2E44F7B1"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bookmarkStart w:id="8" w:name="_heading=h.64wpbsrt3wjd" w:colFirst="0" w:colLast="0"/>
      <w:bookmarkEnd w:id="8"/>
      <w:proofErr w:type="spellStart"/>
      <w:r>
        <w:rPr>
          <w:rFonts w:ascii="Times New Roman" w:eastAsia="Times New Roman" w:hAnsi="Times New Roman" w:cs="Times New Roman"/>
          <w:color w:val="000000"/>
          <w:sz w:val="24"/>
          <w:szCs w:val="24"/>
          <w:highlight w:val="white"/>
        </w:rPr>
        <w:t>Wijayanti</w:t>
      </w:r>
      <w:proofErr w:type="spellEnd"/>
      <w:r>
        <w:rPr>
          <w:rFonts w:ascii="Times New Roman" w:eastAsia="Times New Roman" w:hAnsi="Times New Roman" w:cs="Times New Roman"/>
          <w:color w:val="000000"/>
          <w:sz w:val="24"/>
          <w:szCs w:val="24"/>
          <w:highlight w:val="white"/>
        </w:rPr>
        <w:t xml:space="preserve">, D., Anwar, S., </w:t>
      </w:r>
      <w:proofErr w:type="spellStart"/>
      <w:r>
        <w:rPr>
          <w:rFonts w:ascii="Times New Roman" w:eastAsia="Times New Roman" w:hAnsi="Times New Roman" w:cs="Times New Roman"/>
          <w:color w:val="000000"/>
          <w:sz w:val="24"/>
          <w:szCs w:val="24"/>
          <w:highlight w:val="white"/>
        </w:rPr>
        <w:t>Khairani</w:t>
      </w:r>
      <w:proofErr w:type="spellEnd"/>
      <w:r>
        <w:rPr>
          <w:rFonts w:ascii="Times New Roman" w:eastAsia="Times New Roman" w:hAnsi="Times New Roman" w:cs="Times New Roman"/>
          <w:color w:val="000000"/>
          <w:sz w:val="24"/>
          <w:szCs w:val="24"/>
          <w:highlight w:val="white"/>
        </w:rPr>
        <w:t xml:space="preserve">, K., &amp; </w:t>
      </w:r>
      <w:proofErr w:type="spellStart"/>
      <w:r>
        <w:rPr>
          <w:rFonts w:ascii="Times New Roman" w:eastAsia="Times New Roman" w:hAnsi="Times New Roman" w:cs="Times New Roman"/>
          <w:color w:val="000000"/>
          <w:sz w:val="24"/>
          <w:szCs w:val="24"/>
          <w:highlight w:val="white"/>
        </w:rPr>
        <w:t>Sukhaimi</w:t>
      </w:r>
      <w:proofErr w:type="spellEnd"/>
      <w:r>
        <w:rPr>
          <w:rFonts w:ascii="Times New Roman" w:eastAsia="Times New Roman" w:hAnsi="Times New Roman" w:cs="Times New Roman"/>
          <w:color w:val="000000"/>
          <w:sz w:val="24"/>
          <w:szCs w:val="24"/>
          <w:highlight w:val="white"/>
        </w:rPr>
        <w:t xml:space="preserve">, N. A. (2022). </w:t>
      </w:r>
      <w:proofErr w:type="spellStart"/>
      <w:r>
        <w:rPr>
          <w:rFonts w:ascii="Times New Roman" w:eastAsia="Times New Roman" w:hAnsi="Times New Roman" w:cs="Times New Roman"/>
          <w:color w:val="000000"/>
          <w:sz w:val="24"/>
          <w:szCs w:val="24"/>
          <w:highlight w:val="white"/>
        </w:rPr>
        <w:t>Implementasi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inovasi</w:t>
      </w:r>
      <w:proofErr w:type="spellEnd"/>
      <w:r>
        <w:rPr>
          <w:rFonts w:ascii="Times New Roman" w:eastAsia="Times New Roman" w:hAnsi="Times New Roman" w:cs="Times New Roman"/>
          <w:color w:val="000000"/>
          <w:sz w:val="24"/>
          <w:szCs w:val="24"/>
          <w:highlight w:val="white"/>
        </w:rPr>
        <w:t xml:space="preserve"> </w:t>
      </w:r>
      <w:r w:rsidR="009870C0">
        <w:rPr>
          <w:rFonts w:ascii="Times New Roman" w:eastAsia="Times New Roman" w:hAnsi="Times New Roman" w:cs="Times New Roman"/>
          <w:color w:val="000000"/>
          <w:sz w:val="24"/>
          <w:szCs w:val="24"/>
          <w:highlight w:val="white"/>
        </w:rPr>
        <w:tab/>
      </w:r>
      <w:proofErr w:type="spellStart"/>
      <w:r>
        <w:rPr>
          <w:rFonts w:ascii="Times New Roman" w:eastAsia="Times New Roman" w:hAnsi="Times New Roman" w:cs="Times New Roman"/>
          <w:color w:val="000000"/>
          <w:sz w:val="24"/>
          <w:szCs w:val="24"/>
          <w:highlight w:val="white"/>
        </w:rPr>
        <w:t>pembelajaran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geografi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tingkat</w:t>
      </w:r>
      <w:proofErr w:type="spellEnd"/>
      <w:r>
        <w:rPr>
          <w:rFonts w:ascii="Times New Roman" w:eastAsia="Times New Roman" w:hAnsi="Times New Roman" w:cs="Times New Roman"/>
          <w:color w:val="000000"/>
          <w:sz w:val="24"/>
          <w:szCs w:val="24"/>
          <w:highlight w:val="white"/>
        </w:rPr>
        <w:t xml:space="preserve"> SMA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kurikulum</w:t>
      </w:r>
      <w:proofErr w:type="spellEnd"/>
      <w:r>
        <w:rPr>
          <w:rFonts w:ascii="Times New Roman" w:eastAsia="Times New Roman" w:hAnsi="Times New Roman" w:cs="Times New Roman"/>
          <w:color w:val="000000"/>
          <w:sz w:val="24"/>
          <w:szCs w:val="24"/>
          <w:highlight w:val="white"/>
        </w:rPr>
        <w:t xml:space="preserve"> 2013. </w:t>
      </w:r>
      <w:r>
        <w:rPr>
          <w:rFonts w:ascii="Times New Roman" w:eastAsia="Times New Roman" w:hAnsi="Times New Roman" w:cs="Times New Roman"/>
          <w:i/>
          <w:color w:val="000000"/>
          <w:sz w:val="24"/>
          <w:szCs w:val="24"/>
          <w:highlight w:val="white"/>
        </w:rPr>
        <w:t>Journal on 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4</w:t>
      </w:r>
      <w:r>
        <w:rPr>
          <w:rFonts w:ascii="Times New Roman" w:eastAsia="Times New Roman" w:hAnsi="Times New Roman" w:cs="Times New Roman"/>
          <w:color w:val="000000"/>
          <w:sz w:val="24"/>
          <w:szCs w:val="24"/>
          <w:highlight w:val="white"/>
        </w:rPr>
        <w:t xml:space="preserve">(2),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837-843.</w:t>
      </w:r>
    </w:p>
    <w:p w14:paraId="4D64C12B" w14:textId="26DF0629"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Wood, R. M. (2023). A review of Education differences in Urban and Rural areas. </w:t>
      </w:r>
      <w:r>
        <w:rPr>
          <w:rFonts w:ascii="Times New Roman" w:eastAsia="Times New Roman" w:hAnsi="Times New Roman" w:cs="Times New Roman"/>
          <w:i/>
          <w:color w:val="000000"/>
          <w:sz w:val="24"/>
          <w:szCs w:val="24"/>
          <w:highlight w:val="white"/>
        </w:rPr>
        <w:t xml:space="preserve">International </w:t>
      </w:r>
      <w:r w:rsidR="009870C0">
        <w:rPr>
          <w:rFonts w:ascii="Times New Roman" w:eastAsia="Times New Roman" w:hAnsi="Times New Roman" w:cs="Times New Roman"/>
          <w:i/>
          <w:color w:val="000000"/>
          <w:sz w:val="24"/>
          <w:szCs w:val="24"/>
          <w:highlight w:val="white"/>
        </w:rPr>
        <w:tab/>
      </w:r>
      <w:r>
        <w:rPr>
          <w:rFonts w:ascii="Times New Roman" w:eastAsia="Times New Roman" w:hAnsi="Times New Roman" w:cs="Times New Roman"/>
          <w:i/>
          <w:color w:val="000000"/>
          <w:sz w:val="24"/>
          <w:szCs w:val="24"/>
          <w:highlight w:val="white"/>
        </w:rPr>
        <w:t>Research Journal of Educational Research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14</w:t>
      </w:r>
      <w:r>
        <w:rPr>
          <w:rFonts w:ascii="Times New Roman" w:eastAsia="Times New Roman" w:hAnsi="Times New Roman" w:cs="Times New Roman"/>
          <w:color w:val="000000"/>
          <w:sz w:val="24"/>
          <w:szCs w:val="24"/>
          <w:highlight w:val="white"/>
        </w:rPr>
        <w:t>(2), 1-3.</w:t>
      </w:r>
    </w:p>
    <w:p w14:paraId="2D536457" w14:textId="54FC29F6"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Xiang, L., &amp; Stillwell, J. (2023). Rural–urban educational inequalities and their spatial variations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in China. </w:t>
      </w:r>
      <w:r>
        <w:rPr>
          <w:rFonts w:ascii="Times New Roman" w:eastAsia="Times New Roman" w:hAnsi="Times New Roman" w:cs="Times New Roman"/>
          <w:i/>
          <w:color w:val="000000"/>
          <w:sz w:val="24"/>
          <w:szCs w:val="24"/>
          <w:highlight w:val="white"/>
        </w:rPr>
        <w:t>Applied Spatial Analysis and Policy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(2), 873-896.</w:t>
      </w:r>
    </w:p>
    <w:p w14:paraId="733D2FA6" w14:textId="68E29EC0"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Yang, D., Chen, P., Wang, K., Li, Z., Zhang, C., &amp; Huang, R. (2023). Parental involvement and </w:t>
      </w:r>
      <w:r w:rsidR="009870C0">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student engagement: A review of the literature. </w:t>
      </w:r>
      <w:r>
        <w:rPr>
          <w:rFonts w:ascii="Times New Roman" w:eastAsia="Times New Roman" w:hAnsi="Times New Roman" w:cs="Times New Roman"/>
          <w:i/>
          <w:color w:val="000000"/>
          <w:sz w:val="24"/>
          <w:szCs w:val="24"/>
          <w:highlight w:val="white"/>
        </w:rPr>
        <w:t>Sustainability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15</w:t>
      </w:r>
      <w:r>
        <w:rPr>
          <w:rFonts w:ascii="Times New Roman" w:eastAsia="Times New Roman" w:hAnsi="Times New Roman" w:cs="Times New Roman"/>
          <w:color w:val="000000"/>
          <w:sz w:val="24"/>
          <w:szCs w:val="24"/>
          <w:highlight w:val="white"/>
        </w:rPr>
        <w:t xml:space="preserve">(7), 5859. </w:t>
      </w:r>
    </w:p>
    <w:p w14:paraId="0D59EF8A" w14:textId="58F12A87"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Yi, W. C. (2020).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kata </w:t>
      </w:r>
      <w:proofErr w:type="spellStart"/>
      <w:r>
        <w:rPr>
          <w:rFonts w:ascii="Times New Roman" w:eastAsia="Times New Roman" w:hAnsi="Times New Roman" w:cs="Times New Roman"/>
          <w:color w:val="000000"/>
          <w:sz w:val="24"/>
          <w:szCs w:val="24"/>
        </w:rPr>
        <w:t>ibu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peribumi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anak</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muda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r w:rsidR="009870C0">
        <w:rPr>
          <w:rFonts w:ascii="Times New Roman" w:eastAsia="Times New Roman" w:hAnsi="Times New Roman" w:cs="Times New Roman"/>
          <w:i/>
          <w:color w:val="000000"/>
          <w:sz w:val="24"/>
          <w:szCs w:val="24"/>
        </w:rPr>
        <w:tab/>
      </w:r>
      <w:proofErr w:type="spellStart"/>
      <w:r>
        <w:rPr>
          <w:rFonts w:ascii="Times New Roman" w:eastAsia="Times New Roman" w:hAnsi="Times New Roman" w:cs="Times New Roman"/>
          <w:i/>
          <w:color w:val="000000"/>
          <w:sz w:val="24"/>
          <w:szCs w:val="24"/>
        </w:rPr>
        <w:t>Penyelidikan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Sains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Sosial</w:t>
      </w:r>
      <w:proofErr w:type="spellEnd"/>
      <w:r>
        <w:rPr>
          <w:rFonts w:ascii="Times New Roman" w:eastAsia="Times New Roman" w:hAnsi="Times New Roman" w:cs="Times New Roman"/>
          <w:i/>
          <w:color w:val="000000"/>
          <w:sz w:val="24"/>
          <w:szCs w:val="24"/>
        </w:rPr>
        <w:t xml:space="preserve"> (JOSSR)</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(6), 120-128.</w:t>
      </w:r>
    </w:p>
    <w:p w14:paraId="4E473AE7" w14:textId="18755788"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Yulianti</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Denessen</w:t>
      </w:r>
      <w:proofErr w:type="spellEnd"/>
      <w:r>
        <w:rPr>
          <w:rFonts w:ascii="Times New Roman" w:eastAsia="Times New Roman" w:hAnsi="Times New Roman" w:cs="Times New Roman"/>
          <w:color w:val="000000"/>
          <w:sz w:val="24"/>
          <w:szCs w:val="24"/>
        </w:rPr>
        <w:t xml:space="preserve">, E. J. P. G., &amp; Droop, W. (2019). Indonesian parents' involvement in their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children's education: A study in elementary schools in urban and rural Java, Indonesia.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School Community Journal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(1), 253-278.</w:t>
      </w:r>
    </w:p>
    <w:p w14:paraId="1DAB8B7C" w14:textId="7177669E" w:rsidR="00000E75" w:rsidRDefault="001612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Zamri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Mahamod</w:t>
      </w:r>
      <w:proofErr w:type="spellEnd"/>
      <w:r>
        <w:rPr>
          <w:rFonts w:ascii="Times New Roman" w:eastAsia="Times New Roman" w:hAnsi="Times New Roman" w:cs="Times New Roman"/>
          <w:color w:val="000000"/>
          <w:sz w:val="24"/>
          <w:szCs w:val="24"/>
        </w:rPr>
        <w:t xml:space="preserve"> &amp; Anita Abdul Rahman. </w:t>
      </w:r>
      <w:r w:rsidR="009870C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2020</w:t>
      </w:r>
      <w:r w:rsidR="009870C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COVID-19: </w:t>
      </w:r>
      <w:proofErr w:type="spellStart"/>
      <w:r>
        <w:rPr>
          <w:rFonts w:ascii="Times New Roman" w:eastAsia="Times New Roman" w:hAnsi="Times New Roman" w:cs="Times New Roman"/>
          <w:color w:val="000000"/>
          <w:sz w:val="24"/>
          <w:szCs w:val="24"/>
        </w:rPr>
        <w:t>Impak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Zamri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Mahamod</w:t>
      </w:r>
      <w:proofErr w:type="spellEnd"/>
      <w:r>
        <w:rPr>
          <w:rFonts w:ascii="Times New Roman" w:eastAsia="Times New Roman" w:hAnsi="Times New Roman" w:cs="Times New Roman"/>
          <w:color w:val="000000"/>
          <w:sz w:val="24"/>
          <w:szCs w:val="24"/>
        </w:rPr>
        <w:t xml:space="preserve"> &amp; Anita Abdul Rahman (</w:t>
      </w:r>
      <w:r w:rsidR="009870C0">
        <w:rPr>
          <w:rFonts w:ascii="Times New Roman" w:eastAsia="Times New Roman" w:hAnsi="Times New Roman" w:cs="Times New Roman"/>
          <w:color w:val="000000"/>
          <w:sz w:val="24"/>
          <w:szCs w:val="24"/>
        </w:rPr>
        <w:t>eds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Sistem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pendidikan</w:t>
      </w:r>
      <w:proofErr w:type="spellEnd"/>
      <w:r>
        <w:rPr>
          <w:rFonts w:ascii="Times New Roman" w:eastAsia="Times New Roman" w:hAnsi="Times New Roman" w:cs="Times New Roman"/>
          <w:i/>
          <w:color w:val="000000"/>
          <w:sz w:val="24"/>
          <w:szCs w:val="24"/>
        </w:rPr>
        <w:t xml:space="preserve"> di </w:t>
      </w:r>
      <w:r w:rsidR="009870C0">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 xml:space="preserve">Malaysia: </w:t>
      </w:r>
      <w:proofErr w:type="spellStart"/>
      <w:r>
        <w:rPr>
          <w:rFonts w:ascii="Times New Roman" w:eastAsia="Times New Roman" w:hAnsi="Times New Roman" w:cs="Times New Roman"/>
          <w:i/>
          <w:color w:val="000000"/>
          <w:sz w:val="24"/>
          <w:szCs w:val="24"/>
        </w:rPr>
        <w:t>Sejarah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cabaran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abad</w:t>
      </w:r>
      <w:proofErr w:type="spellEnd"/>
      <w:r>
        <w:rPr>
          <w:rFonts w:ascii="Times New Roman" w:eastAsia="Times New Roman" w:hAnsi="Times New Roman" w:cs="Times New Roman"/>
          <w:i/>
          <w:color w:val="000000"/>
          <w:sz w:val="24"/>
          <w:szCs w:val="24"/>
        </w:rPr>
        <w:t xml:space="preserve"> ke-21</w:t>
      </w:r>
      <w:r>
        <w:rPr>
          <w:rFonts w:ascii="Times New Roman" w:eastAsia="Times New Roman" w:hAnsi="Times New Roman" w:cs="Times New Roman"/>
          <w:color w:val="000000"/>
          <w:sz w:val="24"/>
          <w:szCs w:val="24"/>
        </w:rPr>
        <w:t xml:space="preserve"> (pp.449-486). </w:t>
      </w:r>
      <w:proofErr w:type="spellStart"/>
      <w:r>
        <w:rPr>
          <w:rFonts w:ascii="Times New Roman" w:eastAsia="Times New Roman" w:hAnsi="Times New Roman" w:cs="Times New Roman"/>
          <w:color w:val="000000"/>
          <w:sz w:val="24"/>
          <w:szCs w:val="24"/>
        </w:rPr>
        <w:t>Penerbit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Kebangsaan</w:t>
      </w:r>
      <w:proofErr w:type="spellEnd"/>
      <w:r>
        <w:rPr>
          <w:rFonts w:ascii="Times New Roman" w:eastAsia="Times New Roman" w:hAnsi="Times New Roman" w:cs="Times New Roman"/>
          <w:color w:val="000000"/>
          <w:sz w:val="24"/>
          <w:szCs w:val="24"/>
        </w:rPr>
        <w:t xml:space="preserve"> </w:t>
      </w:r>
      <w:r w:rsidR="009870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Malaysia.</w:t>
      </w:r>
    </w:p>
    <w:p w14:paraId="5912C62C" w14:textId="77777777" w:rsidR="00000E75" w:rsidRDefault="00000E75">
      <w:pPr>
        <w:spacing w:after="0" w:line="240" w:lineRule="auto"/>
        <w:ind w:left="0" w:hanging="2"/>
        <w:rPr>
          <w:rFonts w:ascii="Times New Roman" w:eastAsia="Times New Roman" w:hAnsi="Times New Roman" w:cs="Times New Roman"/>
          <w:sz w:val="24"/>
          <w:szCs w:val="24"/>
        </w:rPr>
      </w:pPr>
    </w:p>
    <w:sectPr w:rsidR="00000E75" w:rsidSect="00BF37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E2C6" w14:textId="77777777" w:rsidR="00EC0695" w:rsidRDefault="00EC0695">
      <w:pPr>
        <w:spacing w:after="0" w:line="240" w:lineRule="auto"/>
        <w:ind w:left="0" w:hanging="2"/>
      </w:pPr>
      <w:r>
        <w:separator/>
      </w:r>
    </w:p>
  </w:endnote>
  <w:endnote w:type="continuationSeparator" w:id="0">
    <w:p w14:paraId="0D95182C" w14:textId="77777777" w:rsidR="00EC0695" w:rsidRDefault="00EC069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ED5A" w14:textId="77777777" w:rsidR="00000E75" w:rsidRDefault="00000E7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860C" w14:textId="77777777" w:rsidR="00000E75" w:rsidRDefault="00000E7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135D" w14:textId="77777777" w:rsidR="00000E75" w:rsidRDefault="00000E7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A2803" w14:textId="77777777" w:rsidR="00EC0695" w:rsidRDefault="00EC0695">
      <w:pPr>
        <w:spacing w:after="0" w:line="240" w:lineRule="auto"/>
        <w:ind w:left="0" w:hanging="2"/>
      </w:pPr>
      <w:r>
        <w:separator/>
      </w:r>
    </w:p>
  </w:footnote>
  <w:footnote w:type="continuationSeparator" w:id="0">
    <w:p w14:paraId="23B11FB1" w14:textId="77777777" w:rsidR="00EC0695" w:rsidRDefault="00EC069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C4E0" w14:textId="77777777" w:rsidR="00000E75" w:rsidRDefault="00000E75">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53992564"/>
      <w:docPartObj>
        <w:docPartGallery w:val="Page Numbers (Top of Page)"/>
        <w:docPartUnique/>
      </w:docPartObj>
    </w:sdtPr>
    <w:sdtEndPr>
      <w:rPr>
        <w:noProof/>
      </w:rPr>
    </w:sdtEndPr>
    <w:sdtContent>
      <w:p w14:paraId="5D70033A" w14:textId="78004C1C" w:rsidR="00D57EE7" w:rsidRPr="00D57EE7" w:rsidRDefault="00D57EE7" w:rsidP="00D57EE7">
        <w:pPr>
          <w:tabs>
            <w:tab w:val="center" w:pos="4680"/>
            <w:tab w:val="right" w:pos="9360"/>
          </w:tabs>
          <w:spacing w:after="0" w:line="240" w:lineRule="auto"/>
          <w:ind w:left="0" w:hanging="2"/>
          <w:rPr>
            <w:rFonts w:ascii="Times New Roman" w:hAnsi="Times New Roman" w:cs="Times New Roman"/>
            <w:sz w:val="18"/>
            <w:szCs w:val="18"/>
          </w:rPr>
        </w:pPr>
        <w:proofErr w:type="spellStart"/>
        <w:r w:rsidRPr="00D57EE7">
          <w:rPr>
            <w:rFonts w:ascii="Times New Roman" w:hAnsi="Times New Roman" w:cs="Times New Roman"/>
            <w:sz w:val="18"/>
            <w:szCs w:val="18"/>
          </w:rPr>
          <w:t>Geografia</w:t>
        </w:r>
        <w:proofErr w:type="spellEnd"/>
        <w:r w:rsidRPr="00D57EE7">
          <w:rPr>
            <w:rFonts w:ascii="Times New Roman" w:hAnsi="Times New Roman" w:cs="Times New Roman"/>
            <w:sz w:val="18"/>
            <w:szCs w:val="18"/>
          </w:rPr>
          <w:t xml:space="preserve">-Malaysian Journal of Society and Space 21 issue </w:t>
        </w:r>
        <w:r w:rsidR="00CC0CA3">
          <w:rPr>
            <w:rFonts w:ascii="Times New Roman" w:hAnsi="Times New Roman" w:cs="Times New Roman"/>
            <w:sz w:val="18"/>
            <w:szCs w:val="18"/>
          </w:rPr>
          <w:t>2</w:t>
        </w:r>
        <w:r w:rsidRPr="00D57EE7">
          <w:rPr>
            <w:rFonts w:ascii="Times New Roman" w:hAnsi="Times New Roman" w:cs="Times New Roman"/>
            <w:sz w:val="18"/>
            <w:szCs w:val="18"/>
          </w:rPr>
          <w:t xml:space="preserve"> (1-1</w:t>
        </w:r>
        <w:r w:rsidR="00BA1626">
          <w:rPr>
            <w:rFonts w:ascii="Times New Roman" w:hAnsi="Times New Roman" w:cs="Times New Roman"/>
            <w:sz w:val="18"/>
            <w:szCs w:val="18"/>
          </w:rPr>
          <w:t>5</w:t>
        </w:r>
        <w:r w:rsidRPr="00D57EE7">
          <w:rPr>
            <w:rFonts w:ascii="Times New Roman" w:hAnsi="Times New Roman" w:cs="Times New Roman"/>
            <w:sz w:val="18"/>
            <w:szCs w:val="18"/>
          </w:rPr>
          <w:t>)</w:t>
        </w:r>
        <w:r w:rsidRPr="00D57EE7">
          <w:rPr>
            <w:rFonts w:ascii="Times New Roman" w:hAnsi="Times New Roman" w:cs="Times New Roman"/>
            <w:sz w:val="18"/>
            <w:szCs w:val="18"/>
          </w:rPr>
          <w:tab/>
        </w:r>
      </w:p>
      <w:p w14:paraId="3BA891C5" w14:textId="3C56A0E9" w:rsidR="00D57EE7" w:rsidRPr="00D57EE7" w:rsidRDefault="00D57EE7" w:rsidP="00BF37C0">
        <w:pPr>
          <w:pStyle w:val="Header"/>
          <w:tabs>
            <w:tab w:val="left" w:pos="8505"/>
          </w:tabs>
          <w:spacing w:after="0" w:line="240" w:lineRule="auto"/>
          <w:ind w:left="0" w:hanging="2"/>
          <w:rPr>
            <w:rFonts w:ascii="Times New Roman" w:hAnsi="Times New Roman" w:cs="Times New Roman"/>
            <w:sz w:val="18"/>
            <w:szCs w:val="18"/>
          </w:rPr>
        </w:pPr>
        <w:r w:rsidRPr="00D57EE7">
          <w:rPr>
            <w:rFonts w:ascii="Times New Roman" w:hAnsi="Times New Roman" w:cs="Times New Roman"/>
            <w:sz w:val="18"/>
            <w:szCs w:val="18"/>
          </w:rPr>
          <w:t xml:space="preserve">© 2025, e-ISSN 2682-7727  </w:t>
        </w:r>
        <w:hyperlink r:id="rId1" w:history="1">
          <w:r w:rsidRPr="006C5380">
            <w:rPr>
              <w:rStyle w:val="Hyperlink"/>
              <w:rFonts w:ascii="Times New Roman" w:hAnsi="Times New Roman" w:cs="Times New Roman"/>
              <w:color w:val="auto"/>
              <w:sz w:val="18"/>
              <w:szCs w:val="18"/>
              <w:u w:val="none"/>
            </w:rPr>
            <w:t>https://doi.org/10.17576/geo-2025-2102-01</w:t>
          </w:r>
        </w:hyperlink>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sidR="00BF37C0">
          <w:rPr>
            <w:rStyle w:val="Hyperlink"/>
            <w:rFonts w:ascii="Times New Roman" w:hAnsi="Times New Roman" w:cs="Times New Roman"/>
            <w:color w:val="auto"/>
            <w:sz w:val="18"/>
            <w:szCs w:val="18"/>
            <w:u w:val="none"/>
          </w:rPr>
          <w:t xml:space="preserve">           </w:t>
        </w:r>
        <w:r w:rsidRPr="00D57EE7">
          <w:rPr>
            <w:rFonts w:ascii="Times New Roman" w:hAnsi="Times New Roman" w:cs="Times New Roman"/>
            <w:sz w:val="18"/>
            <w:szCs w:val="18"/>
          </w:rPr>
          <w:fldChar w:fldCharType="begin"/>
        </w:r>
        <w:r w:rsidRPr="00D57EE7">
          <w:rPr>
            <w:rFonts w:ascii="Times New Roman" w:hAnsi="Times New Roman" w:cs="Times New Roman"/>
            <w:sz w:val="18"/>
            <w:szCs w:val="18"/>
          </w:rPr>
          <w:instrText xml:space="preserve"> PAGE   \* MERGEFORMAT </w:instrText>
        </w:r>
        <w:r w:rsidRPr="00D57EE7">
          <w:rPr>
            <w:rFonts w:ascii="Times New Roman" w:hAnsi="Times New Roman" w:cs="Times New Roman"/>
            <w:sz w:val="18"/>
            <w:szCs w:val="18"/>
          </w:rPr>
          <w:fldChar w:fldCharType="separate"/>
        </w:r>
        <w:r w:rsidR="007016EC">
          <w:rPr>
            <w:rFonts w:ascii="Times New Roman" w:hAnsi="Times New Roman" w:cs="Times New Roman"/>
            <w:noProof/>
            <w:sz w:val="18"/>
            <w:szCs w:val="18"/>
          </w:rPr>
          <w:t>15</w:t>
        </w:r>
        <w:r w:rsidRPr="00D57EE7">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6921" w14:textId="77777777" w:rsidR="00000E75" w:rsidRDefault="00000E75">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916E3"/>
    <w:multiLevelType w:val="multilevel"/>
    <w:tmpl w:val="6166062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75"/>
    <w:rsid w:val="00000E75"/>
    <w:rsid w:val="000D34D3"/>
    <w:rsid w:val="001612E7"/>
    <w:rsid w:val="001A7CDB"/>
    <w:rsid w:val="001E680B"/>
    <w:rsid w:val="0028476E"/>
    <w:rsid w:val="005C78AF"/>
    <w:rsid w:val="006C5380"/>
    <w:rsid w:val="007016EC"/>
    <w:rsid w:val="00902C95"/>
    <w:rsid w:val="009870C0"/>
    <w:rsid w:val="00BA1626"/>
    <w:rsid w:val="00BF37C0"/>
    <w:rsid w:val="00C33650"/>
    <w:rsid w:val="00CC0CA3"/>
    <w:rsid w:val="00D57EE7"/>
    <w:rsid w:val="00D75F16"/>
    <w:rsid w:val="00EC0695"/>
    <w:rsid w:val="00ED5A9E"/>
    <w:rsid w:val="00FD35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C71"/>
  <w15:docId w15:val="{9EEF6E67-B327-46F9-AF3E-D97DF8A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link w:val="CaptionChar"/>
    <w:uiPriority w:val="35"/>
    <w:unhideWhenUsed/>
    <w:qFormat/>
    <w:rsid w:val="00CE02F7"/>
    <w:pPr>
      <w:spacing w:line="240" w:lineRule="auto"/>
      <w:jc w:val="center"/>
    </w:pPr>
    <w:rPr>
      <w:rFonts w:ascii="Times New Roman" w:hAnsi="Times New Roman"/>
      <w:iCs/>
      <w:sz w:val="20"/>
      <w:szCs w:val="18"/>
    </w:rPr>
  </w:style>
  <w:style w:type="paragraph" w:customStyle="1" w:styleId="Style1">
    <w:name w:val="Style1"/>
    <w:basedOn w:val="Caption"/>
    <w:link w:val="Style1Char"/>
    <w:qFormat/>
    <w:rsid w:val="001E35C8"/>
    <w:pPr>
      <w:ind w:left="0" w:hanging="2"/>
    </w:pPr>
    <w:rPr>
      <w:rFonts w:cs="Times New Roman"/>
      <w:b/>
      <w:bCs/>
      <w:i/>
      <w:iCs w:val="0"/>
      <w:szCs w:val="20"/>
    </w:rPr>
  </w:style>
  <w:style w:type="character" w:customStyle="1" w:styleId="CaptionChar">
    <w:name w:val="Caption Char"/>
    <w:basedOn w:val="DefaultParagraphFont"/>
    <w:link w:val="Caption"/>
    <w:uiPriority w:val="35"/>
    <w:rsid w:val="00CE02F7"/>
    <w:rPr>
      <w:rFonts w:ascii="Times New Roman" w:hAnsi="Times New Roman"/>
      <w:iCs/>
      <w:position w:val="-1"/>
      <w:sz w:val="20"/>
      <w:szCs w:val="18"/>
      <w:lang w:eastAsia="en-US"/>
    </w:rPr>
  </w:style>
  <w:style w:type="character" w:customStyle="1" w:styleId="Style1Char">
    <w:name w:val="Style1 Char"/>
    <w:basedOn w:val="CaptionChar"/>
    <w:link w:val="Style1"/>
    <w:rsid w:val="001E35C8"/>
    <w:rPr>
      <w:rFonts w:ascii="Times New Roman" w:hAnsi="Times New Roman" w:cs="Times New Roman"/>
      <w:b/>
      <w:bCs/>
      <w:i/>
      <w:iCs w:val="0"/>
      <w:color w:val="1F497D" w:themeColor="text2"/>
      <w:position w:val="-1"/>
      <w:sz w:val="20"/>
      <w:szCs w:val="20"/>
      <w:lang w:eastAsia="en-US"/>
    </w:rPr>
  </w:style>
  <w:style w:type="paragraph" w:customStyle="1" w:styleId="Style2">
    <w:name w:val="Style2"/>
    <w:basedOn w:val="Normal"/>
    <w:link w:val="Style2Char"/>
    <w:qFormat/>
    <w:rsid w:val="006C4805"/>
    <w:pPr>
      <w:spacing w:after="0" w:line="240" w:lineRule="auto"/>
      <w:ind w:leftChars="0" w:left="0" w:firstLineChars="0" w:firstLine="0"/>
      <w:jc w:val="both"/>
    </w:pPr>
    <w:rPr>
      <w:rFonts w:ascii="Times New Roman" w:eastAsia="Times New Roman" w:hAnsi="Times New Roman" w:cs="Times New Roman"/>
      <w:sz w:val="24"/>
      <w:szCs w:val="24"/>
      <w:lang w:val="en-MY"/>
    </w:rPr>
  </w:style>
  <w:style w:type="character" w:customStyle="1" w:styleId="Style2Char">
    <w:name w:val="Style2 Char"/>
    <w:basedOn w:val="DefaultParagraphFont"/>
    <w:link w:val="Style2"/>
    <w:rsid w:val="006C4805"/>
    <w:rPr>
      <w:rFonts w:ascii="Times New Roman" w:eastAsia="Times New Roman" w:hAnsi="Times New Roman" w:cs="Times New Roman"/>
      <w:position w:val="-1"/>
      <w:sz w:val="24"/>
      <w:szCs w:val="24"/>
      <w:lang w:val="en-MY" w:eastAsia="en-US"/>
    </w:rPr>
  </w:style>
  <w:style w:type="table" w:customStyle="1" w:styleId="TableGrid3">
    <w:name w:val="Table Grid3"/>
    <w:basedOn w:val="TableNormal"/>
    <w:next w:val="TableGrid"/>
    <w:uiPriority w:val="39"/>
    <w:rsid w:val="005F636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636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636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636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636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B7DD6"/>
    <w:pPr>
      <w:spacing w:after="0" w:line="240" w:lineRule="auto"/>
    </w:pPr>
    <w:rPr>
      <w:rFonts w:ascii="Times New Roman" w:hAnsi="Times New Roman" w:cs="Times New Roman"/>
      <w:kern w:val="2"/>
      <w:sz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link w:val="referencesChar"/>
    <w:qFormat/>
    <w:rsid w:val="00F82DD8"/>
    <w:pPr>
      <w:pBdr>
        <w:top w:val="nil"/>
        <w:left w:val="nil"/>
        <w:bottom w:val="nil"/>
        <w:right w:val="nil"/>
        <w:between w:val="nil"/>
      </w:pBdr>
      <w:spacing w:after="0" w:line="240" w:lineRule="auto"/>
      <w:ind w:leftChars="0" w:left="250" w:hangingChars="250" w:hanging="250"/>
      <w:jc w:val="both"/>
    </w:pPr>
    <w:rPr>
      <w:rFonts w:ascii="Times New Roman" w:eastAsia="Times New Roman" w:hAnsi="Times New Roman" w:cs="Times New Roman"/>
      <w:color w:val="000000"/>
      <w:sz w:val="24"/>
    </w:rPr>
  </w:style>
  <w:style w:type="character" w:customStyle="1" w:styleId="referencesChar">
    <w:name w:val="references Char"/>
    <w:basedOn w:val="DefaultParagraphFont"/>
    <w:link w:val="references"/>
    <w:rsid w:val="00F82DD8"/>
    <w:rPr>
      <w:rFonts w:ascii="Times New Roman" w:eastAsia="Times New Roman" w:hAnsi="Times New Roman" w:cs="Times New Roman"/>
      <w:color w:val="000000"/>
      <w:position w:val="-1"/>
      <w:sz w:val="24"/>
      <w:lang w:val="en-GB" w:eastAsia="en-US"/>
    </w:rPr>
  </w:style>
  <w:style w:type="character" w:customStyle="1" w:styleId="UnresolvedMention3">
    <w:name w:val="Unresolved Mention3"/>
    <w:basedOn w:val="DefaultParagraphFont"/>
    <w:uiPriority w:val="99"/>
    <w:semiHidden/>
    <w:unhideWhenUsed/>
    <w:rsid w:val="002F0695"/>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sATVDau9YPmIEfT6QDtliooSg==">CgMxLjAyCGguZ2pkZ3hzMg5oLjV5Yng0a3lsdHR3eTIOaC52Nm9uMjQxODlzNWcyDmguZXhwNG9wZTRweWluMg5oLnVxc2xwZWFid2R1dDIOaC42djFzZnpuZG91ZncyDmguMnQ5ZjZpMWdhdzZ2Mg5oLjY0d3Bic3J0M3dqZDgAciExdVkxbU5hdmw1TGZ4ZW5vclBmY2ZOZ09WNWlJZzVRNDM=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6073</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2025-05-27T07:09:00Z</dcterms:created>
  <dcterms:modified xsi:type="dcterms:W3CDTF">2025-05-27T07:15:00Z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b4a9232e-01f3-40f8-827e-75b6a12462df</vt:lpwstr>
  </property>
</Properties>
</file>