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537F5" w14:textId="2B29F0FE" w:rsidR="00256D13" w:rsidRPr="00900586" w:rsidRDefault="00FB2690" w:rsidP="00604CC9">
      <w:pPr>
        <w:spacing w:after="0" w:line="240" w:lineRule="auto"/>
        <w:ind w:leftChars="0" w:left="0" w:firstLineChars="0" w:firstLine="0"/>
        <w:jc w:val="center"/>
        <w:rPr>
          <w:rFonts w:ascii="Times New Roman" w:eastAsia="Times New Roman" w:hAnsi="Times New Roman" w:cs="Times New Roman"/>
          <w:b/>
          <w:sz w:val="28"/>
          <w:szCs w:val="28"/>
          <w:lang w:val="en-GB"/>
        </w:rPr>
      </w:pPr>
      <w:r w:rsidRPr="00900586">
        <w:rPr>
          <w:rFonts w:ascii="Times New Roman" w:eastAsia="Times New Roman" w:hAnsi="Times New Roman" w:cs="Times New Roman"/>
          <w:b/>
          <w:sz w:val="28"/>
          <w:szCs w:val="28"/>
          <w:lang w:val="en-GB"/>
        </w:rPr>
        <w:t xml:space="preserve">Shifting </w:t>
      </w:r>
      <w:r w:rsidR="00604CC9" w:rsidRPr="00900586">
        <w:rPr>
          <w:rFonts w:ascii="Times New Roman" w:eastAsia="Times New Roman" w:hAnsi="Times New Roman" w:cs="Times New Roman"/>
          <w:b/>
          <w:sz w:val="28"/>
          <w:szCs w:val="28"/>
          <w:lang w:val="en-GB"/>
        </w:rPr>
        <w:t>paradigms</w:t>
      </w:r>
      <w:r w:rsidRPr="00900586">
        <w:rPr>
          <w:rFonts w:ascii="Times New Roman" w:eastAsia="Times New Roman" w:hAnsi="Times New Roman" w:cs="Times New Roman"/>
          <w:b/>
          <w:sz w:val="28"/>
          <w:szCs w:val="28"/>
          <w:lang w:val="en-GB"/>
        </w:rPr>
        <w:t xml:space="preserve">: Community </w:t>
      </w:r>
      <w:r w:rsidR="00604CC9" w:rsidRPr="00900586">
        <w:rPr>
          <w:rFonts w:ascii="Times New Roman" w:eastAsia="Times New Roman" w:hAnsi="Times New Roman" w:cs="Times New Roman"/>
          <w:b/>
          <w:sz w:val="28"/>
          <w:szCs w:val="28"/>
          <w:lang w:val="en-GB"/>
        </w:rPr>
        <w:t xml:space="preserve">engagement and utilization of recreational areas during and after </w:t>
      </w:r>
      <w:r w:rsidR="00805319" w:rsidRPr="00900586">
        <w:rPr>
          <w:rFonts w:ascii="Times New Roman" w:eastAsia="Times New Roman" w:hAnsi="Times New Roman" w:cs="Times New Roman"/>
          <w:b/>
          <w:sz w:val="28"/>
          <w:szCs w:val="28"/>
          <w:lang w:val="en-GB"/>
        </w:rPr>
        <w:t>COVID-19</w:t>
      </w:r>
    </w:p>
    <w:p w14:paraId="099021CB" w14:textId="77777777" w:rsidR="00C94965" w:rsidRDefault="00C9496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vertAlign w:val="superscript"/>
          <w:lang w:val="en-GB"/>
        </w:rPr>
      </w:pPr>
    </w:p>
    <w:p w14:paraId="3439D51F" w14:textId="030F1B51" w:rsidR="00F525B4" w:rsidRDefault="00C94965" w:rsidP="00C9496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GB"/>
        </w:rPr>
      </w:pPr>
      <w:proofErr w:type="spellStart"/>
      <w:r>
        <w:rPr>
          <w:rFonts w:ascii="Times New Roman" w:eastAsia="Times New Roman" w:hAnsi="Times New Roman" w:cs="Times New Roman"/>
          <w:color w:val="000000"/>
          <w:lang w:val="en-GB"/>
        </w:rPr>
        <w:t>Maryanti</w:t>
      </w:r>
      <w:proofErr w:type="spellEnd"/>
      <w:r>
        <w:rPr>
          <w:rFonts w:ascii="Times New Roman" w:eastAsia="Times New Roman" w:hAnsi="Times New Roman" w:cs="Times New Roman"/>
          <w:color w:val="000000"/>
          <w:lang w:val="en-GB"/>
        </w:rPr>
        <w:t xml:space="preserve"> </w:t>
      </w:r>
      <w:proofErr w:type="spellStart"/>
      <w:r>
        <w:rPr>
          <w:rFonts w:ascii="Times New Roman" w:eastAsia="Times New Roman" w:hAnsi="Times New Roman" w:cs="Times New Roman"/>
          <w:color w:val="000000"/>
          <w:lang w:val="en-GB"/>
        </w:rPr>
        <w:t>Mohd</w:t>
      </w:r>
      <w:proofErr w:type="spellEnd"/>
      <w:r>
        <w:rPr>
          <w:rFonts w:ascii="Times New Roman" w:eastAsia="Times New Roman" w:hAnsi="Times New Roman" w:cs="Times New Roman"/>
          <w:color w:val="000000"/>
          <w:lang w:val="en-GB"/>
        </w:rPr>
        <w:t xml:space="preserve"> Raid</w:t>
      </w:r>
      <w:r w:rsidRPr="00900586">
        <w:rPr>
          <w:rFonts w:ascii="Times New Roman" w:eastAsia="Times New Roman" w:hAnsi="Times New Roman" w:cs="Times New Roman"/>
          <w:color w:val="000000"/>
          <w:vertAlign w:val="superscript"/>
          <w:lang w:val="en-GB"/>
        </w:rPr>
        <w:t>1</w:t>
      </w:r>
      <w:r>
        <w:rPr>
          <w:rFonts w:ascii="Times New Roman" w:eastAsia="Times New Roman" w:hAnsi="Times New Roman" w:cs="Times New Roman"/>
          <w:color w:val="000000"/>
          <w:lang w:val="en-GB"/>
        </w:rPr>
        <w:t xml:space="preserve">, </w:t>
      </w:r>
      <w:proofErr w:type="spellStart"/>
      <w:r>
        <w:rPr>
          <w:rFonts w:ascii="Times New Roman" w:eastAsia="Times New Roman" w:hAnsi="Times New Roman" w:cs="Times New Roman"/>
          <w:color w:val="000000"/>
          <w:lang w:val="en-GB"/>
        </w:rPr>
        <w:t>Nur</w:t>
      </w:r>
      <w:proofErr w:type="spellEnd"/>
      <w:r>
        <w:rPr>
          <w:rFonts w:ascii="Times New Roman" w:eastAsia="Times New Roman" w:hAnsi="Times New Roman" w:cs="Times New Roman"/>
          <w:color w:val="000000"/>
          <w:lang w:val="en-GB"/>
        </w:rPr>
        <w:t xml:space="preserve"> </w:t>
      </w:r>
      <w:proofErr w:type="spellStart"/>
      <w:r>
        <w:rPr>
          <w:rFonts w:ascii="Times New Roman" w:eastAsia="Times New Roman" w:hAnsi="Times New Roman" w:cs="Times New Roman"/>
          <w:color w:val="000000"/>
          <w:lang w:val="en-GB"/>
        </w:rPr>
        <w:t>Khairiyah</w:t>
      </w:r>
      <w:proofErr w:type="spellEnd"/>
      <w:r>
        <w:rPr>
          <w:rFonts w:ascii="Times New Roman" w:eastAsia="Times New Roman" w:hAnsi="Times New Roman" w:cs="Times New Roman"/>
          <w:color w:val="000000"/>
          <w:lang w:val="en-GB"/>
        </w:rPr>
        <w:t xml:space="preserve"> Mohammad</w:t>
      </w:r>
      <w:r w:rsidRPr="00900586">
        <w:rPr>
          <w:rFonts w:ascii="Times New Roman" w:eastAsia="Times New Roman" w:hAnsi="Times New Roman" w:cs="Times New Roman"/>
          <w:color w:val="000000"/>
          <w:vertAlign w:val="superscript"/>
          <w:lang w:val="en-GB"/>
        </w:rPr>
        <w:t>1</w:t>
      </w:r>
      <w:r>
        <w:rPr>
          <w:rFonts w:ascii="Times New Roman" w:eastAsia="Times New Roman" w:hAnsi="Times New Roman" w:cs="Times New Roman"/>
          <w:color w:val="000000"/>
          <w:lang w:val="en-GB"/>
        </w:rPr>
        <w:t xml:space="preserve">, </w:t>
      </w:r>
      <w:proofErr w:type="spellStart"/>
      <w:r>
        <w:rPr>
          <w:rFonts w:ascii="Times New Roman" w:eastAsia="Times New Roman" w:hAnsi="Times New Roman" w:cs="Times New Roman"/>
          <w:color w:val="000000"/>
          <w:lang w:val="en-GB"/>
        </w:rPr>
        <w:t>Norshafadila</w:t>
      </w:r>
      <w:proofErr w:type="spellEnd"/>
      <w:r>
        <w:rPr>
          <w:rFonts w:ascii="Times New Roman" w:eastAsia="Times New Roman" w:hAnsi="Times New Roman" w:cs="Times New Roman"/>
          <w:color w:val="000000"/>
          <w:lang w:val="en-GB"/>
        </w:rPr>
        <w:t xml:space="preserve"> Ngadiman</w:t>
      </w:r>
      <w:r w:rsidRPr="00900586">
        <w:rPr>
          <w:rFonts w:ascii="Times New Roman" w:eastAsia="Times New Roman" w:hAnsi="Times New Roman" w:cs="Times New Roman"/>
          <w:color w:val="000000"/>
          <w:vertAlign w:val="superscript"/>
          <w:lang w:val="en-GB"/>
        </w:rPr>
        <w:t>1</w:t>
      </w:r>
      <w:r>
        <w:rPr>
          <w:rFonts w:ascii="Times New Roman" w:eastAsia="Times New Roman" w:hAnsi="Times New Roman" w:cs="Times New Roman"/>
          <w:color w:val="000000"/>
          <w:lang w:val="en-GB"/>
        </w:rPr>
        <w:t xml:space="preserve">, </w:t>
      </w:r>
      <w:proofErr w:type="spellStart"/>
      <w:r>
        <w:rPr>
          <w:rFonts w:ascii="Times New Roman" w:eastAsia="Times New Roman" w:hAnsi="Times New Roman" w:cs="Times New Roman"/>
          <w:color w:val="000000"/>
          <w:lang w:val="en-GB"/>
        </w:rPr>
        <w:t>Zafirah</w:t>
      </w:r>
      <w:proofErr w:type="spellEnd"/>
      <w:r>
        <w:rPr>
          <w:rFonts w:ascii="Times New Roman" w:eastAsia="Times New Roman" w:hAnsi="Times New Roman" w:cs="Times New Roman"/>
          <w:color w:val="000000"/>
          <w:lang w:val="en-GB"/>
        </w:rPr>
        <w:t xml:space="preserve"> Ab Muin</w:t>
      </w:r>
      <w:r w:rsidRPr="00900586">
        <w:rPr>
          <w:rFonts w:ascii="Times New Roman" w:eastAsia="Times New Roman" w:hAnsi="Times New Roman" w:cs="Times New Roman"/>
          <w:color w:val="000000"/>
          <w:vertAlign w:val="superscript"/>
          <w:lang w:val="en-GB"/>
        </w:rPr>
        <w:t>1</w:t>
      </w:r>
      <w:r>
        <w:rPr>
          <w:rFonts w:ascii="Times New Roman" w:eastAsia="Times New Roman" w:hAnsi="Times New Roman" w:cs="Times New Roman"/>
          <w:color w:val="000000"/>
          <w:lang w:val="en-GB"/>
        </w:rPr>
        <w:t xml:space="preserve">, </w:t>
      </w:r>
    </w:p>
    <w:p w14:paraId="3A5090C9" w14:textId="31CA2D55" w:rsidR="00C94965" w:rsidRPr="00900586" w:rsidRDefault="00C94965" w:rsidP="00C94965">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GB"/>
        </w:rPr>
      </w:pPr>
      <w:proofErr w:type="spellStart"/>
      <w:r>
        <w:rPr>
          <w:rFonts w:ascii="Times New Roman" w:eastAsia="Times New Roman" w:hAnsi="Times New Roman" w:cs="Times New Roman"/>
          <w:color w:val="000000"/>
          <w:lang w:val="en-GB"/>
        </w:rPr>
        <w:t>Aminah</w:t>
      </w:r>
      <w:proofErr w:type="spellEnd"/>
      <w:r>
        <w:rPr>
          <w:rFonts w:ascii="Times New Roman" w:eastAsia="Times New Roman" w:hAnsi="Times New Roman" w:cs="Times New Roman"/>
          <w:color w:val="000000"/>
          <w:lang w:val="en-GB"/>
        </w:rPr>
        <w:t xml:space="preserve"> Mohsin</w:t>
      </w:r>
      <w:r w:rsidRPr="00900586">
        <w:rPr>
          <w:rFonts w:ascii="Times New Roman" w:eastAsia="Times New Roman" w:hAnsi="Times New Roman" w:cs="Times New Roman"/>
          <w:color w:val="000000"/>
          <w:vertAlign w:val="superscript"/>
          <w:lang w:val="en-GB"/>
        </w:rPr>
        <w:t>1</w:t>
      </w:r>
      <w:r>
        <w:rPr>
          <w:rFonts w:ascii="Times New Roman" w:eastAsia="Times New Roman" w:hAnsi="Times New Roman" w:cs="Times New Roman"/>
          <w:color w:val="000000"/>
          <w:lang w:val="en-GB"/>
        </w:rPr>
        <w:t xml:space="preserve">, </w:t>
      </w:r>
      <w:proofErr w:type="spellStart"/>
      <w:r>
        <w:rPr>
          <w:rFonts w:ascii="Times New Roman" w:eastAsia="Times New Roman" w:hAnsi="Times New Roman" w:cs="Times New Roman"/>
          <w:color w:val="000000"/>
          <w:lang w:val="en-GB"/>
        </w:rPr>
        <w:t>Amirul</w:t>
      </w:r>
      <w:proofErr w:type="spellEnd"/>
      <w:r>
        <w:rPr>
          <w:rFonts w:ascii="Times New Roman" w:eastAsia="Times New Roman" w:hAnsi="Times New Roman" w:cs="Times New Roman"/>
          <w:color w:val="000000"/>
          <w:lang w:val="en-GB"/>
        </w:rPr>
        <w:t xml:space="preserve"> </w:t>
      </w:r>
      <w:proofErr w:type="spellStart"/>
      <w:r>
        <w:rPr>
          <w:rFonts w:ascii="Times New Roman" w:eastAsia="Times New Roman" w:hAnsi="Times New Roman" w:cs="Times New Roman"/>
          <w:color w:val="000000"/>
          <w:lang w:val="en-GB"/>
        </w:rPr>
        <w:t>Haffiz</w:t>
      </w:r>
      <w:proofErr w:type="spellEnd"/>
      <w:r>
        <w:rPr>
          <w:rFonts w:ascii="Times New Roman" w:eastAsia="Times New Roman" w:hAnsi="Times New Roman" w:cs="Times New Roman"/>
          <w:color w:val="000000"/>
          <w:lang w:val="en-GB"/>
        </w:rPr>
        <w:t xml:space="preserve"> Ariff</w:t>
      </w:r>
      <w:r>
        <w:rPr>
          <w:rFonts w:ascii="Times New Roman" w:eastAsia="Times New Roman" w:hAnsi="Times New Roman" w:cs="Times New Roman"/>
          <w:color w:val="000000"/>
          <w:vertAlign w:val="superscript"/>
          <w:lang w:val="en-GB"/>
        </w:rPr>
        <w:t xml:space="preserve">2 </w:t>
      </w:r>
    </w:p>
    <w:p w14:paraId="34B6FB82" w14:textId="77777777" w:rsidR="00256D13" w:rsidRPr="00900586" w:rsidRDefault="00256D1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GB"/>
        </w:rPr>
      </w:pPr>
    </w:p>
    <w:p w14:paraId="6ADB7C58" w14:textId="00B735D4" w:rsidR="00256D13" w:rsidRPr="00900586" w:rsidRDefault="007E0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GB"/>
        </w:rPr>
      </w:pPr>
      <w:r w:rsidRPr="00900586">
        <w:rPr>
          <w:rFonts w:ascii="Times New Roman" w:eastAsia="Times New Roman" w:hAnsi="Times New Roman" w:cs="Times New Roman"/>
          <w:color w:val="000000"/>
          <w:vertAlign w:val="superscript"/>
          <w:lang w:val="en-GB"/>
        </w:rPr>
        <w:t>1</w:t>
      </w:r>
      <w:r w:rsidR="00C94965">
        <w:rPr>
          <w:rFonts w:ascii="Times New Roman" w:eastAsia="Times New Roman" w:hAnsi="Times New Roman" w:cs="Times New Roman"/>
          <w:color w:val="000000"/>
          <w:lang w:val="en-GB"/>
        </w:rPr>
        <w:t xml:space="preserve">Faculty of Built Environment and Surveying, </w:t>
      </w:r>
      <w:proofErr w:type="spellStart"/>
      <w:r w:rsidR="00C94965">
        <w:rPr>
          <w:rFonts w:ascii="Times New Roman" w:eastAsia="Times New Roman" w:hAnsi="Times New Roman" w:cs="Times New Roman"/>
          <w:color w:val="000000"/>
          <w:lang w:val="en-GB"/>
        </w:rPr>
        <w:t>Universiti</w:t>
      </w:r>
      <w:proofErr w:type="spellEnd"/>
      <w:r w:rsidR="00C94965">
        <w:rPr>
          <w:rFonts w:ascii="Times New Roman" w:eastAsia="Times New Roman" w:hAnsi="Times New Roman" w:cs="Times New Roman"/>
          <w:color w:val="000000"/>
          <w:lang w:val="en-GB"/>
        </w:rPr>
        <w:t xml:space="preserve"> </w:t>
      </w:r>
      <w:proofErr w:type="spellStart"/>
      <w:r w:rsidR="00C94965">
        <w:rPr>
          <w:rFonts w:ascii="Times New Roman" w:eastAsia="Times New Roman" w:hAnsi="Times New Roman" w:cs="Times New Roman"/>
          <w:color w:val="000000"/>
          <w:lang w:val="en-GB"/>
        </w:rPr>
        <w:t>Teknologi</w:t>
      </w:r>
      <w:proofErr w:type="spellEnd"/>
      <w:r w:rsidR="00C94965">
        <w:rPr>
          <w:rFonts w:ascii="Times New Roman" w:eastAsia="Times New Roman" w:hAnsi="Times New Roman" w:cs="Times New Roman"/>
          <w:color w:val="000000"/>
          <w:lang w:val="en-GB"/>
        </w:rPr>
        <w:t xml:space="preserve"> Malaysia</w:t>
      </w:r>
    </w:p>
    <w:p w14:paraId="4C0A308F" w14:textId="688907C7" w:rsidR="00256D13" w:rsidRPr="00900586" w:rsidRDefault="007E0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GB"/>
        </w:rPr>
      </w:pPr>
      <w:r w:rsidRPr="00900586">
        <w:rPr>
          <w:rFonts w:ascii="Times New Roman" w:eastAsia="Times New Roman" w:hAnsi="Times New Roman" w:cs="Times New Roman"/>
          <w:color w:val="000000"/>
          <w:vertAlign w:val="superscript"/>
          <w:lang w:val="en-GB"/>
        </w:rPr>
        <w:t>2</w:t>
      </w:r>
      <w:r w:rsidR="00C94965">
        <w:rPr>
          <w:rFonts w:ascii="Times New Roman" w:eastAsia="Times New Roman" w:hAnsi="Times New Roman" w:cs="Times New Roman"/>
          <w:color w:val="000000"/>
          <w:lang w:val="en-GB"/>
        </w:rPr>
        <w:t>Johor State Economic Planning Division, Johor State Secretary Office (Development)</w:t>
      </w:r>
    </w:p>
    <w:p w14:paraId="15DDC5EE" w14:textId="77777777" w:rsidR="00256D13" w:rsidRPr="00900586" w:rsidRDefault="00256D1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GB"/>
        </w:rPr>
      </w:pPr>
    </w:p>
    <w:p w14:paraId="77FEE5CB" w14:textId="432A0EE5" w:rsidR="00256D13" w:rsidRPr="00900586" w:rsidRDefault="007E0F8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lang w:val="en-GB"/>
        </w:rPr>
      </w:pPr>
      <w:r w:rsidRPr="00900586">
        <w:rPr>
          <w:rFonts w:ascii="Times New Roman" w:eastAsia="Times New Roman" w:hAnsi="Times New Roman" w:cs="Times New Roman"/>
          <w:color w:val="000000"/>
          <w:lang w:val="en-GB"/>
        </w:rPr>
        <w:t xml:space="preserve">Correspondence: </w:t>
      </w:r>
      <w:proofErr w:type="spellStart"/>
      <w:r w:rsidR="00C94965">
        <w:rPr>
          <w:rFonts w:ascii="Times New Roman" w:eastAsia="Times New Roman" w:hAnsi="Times New Roman" w:cs="Times New Roman"/>
          <w:color w:val="000000"/>
          <w:lang w:val="en-GB"/>
        </w:rPr>
        <w:t>Nur</w:t>
      </w:r>
      <w:proofErr w:type="spellEnd"/>
      <w:r w:rsidR="00C94965">
        <w:rPr>
          <w:rFonts w:ascii="Times New Roman" w:eastAsia="Times New Roman" w:hAnsi="Times New Roman" w:cs="Times New Roman"/>
          <w:color w:val="000000"/>
          <w:lang w:val="en-GB"/>
        </w:rPr>
        <w:t xml:space="preserve"> </w:t>
      </w:r>
      <w:proofErr w:type="spellStart"/>
      <w:r w:rsidR="00C94965">
        <w:rPr>
          <w:rFonts w:ascii="Times New Roman" w:eastAsia="Times New Roman" w:hAnsi="Times New Roman" w:cs="Times New Roman"/>
          <w:color w:val="000000"/>
          <w:lang w:val="en-GB"/>
        </w:rPr>
        <w:t>Khairiyah</w:t>
      </w:r>
      <w:proofErr w:type="spellEnd"/>
      <w:r w:rsidR="00C94965">
        <w:rPr>
          <w:rFonts w:ascii="Times New Roman" w:eastAsia="Times New Roman" w:hAnsi="Times New Roman" w:cs="Times New Roman"/>
          <w:color w:val="000000"/>
          <w:lang w:val="en-GB"/>
        </w:rPr>
        <w:t xml:space="preserve"> Mohammad</w:t>
      </w:r>
      <w:r w:rsidRPr="00900586">
        <w:rPr>
          <w:rFonts w:ascii="Times New Roman" w:eastAsia="Times New Roman" w:hAnsi="Times New Roman" w:cs="Times New Roman"/>
          <w:color w:val="000000"/>
          <w:lang w:val="en-GB"/>
        </w:rPr>
        <w:t xml:space="preserve"> (email: </w:t>
      </w:r>
      <w:r w:rsidR="00C94965" w:rsidRPr="00C94965">
        <w:rPr>
          <w:rFonts w:ascii="Times New Roman" w:eastAsia="Times New Roman" w:hAnsi="Times New Roman" w:cs="Times New Roman"/>
          <w:iCs/>
          <w:color w:val="000000"/>
          <w:lang w:val="en-GB"/>
        </w:rPr>
        <w:t>mhnurkhairiyah@gmail.com</w:t>
      </w:r>
      <w:r w:rsidRPr="00900586">
        <w:rPr>
          <w:rFonts w:ascii="Times New Roman" w:eastAsia="Times New Roman" w:hAnsi="Times New Roman" w:cs="Times New Roman"/>
          <w:i/>
          <w:color w:val="000000"/>
          <w:lang w:val="en-GB"/>
        </w:rPr>
        <w:t>)</w:t>
      </w:r>
    </w:p>
    <w:p w14:paraId="2AE6E0A7" w14:textId="77777777" w:rsidR="00256D13" w:rsidRPr="00900586" w:rsidRDefault="00256D13">
      <w:pPr>
        <w:pBdr>
          <w:top w:val="nil"/>
          <w:left w:val="nil"/>
          <w:bottom w:val="nil"/>
          <w:right w:val="nil"/>
          <w:between w:val="nil"/>
        </w:pBdr>
        <w:spacing w:after="0" w:line="240" w:lineRule="auto"/>
        <w:ind w:left="0" w:hanging="2"/>
        <w:jc w:val="center"/>
        <w:rPr>
          <w:rFonts w:ascii="Times New Roman" w:eastAsia="Times New Roman" w:hAnsi="Times New Roman" w:cs="Times New Roman"/>
          <w:lang w:val="en-GB"/>
        </w:rPr>
      </w:pPr>
    </w:p>
    <w:p w14:paraId="3FE548D8" w14:textId="6B980ABF" w:rsidR="00604CC9" w:rsidRPr="00604CC9" w:rsidRDefault="00604CC9" w:rsidP="00604CC9">
      <w:pPr>
        <w:pBdr>
          <w:top w:val="nil"/>
          <w:left w:val="nil"/>
          <w:bottom w:val="nil"/>
          <w:right w:val="nil"/>
          <w:between w:val="nil"/>
        </w:pBdr>
        <w:spacing w:after="0" w:line="240" w:lineRule="auto"/>
        <w:ind w:left="0" w:hanging="2"/>
        <w:jc w:val="both"/>
        <w:rPr>
          <w:rFonts w:ascii="Times New Roman" w:eastAsia="Times New Roman" w:hAnsi="Times New Roman" w:cs="Times New Roman"/>
          <w:bCs/>
        </w:rPr>
      </w:pPr>
      <w:r w:rsidRPr="00604CC9">
        <w:rPr>
          <w:rFonts w:ascii="Times New Roman" w:eastAsia="Times New Roman" w:hAnsi="Times New Roman" w:cs="Times New Roman"/>
          <w:bCs/>
          <w:lang w:val="ms-MY"/>
        </w:rPr>
        <w:t>Received: 2</w:t>
      </w:r>
      <w:r>
        <w:rPr>
          <w:rFonts w:ascii="Times New Roman" w:eastAsia="Times New Roman" w:hAnsi="Times New Roman" w:cs="Times New Roman"/>
          <w:bCs/>
          <w:lang w:val="ms-MY"/>
        </w:rPr>
        <w:t>6</w:t>
      </w:r>
      <w:r w:rsidRPr="00604CC9">
        <w:rPr>
          <w:rFonts w:ascii="Times New Roman" w:eastAsia="Times New Roman" w:hAnsi="Times New Roman" w:cs="Times New Roman"/>
          <w:bCs/>
          <w:lang w:val="ms-MY"/>
        </w:rPr>
        <w:t xml:space="preserve"> August 2024</w:t>
      </w:r>
      <w:r w:rsidRPr="00604CC9">
        <w:rPr>
          <w:rFonts w:ascii="Times New Roman" w:eastAsia="Times New Roman" w:hAnsi="Times New Roman" w:cs="Times New Roman"/>
          <w:bCs/>
          <w:lang w:val="en-GB"/>
        </w:rPr>
        <w:t>; Accepted:</w:t>
      </w:r>
      <w:r w:rsidRPr="00604CC9">
        <w:rPr>
          <w:rFonts w:ascii="Times New Roman" w:eastAsia="Times New Roman" w:hAnsi="Times New Roman" w:cs="Times New Roman"/>
          <w:bCs/>
          <w:lang w:val="ms-MY"/>
        </w:rPr>
        <w:t xml:space="preserve"> </w:t>
      </w:r>
      <w:r>
        <w:rPr>
          <w:rFonts w:ascii="Times New Roman" w:eastAsia="Times New Roman" w:hAnsi="Times New Roman" w:cs="Times New Roman"/>
          <w:bCs/>
        </w:rPr>
        <w:t>8</w:t>
      </w:r>
      <w:r w:rsidRPr="00604CC9">
        <w:rPr>
          <w:rFonts w:ascii="Times New Roman" w:eastAsia="Times New Roman" w:hAnsi="Times New Roman" w:cs="Times New Roman"/>
          <w:bCs/>
        </w:rPr>
        <w:t xml:space="preserve"> February 2025</w:t>
      </w:r>
      <w:r w:rsidRPr="00604CC9">
        <w:rPr>
          <w:rFonts w:ascii="Times New Roman" w:eastAsia="Times New Roman" w:hAnsi="Times New Roman" w:cs="Times New Roman"/>
          <w:bCs/>
          <w:lang w:val="en-GB"/>
        </w:rPr>
        <w:t xml:space="preserve">; Published: </w:t>
      </w:r>
      <w:r w:rsidR="000A0D2A">
        <w:rPr>
          <w:rFonts w:ascii="Times New Roman" w:eastAsia="Times New Roman" w:hAnsi="Times New Roman" w:cs="Times New Roman"/>
          <w:bCs/>
        </w:rPr>
        <w:t>14</w:t>
      </w:r>
      <w:r w:rsidRPr="00604CC9">
        <w:rPr>
          <w:rFonts w:ascii="Times New Roman" w:eastAsia="Times New Roman" w:hAnsi="Times New Roman" w:cs="Times New Roman"/>
          <w:bCs/>
        </w:rPr>
        <w:t xml:space="preserve"> February 2025</w:t>
      </w:r>
    </w:p>
    <w:p w14:paraId="56F14D9E" w14:textId="77777777" w:rsidR="00256D13" w:rsidRPr="00900586" w:rsidRDefault="00256D13" w:rsidP="00604CC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en-GB"/>
        </w:rPr>
      </w:pPr>
    </w:p>
    <w:p w14:paraId="023B86AF" w14:textId="77777777" w:rsidR="00256D13" w:rsidRPr="00900586" w:rsidRDefault="007E0F8B" w:rsidP="00604CC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lang w:val="en-GB"/>
        </w:rPr>
      </w:pPr>
      <w:r w:rsidRPr="00900586">
        <w:rPr>
          <w:rFonts w:ascii="Times New Roman" w:eastAsia="Times New Roman" w:hAnsi="Times New Roman" w:cs="Times New Roman"/>
          <w:b/>
          <w:color w:val="000000"/>
          <w:lang w:val="en-GB"/>
        </w:rPr>
        <w:t xml:space="preserve"> </w:t>
      </w:r>
    </w:p>
    <w:p w14:paraId="40AAAAB6" w14:textId="5FCA6377" w:rsidR="00256D13" w:rsidRPr="00900586" w:rsidRDefault="007E0F8B" w:rsidP="00604CC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900586">
        <w:rPr>
          <w:rFonts w:ascii="Times New Roman" w:eastAsia="Times New Roman" w:hAnsi="Times New Roman" w:cs="Times New Roman"/>
          <w:b/>
          <w:color w:val="000000"/>
          <w:sz w:val="24"/>
          <w:szCs w:val="24"/>
          <w:lang w:val="en-GB"/>
        </w:rPr>
        <w:t xml:space="preserve">Abstract </w:t>
      </w:r>
    </w:p>
    <w:p w14:paraId="6E63D85D" w14:textId="77777777" w:rsidR="00256D13" w:rsidRPr="00900586" w:rsidRDefault="007E0F8B" w:rsidP="00604CC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900586">
        <w:rPr>
          <w:rFonts w:ascii="Times New Roman" w:eastAsia="Times New Roman" w:hAnsi="Times New Roman" w:cs="Times New Roman"/>
          <w:b/>
          <w:color w:val="000000"/>
          <w:sz w:val="24"/>
          <w:szCs w:val="24"/>
          <w:lang w:val="en-GB"/>
        </w:rPr>
        <w:t xml:space="preserve"> </w:t>
      </w:r>
    </w:p>
    <w:p w14:paraId="4CCA8860" w14:textId="52CE3D88" w:rsidR="00E954A9" w:rsidRPr="00900586" w:rsidRDefault="00E954A9" w:rsidP="00604CC9">
      <w:pPr>
        <w:spacing w:after="0" w:line="240" w:lineRule="auto"/>
        <w:ind w:left="0" w:hanging="2"/>
        <w:jc w:val="both"/>
        <w:rPr>
          <w:rFonts w:asciiTheme="majorBidi" w:hAnsiTheme="majorBidi" w:cstheme="majorBidi"/>
          <w:sz w:val="24"/>
          <w:szCs w:val="24"/>
          <w:lang w:val="en-GB"/>
        </w:rPr>
      </w:pPr>
      <w:r w:rsidRPr="00900586">
        <w:rPr>
          <w:rFonts w:asciiTheme="majorBidi" w:hAnsiTheme="majorBidi" w:cstheme="majorBidi"/>
          <w:sz w:val="24"/>
          <w:szCs w:val="24"/>
          <w:lang w:val="en-GB"/>
        </w:rPr>
        <w:t>The COVID-19 pandemic has shifted societal recreational practices due to</w:t>
      </w:r>
      <w:r w:rsidR="00527591">
        <w:rPr>
          <w:rFonts w:asciiTheme="majorBidi" w:hAnsiTheme="majorBidi" w:cstheme="majorBidi"/>
          <w:sz w:val="24"/>
          <w:szCs w:val="24"/>
          <w:lang w:val="en-GB"/>
        </w:rPr>
        <w:t xml:space="preserve"> the </w:t>
      </w:r>
      <w:r w:rsidR="005B3679">
        <w:rPr>
          <w:rFonts w:asciiTheme="majorBidi" w:hAnsiTheme="majorBidi" w:cstheme="majorBidi"/>
          <w:sz w:val="24"/>
          <w:szCs w:val="24"/>
          <w:lang w:val="en-GB"/>
        </w:rPr>
        <w:t xml:space="preserve">enforcing </w:t>
      </w:r>
      <w:r w:rsidRPr="00900586">
        <w:rPr>
          <w:rFonts w:asciiTheme="majorBidi" w:hAnsiTheme="majorBidi" w:cstheme="majorBidi"/>
          <w:sz w:val="24"/>
          <w:szCs w:val="24"/>
          <w:lang w:val="en-GB"/>
        </w:rPr>
        <w:t>new norms, including movement controls, social distancing, and mask-wearing. This study aimed to examine how these new norms affected community recreational activities, both indoors and outdoors, in the endemic era. Therefore, the objectives of this study were t</w:t>
      </w:r>
      <w:r w:rsidR="00900586" w:rsidRPr="00900586">
        <w:rPr>
          <w:rFonts w:asciiTheme="majorBidi" w:hAnsiTheme="majorBidi" w:cstheme="majorBidi"/>
          <w:sz w:val="24"/>
          <w:szCs w:val="24"/>
          <w:lang w:val="en-GB"/>
        </w:rPr>
        <w:t>wofold;</w:t>
      </w:r>
      <w:r w:rsidRPr="00900586">
        <w:rPr>
          <w:rFonts w:asciiTheme="majorBidi" w:hAnsiTheme="majorBidi" w:cstheme="majorBidi"/>
          <w:sz w:val="24"/>
          <w:szCs w:val="24"/>
          <w:lang w:val="en-GB"/>
        </w:rPr>
        <w:t xml:space="preserve"> </w:t>
      </w:r>
      <w:proofErr w:type="spellStart"/>
      <w:r w:rsidRPr="00900586">
        <w:rPr>
          <w:rFonts w:asciiTheme="majorBidi" w:hAnsiTheme="majorBidi" w:cstheme="majorBidi"/>
          <w:sz w:val="24"/>
          <w:szCs w:val="24"/>
          <w:lang w:val="en-GB"/>
        </w:rPr>
        <w:t>i</w:t>
      </w:r>
      <w:proofErr w:type="spellEnd"/>
      <w:r w:rsidRPr="00900586">
        <w:rPr>
          <w:rFonts w:asciiTheme="majorBidi" w:hAnsiTheme="majorBidi" w:cstheme="majorBidi"/>
          <w:sz w:val="24"/>
          <w:szCs w:val="24"/>
          <w:lang w:val="en-GB"/>
        </w:rPr>
        <w:t xml:space="preserve">) </w:t>
      </w:r>
      <w:r w:rsidR="00F645C1" w:rsidRPr="00900586">
        <w:rPr>
          <w:rFonts w:asciiTheme="majorBidi" w:hAnsiTheme="majorBidi" w:cstheme="majorBidi"/>
          <w:sz w:val="24"/>
          <w:szCs w:val="24"/>
          <w:lang w:val="en-GB"/>
        </w:rPr>
        <w:t>to investigate the recreational activities conducted by the community during the pandemic</w:t>
      </w:r>
      <w:r w:rsidR="00900586" w:rsidRPr="00900586">
        <w:rPr>
          <w:rFonts w:asciiTheme="majorBidi" w:hAnsiTheme="majorBidi" w:cstheme="majorBidi"/>
          <w:sz w:val="24"/>
          <w:szCs w:val="24"/>
          <w:lang w:val="en-GB"/>
        </w:rPr>
        <w:t>;</w:t>
      </w:r>
      <w:r w:rsidRPr="00900586">
        <w:rPr>
          <w:rFonts w:asciiTheme="majorBidi" w:hAnsiTheme="majorBidi" w:cstheme="majorBidi"/>
          <w:sz w:val="24"/>
          <w:szCs w:val="24"/>
          <w:lang w:val="en-GB"/>
        </w:rPr>
        <w:t xml:space="preserve"> and ii)</w:t>
      </w:r>
      <w:r w:rsidR="00490AC9" w:rsidRPr="00900586">
        <w:rPr>
          <w:rFonts w:asciiTheme="majorBidi" w:hAnsiTheme="majorBidi" w:cstheme="majorBidi"/>
          <w:sz w:val="24"/>
          <w:szCs w:val="24"/>
          <w:lang w:val="en-GB"/>
        </w:rPr>
        <w:t xml:space="preserve"> to </w:t>
      </w:r>
      <w:r w:rsidR="00C26133" w:rsidRPr="00900586">
        <w:rPr>
          <w:rFonts w:asciiTheme="majorBidi" w:hAnsiTheme="majorBidi" w:cstheme="majorBidi"/>
          <w:sz w:val="24"/>
          <w:szCs w:val="24"/>
          <w:lang w:val="en-GB"/>
        </w:rPr>
        <w:t xml:space="preserve">evaluate the </w:t>
      </w:r>
      <w:r w:rsidR="00812B01" w:rsidRPr="00900586">
        <w:rPr>
          <w:rFonts w:asciiTheme="majorBidi" w:hAnsiTheme="majorBidi" w:cstheme="majorBidi"/>
          <w:sz w:val="24"/>
          <w:szCs w:val="24"/>
          <w:lang w:val="en-GB"/>
        </w:rPr>
        <w:t>trends</w:t>
      </w:r>
      <w:r w:rsidR="00490AC9" w:rsidRPr="00900586">
        <w:rPr>
          <w:rFonts w:asciiTheme="majorBidi" w:hAnsiTheme="majorBidi" w:cstheme="majorBidi"/>
          <w:sz w:val="24"/>
          <w:szCs w:val="24"/>
          <w:lang w:val="en-GB"/>
        </w:rPr>
        <w:t xml:space="preserve"> </w:t>
      </w:r>
      <w:r w:rsidR="00812B01" w:rsidRPr="00900586">
        <w:rPr>
          <w:rFonts w:asciiTheme="majorBidi" w:hAnsiTheme="majorBidi" w:cstheme="majorBidi"/>
          <w:sz w:val="24"/>
          <w:szCs w:val="24"/>
          <w:lang w:val="en-GB"/>
        </w:rPr>
        <w:t xml:space="preserve">and </w:t>
      </w:r>
      <w:r w:rsidR="00C26133" w:rsidRPr="00900586">
        <w:rPr>
          <w:rFonts w:asciiTheme="majorBidi" w:hAnsiTheme="majorBidi" w:cstheme="majorBidi"/>
          <w:sz w:val="24"/>
          <w:szCs w:val="24"/>
          <w:lang w:val="en-GB"/>
        </w:rPr>
        <w:t xml:space="preserve">community </w:t>
      </w:r>
      <w:r w:rsidR="00812B01" w:rsidRPr="00900586">
        <w:rPr>
          <w:rFonts w:asciiTheme="majorBidi" w:hAnsiTheme="majorBidi" w:cstheme="majorBidi"/>
          <w:sz w:val="24"/>
          <w:szCs w:val="24"/>
          <w:lang w:val="en-GB"/>
        </w:rPr>
        <w:t xml:space="preserve">tendencies </w:t>
      </w:r>
      <w:r w:rsidR="00C26133" w:rsidRPr="00900586">
        <w:rPr>
          <w:rFonts w:asciiTheme="majorBidi" w:hAnsiTheme="majorBidi" w:cstheme="majorBidi"/>
          <w:sz w:val="24"/>
          <w:szCs w:val="24"/>
          <w:lang w:val="en-GB"/>
        </w:rPr>
        <w:t>utilization of recreational spaces both indoors and outdoors during the endemic era</w:t>
      </w:r>
      <w:r w:rsidRPr="00900586">
        <w:rPr>
          <w:rFonts w:asciiTheme="majorBidi" w:hAnsiTheme="majorBidi" w:cstheme="majorBidi"/>
          <w:sz w:val="24"/>
          <w:szCs w:val="24"/>
          <w:lang w:val="en-GB"/>
        </w:rPr>
        <w:t xml:space="preserve">. Employing a quantitative research design, a survey was </w:t>
      </w:r>
      <w:r w:rsidR="00900586" w:rsidRPr="00900586">
        <w:rPr>
          <w:rFonts w:asciiTheme="majorBidi" w:hAnsiTheme="majorBidi" w:cstheme="majorBidi"/>
          <w:sz w:val="24"/>
          <w:szCs w:val="24"/>
          <w:lang w:val="en-GB"/>
        </w:rPr>
        <w:t xml:space="preserve">randomly </w:t>
      </w:r>
      <w:r w:rsidRPr="00900586">
        <w:rPr>
          <w:rFonts w:asciiTheme="majorBidi" w:hAnsiTheme="majorBidi" w:cstheme="majorBidi"/>
          <w:sz w:val="24"/>
          <w:szCs w:val="24"/>
          <w:lang w:val="en-GB"/>
        </w:rPr>
        <w:t xml:space="preserve">distributed to a sample of 200 respondents consisting of students and staff from </w:t>
      </w:r>
      <w:proofErr w:type="spellStart"/>
      <w:r w:rsidRPr="00900586">
        <w:rPr>
          <w:rFonts w:asciiTheme="majorBidi" w:hAnsiTheme="majorBidi" w:cstheme="majorBidi"/>
          <w:sz w:val="24"/>
          <w:szCs w:val="24"/>
          <w:lang w:val="en-GB"/>
        </w:rPr>
        <w:t>Universiti</w:t>
      </w:r>
      <w:proofErr w:type="spellEnd"/>
      <w:r w:rsidRPr="00900586">
        <w:rPr>
          <w:rFonts w:asciiTheme="majorBidi" w:hAnsiTheme="majorBidi" w:cstheme="majorBidi"/>
          <w:sz w:val="24"/>
          <w:szCs w:val="24"/>
          <w:lang w:val="en-GB"/>
        </w:rPr>
        <w:t xml:space="preserve"> </w:t>
      </w:r>
      <w:proofErr w:type="spellStart"/>
      <w:r w:rsidRPr="00900586">
        <w:rPr>
          <w:rFonts w:asciiTheme="majorBidi" w:hAnsiTheme="majorBidi" w:cstheme="majorBidi"/>
          <w:sz w:val="24"/>
          <w:szCs w:val="24"/>
          <w:lang w:val="en-GB"/>
        </w:rPr>
        <w:t>Teknologi</w:t>
      </w:r>
      <w:proofErr w:type="spellEnd"/>
      <w:r w:rsidRPr="00900586">
        <w:rPr>
          <w:rFonts w:asciiTheme="majorBidi" w:hAnsiTheme="majorBidi" w:cstheme="majorBidi"/>
          <w:sz w:val="24"/>
          <w:szCs w:val="24"/>
          <w:lang w:val="en-GB"/>
        </w:rPr>
        <w:t xml:space="preserve"> Malaysia (UTM). The collected data were </w:t>
      </w:r>
      <w:proofErr w:type="spellStart"/>
      <w:r w:rsidRPr="00900586">
        <w:rPr>
          <w:rFonts w:asciiTheme="majorBidi" w:hAnsiTheme="majorBidi" w:cstheme="majorBidi"/>
          <w:sz w:val="24"/>
          <w:szCs w:val="24"/>
          <w:lang w:val="en-GB"/>
        </w:rPr>
        <w:t>analy</w:t>
      </w:r>
      <w:r w:rsidR="00F645C1" w:rsidRPr="00900586">
        <w:rPr>
          <w:rFonts w:asciiTheme="majorBidi" w:hAnsiTheme="majorBidi" w:cstheme="majorBidi"/>
          <w:sz w:val="24"/>
          <w:szCs w:val="24"/>
          <w:lang w:val="en-GB"/>
        </w:rPr>
        <w:t>zed</w:t>
      </w:r>
      <w:proofErr w:type="spellEnd"/>
      <w:r w:rsidR="00F645C1" w:rsidRPr="00900586">
        <w:rPr>
          <w:rFonts w:asciiTheme="majorBidi" w:hAnsiTheme="majorBidi" w:cstheme="majorBidi"/>
          <w:sz w:val="24"/>
          <w:szCs w:val="24"/>
          <w:lang w:val="en-GB"/>
        </w:rPr>
        <w:t xml:space="preserve"> using statistical methods and cross-tabulations through the Statistical Package for the Social Sciences (SPSS) to understand the recreational activities during the pandemic</w:t>
      </w:r>
      <w:r w:rsidRPr="00900586">
        <w:rPr>
          <w:rFonts w:asciiTheme="majorBidi" w:hAnsiTheme="majorBidi" w:cstheme="majorBidi"/>
          <w:sz w:val="24"/>
          <w:szCs w:val="24"/>
          <w:lang w:val="en-GB"/>
        </w:rPr>
        <w:t xml:space="preserve"> and the community preferences for using recreational areas indoors and outdoors. The findings provide insights into how societal recreational patterns have changed </w:t>
      </w:r>
      <w:r w:rsidR="00F645C1" w:rsidRPr="00900586">
        <w:rPr>
          <w:rFonts w:asciiTheme="majorBidi" w:hAnsiTheme="majorBidi" w:cstheme="majorBidi"/>
          <w:sz w:val="24"/>
          <w:szCs w:val="24"/>
          <w:lang w:val="en-GB"/>
        </w:rPr>
        <w:t>due to</w:t>
      </w:r>
      <w:r w:rsidRPr="00900586">
        <w:rPr>
          <w:rFonts w:asciiTheme="majorBidi" w:hAnsiTheme="majorBidi" w:cstheme="majorBidi"/>
          <w:sz w:val="24"/>
          <w:szCs w:val="24"/>
          <w:lang w:val="en-GB"/>
        </w:rPr>
        <w:t xml:space="preserve"> nearly two years of implementing new norms. Additionally, the study underscores the importance of recreational area</w:t>
      </w:r>
      <w:r w:rsidR="00F645C1" w:rsidRPr="00900586">
        <w:rPr>
          <w:rFonts w:asciiTheme="majorBidi" w:hAnsiTheme="majorBidi" w:cstheme="majorBidi"/>
          <w:sz w:val="24"/>
          <w:szCs w:val="24"/>
          <w:lang w:val="en-GB"/>
        </w:rPr>
        <w:t xml:space="preserve">s as a part of open spaces, particularly during the endemic </w:t>
      </w:r>
      <w:r w:rsidR="00802A10" w:rsidRPr="00900586">
        <w:rPr>
          <w:rFonts w:asciiTheme="majorBidi" w:hAnsiTheme="majorBidi" w:cstheme="majorBidi"/>
          <w:sz w:val="24"/>
          <w:szCs w:val="24"/>
          <w:lang w:val="en-GB"/>
        </w:rPr>
        <w:t>era since</w:t>
      </w:r>
      <w:r w:rsidRPr="00900586">
        <w:rPr>
          <w:rFonts w:asciiTheme="majorBidi" w:hAnsiTheme="majorBidi" w:cstheme="majorBidi"/>
          <w:sz w:val="24"/>
          <w:szCs w:val="24"/>
          <w:lang w:val="en-GB"/>
        </w:rPr>
        <w:t xml:space="preserve"> they compete with indoor recreational facilities for community engagement.</w:t>
      </w:r>
    </w:p>
    <w:p w14:paraId="7F1B5D9A" w14:textId="77777777" w:rsidR="00256D13" w:rsidRPr="00900586" w:rsidRDefault="007E0F8B" w:rsidP="00604CC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900586">
        <w:rPr>
          <w:rFonts w:ascii="Times New Roman" w:eastAsia="Times New Roman" w:hAnsi="Times New Roman" w:cs="Times New Roman"/>
          <w:b/>
          <w:color w:val="000000"/>
          <w:sz w:val="24"/>
          <w:szCs w:val="24"/>
          <w:lang w:val="en-GB"/>
        </w:rPr>
        <w:t xml:space="preserve"> </w:t>
      </w:r>
    </w:p>
    <w:p w14:paraId="334843A1" w14:textId="44B51D34" w:rsidR="00256D13" w:rsidRPr="00900586" w:rsidRDefault="007E0F8B" w:rsidP="00604CC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GB"/>
        </w:rPr>
      </w:pPr>
      <w:bookmarkStart w:id="0" w:name="_heading=h.gjdgxs" w:colFirst="0" w:colLast="0"/>
      <w:bookmarkEnd w:id="0"/>
      <w:r w:rsidRPr="00900586">
        <w:rPr>
          <w:rFonts w:ascii="Times New Roman" w:eastAsia="Times New Roman" w:hAnsi="Times New Roman" w:cs="Times New Roman"/>
          <w:b/>
          <w:color w:val="000000"/>
          <w:sz w:val="24"/>
          <w:szCs w:val="24"/>
          <w:lang w:val="en-GB"/>
        </w:rPr>
        <w:t xml:space="preserve">Keywords: </w:t>
      </w:r>
      <w:r w:rsidR="00604CC9">
        <w:rPr>
          <w:rFonts w:ascii="Times New Roman" w:eastAsia="Times New Roman" w:hAnsi="Times New Roman" w:cs="Times New Roman"/>
          <w:color w:val="000000"/>
          <w:sz w:val="24"/>
          <w:szCs w:val="24"/>
          <w:lang w:val="en-GB"/>
        </w:rPr>
        <w:t>C</w:t>
      </w:r>
      <w:r w:rsidR="00E954A9" w:rsidRPr="00604CC9">
        <w:rPr>
          <w:rFonts w:ascii="Times New Roman" w:eastAsia="Times New Roman" w:hAnsi="Times New Roman" w:cs="Times New Roman"/>
          <w:color w:val="000000"/>
          <w:sz w:val="24"/>
          <w:szCs w:val="24"/>
          <w:lang w:val="en-GB"/>
        </w:rPr>
        <w:t xml:space="preserve">ommunities, </w:t>
      </w:r>
      <w:r w:rsidR="00604CC9" w:rsidRPr="00604CC9">
        <w:rPr>
          <w:rFonts w:ascii="Times New Roman" w:eastAsia="Times New Roman" w:hAnsi="Times New Roman" w:cs="Times New Roman"/>
          <w:color w:val="000000"/>
          <w:sz w:val="24"/>
          <w:szCs w:val="24"/>
          <w:lang w:val="en-GB"/>
        </w:rPr>
        <w:t xml:space="preserve">COVID-19, </w:t>
      </w:r>
      <w:r w:rsidR="00E954A9" w:rsidRPr="00604CC9">
        <w:rPr>
          <w:rFonts w:ascii="Times New Roman" w:eastAsia="Times New Roman" w:hAnsi="Times New Roman" w:cs="Times New Roman"/>
          <w:color w:val="000000"/>
          <w:sz w:val="24"/>
          <w:szCs w:val="24"/>
          <w:lang w:val="en-GB"/>
        </w:rPr>
        <w:t>new norms</w:t>
      </w:r>
      <w:r w:rsidR="00604CC9">
        <w:rPr>
          <w:rFonts w:ascii="Times New Roman" w:eastAsia="Times New Roman" w:hAnsi="Times New Roman" w:cs="Times New Roman"/>
          <w:b/>
          <w:color w:val="000000"/>
          <w:sz w:val="24"/>
          <w:szCs w:val="24"/>
          <w:lang w:val="en-GB"/>
        </w:rPr>
        <w:t xml:space="preserve">, </w:t>
      </w:r>
      <w:r w:rsidR="00604CC9" w:rsidRPr="00604CC9">
        <w:rPr>
          <w:rFonts w:ascii="Times New Roman" w:eastAsia="Times New Roman" w:hAnsi="Times New Roman" w:cs="Times New Roman"/>
          <w:color w:val="000000"/>
          <w:sz w:val="24"/>
          <w:szCs w:val="24"/>
          <w:lang w:val="en-GB"/>
        </w:rPr>
        <w:t>recreational areas</w:t>
      </w:r>
    </w:p>
    <w:p w14:paraId="435009B2" w14:textId="77777777" w:rsidR="00DE539A" w:rsidRDefault="00DE539A" w:rsidP="00604CC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106555CD" w14:textId="77777777" w:rsidR="00604CC9" w:rsidRDefault="00604CC9" w:rsidP="00604CC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lang w:val="en-GB"/>
        </w:rPr>
      </w:pPr>
    </w:p>
    <w:p w14:paraId="3511BDE2" w14:textId="6AB88194" w:rsidR="00786E11" w:rsidRPr="00900586" w:rsidRDefault="007E0F8B" w:rsidP="00786E1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r w:rsidRPr="00900586">
        <w:rPr>
          <w:rFonts w:ascii="Times New Roman" w:eastAsia="Times New Roman" w:hAnsi="Times New Roman" w:cs="Times New Roman"/>
          <w:b/>
          <w:color w:val="000000"/>
          <w:sz w:val="24"/>
          <w:szCs w:val="24"/>
          <w:lang w:val="en-GB"/>
        </w:rPr>
        <w:t xml:space="preserve">Introduction </w:t>
      </w:r>
    </w:p>
    <w:p w14:paraId="2D7CB53F" w14:textId="77777777" w:rsidR="00786E11" w:rsidRPr="00900586" w:rsidRDefault="00786E11" w:rsidP="00A509D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2BCBA63E" w14:textId="42734809" w:rsidR="001C3D35" w:rsidRPr="00F525B4" w:rsidRDefault="00F525B4" w:rsidP="00A509D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Cs/>
          <w:sz w:val="24"/>
          <w:szCs w:val="24"/>
          <w:lang w:val="en-GB"/>
        </w:rPr>
      </w:pPr>
      <w:r w:rsidRPr="00F525B4">
        <w:rPr>
          <w:rFonts w:ascii="Times New Roman" w:eastAsia="Times New Roman" w:hAnsi="Times New Roman" w:cs="Times New Roman"/>
          <w:bCs/>
          <w:iCs/>
          <w:sz w:val="24"/>
          <w:szCs w:val="24"/>
          <w:lang w:val="en-GB"/>
        </w:rPr>
        <w:t>The advent of the COVID-19 virus, first detected in Wuhan in December 2019, rapidly spread worldwide and has profoundly impacted society</w:t>
      </w:r>
      <w:r w:rsidR="001C3D35" w:rsidRPr="00900586">
        <w:rPr>
          <w:rFonts w:ascii="Times New Roman" w:eastAsia="Times New Roman" w:hAnsi="Times New Roman" w:cs="Times New Roman"/>
          <w:bCs/>
          <w:iCs/>
          <w:sz w:val="24"/>
          <w:szCs w:val="24"/>
          <w:lang w:val="en-GB"/>
        </w:rPr>
        <w:t>.</w:t>
      </w:r>
      <w:r>
        <w:rPr>
          <w:rFonts w:ascii="Times New Roman" w:eastAsia="Times New Roman" w:hAnsi="Times New Roman" w:cs="Times New Roman"/>
          <w:bCs/>
          <w:iCs/>
          <w:sz w:val="24"/>
          <w:szCs w:val="24"/>
          <w:lang w:val="en-GB"/>
        </w:rPr>
        <w:t xml:space="preserve"> </w:t>
      </w:r>
      <w:r w:rsidR="001C3D35" w:rsidRPr="00900586">
        <w:rPr>
          <w:rFonts w:ascii="Times New Roman" w:eastAsia="Times New Roman" w:hAnsi="Times New Roman" w:cs="Times New Roman"/>
          <w:bCs/>
          <w:iCs/>
          <w:sz w:val="24"/>
          <w:szCs w:val="24"/>
          <w:lang w:val="en-GB"/>
        </w:rPr>
        <w:t>To mitigate the spread of the virus, most countries implemented measures including lockdowns, stay-at-home directives, mandatory quarantine, compliance with physical distancing guidelines, restrictions on large public gatherings, and strict operational regulations across various sectors such as restaurants, educational institutions, businesses, and construction (</w:t>
      </w:r>
      <w:proofErr w:type="spellStart"/>
      <w:r w:rsidR="001C3D35" w:rsidRPr="00900586">
        <w:rPr>
          <w:rFonts w:ascii="Times New Roman" w:eastAsia="Times New Roman" w:hAnsi="Times New Roman" w:cs="Times New Roman"/>
          <w:bCs/>
          <w:iCs/>
          <w:sz w:val="24"/>
          <w:szCs w:val="24"/>
          <w:lang w:val="en-GB"/>
        </w:rPr>
        <w:t>Humagain</w:t>
      </w:r>
      <w:proofErr w:type="spellEnd"/>
      <w:r w:rsidR="001C3D35" w:rsidRPr="00900586">
        <w:rPr>
          <w:rFonts w:ascii="Times New Roman" w:eastAsia="Times New Roman" w:hAnsi="Times New Roman" w:cs="Times New Roman"/>
          <w:bCs/>
          <w:iCs/>
          <w:sz w:val="24"/>
          <w:szCs w:val="24"/>
          <w:lang w:val="en-GB"/>
        </w:rPr>
        <w:t xml:space="preserve"> &amp; Singleton, 2021).</w:t>
      </w:r>
    </w:p>
    <w:p w14:paraId="6A0B3BAA" w14:textId="3CF0AF5E" w:rsidR="00B96DE6" w:rsidRPr="00900586" w:rsidRDefault="001C3D35" w:rsidP="00A509D3">
      <w:pPr>
        <w:spacing w:after="0" w:line="240" w:lineRule="auto"/>
        <w:ind w:leftChars="0" w:left="0" w:firstLineChars="0" w:firstLine="720"/>
        <w:jc w:val="both"/>
        <w:rPr>
          <w:rFonts w:ascii="Times New Roman" w:eastAsia="Times New Roman" w:hAnsi="Times New Roman" w:cs="Times New Roman"/>
          <w:bCs/>
          <w:iCs/>
          <w:sz w:val="24"/>
          <w:szCs w:val="24"/>
          <w:lang w:val="en-GB"/>
        </w:rPr>
      </w:pPr>
      <w:r w:rsidRPr="00900586">
        <w:rPr>
          <w:rFonts w:ascii="Times New Roman" w:eastAsia="Times New Roman" w:hAnsi="Times New Roman" w:cs="Times New Roman"/>
          <w:bCs/>
          <w:iCs/>
          <w:sz w:val="24"/>
          <w:szCs w:val="24"/>
          <w:lang w:val="en-GB"/>
        </w:rPr>
        <w:t xml:space="preserve">Similarly, the Malaysian government enforced a comprehensive Movement Control Order (MCO) in conjunction with broad social distancing measures to disrupt the spread of COVID-19. During this period, various activities, including education, social interactions, economic activities, and religious rituals, were carried out through </w:t>
      </w:r>
      <w:r w:rsidR="006851D4">
        <w:rPr>
          <w:rFonts w:ascii="Times New Roman" w:eastAsia="Times New Roman" w:hAnsi="Times New Roman" w:cs="Times New Roman"/>
          <w:bCs/>
          <w:iCs/>
          <w:sz w:val="24"/>
          <w:szCs w:val="24"/>
          <w:lang w:val="en-GB"/>
        </w:rPr>
        <w:t>I</w:t>
      </w:r>
      <w:r w:rsidRPr="00900586">
        <w:rPr>
          <w:rFonts w:ascii="Times New Roman" w:eastAsia="Times New Roman" w:hAnsi="Times New Roman" w:cs="Times New Roman"/>
          <w:bCs/>
          <w:iCs/>
          <w:sz w:val="24"/>
          <w:szCs w:val="24"/>
          <w:lang w:val="en-GB"/>
        </w:rPr>
        <w:t xml:space="preserve">nternet platforms, which became a new standard </w:t>
      </w:r>
      <w:r w:rsidRPr="00900586">
        <w:rPr>
          <w:rFonts w:ascii="Times New Roman" w:eastAsia="Times New Roman" w:hAnsi="Times New Roman" w:cs="Times New Roman"/>
          <w:bCs/>
          <w:iCs/>
          <w:sz w:val="24"/>
          <w:szCs w:val="24"/>
          <w:lang w:val="en-GB"/>
        </w:rPr>
        <w:lastRenderedPageBreak/>
        <w:t>accepted by the worldwide society. The spread of the COVID-19 virus through respiratory droplets during social contact (</w:t>
      </w:r>
      <w:proofErr w:type="spellStart"/>
      <w:r w:rsidRPr="00900586">
        <w:rPr>
          <w:rFonts w:ascii="Times New Roman" w:eastAsia="Times New Roman" w:hAnsi="Times New Roman" w:cs="Times New Roman"/>
          <w:bCs/>
          <w:iCs/>
          <w:sz w:val="24"/>
          <w:szCs w:val="24"/>
          <w:lang w:val="en-GB"/>
        </w:rPr>
        <w:t>Rothe</w:t>
      </w:r>
      <w:proofErr w:type="spellEnd"/>
      <w:r w:rsidRPr="00900586">
        <w:rPr>
          <w:rFonts w:ascii="Times New Roman" w:eastAsia="Times New Roman" w:hAnsi="Times New Roman" w:cs="Times New Roman"/>
          <w:bCs/>
          <w:iCs/>
          <w:sz w:val="24"/>
          <w:szCs w:val="24"/>
          <w:lang w:val="en-GB"/>
        </w:rPr>
        <w:t xml:space="preserve"> et al., 2020; Wilder-Smith &amp; Freedman, 2019) required governments to implement strict restrictions like lockdowns and movement limitations. </w:t>
      </w:r>
      <w:r w:rsidR="00B96DE6" w:rsidRPr="00900586">
        <w:rPr>
          <w:rFonts w:ascii="Times New Roman" w:eastAsia="Times New Roman" w:hAnsi="Times New Roman" w:cs="Times New Roman"/>
          <w:bCs/>
          <w:iCs/>
          <w:sz w:val="24"/>
          <w:szCs w:val="24"/>
          <w:lang w:val="en-GB"/>
        </w:rPr>
        <w:t>Consequently, all outdoor recreational activities beyond residential zones were limited, resulting in a substantial decrease in visits to recreational places.</w:t>
      </w:r>
    </w:p>
    <w:p w14:paraId="3FA34C89" w14:textId="71E35871" w:rsidR="00B96DE6" w:rsidRPr="00900586" w:rsidRDefault="00EA3F47" w:rsidP="00A509D3">
      <w:pPr>
        <w:spacing w:after="0" w:line="240" w:lineRule="auto"/>
        <w:ind w:leftChars="0" w:firstLineChars="0" w:firstLine="720"/>
        <w:jc w:val="both"/>
        <w:rPr>
          <w:rFonts w:ascii="Times New Roman" w:eastAsia="Times New Roman" w:hAnsi="Times New Roman" w:cs="Times New Roman"/>
          <w:bCs/>
          <w:iCs/>
          <w:sz w:val="24"/>
          <w:szCs w:val="24"/>
          <w:lang w:val="en-GB"/>
        </w:rPr>
      </w:pPr>
      <w:r w:rsidRPr="00900586">
        <w:rPr>
          <w:rFonts w:ascii="Times New Roman" w:eastAsia="Times New Roman" w:hAnsi="Times New Roman" w:cs="Times New Roman"/>
          <w:bCs/>
          <w:iCs/>
          <w:sz w:val="24"/>
          <w:szCs w:val="24"/>
          <w:lang w:val="en-GB"/>
        </w:rPr>
        <w:t xml:space="preserve">Theories such as the Health Belief Model (HBM) and the Theory of Planned </w:t>
      </w:r>
      <w:r w:rsidR="00900586" w:rsidRPr="00900586">
        <w:rPr>
          <w:rFonts w:ascii="Times New Roman" w:eastAsia="Times New Roman" w:hAnsi="Times New Roman" w:cs="Times New Roman"/>
          <w:bCs/>
          <w:iCs/>
          <w:sz w:val="24"/>
          <w:szCs w:val="24"/>
          <w:lang w:val="en-GB"/>
        </w:rPr>
        <w:t>Behaviour</w:t>
      </w:r>
      <w:r w:rsidRPr="00900586">
        <w:rPr>
          <w:rFonts w:ascii="Times New Roman" w:eastAsia="Times New Roman" w:hAnsi="Times New Roman" w:cs="Times New Roman"/>
          <w:bCs/>
          <w:iCs/>
          <w:sz w:val="24"/>
          <w:szCs w:val="24"/>
          <w:lang w:val="en-GB"/>
        </w:rPr>
        <w:t xml:space="preserve"> (TPB) emphasize the role of perceived risks and social norms in shaping recreational </w:t>
      </w:r>
      <w:r w:rsidR="00F44265" w:rsidRPr="00900586">
        <w:rPr>
          <w:rFonts w:ascii="Times New Roman" w:eastAsia="Times New Roman" w:hAnsi="Times New Roman" w:cs="Times New Roman"/>
          <w:bCs/>
          <w:iCs/>
          <w:sz w:val="24"/>
          <w:szCs w:val="24"/>
          <w:lang w:val="en-GB"/>
        </w:rPr>
        <w:t>behaviour</w:t>
      </w:r>
      <w:r w:rsidRPr="00900586">
        <w:rPr>
          <w:rFonts w:ascii="Times New Roman" w:eastAsia="Times New Roman" w:hAnsi="Times New Roman" w:cs="Times New Roman"/>
          <w:bCs/>
          <w:iCs/>
          <w:sz w:val="24"/>
          <w:szCs w:val="24"/>
          <w:lang w:val="en-GB"/>
        </w:rPr>
        <w:t xml:space="preserve"> during crises (</w:t>
      </w:r>
      <w:proofErr w:type="spellStart"/>
      <w:r w:rsidRPr="00900586">
        <w:rPr>
          <w:rFonts w:ascii="Times New Roman" w:eastAsia="Times New Roman" w:hAnsi="Times New Roman" w:cs="Times New Roman"/>
          <w:bCs/>
          <w:iCs/>
          <w:sz w:val="24"/>
          <w:szCs w:val="24"/>
          <w:lang w:val="en-GB"/>
        </w:rPr>
        <w:t>Zar’in</w:t>
      </w:r>
      <w:proofErr w:type="spellEnd"/>
      <w:r w:rsidRPr="00900586">
        <w:rPr>
          <w:rFonts w:ascii="Times New Roman" w:eastAsia="Times New Roman" w:hAnsi="Times New Roman" w:cs="Times New Roman"/>
          <w:bCs/>
          <w:iCs/>
          <w:sz w:val="24"/>
          <w:szCs w:val="24"/>
          <w:lang w:val="en-GB"/>
        </w:rPr>
        <w:t xml:space="preserve"> &amp; </w:t>
      </w:r>
      <w:proofErr w:type="spellStart"/>
      <w:r w:rsidRPr="00900586">
        <w:rPr>
          <w:rFonts w:ascii="Times New Roman" w:eastAsia="Times New Roman" w:hAnsi="Times New Roman" w:cs="Times New Roman"/>
          <w:bCs/>
          <w:iCs/>
          <w:sz w:val="24"/>
          <w:szCs w:val="24"/>
          <w:lang w:val="en-GB"/>
        </w:rPr>
        <w:t>Arovah</w:t>
      </w:r>
      <w:proofErr w:type="spellEnd"/>
      <w:r w:rsidRPr="00900586">
        <w:rPr>
          <w:rFonts w:ascii="Times New Roman" w:eastAsia="Times New Roman" w:hAnsi="Times New Roman" w:cs="Times New Roman"/>
          <w:bCs/>
          <w:iCs/>
          <w:sz w:val="24"/>
          <w:szCs w:val="24"/>
          <w:lang w:val="en-GB"/>
        </w:rPr>
        <w:t xml:space="preserve">, 2022; </w:t>
      </w:r>
      <w:proofErr w:type="spellStart"/>
      <w:r w:rsidRPr="00900586">
        <w:rPr>
          <w:rFonts w:ascii="Times New Roman" w:eastAsia="Times New Roman" w:hAnsi="Times New Roman" w:cs="Times New Roman"/>
          <w:bCs/>
          <w:iCs/>
          <w:sz w:val="24"/>
          <w:szCs w:val="24"/>
          <w:lang w:val="en-GB"/>
        </w:rPr>
        <w:t>Nambulee</w:t>
      </w:r>
      <w:proofErr w:type="spellEnd"/>
      <w:r w:rsidRPr="00900586">
        <w:rPr>
          <w:rFonts w:ascii="Times New Roman" w:eastAsia="Times New Roman" w:hAnsi="Times New Roman" w:cs="Times New Roman"/>
          <w:bCs/>
          <w:iCs/>
          <w:sz w:val="24"/>
          <w:szCs w:val="24"/>
          <w:lang w:val="en-GB"/>
        </w:rPr>
        <w:t xml:space="preserve"> et al., 2023). </w:t>
      </w:r>
      <w:r w:rsidR="00B96DE6" w:rsidRPr="00900586">
        <w:rPr>
          <w:rFonts w:ascii="Times New Roman" w:eastAsia="Times New Roman" w:hAnsi="Times New Roman" w:cs="Times New Roman"/>
          <w:bCs/>
          <w:iCs/>
          <w:sz w:val="24"/>
          <w:szCs w:val="24"/>
          <w:lang w:val="en-GB"/>
        </w:rPr>
        <w:t xml:space="preserve">In response to these threats, the World Health Organization (WHO) recommended preventive health </w:t>
      </w:r>
      <w:r w:rsidR="00F44265" w:rsidRPr="00900586">
        <w:rPr>
          <w:rFonts w:ascii="Times New Roman" w:eastAsia="Times New Roman" w:hAnsi="Times New Roman" w:cs="Times New Roman"/>
          <w:bCs/>
          <w:iCs/>
          <w:sz w:val="24"/>
          <w:szCs w:val="24"/>
          <w:lang w:val="en-GB"/>
        </w:rPr>
        <w:t>behaviours</w:t>
      </w:r>
      <w:r w:rsidR="00B96DE6" w:rsidRPr="00900586">
        <w:rPr>
          <w:rFonts w:ascii="Times New Roman" w:eastAsia="Times New Roman" w:hAnsi="Times New Roman" w:cs="Times New Roman"/>
          <w:bCs/>
          <w:iCs/>
          <w:sz w:val="24"/>
          <w:szCs w:val="24"/>
          <w:lang w:val="en-GB"/>
        </w:rPr>
        <w:t>, including mask-wearing, social distancing, self-isolation, and avoiding crowded places. While these measures were necessary, they inadvertently heightened psychological fear and anxiety, discouraging social interactions and participation in recreational activities (</w:t>
      </w:r>
      <w:proofErr w:type="spellStart"/>
      <w:r w:rsidR="00B96DE6" w:rsidRPr="00900586">
        <w:rPr>
          <w:rFonts w:ascii="Times New Roman" w:eastAsia="Times New Roman" w:hAnsi="Times New Roman" w:cs="Times New Roman"/>
          <w:bCs/>
          <w:iCs/>
          <w:sz w:val="24"/>
          <w:szCs w:val="24"/>
          <w:lang w:val="en-GB"/>
        </w:rPr>
        <w:t>Güzel</w:t>
      </w:r>
      <w:proofErr w:type="spellEnd"/>
      <w:r w:rsidR="00B96DE6" w:rsidRPr="00900586">
        <w:rPr>
          <w:rFonts w:ascii="Times New Roman" w:eastAsia="Times New Roman" w:hAnsi="Times New Roman" w:cs="Times New Roman"/>
          <w:bCs/>
          <w:iCs/>
          <w:sz w:val="24"/>
          <w:szCs w:val="24"/>
          <w:lang w:val="en-GB"/>
        </w:rPr>
        <w:t xml:space="preserve"> et al., 2020).</w:t>
      </w:r>
    </w:p>
    <w:p w14:paraId="44BC24C7" w14:textId="038CB2FA" w:rsidR="001C3D35" w:rsidRPr="00900586" w:rsidRDefault="001C3D35" w:rsidP="00A509D3">
      <w:pPr>
        <w:spacing w:after="0" w:line="240" w:lineRule="auto"/>
        <w:ind w:leftChars="0" w:left="0" w:firstLineChars="0" w:firstLine="720"/>
        <w:jc w:val="both"/>
        <w:rPr>
          <w:rFonts w:ascii="Times New Roman" w:eastAsia="Times New Roman" w:hAnsi="Times New Roman" w:cs="Times New Roman"/>
          <w:bCs/>
          <w:iCs/>
          <w:sz w:val="24"/>
          <w:szCs w:val="24"/>
          <w:lang w:val="en-GB"/>
        </w:rPr>
      </w:pPr>
      <w:r w:rsidRPr="00900586">
        <w:rPr>
          <w:rFonts w:ascii="Times New Roman" w:eastAsia="Times New Roman" w:hAnsi="Times New Roman" w:cs="Times New Roman"/>
          <w:bCs/>
          <w:iCs/>
          <w:sz w:val="24"/>
          <w:szCs w:val="24"/>
          <w:lang w:val="en-GB"/>
        </w:rPr>
        <w:t xml:space="preserve">Recreational </w:t>
      </w:r>
      <w:r w:rsidR="00F83099" w:rsidRPr="00900586">
        <w:rPr>
          <w:rFonts w:ascii="Times New Roman" w:eastAsia="Times New Roman" w:hAnsi="Times New Roman" w:cs="Times New Roman"/>
          <w:bCs/>
          <w:iCs/>
          <w:sz w:val="24"/>
          <w:szCs w:val="24"/>
          <w:lang w:val="en-GB"/>
        </w:rPr>
        <w:t>areas</w:t>
      </w:r>
      <w:r w:rsidRPr="00900586">
        <w:rPr>
          <w:rFonts w:ascii="Times New Roman" w:eastAsia="Times New Roman" w:hAnsi="Times New Roman" w:cs="Times New Roman"/>
          <w:bCs/>
          <w:iCs/>
          <w:sz w:val="24"/>
          <w:szCs w:val="24"/>
          <w:lang w:val="en-GB"/>
        </w:rPr>
        <w:t xml:space="preserve"> play a vital role as spaces for education, research, and family recreational activities (</w:t>
      </w:r>
      <w:proofErr w:type="spellStart"/>
      <w:r w:rsidRPr="00900586">
        <w:rPr>
          <w:rFonts w:ascii="Times New Roman" w:eastAsia="Times New Roman" w:hAnsi="Times New Roman" w:cs="Times New Roman"/>
          <w:bCs/>
          <w:iCs/>
          <w:sz w:val="24"/>
          <w:szCs w:val="24"/>
          <w:lang w:val="en-GB"/>
        </w:rPr>
        <w:t>Shariff</w:t>
      </w:r>
      <w:proofErr w:type="spellEnd"/>
      <w:r w:rsidRPr="00900586">
        <w:rPr>
          <w:rFonts w:ascii="Times New Roman" w:eastAsia="Times New Roman" w:hAnsi="Times New Roman" w:cs="Times New Roman"/>
          <w:bCs/>
          <w:iCs/>
          <w:sz w:val="24"/>
          <w:szCs w:val="24"/>
          <w:lang w:val="en-GB"/>
        </w:rPr>
        <w:t xml:space="preserve"> et al., 2020). In Malaysia, </w:t>
      </w:r>
      <w:r w:rsidR="00F03A77" w:rsidRPr="00900586">
        <w:rPr>
          <w:rFonts w:ascii="Times New Roman" w:eastAsia="Times New Roman" w:hAnsi="Times New Roman" w:cs="Times New Roman"/>
          <w:bCs/>
          <w:iCs/>
          <w:sz w:val="24"/>
          <w:szCs w:val="24"/>
          <w:lang w:val="en-GB"/>
        </w:rPr>
        <w:t xml:space="preserve">various types of recreational </w:t>
      </w:r>
      <w:r w:rsidR="00C7477C" w:rsidRPr="00900586">
        <w:rPr>
          <w:rFonts w:ascii="Times New Roman" w:eastAsia="Times New Roman" w:hAnsi="Times New Roman" w:cs="Times New Roman"/>
          <w:bCs/>
          <w:iCs/>
          <w:sz w:val="24"/>
          <w:szCs w:val="24"/>
          <w:lang w:val="en-GB"/>
        </w:rPr>
        <w:t>areas</w:t>
      </w:r>
      <w:r w:rsidRPr="00900586">
        <w:rPr>
          <w:rFonts w:ascii="Times New Roman" w:eastAsia="Times New Roman" w:hAnsi="Times New Roman" w:cs="Times New Roman"/>
          <w:bCs/>
          <w:iCs/>
          <w:sz w:val="24"/>
          <w:szCs w:val="24"/>
          <w:lang w:val="en-GB"/>
        </w:rPr>
        <w:t xml:space="preserve"> attract both local and international visitors due to Malaysia's unique tropical climate and natural attractions (Abdullah &amp; </w:t>
      </w:r>
      <w:proofErr w:type="spellStart"/>
      <w:r w:rsidRPr="00900586">
        <w:rPr>
          <w:rFonts w:ascii="Times New Roman" w:eastAsia="Times New Roman" w:hAnsi="Times New Roman" w:cs="Times New Roman"/>
          <w:bCs/>
          <w:iCs/>
          <w:sz w:val="24"/>
          <w:szCs w:val="24"/>
          <w:lang w:val="en-GB"/>
        </w:rPr>
        <w:t>Hamdan</w:t>
      </w:r>
      <w:proofErr w:type="spellEnd"/>
      <w:r w:rsidRPr="00900586">
        <w:rPr>
          <w:rFonts w:ascii="Times New Roman" w:eastAsia="Times New Roman" w:hAnsi="Times New Roman" w:cs="Times New Roman"/>
          <w:bCs/>
          <w:iCs/>
          <w:sz w:val="24"/>
          <w:szCs w:val="24"/>
          <w:lang w:val="en-GB"/>
        </w:rPr>
        <w:t xml:space="preserve">, 2022; Zainal, 2017). </w:t>
      </w:r>
      <w:r w:rsidR="00EC3D6F" w:rsidRPr="00900586">
        <w:rPr>
          <w:rFonts w:ascii="Times New Roman" w:eastAsia="Times New Roman" w:hAnsi="Times New Roman" w:cs="Times New Roman"/>
          <w:bCs/>
          <w:iCs/>
          <w:sz w:val="24"/>
          <w:szCs w:val="24"/>
          <w:lang w:val="en-GB"/>
        </w:rPr>
        <w:t>Tourism Malaysia (2021) reported a drastic decline in tourist arrivals due to COVID-19, dropping from 26.1 million in 2019 to 134,728 in 2021</w:t>
      </w:r>
      <w:r w:rsidRPr="00900586">
        <w:rPr>
          <w:rFonts w:ascii="Times New Roman" w:eastAsia="Times New Roman" w:hAnsi="Times New Roman" w:cs="Times New Roman"/>
          <w:bCs/>
          <w:iCs/>
          <w:sz w:val="24"/>
          <w:szCs w:val="24"/>
          <w:lang w:val="en-GB"/>
        </w:rPr>
        <w:t xml:space="preserve">. However, Malaysia has </w:t>
      </w:r>
      <w:r w:rsidR="00F03A77" w:rsidRPr="00900586">
        <w:rPr>
          <w:rFonts w:ascii="Times New Roman" w:eastAsia="Times New Roman" w:hAnsi="Times New Roman" w:cs="Times New Roman"/>
          <w:bCs/>
          <w:iCs/>
          <w:sz w:val="24"/>
          <w:szCs w:val="24"/>
          <w:lang w:val="en-GB"/>
        </w:rPr>
        <w:t>received</w:t>
      </w:r>
      <w:r w:rsidRPr="00900586">
        <w:rPr>
          <w:rFonts w:ascii="Times New Roman" w:eastAsia="Times New Roman" w:hAnsi="Times New Roman" w:cs="Times New Roman"/>
          <w:bCs/>
          <w:iCs/>
          <w:sz w:val="24"/>
          <w:szCs w:val="24"/>
          <w:lang w:val="en-GB"/>
        </w:rPr>
        <w:t xml:space="preserve"> approximately one million tourists from overseas since the reopening of Malaysian borders on April 1, 2022 (Iskandar, 2022).</w:t>
      </w:r>
    </w:p>
    <w:p w14:paraId="1F7FACAD" w14:textId="4AEB221A" w:rsidR="001C3D35" w:rsidRPr="00900586" w:rsidRDefault="001C3D35" w:rsidP="00A509D3">
      <w:pPr>
        <w:spacing w:after="0" w:line="240" w:lineRule="auto"/>
        <w:ind w:leftChars="0" w:left="0" w:firstLineChars="0" w:firstLine="720"/>
        <w:jc w:val="both"/>
        <w:rPr>
          <w:rFonts w:ascii="Times New Roman" w:eastAsia="Times New Roman" w:hAnsi="Times New Roman" w:cs="Times New Roman"/>
          <w:bCs/>
          <w:iCs/>
          <w:sz w:val="24"/>
          <w:szCs w:val="24"/>
          <w:lang w:val="en-GB"/>
        </w:rPr>
      </w:pPr>
      <w:r w:rsidRPr="00900586">
        <w:rPr>
          <w:rFonts w:ascii="Times New Roman" w:eastAsia="Times New Roman" w:hAnsi="Times New Roman" w:cs="Times New Roman"/>
          <w:bCs/>
          <w:iCs/>
          <w:sz w:val="24"/>
          <w:szCs w:val="24"/>
          <w:lang w:val="en-GB"/>
        </w:rPr>
        <w:t xml:space="preserve">Moreover, as stated by </w:t>
      </w:r>
      <w:proofErr w:type="spellStart"/>
      <w:r w:rsidRPr="00900586">
        <w:rPr>
          <w:rFonts w:ascii="Times New Roman" w:eastAsia="Times New Roman" w:hAnsi="Times New Roman" w:cs="Times New Roman"/>
          <w:bCs/>
          <w:iCs/>
          <w:sz w:val="24"/>
          <w:szCs w:val="24"/>
          <w:lang w:val="en-GB"/>
        </w:rPr>
        <w:t>Mohd</w:t>
      </w:r>
      <w:proofErr w:type="spellEnd"/>
      <w:r w:rsidRPr="00900586">
        <w:rPr>
          <w:rFonts w:ascii="Times New Roman" w:eastAsia="Times New Roman" w:hAnsi="Times New Roman" w:cs="Times New Roman"/>
          <w:bCs/>
          <w:iCs/>
          <w:sz w:val="24"/>
          <w:szCs w:val="24"/>
          <w:lang w:val="en-GB"/>
        </w:rPr>
        <w:t xml:space="preserve"> Zainal </w:t>
      </w:r>
      <w:proofErr w:type="spellStart"/>
      <w:r w:rsidRPr="00900586">
        <w:rPr>
          <w:rFonts w:ascii="Times New Roman" w:eastAsia="Times New Roman" w:hAnsi="Times New Roman" w:cs="Times New Roman"/>
          <w:bCs/>
          <w:iCs/>
          <w:sz w:val="24"/>
          <w:szCs w:val="24"/>
          <w:lang w:val="en-GB"/>
        </w:rPr>
        <w:t>Abidin</w:t>
      </w:r>
      <w:proofErr w:type="spellEnd"/>
      <w:r w:rsidRPr="00900586">
        <w:rPr>
          <w:rFonts w:ascii="Times New Roman" w:eastAsia="Times New Roman" w:hAnsi="Times New Roman" w:cs="Times New Roman"/>
          <w:bCs/>
          <w:iCs/>
          <w:sz w:val="24"/>
          <w:szCs w:val="24"/>
          <w:lang w:val="en-GB"/>
        </w:rPr>
        <w:t xml:space="preserve"> et al. (2021), implement</w:t>
      </w:r>
      <w:r w:rsidR="00C37668">
        <w:rPr>
          <w:rFonts w:ascii="Times New Roman" w:eastAsia="Times New Roman" w:hAnsi="Times New Roman" w:cs="Times New Roman"/>
          <w:bCs/>
          <w:iCs/>
          <w:sz w:val="24"/>
          <w:szCs w:val="24"/>
          <w:lang w:val="en-GB"/>
        </w:rPr>
        <w:t>ing the</w:t>
      </w:r>
      <w:r w:rsidRPr="00900586">
        <w:rPr>
          <w:rFonts w:ascii="Times New Roman" w:eastAsia="Times New Roman" w:hAnsi="Times New Roman" w:cs="Times New Roman"/>
          <w:bCs/>
          <w:iCs/>
          <w:sz w:val="24"/>
          <w:szCs w:val="24"/>
          <w:lang w:val="en-GB"/>
        </w:rPr>
        <w:t xml:space="preserve"> </w:t>
      </w:r>
      <w:r w:rsidR="002C7C55" w:rsidRPr="00900586">
        <w:rPr>
          <w:rFonts w:ascii="Times New Roman" w:eastAsia="Times New Roman" w:hAnsi="Times New Roman" w:cs="Times New Roman"/>
          <w:bCs/>
          <w:iCs/>
          <w:sz w:val="24"/>
          <w:szCs w:val="24"/>
          <w:lang w:val="en-GB"/>
        </w:rPr>
        <w:t>Movement Controls Order</w:t>
      </w:r>
      <w:r w:rsidRPr="00900586">
        <w:rPr>
          <w:rFonts w:ascii="Times New Roman" w:eastAsia="Times New Roman" w:hAnsi="Times New Roman" w:cs="Times New Roman"/>
          <w:bCs/>
          <w:iCs/>
          <w:sz w:val="24"/>
          <w:szCs w:val="24"/>
          <w:lang w:val="en-GB"/>
        </w:rPr>
        <w:t xml:space="preserve"> in Malaysia has resulted in heightened job-related stress among workers. This can be attributed to alterations in societal norms, such as changes in work or study schedules (</w:t>
      </w:r>
      <w:proofErr w:type="spellStart"/>
      <w:r w:rsidRPr="00900586">
        <w:rPr>
          <w:rFonts w:ascii="Times New Roman" w:eastAsia="Times New Roman" w:hAnsi="Times New Roman" w:cs="Times New Roman"/>
          <w:bCs/>
          <w:iCs/>
          <w:sz w:val="24"/>
          <w:szCs w:val="24"/>
          <w:lang w:val="en-GB"/>
        </w:rPr>
        <w:t>Hamouche</w:t>
      </w:r>
      <w:proofErr w:type="spellEnd"/>
      <w:r w:rsidRPr="00900586">
        <w:rPr>
          <w:rFonts w:ascii="Times New Roman" w:eastAsia="Times New Roman" w:hAnsi="Times New Roman" w:cs="Times New Roman"/>
          <w:bCs/>
          <w:iCs/>
          <w:sz w:val="24"/>
          <w:szCs w:val="24"/>
          <w:lang w:val="en-GB"/>
        </w:rPr>
        <w:t>, 2023; da Silva et al., 2020). Thus, one of the measures implemented is to participate in indoor recreational activities within quarantine or local areas while avoiding any activities that need physical contact (</w:t>
      </w:r>
      <w:proofErr w:type="spellStart"/>
      <w:r w:rsidRPr="00900586">
        <w:rPr>
          <w:rFonts w:ascii="Times New Roman" w:eastAsia="Times New Roman" w:hAnsi="Times New Roman" w:cs="Times New Roman"/>
          <w:bCs/>
          <w:iCs/>
          <w:sz w:val="24"/>
          <w:szCs w:val="24"/>
          <w:lang w:val="en-GB"/>
        </w:rPr>
        <w:t>Ayamany</w:t>
      </w:r>
      <w:proofErr w:type="spellEnd"/>
      <w:r w:rsidRPr="00900586">
        <w:rPr>
          <w:rFonts w:ascii="Times New Roman" w:eastAsia="Times New Roman" w:hAnsi="Times New Roman" w:cs="Times New Roman"/>
          <w:bCs/>
          <w:iCs/>
          <w:sz w:val="24"/>
          <w:szCs w:val="24"/>
          <w:lang w:val="en-GB"/>
        </w:rPr>
        <w:t xml:space="preserve">, 2021; </w:t>
      </w:r>
      <w:proofErr w:type="spellStart"/>
      <w:r w:rsidR="00C37668" w:rsidRPr="00900586">
        <w:rPr>
          <w:rFonts w:ascii="Times New Roman" w:eastAsia="Times New Roman" w:hAnsi="Times New Roman" w:cs="Times New Roman"/>
          <w:bCs/>
          <w:iCs/>
          <w:sz w:val="24"/>
          <w:szCs w:val="24"/>
          <w:lang w:val="en-GB"/>
        </w:rPr>
        <w:t>Martinsen</w:t>
      </w:r>
      <w:proofErr w:type="spellEnd"/>
      <w:r w:rsidRPr="00900586">
        <w:rPr>
          <w:rFonts w:ascii="Times New Roman" w:eastAsia="Times New Roman" w:hAnsi="Times New Roman" w:cs="Times New Roman"/>
          <w:bCs/>
          <w:iCs/>
          <w:sz w:val="24"/>
          <w:szCs w:val="24"/>
          <w:lang w:val="en-GB"/>
        </w:rPr>
        <w:t>, 2018). Participating in leisure activities can enhance the physical, social, economic, and psychological well-being of individuals in contemporary society (</w:t>
      </w:r>
      <w:proofErr w:type="spellStart"/>
      <w:r w:rsidRPr="00900586">
        <w:rPr>
          <w:rFonts w:ascii="Times New Roman" w:eastAsia="Times New Roman" w:hAnsi="Times New Roman" w:cs="Times New Roman"/>
          <w:bCs/>
          <w:iCs/>
          <w:sz w:val="24"/>
          <w:szCs w:val="24"/>
          <w:lang w:val="en-GB"/>
        </w:rPr>
        <w:t>Brajša-Žganec</w:t>
      </w:r>
      <w:proofErr w:type="spellEnd"/>
      <w:r w:rsidRPr="00900586">
        <w:rPr>
          <w:rFonts w:ascii="Times New Roman" w:eastAsia="Times New Roman" w:hAnsi="Times New Roman" w:cs="Times New Roman"/>
          <w:bCs/>
          <w:iCs/>
          <w:sz w:val="24"/>
          <w:szCs w:val="24"/>
          <w:lang w:val="en-GB"/>
        </w:rPr>
        <w:t xml:space="preserve">, 2011; Pressman, 2009). </w:t>
      </w:r>
      <w:r w:rsidR="00711F23" w:rsidRPr="00900586">
        <w:rPr>
          <w:rFonts w:ascii="Times New Roman" w:eastAsia="Times New Roman" w:hAnsi="Times New Roman" w:cs="Times New Roman"/>
          <w:bCs/>
          <w:iCs/>
          <w:sz w:val="24"/>
          <w:szCs w:val="24"/>
          <w:lang w:val="en-GB"/>
        </w:rPr>
        <w:t>Furthermore, e</w:t>
      </w:r>
      <w:r w:rsidRPr="00900586">
        <w:rPr>
          <w:rFonts w:ascii="Times New Roman" w:eastAsia="Times New Roman" w:hAnsi="Times New Roman" w:cs="Times New Roman"/>
          <w:bCs/>
          <w:iCs/>
          <w:sz w:val="24"/>
          <w:szCs w:val="24"/>
          <w:lang w:val="en-GB"/>
        </w:rPr>
        <w:t xml:space="preserve">ngaging in active leisure activities will </w:t>
      </w:r>
      <w:r w:rsidR="00F03A77" w:rsidRPr="00900586">
        <w:rPr>
          <w:rFonts w:ascii="Times New Roman" w:eastAsia="Times New Roman" w:hAnsi="Times New Roman" w:cs="Times New Roman"/>
          <w:bCs/>
          <w:iCs/>
          <w:sz w:val="24"/>
          <w:szCs w:val="24"/>
          <w:lang w:val="en-GB"/>
        </w:rPr>
        <w:t>benefit</w:t>
      </w:r>
      <w:r w:rsidRPr="00900586">
        <w:rPr>
          <w:rFonts w:ascii="Times New Roman" w:eastAsia="Times New Roman" w:hAnsi="Times New Roman" w:cs="Times New Roman"/>
          <w:bCs/>
          <w:iCs/>
          <w:sz w:val="24"/>
          <w:szCs w:val="24"/>
          <w:lang w:val="en-GB"/>
        </w:rPr>
        <w:t xml:space="preserve"> physical well-being, foster a health-conscious way of life, and contribute to </w:t>
      </w:r>
      <w:r w:rsidR="00F03A77" w:rsidRPr="00900586">
        <w:rPr>
          <w:rFonts w:ascii="Times New Roman" w:eastAsia="Times New Roman" w:hAnsi="Times New Roman" w:cs="Times New Roman"/>
          <w:bCs/>
          <w:iCs/>
          <w:sz w:val="24"/>
          <w:szCs w:val="24"/>
          <w:lang w:val="en-GB"/>
        </w:rPr>
        <w:t>developing</w:t>
      </w:r>
      <w:r w:rsidRPr="00900586">
        <w:rPr>
          <w:rFonts w:ascii="Times New Roman" w:eastAsia="Times New Roman" w:hAnsi="Times New Roman" w:cs="Times New Roman"/>
          <w:bCs/>
          <w:iCs/>
          <w:sz w:val="24"/>
          <w:szCs w:val="24"/>
          <w:lang w:val="en-GB"/>
        </w:rPr>
        <w:t xml:space="preserve"> a more forward-thinking, inventive, and logical society</w:t>
      </w:r>
      <w:r w:rsidR="00711F23" w:rsidRPr="00900586">
        <w:rPr>
          <w:rFonts w:ascii="Times New Roman" w:eastAsia="Times New Roman" w:hAnsi="Times New Roman" w:cs="Times New Roman"/>
          <w:bCs/>
          <w:iCs/>
          <w:sz w:val="24"/>
          <w:szCs w:val="24"/>
          <w:lang w:val="en-GB"/>
        </w:rPr>
        <w:t xml:space="preserve"> (Kong et al., 2024)</w:t>
      </w:r>
      <w:r w:rsidRPr="00900586">
        <w:rPr>
          <w:rFonts w:ascii="Times New Roman" w:eastAsia="Times New Roman" w:hAnsi="Times New Roman" w:cs="Times New Roman"/>
          <w:bCs/>
          <w:iCs/>
          <w:sz w:val="24"/>
          <w:szCs w:val="24"/>
          <w:lang w:val="en-GB"/>
        </w:rPr>
        <w:t xml:space="preserve">. </w:t>
      </w:r>
    </w:p>
    <w:p w14:paraId="5D9D7AA1" w14:textId="0B9C4C53" w:rsidR="00C92FF6" w:rsidRPr="00900586" w:rsidRDefault="00C92FF6" w:rsidP="00A509D3">
      <w:pPr>
        <w:spacing w:after="0" w:line="240" w:lineRule="auto"/>
        <w:ind w:leftChars="0" w:left="0" w:firstLineChars="0" w:firstLine="720"/>
        <w:jc w:val="both"/>
        <w:rPr>
          <w:rFonts w:ascii="Times New Roman" w:eastAsia="Times New Roman" w:hAnsi="Times New Roman" w:cs="Times New Roman"/>
          <w:bCs/>
          <w:iCs/>
          <w:sz w:val="24"/>
          <w:szCs w:val="24"/>
          <w:lang w:val="en-GB"/>
        </w:rPr>
      </w:pPr>
      <w:r w:rsidRPr="00900586">
        <w:rPr>
          <w:rFonts w:ascii="Times New Roman" w:eastAsia="Times New Roman" w:hAnsi="Times New Roman" w:cs="Times New Roman"/>
          <w:bCs/>
          <w:iCs/>
          <w:sz w:val="24"/>
          <w:szCs w:val="24"/>
          <w:lang w:val="en-GB"/>
        </w:rPr>
        <w:t xml:space="preserve">After two years of restricted mobility and online engagement, leisure </w:t>
      </w:r>
      <w:r w:rsidR="00900586" w:rsidRPr="00900586">
        <w:rPr>
          <w:rFonts w:ascii="Times New Roman" w:eastAsia="Times New Roman" w:hAnsi="Times New Roman" w:cs="Times New Roman"/>
          <w:bCs/>
          <w:iCs/>
          <w:sz w:val="24"/>
          <w:szCs w:val="24"/>
          <w:lang w:val="en-GB"/>
        </w:rPr>
        <w:t>behaviours</w:t>
      </w:r>
      <w:r w:rsidRPr="00900586">
        <w:rPr>
          <w:rFonts w:ascii="Times New Roman" w:eastAsia="Times New Roman" w:hAnsi="Times New Roman" w:cs="Times New Roman"/>
          <w:bCs/>
          <w:iCs/>
          <w:sz w:val="24"/>
          <w:szCs w:val="24"/>
          <w:lang w:val="en-GB"/>
        </w:rPr>
        <w:t xml:space="preserve"> significantly shifted. Nature-based recreational activities gained popularity as alternatives to indoor spaces during lockdowns (Waite et al., 2021). While research highlights the importance of these spaces for mental and physical health, there is </w:t>
      </w:r>
      <w:r w:rsidR="00DA7307">
        <w:rPr>
          <w:rFonts w:ascii="Times New Roman" w:eastAsia="Times New Roman" w:hAnsi="Times New Roman" w:cs="Times New Roman"/>
          <w:bCs/>
          <w:iCs/>
          <w:sz w:val="24"/>
          <w:szCs w:val="24"/>
          <w:lang w:val="en-GB"/>
        </w:rPr>
        <w:t xml:space="preserve">a </w:t>
      </w:r>
      <w:r w:rsidRPr="00900586">
        <w:rPr>
          <w:rFonts w:ascii="Times New Roman" w:eastAsia="Times New Roman" w:hAnsi="Times New Roman" w:cs="Times New Roman"/>
          <w:bCs/>
          <w:iCs/>
          <w:sz w:val="24"/>
          <w:szCs w:val="24"/>
          <w:lang w:val="en-GB"/>
        </w:rPr>
        <w:t xml:space="preserve">crucial gap especially </w:t>
      </w:r>
      <w:r w:rsidR="00DA7307">
        <w:rPr>
          <w:rFonts w:ascii="Times New Roman" w:eastAsia="Times New Roman" w:hAnsi="Times New Roman" w:cs="Times New Roman"/>
          <w:bCs/>
          <w:iCs/>
          <w:sz w:val="24"/>
          <w:szCs w:val="24"/>
          <w:lang w:val="en-GB"/>
        </w:rPr>
        <w:t xml:space="preserve">in </w:t>
      </w:r>
      <w:r w:rsidRPr="00900586">
        <w:rPr>
          <w:rFonts w:ascii="Times New Roman" w:eastAsia="Times New Roman" w:hAnsi="Times New Roman" w:cs="Times New Roman"/>
          <w:bCs/>
          <w:iCs/>
          <w:sz w:val="24"/>
          <w:szCs w:val="24"/>
          <w:lang w:val="en-GB"/>
        </w:rPr>
        <w:t xml:space="preserve">studies that exploring post-pandemic norms shape recreational choices, particularly in Malaysia. </w:t>
      </w:r>
    </w:p>
    <w:p w14:paraId="183212E2" w14:textId="4E54E218" w:rsidR="00256D13" w:rsidRPr="00900586" w:rsidRDefault="001C3D35" w:rsidP="00A509D3">
      <w:pPr>
        <w:spacing w:after="0" w:line="240" w:lineRule="auto"/>
        <w:ind w:leftChars="0" w:left="0" w:firstLineChars="0" w:firstLine="720"/>
        <w:jc w:val="both"/>
        <w:rPr>
          <w:rFonts w:ascii="Times New Roman" w:eastAsia="Times New Roman" w:hAnsi="Times New Roman" w:cs="Times New Roman"/>
          <w:bCs/>
          <w:iCs/>
          <w:sz w:val="24"/>
          <w:szCs w:val="24"/>
          <w:lang w:val="en-GB"/>
        </w:rPr>
      </w:pPr>
      <w:r w:rsidRPr="00900586">
        <w:rPr>
          <w:rFonts w:ascii="Times New Roman" w:eastAsia="Times New Roman" w:hAnsi="Times New Roman" w:cs="Times New Roman"/>
          <w:bCs/>
          <w:iCs/>
          <w:sz w:val="24"/>
          <w:szCs w:val="24"/>
          <w:lang w:val="en-GB"/>
        </w:rPr>
        <w:t>Therefore, this study</w:t>
      </w:r>
      <w:r w:rsidR="004C14F3" w:rsidRPr="00900586">
        <w:rPr>
          <w:rFonts w:ascii="Times New Roman" w:eastAsia="Times New Roman" w:hAnsi="Times New Roman" w:cs="Times New Roman"/>
          <w:bCs/>
          <w:iCs/>
          <w:sz w:val="24"/>
          <w:szCs w:val="24"/>
          <w:lang w:val="en-GB"/>
        </w:rPr>
        <w:t xml:space="preserve"> aims to examine the recreational activities engaged</w:t>
      </w:r>
      <w:r w:rsidR="00900586" w:rsidRPr="00900586">
        <w:rPr>
          <w:rFonts w:ascii="Times New Roman" w:eastAsia="Times New Roman" w:hAnsi="Times New Roman" w:cs="Times New Roman"/>
          <w:bCs/>
          <w:iCs/>
          <w:sz w:val="24"/>
          <w:szCs w:val="24"/>
          <w:lang w:val="en-GB"/>
        </w:rPr>
        <w:t xml:space="preserve"> </w:t>
      </w:r>
      <w:r w:rsidR="004C14F3" w:rsidRPr="00900586">
        <w:rPr>
          <w:rFonts w:ascii="Times New Roman" w:eastAsia="Times New Roman" w:hAnsi="Times New Roman" w:cs="Times New Roman"/>
          <w:bCs/>
          <w:iCs/>
          <w:sz w:val="24"/>
          <w:szCs w:val="24"/>
          <w:lang w:val="en-GB"/>
        </w:rPr>
        <w:t>by the community during the COVID-19 pandemic</w:t>
      </w:r>
      <w:r w:rsidR="00DA7307">
        <w:rPr>
          <w:rFonts w:ascii="Times New Roman" w:eastAsia="Times New Roman" w:hAnsi="Times New Roman" w:cs="Times New Roman"/>
          <w:bCs/>
          <w:iCs/>
          <w:sz w:val="24"/>
          <w:szCs w:val="24"/>
          <w:lang w:val="en-GB"/>
        </w:rPr>
        <w:t xml:space="preserve"> and</w:t>
      </w:r>
      <w:r w:rsidR="004C14F3" w:rsidRPr="00900586">
        <w:rPr>
          <w:rFonts w:ascii="Times New Roman" w:eastAsia="Times New Roman" w:hAnsi="Times New Roman" w:cs="Times New Roman"/>
          <w:bCs/>
          <w:iCs/>
          <w:sz w:val="24"/>
          <w:szCs w:val="24"/>
          <w:lang w:val="en-GB"/>
        </w:rPr>
        <w:t xml:space="preserve"> the community's preferences for utilizing indoor and outdoor recreational areas after COVID-19. </w:t>
      </w:r>
      <w:r w:rsidRPr="00900586">
        <w:rPr>
          <w:rFonts w:ascii="Times New Roman" w:eastAsia="Times New Roman" w:hAnsi="Times New Roman" w:cs="Times New Roman"/>
          <w:bCs/>
          <w:iCs/>
          <w:sz w:val="24"/>
          <w:szCs w:val="24"/>
          <w:lang w:val="en-GB"/>
        </w:rPr>
        <w:t>The study's findings emphasize the significance of open spaces, particularly during the endemic age,</w:t>
      </w:r>
      <w:r w:rsidR="00900586" w:rsidRPr="00900586">
        <w:rPr>
          <w:rFonts w:ascii="Times New Roman" w:eastAsia="Times New Roman" w:hAnsi="Times New Roman" w:cs="Times New Roman"/>
          <w:bCs/>
          <w:iCs/>
          <w:sz w:val="24"/>
          <w:szCs w:val="24"/>
          <w:lang w:val="en-GB"/>
        </w:rPr>
        <w:t xml:space="preserve"> because their function may rival that of more </w:t>
      </w:r>
      <w:r w:rsidR="00DA7307" w:rsidRPr="00900586">
        <w:rPr>
          <w:rFonts w:ascii="Times New Roman" w:eastAsia="Times New Roman" w:hAnsi="Times New Roman" w:cs="Times New Roman"/>
          <w:bCs/>
          <w:iCs/>
          <w:sz w:val="24"/>
          <w:szCs w:val="24"/>
          <w:lang w:val="en-GB"/>
        </w:rPr>
        <w:t>favourable</w:t>
      </w:r>
      <w:r w:rsidR="00900586" w:rsidRPr="00900586">
        <w:rPr>
          <w:rFonts w:ascii="Times New Roman" w:eastAsia="Times New Roman" w:hAnsi="Times New Roman" w:cs="Times New Roman"/>
          <w:bCs/>
          <w:iCs/>
          <w:sz w:val="24"/>
          <w:szCs w:val="24"/>
          <w:lang w:val="en-GB"/>
        </w:rPr>
        <w:t xml:space="preserve"> indoor recreational facilities</w:t>
      </w:r>
      <w:r w:rsidRPr="00900586">
        <w:rPr>
          <w:rFonts w:ascii="Times New Roman" w:eastAsia="Times New Roman" w:hAnsi="Times New Roman" w:cs="Times New Roman"/>
          <w:bCs/>
          <w:iCs/>
          <w:sz w:val="24"/>
          <w:szCs w:val="24"/>
          <w:lang w:val="en-GB"/>
        </w:rPr>
        <w:t>.</w:t>
      </w:r>
    </w:p>
    <w:p w14:paraId="4B58957A" w14:textId="251D0C52" w:rsidR="00256D13" w:rsidRDefault="00256D13" w:rsidP="00A509D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5EBA2C19" w14:textId="1133D541" w:rsidR="00A509D3" w:rsidRDefault="00A509D3" w:rsidP="00A509D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0C88CF9F" w14:textId="6DA33E74" w:rsidR="00153555" w:rsidRDefault="00153555" w:rsidP="00A509D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2A9FDE74" w14:textId="7345BD07" w:rsidR="00153555" w:rsidRDefault="00153555" w:rsidP="00A509D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5571A1D0" w14:textId="6B21FD3D" w:rsidR="00153555" w:rsidRDefault="00153555" w:rsidP="00A509D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11FD09EB" w14:textId="77777777" w:rsidR="00153555" w:rsidRPr="00900586" w:rsidRDefault="00153555" w:rsidP="00A509D3">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206B4CFA" w14:textId="6AB144BD" w:rsidR="00256D13" w:rsidRPr="00900586" w:rsidRDefault="007E0F8B" w:rsidP="00A509D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900586">
        <w:rPr>
          <w:rFonts w:ascii="Times New Roman" w:eastAsia="Times New Roman" w:hAnsi="Times New Roman" w:cs="Times New Roman"/>
          <w:b/>
          <w:color w:val="000000"/>
          <w:sz w:val="24"/>
          <w:szCs w:val="24"/>
          <w:lang w:val="en-GB"/>
        </w:rPr>
        <w:lastRenderedPageBreak/>
        <w:t xml:space="preserve">Literature review </w:t>
      </w:r>
    </w:p>
    <w:p w14:paraId="4F74DCA0" w14:textId="77777777" w:rsidR="00256D13" w:rsidRPr="00900586" w:rsidRDefault="007E0F8B" w:rsidP="00A509D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900586">
        <w:rPr>
          <w:rFonts w:ascii="Times New Roman" w:eastAsia="Times New Roman" w:hAnsi="Times New Roman" w:cs="Times New Roman"/>
          <w:b/>
          <w:color w:val="000000"/>
          <w:sz w:val="24"/>
          <w:szCs w:val="24"/>
          <w:lang w:val="en-GB"/>
        </w:rPr>
        <w:t xml:space="preserve"> </w:t>
      </w:r>
    </w:p>
    <w:p w14:paraId="4DA6D4CB" w14:textId="3C3FBF60" w:rsidR="009674AE" w:rsidRPr="00900586" w:rsidRDefault="009674AE" w:rsidP="00A509D3">
      <w:pPr>
        <w:pBdr>
          <w:top w:val="nil"/>
          <w:left w:val="nil"/>
          <w:bottom w:val="nil"/>
          <w:right w:val="nil"/>
          <w:between w:val="nil"/>
        </w:pBdr>
        <w:spacing w:after="0" w:line="240" w:lineRule="auto"/>
        <w:ind w:left="0" w:hanging="2"/>
        <w:jc w:val="both"/>
        <w:rPr>
          <w:rFonts w:ascii="Times New Roman" w:eastAsia="Times New Roman" w:hAnsi="Times New Roman" w:cs="Times New Roman"/>
          <w:bCs/>
          <w:iCs/>
          <w:color w:val="000000"/>
          <w:sz w:val="24"/>
          <w:szCs w:val="24"/>
          <w:lang w:val="en-GB"/>
        </w:rPr>
      </w:pPr>
      <w:r w:rsidRPr="00900586">
        <w:rPr>
          <w:rFonts w:ascii="Times New Roman" w:eastAsia="Times New Roman" w:hAnsi="Times New Roman" w:cs="Times New Roman"/>
          <w:bCs/>
          <w:iCs/>
          <w:color w:val="000000"/>
          <w:sz w:val="24"/>
          <w:szCs w:val="24"/>
          <w:lang w:val="en-GB"/>
        </w:rPr>
        <w:t>Recreation refers to participating in enjoyable activities or amusement during one's free time, separate from work or professional obligations (</w:t>
      </w:r>
      <w:proofErr w:type="spellStart"/>
      <w:r w:rsidRPr="00900586">
        <w:rPr>
          <w:rFonts w:ascii="Times New Roman" w:eastAsia="Times New Roman" w:hAnsi="Times New Roman" w:cs="Times New Roman"/>
          <w:bCs/>
          <w:iCs/>
          <w:color w:val="000000"/>
          <w:sz w:val="24"/>
          <w:szCs w:val="24"/>
          <w:lang w:val="en-GB"/>
        </w:rPr>
        <w:t>Mohd</w:t>
      </w:r>
      <w:proofErr w:type="spellEnd"/>
      <w:r w:rsidRPr="00900586">
        <w:rPr>
          <w:rFonts w:ascii="Times New Roman" w:eastAsia="Times New Roman" w:hAnsi="Times New Roman" w:cs="Times New Roman"/>
          <w:bCs/>
          <w:iCs/>
          <w:color w:val="000000"/>
          <w:sz w:val="24"/>
          <w:szCs w:val="24"/>
          <w:lang w:val="en-GB"/>
        </w:rPr>
        <w:t xml:space="preserve"> Raid et al., 2023). Recreational areas are public spaces that </w:t>
      </w:r>
      <w:r w:rsidR="008129FE" w:rsidRPr="00900586">
        <w:rPr>
          <w:rFonts w:ascii="Times New Roman" w:eastAsia="Times New Roman" w:hAnsi="Times New Roman" w:cs="Times New Roman"/>
          <w:bCs/>
          <w:iCs/>
          <w:color w:val="000000"/>
          <w:sz w:val="24"/>
          <w:szCs w:val="24"/>
          <w:lang w:val="en-GB"/>
        </w:rPr>
        <w:t>allow</w:t>
      </w:r>
      <w:r w:rsidRPr="00900586">
        <w:rPr>
          <w:rFonts w:ascii="Times New Roman" w:eastAsia="Times New Roman" w:hAnsi="Times New Roman" w:cs="Times New Roman"/>
          <w:bCs/>
          <w:iCs/>
          <w:color w:val="000000"/>
          <w:sz w:val="24"/>
          <w:szCs w:val="24"/>
          <w:lang w:val="en-GB"/>
        </w:rPr>
        <w:t xml:space="preserve"> the public to participate in sports and games. These locations are often outfitted with amenities like playgrounds for children. </w:t>
      </w:r>
      <w:r w:rsidR="00CB127F" w:rsidRPr="00900586">
        <w:rPr>
          <w:rFonts w:ascii="Times New Roman" w:eastAsia="Times New Roman" w:hAnsi="Times New Roman" w:cs="Times New Roman"/>
          <w:bCs/>
          <w:iCs/>
          <w:color w:val="000000"/>
          <w:sz w:val="24"/>
          <w:szCs w:val="24"/>
          <w:lang w:val="en-GB"/>
        </w:rPr>
        <w:t xml:space="preserve">According to subsection 2(1) of the Town and Country Planning Act 1976 (Act 172), recreational areas </w:t>
      </w:r>
      <w:r w:rsidR="002047E7">
        <w:rPr>
          <w:rFonts w:ascii="Times New Roman" w:eastAsia="Times New Roman" w:hAnsi="Times New Roman" w:cs="Times New Roman"/>
          <w:bCs/>
          <w:iCs/>
          <w:color w:val="000000"/>
          <w:sz w:val="24"/>
          <w:szCs w:val="24"/>
          <w:lang w:val="en-GB"/>
        </w:rPr>
        <w:t xml:space="preserve">are </w:t>
      </w:r>
      <w:r w:rsidR="00CB127F" w:rsidRPr="00900586">
        <w:rPr>
          <w:rFonts w:ascii="Times New Roman" w:eastAsia="Times New Roman" w:hAnsi="Times New Roman" w:cs="Times New Roman"/>
          <w:bCs/>
          <w:iCs/>
          <w:color w:val="000000"/>
          <w:sz w:val="24"/>
          <w:szCs w:val="24"/>
          <w:lang w:val="en-GB"/>
        </w:rPr>
        <w:t>legally defined through the terminology of open spaces that describes</w:t>
      </w:r>
      <w:r w:rsidR="002047E7">
        <w:rPr>
          <w:rFonts w:ascii="Times New Roman" w:eastAsia="Times New Roman" w:hAnsi="Times New Roman" w:cs="Times New Roman"/>
          <w:bCs/>
          <w:iCs/>
          <w:color w:val="000000"/>
          <w:sz w:val="24"/>
          <w:szCs w:val="24"/>
          <w:lang w:val="en-GB"/>
        </w:rPr>
        <w:t xml:space="preserve"> </w:t>
      </w:r>
      <w:r w:rsidR="00CB127F" w:rsidRPr="00900586">
        <w:rPr>
          <w:rFonts w:ascii="Times New Roman" w:eastAsia="Times New Roman" w:hAnsi="Times New Roman" w:cs="Times New Roman"/>
          <w:bCs/>
          <w:iCs/>
          <w:color w:val="000000"/>
          <w:sz w:val="24"/>
          <w:szCs w:val="24"/>
          <w:lang w:val="en-GB"/>
        </w:rPr>
        <w:t xml:space="preserve">any land whether enclosed or unarranged or reserved for arrangement in whole or in part as a public designated for use by the general public, such as parks, playgrounds, sports fields, and public recreation areas. </w:t>
      </w:r>
    </w:p>
    <w:p w14:paraId="3BD742E5" w14:textId="745A5C74" w:rsidR="006F6888" w:rsidRPr="00900586" w:rsidRDefault="005715AA" w:rsidP="00A509D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lang w:val="en-GB"/>
        </w:rPr>
      </w:pPr>
      <w:r w:rsidRPr="00900586">
        <w:rPr>
          <w:rFonts w:ascii="Times New Roman" w:eastAsia="Times New Roman" w:hAnsi="Times New Roman" w:cs="Times New Roman"/>
          <w:bCs/>
          <w:iCs/>
          <w:color w:val="000000"/>
          <w:sz w:val="24"/>
          <w:szCs w:val="24"/>
          <w:lang w:val="en-GB"/>
        </w:rPr>
        <w:t xml:space="preserve">Zaid et al. (2021) state that recreational areas have therapeutic benefits as they offer a sense of calmness and enable visitors to admire the natural aesthetics of their environment. In a similar vein, </w:t>
      </w:r>
      <w:proofErr w:type="spellStart"/>
      <w:r w:rsidRPr="00900586">
        <w:rPr>
          <w:rFonts w:ascii="Times New Roman" w:eastAsia="Times New Roman" w:hAnsi="Times New Roman" w:cs="Times New Roman"/>
          <w:bCs/>
          <w:iCs/>
          <w:color w:val="000000"/>
          <w:sz w:val="24"/>
          <w:szCs w:val="24"/>
          <w:lang w:val="en-GB"/>
        </w:rPr>
        <w:t>Zysk</w:t>
      </w:r>
      <w:proofErr w:type="spellEnd"/>
      <w:r w:rsidRPr="00900586">
        <w:rPr>
          <w:rFonts w:ascii="Times New Roman" w:eastAsia="Times New Roman" w:hAnsi="Times New Roman" w:cs="Times New Roman"/>
          <w:bCs/>
          <w:iCs/>
          <w:color w:val="000000"/>
          <w:sz w:val="24"/>
          <w:szCs w:val="24"/>
          <w:lang w:val="en-GB"/>
        </w:rPr>
        <w:t xml:space="preserve"> </w:t>
      </w:r>
      <w:r w:rsidR="00A509D3">
        <w:rPr>
          <w:rFonts w:ascii="Times New Roman" w:eastAsia="Times New Roman" w:hAnsi="Times New Roman" w:cs="Times New Roman"/>
          <w:bCs/>
          <w:iCs/>
          <w:color w:val="000000"/>
          <w:sz w:val="24"/>
          <w:szCs w:val="24"/>
          <w:lang w:val="en-GB"/>
        </w:rPr>
        <w:t>and</w:t>
      </w:r>
      <w:r w:rsidRPr="00900586">
        <w:rPr>
          <w:rFonts w:ascii="Times New Roman" w:eastAsia="Times New Roman" w:hAnsi="Times New Roman" w:cs="Times New Roman"/>
          <w:bCs/>
          <w:iCs/>
          <w:color w:val="000000"/>
          <w:sz w:val="24"/>
          <w:szCs w:val="24"/>
          <w:lang w:val="en-GB"/>
        </w:rPr>
        <w:t xml:space="preserve"> </w:t>
      </w:r>
      <w:proofErr w:type="spellStart"/>
      <w:r w:rsidRPr="00900586">
        <w:rPr>
          <w:rFonts w:ascii="Times New Roman" w:eastAsia="Times New Roman" w:hAnsi="Times New Roman" w:cs="Times New Roman"/>
          <w:bCs/>
          <w:iCs/>
          <w:color w:val="000000"/>
          <w:sz w:val="24"/>
          <w:szCs w:val="24"/>
          <w:lang w:val="en-GB"/>
        </w:rPr>
        <w:t>Zalewska</w:t>
      </w:r>
      <w:proofErr w:type="spellEnd"/>
      <w:r w:rsidRPr="00900586">
        <w:rPr>
          <w:rFonts w:ascii="Times New Roman" w:eastAsia="Times New Roman" w:hAnsi="Times New Roman" w:cs="Times New Roman"/>
          <w:bCs/>
          <w:iCs/>
          <w:color w:val="000000"/>
          <w:sz w:val="24"/>
          <w:szCs w:val="24"/>
          <w:lang w:val="en-GB"/>
        </w:rPr>
        <w:t xml:space="preserve"> (2024), Cay (2015), Choy </w:t>
      </w:r>
      <w:r w:rsidR="00A509D3">
        <w:rPr>
          <w:rFonts w:ascii="Times New Roman" w:eastAsia="Times New Roman" w:hAnsi="Times New Roman" w:cs="Times New Roman"/>
          <w:bCs/>
          <w:iCs/>
          <w:color w:val="000000"/>
          <w:sz w:val="24"/>
          <w:szCs w:val="24"/>
          <w:lang w:val="en-GB"/>
        </w:rPr>
        <w:t>and</w:t>
      </w:r>
      <w:r w:rsidRPr="00900586">
        <w:rPr>
          <w:rFonts w:ascii="Times New Roman" w:eastAsia="Times New Roman" w:hAnsi="Times New Roman" w:cs="Times New Roman"/>
          <w:bCs/>
          <w:iCs/>
          <w:color w:val="000000"/>
          <w:sz w:val="24"/>
          <w:szCs w:val="24"/>
          <w:lang w:val="en-GB"/>
        </w:rPr>
        <w:t xml:space="preserve"> </w:t>
      </w:r>
      <w:proofErr w:type="spellStart"/>
      <w:r w:rsidRPr="00900586">
        <w:rPr>
          <w:rFonts w:ascii="Times New Roman" w:eastAsia="Times New Roman" w:hAnsi="Times New Roman" w:cs="Times New Roman"/>
          <w:bCs/>
          <w:iCs/>
          <w:color w:val="000000"/>
          <w:sz w:val="24"/>
          <w:szCs w:val="24"/>
          <w:lang w:val="en-GB"/>
        </w:rPr>
        <w:t>Prineas</w:t>
      </w:r>
      <w:proofErr w:type="spellEnd"/>
      <w:r w:rsidRPr="00900586">
        <w:rPr>
          <w:rFonts w:ascii="Times New Roman" w:eastAsia="Times New Roman" w:hAnsi="Times New Roman" w:cs="Times New Roman"/>
          <w:bCs/>
          <w:iCs/>
          <w:color w:val="000000"/>
          <w:sz w:val="24"/>
          <w:szCs w:val="24"/>
          <w:lang w:val="en-GB"/>
        </w:rPr>
        <w:t xml:space="preserve"> (2006), and Walker &amp; Duffield (1983) highlight that recreational areas are created to meet the requirements for public spaces. They offer advantages to users and provide natural environments that address their physical and psychological needs. Furthermore, recreational areas fulfil educational, scientific, and public awareness objectives, rendering them optimal environments for leisure and relaxation with family, as indicated by </w:t>
      </w:r>
      <w:proofErr w:type="spellStart"/>
      <w:r w:rsidRPr="00900586">
        <w:rPr>
          <w:rFonts w:ascii="Times New Roman" w:eastAsia="Times New Roman" w:hAnsi="Times New Roman" w:cs="Times New Roman"/>
          <w:bCs/>
          <w:iCs/>
          <w:color w:val="000000"/>
          <w:sz w:val="24"/>
          <w:szCs w:val="24"/>
          <w:lang w:val="en-GB"/>
        </w:rPr>
        <w:t>Shariff</w:t>
      </w:r>
      <w:proofErr w:type="spellEnd"/>
      <w:r w:rsidRPr="00900586">
        <w:rPr>
          <w:rFonts w:ascii="Times New Roman" w:eastAsia="Times New Roman" w:hAnsi="Times New Roman" w:cs="Times New Roman"/>
          <w:bCs/>
          <w:iCs/>
          <w:color w:val="000000"/>
          <w:sz w:val="24"/>
          <w:szCs w:val="24"/>
          <w:lang w:val="en-GB"/>
        </w:rPr>
        <w:t xml:space="preserve"> et al. (2020). </w:t>
      </w:r>
      <w:r w:rsidR="009674AE" w:rsidRPr="00900586">
        <w:rPr>
          <w:rFonts w:ascii="Times New Roman" w:eastAsia="Times New Roman" w:hAnsi="Times New Roman" w:cs="Times New Roman"/>
          <w:bCs/>
          <w:iCs/>
          <w:color w:val="000000"/>
          <w:sz w:val="24"/>
          <w:szCs w:val="24"/>
          <w:lang w:val="en-GB"/>
        </w:rPr>
        <w:t xml:space="preserve">Thus, recreational </w:t>
      </w:r>
      <w:r w:rsidR="007975A1" w:rsidRPr="00900586">
        <w:rPr>
          <w:rFonts w:ascii="Times New Roman" w:eastAsia="Times New Roman" w:hAnsi="Times New Roman" w:cs="Times New Roman"/>
          <w:bCs/>
          <w:iCs/>
          <w:color w:val="000000"/>
          <w:sz w:val="24"/>
          <w:szCs w:val="24"/>
          <w:lang w:val="en-GB"/>
        </w:rPr>
        <w:t>areas</w:t>
      </w:r>
      <w:r w:rsidR="009674AE" w:rsidRPr="00900586">
        <w:rPr>
          <w:rFonts w:ascii="Times New Roman" w:eastAsia="Times New Roman" w:hAnsi="Times New Roman" w:cs="Times New Roman"/>
          <w:bCs/>
          <w:iCs/>
          <w:color w:val="000000"/>
          <w:sz w:val="24"/>
          <w:szCs w:val="24"/>
          <w:lang w:val="en-GB"/>
        </w:rPr>
        <w:t xml:space="preserve"> play a crucial role in maintaining a harmonious equilibrium across several dimensions of life</w:t>
      </w:r>
      <w:r w:rsidR="00401317" w:rsidRPr="00900586">
        <w:rPr>
          <w:rFonts w:ascii="Times New Roman" w:eastAsia="Times New Roman" w:hAnsi="Times New Roman" w:cs="Times New Roman"/>
          <w:bCs/>
          <w:iCs/>
          <w:color w:val="000000"/>
          <w:sz w:val="24"/>
          <w:szCs w:val="24"/>
          <w:lang w:val="en-GB"/>
        </w:rPr>
        <w:t>.</w:t>
      </w:r>
      <w:r w:rsidR="009674AE" w:rsidRPr="00900586">
        <w:rPr>
          <w:rFonts w:ascii="Times New Roman" w:eastAsia="Times New Roman" w:hAnsi="Times New Roman" w:cs="Times New Roman"/>
          <w:bCs/>
          <w:iCs/>
          <w:color w:val="000000"/>
          <w:sz w:val="24"/>
          <w:szCs w:val="24"/>
          <w:lang w:val="en-GB"/>
        </w:rPr>
        <w:t xml:space="preserve"> Hence, the establishment and upkeep of leisure parks are vital in fulfilling societies' recreational needs and improving their general welfare. In addition, recreational </w:t>
      </w:r>
      <w:r w:rsidR="007975A1" w:rsidRPr="00900586">
        <w:rPr>
          <w:rFonts w:ascii="Times New Roman" w:eastAsia="Times New Roman" w:hAnsi="Times New Roman" w:cs="Times New Roman"/>
          <w:bCs/>
          <w:iCs/>
          <w:color w:val="000000"/>
          <w:sz w:val="24"/>
          <w:szCs w:val="24"/>
          <w:lang w:val="en-GB"/>
        </w:rPr>
        <w:t>areas</w:t>
      </w:r>
      <w:r w:rsidR="009674AE" w:rsidRPr="00900586">
        <w:rPr>
          <w:rFonts w:ascii="Times New Roman" w:eastAsia="Times New Roman" w:hAnsi="Times New Roman" w:cs="Times New Roman"/>
          <w:bCs/>
          <w:iCs/>
          <w:color w:val="000000"/>
          <w:sz w:val="24"/>
          <w:szCs w:val="24"/>
          <w:lang w:val="en-GB"/>
        </w:rPr>
        <w:t xml:space="preserve"> are categorized into six types: city parks, small parks, block playgrounds, small town parks, pedestrian parks, and theme parks (Abdullah &amp; </w:t>
      </w:r>
      <w:proofErr w:type="spellStart"/>
      <w:r w:rsidR="009674AE" w:rsidRPr="00900586">
        <w:rPr>
          <w:rFonts w:ascii="Times New Roman" w:eastAsia="Times New Roman" w:hAnsi="Times New Roman" w:cs="Times New Roman"/>
          <w:bCs/>
          <w:iCs/>
          <w:color w:val="000000"/>
          <w:sz w:val="24"/>
          <w:szCs w:val="24"/>
          <w:lang w:val="en-GB"/>
        </w:rPr>
        <w:t>Hamdan</w:t>
      </w:r>
      <w:proofErr w:type="spellEnd"/>
      <w:r w:rsidR="009674AE" w:rsidRPr="00900586">
        <w:rPr>
          <w:rFonts w:ascii="Times New Roman" w:eastAsia="Times New Roman" w:hAnsi="Times New Roman" w:cs="Times New Roman"/>
          <w:bCs/>
          <w:iCs/>
          <w:color w:val="000000"/>
          <w:sz w:val="24"/>
          <w:szCs w:val="24"/>
          <w:lang w:val="en-GB"/>
        </w:rPr>
        <w:t xml:space="preserve">, 2022; Abbas, 2001). </w:t>
      </w:r>
    </w:p>
    <w:p w14:paraId="2EDBDE21" w14:textId="77777777" w:rsidR="003430EF" w:rsidRPr="00900586" w:rsidRDefault="001F77E8" w:rsidP="00A509D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lang w:val="en-GB"/>
        </w:rPr>
      </w:pPr>
      <w:r w:rsidRPr="00900586">
        <w:rPr>
          <w:rFonts w:ascii="Times New Roman" w:eastAsia="Times New Roman" w:hAnsi="Times New Roman" w:cs="Times New Roman"/>
          <w:bCs/>
          <w:iCs/>
          <w:color w:val="000000"/>
          <w:sz w:val="24"/>
          <w:szCs w:val="24"/>
          <w:lang w:val="en-GB"/>
        </w:rPr>
        <w:t>Recreational areas play a crucial role in enhancing urban life by supporting psychological, social, economic, and ecological functions (</w:t>
      </w:r>
      <w:proofErr w:type="spellStart"/>
      <w:r w:rsidRPr="00900586">
        <w:rPr>
          <w:rFonts w:ascii="Times New Roman" w:eastAsia="Times New Roman" w:hAnsi="Times New Roman" w:cs="Times New Roman"/>
          <w:bCs/>
          <w:iCs/>
          <w:color w:val="000000"/>
          <w:sz w:val="24"/>
          <w:szCs w:val="24"/>
          <w:lang w:val="en-GB"/>
        </w:rPr>
        <w:t>Konijnendik</w:t>
      </w:r>
      <w:proofErr w:type="spellEnd"/>
      <w:r w:rsidRPr="00900586">
        <w:rPr>
          <w:rFonts w:ascii="Times New Roman" w:eastAsia="Times New Roman" w:hAnsi="Times New Roman" w:cs="Times New Roman"/>
          <w:bCs/>
          <w:iCs/>
          <w:color w:val="000000"/>
          <w:sz w:val="24"/>
          <w:szCs w:val="24"/>
          <w:lang w:val="en-GB"/>
        </w:rPr>
        <w:t xml:space="preserve"> et al., 2013; </w:t>
      </w:r>
      <w:proofErr w:type="spellStart"/>
      <w:r w:rsidRPr="00900586">
        <w:rPr>
          <w:rFonts w:ascii="Times New Roman" w:eastAsia="Times New Roman" w:hAnsi="Times New Roman" w:cs="Times New Roman"/>
          <w:bCs/>
          <w:iCs/>
          <w:color w:val="000000"/>
          <w:sz w:val="24"/>
          <w:szCs w:val="24"/>
          <w:lang w:val="en-GB"/>
        </w:rPr>
        <w:t>Maller</w:t>
      </w:r>
      <w:proofErr w:type="spellEnd"/>
      <w:r w:rsidRPr="00900586">
        <w:rPr>
          <w:rFonts w:ascii="Times New Roman" w:eastAsia="Times New Roman" w:hAnsi="Times New Roman" w:cs="Times New Roman"/>
          <w:bCs/>
          <w:iCs/>
          <w:color w:val="000000"/>
          <w:sz w:val="24"/>
          <w:szCs w:val="24"/>
          <w:lang w:val="en-GB"/>
        </w:rPr>
        <w:t xml:space="preserve"> et al., 2009; Abbas, 2001). They provide spaces for relaxation, foster social connections strained by urbanization, and boost tourism and the economy. Additionally, these areas help balance urban development with environmental preservation by mitigating pollution and conserving green spaces.</w:t>
      </w:r>
      <w:r w:rsidR="003430EF" w:rsidRPr="00900586">
        <w:rPr>
          <w:rFonts w:ascii="Times New Roman" w:eastAsia="Times New Roman" w:hAnsi="Times New Roman" w:cs="Times New Roman"/>
          <w:bCs/>
          <w:iCs/>
          <w:color w:val="000000"/>
          <w:sz w:val="24"/>
          <w:szCs w:val="24"/>
          <w:lang w:val="en-GB"/>
        </w:rPr>
        <w:t xml:space="preserve"> </w:t>
      </w:r>
      <w:r w:rsidR="006F6888" w:rsidRPr="00900586">
        <w:rPr>
          <w:rFonts w:ascii="Times New Roman" w:eastAsia="Times New Roman" w:hAnsi="Times New Roman" w:cs="Times New Roman"/>
          <w:bCs/>
          <w:iCs/>
          <w:color w:val="000000"/>
          <w:sz w:val="24"/>
          <w:szCs w:val="24"/>
          <w:lang w:val="en-GB"/>
        </w:rPr>
        <w:t>Thus, parks for recreation might serve as a counterbalance to the fast-paced metropolitan environment. In addition, people require natural vegetation-filled areas that offer solace from the busy and stressful metropolitan surroundings.</w:t>
      </w:r>
      <w:r w:rsidR="00401317" w:rsidRPr="00900586">
        <w:rPr>
          <w:rFonts w:ascii="Times New Roman" w:eastAsia="Times New Roman" w:hAnsi="Times New Roman" w:cs="Times New Roman"/>
          <w:bCs/>
          <w:iCs/>
          <w:color w:val="000000"/>
          <w:sz w:val="24"/>
          <w:szCs w:val="24"/>
          <w:lang w:val="en-GB"/>
        </w:rPr>
        <w:t xml:space="preserve"> </w:t>
      </w:r>
    </w:p>
    <w:p w14:paraId="5AE477C3" w14:textId="6239B831" w:rsidR="003430EF" w:rsidRPr="00900586" w:rsidRDefault="00401317" w:rsidP="00A509D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lang w:val="en-GB"/>
        </w:rPr>
      </w:pPr>
      <w:r w:rsidRPr="00900586">
        <w:rPr>
          <w:rFonts w:ascii="Times New Roman" w:eastAsia="Times New Roman" w:hAnsi="Times New Roman" w:cs="Times New Roman"/>
          <w:bCs/>
          <w:iCs/>
          <w:color w:val="000000"/>
          <w:sz w:val="24"/>
          <w:szCs w:val="24"/>
          <w:lang w:val="en-GB"/>
        </w:rPr>
        <w:t xml:space="preserve">However, </w:t>
      </w:r>
      <w:r w:rsidR="003430EF" w:rsidRPr="00900586">
        <w:rPr>
          <w:rFonts w:ascii="Times New Roman" w:eastAsia="Times New Roman" w:hAnsi="Times New Roman" w:cs="Times New Roman"/>
          <w:bCs/>
          <w:iCs/>
          <w:color w:val="000000"/>
          <w:sz w:val="24"/>
          <w:szCs w:val="24"/>
          <w:lang w:val="en-GB"/>
        </w:rPr>
        <w:t>The COVID-19 pandemic disrupted recreational activities due to lockdowns and social distancing, halting visits to outdoor spaces and driving communities toward indoor alternatives (</w:t>
      </w:r>
      <w:proofErr w:type="spellStart"/>
      <w:r w:rsidR="003430EF" w:rsidRPr="00900586">
        <w:rPr>
          <w:rFonts w:ascii="Times New Roman" w:eastAsia="Times New Roman" w:hAnsi="Times New Roman" w:cs="Times New Roman"/>
          <w:bCs/>
          <w:iCs/>
          <w:color w:val="000000"/>
          <w:sz w:val="24"/>
          <w:szCs w:val="24"/>
          <w:lang w:val="en-GB"/>
        </w:rPr>
        <w:t>Espiner</w:t>
      </w:r>
      <w:proofErr w:type="spellEnd"/>
      <w:r w:rsidR="003430EF" w:rsidRPr="00900586">
        <w:rPr>
          <w:rFonts w:ascii="Times New Roman" w:eastAsia="Times New Roman" w:hAnsi="Times New Roman" w:cs="Times New Roman"/>
          <w:bCs/>
          <w:iCs/>
          <w:color w:val="000000"/>
          <w:sz w:val="24"/>
          <w:szCs w:val="24"/>
          <w:lang w:val="en-GB"/>
        </w:rPr>
        <w:t xml:space="preserve"> et al., 2023</w:t>
      </w:r>
      <w:r w:rsidRPr="00900586">
        <w:rPr>
          <w:rFonts w:ascii="Times New Roman" w:eastAsia="Times New Roman" w:hAnsi="Times New Roman" w:cs="Times New Roman"/>
          <w:bCs/>
          <w:iCs/>
          <w:color w:val="000000"/>
          <w:sz w:val="24"/>
          <w:szCs w:val="24"/>
          <w:lang w:val="en-GB"/>
        </w:rPr>
        <w:t>).</w:t>
      </w:r>
      <w:r w:rsidR="00CB61C5" w:rsidRPr="00900586">
        <w:rPr>
          <w:rFonts w:ascii="Times New Roman" w:eastAsia="Times New Roman" w:hAnsi="Times New Roman" w:cs="Times New Roman"/>
          <w:bCs/>
          <w:iCs/>
          <w:color w:val="000000"/>
          <w:sz w:val="24"/>
          <w:szCs w:val="24"/>
          <w:lang w:val="en-GB"/>
        </w:rPr>
        <w:t xml:space="preserve"> </w:t>
      </w:r>
      <w:r w:rsidR="003430EF" w:rsidRPr="00900586">
        <w:rPr>
          <w:rFonts w:ascii="Times New Roman" w:eastAsia="Times New Roman" w:hAnsi="Times New Roman" w:cs="Times New Roman"/>
          <w:bCs/>
          <w:iCs/>
          <w:color w:val="000000"/>
          <w:sz w:val="24"/>
          <w:szCs w:val="24"/>
          <w:lang w:val="en-GB"/>
        </w:rPr>
        <w:t xml:space="preserve">The Health Belief Model (HBM) suggests this shift was influenced by perceived health risks and preventive </w:t>
      </w:r>
      <w:r w:rsidR="00900586" w:rsidRPr="00900586">
        <w:rPr>
          <w:rFonts w:ascii="Times New Roman" w:eastAsia="Times New Roman" w:hAnsi="Times New Roman" w:cs="Times New Roman"/>
          <w:bCs/>
          <w:iCs/>
          <w:color w:val="000000"/>
          <w:sz w:val="24"/>
          <w:szCs w:val="24"/>
          <w:lang w:val="en-GB"/>
        </w:rPr>
        <w:t>behaviours</w:t>
      </w:r>
      <w:r w:rsidR="003430EF" w:rsidRPr="00900586">
        <w:rPr>
          <w:rFonts w:ascii="Times New Roman" w:eastAsia="Times New Roman" w:hAnsi="Times New Roman" w:cs="Times New Roman"/>
          <w:bCs/>
          <w:iCs/>
          <w:color w:val="000000"/>
          <w:sz w:val="24"/>
          <w:szCs w:val="24"/>
          <w:lang w:val="en-GB"/>
        </w:rPr>
        <w:t xml:space="preserve"> (</w:t>
      </w:r>
      <w:proofErr w:type="spellStart"/>
      <w:r w:rsidR="003430EF" w:rsidRPr="00900586">
        <w:rPr>
          <w:rFonts w:ascii="Times New Roman" w:eastAsia="Times New Roman" w:hAnsi="Times New Roman" w:cs="Times New Roman"/>
          <w:bCs/>
          <w:iCs/>
          <w:color w:val="000000"/>
          <w:sz w:val="24"/>
          <w:szCs w:val="24"/>
          <w:lang w:val="en-GB"/>
        </w:rPr>
        <w:t>Zar'in</w:t>
      </w:r>
      <w:proofErr w:type="spellEnd"/>
      <w:r w:rsidR="003430EF" w:rsidRPr="00900586">
        <w:rPr>
          <w:rFonts w:ascii="Times New Roman" w:eastAsia="Times New Roman" w:hAnsi="Times New Roman" w:cs="Times New Roman"/>
          <w:bCs/>
          <w:iCs/>
          <w:color w:val="000000"/>
          <w:sz w:val="24"/>
          <w:szCs w:val="24"/>
          <w:lang w:val="en-GB"/>
        </w:rPr>
        <w:t xml:space="preserve"> &amp; </w:t>
      </w:r>
      <w:proofErr w:type="spellStart"/>
      <w:r w:rsidR="003430EF" w:rsidRPr="00900586">
        <w:rPr>
          <w:rFonts w:ascii="Times New Roman" w:eastAsia="Times New Roman" w:hAnsi="Times New Roman" w:cs="Times New Roman"/>
          <w:bCs/>
          <w:iCs/>
          <w:color w:val="000000"/>
          <w:sz w:val="24"/>
          <w:szCs w:val="24"/>
          <w:lang w:val="en-GB"/>
        </w:rPr>
        <w:t>Arovah</w:t>
      </w:r>
      <w:proofErr w:type="spellEnd"/>
      <w:r w:rsidR="003430EF" w:rsidRPr="00900586">
        <w:rPr>
          <w:rFonts w:ascii="Times New Roman" w:eastAsia="Times New Roman" w:hAnsi="Times New Roman" w:cs="Times New Roman"/>
          <w:bCs/>
          <w:iCs/>
          <w:color w:val="000000"/>
          <w:sz w:val="24"/>
          <w:szCs w:val="24"/>
          <w:lang w:val="en-GB"/>
        </w:rPr>
        <w:t>, 2022). Post-pandemic, preferences shifted back to outdoor spaces as people sought safer environments, including nature-based activities such as camping (</w:t>
      </w:r>
      <w:proofErr w:type="spellStart"/>
      <w:r w:rsidR="003430EF" w:rsidRPr="00900586">
        <w:rPr>
          <w:rFonts w:ascii="Times New Roman" w:eastAsia="Times New Roman" w:hAnsi="Times New Roman" w:cs="Times New Roman"/>
          <w:bCs/>
          <w:iCs/>
          <w:color w:val="000000"/>
          <w:sz w:val="24"/>
          <w:szCs w:val="24"/>
          <w:lang w:val="en-GB"/>
        </w:rPr>
        <w:t>Mohd</w:t>
      </w:r>
      <w:proofErr w:type="spellEnd"/>
      <w:r w:rsidR="003430EF" w:rsidRPr="00900586">
        <w:rPr>
          <w:rFonts w:ascii="Times New Roman" w:eastAsia="Times New Roman" w:hAnsi="Times New Roman" w:cs="Times New Roman"/>
          <w:bCs/>
          <w:iCs/>
          <w:color w:val="000000"/>
          <w:sz w:val="24"/>
          <w:szCs w:val="24"/>
          <w:lang w:val="en-GB"/>
        </w:rPr>
        <w:t xml:space="preserve"> Raid et al., 2023). These can be proven by the increas</w:t>
      </w:r>
      <w:r w:rsidR="009F7F0E">
        <w:rPr>
          <w:rFonts w:ascii="Times New Roman" w:eastAsia="Times New Roman" w:hAnsi="Times New Roman" w:cs="Times New Roman"/>
          <w:bCs/>
          <w:iCs/>
          <w:color w:val="000000"/>
          <w:sz w:val="24"/>
          <w:szCs w:val="24"/>
          <w:lang w:val="en-GB"/>
        </w:rPr>
        <w:t>e</w:t>
      </w:r>
      <w:r w:rsidR="003430EF" w:rsidRPr="00900586">
        <w:rPr>
          <w:rFonts w:ascii="Times New Roman" w:eastAsia="Times New Roman" w:hAnsi="Times New Roman" w:cs="Times New Roman"/>
          <w:bCs/>
          <w:iCs/>
          <w:color w:val="000000"/>
          <w:sz w:val="24"/>
          <w:szCs w:val="24"/>
          <w:lang w:val="en-GB"/>
        </w:rPr>
        <w:t xml:space="preserve"> and emerg</w:t>
      </w:r>
      <w:r w:rsidR="009F7F0E">
        <w:rPr>
          <w:rFonts w:ascii="Times New Roman" w:eastAsia="Times New Roman" w:hAnsi="Times New Roman" w:cs="Times New Roman"/>
          <w:bCs/>
          <w:iCs/>
          <w:color w:val="000000"/>
          <w:sz w:val="24"/>
          <w:szCs w:val="24"/>
          <w:lang w:val="en-GB"/>
        </w:rPr>
        <w:t>ence</w:t>
      </w:r>
      <w:r w:rsidR="003430EF" w:rsidRPr="00900586">
        <w:rPr>
          <w:rFonts w:ascii="Times New Roman" w:eastAsia="Times New Roman" w:hAnsi="Times New Roman" w:cs="Times New Roman"/>
          <w:bCs/>
          <w:iCs/>
          <w:color w:val="000000"/>
          <w:sz w:val="24"/>
          <w:szCs w:val="24"/>
          <w:lang w:val="en-GB"/>
        </w:rPr>
        <w:t xml:space="preserve"> of camping in waterfall</w:t>
      </w:r>
      <w:r w:rsidR="002047E7">
        <w:rPr>
          <w:rFonts w:ascii="Times New Roman" w:eastAsia="Times New Roman" w:hAnsi="Times New Roman" w:cs="Times New Roman"/>
          <w:bCs/>
          <w:iCs/>
          <w:color w:val="000000"/>
          <w:sz w:val="24"/>
          <w:szCs w:val="24"/>
          <w:lang w:val="en-GB"/>
        </w:rPr>
        <w:t>s</w:t>
      </w:r>
      <w:r w:rsidR="003430EF" w:rsidRPr="00900586">
        <w:rPr>
          <w:rFonts w:ascii="Times New Roman" w:eastAsia="Times New Roman" w:hAnsi="Times New Roman" w:cs="Times New Roman"/>
          <w:bCs/>
          <w:iCs/>
          <w:color w:val="000000"/>
          <w:sz w:val="24"/>
          <w:szCs w:val="24"/>
          <w:lang w:val="en-GB"/>
        </w:rPr>
        <w:t>, hot springs,</w:t>
      </w:r>
      <w:r w:rsidR="002047E7">
        <w:rPr>
          <w:rFonts w:ascii="Times New Roman" w:eastAsia="Times New Roman" w:hAnsi="Times New Roman" w:cs="Times New Roman"/>
          <w:bCs/>
          <w:iCs/>
          <w:color w:val="000000"/>
          <w:sz w:val="24"/>
          <w:szCs w:val="24"/>
          <w:lang w:val="en-GB"/>
        </w:rPr>
        <w:t xml:space="preserve"> b</w:t>
      </w:r>
      <w:r w:rsidR="009F7F0E">
        <w:rPr>
          <w:rFonts w:ascii="Times New Roman" w:eastAsia="Times New Roman" w:hAnsi="Times New Roman" w:cs="Times New Roman"/>
          <w:bCs/>
          <w:iCs/>
          <w:color w:val="000000"/>
          <w:sz w:val="24"/>
          <w:szCs w:val="24"/>
          <w:lang w:val="en-GB"/>
        </w:rPr>
        <w:t>e</w:t>
      </w:r>
      <w:r w:rsidR="002047E7">
        <w:rPr>
          <w:rFonts w:ascii="Times New Roman" w:eastAsia="Times New Roman" w:hAnsi="Times New Roman" w:cs="Times New Roman"/>
          <w:bCs/>
          <w:iCs/>
          <w:color w:val="000000"/>
          <w:sz w:val="24"/>
          <w:szCs w:val="24"/>
          <w:lang w:val="en-GB"/>
        </w:rPr>
        <w:t xml:space="preserve">aches, and </w:t>
      </w:r>
      <w:r w:rsidR="003430EF" w:rsidRPr="00900586">
        <w:rPr>
          <w:rFonts w:ascii="Times New Roman" w:eastAsia="Times New Roman" w:hAnsi="Times New Roman" w:cs="Times New Roman"/>
          <w:bCs/>
          <w:iCs/>
          <w:color w:val="000000"/>
          <w:sz w:val="24"/>
          <w:szCs w:val="24"/>
          <w:lang w:val="en-GB"/>
        </w:rPr>
        <w:t>hilly areas (</w:t>
      </w:r>
      <w:proofErr w:type="spellStart"/>
      <w:r w:rsidR="003430EF" w:rsidRPr="00900586">
        <w:rPr>
          <w:rFonts w:ascii="Times New Roman" w:eastAsia="Times New Roman" w:hAnsi="Times New Roman" w:cs="Times New Roman"/>
          <w:bCs/>
          <w:iCs/>
          <w:color w:val="000000"/>
          <w:sz w:val="24"/>
          <w:szCs w:val="24"/>
          <w:lang w:val="en-GB"/>
        </w:rPr>
        <w:t>Putkaradze</w:t>
      </w:r>
      <w:proofErr w:type="spellEnd"/>
      <w:r w:rsidR="003430EF" w:rsidRPr="00900586">
        <w:rPr>
          <w:rFonts w:ascii="Times New Roman" w:eastAsia="Times New Roman" w:hAnsi="Times New Roman" w:cs="Times New Roman"/>
          <w:bCs/>
          <w:iCs/>
          <w:color w:val="000000"/>
          <w:sz w:val="24"/>
          <w:szCs w:val="24"/>
          <w:lang w:val="en-GB"/>
        </w:rPr>
        <w:t xml:space="preserve"> et al., 2022). According to the Theory of Planned </w:t>
      </w:r>
      <w:r w:rsidR="00900586" w:rsidRPr="00900586">
        <w:rPr>
          <w:rFonts w:ascii="Times New Roman" w:eastAsia="Times New Roman" w:hAnsi="Times New Roman" w:cs="Times New Roman"/>
          <w:bCs/>
          <w:iCs/>
          <w:color w:val="000000"/>
          <w:sz w:val="24"/>
          <w:szCs w:val="24"/>
          <w:lang w:val="en-GB"/>
        </w:rPr>
        <w:t>Behaviour</w:t>
      </w:r>
      <w:r w:rsidR="003430EF" w:rsidRPr="00900586">
        <w:rPr>
          <w:rFonts w:ascii="Times New Roman" w:eastAsia="Times New Roman" w:hAnsi="Times New Roman" w:cs="Times New Roman"/>
          <w:bCs/>
          <w:iCs/>
          <w:color w:val="000000"/>
          <w:sz w:val="24"/>
          <w:szCs w:val="24"/>
          <w:lang w:val="en-GB"/>
        </w:rPr>
        <w:t xml:space="preserve"> (TPB), attitudes and societal expectations significantly shaped these recreational choices (</w:t>
      </w:r>
      <w:proofErr w:type="spellStart"/>
      <w:r w:rsidR="003430EF" w:rsidRPr="00900586">
        <w:rPr>
          <w:rFonts w:ascii="Times New Roman" w:eastAsia="Times New Roman" w:hAnsi="Times New Roman" w:cs="Times New Roman"/>
          <w:bCs/>
          <w:iCs/>
          <w:color w:val="000000"/>
          <w:sz w:val="24"/>
          <w:szCs w:val="24"/>
          <w:lang w:val="en-GB"/>
        </w:rPr>
        <w:t>Azhar</w:t>
      </w:r>
      <w:proofErr w:type="spellEnd"/>
      <w:r w:rsidR="003430EF" w:rsidRPr="00900586">
        <w:rPr>
          <w:rFonts w:ascii="Times New Roman" w:eastAsia="Times New Roman" w:hAnsi="Times New Roman" w:cs="Times New Roman"/>
          <w:bCs/>
          <w:iCs/>
          <w:color w:val="000000"/>
          <w:sz w:val="24"/>
          <w:szCs w:val="24"/>
          <w:lang w:val="en-GB"/>
        </w:rPr>
        <w:t xml:space="preserve"> et al., 2023).</w:t>
      </w:r>
    </w:p>
    <w:p w14:paraId="34F42FC1" w14:textId="5107009C" w:rsidR="00BD41F8" w:rsidRPr="00900586" w:rsidRDefault="009F7F0E" w:rsidP="00A509D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lang w:val="en-GB"/>
        </w:rPr>
      </w:pPr>
      <w:r>
        <w:rPr>
          <w:rFonts w:ascii="Times New Roman" w:eastAsia="Times New Roman" w:hAnsi="Times New Roman" w:cs="Times New Roman"/>
          <w:bCs/>
          <w:iCs/>
          <w:color w:val="000000"/>
          <w:sz w:val="24"/>
          <w:szCs w:val="24"/>
          <w:lang w:val="en-GB"/>
        </w:rPr>
        <w:t>In</w:t>
      </w:r>
      <w:r w:rsidR="00BD41F8" w:rsidRPr="00900586">
        <w:rPr>
          <w:rFonts w:ascii="Times New Roman" w:eastAsia="Times New Roman" w:hAnsi="Times New Roman" w:cs="Times New Roman"/>
          <w:bCs/>
          <w:iCs/>
          <w:color w:val="000000"/>
          <w:sz w:val="24"/>
          <w:szCs w:val="24"/>
          <w:lang w:val="en-GB"/>
        </w:rPr>
        <w:t xml:space="preserve"> conclusion, the literature reviewed emphasizes the role of various aspects </w:t>
      </w:r>
      <w:r w:rsidR="0077361B">
        <w:rPr>
          <w:rFonts w:ascii="Times New Roman" w:eastAsia="Times New Roman" w:hAnsi="Times New Roman" w:cs="Times New Roman"/>
          <w:bCs/>
          <w:iCs/>
          <w:color w:val="000000"/>
          <w:sz w:val="24"/>
          <w:szCs w:val="24"/>
          <w:lang w:val="en-GB"/>
        </w:rPr>
        <w:t xml:space="preserve">of </w:t>
      </w:r>
      <w:r w:rsidR="00BD41F8" w:rsidRPr="00900586">
        <w:rPr>
          <w:rFonts w:ascii="Times New Roman" w:eastAsia="Times New Roman" w:hAnsi="Times New Roman" w:cs="Times New Roman"/>
          <w:bCs/>
          <w:iCs/>
          <w:color w:val="000000"/>
          <w:sz w:val="24"/>
          <w:szCs w:val="24"/>
          <w:lang w:val="en-GB"/>
        </w:rPr>
        <w:t xml:space="preserve">recreational areas in the urban environment, highlighting their psychological, social, economic, and ecological benefits. However, the COVID-19 pandemic has significantly disrupted this function by restricting access to recreational areas, resulting in a shift towards indoor activities. In response to the pandemic, the preference for outdoor spaces has surged, as individuals increasingly seek out nature-based environments to reduce stress and strain caused by the crisis. The pandemic has not </w:t>
      </w:r>
      <w:r w:rsidR="00BD41F8" w:rsidRPr="00900586">
        <w:rPr>
          <w:rFonts w:ascii="Times New Roman" w:eastAsia="Times New Roman" w:hAnsi="Times New Roman" w:cs="Times New Roman"/>
          <w:bCs/>
          <w:iCs/>
          <w:color w:val="000000"/>
          <w:sz w:val="24"/>
          <w:szCs w:val="24"/>
          <w:lang w:val="en-GB"/>
        </w:rPr>
        <w:lastRenderedPageBreak/>
        <w:t xml:space="preserve">only reshaped recreational practices but also changed the way people engage with different types of recreational areas, prompting a reassessment of the role of these spaces in urban life after the pandemic. </w:t>
      </w:r>
    </w:p>
    <w:p w14:paraId="3CD93352" w14:textId="73929472" w:rsidR="00BD41F8" w:rsidRPr="00900586" w:rsidRDefault="00BD41F8" w:rsidP="00A509D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lang w:val="en-GB"/>
        </w:rPr>
      </w:pPr>
    </w:p>
    <w:p w14:paraId="2AFEB391" w14:textId="2A859641" w:rsidR="00256D13" w:rsidRPr="00900586" w:rsidRDefault="007E0F8B" w:rsidP="00B176DD">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lang w:val="en-GB"/>
        </w:rPr>
      </w:pPr>
      <w:r w:rsidRPr="00900586">
        <w:rPr>
          <w:rFonts w:ascii="Times New Roman" w:eastAsia="Times New Roman" w:hAnsi="Times New Roman" w:cs="Times New Roman"/>
          <w:b/>
          <w:color w:val="000000"/>
          <w:sz w:val="24"/>
          <w:szCs w:val="24"/>
          <w:lang w:val="en-GB"/>
        </w:rPr>
        <w:t xml:space="preserve">Method and </w:t>
      </w:r>
      <w:r w:rsidR="002C7C55" w:rsidRPr="00900586">
        <w:rPr>
          <w:rFonts w:ascii="Times New Roman" w:eastAsia="Times New Roman" w:hAnsi="Times New Roman" w:cs="Times New Roman"/>
          <w:b/>
          <w:color w:val="000000"/>
          <w:sz w:val="24"/>
          <w:szCs w:val="24"/>
          <w:lang w:val="en-GB"/>
        </w:rPr>
        <w:t xml:space="preserve">study area </w:t>
      </w:r>
    </w:p>
    <w:p w14:paraId="78CCB9FE" w14:textId="61083BE2" w:rsidR="00B176DD" w:rsidRPr="00900586" w:rsidRDefault="00B176DD" w:rsidP="00B176D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p>
    <w:p w14:paraId="5FC7F134" w14:textId="0EFA691E" w:rsidR="00B176DD" w:rsidRPr="00900586" w:rsidRDefault="00B176DD" w:rsidP="00A509D3">
      <w:pPr>
        <w:pBdr>
          <w:top w:val="nil"/>
          <w:left w:val="nil"/>
          <w:bottom w:val="nil"/>
          <w:right w:val="nil"/>
          <w:between w:val="nil"/>
        </w:pBdr>
        <w:spacing w:after="0" w:line="240" w:lineRule="auto"/>
        <w:ind w:left="0" w:hanging="2"/>
        <w:jc w:val="both"/>
        <w:rPr>
          <w:rFonts w:ascii="Times New Roman" w:eastAsia="Times New Roman" w:hAnsi="Times New Roman" w:cs="Times New Roman"/>
          <w:iCs/>
          <w:color w:val="000000"/>
          <w:sz w:val="24"/>
          <w:szCs w:val="24"/>
          <w:lang w:val="en-GB"/>
        </w:rPr>
      </w:pPr>
      <w:r w:rsidRPr="00900586">
        <w:rPr>
          <w:rFonts w:ascii="Times New Roman" w:eastAsia="Times New Roman" w:hAnsi="Times New Roman" w:cs="Times New Roman"/>
          <w:bCs/>
          <w:iCs/>
          <w:color w:val="000000"/>
          <w:sz w:val="24"/>
          <w:szCs w:val="24"/>
          <w:lang w:val="en-GB"/>
        </w:rPr>
        <w:t xml:space="preserve">This study utilized a quantitative research design to explore the shifting paradigm of </w:t>
      </w:r>
      <w:r w:rsidRPr="00900586">
        <w:rPr>
          <w:rFonts w:ascii="Times New Roman" w:eastAsia="Times New Roman" w:hAnsi="Times New Roman" w:cs="Times New Roman"/>
          <w:iCs/>
          <w:color w:val="000000"/>
          <w:sz w:val="24"/>
          <w:szCs w:val="24"/>
          <w:lang w:val="en-GB"/>
        </w:rPr>
        <w:t xml:space="preserve">community engagement and utilization of recreational areas in the post-pandemic era. The primary </w:t>
      </w:r>
      <w:r w:rsidR="00397DAF" w:rsidRPr="00900586">
        <w:rPr>
          <w:rFonts w:ascii="Times New Roman" w:eastAsia="Times New Roman" w:hAnsi="Times New Roman" w:cs="Times New Roman"/>
          <w:iCs/>
          <w:color w:val="000000"/>
          <w:sz w:val="24"/>
          <w:szCs w:val="24"/>
          <w:lang w:val="en-GB"/>
        </w:rPr>
        <w:t>data collection method</w:t>
      </w:r>
      <w:r w:rsidRPr="00900586">
        <w:rPr>
          <w:rFonts w:ascii="Times New Roman" w:eastAsia="Times New Roman" w:hAnsi="Times New Roman" w:cs="Times New Roman"/>
          <w:iCs/>
          <w:color w:val="000000"/>
          <w:sz w:val="24"/>
          <w:szCs w:val="24"/>
          <w:lang w:val="en-GB"/>
        </w:rPr>
        <w:t xml:space="preserve"> was a structured questionnaire, which provided a systematic and objective means of gathering data from a large sample. The questionnaire was design</w:t>
      </w:r>
      <w:r w:rsidR="00900586">
        <w:rPr>
          <w:rFonts w:ascii="Times New Roman" w:eastAsia="Times New Roman" w:hAnsi="Times New Roman" w:cs="Times New Roman"/>
          <w:iCs/>
          <w:color w:val="000000"/>
          <w:sz w:val="24"/>
          <w:szCs w:val="24"/>
          <w:lang w:val="en-GB"/>
        </w:rPr>
        <w:t>ed</w:t>
      </w:r>
      <w:r w:rsidRPr="00900586">
        <w:rPr>
          <w:rFonts w:ascii="Times New Roman" w:eastAsia="Times New Roman" w:hAnsi="Times New Roman" w:cs="Times New Roman"/>
          <w:iCs/>
          <w:color w:val="000000"/>
          <w:sz w:val="24"/>
          <w:szCs w:val="24"/>
          <w:lang w:val="en-GB"/>
        </w:rPr>
        <w:t xml:space="preserve"> to quantify community preferences and experiences of recreational areas regarding the new norms after </w:t>
      </w:r>
      <w:r w:rsidR="00397DAF" w:rsidRPr="00900586">
        <w:rPr>
          <w:rFonts w:ascii="Times New Roman" w:eastAsia="Times New Roman" w:hAnsi="Times New Roman" w:cs="Times New Roman"/>
          <w:iCs/>
          <w:color w:val="000000"/>
          <w:sz w:val="24"/>
          <w:szCs w:val="24"/>
          <w:lang w:val="en-GB"/>
        </w:rPr>
        <w:t xml:space="preserve">the </w:t>
      </w:r>
      <w:r w:rsidRPr="00900586">
        <w:rPr>
          <w:rFonts w:ascii="Times New Roman" w:eastAsia="Times New Roman" w:hAnsi="Times New Roman" w:cs="Times New Roman"/>
          <w:iCs/>
          <w:color w:val="000000"/>
          <w:sz w:val="24"/>
          <w:szCs w:val="24"/>
          <w:lang w:val="en-GB"/>
        </w:rPr>
        <w:t>COVID-19 pandemic.</w:t>
      </w:r>
      <w:r w:rsidR="00792C2A" w:rsidRPr="00900586">
        <w:rPr>
          <w:rFonts w:ascii="Times New Roman" w:eastAsia="Times New Roman" w:hAnsi="Times New Roman" w:cs="Times New Roman"/>
          <w:iCs/>
          <w:color w:val="000000"/>
          <w:sz w:val="24"/>
          <w:szCs w:val="24"/>
          <w:lang w:val="en-GB"/>
        </w:rPr>
        <w:t xml:space="preserve"> </w:t>
      </w:r>
      <w:r w:rsidRPr="00900586">
        <w:rPr>
          <w:rFonts w:ascii="Times New Roman" w:eastAsia="Times New Roman" w:hAnsi="Times New Roman" w:cs="Times New Roman"/>
          <w:iCs/>
          <w:color w:val="000000"/>
          <w:sz w:val="24"/>
          <w:szCs w:val="24"/>
          <w:lang w:val="en-GB"/>
        </w:rPr>
        <w:t xml:space="preserve">The survey instrument was meticulously developed to ensure comprehensive coverage of the research objectives. It consisted of three main sections: Section A, Section B, and Section C. </w:t>
      </w:r>
      <w:r w:rsidRPr="00900586">
        <w:rPr>
          <w:rFonts w:ascii="Times New Roman" w:eastAsia="Times New Roman" w:hAnsi="Times New Roman" w:cs="Times New Roman"/>
          <w:bCs/>
          <w:iCs/>
          <w:color w:val="000000"/>
          <w:sz w:val="24"/>
          <w:szCs w:val="24"/>
          <w:lang w:val="en-GB"/>
        </w:rPr>
        <w:t xml:space="preserve">Section A addressed </w:t>
      </w:r>
      <w:proofErr w:type="gramStart"/>
      <w:r w:rsidRPr="00900586">
        <w:rPr>
          <w:rFonts w:ascii="Times New Roman" w:eastAsia="Times New Roman" w:hAnsi="Times New Roman" w:cs="Times New Roman"/>
          <w:bCs/>
          <w:iCs/>
          <w:color w:val="000000"/>
          <w:sz w:val="24"/>
          <w:szCs w:val="24"/>
          <w:lang w:val="en-GB"/>
        </w:rPr>
        <w:t>inquiries</w:t>
      </w:r>
      <w:proofErr w:type="gramEnd"/>
      <w:r w:rsidRPr="00900586">
        <w:rPr>
          <w:rFonts w:ascii="Times New Roman" w:eastAsia="Times New Roman" w:hAnsi="Times New Roman" w:cs="Times New Roman"/>
          <w:bCs/>
          <w:iCs/>
          <w:color w:val="000000"/>
          <w:sz w:val="24"/>
          <w:szCs w:val="24"/>
          <w:lang w:val="en-GB"/>
        </w:rPr>
        <w:t xml:space="preserve"> </w:t>
      </w:r>
      <w:r w:rsidR="00397DAF" w:rsidRPr="00900586">
        <w:rPr>
          <w:rFonts w:ascii="Times New Roman" w:eastAsia="Times New Roman" w:hAnsi="Times New Roman" w:cs="Times New Roman"/>
          <w:bCs/>
          <w:iCs/>
          <w:color w:val="000000"/>
          <w:sz w:val="24"/>
          <w:szCs w:val="24"/>
          <w:lang w:val="en-GB"/>
        </w:rPr>
        <w:t>about</w:t>
      </w:r>
      <w:r w:rsidRPr="00900586">
        <w:rPr>
          <w:rFonts w:ascii="Times New Roman" w:eastAsia="Times New Roman" w:hAnsi="Times New Roman" w:cs="Times New Roman"/>
          <w:bCs/>
          <w:iCs/>
          <w:color w:val="000000"/>
          <w:sz w:val="24"/>
          <w:szCs w:val="24"/>
          <w:lang w:val="en-GB"/>
        </w:rPr>
        <w:t xml:space="preserve"> personal demographics, encompassing respondent’s category, gender, age, race, marital status, academic attainment, and monthly income. Sections B and C pertained to the </w:t>
      </w:r>
      <w:r w:rsidR="006B470A" w:rsidRPr="00900586">
        <w:rPr>
          <w:rFonts w:ascii="Times New Roman" w:eastAsia="Times New Roman" w:hAnsi="Times New Roman" w:cs="Times New Roman"/>
          <w:bCs/>
          <w:iCs/>
          <w:color w:val="000000"/>
          <w:sz w:val="24"/>
          <w:szCs w:val="24"/>
          <w:lang w:val="en-GB"/>
        </w:rPr>
        <w:t>tendencies</w:t>
      </w:r>
      <w:r w:rsidRPr="00900586">
        <w:rPr>
          <w:rFonts w:ascii="Times New Roman" w:eastAsia="Times New Roman" w:hAnsi="Times New Roman" w:cs="Times New Roman"/>
          <w:bCs/>
          <w:iCs/>
          <w:color w:val="000000"/>
          <w:sz w:val="24"/>
          <w:szCs w:val="24"/>
          <w:lang w:val="en-GB"/>
        </w:rPr>
        <w:t xml:space="preserve"> to participate in </w:t>
      </w:r>
      <w:r w:rsidR="006B470A" w:rsidRPr="00900586">
        <w:rPr>
          <w:rFonts w:ascii="Times New Roman" w:eastAsia="Times New Roman" w:hAnsi="Times New Roman" w:cs="Times New Roman"/>
          <w:bCs/>
          <w:iCs/>
          <w:color w:val="000000"/>
          <w:sz w:val="24"/>
          <w:szCs w:val="24"/>
          <w:lang w:val="en-GB"/>
        </w:rPr>
        <w:t>recreational</w:t>
      </w:r>
      <w:r w:rsidRPr="00900586">
        <w:rPr>
          <w:rFonts w:ascii="Times New Roman" w:eastAsia="Times New Roman" w:hAnsi="Times New Roman" w:cs="Times New Roman"/>
          <w:bCs/>
          <w:iCs/>
          <w:color w:val="000000"/>
          <w:sz w:val="24"/>
          <w:szCs w:val="24"/>
          <w:lang w:val="en-GB"/>
        </w:rPr>
        <w:t xml:space="preserve"> activities during and after the COVID-19 pandemic.</w:t>
      </w:r>
    </w:p>
    <w:p w14:paraId="116C4E5A" w14:textId="44C016E8" w:rsidR="00C53D23" w:rsidRPr="00900586" w:rsidRDefault="00B176DD" w:rsidP="00A509D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lang w:val="en-GB"/>
        </w:rPr>
      </w:pPr>
      <w:r w:rsidRPr="00900586">
        <w:rPr>
          <w:rFonts w:ascii="Times New Roman" w:eastAsia="Times New Roman" w:hAnsi="Times New Roman" w:cs="Times New Roman"/>
          <w:bCs/>
          <w:iCs/>
          <w:color w:val="000000"/>
          <w:sz w:val="24"/>
          <w:szCs w:val="24"/>
          <w:lang w:val="en-GB"/>
        </w:rPr>
        <w:t xml:space="preserve">The study utilized a random sampling technique to ensure a representative sample of the </w:t>
      </w:r>
      <w:proofErr w:type="spellStart"/>
      <w:r w:rsidRPr="00900586">
        <w:rPr>
          <w:rFonts w:ascii="Times New Roman" w:eastAsia="Times New Roman" w:hAnsi="Times New Roman" w:cs="Times New Roman"/>
          <w:bCs/>
          <w:iCs/>
          <w:color w:val="000000"/>
          <w:sz w:val="24"/>
          <w:szCs w:val="24"/>
          <w:lang w:val="en-GB"/>
        </w:rPr>
        <w:t>Universiti</w:t>
      </w:r>
      <w:proofErr w:type="spellEnd"/>
      <w:r w:rsidRPr="00900586">
        <w:rPr>
          <w:rFonts w:ascii="Times New Roman" w:eastAsia="Times New Roman" w:hAnsi="Times New Roman" w:cs="Times New Roman"/>
          <w:bCs/>
          <w:iCs/>
          <w:color w:val="000000"/>
          <w:sz w:val="24"/>
          <w:szCs w:val="24"/>
          <w:lang w:val="en-GB"/>
        </w:rPr>
        <w:t xml:space="preserve"> </w:t>
      </w:r>
      <w:proofErr w:type="spellStart"/>
      <w:r w:rsidRPr="00900586">
        <w:rPr>
          <w:rFonts w:ascii="Times New Roman" w:eastAsia="Times New Roman" w:hAnsi="Times New Roman" w:cs="Times New Roman"/>
          <w:bCs/>
          <w:iCs/>
          <w:color w:val="000000"/>
          <w:sz w:val="24"/>
          <w:szCs w:val="24"/>
          <w:lang w:val="en-GB"/>
        </w:rPr>
        <w:t>Teknologi</w:t>
      </w:r>
      <w:proofErr w:type="spellEnd"/>
      <w:r w:rsidRPr="00900586">
        <w:rPr>
          <w:rFonts w:ascii="Times New Roman" w:eastAsia="Times New Roman" w:hAnsi="Times New Roman" w:cs="Times New Roman"/>
          <w:bCs/>
          <w:iCs/>
          <w:color w:val="000000"/>
          <w:sz w:val="24"/>
          <w:szCs w:val="24"/>
          <w:lang w:val="en-GB"/>
        </w:rPr>
        <w:t xml:space="preserve"> Malaysia </w:t>
      </w:r>
      <w:proofErr w:type="spellStart"/>
      <w:r w:rsidRPr="00900586">
        <w:rPr>
          <w:rFonts w:ascii="Times New Roman" w:eastAsia="Times New Roman" w:hAnsi="Times New Roman" w:cs="Times New Roman"/>
          <w:bCs/>
          <w:iCs/>
          <w:color w:val="000000"/>
          <w:sz w:val="24"/>
          <w:szCs w:val="24"/>
          <w:lang w:val="en-GB"/>
        </w:rPr>
        <w:t>Skudai</w:t>
      </w:r>
      <w:proofErr w:type="spellEnd"/>
      <w:r w:rsidRPr="00900586">
        <w:rPr>
          <w:rFonts w:ascii="Times New Roman" w:eastAsia="Times New Roman" w:hAnsi="Times New Roman" w:cs="Times New Roman"/>
          <w:bCs/>
          <w:iCs/>
          <w:color w:val="000000"/>
          <w:sz w:val="24"/>
          <w:szCs w:val="24"/>
          <w:lang w:val="en-GB"/>
        </w:rPr>
        <w:t xml:space="preserve"> communi</w:t>
      </w:r>
      <w:r w:rsidR="00D22E9D" w:rsidRPr="00900586">
        <w:rPr>
          <w:rFonts w:ascii="Times New Roman" w:eastAsia="Times New Roman" w:hAnsi="Times New Roman" w:cs="Times New Roman"/>
          <w:bCs/>
          <w:iCs/>
          <w:color w:val="000000"/>
          <w:sz w:val="24"/>
          <w:szCs w:val="24"/>
          <w:lang w:val="en-GB"/>
        </w:rPr>
        <w:t xml:space="preserve">ties, a vibrant academic community that offers a unique demographic mix, </w:t>
      </w:r>
      <w:r w:rsidR="003A563D">
        <w:rPr>
          <w:rFonts w:ascii="Times New Roman" w:eastAsia="Times New Roman" w:hAnsi="Times New Roman" w:cs="Times New Roman"/>
          <w:bCs/>
          <w:iCs/>
          <w:color w:val="000000"/>
          <w:sz w:val="24"/>
          <w:szCs w:val="24"/>
          <w:lang w:val="en-GB"/>
        </w:rPr>
        <w:t>including undergraduate and postgraduate students</w:t>
      </w:r>
      <w:r w:rsidR="00D22E9D" w:rsidRPr="00900586">
        <w:rPr>
          <w:rFonts w:ascii="Times New Roman" w:eastAsia="Times New Roman" w:hAnsi="Times New Roman" w:cs="Times New Roman"/>
          <w:bCs/>
          <w:iCs/>
          <w:color w:val="000000"/>
          <w:sz w:val="24"/>
          <w:szCs w:val="24"/>
          <w:lang w:val="en-GB"/>
        </w:rPr>
        <w:t xml:space="preserve"> and staff. The choice of UTM </w:t>
      </w:r>
      <w:proofErr w:type="spellStart"/>
      <w:r w:rsidR="00D22E9D" w:rsidRPr="00900586">
        <w:rPr>
          <w:rFonts w:ascii="Times New Roman" w:eastAsia="Times New Roman" w:hAnsi="Times New Roman" w:cs="Times New Roman"/>
          <w:bCs/>
          <w:iCs/>
          <w:color w:val="000000"/>
          <w:sz w:val="24"/>
          <w:szCs w:val="24"/>
          <w:lang w:val="en-GB"/>
        </w:rPr>
        <w:t>Skudai</w:t>
      </w:r>
      <w:proofErr w:type="spellEnd"/>
      <w:r w:rsidR="00D22E9D" w:rsidRPr="00900586">
        <w:rPr>
          <w:rFonts w:ascii="Times New Roman" w:eastAsia="Times New Roman" w:hAnsi="Times New Roman" w:cs="Times New Roman"/>
          <w:bCs/>
          <w:iCs/>
          <w:color w:val="000000"/>
          <w:sz w:val="24"/>
          <w:szCs w:val="24"/>
          <w:lang w:val="en-GB"/>
        </w:rPr>
        <w:t xml:space="preserve"> as the study site is motivated by its diverse population and central role within the educational and social landscape, providing a valuable context for understanding post-pandemic recreational </w:t>
      </w:r>
      <w:r w:rsidR="007E1724" w:rsidRPr="00900586">
        <w:rPr>
          <w:rFonts w:ascii="Times New Roman" w:eastAsia="Times New Roman" w:hAnsi="Times New Roman" w:cs="Times New Roman"/>
          <w:bCs/>
          <w:iCs/>
          <w:color w:val="000000"/>
          <w:sz w:val="24"/>
          <w:szCs w:val="24"/>
          <w:lang w:val="en-GB"/>
        </w:rPr>
        <w:t>behaviour</w:t>
      </w:r>
      <w:r w:rsidR="00D22E9D" w:rsidRPr="00900586">
        <w:rPr>
          <w:rFonts w:ascii="Times New Roman" w:eastAsia="Times New Roman" w:hAnsi="Times New Roman" w:cs="Times New Roman"/>
          <w:bCs/>
          <w:iCs/>
          <w:color w:val="000000"/>
          <w:sz w:val="24"/>
          <w:szCs w:val="24"/>
          <w:lang w:val="en-GB"/>
        </w:rPr>
        <w:t xml:space="preserve"> in a university setting.</w:t>
      </w:r>
      <w:r w:rsidR="00792C2A" w:rsidRPr="00900586">
        <w:rPr>
          <w:rFonts w:ascii="Times New Roman" w:eastAsia="Times New Roman" w:hAnsi="Times New Roman" w:cs="Times New Roman"/>
          <w:bCs/>
          <w:iCs/>
          <w:color w:val="000000"/>
          <w:sz w:val="24"/>
          <w:szCs w:val="24"/>
          <w:lang w:val="en-GB"/>
        </w:rPr>
        <w:t xml:space="preserve"> </w:t>
      </w:r>
      <w:r w:rsidRPr="00900586">
        <w:rPr>
          <w:rFonts w:ascii="Times New Roman" w:eastAsia="Times New Roman" w:hAnsi="Times New Roman" w:cs="Times New Roman"/>
          <w:bCs/>
          <w:iCs/>
          <w:color w:val="000000"/>
          <w:sz w:val="24"/>
          <w:szCs w:val="24"/>
          <w:lang w:val="en-GB"/>
        </w:rPr>
        <w:t xml:space="preserve">A total of 200 respondents were selected to participate in the survey. Data collection was conducted through online and face-to-face surveys to maximize response rates and ensure the inclusion of diverse perspectives. The online survey was administered using Google Forms, </w:t>
      </w:r>
      <w:r w:rsidR="006B470A" w:rsidRPr="00900586">
        <w:rPr>
          <w:rFonts w:ascii="Times New Roman" w:eastAsia="Times New Roman" w:hAnsi="Times New Roman" w:cs="Times New Roman"/>
          <w:bCs/>
          <w:iCs/>
          <w:color w:val="000000"/>
          <w:sz w:val="24"/>
          <w:szCs w:val="24"/>
          <w:lang w:val="en-GB"/>
        </w:rPr>
        <w:t>allowing</w:t>
      </w:r>
      <w:r w:rsidRPr="00900586">
        <w:rPr>
          <w:rFonts w:ascii="Times New Roman" w:eastAsia="Times New Roman" w:hAnsi="Times New Roman" w:cs="Times New Roman"/>
          <w:bCs/>
          <w:iCs/>
          <w:color w:val="000000"/>
          <w:sz w:val="24"/>
          <w:szCs w:val="24"/>
          <w:lang w:val="en-GB"/>
        </w:rPr>
        <w:t xml:space="preserve"> efficient data collection and management. Respondents were provided </w:t>
      </w:r>
      <w:r w:rsidR="00900586">
        <w:rPr>
          <w:rFonts w:ascii="Times New Roman" w:eastAsia="Times New Roman" w:hAnsi="Times New Roman" w:cs="Times New Roman"/>
          <w:bCs/>
          <w:iCs/>
          <w:color w:val="000000"/>
          <w:sz w:val="24"/>
          <w:szCs w:val="24"/>
          <w:lang w:val="en-GB"/>
        </w:rPr>
        <w:t xml:space="preserve">with </w:t>
      </w:r>
      <w:r w:rsidRPr="00900586">
        <w:rPr>
          <w:rFonts w:ascii="Times New Roman" w:eastAsia="Times New Roman" w:hAnsi="Times New Roman" w:cs="Times New Roman"/>
          <w:bCs/>
          <w:iCs/>
          <w:color w:val="000000"/>
          <w:sz w:val="24"/>
          <w:szCs w:val="24"/>
          <w:lang w:val="en-GB"/>
        </w:rPr>
        <w:t xml:space="preserve">a link to the Google Form via email and social media platforms. Additionally, face-to-face surveys were conducted to capture data from individuals who might not have access to the </w:t>
      </w:r>
      <w:r w:rsidR="006B470A" w:rsidRPr="00900586">
        <w:rPr>
          <w:rFonts w:ascii="Times New Roman" w:eastAsia="Times New Roman" w:hAnsi="Times New Roman" w:cs="Times New Roman"/>
          <w:bCs/>
          <w:iCs/>
          <w:color w:val="000000"/>
          <w:sz w:val="24"/>
          <w:szCs w:val="24"/>
          <w:lang w:val="en-GB"/>
        </w:rPr>
        <w:t>I</w:t>
      </w:r>
      <w:r w:rsidRPr="00900586">
        <w:rPr>
          <w:rFonts w:ascii="Times New Roman" w:eastAsia="Times New Roman" w:hAnsi="Times New Roman" w:cs="Times New Roman"/>
          <w:bCs/>
          <w:iCs/>
          <w:color w:val="000000"/>
          <w:sz w:val="24"/>
          <w:szCs w:val="24"/>
          <w:lang w:val="en-GB"/>
        </w:rPr>
        <w:t xml:space="preserve">nternet or prefer in-person interactions. </w:t>
      </w:r>
    </w:p>
    <w:p w14:paraId="60212340" w14:textId="670EE414" w:rsidR="00B176DD" w:rsidRPr="00900586" w:rsidRDefault="00C53D23" w:rsidP="00A509D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lang w:val="en-GB"/>
        </w:rPr>
      </w:pPr>
      <w:r w:rsidRPr="00900586">
        <w:rPr>
          <w:rFonts w:ascii="Times New Roman" w:eastAsia="Times New Roman" w:hAnsi="Times New Roman" w:cs="Times New Roman"/>
          <w:bCs/>
          <w:iCs/>
          <w:color w:val="000000"/>
          <w:sz w:val="24"/>
          <w:szCs w:val="24"/>
          <w:lang w:val="en-GB"/>
        </w:rPr>
        <w:t xml:space="preserve">Despite careful survey design and implementation, certain limitations in the data are acknowledged. According to Groves et al. (2011), survey data can be subject to bias resulting from the non-response or underrepresentation of certain demographic groups, such as older adults or international students, which can impact the generalizability of findings. In this study, efforts were made to reduce this bias by using both online and face-to-face survey methods. </w:t>
      </w:r>
      <w:r w:rsidR="002D7595" w:rsidRPr="00900586">
        <w:rPr>
          <w:rFonts w:ascii="Times New Roman" w:eastAsia="Times New Roman" w:hAnsi="Times New Roman" w:cs="Times New Roman"/>
          <w:bCs/>
          <w:iCs/>
          <w:color w:val="000000"/>
          <w:sz w:val="24"/>
          <w:szCs w:val="24"/>
          <w:lang w:val="en-GB"/>
        </w:rPr>
        <w:t xml:space="preserve">However, older adults were excluded as the university community primarily comprises individuals aged 20 to 60. Additionally, international students were excluded due to difficulties in obtaining feedback, as many returned to their home countries during the COVID-19 pandemic, leading to cultural and contextual differences. </w:t>
      </w:r>
      <w:r w:rsidRPr="00900586">
        <w:rPr>
          <w:rFonts w:ascii="Times New Roman" w:eastAsia="Times New Roman" w:hAnsi="Times New Roman" w:cs="Times New Roman"/>
          <w:bCs/>
          <w:iCs/>
          <w:color w:val="000000"/>
          <w:sz w:val="24"/>
          <w:szCs w:val="24"/>
          <w:lang w:val="en-GB"/>
        </w:rPr>
        <w:t>However, the potential for under-representation in these groups remains a consideration when interpreting the results.</w:t>
      </w:r>
      <w:r w:rsidR="00792C2A" w:rsidRPr="00900586">
        <w:rPr>
          <w:rFonts w:ascii="Times New Roman" w:eastAsia="Times New Roman" w:hAnsi="Times New Roman" w:cs="Times New Roman"/>
          <w:bCs/>
          <w:iCs/>
          <w:color w:val="000000"/>
          <w:sz w:val="24"/>
          <w:szCs w:val="24"/>
          <w:lang w:val="en-GB"/>
        </w:rPr>
        <w:t xml:space="preserve"> </w:t>
      </w:r>
      <w:r w:rsidR="00B176DD" w:rsidRPr="00900586">
        <w:rPr>
          <w:rFonts w:ascii="Times New Roman" w:eastAsia="Times New Roman" w:hAnsi="Times New Roman" w:cs="Times New Roman"/>
          <w:bCs/>
          <w:iCs/>
          <w:color w:val="000000"/>
          <w:sz w:val="24"/>
          <w:szCs w:val="24"/>
          <w:lang w:val="en-GB"/>
        </w:rPr>
        <w:t xml:space="preserve">Hence, the collected data was </w:t>
      </w:r>
      <w:proofErr w:type="spellStart"/>
      <w:r w:rsidR="00B176DD" w:rsidRPr="00900586">
        <w:rPr>
          <w:rFonts w:ascii="Times New Roman" w:eastAsia="Times New Roman" w:hAnsi="Times New Roman" w:cs="Times New Roman"/>
          <w:bCs/>
          <w:iCs/>
          <w:color w:val="000000"/>
          <w:sz w:val="24"/>
          <w:szCs w:val="24"/>
          <w:lang w:val="en-GB"/>
        </w:rPr>
        <w:t>analyzed</w:t>
      </w:r>
      <w:proofErr w:type="spellEnd"/>
      <w:r w:rsidR="00B176DD" w:rsidRPr="00900586">
        <w:rPr>
          <w:rFonts w:ascii="Times New Roman" w:eastAsia="Times New Roman" w:hAnsi="Times New Roman" w:cs="Times New Roman"/>
          <w:bCs/>
          <w:iCs/>
          <w:color w:val="000000"/>
          <w:sz w:val="24"/>
          <w:szCs w:val="24"/>
          <w:lang w:val="en-GB"/>
        </w:rPr>
        <w:t xml:space="preserve"> using statistical methods and cross-tabulation in the Statistical Package for the Social Sciences (SPSS) to identify the recreational activities pursued by the community during the pandemic and their inclination towards utilizing indoor or outdoor recreational areas.</w:t>
      </w:r>
    </w:p>
    <w:p w14:paraId="178928E9" w14:textId="77777777" w:rsidR="00256D13" w:rsidRDefault="007E0F8B" w:rsidP="00AA1BA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color w:val="000000"/>
          <w:sz w:val="24"/>
          <w:szCs w:val="24"/>
          <w:lang w:val="en-GB"/>
        </w:rPr>
      </w:pPr>
      <w:r w:rsidRPr="00900586">
        <w:rPr>
          <w:rFonts w:ascii="Times New Roman" w:eastAsia="Times New Roman" w:hAnsi="Times New Roman" w:cs="Times New Roman"/>
          <w:b/>
          <w:color w:val="000000"/>
          <w:sz w:val="24"/>
          <w:szCs w:val="24"/>
          <w:lang w:val="en-GB"/>
        </w:rPr>
        <w:t xml:space="preserve"> </w:t>
      </w:r>
    </w:p>
    <w:p w14:paraId="00ADA901" w14:textId="62678BB2" w:rsidR="00A509D3" w:rsidRDefault="00A509D3" w:rsidP="00AA1BA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396726EC" w14:textId="4C27714F" w:rsidR="00153555" w:rsidRDefault="00153555" w:rsidP="00AA1BA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2032B094" w14:textId="77777777" w:rsidR="00153555" w:rsidRPr="00900586" w:rsidRDefault="00153555" w:rsidP="00AA1BA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lang w:val="en-GB"/>
        </w:rPr>
      </w:pPr>
    </w:p>
    <w:p w14:paraId="03F3253A" w14:textId="12F4ACDE" w:rsidR="00256D13" w:rsidRPr="00900586" w:rsidRDefault="007E0F8B" w:rsidP="00243B2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900586">
        <w:rPr>
          <w:rFonts w:ascii="Times New Roman" w:eastAsia="Times New Roman" w:hAnsi="Times New Roman" w:cs="Times New Roman"/>
          <w:b/>
          <w:color w:val="000000"/>
          <w:sz w:val="24"/>
          <w:szCs w:val="24"/>
          <w:lang w:val="en-GB"/>
        </w:rPr>
        <w:lastRenderedPageBreak/>
        <w:t xml:space="preserve">Results and discussion </w:t>
      </w:r>
    </w:p>
    <w:p w14:paraId="770C5B7F" w14:textId="5D7FE231" w:rsidR="004B6829" w:rsidRPr="00900586" w:rsidRDefault="007E0F8B" w:rsidP="004C3FA5">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900586">
        <w:rPr>
          <w:rFonts w:ascii="Times New Roman" w:eastAsia="Times New Roman" w:hAnsi="Times New Roman" w:cs="Times New Roman"/>
          <w:b/>
          <w:color w:val="000000"/>
          <w:sz w:val="24"/>
          <w:szCs w:val="24"/>
          <w:lang w:val="en-GB"/>
        </w:rPr>
        <w:t xml:space="preserve"> </w:t>
      </w:r>
    </w:p>
    <w:p w14:paraId="402B98AA" w14:textId="2A18DEB4" w:rsidR="003F4B0D" w:rsidRPr="00900586" w:rsidRDefault="003F4B0D" w:rsidP="004B6829">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lang w:val="en-GB"/>
        </w:rPr>
      </w:pPr>
      <w:r w:rsidRPr="00900586">
        <w:rPr>
          <w:rFonts w:ascii="Times New Roman" w:eastAsia="Times New Roman" w:hAnsi="Times New Roman" w:cs="Times New Roman"/>
          <w:i/>
          <w:color w:val="000000"/>
          <w:sz w:val="24"/>
          <w:szCs w:val="24"/>
          <w:lang w:val="en-GB"/>
        </w:rPr>
        <w:t xml:space="preserve">Section A: Respondents </w:t>
      </w:r>
      <w:r w:rsidR="00A509D3" w:rsidRPr="00900586">
        <w:rPr>
          <w:rFonts w:ascii="Times New Roman" w:eastAsia="Times New Roman" w:hAnsi="Times New Roman" w:cs="Times New Roman"/>
          <w:i/>
          <w:color w:val="000000"/>
          <w:sz w:val="24"/>
          <w:szCs w:val="24"/>
          <w:lang w:val="en-GB"/>
        </w:rPr>
        <w:t>background</w:t>
      </w:r>
    </w:p>
    <w:p w14:paraId="1FF433DB" w14:textId="77777777" w:rsidR="003F4B0D" w:rsidRPr="00900586" w:rsidRDefault="003F4B0D" w:rsidP="004B6829">
      <w:pPr>
        <w:pBdr>
          <w:top w:val="nil"/>
          <w:left w:val="nil"/>
          <w:bottom w:val="nil"/>
          <w:right w:val="nil"/>
          <w:between w:val="nil"/>
        </w:pBdr>
        <w:spacing w:after="0" w:line="240" w:lineRule="auto"/>
        <w:ind w:left="0" w:hanging="2"/>
        <w:jc w:val="both"/>
        <w:rPr>
          <w:rFonts w:ascii="Times New Roman" w:eastAsia="Times New Roman" w:hAnsi="Times New Roman" w:cs="Times New Roman"/>
          <w:b/>
          <w:bCs/>
          <w:i/>
          <w:color w:val="000000"/>
          <w:sz w:val="24"/>
          <w:szCs w:val="24"/>
          <w:lang w:val="en-GB"/>
        </w:rPr>
      </w:pPr>
    </w:p>
    <w:p w14:paraId="7653A40D" w14:textId="3F42D950" w:rsidR="004B6829" w:rsidRPr="0006362B" w:rsidRDefault="004B6829" w:rsidP="0006362B">
      <w:pPr>
        <w:pStyle w:val="ListParagraph"/>
        <w:numPr>
          <w:ilvl w:val="0"/>
          <w:numId w:val="1"/>
        </w:numPr>
        <w:pBdr>
          <w:top w:val="nil"/>
          <w:left w:val="nil"/>
          <w:bottom w:val="nil"/>
          <w:right w:val="nil"/>
          <w:between w:val="nil"/>
        </w:pBdr>
        <w:spacing w:after="0" w:line="240" w:lineRule="auto"/>
        <w:ind w:leftChars="0" w:left="360" w:firstLineChars="0"/>
        <w:jc w:val="both"/>
        <w:rPr>
          <w:rFonts w:ascii="Times New Roman" w:eastAsia="Times New Roman" w:hAnsi="Times New Roman" w:cs="Times New Roman"/>
          <w:iCs/>
          <w:color w:val="000000"/>
          <w:sz w:val="24"/>
          <w:szCs w:val="24"/>
          <w:lang w:val="en-GB"/>
        </w:rPr>
      </w:pPr>
      <w:r w:rsidRPr="0006362B">
        <w:rPr>
          <w:rFonts w:ascii="Times New Roman" w:eastAsia="Times New Roman" w:hAnsi="Times New Roman" w:cs="Times New Roman"/>
          <w:iCs/>
          <w:color w:val="000000"/>
          <w:sz w:val="24"/>
          <w:szCs w:val="24"/>
          <w:lang w:val="en-GB"/>
        </w:rPr>
        <w:t xml:space="preserve">Descriptive </w:t>
      </w:r>
      <w:r w:rsidR="00A509D3" w:rsidRPr="0006362B">
        <w:rPr>
          <w:rFonts w:ascii="Times New Roman" w:eastAsia="Times New Roman" w:hAnsi="Times New Roman" w:cs="Times New Roman"/>
          <w:iCs/>
          <w:color w:val="000000"/>
          <w:sz w:val="24"/>
          <w:szCs w:val="24"/>
          <w:lang w:val="en-GB"/>
        </w:rPr>
        <w:t>analysis of respondent demographics</w:t>
      </w:r>
    </w:p>
    <w:p w14:paraId="326506A6" w14:textId="523784D7" w:rsidR="004B6829" w:rsidRPr="00900586" w:rsidRDefault="004B6829" w:rsidP="00254496">
      <w:pPr>
        <w:pBdr>
          <w:top w:val="nil"/>
          <w:left w:val="nil"/>
          <w:bottom w:val="nil"/>
          <w:right w:val="nil"/>
          <w:between w:val="nil"/>
        </w:pBdr>
        <w:spacing w:after="0" w:line="240" w:lineRule="auto"/>
        <w:ind w:left="0" w:hanging="2"/>
        <w:jc w:val="both"/>
        <w:rPr>
          <w:rFonts w:ascii="Times New Roman" w:eastAsia="Times New Roman" w:hAnsi="Times New Roman" w:cs="Times New Roman"/>
          <w:bCs/>
          <w:iCs/>
          <w:color w:val="000000"/>
          <w:sz w:val="24"/>
          <w:szCs w:val="24"/>
          <w:lang w:val="en-GB"/>
        </w:rPr>
      </w:pPr>
    </w:p>
    <w:p w14:paraId="7EB11D96" w14:textId="4D6AD3E6" w:rsidR="00A952D1" w:rsidRPr="00900586" w:rsidRDefault="004B6829" w:rsidP="006822E8">
      <w:pPr>
        <w:pBdr>
          <w:top w:val="nil"/>
          <w:left w:val="nil"/>
          <w:bottom w:val="nil"/>
          <w:right w:val="nil"/>
          <w:between w:val="nil"/>
        </w:pBdr>
        <w:spacing w:after="0" w:line="240" w:lineRule="auto"/>
        <w:ind w:left="0" w:hanging="2"/>
        <w:jc w:val="both"/>
        <w:rPr>
          <w:rFonts w:ascii="Times New Roman" w:eastAsia="Times New Roman" w:hAnsi="Times New Roman" w:cs="Times New Roman"/>
          <w:bCs/>
          <w:iCs/>
          <w:color w:val="000000"/>
          <w:sz w:val="24"/>
          <w:szCs w:val="24"/>
          <w:lang w:val="en-GB"/>
        </w:rPr>
      </w:pPr>
      <w:r w:rsidRPr="00900586">
        <w:rPr>
          <w:rFonts w:ascii="Times New Roman" w:eastAsia="Times New Roman" w:hAnsi="Times New Roman" w:cs="Times New Roman"/>
          <w:bCs/>
          <w:iCs/>
          <w:color w:val="000000"/>
          <w:sz w:val="24"/>
          <w:szCs w:val="24"/>
          <w:lang w:val="en-GB"/>
        </w:rPr>
        <w:t xml:space="preserve">This article </w:t>
      </w:r>
      <w:r w:rsidR="00302969">
        <w:rPr>
          <w:rFonts w:ascii="Times New Roman" w:eastAsia="Times New Roman" w:hAnsi="Times New Roman" w:cs="Times New Roman"/>
          <w:bCs/>
          <w:iCs/>
          <w:color w:val="000000"/>
          <w:sz w:val="24"/>
          <w:szCs w:val="24"/>
          <w:lang w:val="en-GB"/>
        </w:rPr>
        <w:t>highlights the demographic analysis of survey respondents</w:t>
      </w:r>
      <w:r w:rsidR="00305901">
        <w:rPr>
          <w:rFonts w:ascii="Times New Roman" w:eastAsia="Times New Roman" w:hAnsi="Times New Roman" w:cs="Times New Roman"/>
          <w:bCs/>
          <w:iCs/>
          <w:color w:val="000000"/>
          <w:sz w:val="24"/>
          <w:szCs w:val="24"/>
          <w:lang w:val="en-GB"/>
        </w:rPr>
        <w:t xml:space="preserve">. </w:t>
      </w:r>
      <w:r w:rsidRPr="00900586">
        <w:rPr>
          <w:rFonts w:ascii="Times New Roman" w:eastAsia="Times New Roman" w:hAnsi="Times New Roman" w:cs="Times New Roman"/>
          <w:bCs/>
          <w:iCs/>
          <w:color w:val="000000"/>
          <w:sz w:val="24"/>
          <w:szCs w:val="24"/>
          <w:lang w:val="en-GB"/>
        </w:rPr>
        <w:t xml:space="preserve">The respondents' backgrounds encompass their categories, age, gender, race, marital status, </w:t>
      </w:r>
      <w:r w:rsidR="002E380D" w:rsidRPr="00900586">
        <w:rPr>
          <w:rFonts w:ascii="Times New Roman" w:eastAsia="Times New Roman" w:hAnsi="Times New Roman" w:cs="Times New Roman"/>
          <w:bCs/>
          <w:iCs/>
          <w:color w:val="000000"/>
          <w:sz w:val="24"/>
          <w:szCs w:val="24"/>
          <w:lang w:val="en-GB"/>
        </w:rPr>
        <w:t xml:space="preserve">and </w:t>
      </w:r>
      <w:r w:rsidRPr="00900586">
        <w:rPr>
          <w:rFonts w:ascii="Times New Roman" w:eastAsia="Times New Roman" w:hAnsi="Times New Roman" w:cs="Times New Roman"/>
          <w:bCs/>
          <w:iCs/>
          <w:color w:val="000000"/>
          <w:sz w:val="24"/>
          <w:szCs w:val="24"/>
          <w:lang w:val="en-GB"/>
        </w:rPr>
        <w:t>education level.</w:t>
      </w:r>
      <w:r w:rsidR="006822E8" w:rsidRPr="00900586">
        <w:rPr>
          <w:rFonts w:ascii="Times New Roman" w:eastAsia="Times New Roman" w:hAnsi="Times New Roman" w:cs="Times New Roman"/>
          <w:bCs/>
          <w:iCs/>
          <w:color w:val="000000"/>
          <w:sz w:val="24"/>
          <w:szCs w:val="24"/>
          <w:lang w:val="en-GB"/>
        </w:rPr>
        <w:t xml:space="preserve"> </w:t>
      </w:r>
      <w:r w:rsidR="00A952D1" w:rsidRPr="00900586">
        <w:rPr>
          <w:rFonts w:ascii="Times New Roman" w:eastAsia="Times New Roman" w:hAnsi="Times New Roman" w:cs="Times New Roman"/>
          <w:bCs/>
          <w:iCs/>
          <w:color w:val="000000"/>
          <w:sz w:val="24"/>
          <w:szCs w:val="24"/>
          <w:lang w:val="en-GB"/>
        </w:rPr>
        <w:t xml:space="preserve">Table </w:t>
      </w:r>
      <w:r w:rsidR="00305901">
        <w:rPr>
          <w:rFonts w:ascii="Times New Roman" w:eastAsia="Times New Roman" w:hAnsi="Times New Roman" w:cs="Times New Roman"/>
          <w:bCs/>
          <w:iCs/>
          <w:color w:val="000000"/>
          <w:sz w:val="24"/>
          <w:szCs w:val="24"/>
          <w:lang w:val="en-GB"/>
        </w:rPr>
        <w:t>1</w:t>
      </w:r>
      <w:r w:rsidR="00A952D1" w:rsidRPr="00900586">
        <w:rPr>
          <w:rFonts w:ascii="Times New Roman" w:eastAsia="Times New Roman" w:hAnsi="Times New Roman" w:cs="Times New Roman"/>
          <w:bCs/>
          <w:iCs/>
          <w:color w:val="000000"/>
          <w:sz w:val="24"/>
          <w:szCs w:val="24"/>
          <w:lang w:val="en-GB"/>
        </w:rPr>
        <w:t xml:space="preserve"> indicates that the majority of the respondents were undergraduate students representing 66.5 percent. The subsequent group consisted of postgraduate students, comprising 15.5 percent, followed by private sector employees at 10.5 percent, public sector employees at 6.5 percent, and finally into others category at 1 percent. Moreover, a significant percentage of the participants consisted of females, </w:t>
      </w:r>
      <w:r w:rsidR="00E75F23" w:rsidRPr="00900586">
        <w:rPr>
          <w:rFonts w:ascii="Times New Roman" w:eastAsia="Times New Roman" w:hAnsi="Times New Roman" w:cs="Times New Roman"/>
          <w:bCs/>
          <w:iCs/>
          <w:color w:val="000000"/>
          <w:sz w:val="24"/>
          <w:szCs w:val="24"/>
          <w:lang w:val="en-GB"/>
        </w:rPr>
        <w:t>totalling</w:t>
      </w:r>
      <w:r w:rsidR="00513614" w:rsidRPr="00900586">
        <w:rPr>
          <w:rFonts w:ascii="Times New Roman" w:eastAsia="Times New Roman" w:hAnsi="Times New Roman" w:cs="Times New Roman"/>
          <w:bCs/>
          <w:iCs/>
          <w:color w:val="000000"/>
          <w:sz w:val="24"/>
          <w:szCs w:val="24"/>
          <w:lang w:val="en-GB"/>
        </w:rPr>
        <w:t xml:space="preserve"> </w:t>
      </w:r>
      <w:r w:rsidR="00A952D1" w:rsidRPr="00900586">
        <w:rPr>
          <w:rFonts w:ascii="Times New Roman" w:eastAsia="Times New Roman" w:hAnsi="Times New Roman" w:cs="Times New Roman"/>
          <w:bCs/>
          <w:iCs/>
          <w:color w:val="000000"/>
          <w:sz w:val="24"/>
          <w:szCs w:val="24"/>
          <w:lang w:val="en-GB"/>
        </w:rPr>
        <w:t>69 percent of the respondents, while the remaining participants were males, comprising 31 percent. The Malay ethnic group had the highest number of participants in this survey, accounting for 71 percent</w:t>
      </w:r>
      <w:r w:rsidR="00302969">
        <w:rPr>
          <w:rFonts w:ascii="Times New Roman" w:eastAsia="Times New Roman" w:hAnsi="Times New Roman" w:cs="Times New Roman"/>
          <w:bCs/>
          <w:iCs/>
          <w:color w:val="000000"/>
          <w:sz w:val="24"/>
          <w:szCs w:val="24"/>
          <w:lang w:val="en-GB"/>
        </w:rPr>
        <w:t>, followed by Chinese (21 percent), Indian (4.5 percent) and other ethnicities (3.5 percent).</w:t>
      </w:r>
    </w:p>
    <w:p w14:paraId="1FE68D48" w14:textId="77777777" w:rsidR="00433FB1" w:rsidRPr="00900586" w:rsidRDefault="00433FB1"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0"/>
          <w:szCs w:val="20"/>
          <w:lang w:val="en-GB"/>
        </w:rPr>
      </w:pPr>
    </w:p>
    <w:p w14:paraId="6410735E" w14:textId="49CF427A" w:rsidR="00666661" w:rsidRPr="0006362B" w:rsidRDefault="00666661"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i/>
          <w:color w:val="000000"/>
          <w:sz w:val="24"/>
          <w:szCs w:val="24"/>
          <w:lang w:val="en-GB"/>
        </w:rPr>
      </w:pPr>
      <w:r w:rsidRPr="0006362B">
        <w:rPr>
          <w:rFonts w:ascii="Times New Roman" w:eastAsia="Times New Roman" w:hAnsi="Times New Roman" w:cs="Times New Roman"/>
          <w:b/>
          <w:color w:val="000000"/>
          <w:sz w:val="24"/>
          <w:szCs w:val="24"/>
          <w:lang w:val="en-GB"/>
        </w:rPr>
        <w:t xml:space="preserve">Table </w:t>
      </w:r>
      <w:r w:rsidR="00E3358B" w:rsidRPr="0006362B">
        <w:rPr>
          <w:rFonts w:ascii="Times New Roman" w:eastAsia="Times New Roman" w:hAnsi="Times New Roman" w:cs="Times New Roman"/>
          <w:b/>
          <w:color w:val="000000"/>
          <w:sz w:val="24"/>
          <w:szCs w:val="24"/>
          <w:lang w:val="en-GB"/>
        </w:rPr>
        <w:t>1</w:t>
      </w:r>
      <w:r w:rsidRPr="0006362B">
        <w:rPr>
          <w:rFonts w:ascii="Times New Roman" w:eastAsia="Times New Roman" w:hAnsi="Times New Roman" w:cs="Times New Roman"/>
          <w:b/>
          <w:color w:val="000000"/>
          <w:sz w:val="24"/>
          <w:szCs w:val="24"/>
          <w:lang w:val="en-GB"/>
        </w:rPr>
        <w:t xml:space="preserve">. </w:t>
      </w:r>
      <w:r w:rsidRPr="0006362B">
        <w:rPr>
          <w:rFonts w:ascii="Times New Roman" w:eastAsia="Times New Roman" w:hAnsi="Times New Roman" w:cs="Times New Roman"/>
          <w:iCs/>
          <w:color w:val="000000"/>
          <w:sz w:val="24"/>
          <w:szCs w:val="24"/>
          <w:lang w:val="en-GB"/>
        </w:rPr>
        <w:t xml:space="preserve">Frequency </w:t>
      </w:r>
      <w:r w:rsidR="0006362B" w:rsidRPr="0006362B">
        <w:rPr>
          <w:rFonts w:ascii="Times New Roman" w:eastAsia="Times New Roman" w:hAnsi="Times New Roman" w:cs="Times New Roman"/>
          <w:iCs/>
          <w:color w:val="000000"/>
          <w:sz w:val="24"/>
          <w:szCs w:val="24"/>
          <w:lang w:val="en-GB"/>
        </w:rPr>
        <w:t>distribution and percentage of respondents' demographics</w:t>
      </w:r>
    </w:p>
    <w:p w14:paraId="5E144E85" w14:textId="77777777" w:rsidR="00666661" w:rsidRPr="00900586" w:rsidRDefault="00666661" w:rsidP="0066666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0"/>
          <w:szCs w:val="20"/>
          <w:lang w:val="en-GB"/>
        </w:rPr>
      </w:pPr>
    </w:p>
    <w:tbl>
      <w:tblPr>
        <w:tblStyle w:val="a"/>
        <w:tblW w:w="4402" w:type="pct"/>
        <w:jc w:val="center"/>
        <w:tblLook w:val="0000" w:firstRow="0" w:lastRow="0" w:firstColumn="0" w:lastColumn="0" w:noHBand="0" w:noVBand="0"/>
      </w:tblPr>
      <w:tblGrid>
        <w:gridCol w:w="2708"/>
        <w:gridCol w:w="3557"/>
        <w:gridCol w:w="1976"/>
      </w:tblGrid>
      <w:tr w:rsidR="0006362B" w:rsidRPr="0006362B" w14:paraId="00369828" w14:textId="7EB4E5B0" w:rsidTr="00364E53">
        <w:trPr>
          <w:trHeight w:val="260"/>
          <w:jc w:val="center"/>
        </w:trPr>
        <w:tc>
          <w:tcPr>
            <w:tcW w:w="1643" w:type="pct"/>
            <w:tcBorders>
              <w:top w:val="single" w:sz="4" w:space="0" w:color="auto"/>
              <w:bottom w:val="single" w:sz="4" w:space="0" w:color="auto"/>
            </w:tcBorders>
            <w:shd w:val="clear" w:color="auto" w:fill="B8CCE4" w:themeFill="accent1" w:themeFillTint="66"/>
          </w:tcPr>
          <w:p w14:paraId="4C153DDA" w14:textId="613DFF99" w:rsidR="00666661" w:rsidRPr="0006362B" w:rsidRDefault="00666661" w:rsidP="00F74E81">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06362B">
              <w:rPr>
                <w:rFonts w:ascii="Times New Roman" w:eastAsia="Times New Roman" w:hAnsi="Times New Roman" w:cs="Times New Roman"/>
                <w:b/>
                <w:color w:val="000000"/>
                <w:sz w:val="24"/>
                <w:szCs w:val="24"/>
                <w:lang w:val="en-GB"/>
              </w:rPr>
              <w:t>Categories</w:t>
            </w:r>
          </w:p>
        </w:tc>
        <w:tc>
          <w:tcPr>
            <w:tcW w:w="2158" w:type="pct"/>
            <w:tcBorders>
              <w:top w:val="single" w:sz="4" w:space="0" w:color="auto"/>
              <w:bottom w:val="single" w:sz="4" w:space="0" w:color="auto"/>
            </w:tcBorders>
            <w:shd w:val="clear" w:color="auto" w:fill="B8CCE4" w:themeFill="accent1" w:themeFillTint="66"/>
          </w:tcPr>
          <w:p w14:paraId="65F29F7F" w14:textId="5EA21F02" w:rsidR="00666661" w:rsidRPr="0006362B" w:rsidRDefault="00666661" w:rsidP="00F74E81">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06362B">
              <w:rPr>
                <w:rFonts w:ascii="Times New Roman" w:eastAsia="Times New Roman" w:hAnsi="Times New Roman" w:cs="Times New Roman"/>
                <w:b/>
                <w:color w:val="000000"/>
                <w:sz w:val="24"/>
                <w:szCs w:val="24"/>
                <w:lang w:val="en-GB"/>
              </w:rPr>
              <w:t>Item</w:t>
            </w:r>
          </w:p>
        </w:tc>
        <w:tc>
          <w:tcPr>
            <w:tcW w:w="1199" w:type="pct"/>
            <w:tcBorders>
              <w:top w:val="single" w:sz="4" w:space="0" w:color="auto"/>
              <w:bottom w:val="single" w:sz="4" w:space="0" w:color="auto"/>
            </w:tcBorders>
            <w:shd w:val="clear" w:color="auto" w:fill="B8CCE4" w:themeFill="accent1" w:themeFillTint="66"/>
          </w:tcPr>
          <w:p w14:paraId="27DDBA08" w14:textId="692B8378" w:rsidR="00666661" w:rsidRPr="0006362B" w:rsidRDefault="00FA468C" w:rsidP="00F74E81">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06362B">
              <w:rPr>
                <w:rFonts w:ascii="Times New Roman" w:eastAsia="Times New Roman" w:hAnsi="Times New Roman" w:cs="Times New Roman"/>
                <w:b/>
                <w:color w:val="000000"/>
                <w:sz w:val="24"/>
                <w:szCs w:val="24"/>
                <w:lang w:val="en-GB"/>
              </w:rPr>
              <w:t>Percentage (%)</w:t>
            </w:r>
          </w:p>
        </w:tc>
      </w:tr>
      <w:tr w:rsidR="00666661" w:rsidRPr="0006362B" w14:paraId="2108A055" w14:textId="31604A5D" w:rsidTr="0006362B">
        <w:trPr>
          <w:trHeight w:val="280"/>
          <w:jc w:val="center"/>
        </w:trPr>
        <w:tc>
          <w:tcPr>
            <w:tcW w:w="1643" w:type="pct"/>
            <w:tcBorders>
              <w:top w:val="single" w:sz="4" w:space="0" w:color="auto"/>
            </w:tcBorders>
          </w:tcPr>
          <w:p w14:paraId="4977E270" w14:textId="56528B84" w:rsidR="00666661" w:rsidRPr="0006362B" w:rsidRDefault="00666661" w:rsidP="00F74E8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 xml:space="preserve">Category of </w:t>
            </w:r>
            <w:r w:rsidR="0006362B">
              <w:rPr>
                <w:rFonts w:ascii="Times New Roman" w:eastAsia="Times New Roman" w:hAnsi="Times New Roman" w:cs="Times New Roman"/>
                <w:color w:val="000000"/>
                <w:sz w:val="24"/>
                <w:szCs w:val="24"/>
                <w:lang w:val="en-GB"/>
              </w:rPr>
              <w:t>r</w:t>
            </w:r>
            <w:r w:rsidRPr="0006362B">
              <w:rPr>
                <w:rFonts w:ascii="Times New Roman" w:eastAsia="Times New Roman" w:hAnsi="Times New Roman" w:cs="Times New Roman"/>
                <w:color w:val="000000"/>
                <w:sz w:val="24"/>
                <w:szCs w:val="24"/>
                <w:lang w:val="en-GB"/>
              </w:rPr>
              <w:t>espondents</w:t>
            </w:r>
          </w:p>
        </w:tc>
        <w:tc>
          <w:tcPr>
            <w:tcW w:w="2158" w:type="pct"/>
            <w:tcBorders>
              <w:top w:val="single" w:sz="4" w:space="0" w:color="auto"/>
            </w:tcBorders>
          </w:tcPr>
          <w:p w14:paraId="1736CD77" w14:textId="2C6EC151" w:rsidR="00666661" w:rsidRPr="0006362B" w:rsidRDefault="00FA468C" w:rsidP="00F74E8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hAnsi="Times New Roman" w:cs="Times New Roman"/>
                <w:iCs/>
                <w:sz w:val="24"/>
                <w:szCs w:val="24"/>
                <w:lang w:val="en-GB"/>
              </w:rPr>
              <w:t>Government Sector</w:t>
            </w:r>
          </w:p>
        </w:tc>
        <w:tc>
          <w:tcPr>
            <w:tcW w:w="1199" w:type="pct"/>
            <w:tcBorders>
              <w:top w:val="single" w:sz="4" w:space="0" w:color="auto"/>
            </w:tcBorders>
          </w:tcPr>
          <w:p w14:paraId="2C7509E0" w14:textId="219E1198" w:rsidR="00666661" w:rsidRPr="0006362B" w:rsidRDefault="00FA468C" w:rsidP="00F74E8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hAnsi="Times New Roman" w:cs="Times New Roman"/>
                <w:iCs/>
                <w:sz w:val="24"/>
                <w:szCs w:val="24"/>
                <w:lang w:val="en-GB"/>
              </w:rPr>
              <w:t>6.5</w:t>
            </w:r>
          </w:p>
        </w:tc>
      </w:tr>
      <w:tr w:rsidR="00666661" w:rsidRPr="0006362B" w14:paraId="647FF25F" w14:textId="00001EA5" w:rsidTr="0006362B">
        <w:trPr>
          <w:trHeight w:val="260"/>
          <w:jc w:val="center"/>
        </w:trPr>
        <w:tc>
          <w:tcPr>
            <w:tcW w:w="1643" w:type="pct"/>
          </w:tcPr>
          <w:p w14:paraId="62FB9B11" w14:textId="4C4D5C78" w:rsidR="00666661" w:rsidRPr="0006362B" w:rsidRDefault="00666661" w:rsidP="00F74E8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2158" w:type="pct"/>
          </w:tcPr>
          <w:p w14:paraId="6978D23C" w14:textId="5E65D92F" w:rsidR="00666661" w:rsidRPr="0006362B" w:rsidRDefault="00FA468C" w:rsidP="00F74E8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hAnsi="Times New Roman" w:cs="Times New Roman"/>
                <w:iCs/>
                <w:sz w:val="24"/>
                <w:szCs w:val="24"/>
                <w:lang w:val="en-GB"/>
              </w:rPr>
              <w:t>Private Sector</w:t>
            </w:r>
          </w:p>
        </w:tc>
        <w:tc>
          <w:tcPr>
            <w:tcW w:w="1199" w:type="pct"/>
          </w:tcPr>
          <w:p w14:paraId="5B2639B0" w14:textId="5CA83803" w:rsidR="00666661" w:rsidRPr="0006362B" w:rsidRDefault="00FA468C" w:rsidP="00F74E8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hAnsi="Times New Roman" w:cs="Times New Roman"/>
                <w:iCs/>
                <w:sz w:val="24"/>
                <w:szCs w:val="24"/>
                <w:lang w:val="en-GB"/>
              </w:rPr>
              <w:t>10.5</w:t>
            </w:r>
          </w:p>
        </w:tc>
      </w:tr>
      <w:tr w:rsidR="00666661" w:rsidRPr="0006362B" w14:paraId="4860B1E0" w14:textId="7D8008C8" w:rsidTr="0006362B">
        <w:trPr>
          <w:trHeight w:val="260"/>
          <w:jc w:val="center"/>
        </w:trPr>
        <w:tc>
          <w:tcPr>
            <w:tcW w:w="1643" w:type="pct"/>
          </w:tcPr>
          <w:p w14:paraId="1B8213C2" w14:textId="4EE13C30" w:rsidR="00666661" w:rsidRPr="0006362B" w:rsidRDefault="00666661"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2158" w:type="pct"/>
          </w:tcPr>
          <w:p w14:paraId="683CCCDF" w14:textId="26657343" w:rsidR="00666661" w:rsidRPr="0006362B" w:rsidRDefault="00FA468C"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hAnsi="Times New Roman" w:cs="Times New Roman"/>
                <w:iCs/>
                <w:sz w:val="24"/>
                <w:szCs w:val="24"/>
                <w:lang w:val="en-GB"/>
              </w:rPr>
              <w:t>Undergraduates</w:t>
            </w:r>
          </w:p>
        </w:tc>
        <w:tc>
          <w:tcPr>
            <w:tcW w:w="1199" w:type="pct"/>
          </w:tcPr>
          <w:p w14:paraId="7F8C6737" w14:textId="0216D649" w:rsidR="00666661" w:rsidRPr="0006362B" w:rsidRDefault="00FA468C"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hAnsi="Times New Roman" w:cs="Times New Roman"/>
                <w:iCs/>
                <w:sz w:val="24"/>
                <w:szCs w:val="24"/>
                <w:lang w:val="en-GB"/>
              </w:rPr>
              <w:t>66.5</w:t>
            </w:r>
          </w:p>
        </w:tc>
      </w:tr>
      <w:tr w:rsidR="00666661" w:rsidRPr="0006362B" w14:paraId="44DE3E13" w14:textId="641ED19D" w:rsidTr="0006362B">
        <w:trPr>
          <w:trHeight w:val="280"/>
          <w:jc w:val="center"/>
        </w:trPr>
        <w:tc>
          <w:tcPr>
            <w:tcW w:w="1643" w:type="pct"/>
          </w:tcPr>
          <w:p w14:paraId="4094B2D2" w14:textId="31CEDA0D" w:rsidR="00666661" w:rsidRPr="0006362B" w:rsidRDefault="00666661"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2158" w:type="pct"/>
          </w:tcPr>
          <w:p w14:paraId="239CF0F7" w14:textId="015414A6" w:rsidR="00666661" w:rsidRPr="0006362B" w:rsidRDefault="00FA468C"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hAnsi="Times New Roman" w:cs="Times New Roman"/>
                <w:iCs/>
                <w:sz w:val="24"/>
                <w:szCs w:val="24"/>
                <w:lang w:val="en-GB"/>
              </w:rPr>
              <w:t>Postgraduates</w:t>
            </w:r>
          </w:p>
        </w:tc>
        <w:tc>
          <w:tcPr>
            <w:tcW w:w="1199" w:type="pct"/>
          </w:tcPr>
          <w:p w14:paraId="56D502EE" w14:textId="067820B7" w:rsidR="00666661" w:rsidRPr="0006362B" w:rsidRDefault="00FA468C"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hAnsi="Times New Roman" w:cs="Times New Roman"/>
                <w:iCs/>
                <w:sz w:val="24"/>
                <w:szCs w:val="24"/>
                <w:lang w:val="en-GB"/>
              </w:rPr>
              <w:t>15.5</w:t>
            </w:r>
          </w:p>
        </w:tc>
      </w:tr>
      <w:tr w:rsidR="00FA468C" w:rsidRPr="0006362B" w14:paraId="7CBF110B" w14:textId="77777777" w:rsidTr="0006362B">
        <w:trPr>
          <w:trHeight w:val="280"/>
          <w:jc w:val="center"/>
        </w:trPr>
        <w:tc>
          <w:tcPr>
            <w:tcW w:w="1643" w:type="pct"/>
          </w:tcPr>
          <w:p w14:paraId="0DE768B4" w14:textId="77777777" w:rsidR="00FA468C" w:rsidRPr="0006362B" w:rsidRDefault="00FA468C"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2158" w:type="pct"/>
          </w:tcPr>
          <w:p w14:paraId="01A886C7" w14:textId="2E7B6582" w:rsidR="00FA468C" w:rsidRPr="0006362B" w:rsidRDefault="00FA468C" w:rsidP="00666661">
            <w:pPr>
              <w:pBdr>
                <w:top w:val="nil"/>
                <w:left w:val="nil"/>
                <w:bottom w:val="nil"/>
                <w:right w:val="nil"/>
                <w:between w:val="nil"/>
              </w:pBdr>
              <w:spacing w:after="0" w:line="240" w:lineRule="auto"/>
              <w:ind w:left="0" w:hanging="2"/>
              <w:jc w:val="center"/>
              <w:rPr>
                <w:rFonts w:ascii="Times New Roman" w:hAnsi="Times New Roman" w:cs="Times New Roman"/>
                <w:iCs/>
                <w:sz w:val="24"/>
                <w:szCs w:val="24"/>
                <w:lang w:val="en-GB"/>
              </w:rPr>
            </w:pPr>
            <w:r w:rsidRPr="0006362B">
              <w:rPr>
                <w:rFonts w:ascii="Times New Roman" w:hAnsi="Times New Roman" w:cs="Times New Roman"/>
                <w:iCs/>
                <w:sz w:val="24"/>
                <w:szCs w:val="24"/>
                <w:lang w:val="en-GB"/>
              </w:rPr>
              <w:t>Others</w:t>
            </w:r>
          </w:p>
        </w:tc>
        <w:tc>
          <w:tcPr>
            <w:tcW w:w="1199" w:type="pct"/>
          </w:tcPr>
          <w:p w14:paraId="39473B6A" w14:textId="3EC50AA2" w:rsidR="00FA468C" w:rsidRPr="0006362B" w:rsidRDefault="00FA468C"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1.0</w:t>
            </w:r>
          </w:p>
        </w:tc>
      </w:tr>
      <w:tr w:rsidR="00FA468C" w:rsidRPr="0006362B" w14:paraId="2667F268" w14:textId="77777777" w:rsidTr="0006362B">
        <w:trPr>
          <w:trHeight w:val="280"/>
          <w:jc w:val="center"/>
        </w:trPr>
        <w:tc>
          <w:tcPr>
            <w:tcW w:w="1643" w:type="pct"/>
          </w:tcPr>
          <w:p w14:paraId="348C25DD" w14:textId="7D482BCF" w:rsidR="00FA468C" w:rsidRPr="0006362B" w:rsidRDefault="00FA468C"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Age</w:t>
            </w:r>
          </w:p>
        </w:tc>
        <w:tc>
          <w:tcPr>
            <w:tcW w:w="2158" w:type="pct"/>
          </w:tcPr>
          <w:p w14:paraId="7F956DB1" w14:textId="26AD8048" w:rsidR="00FA468C" w:rsidRPr="0006362B" w:rsidRDefault="00FA468C" w:rsidP="00666661">
            <w:pPr>
              <w:pBdr>
                <w:top w:val="nil"/>
                <w:left w:val="nil"/>
                <w:bottom w:val="nil"/>
                <w:right w:val="nil"/>
                <w:between w:val="nil"/>
              </w:pBdr>
              <w:spacing w:after="0" w:line="240" w:lineRule="auto"/>
              <w:ind w:left="0" w:hanging="2"/>
              <w:jc w:val="center"/>
              <w:rPr>
                <w:rFonts w:ascii="Times New Roman" w:hAnsi="Times New Roman" w:cs="Times New Roman"/>
                <w:iCs/>
                <w:sz w:val="24"/>
                <w:szCs w:val="24"/>
                <w:lang w:val="en-GB"/>
              </w:rPr>
            </w:pPr>
            <w:r w:rsidRPr="0006362B">
              <w:rPr>
                <w:rFonts w:ascii="Times New Roman" w:hAnsi="Times New Roman" w:cs="Times New Roman"/>
                <w:iCs/>
                <w:sz w:val="24"/>
                <w:szCs w:val="24"/>
                <w:lang w:val="en-GB"/>
              </w:rPr>
              <w:t>≤ 20 Years Old</w:t>
            </w:r>
          </w:p>
        </w:tc>
        <w:tc>
          <w:tcPr>
            <w:tcW w:w="1199" w:type="pct"/>
          </w:tcPr>
          <w:p w14:paraId="229E1A69" w14:textId="6E4FF576" w:rsidR="00FA468C" w:rsidRPr="0006362B" w:rsidRDefault="00FA468C"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hAnsi="Times New Roman" w:cs="Times New Roman"/>
                <w:iCs/>
                <w:sz w:val="24"/>
                <w:szCs w:val="24"/>
                <w:lang w:val="en-GB"/>
              </w:rPr>
              <w:t>5.0</w:t>
            </w:r>
          </w:p>
        </w:tc>
      </w:tr>
      <w:tr w:rsidR="00FA468C" w:rsidRPr="0006362B" w14:paraId="09F0C678" w14:textId="77777777" w:rsidTr="0006362B">
        <w:trPr>
          <w:trHeight w:val="280"/>
          <w:jc w:val="center"/>
        </w:trPr>
        <w:tc>
          <w:tcPr>
            <w:tcW w:w="1643" w:type="pct"/>
          </w:tcPr>
          <w:p w14:paraId="7F09CD07" w14:textId="77777777" w:rsidR="00FA468C" w:rsidRPr="0006362B" w:rsidRDefault="00FA468C"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2158" w:type="pct"/>
          </w:tcPr>
          <w:p w14:paraId="360B8E23" w14:textId="6A4D2663" w:rsidR="00FA468C" w:rsidRPr="0006362B" w:rsidRDefault="00FA468C" w:rsidP="00666661">
            <w:pPr>
              <w:pBdr>
                <w:top w:val="nil"/>
                <w:left w:val="nil"/>
                <w:bottom w:val="nil"/>
                <w:right w:val="nil"/>
                <w:between w:val="nil"/>
              </w:pBdr>
              <w:spacing w:after="0" w:line="240" w:lineRule="auto"/>
              <w:ind w:left="0" w:hanging="2"/>
              <w:jc w:val="center"/>
              <w:rPr>
                <w:rFonts w:ascii="Times New Roman" w:hAnsi="Times New Roman" w:cs="Times New Roman"/>
                <w:iCs/>
                <w:sz w:val="24"/>
                <w:szCs w:val="24"/>
                <w:lang w:val="en-GB"/>
              </w:rPr>
            </w:pPr>
            <w:r w:rsidRPr="0006362B">
              <w:rPr>
                <w:rFonts w:ascii="Times New Roman" w:hAnsi="Times New Roman" w:cs="Times New Roman"/>
                <w:iCs/>
                <w:sz w:val="24"/>
                <w:szCs w:val="24"/>
                <w:lang w:val="en-GB"/>
              </w:rPr>
              <w:t>21 - 30 Years Old</w:t>
            </w:r>
          </w:p>
        </w:tc>
        <w:tc>
          <w:tcPr>
            <w:tcW w:w="1199" w:type="pct"/>
          </w:tcPr>
          <w:p w14:paraId="7458B3A5" w14:textId="27110A2D" w:rsidR="00FA468C" w:rsidRPr="0006362B" w:rsidRDefault="00FA468C"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86.0</w:t>
            </w:r>
          </w:p>
        </w:tc>
      </w:tr>
      <w:tr w:rsidR="00FA468C" w:rsidRPr="0006362B" w14:paraId="4A8E9507" w14:textId="77777777" w:rsidTr="0006362B">
        <w:trPr>
          <w:trHeight w:val="280"/>
          <w:jc w:val="center"/>
        </w:trPr>
        <w:tc>
          <w:tcPr>
            <w:tcW w:w="1643" w:type="pct"/>
          </w:tcPr>
          <w:p w14:paraId="27F1FC41" w14:textId="77777777" w:rsidR="00FA468C" w:rsidRPr="0006362B" w:rsidRDefault="00FA468C"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2158" w:type="pct"/>
          </w:tcPr>
          <w:p w14:paraId="09670124" w14:textId="5D3F7571" w:rsidR="00FA468C" w:rsidRPr="0006362B" w:rsidRDefault="00FA468C" w:rsidP="00666661">
            <w:pPr>
              <w:pBdr>
                <w:top w:val="nil"/>
                <w:left w:val="nil"/>
                <w:bottom w:val="nil"/>
                <w:right w:val="nil"/>
                <w:between w:val="nil"/>
              </w:pBdr>
              <w:spacing w:after="0" w:line="240" w:lineRule="auto"/>
              <w:ind w:left="0" w:hanging="2"/>
              <w:jc w:val="center"/>
              <w:rPr>
                <w:rFonts w:ascii="Times New Roman" w:hAnsi="Times New Roman" w:cs="Times New Roman"/>
                <w:iCs/>
                <w:sz w:val="24"/>
                <w:szCs w:val="24"/>
                <w:lang w:val="en-GB"/>
              </w:rPr>
            </w:pPr>
            <w:r w:rsidRPr="0006362B">
              <w:rPr>
                <w:rFonts w:ascii="Times New Roman" w:hAnsi="Times New Roman" w:cs="Times New Roman"/>
                <w:iCs/>
                <w:sz w:val="24"/>
                <w:szCs w:val="24"/>
                <w:lang w:val="en-GB"/>
              </w:rPr>
              <w:t>31 - 40 Years Old</w:t>
            </w:r>
          </w:p>
        </w:tc>
        <w:tc>
          <w:tcPr>
            <w:tcW w:w="1199" w:type="pct"/>
          </w:tcPr>
          <w:p w14:paraId="4FA3660B" w14:textId="1FFD9432" w:rsidR="00FA468C" w:rsidRPr="0006362B" w:rsidRDefault="00FA468C"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7.0</w:t>
            </w:r>
          </w:p>
        </w:tc>
      </w:tr>
      <w:tr w:rsidR="00FA468C" w:rsidRPr="0006362B" w14:paraId="4C47B2A7" w14:textId="77777777" w:rsidTr="0006362B">
        <w:trPr>
          <w:trHeight w:val="280"/>
          <w:jc w:val="center"/>
        </w:trPr>
        <w:tc>
          <w:tcPr>
            <w:tcW w:w="1643" w:type="pct"/>
          </w:tcPr>
          <w:p w14:paraId="0BD7F7D6" w14:textId="77777777" w:rsidR="00FA468C" w:rsidRPr="0006362B" w:rsidRDefault="00FA468C"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2158" w:type="pct"/>
          </w:tcPr>
          <w:p w14:paraId="774B8323" w14:textId="11950955" w:rsidR="00FA468C" w:rsidRPr="0006362B" w:rsidRDefault="00FA468C" w:rsidP="00666661">
            <w:pPr>
              <w:pBdr>
                <w:top w:val="nil"/>
                <w:left w:val="nil"/>
                <w:bottom w:val="nil"/>
                <w:right w:val="nil"/>
                <w:between w:val="nil"/>
              </w:pBdr>
              <w:spacing w:after="0" w:line="240" w:lineRule="auto"/>
              <w:ind w:left="0" w:hanging="2"/>
              <w:jc w:val="center"/>
              <w:rPr>
                <w:rFonts w:ascii="Times New Roman" w:hAnsi="Times New Roman" w:cs="Times New Roman"/>
                <w:iCs/>
                <w:sz w:val="24"/>
                <w:szCs w:val="24"/>
                <w:lang w:val="en-GB"/>
              </w:rPr>
            </w:pPr>
            <w:r w:rsidRPr="0006362B">
              <w:rPr>
                <w:rFonts w:ascii="Times New Roman" w:hAnsi="Times New Roman" w:cs="Times New Roman"/>
                <w:iCs/>
                <w:sz w:val="24"/>
                <w:szCs w:val="24"/>
                <w:lang w:val="en-GB"/>
              </w:rPr>
              <w:t>41 – 50 Years Old</w:t>
            </w:r>
          </w:p>
        </w:tc>
        <w:tc>
          <w:tcPr>
            <w:tcW w:w="1199" w:type="pct"/>
          </w:tcPr>
          <w:p w14:paraId="26F2D0F9" w14:textId="296C3FCC" w:rsidR="00FA468C" w:rsidRPr="0006362B" w:rsidRDefault="00FA468C"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0.5</w:t>
            </w:r>
          </w:p>
        </w:tc>
      </w:tr>
      <w:tr w:rsidR="00FA468C" w:rsidRPr="0006362B" w14:paraId="2EB1DADB" w14:textId="77777777" w:rsidTr="0006362B">
        <w:trPr>
          <w:trHeight w:val="280"/>
          <w:jc w:val="center"/>
        </w:trPr>
        <w:tc>
          <w:tcPr>
            <w:tcW w:w="1643" w:type="pct"/>
          </w:tcPr>
          <w:p w14:paraId="2E450AFB" w14:textId="77777777" w:rsidR="00FA468C" w:rsidRPr="0006362B" w:rsidRDefault="00FA468C"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2158" w:type="pct"/>
          </w:tcPr>
          <w:p w14:paraId="29C2FECD" w14:textId="092084D8" w:rsidR="00FA468C" w:rsidRPr="0006362B" w:rsidRDefault="00FA468C" w:rsidP="00666661">
            <w:pPr>
              <w:pBdr>
                <w:top w:val="nil"/>
                <w:left w:val="nil"/>
                <w:bottom w:val="nil"/>
                <w:right w:val="nil"/>
                <w:between w:val="nil"/>
              </w:pBdr>
              <w:spacing w:after="0" w:line="240" w:lineRule="auto"/>
              <w:ind w:left="0" w:hanging="2"/>
              <w:jc w:val="center"/>
              <w:rPr>
                <w:rFonts w:ascii="Times New Roman" w:hAnsi="Times New Roman" w:cs="Times New Roman"/>
                <w:iCs/>
                <w:sz w:val="24"/>
                <w:szCs w:val="24"/>
                <w:lang w:val="en-GB"/>
              </w:rPr>
            </w:pPr>
            <w:r w:rsidRPr="0006362B">
              <w:rPr>
                <w:rFonts w:ascii="Times New Roman" w:hAnsi="Times New Roman" w:cs="Times New Roman"/>
                <w:iCs/>
                <w:sz w:val="24"/>
                <w:szCs w:val="24"/>
                <w:lang w:val="en-GB"/>
              </w:rPr>
              <w:t>51 – 60 Years Old</w:t>
            </w:r>
          </w:p>
        </w:tc>
        <w:tc>
          <w:tcPr>
            <w:tcW w:w="1199" w:type="pct"/>
          </w:tcPr>
          <w:p w14:paraId="38B5BA1E" w14:textId="0B609967" w:rsidR="00FA468C" w:rsidRPr="0006362B" w:rsidRDefault="00FA468C"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1.5</w:t>
            </w:r>
          </w:p>
        </w:tc>
      </w:tr>
      <w:tr w:rsidR="00FA468C" w:rsidRPr="0006362B" w14:paraId="171E6595" w14:textId="77777777" w:rsidTr="0006362B">
        <w:trPr>
          <w:trHeight w:val="280"/>
          <w:jc w:val="center"/>
        </w:trPr>
        <w:tc>
          <w:tcPr>
            <w:tcW w:w="1643" w:type="pct"/>
          </w:tcPr>
          <w:p w14:paraId="45F783A4" w14:textId="0B237A9A" w:rsidR="00FA468C"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Gender</w:t>
            </w:r>
          </w:p>
        </w:tc>
        <w:tc>
          <w:tcPr>
            <w:tcW w:w="2158" w:type="pct"/>
          </w:tcPr>
          <w:p w14:paraId="438213B4" w14:textId="3583A886" w:rsidR="00FA468C" w:rsidRPr="0006362B" w:rsidRDefault="00677839" w:rsidP="00666661">
            <w:pPr>
              <w:pBdr>
                <w:top w:val="nil"/>
                <w:left w:val="nil"/>
                <w:bottom w:val="nil"/>
                <w:right w:val="nil"/>
                <w:between w:val="nil"/>
              </w:pBdr>
              <w:spacing w:after="0" w:line="240" w:lineRule="auto"/>
              <w:ind w:left="0" w:hanging="2"/>
              <w:jc w:val="center"/>
              <w:rPr>
                <w:rFonts w:ascii="Times New Roman" w:hAnsi="Times New Roman" w:cs="Times New Roman"/>
                <w:iCs/>
                <w:sz w:val="24"/>
                <w:szCs w:val="24"/>
                <w:lang w:val="en-GB"/>
              </w:rPr>
            </w:pPr>
            <w:r w:rsidRPr="0006362B">
              <w:rPr>
                <w:rFonts w:ascii="Times New Roman" w:hAnsi="Times New Roman" w:cs="Times New Roman"/>
                <w:iCs/>
                <w:sz w:val="24"/>
                <w:szCs w:val="24"/>
                <w:lang w:val="en-GB"/>
              </w:rPr>
              <w:t>Male</w:t>
            </w:r>
          </w:p>
        </w:tc>
        <w:tc>
          <w:tcPr>
            <w:tcW w:w="1199" w:type="pct"/>
          </w:tcPr>
          <w:p w14:paraId="703AB428" w14:textId="3F13ED48" w:rsidR="00FA468C"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31.0</w:t>
            </w:r>
          </w:p>
        </w:tc>
      </w:tr>
      <w:tr w:rsidR="00FA468C" w:rsidRPr="0006362B" w14:paraId="394EB610" w14:textId="77777777" w:rsidTr="0006362B">
        <w:trPr>
          <w:trHeight w:val="280"/>
          <w:jc w:val="center"/>
        </w:trPr>
        <w:tc>
          <w:tcPr>
            <w:tcW w:w="1643" w:type="pct"/>
          </w:tcPr>
          <w:p w14:paraId="0E88D669" w14:textId="77777777" w:rsidR="00FA468C" w:rsidRPr="0006362B" w:rsidRDefault="00FA468C"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2158" w:type="pct"/>
          </w:tcPr>
          <w:p w14:paraId="329632DE" w14:textId="22F8B755" w:rsidR="00FA468C" w:rsidRPr="0006362B" w:rsidRDefault="00677839" w:rsidP="00666661">
            <w:pPr>
              <w:pBdr>
                <w:top w:val="nil"/>
                <w:left w:val="nil"/>
                <w:bottom w:val="nil"/>
                <w:right w:val="nil"/>
                <w:between w:val="nil"/>
              </w:pBdr>
              <w:spacing w:after="0" w:line="240" w:lineRule="auto"/>
              <w:ind w:left="0" w:hanging="2"/>
              <w:jc w:val="center"/>
              <w:rPr>
                <w:rFonts w:ascii="Times New Roman" w:hAnsi="Times New Roman" w:cs="Times New Roman"/>
                <w:iCs/>
                <w:sz w:val="24"/>
                <w:szCs w:val="24"/>
                <w:lang w:val="en-GB"/>
              </w:rPr>
            </w:pPr>
            <w:r w:rsidRPr="0006362B">
              <w:rPr>
                <w:rFonts w:ascii="Times New Roman" w:hAnsi="Times New Roman" w:cs="Times New Roman"/>
                <w:iCs/>
                <w:sz w:val="24"/>
                <w:szCs w:val="24"/>
                <w:lang w:val="en-GB"/>
              </w:rPr>
              <w:t>Female</w:t>
            </w:r>
          </w:p>
        </w:tc>
        <w:tc>
          <w:tcPr>
            <w:tcW w:w="1199" w:type="pct"/>
          </w:tcPr>
          <w:p w14:paraId="472A3561" w14:textId="2276F510" w:rsidR="00FA468C"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69.0</w:t>
            </w:r>
          </w:p>
        </w:tc>
      </w:tr>
      <w:tr w:rsidR="00FA468C" w:rsidRPr="0006362B" w14:paraId="6EB7EC97" w14:textId="77777777" w:rsidTr="0006362B">
        <w:trPr>
          <w:trHeight w:val="280"/>
          <w:jc w:val="center"/>
        </w:trPr>
        <w:tc>
          <w:tcPr>
            <w:tcW w:w="1643" w:type="pct"/>
          </w:tcPr>
          <w:p w14:paraId="30D63796" w14:textId="5B9D82F4" w:rsidR="00FA468C"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Ethnicity</w:t>
            </w:r>
          </w:p>
        </w:tc>
        <w:tc>
          <w:tcPr>
            <w:tcW w:w="2158" w:type="pct"/>
          </w:tcPr>
          <w:p w14:paraId="251F4511" w14:textId="2E737F4A" w:rsidR="00FA468C" w:rsidRPr="0006362B" w:rsidRDefault="00677839" w:rsidP="00666661">
            <w:pPr>
              <w:pBdr>
                <w:top w:val="nil"/>
                <w:left w:val="nil"/>
                <w:bottom w:val="nil"/>
                <w:right w:val="nil"/>
                <w:between w:val="nil"/>
              </w:pBdr>
              <w:spacing w:after="0" w:line="240" w:lineRule="auto"/>
              <w:ind w:left="0" w:hanging="2"/>
              <w:jc w:val="center"/>
              <w:rPr>
                <w:rFonts w:ascii="Times New Roman" w:hAnsi="Times New Roman" w:cs="Times New Roman"/>
                <w:iCs/>
                <w:sz w:val="24"/>
                <w:szCs w:val="24"/>
                <w:lang w:val="en-GB"/>
              </w:rPr>
            </w:pPr>
            <w:r w:rsidRPr="0006362B">
              <w:rPr>
                <w:rFonts w:ascii="Times New Roman" w:hAnsi="Times New Roman" w:cs="Times New Roman"/>
                <w:iCs/>
                <w:sz w:val="24"/>
                <w:szCs w:val="24"/>
                <w:lang w:val="en-GB"/>
              </w:rPr>
              <w:t>Malay</w:t>
            </w:r>
          </w:p>
        </w:tc>
        <w:tc>
          <w:tcPr>
            <w:tcW w:w="1199" w:type="pct"/>
          </w:tcPr>
          <w:p w14:paraId="3BA97345" w14:textId="681AE5CF" w:rsidR="00FA468C"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71.0</w:t>
            </w:r>
          </w:p>
        </w:tc>
      </w:tr>
      <w:tr w:rsidR="00FA468C" w:rsidRPr="0006362B" w14:paraId="40F5C8D9" w14:textId="77777777" w:rsidTr="0006362B">
        <w:trPr>
          <w:trHeight w:val="280"/>
          <w:jc w:val="center"/>
        </w:trPr>
        <w:tc>
          <w:tcPr>
            <w:tcW w:w="1643" w:type="pct"/>
          </w:tcPr>
          <w:p w14:paraId="3FAB6C47" w14:textId="77777777" w:rsidR="00FA468C" w:rsidRPr="0006362B" w:rsidRDefault="00FA468C"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2158" w:type="pct"/>
          </w:tcPr>
          <w:p w14:paraId="2E65B031" w14:textId="2C605996" w:rsidR="00FA468C" w:rsidRPr="0006362B" w:rsidRDefault="00677839" w:rsidP="00666661">
            <w:pPr>
              <w:pBdr>
                <w:top w:val="nil"/>
                <w:left w:val="nil"/>
                <w:bottom w:val="nil"/>
                <w:right w:val="nil"/>
                <w:between w:val="nil"/>
              </w:pBdr>
              <w:spacing w:after="0" w:line="240" w:lineRule="auto"/>
              <w:ind w:left="0" w:hanging="2"/>
              <w:jc w:val="center"/>
              <w:rPr>
                <w:rFonts w:ascii="Times New Roman" w:hAnsi="Times New Roman" w:cs="Times New Roman"/>
                <w:iCs/>
                <w:sz w:val="24"/>
                <w:szCs w:val="24"/>
                <w:lang w:val="en-GB"/>
              </w:rPr>
            </w:pPr>
            <w:r w:rsidRPr="0006362B">
              <w:rPr>
                <w:rFonts w:ascii="Times New Roman" w:hAnsi="Times New Roman" w:cs="Times New Roman"/>
                <w:iCs/>
                <w:sz w:val="24"/>
                <w:szCs w:val="24"/>
                <w:lang w:val="en-GB"/>
              </w:rPr>
              <w:t>Chinese</w:t>
            </w:r>
          </w:p>
        </w:tc>
        <w:tc>
          <w:tcPr>
            <w:tcW w:w="1199" w:type="pct"/>
          </w:tcPr>
          <w:p w14:paraId="0E251DD2" w14:textId="7CEADBFA" w:rsidR="00FA468C"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21.0</w:t>
            </w:r>
          </w:p>
        </w:tc>
      </w:tr>
      <w:tr w:rsidR="00FA468C" w:rsidRPr="0006362B" w14:paraId="5B4984E0" w14:textId="77777777" w:rsidTr="0006362B">
        <w:trPr>
          <w:trHeight w:val="280"/>
          <w:jc w:val="center"/>
        </w:trPr>
        <w:tc>
          <w:tcPr>
            <w:tcW w:w="1643" w:type="pct"/>
          </w:tcPr>
          <w:p w14:paraId="4F89359B" w14:textId="77777777" w:rsidR="00FA468C" w:rsidRPr="0006362B" w:rsidRDefault="00FA468C"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2158" w:type="pct"/>
          </w:tcPr>
          <w:p w14:paraId="5DDA4962" w14:textId="42F48D5C" w:rsidR="00FA468C" w:rsidRPr="0006362B" w:rsidRDefault="00677839" w:rsidP="00666661">
            <w:pPr>
              <w:pBdr>
                <w:top w:val="nil"/>
                <w:left w:val="nil"/>
                <w:bottom w:val="nil"/>
                <w:right w:val="nil"/>
                <w:between w:val="nil"/>
              </w:pBdr>
              <w:spacing w:after="0" w:line="240" w:lineRule="auto"/>
              <w:ind w:left="0" w:hanging="2"/>
              <w:jc w:val="center"/>
              <w:rPr>
                <w:rFonts w:ascii="Times New Roman" w:hAnsi="Times New Roman" w:cs="Times New Roman"/>
                <w:iCs/>
                <w:sz w:val="24"/>
                <w:szCs w:val="24"/>
                <w:lang w:val="en-GB"/>
              </w:rPr>
            </w:pPr>
            <w:r w:rsidRPr="0006362B">
              <w:rPr>
                <w:rFonts w:ascii="Times New Roman" w:hAnsi="Times New Roman" w:cs="Times New Roman"/>
                <w:iCs/>
                <w:sz w:val="24"/>
                <w:szCs w:val="24"/>
                <w:lang w:val="en-GB"/>
              </w:rPr>
              <w:t>Indian</w:t>
            </w:r>
          </w:p>
        </w:tc>
        <w:tc>
          <w:tcPr>
            <w:tcW w:w="1199" w:type="pct"/>
          </w:tcPr>
          <w:p w14:paraId="1A3E18C9" w14:textId="0F239262" w:rsidR="00FA468C"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4.5</w:t>
            </w:r>
          </w:p>
        </w:tc>
      </w:tr>
      <w:tr w:rsidR="00677839" w:rsidRPr="0006362B" w14:paraId="3D336EE4" w14:textId="77777777" w:rsidTr="0006362B">
        <w:trPr>
          <w:trHeight w:val="280"/>
          <w:jc w:val="center"/>
        </w:trPr>
        <w:tc>
          <w:tcPr>
            <w:tcW w:w="1643" w:type="pct"/>
          </w:tcPr>
          <w:p w14:paraId="41C95C96" w14:textId="3ADB3799" w:rsidR="00677839"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 xml:space="preserve">Marital </w:t>
            </w:r>
            <w:r w:rsidR="0006362B" w:rsidRPr="0006362B">
              <w:rPr>
                <w:rFonts w:ascii="Times New Roman" w:eastAsia="Times New Roman" w:hAnsi="Times New Roman" w:cs="Times New Roman"/>
                <w:color w:val="000000"/>
                <w:sz w:val="24"/>
                <w:szCs w:val="24"/>
                <w:lang w:val="en-GB"/>
              </w:rPr>
              <w:t>s</w:t>
            </w:r>
            <w:r w:rsidRPr="0006362B">
              <w:rPr>
                <w:rFonts w:ascii="Times New Roman" w:eastAsia="Times New Roman" w:hAnsi="Times New Roman" w:cs="Times New Roman"/>
                <w:color w:val="000000"/>
                <w:sz w:val="24"/>
                <w:szCs w:val="24"/>
                <w:lang w:val="en-GB"/>
              </w:rPr>
              <w:t>tatus</w:t>
            </w:r>
          </w:p>
        </w:tc>
        <w:tc>
          <w:tcPr>
            <w:tcW w:w="2158" w:type="pct"/>
          </w:tcPr>
          <w:p w14:paraId="64F1B949" w14:textId="4939293A" w:rsidR="00677839" w:rsidRPr="0006362B" w:rsidRDefault="00677839" w:rsidP="00666661">
            <w:pPr>
              <w:pBdr>
                <w:top w:val="nil"/>
                <w:left w:val="nil"/>
                <w:bottom w:val="nil"/>
                <w:right w:val="nil"/>
                <w:between w:val="nil"/>
              </w:pBdr>
              <w:spacing w:after="0" w:line="240" w:lineRule="auto"/>
              <w:ind w:left="0" w:hanging="2"/>
              <w:jc w:val="center"/>
              <w:rPr>
                <w:rFonts w:ascii="Times New Roman" w:hAnsi="Times New Roman" w:cs="Times New Roman"/>
                <w:iCs/>
                <w:sz w:val="24"/>
                <w:szCs w:val="24"/>
                <w:lang w:val="en-GB"/>
              </w:rPr>
            </w:pPr>
            <w:r w:rsidRPr="0006362B">
              <w:rPr>
                <w:rFonts w:ascii="Times New Roman" w:hAnsi="Times New Roman" w:cs="Times New Roman"/>
                <w:iCs/>
                <w:sz w:val="24"/>
                <w:szCs w:val="24"/>
                <w:lang w:val="en-GB"/>
              </w:rPr>
              <w:t>Single</w:t>
            </w:r>
          </w:p>
        </w:tc>
        <w:tc>
          <w:tcPr>
            <w:tcW w:w="1199" w:type="pct"/>
          </w:tcPr>
          <w:p w14:paraId="285E1AB6" w14:textId="2C9CEC85" w:rsidR="00677839"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92.0</w:t>
            </w:r>
          </w:p>
        </w:tc>
      </w:tr>
      <w:tr w:rsidR="00677839" w:rsidRPr="0006362B" w14:paraId="4EAE78DC" w14:textId="77777777" w:rsidTr="0006362B">
        <w:trPr>
          <w:trHeight w:val="280"/>
          <w:jc w:val="center"/>
        </w:trPr>
        <w:tc>
          <w:tcPr>
            <w:tcW w:w="1643" w:type="pct"/>
          </w:tcPr>
          <w:p w14:paraId="6A4131E5" w14:textId="77777777" w:rsidR="00677839"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2158" w:type="pct"/>
          </w:tcPr>
          <w:p w14:paraId="62241A7F" w14:textId="7BC077D0" w:rsidR="00677839" w:rsidRPr="0006362B" w:rsidRDefault="00677839" w:rsidP="00666661">
            <w:pPr>
              <w:pBdr>
                <w:top w:val="nil"/>
                <w:left w:val="nil"/>
                <w:bottom w:val="nil"/>
                <w:right w:val="nil"/>
                <w:between w:val="nil"/>
              </w:pBdr>
              <w:spacing w:after="0" w:line="240" w:lineRule="auto"/>
              <w:ind w:left="0" w:hanging="2"/>
              <w:jc w:val="center"/>
              <w:rPr>
                <w:rFonts w:ascii="Times New Roman" w:hAnsi="Times New Roman" w:cs="Times New Roman"/>
                <w:iCs/>
                <w:sz w:val="24"/>
                <w:szCs w:val="24"/>
                <w:lang w:val="en-GB"/>
              </w:rPr>
            </w:pPr>
            <w:r w:rsidRPr="0006362B">
              <w:rPr>
                <w:rFonts w:ascii="Times New Roman" w:hAnsi="Times New Roman" w:cs="Times New Roman"/>
                <w:iCs/>
                <w:sz w:val="24"/>
                <w:szCs w:val="24"/>
                <w:lang w:val="en-GB"/>
              </w:rPr>
              <w:t>Married</w:t>
            </w:r>
          </w:p>
        </w:tc>
        <w:tc>
          <w:tcPr>
            <w:tcW w:w="1199" w:type="pct"/>
          </w:tcPr>
          <w:p w14:paraId="1E196117" w14:textId="09EDE781" w:rsidR="00677839"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8.0</w:t>
            </w:r>
          </w:p>
        </w:tc>
      </w:tr>
      <w:tr w:rsidR="00677839" w:rsidRPr="0006362B" w14:paraId="5A3E9B45" w14:textId="77777777" w:rsidTr="0006362B">
        <w:trPr>
          <w:trHeight w:val="280"/>
          <w:jc w:val="center"/>
        </w:trPr>
        <w:tc>
          <w:tcPr>
            <w:tcW w:w="1643" w:type="pct"/>
          </w:tcPr>
          <w:p w14:paraId="604E0813" w14:textId="5E4290B0" w:rsidR="00677839"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 xml:space="preserve">Educational </w:t>
            </w:r>
            <w:r w:rsidR="0006362B">
              <w:rPr>
                <w:rFonts w:ascii="Times New Roman" w:eastAsia="Times New Roman" w:hAnsi="Times New Roman" w:cs="Times New Roman"/>
                <w:color w:val="000000"/>
                <w:sz w:val="24"/>
                <w:szCs w:val="24"/>
                <w:lang w:val="en-GB"/>
              </w:rPr>
              <w:t>l</w:t>
            </w:r>
            <w:r w:rsidRPr="0006362B">
              <w:rPr>
                <w:rFonts w:ascii="Times New Roman" w:eastAsia="Times New Roman" w:hAnsi="Times New Roman" w:cs="Times New Roman"/>
                <w:color w:val="000000"/>
                <w:sz w:val="24"/>
                <w:szCs w:val="24"/>
                <w:lang w:val="en-GB"/>
              </w:rPr>
              <w:t>evels</w:t>
            </w:r>
          </w:p>
        </w:tc>
        <w:tc>
          <w:tcPr>
            <w:tcW w:w="2158" w:type="pct"/>
          </w:tcPr>
          <w:p w14:paraId="2C98B6B1" w14:textId="48BB0FE3" w:rsidR="00677839" w:rsidRPr="0006362B" w:rsidRDefault="00677839" w:rsidP="00666661">
            <w:pPr>
              <w:pBdr>
                <w:top w:val="nil"/>
                <w:left w:val="nil"/>
                <w:bottom w:val="nil"/>
                <w:right w:val="nil"/>
                <w:between w:val="nil"/>
              </w:pBdr>
              <w:spacing w:after="0" w:line="240" w:lineRule="auto"/>
              <w:ind w:left="0" w:hanging="2"/>
              <w:jc w:val="center"/>
              <w:rPr>
                <w:rFonts w:ascii="Times New Roman" w:hAnsi="Times New Roman" w:cs="Times New Roman"/>
                <w:iCs/>
                <w:sz w:val="24"/>
                <w:szCs w:val="24"/>
                <w:lang w:val="en-GB"/>
              </w:rPr>
            </w:pPr>
            <w:r w:rsidRPr="0006362B">
              <w:rPr>
                <w:rFonts w:ascii="Times New Roman" w:hAnsi="Times New Roman" w:cs="Times New Roman"/>
                <w:iCs/>
                <w:sz w:val="24"/>
                <w:szCs w:val="24"/>
                <w:lang w:val="en-GB"/>
              </w:rPr>
              <w:t xml:space="preserve">Malaysian Certificate </w:t>
            </w:r>
            <w:r w:rsidR="0006362B" w:rsidRPr="0006362B">
              <w:rPr>
                <w:rFonts w:ascii="Times New Roman" w:hAnsi="Times New Roman" w:cs="Times New Roman"/>
                <w:iCs/>
                <w:sz w:val="24"/>
                <w:szCs w:val="24"/>
                <w:lang w:val="en-GB"/>
              </w:rPr>
              <w:t>o</w:t>
            </w:r>
            <w:r w:rsidRPr="0006362B">
              <w:rPr>
                <w:rFonts w:ascii="Times New Roman" w:hAnsi="Times New Roman" w:cs="Times New Roman"/>
                <w:iCs/>
                <w:sz w:val="24"/>
                <w:szCs w:val="24"/>
                <w:lang w:val="en-GB"/>
              </w:rPr>
              <w:t>f Education (</w:t>
            </w:r>
            <w:r w:rsidR="0092785A" w:rsidRPr="0006362B">
              <w:rPr>
                <w:rFonts w:ascii="Times New Roman" w:hAnsi="Times New Roman" w:cs="Times New Roman"/>
                <w:iCs/>
                <w:sz w:val="24"/>
                <w:szCs w:val="24"/>
                <w:lang w:val="en-GB"/>
              </w:rPr>
              <w:t>MCE</w:t>
            </w:r>
            <w:r w:rsidRPr="0006362B">
              <w:rPr>
                <w:rFonts w:ascii="Times New Roman" w:hAnsi="Times New Roman" w:cs="Times New Roman"/>
                <w:iCs/>
                <w:sz w:val="24"/>
                <w:szCs w:val="24"/>
                <w:lang w:val="en-GB"/>
              </w:rPr>
              <w:t>)</w:t>
            </w:r>
          </w:p>
        </w:tc>
        <w:tc>
          <w:tcPr>
            <w:tcW w:w="1199" w:type="pct"/>
          </w:tcPr>
          <w:p w14:paraId="79A56C74" w14:textId="14F5B052" w:rsidR="00677839"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2.5</w:t>
            </w:r>
          </w:p>
        </w:tc>
      </w:tr>
      <w:tr w:rsidR="00677839" w:rsidRPr="0006362B" w14:paraId="48972116" w14:textId="77777777" w:rsidTr="0006362B">
        <w:trPr>
          <w:trHeight w:val="280"/>
          <w:jc w:val="center"/>
        </w:trPr>
        <w:tc>
          <w:tcPr>
            <w:tcW w:w="1643" w:type="pct"/>
          </w:tcPr>
          <w:p w14:paraId="2CFF1ED2" w14:textId="77777777" w:rsidR="00677839"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2158" w:type="pct"/>
          </w:tcPr>
          <w:p w14:paraId="524E240C" w14:textId="49CBC8ED" w:rsidR="00677839" w:rsidRPr="0006362B" w:rsidRDefault="00677839" w:rsidP="00666661">
            <w:pPr>
              <w:pBdr>
                <w:top w:val="nil"/>
                <w:left w:val="nil"/>
                <w:bottom w:val="nil"/>
                <w:right w:val="nil"/>
                <w:between w:val="nil"/>
              </w:pBdr>
              <w:spacing w:after="0" w:line="240" w:lineRule="auto"/>
              <w:ind w:left="0" w:hanging="2"/>
              <w:jc w:val="center"/>
              <w:rPr>
                <w:rFonts w:ascii="Times New Roman" w:hAnsi="Times New Roman" w:cs="Times New Roman"/>
                <w:iCs/>
                <w:sz w:val="24"/>
                <w:szCs w:val="24"/>
                <w:lang w:val="en-GB"/>
              </w:rPr>
            </w:pPr>
            <w:r w:rsidRPr="0006362B">
              <w:rPr>
                <w:rFonts w:ascii="Times New Roman" w:hAnsi="Times New Roman" w:cs="Times New Roman"/>
                <w:iCs/>
                <w:sz w:val="24"/>
                <w:szCs w:val="24"/>
                <w:lang w:val="en-GB"/>
              </w:rPr>
              <w:t>Matriculation</w:t>
            </w:r>
          </w:p>
        </w:tc>
        <w:tc>
          <w:tcPr>
            <w:tcW w:w="1199" w:type="pct"/>
          </w:tcPr>
          <w:p w14:paraId="1AC9BE52" w14:textId="13DC895C" w:rsidR="00677839"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55.0</w:t>
            </w:r>
          </w:p>
        </w:tc>
      </w:tr>
      <w:tr w:rsidR="00677839" w:rsidRPr="0006362B" w14:paraId="1D795CB7" w14:textId="77777777" w:rsidTr="0006362B">
        <w:trPr>
          <w:trHeight w:val="280"/>
          <w:jc w:val="center"/>
        </w:trPr>
        <w:tc>
          <w:tcPr>
            <w:tcW w:w="1643" w:type="pct"/>
          </w:tcPr>
          <w:p w14:paraId="746DF006" w14:textId="77777777" w:rsidR="00677839"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2158" w:type="pct"/>
          </w:tcPr>
          <w:p w14:paraId="389E1B41" w14:textId="60FB478C" w:rsidR="00677839" w:rsidRPr="0006362B" w:rsidRDefault="00847B4E" w:rsidP="00666661">
            <w:pPr>
              <w:pBdr>
                <w:top w:val="nil"/>
                <w:left w:val="nil"/>
                <w:bottom w:val="nil"/>
                <w:right w:val="nil"/>
                <w:between w:val="nil"/>
              </w:pBdr>
              <w:spacing w:after="0" w:line="240" w:lineRule="auto"/>
              <w:ind w:left="0" w:hanging="2"/>
              <w:jc w:val="center"/>
              <w:rPr>
                <w:rFonts w:ascii="Times New Roman" w:hAnsi="Times New Roman" w:cs="Times New Roman"/>
                <w:iCs/>
                <w:sz w:val="24"/>
                <w:szCs w:val="24"/>
                <w:lang w:val="en-GB"/>
              </w:rPr>
            </w:pPr>
            <w:r w:rsidRPr="0006362B">
              <w:rPr>
                <w:rFonts w:ascii="Times New Roman" w:hAnsi="Times New Roman" w:cs="Times New Roman"/>
                <w:iCs/>
                <w:sz w:val="24"/>
                <w:szCs w:val="24"/>
                <w:lang w:val="en-GB"/>
              </w:rPr>
              <w:t>Malaysian Higher School Certificate</w:t>
            </w:r>
            <w:r w:rsidR="00677839" w:rsidRPr="0006362B">
              <w:rPr>
                <w:rFonts w:ascii="Times New Roman" w:hAnsi="Times New Roman" w:cs="Times New Roman"/>
                <w:iCs/>
                <w:sz w:val="24"/>
                <w:szCs w:val="24"/>
                <w:lang w:val="en-GB"/>
              </w:rPr>
              <w:t xml:space="preserve">/ </w:t>
            </w:r>
            <w:r w:rsidRPr="0006362B">
              <w:rPr>
                <w:rFonts w:ascii="Times New Roman" w:hAnsi="Times New Roman" w:cs="Times New Roman"/>
                <w:iCs/>
                <w:sz w:val="24"/>
                <w:szCs w:val="24"/>
                <w:lang w:val="en-GB"/>
              </w:rPr>
              <w:t>Diploma</w:t>
            </w:r>
          </w:p>
        </w:tc>
        <w:tc>
          <w:tcPr>
            <w:tcW w:w="1199" w:type="pct"/>
          </w:tcPr>
          <w:p w14:paraId="248856DF" w14:textId="6A14839D" w:rsidR="00677839"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20.5</w:t>
            </w:r>
          </w:p>
        </w:tc>
      </w:tr>
      <w:tr w:rsidR="00677839" w:rsidRPr="0006362B" w14:paraId="20B44562" w14:textId="77777777" w:rsidTr="0006362B">
        <w:trPr>
          <w:trHeight w:val="280"/>
          <w:jc w:val="center"/>
        </w:trPr>
        <w:tc>
          <w:tcPr>
            <w:tcW w:w="1643" w:type="pct"/>
          </w:tcPr>
          <w:p w14:paraId="5E7D2A12" w14:textId="77777777" w:rsidR="00677839"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2158" w:type="pct"/>
          </w:tcPr>
          <w:p w14:paraId="02C3EFBA" w14:textId="107F8BF2" w:rsidR="00677839" w:rsidRPr="0006362B" w:rsidRDefault="00677839" w:rsidP="00666661">
            <w:pPr>
              <w:pBdr>
                <w:top w:val="nil"/>
                <w:left w:val="nil"/>
                <w:bottom w:val="nil"/>
                <w:right w:val="nil"/>
                <w:between w:val="nil"/>
              </w:pBdr>
              <w:spacing w:after="0" w:line="240" w:lineRule="auto"/>
              <w:ind w:left="0" w:hanging="2"/>
              <w:jc w:val="center"/>
              <w:rPr>
                <w:rFonts w:ascii="Times New Roman" w:hAnsi="Times New Roman" w:cs="Times New Roman"/>
                <w:iCs/>
                <w:sz w:val="24"/>
                <w:szCs w:val="24"/>
                <w:lang w:val="en-GB"/>
              </w:rPr>
            </w:pPr>
            <w:r w:rsidRPr="0006362B">
              <w:rPr>
                <w:rFonts w:ascii="Times New Roman" w:hAnsi="Times New Roman" w:cs="Times New Roman"/>
                <w:iCs/>
                <w:sz w:val="24"/>
                <w:szCs w:val="24"/>
                <w:lang w:val="en-GB"/>
              </w:rPr>
              <w:t>Degree</w:t>
            </w:r>
          </w:p>
        </w:tc>
        <w:tc>
          <w:tcPr>
            <w:tcW w:w="1199" w:type="pct"/>
          </w:tcPr>
          <w:p w14:paraId="31D0575C" w14:textId="0A8B1EC9" w:rsidR="00677839"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10.5</w:t>
            </w:r>
          </w:p>
        </w:tc>
      </w:tr>
      <w:tr w:rsidR="00677839" w:rsidRPr="0006362B" w14:paraId="79239103" w14:textId="77777777" w:rsidTr="0006362B">
        <w:trPr>
          <w:trHeight w:val="280"/>
          <w:jc w:val="center"/>
        </w:trPr>
        <w:tc>
          <w:tcPr>
            <w:tcW w:w="1643" w:type="pct"/>
          </w:tcPr>
          <w:p w14:paraId="749C32B3" w14:textId="77777777" w:rsidR="00677839"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2158" w:type="pct"/>
          </w:tcPr>
          <w:p w14:paraId="2751E76D" w14:textId="014B0822" w:rsidR="00677839" w:rsidRPr="0006362B" w:rsidRDefault="00677839" w:rsidP="00666661">
            <w:pPr>
              <w:pBdr>
                <w:top w:val="nil"/>
                <w:left w:val="nil"/>
                <w:bottom w:val="nil"/>
                <w:right w:val="nil"/>
                <w:between w:val="nil"/>
              </w:pBdr>
              <w:spacing w:after="0" w:line="240" w:lineRule="auto"/>
              <w:ind w:left="0" w:hanging="2"/>
              <w:jc w:val="center"/>
              <w:rPr>
                <w:rFonts w:ascii="Times New Roman" w:hAnsi="Times New Roman" w:cs="Times New Roman"/>
                <w:iCs/>
                <w:sz w:val="24"/>
                <w:szCs w:val="24"/>
                <w:lang w:val="en-GB"/>
              </w:rPr>
            </w:pPr>
            <w:r w:rsidRPr="0006362B">
              <w:rPr>
                <w:rFonts w:ascii="Times New Roman" w:hAnsi="Times New Roman" w:cs="Times New Roman"/>
                <w:iCs/>
                <w:sz w:val="24"/>
                <w:szCs w:val="24"/>
                <w:lang w:val="en-GB"/>
              </w:rPr>
              <w:t>Master</w:t>
            </w:r>
          </w:p>
        </w:tc>
        <w:tc>
          <w:tcPr>
            <w:tcW w:w="1199" w:type="pct"/>
          </w:tcPr>
          <w:p w14:paraId="0C2817BE" w14:textId="5066433F" w:rsidR="00677839"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7.5</w:t>
            </w:r>
          </w:p>
        </w:tc>
      </w:tr>
      <w:tr w:rsidR="00677839" w:rsidRPr="0006362B" w14:paraId="05D7D70D" w14:textId="77777777" w:rsidTr="0006362B">
        <w:trPr>
          <w:trHeight w:val="280"/>
          <w:jc w:val="center"/>
        </w:trPr>
        <w:tc>
          <w:tcPr>
            <w:tcW w:w="1643" w:type="pct"/>
            <w:tcBorders>
              <w:bottom w:val="single" w:sz="4" w:space="0" w:color="auto"/>
            </w:tcBorders>
          </w:tcPr>
          <w:p w14:paraId="39EBAFF4" w14:textId="77777777" w:rsidR="00677839"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2158" w:type="pct"/>
            <w:tcBorders>
              <w:bottom w:val="single" w:sz="4" w:space="0" w:color="auto"/>
            </w:tcBorders>
          </w:tcPr>
          <w:p w14:paraId="21C9E7D4" w14:textId="7C1690DB" w:rsidR="00677839" w:rsidRPr="0006362B" w:rsidRDefault="00677839" w:rsidP="00666661">
            <w:pPr>
              <w:pBdr>
                <w:top w:val="nil"/>
                <w:left w:val="nil"/>
                <w:bottom w:val="nil"/>
                <w:right w:val="nil"/>
                <w:between w:val="nil"/>
              </w:pBdr>
              <w:spacing w:after="0" w:line="240" w:lineRule="auto"/>
              <w:ind w:left="0" w:hanging="2"/>
              <w:jc w:val="center"/>
              <w:rPr>
                <w:rFonts w:ascii="Times New Roman" w:hAnsi="Times New Roman" w:cs="Times New Roman"/>
                <w:iCs/>
                <w:sz w:val="24"/>
                <w:szCs w:val="24"/>
                <w:lang w:val="en-GB"/>
              </w:rPr>
            </w:pPr>
            <w:r w:rsidRPr="0006362B">
              <w:rPr>
                <w:rFonts w:ascii="Times New Roman" w:hAnsi="Times New Roman" w:cs="Times New Roman"/>
                <w:iCs/>
                <w:sz w:val="24"/>
                <w:szCs w:val="24"/>
                <w:lang w:val="en-GB"/>
              </w:rPr>
              <w:t>Doctorate</w:t>
            </w:r>
          </w:p>
        </w:tc>
        <w:tc>
          <w:tcPr>
            <w:tcW w:w="1199" w:type="pct"/>
            <w:tcBorders>
              <w:bottom w:val="single" w:sz="4" w:space="0" w:color="auto"/>
            </w:tcBorders>
          </w:tcPr>
          <w:p w14:paraId="59CF6EBB" w14:textId="0945D146" w:rsidR="00677839" w:rsidRPr="0006362B" w:rsidRDefault="00677839" w:rsidP="00666661">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06362B">
              <w:rPr>
                <w:rFonts w:ascii="Times New Roman" w:eastAsia="Times New Roman" w:hAnsi="Times New Roman" w:cs="Times New Roman"/>
                <w:color w:val="000000"/>
                <w:sz w:val="24"/>
                <w:szCs w:val="24"/>
                <w:lang w:val="en-GB"/>
              </w:rPr>
              <w:t>4.0</w:t>
            </w:r>
          </w:p>
        </w:tc>
      </w:tr>
    </w:tbl>
    <w:p w14:paraId="628ED3B7" w14:textId="5DB66147" w:rsidR="00666661" w:rsidRPr="00900586" w:rsidRDefault="0006362B" w:rsidP="0066666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Cs/>
          <w:color w:val="000000"/>
          <w:sz w:val="24"/>
          <w:szCs w:val="24"/>
          <w:lang w:val="en-GB"/>
        </w:rPr>
      </w:pPr>
      <w:r>
        <w:rPr>
          <w:rFonts w:ascii="Times New Roman" w:eastAsia="Times New Roman" w:hAnsi="Times New Roman" w:cs="Times New Roman"/>
          <w:bCs/>
          <w:iCs/>
          <w:color w:val="000000"/>
          <w:sz w:val="24"/>
          <w:szCs w:val="24"/>
          <w:lang w:val="en-GB"/>
        </w:rPr>
        <w:t xml:space="preserve">         </w:t>
      </w:r>
      <w:r w:rsidR="00F40E5B" w:rsidRPr="0006362B">
        <w:rPr>
          <w:rFonts w:ascii="Times New Roman" w:eastAsia="Times New Roman" w:hAnsi="Times New Roman" w:cs="Times New Roman"/>
          <w:bCs/>
          <w:iCs/>
          <w:color w:val="000000"/>
          <w:sz w:val="24"/>
          <w:szCs w:val="24"/>
          <w:lang w:val="en-GB"/>
        </w:rPr>
        <w:t>Source: Author’s work, 2024</w:t>
      </w:r>
    </w:p>
    <w:p w14:paraId="38D3F48C" w14:textId="5DDAF3F6" w:rsidR="00847B4E" w:rsidRPr="00900586" w:rsidRDefault="00305901" w:rsidP="002D7595">
      <w:pPr>
        <w:pBdr>
          <w:top w:val="nil"/>
          <w:left w:val="nil"/>
          <w:bottom w:val="nil"/>
          <w:right w:val="nil"/>
          <w:between w:val="nil"/>
        </w:pBdr>
        <w:spacing w:after="0" w:line="240" w:lineRule="auto"/>
        <w:ind w:left="0" w:hanging="2"/>
        <w:jc w:val="both"/>
        <w:rPr>
          <w:rFonts w:ascii="Times New Roman" w:eastAsia="Times New Roman" w:hAnsi="Times New Roman" w:cs="Times New Roman"/>
          <w:bCs/>
          <w:iCs/>
          <w:color w:val="000000"/>
          <w:sz w:val="24"/>
          <w:szCs w:val="24"/>
          <w:lang w:val="en-GB"/>
        </w:rPr>
      </w:pPr>
      <w:r>
        <w:rPr>
          <w:rFonts w:ascii="Times New Roman" w:eastAsia="Times New Roman" w:hAnsi="Times New Roman" w:cs="Times New Roman"/>
          <w:bCs/>
          <w:iCs/>
          <w:color w:val="000000"/>
          <w:sz w:val="24"/>
          <w:szCs w:val="24"/>
          <w:lang w:val="en-GB"/>
        </w:rPr>
        <w:lastRenderedPageBreak/>
        <w:tab/>
      </w:r>
      <w:r>
        <w:rPr>
          <w:rFonts w:ascii="Times New Roman" w:eastAsia="Times New Roman" w:hAnsi="Times New Roman" w:cs="Times New Roman"/>
          <w:bCs/>
          <w:iCs/>
          <w:color w:val="000000"/>
          <w:sz w:val="24"/>
          <w:szCs w:val="24"/>
          <w:lang w:val="en-GB"/>
        </w:rPr>
        <w:tab/>
      </w:r>
      <w:r w:rsidR="00847B4E" w:rsidRPr="00900586">
        <w:rPr>
          <w:rFonts w:ascii="Times New Roman" w:eastAsia="Times New Roman" w:hAnsi="Times New Roman" w:cs="Times New Roman"/>
          <w:bCs/>
          <w:iCs/>
          <w:color w:val="000000"/>
          <w:sz w:val="24"/>
          <w:szCs w:val="24"/>
          <w:lang w:val="en-GB"/>
        </w:rPr>
        <w:t xml:space="preserve">Furthermore, the majority of the respondents </w:t>
      </w:r>
      <w:r w:rsidR="00900586">
        <w:rPr>
          <w:rFonts w:ascii="Times New Roman" w:eastAsia="Times New Roman" w:hAnsi="Times New Roman" w:cs="Times New Roman"/>
          <w:bCs/>
          <w:iCs/>
          <w:color w:val="000000"/>
          <w:sz w:val="24"/>
          <w:szCs w:val="24"/>
          <w:lang w:val="en-GB"/>
        </w:rPr>
        <w:t xml:space="preserve">age </w:t>
      </w:r>
      <w:r w:rsidR="00847B4E" w:rsidRPr="00900586">
        <w:rPr>
          <w:rFonts w:ascii="Times New Roman" w:eastAsia="Times New Roman" w:hAnsi="Times New Roman" w:cs="Times New Roman"/>
          <w:bCs/>
          <w:iCs/>
          <w:color w:val="000000"/>
          <w:sz w:val="24"/>
          <w:szCs w:val="24"/>
          <w:lang w:val="en-GB"/>
        </w:rPr>
        <w:t xml:space="preserve">(86 percent) </w:t>
      </w:r>
      <w:r w:rsidR="001705A1">
        <w:rPr>
          <w:rFonts w:ascii="Times New Roman" w:eastAsia="Times New Roman" w:hAnsi="Times New Roman" w:cs="Times New Roman"/>
          <w:bCs/>
          <w:iCs/>
          <w:color w:val="000000"/>
          <w:sz w:val="24"/>
          <w:szCs w:val="24"/>
          <w:lang w:val="en-GB"/>
        </w:rPr>
        <w:t>were age</w:t>
      </w:r>
      <w:r w:rsidR="00E75F23">
        <w:rPr>
          <w:rFonts w:ascii="Times New Roman" w:eastAsia="Times New Roman" w:hAnsi="Times New Roman" w:cs="Times New Roman"/>
          <w:bCs/>
          <w:iCs/>
          <w:color w:val="000000"/>
          <w:sz w:val="24"/>
          <w:szCs w:val="24"/>
          <w:lang w:val="en-GB"/>
        </w:rPr>
        <w:t>s</w:t>
      </w:r>
      <w:r w:rsidR="00847B4E" w:rsidRPr="00900586">
        <w:rPr>
          <w:rFonts w:ascii="Times New Roman" w:eastAsia="Times New Roman" w:hAnsi="Times New Roman" w:cs="Times New Roman"/>
          <w:bCs/>
          <w:iCs/>
          <w:color w:val="000000"/>
          <w:sz w:val="24"/>
          <w:szCs w:val="24"/>
          <w:lang w:val="en-GB"/>
        </w:rPr>
        <w:t xml:space="preserve"> 21 to 30, whilst 7 percent were between the age</w:t>
      </w:r>
      <w:r w:rsidR="00E75F23">
        <w:rPr>
          <w:rFonts w:ascii="Times New Roman" w:eastAsia="Times New Roman" w:hAnsi="Times New Roman" w:cs="Times New Roman"/>
          <w:bCs/>
          <w:iCs/>
          <w:color w:val="000000"/>
          <w:sz w:val="24"/>
          <w:szCs w:val="24"/>
          <w:lang w:val="en-GB"/>
        </w:rPr>
        <w:t>s</w:t>
      </w:r>
      <w:r w:rsidR="00847B4E" w:rsidRPr="00900586">
        <w:rPr>
          <w:rFonts w:ascii="Times New Roman" w:eastAsia="Times New Roman" w:hAnsi="Times New Roman" w:cs="Times New Roman"/>
          <w:bCs/>
          <w:iCs/>
          <w:color w:val="000000"/>
          <w:sz w:val="24"/>
          <w:szCs w:val="24"/>
          <w:lang w:val="en-GB"/>
        </w:rPr>
        <w:t xml:space="preserve"> of 31 and 40. In addition, 5 percent of the population w</w:t>
      </w:r>
      <w:r w:rsidR="00E75F23">
        <w:rPr>
          <w:rFonts w:ascii="Times New Roman" w:eastAsia="Times New Roman" w:hAnsi="Times New Roman" w:cs="Times New Roman"/>
          <w:bCs/>
          <w:iCs/>
          <w:color w:val="000000"/>
          <w:sz w:val="24"/>
          <w:szCs w:val="24"/>
          <w:lang w:val="en-GB"/>
        </w:rPr>
        <w:t>as</w:t>
      </w:r>
      <w:r w:rsidR="00847B4E" w:rsidRPr="00900586">
        <w:rPr>
          <w:rFonts w:ascii="Times New Roman" w:eastAsia="Times New Roman" w:hAnsi="Times New Roman" w:cs="Times New Roman"/>
          <w:bCs/>
          <w:iCs/>
          <w:color w:val="000000"/>
          <w:sz w:val="24"/>
          <w:szCs w:val="24"/>
          <w:lang w:val="en-GB"/>
        </w:rPr>
        <w:t xml:space="preserve"> below the age</w:t>
      </w:r>
      <w:r w:rsidR="0011766D">
        <w:rPr>
          <w:rFonts w:ascii="Times New Roman" w:eastAsia="Times New Roman" w:hAnsi="Times New Roman" w:cs="Times New Roman"/>
          <w:bCs/>
          <w:iCs/>
          <w:color w:val="000000"/>
          <w:sz w:val="24"/>
          <w:szCs w:val="24"/>
          <w:lang w:val="en-GB"/>
        </w:rPr>
        <w:t xml:space="preserve"> </w:t>
      </w:r>
      <w:r w:rsidR="00847B4E" w:rsidRPr="00900586">
        <w:rPr>
          <w:rFonts w:ascii="Times New Roman" w:eastAsia="Times New Roman" w:hAnsi="Times New Roman" w:cs="Times New Roman"/>
          <w:bCs/>
          <w:iCs/>
          <w:color w:val="000000"/>
          <w:sz w:val="24"/>
          <w:szCs w:val="24"/>
          <w:lang w:val="en-GB"/>
        </w:rPr>
        <w:t>of 20, 1.5 percent w</w:t>
      </w:r>
      <w:r w:rsidR="0011766D">
        <w:rPr>
          <w:rFonts w:ascii="Times New Roman" w:eastAsia="Times New Roman" w:hAnsi="Times New Roman" w:cs="Times New Roman"/>
          <w:bCs/>
          <w:iCs/>
          <w:color w:val="000000"/>
          <w:sz w:val="24"/>
          <w:szCs w:val="24"/>
          <w:lang w:val="en-GB"/>
        </w:rPr>
        <w:t>as</w:t>
      </w:r>
      <w:r w:rsidR="00847B4E" w:rsidRPr="00900586">
        <w:rPr>
          <w:rFonts w:ascii="Times New Roman" w:eastAsia="Times New Roman" w:hAnsi="Times New Roman" w:cs="Times New Roman"/>
          <w:bCs/>
          <w:iCs/>
          <w:color w:val="000000"/>
          <w:sz w:val="24"/>
          <w:szCs w:val="24"/>
          <w:lang w:val="en-GB"/>
        </w:rPr>
        <w:t xml:space="preserve"> between the age</w:t>
      </w:r>
      <w:r w:rsidR="00E75F23">
        <w:rPr>
          <w:rFonts w:ascii="Times New Roman" w:eastAsia="Times New Roman" w:hAnsi="Times New Roman" w:cs="Times New Roman"/>
          <w:bCs/>
          <w:iCs/>
          <w:color w:val="000000"/>
          <w:sz w:val="24"/>
          <w:szCs w:val="24"/>
          <w:lang w:val="en-GB"/>
        </w:rPr>
        <w:t>s</w:t>
      </w:r>
      <w:r w:rsidR="00847B4E" w:rsidRPr="00900586">
        <w:rPr>
          <w:rFonts w:ascii="Times New Roman" w:eastAsia="Times New Roman" w:hAnsi="Times New Roman" w:cs="Times New Roman"/>
          <w:bCs/>
          <w:iCs/>
          <w:color w:val="000000"/>
          <w:sz w:val="24"/>
          <w:szCs w:val="24"/>
          <w:lang w:val="en-GB"/>
        </w:rPr>
        <w:t xml:space="preserve"> of 51 and 60, and 0.5 percent were in the age</w:t>
      </w:r>
      <w:r w:rsidR="00E75F23">
        <w:rPr>
          <w:rFonts w:ascii="Times New Roman" w:eastAsia="Times New Roman" w:hAnsi="Times New Roman" w:cs="Times New Roman"/>
          <w:bCs/>
          <w:iCs/>
          <w:color w:val="000000"/>
          <w:sz w:val="24"/>
          <w:szCs w:val="24"/>
          <w:lang w:val="en-GB"/>
        </w:rPr>
        <w:t>s</w:t>
      </w:r>
      <w:r w:rsidR="0011766D">
        <w:rPr>
          <w:rFonts w:ascii="Times New Roman" w:eastAsia="Times New Roman" w:hAnsi="Times New Roman" w:cs="Times New Roman"/>
          <w:bCs/>
          <w:iCs/>
          <w:color w:val="000000"/>
          <w:sz w:val="24"/>
          <w:szCs w:val="24"/>
          <w:lang w:val="en-GB"/>
        </w:rPr>
        <w:t xml:space="preserve"> of</w:t>
      </w:r>
      <w:r w:rsidR="00847B4E" w:rsidRPr="00900586">
        <w:rPr>
          <w:rFonts w:ascii="Times New Roman" w:eastAsia="Times New Roman" w:hAnsi="Times New Roman" w:cs="Times New Roman"/>
          <w:bCs/>
          <w:iCs/>
          <w:color w:val="000000"/>
          <w:sz w:val="24"/>
          <w:szCs w:val="24"/>
          <w:lang w:val="en-GB"/>
        </w:rPr>
        <w:t xml:space="preserve"> 41 to 50. The study's results are consistent with the statistics on marital status, indicating that 92 percent of participants were unmarried, and 8 percent were married. Regarding education, the majority (55 percent) possessed a Matriculation qualification. The participants had diverse educational qualifications, with 20.5 percent holding Malaysian Higher School Certificate or Diploma, 10.5 percent holding bachelor's degrees, 7.5 percent holding master's degrees, 4 percent holding doctorate degrees, and 2.5 percent holding the Malaysian Certificate of Education (</w:t>
      </w:r>
      <w:r w:rsidR="0092785A" w:rsidRPr="00900586">
        <w:rPr>
          <w:rFonts w:ascii="Times New Roman" w:eastAsia="Times New Roman" w:hAnsi="Times New Roman" w:cs="Times New Roman"/>
          <w:bCs/>
          <w:iCs/>
          <w:color w:val="000000"/>
          <w:sz w:val="24"/>
          <w:szCs w:val="24"/>
          <w:lang w:val="en-GB"/>
        </w:rPr>
        <w:t>MCE</w:t>
      </w:r>
      <w:r w:rsidR="00847B4E" w:rsidRPr="00900586">
        <w:rPr>
          <w:rFonts w:ascii="Times New Roman" w:eastAsia="Times New Roman" w:hAnsi="Times New Roman" w:cs="Times New Roman"/>
          <w:bCs/>
          <w:iCs/>
          <w:color w:val="000000"/>
          <w:sz w:val="24"/>
          <w:szCs w:val="24"/>
          <w:lang w:val="en-GB"/>
        </w:rPr>
        <w:t>).</w:t>
      </w:r>
    </w:p>
    <w:p w14:paraId="5845FF22" w14:textId="77777777" w:rsidR="00BD4017" w:rsidRPr="00900586" w:rsidRDefault="00BD4017" w:rsidP="00BD4017">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lang w:val="en-GB"/>
        </w:rPr>
      </w:pPr>
    </w:p>
    <w:p w14:paraId="2BFDF77A" w14:textId="7D797655" w:rsidR="00E54495" w:rsidRPr="0006362B" w:rsidRDefault="00E54495" w:rsidP="0006362B">
      <w:pPr>
        <w:pStyle w:val="ListParagraph"/>
        <w:numPr>
          <w:ilvl w:val="0"/>
          <w:numId w:val="1"/>
        </w:numPr>
        <w:pBdr>
          <w:top w:val="nil"/>
          <w:left w:val="nil"/>
          <w:bottom w:val="nil"/>
          <w:right w:val="nil"/>
          <w:between w:val="nil"/>
        </w:pBdr>
        <w:spacing w:after="0" w:line="240" w:lineRule="auto"/>
        <w:ind w:leftChars="0" w:left="360" w:firstLineChars="0"/>
        <w:jc w:val="both"/>
        <w:rPr>
          <w:rFonts w:ascii="Times New Roman" w:eastAsia="Times New Roman" w:hAnsi="Times New Roman" w:cs="Times New Roman"/>
          <w:bCs/>
          <w:iCs/>
          <w:color w:val="000000"/>
          <w:sz w:val="24"/>
          <w:szCs w:val="24"/>
          <w:lang w:val="en-GB"/>
        </w:rPr>
      </w:pPr>
      <w:r w:rsidRPr="0006362B">
        <w:rPr>
          <w:rFonts w:ascii="Times New Roman" w:eastAsia="Times New Roman" w:hAnsi="Times New Roman" w:cs="Times New Roman"/>
          <w:bCs/>
          <w:iCs/>
          <w:color w:val="000000"/>
          <w:sz w:val="24"/>
          <w:szCs w:val="24"/>
          <w:lang w:val="en-GB"/>
        </w:rPr>
        <w:t xml:space="preserve">Descriptive </w:t>
      </w:r>
      <w:r w:rsidR="0006362B" w:rsidRPr="0006362B">
        <w:rPr>
          <w:rFonts w:ascii="Times New Roman" w:eastAsia="Times New Roman" w:hAnsi="Times New Roman" w:cs="Times New Roman"/>
          <w:bCs/>
          <w:iCs/>
          <w:color w:val="000000"/>
          <w:sz w:val="24"/>
          <w:szCs w:val="24"/>
          <w:lang w:val="en-GB"/>
        </w:rPr>
        <w:t xml:space="preserve">analysis of self-isolation locations during Movement Control Order </w:t>
      </w:r>
    </w:p>
    <w:p w14:paraId="7634014F" w14:textId="44233746" w:rsidR="00E54495" w:rsidRPr="00900586" w:rsidRDefault="00E54495" w:rsidP="00E5449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iCs/>
          <w:color w:val="000000"/>
          <w:sz w:val="24"/>
          <w:szCs w:val="24"/>
          <w:lang w:val="en-GB"/>
        </w:rPr>
      </w:pPr>
    </w:p>
    <w:p w14:paraId="0DED4EF6" w14:textId="5CDE76E1" w:rsidR="00E54495" w:rsidRPr="00305901" w:rsidRDefault="00E54495" w:rsidP="00E5449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Cs/>
          <w:color w:val="000000"/>
          <w:sz w:val="24"/>
          <w:szCs w:val="24"/>
          <w:lang w:val="en-GB"/>
        </w:rPr>
      </w:pPr>
      <w:r w:rsidRPr="00900586">
        <w:rPr>
          <w:rFonts w:ascii="Times New Roman" w:eastAsia="Times New Roman" w:hAnsi="Times New Roman" w:cs="Times New Roman"/>
          <w:iCs/>
          <w:color w:val="000000"/>
          <w:sz w:val="24"/>
          <w:szCs w:val="24"/>
          <w:lang w:val="en-GB"/>
        </w:rPr>
        <w:t xml:space="preserve">Another survey was conducted to determine the locations where respondents carried out their self-isolation during the </w:t>
      </w:r>
      <w:r w:rsidR="007E31E3" w:rsidRPr="00900586">
        <w:rPr>
          <w:rFonts w:ascii="Times New Roman" w:eastAsia="Times New Roman" w:hAnsi="Times New Roman" w:cs="Times New Roman"/>
          <w:iCs/>
          <w:color w:val="000000"/>
          <w:sz w:val="24"/>
          <w:szCs w:val="24"/>
          <w:lang w:val="en-GB"/>
        </w:rPr>
        <w:t xml:space="preserve">Movement Control Order </w:t>
      </w:r>
      <w:r w:rsidRPr="00900586">
        <w:rPr>
          <w:rFonts w:ascii="Times New Roman" w:eastAsia="Times New Roman" w:hAnsi="Times New Roman" w:cs="Times New Roman"/>
          <w:iCs/>
          <w:color w:val="000000"/>
          <w:sz w:val="24"/>
          <w:szCs w:val="24"/>
          <w:lang w:val="en-GB"/>
        </w:rPr>
        <w:t xml:space="preserve">in the past two years. The results are depicted in </w:t>
      </w:r>
      <w:r w:rsidRPr="00305901">
        <w:rPr>
          <w:rFonts w:ascii="Times New Roman" w:eastAsia="Times New Roman" w:hAnsi="Times New Roman" w:cs="Times New Roman"/>
          <w:iCs/>
          <w:color w:val="000000"/>
          <w:sz w:val="24"/>
          <w:szCs w:val="24"/>
          <w:lang w:val="en-GB"/>
        </w:rPr>
        <w:t>Figure 1.</w:t>
      </w:r>
    </w:p>
    <w:p w14:paraId="34F68140" w14:textId="6FC93846" w:rsidR="00FB020E" w:rsidRPr="00900586" w:rsidRDefault="00FB020E" w:rsidP="00E5449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Cs/>
          <w:color w:val="000000"/>
          <w:sz w:val="24"/>
          <w:szCs w:val="24"/>
          <w:lang w:val="en-GB"/>
        </w:rPr>
      </w:pPr>
    </w:p>
    <w:p w14:paraId="1580C3B1" w14:textId="464631E7" w:rsidR="00FB020E" w:rsidRPr="00900586" w:rsidRDefault="00FB020E" w:rsidP="00FB020E">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iCs/>
          <w:color w:val="000000"/>
          <w:sz w:val="24"/>
          <w:szCs w:val="24"/>
          <w:lang w:val="en-GB"/>
        </w:rPr>
      </w:pPr>
      <w:r w:rsidRPr="00900586">
        <w:rPr>
          <w:rFonts w:asciiTheme="majorBidi" w:hAnsiTheme="majorBidi" w:cstheme="majorBidi"/>
          <w:noProof/>
          <w:sz w:val="20"/>
          <w:szCs w:val="20"/>
          <w:lang w:val="en-MY" w:eastAsia="en-MY"/>
        </w:rPr>
        <w:drawing>
          <wp:inline distT="0" distB="0" distL="0" distR="0" wp14:anchorId="0DF53F4A" wp14:editId="7F79EF4B">
            <wp:extent cx="5069711" cy="2453832"/>
            <wp:effectExtent l="0" t="0" r="1905" b="0"/>
            <wp:docPr id="71166025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003DCF4" w14:textId="77777777" w:rsidR="004B4FC4" w:rsidRPr="0006362B" w:rsidRDefault="004B4FC4" w:rsidP="004B4FC4">
      <w:pPr>
        <w:pBdr>
          <w:top w:val="nil"/>
          <w:left w:val="nil"/>
          <w:bottom w:val="nil"/>
          <w:right w:val="nil"/>
          <w:between w:val="nil"/>
        </w:pBdr>
        <w:spacing w:after="0" w:line="240" w:lineRule="auto"/>
        <w:ind w:leftChars="0" w:left="709" w:firstLineChars="0" w:firstLine="0"/>
        <w:jc w:val="both"/>
        <w:rPr>
          <w:rFonts w:ascii="Times New Roman" w:eastAsia="Times New Roman" w:hAnsi="Times New Roman" w:cs="Times New Roman"/>
          <w:bCs/>
          <w:iCs/>
          <w:color w:val="000000"/>
          <w:sz w:val="24"/>
          <w:szCs w:val="24"/>
          <w:lang w:val="en-GB"/>
        </w:rPr>
      </w:pPr>
      <w:r w:rsidRPr="0006362B">
        <w:rPr>
          <w:rFonts w:ascii="Times New Roman" w:eastAsia="Times New Roman" w:hAnsi="Times New Roman" w:cs="Times New Roman"/>
          <w:bCs/>
          <w:iCs/>
          <w:color w:val="000000"/>
          <w:sz w:val="24"/>
          <w:szCs w:val="24"/>
          <w:lang w:val="en-GB"/>
        </w:rPr>
        <w:t>Source: Author’s work, 2024</w:t>
      </w:r>
    </w:p>
    <w:p w14:paraId="160C50C6" w14:textId="77777777" w:rsidR="00E54495" w:rsidRPr="0006362B" w:rsidRDefault="00E54495" w:rsidP="00E5449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
          <w:iCs/>
          <w:color w:val="000000"/>
          <w:sz w:val="32"/>
          <w:szCs w:val="32"/>
          <w:lang w:val="en-GB"/>
        </w:rPr>
      </w:pPr>
    </w:p>
    <w:p w14:paraId="2A33E986" w14:textId="0A3EB128" w:rsidR="00FB020E" w:rsidRPr="0006362B" w:rsidRDefault="00FB020E" w:rsidP="00FB020E">
      <w:pPr>
        <w:spacing w:after="0" w:line="240" w:lineRule="auto"/>
        <w:ind w:left="0" w:hanging="2"/>
        <w:jc w:val="center"/>
        <w:rPr>
          <w:rFonts w:ascii="Times New Roman" w:eastAsia="Times New Roman" w:hAnsi="Times New Roman" w:cs="Times New Roman"/>
          <w:iCs/>
          <w:sz w:val="24"/>
          <w:szCs w:val="24"/>
          <w:lang w:val="en-GB"/>
        </w:rPr>
      </w:pPr>
      <w:r w:rsidRPr="0006362B">
        <w:rPr>
          <w:rFonts w:ascii="Times New Roman" w:eastAsia="Times New Roman" w:hAnsi="Times New Roman" w:cs="Times New Roman"/>
          <w:b/>
          <w:sz w:val="24"/>
          <w:szCs w:val="24"/>
          <w:lang w:val="en-GB"/>
        </w:rPr>
        <w:t>Figure 1.</w:t>
      </w:r>
      <w:r w:rsidRPr="0006362B">
        <w:rPr>
          <w:rFonts w:asciiTheme="majorBidi" w:eastAsiaTheme="minorEastAsia" w:hAnsiTheme="majorBidi" w:cstheme="majorBidi"/>
          <w:bCs/>
          <w:iCs/>
          <w:position w:val="0"/>
          <w:sz w:val="24"/>
          <w:szCs w:val="24"/>
          <w:lang w:val="en-GB" w:eastAsia="zh-CN"/>
        </w:rPr>
        <w:t xml:space="preserve"> </w:t>
      </w:r>
      <w:r w:rsidRPr="0006362B">
        <w:rPr>
          <w:rFonts w:ascii="Times New Roman" w:eastAsia="Times New Roman" w:hAnsi="Times New Roman" w:cs="Times New Roman"/>
          <w:iCs/>
          <w:sz w:val="24"/>
          <w:szCs w:val="24"/>
          <w:lang w:val="en-GB"/>
        </w:rPr>
        <w:t>Breakdown of self-isolation places during the MCO period</w:t>
      </w:r>
    </w:p>
    <w:p w14:paraId="221F00A8" w14:textId="1A68FE8E" w:rsidR="00FB020E" w:rsidRPr="00900586" w:rsidRDefault="00FB020E" w:rsidP="00FB020E">
      <w:pPr>
        <w:spacing w:after="0" w:line="240" w:lineRule="auto"/>
        <w:ind w:left="0" w:hanging="2"/>
        <w:jc w:val="center"/>
        <w:rPr>
          <w:rFonts w:ascii="Times New Roman" w:eastAsia="Times New Roman" w:hAnsi="Times New Roman" w:cs="Times New Roman"/>
          <w:iCs/>
          <w:sz w:val="20"/>
          <w:szCs w:val="20"/>
          <w:lang w:val="en-GB"/>
        </w:rPr>
      </w:pPr>
    </w:p>
    <w:p w14:paraId="06001A67" w14:textId="7827A275" w:rsidR="00DA705B" w:rsidRDefault="00DE2219" w:rsidP="0006362B">
      <w:pPr>
        <w:spacing w:after="0" w:line="240" w:lineRule="auto"/>
        <w:ind w:leftChars="0" w:left="0" w:firstLineChars="0" w:firstLine="720"/>
        <w:jc w:val="both"/>
        <w:rPr>
          <w:rFonts w:ascii="Times New Roman" w:eastAsia="Times New Roman" w:hAnsi="Times New Roman" w:cs="Times New Roman"/>
          <w:sz w:val="24"/>
          <w:szCs w:val="24"/>
          <w:lang w:val="en-GB"/>
        </w:rPr>
      </w:pPr>
      <w:r w:rsidRPr="00305901">
        <w:rPr>
          <w:rFonts w:ascii="Times New Roman" w:eastAsia="Times New Roman" w:hAnsi="Times New Roman" w:cs="Times New Roman"/>
          <w:sz w:val="24"/>
          <w:szCs w:val="24"/>
          <w:lang w:val="en-GB"/>
        </w:rPr>
        <w:t>Figure 1</w:t>
      </w:r>
      <w:r w:rsidR="00DA705B">
        <w:rPr>
          <w:rFonts w:ascii="Times New Roman" w:eastAsia="Times New Roman" w:hAnsi="Times New Roman" w:cs="Times New Roman"/>
          <w:sz w:val="24"/>
          <w:szCs w:val="24"/>
          <w:lang w:val="en-GB"/>
        </w:rPr>
        <w:t xml:space="preserve"> shows </w:t>
      </w:r>
      <w:r w:rsidR="00E75F23">
        <w:rPr>
          <w:rFonts w:ascii="Times New Roman" w:eastAsia="Times New Roman" w:hAnsi="Times New Roman" w:cs="Times New Roman"/>
          <w:sz w:val="24"/>
          <w:szCs w:val="24"/>
          <w:lang w:val="en-GB"/>
        </w:rPr>
        <w:t xml:space="preserve">that </w:t>
      </w:r>
      <w:r w:rsidRPr="00900586">
        <w:rPr>
          <w:rFonts w:ascii="Times New Roman" w:eastAsia="Times New Roman" w:hAnsi="Times New Roman" w:cs="Times New Roman"/>
          <w:sz w:val="24"/>
          <w:szCs w:val="24"/>
          <w:lang w:val="en-GB"/>
        </w:rPr>
        <w:t>54 percent</w:t>
      </w:r>
      <w:r w:rsidR="00DA705B">
        <w:rPr>
          <w:rFonts w:ascii="Times New Roman" w:eastAsia="Times New Roman" w:hAnsi="Times New Roman" w:cs="Times New Roman"/>
          <w:sz w:val="24"/>
          <w:szCs w:val="24"/>
          <w:lang w:val="en-GB"/>
        </w:rPr>
        <w:t xml:space="preserve"> of respondents </w:t>
      </w:r>
      <w:r w:rsidR="00E75F23">
        <w:rPr>
          <w:rFonts w:ascii="Times New Roman" w:eastAsia="Times New Roman" w:hAnsi="Times New Roman" w:cs="Times New Roman"/>
          <w:sz w:val="24"/>
          <w:szCs w:val="24"/>
          <w:lang w:val="en-GB"/>
        </w:rPr>
        <w:t xml:space="preserve">were </w:t>
      </w:r>
      <w:r w:rsidR="00DA705B">
        <w:rPr>
          <w:rFonts w:ascii="Times New Roman" w:eastAsia="Times New Roman" w:hAnsi="Times New Roman" w:cs="Times New Roman"/>
          <w:sz w:val="24"/>
          <w:szCs w:val="24"/>
          <w:lang w:val="en-GB"/>
        </w:rPr>
        <w:t>isolated at their homes during MCO. While</w:t>
      </w:r>
      <w:r w:rsidRPr="00900586">
        <w:rPr>
          <w:rFonts w:ascii="Times New Roman" w:eastAsia="Times New Roman" w:hAnsi="Times New Roman" w:cs="Times New Roman"/>
          <w:sz w:val="24"/>
          <w:szCs w:val="24"/>
          <w:lang w:val="en-GB"/>
        </w:rPr>
        <w:t xml:space="preserve"> 37.5 percent </w:t>
      </w:r>
      <w:r w:rsidR="00DA705B">
        <w:rPr>
          <w:rFonts w:ascii="Times New Roman" w:eastAsia="Times New Roman" w:hAnsi="Times New Roman" w:cs="Times New Roman"/>
          <w:sz w:val="24"/>
          <w:szCs w:val="24"/>
          <w:lang w:val="en-GB"/>
        </w:rPr>
        <w:t>stayed</w:t>
      </w:r>
      <w:r w:rsidRPr="00900586">
        <w:rPr>
          <w:rFonts w:ascii="Times New Roman" w:eastAsia="Times New Roman" w:hAnsi="Times New Roman" w:cs="Times New Roman"/>
          <w:sz w:val="24"/>
          <w:szCs w:val="24"/>
          <w:lang w:val="en-GB"/>
        </w:rPr>
        <w:t xml:space="preserve"> in their family residences, while 6 percent chose to reside with acquaintances</w:t>
      </w:r>
      <w:r w:rsidR="00DA705B">
        <w:rPr>
          <w:rFonts w:ascii="Times New Roman" w:eastAsia="Times New Roman" w:hAnsi="Times New Roman" w:cs="Times New Roman"/>
          <w:sz w:val="24"/>
          <w:szCs w:val="24"/>
          <w:lang w:val="en-GB"/>
        </w:rPr>
        <w:t xml:space="preserve">, </w:t>
      </w:r>
      <w:r w:rsidRPr="00900586">
        <w:rPr>
          <w:rFonts w:ascii="Times New Roman" w:eastAsia="Times New Roman" w:hAnsi="Times New Roman" w:cs="Times New Roman"/>
          <w:sz w:val="24"/>
          <w:szCs w:val="24"/>
          <w:lang w:val="en-GB"/>
        </w:rPr>
        <w:t>2 percent stay in hostels</w:t>
      </w:r>
      <w:r w:rsidR="00DA705B">
        <w:rPr>
          <w:rFonts w:ascii="Times New Roman" w:eastAsia="Times New Roman" w:hAnsi="Times New Roman" w:cs="Times New Roman"/>
          <w:sz w:val="24"/>
          <w:szCs w:val="24"/>
          <w:lang w:val="en-GB"/>
        </w:rPr>
        <w:t xml:space="preserve"> or employer provided housing, and </w:t>
      </w:r>
      <w:r w:rsidRPr="00900586">
        <w:rPr>
          <w:rFonts w:ascii="Times New Roman" w:eastAsia="Times New Roman" w:hAnsi="Times New Roman" w:cs="Times New Roman"/>
          <w:sz w:val="24"/>
          <w:szCs w:val="24"/>
          <w:lang w:val="en-GB"/>
        </w:rPr>
        <w:t xml:space="preserve">0.5 percent </w:t>
      </w:r>
      <w:r w:rsidR="00DA705B">
        <w:rPr>
          <w:rFonts w:ascii="Times New Roman" w:eastAsia="Times New Roman" w:hAnsi="Times New Roman" w:cs="Times New Roman"/>
          <w:sz w:val="24"/>
          <w:szCs w:val="24"/>
          <w:lang w:val="en-GB"/>
        </w:rPr>
        <w:t xml:space="preserve">elsewhere. The gradual government response led to online learning, </w:t>
      </w:r>
      <w:r w:rsidRPr="00900586">
        <w:rPr>
          <w:rFonts w:ascii="Times New Roman" w:eastAsia="Times New Roman" w:hAnsi="Times New Roman" w:cs="Times New Roman"/>
          <w:sz w:val="24"/>
          <w:szCs w:val="24"/>
          <w:lang w:val="en-GB"/>
        </w:rPr>
        <w:t>particularly impacting UTM students</w:t>
      </w:r>
      <w:r w:rsidR="00DA705B">
        <w:rPr>
          <w:rFonts w:ascii="Times New Roman" w:eastAsia="Times New Roman" w:hAnsi="Times New Roman" w:cs="Times New Roman"/>
          <w:sz w:val="24"/>
          <w:szCs w:val="24"/>
          <w:lang w:val="en-GB"/>
        </w:rPr>
        <w:t xml:space="preserve"> by encouraging innovation in digital education approaches.</w:t>
      </w:r>
    </w:p>
    <w:p w14:paraId="571049B8" w14:textId="77777777" w:rsidR="00E343E6" w:rsidRPr="00900586" w:rsidRDefault="00E343E6" w:rsidP="00FC61D4">
      <w:pPr>
        <w:spacing w:after="0" w:line="240" w:lineRule="auto"/>
        <w:ind w:leftChars="0" w:left="0" w:firstLineChars="0" w:firstLine="0"/>
        <w:jc w:val="both"/>
        <w:rPr>
          <w:rFonts w:ascii="Times New Roman" w:eastAsia="Times New Roman" w:hAnsi="Times New Roman" w:cs="Times New Roman"/>
          <w:sz w:val="20"/>
          <w:szCs w:val="20"/>
          <w:lang w:val="en-GB"/>
        </w:rPr>
      </w:pPr>
    </w:p>
    <w:p w14:paraId="480A0CFA" w14:textId="422F0C35" w:rsidR="00E54495" w:rsidRPr="00900586" w:rsidRDefault="00FB020E" w:rsidP="005307A8">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lang w:val="en-GB"/>
        </w:rPr>
      </w:pPr>
      <w:r w:rsidRPr="00900586">
        <w:rPr>
          <w:rFonts w:ascii="Times New Roman" w:eastAsia="Times New Roman" w:hAnsi="Times New Roman" w:cs="Times New Roman"/>
          <w:i/>
          <w:color w:val="000000"/>
          <w:sz w:val="24"/>
          <w:szCs w:val="24"/>
          <w:lang w:val="en-GB"/>
        </w:rPr>
        <w:t xml:space="preserve">Section B: </w:t>
      </w:r>
      <w:r w:rsidR="005307A8" w:rsidRPr="00900586">
        <w:rPr>
          <w:rFonts w:ascii="Times New Roman" w:eastAsia="Times New Roman" w:hAnsi="Times New Roman" w:cs="Times New Roman"/>
          <w:i/>
          <w:color w:val="000000"/>
          <w:sz w:val="24"/>
          <w:szCs w:val="24"/>
          <w:lang w:val="en-GB"/>
        </w:rPr>
        <w:t xml:space="preserve">Activities </w:t>
      </w:r>
      <w:r w:rsidR="0006362B" w:rsidRPr="00900586">
        <w:rPr>
          <w:rFonts w:ascii="Times New Roman" w:eastAsia="Times New Roman" w:hAnsi="Times New Roman" w:cs="Times New Roman"/>
          <w:i/>
          <w:color w:val="000000"/>
          <w:sz w:val="24"/>
          <w:szCs w:val="24"/>
          <w:lang w:val="en-GB"/>
        </w:rPr>
        <w:t xml:space="preserve">spent during </w:t>
      </w:r>
      <w:r w:rsidR="005307A8" w:rsidRPr="00900586">
        <w:rPr>
          <w:rFonts w:ascii="Times New Roman" w:eastAsia="Times New Roman" w:hAnsi="Times New Roman" w:cs="Times New Roman"/>
          <w:i/>
          <w:color w:val="000000"/>
          <w:sz w:val="24"/>
          <w:szCs w:val="24"/>
          <w:lang w:val="en-GB"/>
        </w:rPr>
        <w:t>the COVID-19 pandemic</w:t>
      </w:r>
    </w:p>
    <w:p w14:paraId="726B746F" w14:textId="52931538" w:rsidR="005307A8" w:rsidRPr="00900586" w:rsidRDefault="005307A8" w:rsidP="005307A8">
      <w:pPr>
        <w:pBdr>
          <w:top w:val="nil"/>
          <w:left w:val="nil"/>
          <w:bottom w:val="nil"/>
          <w:right w:val="nil"/>
          <w:between w:val="nil"/>
        </w:pBdr>
        <w:spacing w:after="0" w:line="240" w:lineRule="auto"/>
        <w:ind w:left="0" w:hanging="2"/>
        <w:jc w:val="both"/>
        <w:rPr>
          <w:rFonts w:ascii="Times New Roman" w:eastAsia="Times New Roman" w:hAnsi="Times New Roman" w:cs="Times New Roman"/>
          <w:iCs/>
          <w:color w:val="000000"/>
          <w:sz w:val="24"/>
          <w:szCs w:val="24"/>
          <w:lang w:val="en-GB"/>
        </w:rPr>
      </w:pPr>
    </w:p>
    <w:p w14:paraId="0B0D1A52" w14:textId="0FE27102" w:rsidR="005F5BD5" w:rsidRPr="0006362B" w:rsidRDefault="005F5BD5" w:rsidP="0006362B">
      <w:pPr>
        <w:pStyle w:val="ListParagraph"/>
        <w:numPr>
          <w:ilvl w:val="0"/>
          <w:numId w:val="2"/>
        </w:numPr>
        <w:pBdr>
          <w:top w:val="nil"/>
          <w:left w:val="nil"/>
          <w:bottom w:val="nil"/>
          <w:right w:val="nil"/>
          <w:between w:val="nil"/>
        </w:pBdr>
        <w:spacing w:after="0" w:line="240" w:lineRule="auto"/>
        <w:ind w:leftChars="0" w:left="360" w:firstLineChars="0"/>
        <w:jc w:val="both"/>
        <w:rPr>
          <w:rFonts w:ascii="Times New Roman" w:eastAsia="Times New Roman" w:hAnsi="Times New Roman" w:cs="Times New Roman"/>
          <w:bCs/>
          <w:iCs/>
          <w:color w:val="000000"/>
          <w:sz w:val="24"/>
          <w:szCs w:val="24"/>
          <w:lang w:val="en-GB"/>
        </w:rPr>
      </w:pPr>
      <w:r w:rsidRPr="0006362B">
        <w:rPr>
          <w:rFonts w:ascii="Times New Roman" w:eastAsia="Times New Roman" w:hAnsi="Times New Roman" w:cs="Times New Roman"/>
          <w:bCs/>
          <w:iCs/>
          <w:color w:val="000000"/>
          <w:sz w:val="24"/>
          <w:szCs w:val="24"/>
          <w:lang w:val="en-GB"/>
        </w:rPr>
        <w:t xml:space="preserve">Analysis of the </w:t>
      </w:r>
      <w:r w:rsidR="0006362B" w:rsidRPr="0006362B">
        <w:rPr>
          <w:rFonts w:ascii="Times New Roman" w:eastAsia="Times New Roman" w:hAnsi="Times New Roman" w:cs="Times New Roman"/>
          <w:bCs/>
          <w:iCs/>
          <w:color w:val="000000"/>
          <w:sz w:val="24"/>
          <w:szCs w:val="24"/>
          <w:lang w:val="en-GB"/>
        </w:rPr>
        <w:t xml:space="preserve">relationship between frequency, time spent, and intensity of engaging in recreational activities during </w:t>
      </w:r>
      <w:r w:rsidRPr="0006362B">
        <w:rPr>
          <w:rFonts w:ascii="Times New Roman" w:eastAsia="Times New Roman" w:hAnsi="Times New Roman" w:cs="Times New Roman"/>
          <w:bCs/>
          <w:iCs/>
          <w:color w:val="000000"/>
          <w:sz w:val="24"/>
          <w:szCs w:val="24"/>
          <w:lang w:val="en-GB"/>
        </w:rPr>
        <w:t>Movement Control Order</w:t>
      </w:r>
    </w:p>
    <w:p w14:paraId="7C16E833" w14:textId="77777777" w:rsidR="005F5BD5" w:rsidRPr="00900586" w:rsidRDefault="005F5BD5" w:rsidP="00D44A1A">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Cs/>
          <w:color w:val="000000"/>
          <w:sz w:val="24"/>
          <w:szCs w:val="24"/>
          <w:lang w:val="en-GB"/>
        </w:rPr>
      </w:pPr>
    </w:p>
    <w:p w14:paraId="4E992377" w14:textId="30C9A9C3" w:rsidR="00787EA2" w:rsidRDefault="001C2BEA" w:rsidP="00787EA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Cs/>
          <w:color w:val="000000"/>
          <w:sz w:val="24"/>
          <w:szCs w:val="24"/>
          <w:lang w:val="en-GB"/>
        </w:rPr>
      </w:pPr>
      <w:r w:rsidRPr="00900586">
        <w:rPr>
          <w:rFonts w:ascii="Times New Roman" w:eastAsia="Times New Roman" w:hAnsi="Times New Roman" w:cs="Times New Roman"/>
          <w:bCs/>
          <w:iCs/>
          <w:color w:val="000000"/>
          <w:sz w:val="24"/>
          <w:szCs w:val="24"/>
          <w:lang w:val="en-GB"/>
        </w:rPr>
        <w:lastRenderedPageBreak/>
        <w:t xml:space="preserve">This section presents a cross-tabulation analysis of </w:t>
      </w:r>
      <w:r w:rsidR="00787EA2">
        <w:rPr>
          <w:rFonts w:ascii="Times New Roman" w:eastAsia="Times New Roman" w:hAnsi="Times New Roman" w:cs="Times New Roman"/>
          <w:bCs/>
          <w:iCs/>
          <w:color w:val="000000"/>
          <w:sz w:val="24"/>
          <w:szCs w:val="24"/>
          <w:lang w:val="en-GB"/>
        </w:rPr>
        <w:t xml:space="preserve">recreational activity trends during the COVID-19 pandemic (Table 2). Most of the respondents engaged in low-intensity activities, with 83.3 percent spending 10-30 minutes per week. </w:t>
      </w:r>
      <w:r w:rsidR="00AC44DD" w:rsidRPr="00900586">
        <w:rPr>
          <w:rFonts w:ascii="Times New Roman" w:eastAsia="Times New Roman" w:hAnsi="Times New Roman" w:cs="Times New Roman"/>
          <w:bCs/>
          <w:iCs/>
          <w:color w:val="000000"/>
          <w:sz w:val="24"/>
          <w:szCs w:val="24"/>
          <w:lang w:val="en-GB"/>
        </w:rPr>
        <w:t xml:space="preserve">Approximately 12.5 percent spent between 31 </w:t>
      </w:r>
      <w:r w:rsidR="00900586">
        <w:rPr>
          <w:rFonts w:ascii="Times New Roman" w:eastAsia="Times New Roman" w:hAnsi="Times New Roman" w:cs="Times New Roman"/>
          <w:bCs/>
          <w:iCs/>
          <w:color w:val="000000"/>
          <w:sz w:val="24"/>
          <w:szCs w:val="24"/>
          <w:lang w:val="en-GB"/>
        </w:rPr>
        <w:t>to</w:t>
      </w:r>
      <w:r w:rsidR="00AC44DD" w:rsidRPr="00900586">
        <w:rPr>
          <w:rFonts w:ascii="Times New Roman" w:eastAsia="Times New Roman" w:hAnsi="Times New Roman" w:cs="Times New Roman"/>
          <w:bCs/>
          <w:iCs/>
          <w:color w:val="000000"/>
          <w:sz w:val="24"/>
          <w:szCs w:val="24"/>
          <w:lang w:val="en-GB"/>
        </w:rPr>
        <w:t xml:space="preserve"> 60 minutes, while only 4.2 percent of them spent more than 2 hours.</w:t>
      </w:r>
      <w:r w:rsidR="00E43DDB" w:rsidRPr="00900586">
        <w:rPr>
          <w:rFonts w:ascii="Times New Roman" w:eastAsia="Times New Roman" w:hAnsi="Times New Roman" w:cs="Times New Roman"/>
          <w:bCs/>
          <w:iCs/>
          <w:color w:val="000000"/>
          <w:sz w:val="24"/>
          <w:szCs w:val="24"/>
          <w:lang w:val="en-GB"/>
        </w:rPr>
        <w:t xml:space="preserve"> </w:t>
      </w:r>
      <w:r w:rsidR="00787EA2" w:rsidRPr="00787EA2">
        <w:rPr>
          <w:rFonts w:ascii="Times New Roman" w:eastAsia="Times New Roman" w:hAnsi="Times New Roman" w:cs="Times New Roman"/>
          <w:bCs/>
          <w:iCs/>
          <w:color w:val="000000"/>
          <w:sz w:val="24"/>
          <w:szCs w:val="24"/>
          <w:lang w:val="en-GB"/>
        </w:rPr>
        <w:t>Time restrictions likely shifted leisure toward digital activities. Recreational participation occurred 2 to 3 times weekly, with 26.5% at low and 22% at moderate intensity. These findings align with WHO guidelines, emphasizing 150 minutes of moderate or 75 minutes of intense weekly activity. Maintaining home-based recreation was vital for mood enhancement and mental well-being during MCO restrictions.</w:t>
      </w:r>
    </w:p>
    <w:p w14:paraId="70A3A53A" w14:textId="65840F72" w:rsidR="005F5BD5" w:rsidRPr="00900586" w:rsidRDefault="005F5BD5" w:rsidP="005F5BD5">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Cs/>
          <w:color w:val="000000"/>
          <w:sz w:val="24"/>
          <w:szCs w:val="24"/>
          <w:lang w:val="en-GB"/>
        </w:rPr>
      </w:pPr>
    </w:p>
    <w:p w14:paraId="0891FF21" w14:textId="1E4C5A68" w:rsidR="00F40E5B" w:rsidRDefault="00F40E5B" w:rsidP="00B5143C">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sz w:val="24"/>
          <w:szCs w:val="24"/>
          <w:lang w:val="en-GB"/>
        </w:rPr>
      </w:pPr>
      <w:r w:rsidRPr="00364E53">
        <w:rPr>
          <w:rFonts w:ascii="Times New Roman" w:eastAsia="Times New Roman" w:hAnsi="Times New Roman" w:cs="Times New Roman"/>
          <w:b/>
          <w:color w:val="000000"/>
          <w:sz w:val="24"/>
          <w:szCs w:val="24"/>
          <w:lang w:val="en-GB"/>
        </w:rPr>
        <w:t xml:space="preserve">Table </w:t>
      </w:r>
      <w:r w:rsidR="00E3358B" w:rsidRPr="00364E53">
        <w:rPr>
          <w:rFonts w:ascii="Times New Roman" w:eastAsia="Times New Roman" w:hAnsi="Times New Roman" w:cs="Times New Roman"/>
          <w:b/>
          <w:color w:val="000000"/>
          <w:sz w:val="24"/>
          <w:szCs w:val="24"/>
          <w:lang w:val="en-GB"/>
        </w:rPr>
        <w:t>2</w:t>
      </w:r>
      <w:r w:rsidRPr="00364E53">
        <w:rPr>
          <w:rFonts w:ascii="Times New Roman" w:eastAsia="Times New Roman" w:hAnsi="Times New Roman" w:cs="Times New Roman"/>
          <w:b/>
          <w:color w:val="000000"/>
          <w:sz w:val="24"/>
          <w:szCs w:val="24"/>
          <w:lang w:val="en-GB"/>
        </w:rPr>
        <w:t xml:space="preserve">. </w:t>
      </w:r>
      <w:r w:rsidRPr="00364E53">
        <w:rPr>
          <w:rFonts w:ascii="Times New Roman" w:eastAsia="Times New Roman" w:hAnsi="Times New Roman" w:cs="Times New Roman"/>
          <w:bCs/>
          <w:color w:val="000000"/>
          <w:sz w:val="24"/>
          <w:szCs w:val="24"/>
          <w:lang w:val="en-GB"/>
        </w:rPr>
        <w:t>Cross-tabulation analysis to identify relationships between intensity, frequency, and time spent on recreational activities during Movement Control Orders</w:t>
      </w:r>
    </w:p>
    <w:p w14:paraId="72350299" w14:textId="77777777" w:rsidR="00B5143C" w:rsidRDefault="00B5143C" w:rsidP="00B5143C">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sz w:val="24"/>
          <w:szCs w:val="24"/>
          <w:lang w:val="en-GB"/>
        </w:rPr>
      </w:pPr>
    </w:p>
    <w:tbl>
      <w:tblPr>
        <w:tblStyle w:val="a"/>
        <w:tblW w:w="5000" w:type="pct"/>
        <w:jc w:val="center"/>
        <w:tblLook w:val="0000" w:firstRow="0" w:lastRow="0" w:firstColumn="0" w:lastColumn="0" w:noHBand="0" w:noVBand="0"/>
      </w:tblPr>
      <w:tblGrid>
        <w:gridCol w:w="1628"/>
        <w:gridCol w:w="1628"/>
        <w:gridCol w:w="1030"/>
        <w:gridCol w:w="1030"/>
        <w:gridCol w:w="1030"/>
        <w:gridCol w:w="1030"/>
        <w:gridCol w:w="1033"/>
        <w:gridCol w:w="951"/>
      </w:tblGrid>
      <w:tr w:rsidR="0025272A" w:rsidRPr="00364E53" w14:paraId="66D944CD" w14:textId="6DDE74E7" w:rsidTr="00B5143C">
        <w:trPr>
          <w:trHeight w:val="260"/>
          <w:jc w:val="center"/>
        </w:trPr>
        <w:tc>
          <w:tcPr>
            <w:tcW w:w="870" w:type="pct"/>
            <w:vMerge w:val="restart"/>
            <w:tcBorders>
              <w:top w:val="single" w:sz="4" w:space="0" w:color="000000"/>
            </w:tcBorders>
            <w:shd w:val="clear" w:color="auto" w:fill="B8CCE4" w:themeFill="accent1" w:themeFillTint="66"/>
          </w:tcPr>
          <w:p w14:paraId="69A47D8A" w14:textId="53BEEB4D"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364E53">
              <w:rPr>
                <w:rFonts w:ascii="Times New Roman" w:eastAsia="Times New Roman" w:hAnsi="Times New Roman" w:cs="Times New Roman"/>
                <w:b/>
                <w:color w:val="000000"/>
                <w:sz w:val="24"/>
                <w:szCs w:val="24"/>
                <w:lang w:val="en-GB"/>
              </w:rPr>
              <w:t>Intensity</w:t>
            </w:r>
          </w:p>
        </w:tc>
        <w:tc>
          <w:tcPr>
            <w:tcW w:w="870" w:type="pct"/>
            <w:vMerge w:val="restart"/>
            <w:tcBorders>
              <w:top w:val="single" w:sz="4" w:space="0" w:color="000000"/>
            </w:tcBorders>
            <w:shd w:val="clear" w:color="auto" w:fill="B8CCE4" w:themeFill="accent1" w:themeFillTint="66"/>
          </w:tcPr>
          <w:p w14:paraId="4592D7B7" w14:textId="15C13DFE"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b/>
                <w:color w:val="000000"/>
                <w:sz w:val="24"/>
                <w:szCs w:val="24"/>
                <w:lang w:val="en-GB"/>
              </w:rPr>
              <w:t xml:space="preserve">Activity </w:t>
            </w:r>
            <w:r w:rsidR="00364E53">
              <w:rPr>
                <w:rFonts w:ascii="Times New Roman" w:eastAsia="Times New Roman" w:hAnsi="Times New Roman" w:cs="Times New Roman"/>
                <w:b/>
                <w:color w:val="000000"/>
                <w:sz w:val="24"/>
                <w:szCs w:val="24"/>
                <w:lang w:val="en-GB"/>
              </w:rPr>
              <w:t>f</w:t>
            </w:r>
            <w:r w:rsidRPr="00364E53">
              <w:rPr>
                <w:rFonts w:ascii="Times New Roman" w:eastAsia="Times New Roman" w:hAnsi="Times New Roman" w:cs="Times New Roman"/>
                <w:b/>
                <w:color w:val="000000"/>
                <w:sz w:val="24"/>
                <w:szCs w:val="24"/>
                <w:lang w:val="en-GB"/>
              </w:rPr>
              <w:t>requency</w:t>
            </w:r>
          </w:p>
        </w:tc>
        <w:tc>
          <w:tcPr>
            <w:tcW w:w="2752" w:type="pct"/>
            <w:gridSpan w:val="5"/>
            <w:tcBorders>
              <w:top w:val="single" w:sz="4" w:space="0" w:color="000000"/>
              <w:bottom w:val="single" w:sz="4" w:space="0" w:color="000000"/>
            </w:tcBorders>
            <w:shd w:val="clear" w:color="auto" w:fill="B8CCE4" w:themeFill="accent1" w:themeFillTint="66"/>
          </w:tcPr>
          <w:p w14:paraId="2D6A6CB6" w14:textId="46F2578F"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b/>
                <w:color w:val="000000"/>
                <w:sz w:val="24"/>
                <w:szCs w:val="24"/>
                <w:lang w:val="en-GB"/>
              </w:rPr>
              <w:t xml:space="preserve">Percentage of </w:t>
            </w:r>
            <w:r w:rsidR="00364E53" w:rsidRPr="00364E53">
              <w:rPr>
                <w:rFonts w:ascii="Times New Roman" w:eastAsia="Times New Roman" w:hAnsi="Times New Roman" w:cs="Times New Roman"/>
                <w:b/>
                <w:color w:val="000000"/>
                <w:sz w:val="24"/>
                <w:szCs w:val="24"/>
                <w:lang w:val="en-GB"/>
              </w:rPr>
              <w:t>time spent</w:t>
            </w:r>
          </w:p>
        </w:tc>
        <w:tc>
          <w:tcPr>
            <w:tcW w:w="509" w:type="pct"/>
            <w:vMerge w:val="restart"/>
            <w:tcBorders>
              <w:top w:val="single" w:sz="4" w:space="0" w:color="000000"/>
            </w:tcBorders>
            <w:shd w:val="clear" w:color="auto" w:fill="B8CCE4" w:themeFill="accent1" w:themeFillTint="66"/>
          </w:tcPr>
          <w:p w14:paraId="0A37A2E1" w14:textId="538A3A6C"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364E53">
              <w:rPr>
                <w:rFonts w:ascii="Times New Roman" w:eastAsia="Times New Roman" w:hAnsi="Times New Roman" w:cs="Times New Roman"/>
                <w:b/>
                <w:color w:val="000000"/>
                <w:sz w:val="24"/>
                <w:szCs w:val="24"/>
                <w:lang w:val="en-GB"/>
              </w:rPr>
              <w:t>Total</w:t>
            </w:r>
          </w:p>
        </w:tc>
      </w:tr>
      <w:tr w:rsidR="0025272A" w:rsidRPr="00364E53" w14:paraId="57494DEA" w14:textId="13704704" w:rsidTr="00B5143C">
        <w:trPr>
          <w:trHeight w:val="260"/>
          <w:jc w:val="center"/>
        </w:trPr>
        <w:tc>
          <w:tcPr>
            <w:tcW w:w="870" w:type="pct"/>
            <w:vMerge/>
            <w:tcBorders>
              <w:bottom w:val="single" w:sz="4" w:space="0" w:color="000000"/>
            </w:tcBorders>
            <w:shd w:val="clear" w:color="auto" w:fill="8DB3E2" w:themeFill="text2" w:themeFillTint="66"/>
          </w:tcPr>
          <w:p w14:paraId="17EFFA14" w14:textId="7777777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p>
        </w:tc>
        <w:tc>
          <w:tcPr>
            <w:tcW w:w="870" w:type="pct"/>
            <w:vMerge/>
            <w:tcBorders>
              <w:bottom w:val="single" w:sz="4" w:space="0" w:color="000000"/>
            </w:tcBorders>
            <w:shd w:val="clear" w:color="auto" w:fill="8DB3E2" w:themeFill="text2" w:themeFillTint="66"/>
          </w:tcPr>
          <w:p w14:paraId="38315FA3" w14:textId="6670FEE8"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p>
        </w:tc>
        <w:tc>
          <w:tcPr>
            <w:tcW w:w="550" w:type="pct"/>
            <w:tcBorders>
              <w:top w:val="single" w:sz="4" w:space="0" w:color="000000"/>
              <w:bottom w:val="single" w:sz="4" w:space="0" w:color="000000"/>
            </w:tcBorders>
            <w:shd w:val="clear" w:color="auto" w:fill="B8CCE4" w:themeFill="accent1" w:themeFillTint="66"/>
          </w:tcPr>
          <w:p w14:paraId="592ED105" w14:textId="7777777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364E53">
              <w:rPr>
                <w:rFonts w:ascii="Times New Roman" w:eastAsia="Times New Roman" w:hAnsi="Times New Roman" w:cs="Times New Roman"/>
                <w:b/>
                <w:color w:val="000000"/>
                <w:sz w:val="24"/>
                <w:szCs w:val="24"/>
                <w:lang w:val="en-GB"/>
              </w:rPr>
              <w:t>10-30 minutes</w:t>
            </w:r>
          </w:p>
        </w:tc>
        <w:tc>
          <w:tcPr>
            <w:tcW w:w="550" w:type="pct"/>
            <w:tcBorders>
              <w:top w:val="single" w:sz="4" w:space="0" w:color="000000"/>
              <w:bottom w:val="single" w:sz="4" w:space="0" w:color="000000"/>
            </w:tcBorders>
            <w:shd w:val="clear" w:color="auto" w:fill="B8CCE4" w:themeFill="accent1" w:themeFillTint="66"/>
          </w:tcPr>
          <w:p w14:paraId="7415A0BA" w14:textId="7777777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364E53">
              <w:rPr>
                <w:rFonts w:ascii="Times New Roman" w:hAnsi="Times New Roman" w:cs="Times New Roman"/>
                <w:b/>
                <w:bCs/>
                <w:sz w:val="24"/>
                <w:szCs w:val="24"/>
                <w:lang w:val="en-GB"/>
              </w:rPr>
              <w:t>31 - 60 minutes</w:t>
            </w:r>
          </w:p>
        </w:tc>
        <w:tc>
          <w:tcPr>
            <w:tcW w:w="550" w:type="pct"/>
            <w:tcBorders>
              <w:top w:val="single" w:sz="4" w:space="0" w:color="000000"/>
              <w:bottom w:val="single" w:sz="4" w:space="0" w:color="000000"/>
            </w:tcBorders>
            <w:shd w:val="clear" w:color="auto" w:fill="B8CCE4" w:themeFill="accent1" w:themeFillTint="66"/>
          </w:tcPr>
          <w:p w14:paraId="7CC3FFB2" w14:textId="7777777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364E53">
              <w:rPr>
                <w:rFonts w:ascii="Times New Roman" w:hAnsi="Times New Roman" w:cs="Times New Roman"/>
                <w:b/>
                <w:bCs/>
                <w:sz w:val="24"/>
                <w:szCs w:val="24"/>
                <w:lang w:val="en-GB"/>
              </w:rPr>
              <w:t>61 - 90 minutes</w:t>
            </w:r>
          </w:p>
        </w:tc>
        <w:tc>
          <w:tcPr>
            <w:tcW w:w="550" w:type="pct"/>
            <w:tcBorders>
              <w:top w:val="single" w:sz="4" w:space="0" w:color="000000"/>
              <w:bottom w:val="single" w:sz="4" w:space="0" w:color="000000"/>
            </w:tcBorders>
            <w:shd w:val="clear" w:color="auto" w:fill="B8CCE4" w:themeFill="accent1" w:themeFillTint="66"/>
          </w:tcPr>
          <w:p w14:paraId="063540E2" w14:textId="7777777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364E53">
              <w:rPr>
                <w:rFonts w:ascii="Times New Roman" w:hAnsi="Times New Roman" w:cs="Times New Roman"/>
                <w:b/>
                <w:bCs/>
                <w:sz w:val="24"/>
                <w:szCs w:val="24"/>
                <w:lang w:val="en-GB"/>
              </w:rPr>
              <w:t>91 - 120 minutes</w:t>
            </w:r>
          </w:p>
        </w:tc>
        <w:tc>
          <w:tcPr>
            <w:tcW w:w="551" w:type="pct"/>
            <w:tcBorders>
              <w:top w:val="single" w:sz="4" w:space="0" w:color="000000"/>
              <w:bottom w:val="single" w:sz="4" w:space="0" w:color="000000"/>
            </w:tcBorders>
            <w:shd w:val="clear" w:color="auto" w:fill="B8CCE4" w:themeFill="accent1" w:themeFillTint="66"/>
          </w:tcPr>
          <w:p w14:paraId="4406E343" w14:textId="7777777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364E53">
              <w:rPr>
                <w:rFonts w:ascii="Times New Roman" w:hAnsi="Times New Roman" w:cs="Times New Roman"/>
                <w:b/>
                <w:bCs/>
                <w:sz w:val="24"/>
                <w:szCs w:val="24"/>
                <w:lang w:val="en-GB"/>
              </w:rPr>
              <w:t>&gt; 120 minutes</w:t>
            </w:r>
          </w:p>
        </w:tc>
        <w:tc>
          <w:tcPr>
            <w:tcW w:w="509" w:type="pct"/>
            <w:vMerge/>
            <w:tcBorders>
              <w:bottom w:val="single" w:sz="4" w:space="0" w:color="000000"/>
            </w:tcBorders>
            <w:shd w:val="clear" w:color="auto" w:fill="B8CCE4"/>
          </w:tcPr>
          <w:p w14:paraId="55611D8C" w14:textId="77777777" w:rsidR="0025272A" w:rsidRPr="00364E53" w:rsidRDefault="0025272A" w:rsidP="00364E53">
            <w:pPr>
              <w:pBdr>
                <w:top w:val="nil"/>
                <w:left w:val="nil"/>
                <w:bottom w:val="nil"/>
                <w:right w:val="nil"/>
                <w:between w:val="nil"/>
              </w:pBdr>
              <w:spacing w:after="0" w:line="240" w:lineRule="auto"/>
              <w:ind w:left="0" w:hanging="2"/>
              <w:jc w:val="center"/>
              <w:rPr>
                <w:rFonts w:ascii="Times New Roman" w:hAnsi="Times New Roman" w:cs="Times New Roman"/>
                <w:b/>
                <w:bCs/>
                <w:sz w:val="24"/>
                <w:szCs w:val="24"/>
                <w:lang w:val="en-GB"/>
              </w:rPr>
            </w:pPr>
          </w:p>
        </w:tc>
      </w:tr>
      <w:tr w:rsidR="0025272A" w:rsidRPr="00364E53" w14:paraId="35414ACA" w14:textId="09B76D70" w:rsidTr="00B5143C">
        <w:trPr>
          <w:trHeight w:val="280"/>
          <w:jc w:val="center"/>
        </w:trPr>
        <w:tc>
          <w:tcPr>
            <w:tcW w:w="870" w:type="pct"/>
            <w:tcBorders>
              <w:top w:val="single" w:sz="4" w:space="0" w:color="000000"/>
            </w:tcBorders>
          </w:tcPr>
          <w:p w14:paraId="4151BE2E" w14:textId="2093F710"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Low</w:t>
            </w:r>
          </w:p>
        </w:tc>
        <w:tc>
          <w:tcPr>
            <w:tcW w:w="870" w:type="pct"/>
            <w:tcBorders>
              <w:top w:val="single" w:sz="4" w:space="0" w:color="000000"/>
            </w:tcBorders>
          </w:tcPr>
          <w:p w14:paraId="323EFC46" w14:textId="6C59850A"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Once a week</w:t>
            </w:r>
          </w:p>
        </w:tc>
        <w:tc>
          <w:tcPr>
            <w:tcW w:w="550" w:type="pct"/>
            <w:tcBorders>
              <w:top w:val="single" w:sz="4" w:space="0" w:color="000000"/>
            </w:tcBorders>
          </w:tcPr>
          <w:p w14:paraId="3560E358" w14:textId="36B7A0C5"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83.3%</w:t>
            </w:r>
          </w:p>
        </w:tc>
        <w:tc>
          <w:tcPr>
            <w:tcW w:w="550" w:type="pct"/>
            <w:tcBorders>
              <w:top w:val="single" w:sz="4" w:space="0" w:color="000000"/>
            </w:tcBorders>
          </w:tcPr>
          <w:p w14:paraId="60FE7F9B" w14:textId="7FC61740"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12.5%</w:t>
            </w:r>
          </w:p>
        </w:tc>
        <w:tc>
          <w:tcPr>
            <w:tcW w:w="550" w:type="pct"/>
            <w:tcBorders>
              <w:top w:val="single" w:sz="4" w:space="0" w:color="000000"/>
            </w:tcBorders>
          </w:tcPr>
          <w:p w14:paraId="1E7258F1" w14:textId="7777777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0" w:type="pct"/>
            <w:tcBorders>
              <w:top w:val="single" w:sz="4" w:space="0" w:color="000000"/>
            </w:tcBorders>
          </w:tcPr>
          <w:p w14:paraId="23CAE427" w14:textId="7777777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1" w:type="pct"/>
            <w:tcBorders>
              <w:top w:val="single" w:sz="4" w:space="0" w:color="000000"/>
            </w:tcBorders>
          </w:tcPr>
          <w:p w14:paraId="399F7466" w14:textId="6DDB1274"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4.2%</w:t>
            </w:r>
          </w:p>
        </w:tc>
        <w:tc>
          <w:tcPr>
            <w:tcW w:w="509" w:type="pct"/>
            <w:tcBorders>
              <w:top w:val="single" w:sz="4" w:space="0" w:color="000000"/>
            </w:tcBorders>
          </w:tcPr>
          <w:p w14:paraId="5CEE128A" w14:textId="78414341"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12.0%</w:t>
            </w:r>
          </w:p>
        </w:tc>
      </w:tr>
      <w:tr w:rsidR="0025272A" w:rsidRPr="00364E53" w14:paraId="3BE088EF" w14:textId="344A2275" w:rsidTr="00B5143C">
        <w:trPr>
          <w:trHeight w:val="260"/>
          <w:jc w:val="center"/>
        </w:trPr>
        <w:tc>
          <w:tcPr>
            <w:tcW w:w="870" w:type="pct"/>
          </w:tcPr>
          <w:p w14:paraId="417243DD" w14:textId="7777777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870" w:type="pct"/>
          </w:tcPr>
          <w:p w14:paraId="24DF0A24" w14:textId="77F9B3C3"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2-3 times per week</w:t>
            </w:r>
          </w:p>
        </w:tc>
        <w:tc>
          <w:tcPr>
            <w:tcW w:w="550" w:type="pct"/>
          </w:tcPr>
          <w:p w14:paraId="1B94C9FE" w14:textId="27A8CFD4"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43.4%</w:t>
            </w:r>
          </w:p>
        </w:tc>
        <w:tc>
          <w:tcPr>
            <w:tcW w:w="550" w:type="pct"/>
          </w:tcPr>
          <w:p w14:paraId="3615D09E" w14:textId="574CC1F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43.3%</w:t>
            </w:r>
          </w:p>
        </w:tc>
        <w:tc>
          <w:tcPr>
            <w:tcW w:w="550" w:type="pct"/>
          </w:tcPr>
          <w:p w14:paraId="7DF111D7" w14:textId="5592995A"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7.5%</w:t>
            </w:r>
          </w:p>
        </w:tc>
        <w:tc>
          <w:tcPr>
            <w:tcW w:w="550" w:type="pct"/>
          </w:tcPr>
          <w:p w14:paraId="24465A25" w14:textId="0267BE11"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1" w:type="pct"/>
          </w:tcPr>
          <w:p w14:paraId="39FD0CCB" w14:textId="1A9EC55E"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5.7%</w:t>
            </w:r>
          </w:p>
        </w:tc>
        <w:tc>
          <w:tcPr>
            <w:tcW w:w="509" w:type="pct"/>
          </w:tcPr>
          <w:p w14:paraId="1B18B2AE" w14:textId="0E7814F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26.5%</w:t>
            </w:r>
          </w:p>
        </w:tc>
      </w:tr>
      <w:tr w:rsidR="0025272A" w:rsidRPr="00364E53" w14:paraId="60AB16F9" w14:textId="1D8B7E53" w:rsidTr="00B5143C">
        <w:trPr>
          <w:trHeight w:val="260"/>
          <w:jc w:val="center"/>
        </w:trPr>
        <w:tc>
          <w:tcPr>
            <w:tcW w:w="870" w:type="pct"/>
          </w:tcPr>
          <w:p w14:paraId="0912CCAE" w14:textId="7777777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870" w:type="pct"/>
          </w:tcPr>
          <w:p w14:paraId="2FF213B7" w14:textId="57A25139"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4-5 times per week</w:t>
            </w:r>
          </w:p>
        </w:tc>
        <w:tc>
          <w:tcPr>
            <w:tcW w:w="550" w:type="pct"/>
          </w:tcPr>
          <w:p w14:paraId="74EB139E" w14:textId="4F656E08"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43.8%</w:t>
            </w:r>
          </w:p>
        </w:tc>
        <w:tc>
          <w:tcPr>
            <w:tcW w:w="550" w:type="pct"/>
          </w:tcPr>
          <w:p w14:paraId="795C80D1" w14:textId="4E3A5F99"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43.8%</w:t>
            </w:r>
          </w:p>
        </w:tc>
        <w:tc>
          <w:tcPr>
            <w:tcW w:w="550" w:type="pct"/>
          </w:tcPr>
          <w:p w14:paraId="6CC6CBD5" w14:textId="2AA13D2C"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12.5%</w:t>
            </w:r>
          </w:p>
        </w:tc>
        <w:tc>
          <w:tcPr>
            <w:tcW w:w="550" w:type="pct"/>
          </w:tcPr>
          <w:p w14:paraId="2186989A" w14:textId="7777777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1" w:type="pct"/>
          </w:tcPr>
          <w:p w14:paraId="439906EA" w14:textId="7777777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09" w:type="pct"/>
          </w:tcPr>
          <w:p w14:paraId="0B7A0A13" w14:textId="77926DAE"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8.0%</w:t>
            </w:r>
          </w:p>
        </w:tc>
      </w:tr>
      <w:tr w:rsidR="0025272A" w:rsidRPr="00364E53" w14:paraId="6D9C4B20" w14:textId="63E13F29" w:rsidTr="00B5143C">
        <w:trPr>
          <w:trHeight w:val="280"/>
          <w:jc w:val="center"/>
        </w:trPr>
        <w:tc>
          <w:tcPr>
            <w:tcW w:w="870" w:type="pct"/>
          </w:tcPr>
          <w:p w14:paraId="6DE28CE6" w14:textId="7777777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870" w:type="pct"/>
          </w:tcPr>
          <w:p w14:paraId="1E9D31BD" w14:textId="3142E1F0"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&gt; 5 times a week</w:t>
            </w:r>
          </w:p>
        </w:tc>
        <w:tc>
          <w:tcPr>
            <w:tcW w:w="550" w:type="pct"/>
          </w:tcPr>
          <w:p w14:paraId="0F89ECFD" w14:textId="50D3C053"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19.0%</w:t>
            </w:r>
          </w:p>
        </w:tc>
        <w:tc>
          <w:tcPr>
            <w:tcW w:w="550" w:type="pct"/>
          </w:tcPr>
          <w:p w14:paraId="39556AC5" w14:textId="019CF690"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42.9%</w:t>
            </w:r>
          </w:p>
        </w:tc>
        <w:tc>
          <w:tcPr>
            <w:tcW w:w="550" w:type="pct"/>
          </w:tcPr>
          <w:p w14:paraId="1CEDDEA3" w14:textId="70B5BCA6"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14.3%</w:t>
            </w:r>
          </w:p>
        </w:tc>
        <w:tc>
          <w:tcPr>
            <w:tcW w:w="550" w:type="pct"/>
          </w:tcPr>
          <w:p w14:paraId="6C82C93C" w14:textId="14BA356E"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4.8%</w:t>
            </w:r>
          </w:p>
        </w:tc>
        <w:tc>
          <w:tcPr>
            <w:tcW w:w="551" w:type="pct"/>
          </w:tcPr>
          <w:p w14:paraId="706F0193" w14:textId="2E0BFD76"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19.0%</w:t>
            </w:r>
          </w:p>
        </w:tc>
        <w:tc>
          <w:tcPr>
            <w:tcW w:w="509" w:type="pct"/>
          </w:tcPr>
          <w:p w14:paraId="5340F3F1" w14:textId="67D7941F"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10.5%</w:t>
            </w:r>
          </w:p>
        </w:tc>
      </w:tr>
      <w:tr w:rsidR="0025272A" w:rsidRPr="00364E53" w14:paraId="15F70F57" w14:textId="7DDB3B8A" w:rsidTr="00B5143C">
        <w:trPr>
          <w:trHeight w:val="280"/>
          <w:jc w:val="center"/>
        </w:trPr>
        <w:tc>
          <w:tcPr>
            <w:tcW w:w="870" w:type="pct"/>
          </w:tcPr>
          <w:p w14:paraId="0C7BCFF1" w14:textId="4DEB14CB"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Moderate</w:t>
            </w:r>
          </w:p>
        </w:tc>
        <w:tc>
          <w:tcPr>
            <w:tcW w:w="870" w:type="pct"/>
          </w:tcPr>
          <w:p w14:paraId="04E4FD70" w14:textId="220396BF"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Once a week</w:t>
            </w:r>
          </w:p>
        </w:tc>
        <w:tc>
          <w:tcPr>
            <w:tcW w:w="550" w:type="pct"/>
          </w:tcPr>
          <w:p w14:paraId="5FDB5D98" w14:textId="1B44DDAC"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52.6%</w:t>
            </w:r>
          </w:p>
        </w:tc>
        <w:tc>
          <w:tcPr>
            <w:tcW w:w="550" w:type="pct"/>
          </w:tcPr>
          <w:p w14:paraId="7DA27AFD" w14:textId="55DB4DCD"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47.4%</w:t>
            </w:r>
          </w:p>
        </w:tc>
        <w:tc>
          <w:tcPr>
            <w:tcW w:w="550" w:type="pct"/>
          </w:tcPr>
          <w:p w14:paraId="5D5535E4" w14:textId="5026B603"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0" w:type="pct"/>
          </w:tcPr>
          <w:p w14:paraId="290160F1" w14:textId="5991C8AB"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1" w:type="pct"/>
          </w:tcPr>
          <w:p w14:paraId="34F0D3B8" w14:textId="48CC337E"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09" w:type="pct"/>
          </w:tcPr>
          <w:p w14:paraId="5E8818EA" w14:textId="115003A1"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9.5%</w:t>
            </w:r>
          </w:p>
        </w:tc>
      </w:tr>
      <w:tr w:rsidR="0025272A" w:rsidRPr="00364E53" w14:paraId="5CBFEF5D" w14:textId="2630A58C" w:rsidTr="00B5143C">
        <w:trPr>
          <w:trHeight w:val="280"/>
          <w:jc w:val="center"/>
        </w:trPr>
        <w:tc>
          <w:tcPr>
            <w:tcW w:w="870" w:type="pct"/>
          </w:tcPr>
          <w:p w14:paraId="3E210D69" w14:textId="7777777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870" w:type="pct"/>
          </w:tcPr>
          <w:p w14:paraId="150C5CEC" w14:textId="7EBAEFF4"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2-3 times per week</w:t>
            </w:r>
          </w:p>
        </w:tc>
        <w:tc>
          <w:tcPr>
            <w:tcW w:w="550" w:type="pct"/>
          </w:tcPr>
          <w:p w14:paraId="1655932B" w14:textId="127C6B8F"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36.4%</w:t>
            </w:r>
          </w:p>
        </w:tc>
        <w:tc>
          <w:tcPr>
            <w:tcW w:w="550" w:type="pct"/>
          </w:tcPr>
          <w:p w14:paraId="6BFB8C65" w14:textId="2C58D9CB"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52.3%</w:t>
            </w:r>
          </w:p>
        </w:tc>
        <w:tc>
          <w:tcPr>
            <w:tcW w:w="550" w:type="pct"/>
          </w:tcPr>
          <w:p w14:paraId="2C45EC3D" w14:textId="58EB6515"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4.5%</w:t>
            </w:r>
          </w:p>
        </w:tc>
        <w:tc>
          <w:tcPr>
            <w:tcW w:w="550" w:type="pct"/>
          </w:tcPr>
          <w:p w14:paraId="1184A938" w14:textId="511FDD69"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4.5%</w:t>
            </w:r>
          </w:p>
        </w:tc>
        <w:tc>
          <w:tcPr>
            <w:tcW w:w="551" w:type="pct"/>
          </w:tcPr>
          <w:p w14:paraId="295C80A4" w14:textId="5599162C"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2.3%</w:t>
            </w:r>
          </w:p>
        </w:tc>
        <w:tc>
          <w:tcPr>
            <w:tcW w:w="509" w:type="pct"/>
          </w:tcPr>
          <w:p w14:paraId="334BABD9" w14:textId="1CB49B4A"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22.0%</w:t>
            </w:r>
          </w:p>
        </w:tc>
      </w:tr>
      <w:tr w:rsidR="0025272A" w:rsidRPr="00364E53" w14:paraId="4A5ADDFD" w14:textId="790C8250" w:rsidTr="00B5143C">
        <w:trPr>
          <w:trHeight w:val="280"/>
          <w:jc w:val="center"/>
        </w:trPr>
        <w:tc>
          <w:tcPr>
            <w:tcW w:w="870" w:type="pct"/>
          </w:tcPr>
          <w:p w14:paraId="2BB3B376" w14:textId="7777777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870" w:type="pct"/>
          </w:tcPr>
          <w:p w14:paraId="27F88E49" w14:textId="64946A49"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4-5 times per week</w:t>
            </w:r>
          </w:p>
        </w:tc>
        <w:tc>
          <w:tcPr>
            <w:tcW w:w="550" w:type="pct"/>
          </w:tcPr>
          <w:p w14:paraId="057746E3" w14:textId="70A774F5"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33.3%</w:t>
            </w:r>
          </w:p>
        </w:tc>
        <w:tc>
          <w:tcPr>
            <w:tcW w:w="550" w:type="pct"/>
          </w:tcPr>
          <w:p w14:paraId="4BE72710" w14:textId="2CB627D2"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66.7%</w:t>
            </w:r>
          </w:p>
        </w:tc>
        <w:tc>
          <w:tcPr>
            <w:tcW w:w="550" w:type="pct"/>
          </w:tcPr>
          <w:p w14:paraId="7DD27E47" w14:textId="226C05DE"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0" w:type="pct"/>
          </w:tcPr>
          <w:p w14:paraId="0F437876" w14:textId="78CBDF50"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1" w:type="pct"/>
          </w:tcPr>
          <w:p w14:paraId="2A70F45A" w14:textId="6379D8F3"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09" w:type="pct"/>
          </w:tcPr>
          <w:p w14:paraId="6FF03923" w14:textId="2A669CF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1.5%</w:t>
            </w:r>
          </w:p>
        </w:tc>
      </w:tr>
      <w:tr w:rsidR="0025272A" w:rsidRPr="00364E53" w14:paraId="3E6BD263" w14:textId="6DCCDA24" w:rsidTr="00B5143C">
        <w:trPr>
          <w:trHeight w:val="280"/>
          <w:jc w:val="center"/>
        </w:trPr>
        <w:tc>
          <w:tcPr>
            <w:tcW w:w="870" w:type="pct"/>
          </w:tcPr>
          <w:p w14:paraId="514B5581" w14:textId="7777777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870" w:type="pct"/>
          </w:tcPr>
          <w:p w14:paraId="521C0C23" w14:textId="2CBE5C18"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&gt; 5 times a week</w:t>
            </w:r>
          </w:p>
        </w:tc>
        <w:tc>
          <w:tcPr>
            <w:tcW w:w="550" w:type="pct"/>
          </w:tcPr>
          <w:p w14:paraId="190A863D" w14:textId="7844DD0D"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0" w:type="pct"/>
          </w:tcPr>
          <w:p w14:paraId="43CC9EBD" w14:textId="65CE753E"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100%</w:t>
            </w:r>
          </w:p>
        </w:tc>
        <w:tc>
          <w:tcPr>
            <w:tcW w:w="550" w:type="pct"/>
          </w:tcPr>
          <w:p w14:paraId="1BF28491" w14:textId="6CF47225"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0" w:type="pct"/>
          </w:tcPr>
          <w:p w14:paraId="41D4623A" w14:textId="4042F33A"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1" w:type="pct"/>
          </w:tcPr>
          <w:p w14:paraId="0BC923B7" w14:textId="5484DD29"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09" w:type="pct"/>
          </w:tcPr>
          <w:p w14:paraId="66D97C9B" w14:textId="1327630C"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1.0%</w:t>
            </w:r>
          </w:p>
        </w:tc>
      </w:tr>
      <w:tr w:rsidR="0025272A" w:rsidRPr="00364E53" w14:paraId="6407B1F1" w14:textId="408E24F1" w:rsidTr="00B5143C">
        <w:trPr>
          <w:trHeight w:val="280"/>
          <w:jc w:val="center"/>
        </w:trPr>
        <w:tc>
          <w:tcPr>
            <w:tcW w:w="870" w:type="pct"/>
          </w:tcPr>
          <w:p w14:paraId="4545EAEA" w14:textId="5634F6EB"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High</w:t>
            </w:r>
          </w:p>
        </w:tc>
        <w:tc>
          <w:tcPr>
            <w:tcW w:w="870" w:type="pct"/>
          </w:tcPr>
          <w:p w14:paraId="2651E92D" w14:textId="1DDFDBF0"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Once a week</w:t>
            </w:r>
          </w:p>
        </w:tc>
        <w:tc>
          <w:tcPr>
            <w:tcW w:w="550" w:type="pct"/>
          </w:tcPr>
          <w:p w14:paraId="2F6B38D8" w14:textId="504BCD88"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100%</w:t>
            </w:r>
          </w:p>
        </w:tc>
        <w:tc>
          <w:tcPr>
            <w:tcW w:w="550" w:type="pct"/>
          </w:tcPr>
          <w:p w14:paraId="3F70739C" w14:textId="67B3C032"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0" w:type="pct"/>
          </w:tcPr>
          <w:p w14:paraId="581009E7" w14:textId="6D4B7F3A"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0" w:type="pct"/>
          </w:tcPr>
          <w:p w14:paraId="7A58C1C6" w14:textId="787B127D"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1" w:type="pct"/>
          </w:tcPr>
          <w:p w14:paraId="3A0EC77C" w14:textId="24812C9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09" w:type="pct"/>
          </w:tcPr>
          <w:p w14:paraId="282C1B34" w14:textId="46DD01E9"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1.0%</w:t>
            </w:r>
          </w:p>
        </w:tc>
      </w:tr>
      <w:tr w:rsidR="0025272A" w:rsidRPr="00364E53" w14:paraId="77238959" w14:textId="3F1C51B6" w:rsidTr="00B5143C">
        <w:trPr>
          <w:trHeight w:val="280"/>
          <w:jc w:val="center"/>
        </w:trPr>
        <w:tc>
          <w:tcPr>
            <w:tcW w:w="870" w:type="pct"/>
          </w:tcPr>
          <w:p w14:paraId="62320D9D" w14:textId="7777777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870" w:type="pct"/>
          </w:tcPr>
          <w:p w14:paraId="35413620" w14:textId="5090B65D"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2-3 times per week</w:t>
            </w:r>
          </w:p>
        </w:tc>
        <w:tc>
          <w:tcPr>
            <w:tcW w:w="550" w:type="pct"/>
          </w:tcPr>
          <w:p w14:paraId="21C6274B" w14:textId="4A648F4E"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28.6%</w:t>
            </w:r>
          </w:p>
        </w:tc>
        <w:tc>
          <w:tcPr>
            <w:tcW w:w="550" w:type="pct"/>
          </w:tcPr>
          <w:p w14:paraId="49DE2E87" w14:textId="4EBEC5CE"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57.1%</w:t>
            </w:r>
          </w:p>
        </w:tc>
        <w:tc>
          <w:tcPr>
            <w:tcW w:w="550" w:type="pct"/>
          </w:tcPr>
          <w:p w14:paraId="6BABD96A" w14:textId="6BC64EE2"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14.3%</w:t>
            </w:r>
          </w:p>
        </w:tc>
        <w:tc>
          <w:tcPr>
            <w:tcW w:w="550" w:type="pct"/>
          </w:tcPr>
          <w:p w14:paraId="3AC0B8AF" w14:textId="16825AFA"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1" w:type="pct"/>
          </w:tcPr>
          <w:p w14:paraId="0E79F11C" w14:textId="08B8E5DC"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09" w:type="pct"/>
          </w:tcPr>
          <w:p w14:paraId="3C779952" w14:textId="7373ED1F"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7.0%</w:t>
            </w:r>
          </w:p>
        </w:tc>
      </w:tr>
      <w:tr w:rsidR="0025272A" w:rsidRPr="00364E53" w14:paraId="39EEBB38" w14:textId="5341AF56" w:rsidTr="00B5143C">
        <w:trPr>
          <w:trHeight w:val="280"/>
          <w:jc w:val="center"/>
        </w:trPr>
        <w:tc>
          <w:tcPr>
            <w:tcW w:w="870" w:type="pct"/>
          </w:tcPr>
          <w:p w14:paraId="0AD38B98" w14:textId="7777777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870" w:type="pct"/>
          </w:tcPr>
          <w:p w14:paraId="709EFA97" w14:textId="5AB0EF6A"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4-5 times per week</w:t>
            </w:r>
          </w:p>
        </w:tc>
        <w:tc>
          <w:tcPr>
            <w:tcW w:w="550" w:type="pct"/>
          </w:tcPr>
          <w:p w14:paraId="1E0071C9" w14:textId="0EDA8AE4"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0" w:type="pct"/>
          </w:tcPr>
          <w:p w14:paraId="1219FA79" w14:textId="07B75B23"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0" w:type="pct"/>
          </w:tcPr>
          <w:p w14:paraId="09AAAE41" w14:textId="31CD2791"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0" w:type="pct"/>
          </w:tcPr>
          <w:p w14:paraId="73EBB339" w14:textId="21E8EB5C"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1" w:type="pct"/>
          </w:tcPr>
          <w:p w14:paraId="34479A14" w14:textId="3856EDD2"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09" w:type="pct"/>
          </w:tcPr>
          <w:p w14:paraId="19F05A33" w14:textId="17E46938"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0.0%</w:t>
            </w:r>
          </w:p>
        </w:tc>
      </w:tr>
      <w:tr w:rsidR="0025272A" w:rsidRPr="00364E53" w14:paraId="0650B7D4" w14:textId="34C115D8" w:rsidTr="00B5143C">
        <w:trPr>
          <w:trHeight w:val="280"/>
          <w:jc w:val="center"/>
        </w:trPr>
        <w:tc>
          <w:tcPr>
            <w:tcW w:w="870" w:type="pct"/>
          </w:tcPr>
          <w:p w14:paraId="7E9EB581" w14:textId="77777777"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870" w:type="pct"/>
          </w:tcPr>
          <w:p w14:paraId="29A61B76" w14:textId="50DDA959"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&gt; 5 times a week</w:t>
            </w:r>
          </w:p>
        </w:tc>
        <w:tc>
          <w:tcPr>
            <w:tcW w:w="550" w:type="pct"/>
          </w:tcPr>
          <w:p w14:paraId="6478529C" w14:textId="710F015A"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0" w:type="pct"/>
          </w:tcPr>
          <w:p w14:paraId="77061538" w14:textId="20300564"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0" w:type="pct"/>
          </w:tcPr>
          <w:p w14:paraId="3F68EA6C" w14:textId="7624AFD9"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100%</w:t>
            </w:r>
          </w:p>
        </w:tc>
        <w:tc>
          <w:tcPr>
            <w:tcW w:w="550" w:type="pct"/>
          </w:tcPr>
          <w:p w14:paraId="36F60C6C" w14:textId="7F99E748"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51" w:type="pct"/>
          </w:tcPr>
          <w:p w14:paraId="18476740" w14:textId="79EE58A8"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w:t>
            </w:r>
          </w:p>
        </w:tc>
        <w:tc>
          <w:tcPr>
            <w:tcW w:w="509" w:type="pct"/>
          </w:tcPr>
          <w:p w14:paraId="6E6FC599" w14:textId="14B29BAB"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1.0%</w:t>
            </w:r>
          </w:p>
        </w:tc>
      </w:tr>
      <w:tr w:rsidR="0025272A" w:rsidRPr="00364E53" w14:paraId="0872A109" w14:textId="77777777" w:rsidTr="00B5143C">
        <w:trPr>
          <w:trHeight w:val="280"/>
          <w:jc w:val="center"/>
        </w:trPr>
        <w:tc>
          <w:tcPr>
            <w:tcW w:w="4491" w:type="pct"/>
            <w:gridSpan w:val="7"/>
            <w:tcBorders>
              <w:bottom w:val="single" w:sz="6" w:space="0" w:color="000000"/>
            </w:tcBorders>
          </w:tcPr>
          <w:p w14:paraId="64EA2F42" w14:textId="171CD4DD" w:rsidR="0025272A" w:rsidRPr="00364E53" w:rsidRDefault="00364E53"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4"/>
                <w:szCs w:val="24"/>
                <w:lang w:val="en-GB"/>
              </w:rPr>
            </w:pPr>
            <w:r w:rsidRPr="00364E53">
              <w:rPr>
                <w:rFonts w:ascii="Times New Roman" w:eastAsia="Times New Roman" w:hAnsi="Times New Roman" w:cs="Times New Roman"/>
                <w:b/>
                <w:bCs/>
                <w:color w:val="000000"/>
                <w:sz w:val="24"/>
                <w:szCs w:val="24"/>
                <w:lang w:val="en-GB"/>
              </w:rPr>
              <w:t>Grand total</w:t>
            </w:r>
          </w:p>
        </w:tc>
        <w:tc>
          <w:tcPr>
            <w:tcW w:w="509" w:type="pct"/>
            <w:tcBorders>
              <w:bottom w:val="single" w:sz="6" w:space="0" w:color="000000"/>
            </w:tcBorders>
          </w:tcPr>
          <w:p w14:paraId="0723EE1E" w14:textId="1847124E" w:rsidR="0025272A" w:rsidRPr="00364E53" w:rsidRDefault="0025272A"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4"/>
                <w:szCs w:val="24"/>
                <w:lang w:val="en-GB"/>
              </w:rPr>
            </w:pPr>
            <w:r w:rsidRPr="00364E53">
              <w:rPr>
                <w:rFonts w:ascii="Times New Roman" w:eastAsia="Times New Roman" w:hAnsi="Times New Roman" w:cs="Times New Roman"/>
                <w:b/>
                <w:bCs/>
                <w:color w:val="000000"/>
                <w:sz w:val="24"/>
                <w:szCs w:val="24"/>
                <w:lang w:val="en-GB"/>
              </w:rPr>
              <w:t>100%</w:t>
            </w:r>
          </w:p>
        </w:tc>
      </w:tr>
    </w:tbl>
    <w:p w14:paraId="2006A0E3" w14:textId="0C867EDD" w:rsidR="00F40E5B" w:rsidRPr="00364E53" w:rsidRDefault="00F40E5B" w:rsidP="00F40E5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Cs/>
          <w:color w:val="000000"/>
          <w:sz w:val="24"/>
          <w:szCs w:val="24"/>
          <w:lang w:val="en-GB"/>
        </w:rPr>
      </w:pPr>
      <w:r w:rsidRPr="00364E53">
        <w:rPr>
          <w:rFonts w:ascii="Times New Roman" w:eastAsia="Times New Roman" w:hAnsi="Times New Roman" w:cs="Times New Roman"/>
          <w:bCs/>
          <w:iCs/>
          <w:color w:val="000000"/>
          <w:sz w:val="24"/>
          <w:szCs w:val="24"/>
          <w:lang w:val="en-GB"/>
        </w:rPr>
        <w:t>Source: Author’s work, 2024</w:t>
      </w:r>
    </w:p>
    <w:p w14:paraId="1EBD97C3" w14:textId="6A73E582" w:rsidR="0017755B" w:rsidRPr="00900586" w:rsidRDefault="0017755B" w:rsidP="00F40E5B">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Cs/>
          <w:color w:val="000000"/>
          <w:sz w:val="20"/>
          <w:szCs w:val="20"/>
          <w:lang w:val="en-GB"/>
        </w:rPr>
      </w:pPr>
    </w:p>
    <w:p w14:paraId="7CFF56DD" w14:textId="67AB0A9C" w:rsidR="0017755B" w:rsidRDefault="0017755B" w:rsidP="00364E53">
      <w:pPr>
        <w:spacing w:after="0" w:line="240" w:lineRule="auto"/>
        <w:ind w:leftChars="0" w:left="0" w:firstLineChars="0" w:firstLine="720"/>
        <w:jc w:val="both"/>
        <w:rPr>
          <w:rFonts w:asciiTheme="majorBidi" w:hAnsiTheme="majorBidi" w:cstheme="majorBidi"/>
          <w:sz w:val="24"/>
          <w:szCs w:val="24"/>
          <w:lang w:val="en-GB"/>
        </w:rPr>
      </w:pPr>
      <w:r w:rsidRPr="00305901">
        <w:rPr>
          <w:rFonts w:asciiTheme="majorBidi" w:hAnsiTheme="majorBidi" w:cstheme="majorBidi"/>
          <w:sz w:val="24"/>
          <w:szCs w:val="24"/>
          <w:lang w:val="en-GB"/>
        </w:rPr>
        <w:t xml:space="preserve">Table </w:t>
      </w:r>
      <w:r w:rsidR="00E3358B" w:rsidRPr="00305901">
        <w:rPr>
          <w:rFonts w:asciiTheme="majorBidi" w:hAnsiTheme="majorBidi" w:cstheme="majorBidi"/>
          <w:sz w:val="24"/>
          <w:szCs w:val="24"/>
          <w:lang w:val="en-GB"/>
        </w:rPr>
        <w:t>3</w:t>
      </w:r>
      <w:r w:rsidRPr="00900586">
        <w:rPr>
          <w:rFonts w:asciiTheme="majorBidi" w:hAnsiTheme="majorBidi" w:cstheme="majorBidi"/>
          <w:sz w:val="24"/>
          <w:szCs w:val="24"/>
          <w:lang w:val="en-GB"/>
        </w:rPr>
        <w:t xml:space="preserve"> shows the results of the chi-square goodness-of-fit test that there is a significant relationship between the intensity, frequency, and duration of recreational activities during the MCO. The p-value is close to zero (0.000), which is a significant value and less than the α value = 0.05, indicating a significant test result for the correlation of each item.</w:t>
      </w:r>
      <w:r w:rsidR="00D909DC" w:rsidRPr="00900586">
        <w:rPr>
          <w:rFonts w:asciiTheme="majorBidi" w:hAnsiTheme="majorBidi" w:cstheme="majorBidi"/>
          <w:sz w:val="24"/>
          <w:szCs w:val="24"/>
          <w:lang w:val="en-GB"/>
        </w:rPr>
        <w:t xml:space="preserve"> This statistically significant relationship suggests that respondents' preference for outdoor spaces post-pandemic may reflect their perception of these environments as safer for physical activities</w:t>
      </w:r>
      <w:r w:rsidR="00601DD3">
        <w:rPr>
          <w:rFonts w:asciiTheme="majorBidi" w:hAnsiTheme="majorBidi" w:cstheme="majorBidi"/>
          <w:sz w:val="24"/>
          <w:szCs w:val="24"/>
          <w:lang w:val="en-GB"/>
        </w:rPr>
        <w:t>.</w:t>
      </w:r>
    </w:p>
    <w:p w14:paraId="5FF3646C" w14:textId="77777777" w:rsidR="00364E53" w:rsidRPr="00900586" w:rsidRDefault="00364E53" w:rsidP="00364E53">
      <w:pPr>
        <w:spacing w:after="0" w:line="240" w:lineRule="auto"/>
        <w:ind w:leftChars="0" w:left="0" w:firstLineChars="0" w:firstLine="720"/>
        <w:jc w:val="both"/>
        <w:rPr>
          <w:rFonts w:asciiTheme="majorBidi" w:hAnsiTheme="majorBidi" w:cstheme="majorBidi"/>
          <w:sz w:val="24"/>
          <w:szCs w:val="24"/>
          <w:lang w:val="en-GB"/>
        </w:rPr>
      </w:pPr>
    </w:p>
    <w:p w14:paraId="32C95CAD" w14:textId="2199D0CE" w:rsidR="0017755B" w:rsidRDefault="0017755B" w:rsidP="00B5143C">
      <w:pPr>
        <w:spacing w:after="0" w:line="240" w:lineRule="auto"/>
        <w:ind w:left="0" w:hanging="2"/>
        <w:jc w:val="center"/>
        <w:rPr>
          <w:rFonts w:ascii="Times New Roman" w:hAnsi="Times New Roman" w:cs="Times New Roman"/>
          <w:sz w:val="24"/>
          <w:szCs w:val="24"/>
          <w:lang w:val="en-GB"/>
        </w:rPr>
      </w:pPr>
      <w:r w:rsidRPr="00364E53">
        <w:rPr>
          <w:rFonts w:ascii="Times New Roman" w:hAnsi="Times New Roman" w:cs="Times New Roman"/>
          <w:b/>
          <w:bCs/>
          <w:sz w:val="24"/>
          <w:szCs w:val="24"/>
          <w:lang w:val="en-GB"/>
        </w:rPr>
        <w:lastRenderedPageBreak/>
        <w:t xml:space="preserve">Table </w:t>
      </w:r>
      <w:r w:rsidR="00E3358B" w:rsidRPr="00364E53">
        <w:rPr>
          <w:rFonts w:ascii="Times New Roman" w:hAnsi="Times New Roman" w:cs="Times New Roman"/>
          <w:b/>
          <w:bCs/>
          <w:sz w:val="24"/>
          <w:szCs w:val="24"/>
          <w:lang w:val="en-GB"/>
        </w:rPr>
        <w:t>3</w:t>
      </w:r>
      <w:r w:rsidRPr="00364E53">
        <w:rPr>
          <w:rFonts w:ascii="Times New Roman" w:hAnsi="Times New Roman" w:cs="Times New Roman"/>
          <w:b/>
          <w:bCs/>
          <w:sz w:val="24"/>
          <w:szCs w:val="24"/>
          <w:lang w:val="en-GB"/>
        </w:rPr>
        <w:t>.</w:t>
      </w:r>
      <w:r w:rsidRPr="00364E53">
        <w:rPr>
          <w:rFonts w:ascii="Times New Roman" w:hAnsi="Times New Roman" w:cs="Times New Roman"/>
          <w:sz w:val="24"/>
          <w:szCs w:val="24"/>
          <w:lang w:val="en-GB"/>
        </w:rPr>
        <w:t xml:space="preserve"> Chi-square</w:t>
      </w:r>
      <w:r w:rsidR="002721A9" w:rsidRPr="00364E53">
        <w:rPr>
          <w:rFonts w:ascii="Times New Roman" w:hAnsi="Times New Roman" w:cs="Times New Roman"/>
          <w:sz w:val="24"/>
          <w:szCs w:val="24"/>
          <w:lang w:val="en-GB"/>
        </w:rPr>
        <w:t xml:space="preserve"> goodness of fit</w:t>
      </w:r>
      <w:r w:rsidRPr="00364E53">
        <w:rPr>
          <w:rFonts w:ascii="Times New Roman" w:hAnsi="Times New Roman" w:cs="Times New Roman"/>
          <w:sz w:val="24"/>
          <w:szCs w:val="24"/>
          <w:lang w:val="en-GB"/>
        </w:rPr>
        <w:t xml:space="preserve"> </w:t>
      </w:r>
      <w:r w:rsidR="008F68F4" w:rsidRPr="00364E53">
        <w:rPr>
          <w:rFonts w:ascii="Times New Roman" w:hAnsi="Times New Roman" w:cs="Times New Roman"/>
          <w:sz w:val="24"/>
          <w:szCs w:val="24"/>
          <w:lang w:val="en-GB"/>
        </w:rPr>
        <w:t xml:space="preserve">test for cross-tabulation analysis to identify </w:t>
      </w:r>
      <w:r w:rsidR="00601DD3" w:rsidRPr="00364E53">
        <w:rPr>
          <w:rFonts w:ascii="Times New Roman" w:hAnsi="Times New Roman" w:cs="Times New Roman"/>
          <w:sz w:val="24"/>
          <w:szCs w:val="24"/>
          <w:lang w:val="en-GB"/>
        </w:rPr>
        <w:t xml:space="preserve">the </w:t>
      </w:r>
      <w:r w:rsidR="002721A9" w:rsidRPr="00364E53">
        <w:rPr>
          <w:rFonts w:ascii="Times New Roman" w:hAnsi="Times New Roman" w:cs="Times New Roman"/>
          <w:sz w:val="24"/>
          <w:szCs w:val="24"/>
          <w:lang w:val="en-GB"/>
        </w:rPr>
        <w:t>c</w:t>
      </w:r>
      <w:r w:rsidRPr="00364E53">
        <w:rPr>
          <w:rFonts w:ascii="Times New Roman" w:hAnsi="Times New Roman" w:cs="Times New Roman"/>
          <w:sz w:val="24"/>
          <w:szCs w:val="24"/>
          <w:lang w:val="en-GB"/>
        </w:rPr>
        <w:t xml:space="preserve">orrelation </w:t>
      </w:r>
      <w:r w:rsidR="002721A9" w:rsidRPr="00364E53">
        <w:rPr>
          <w:rFonts w:ascii="Times New Roman" w:hAnsi="Times New Roman" w:cs="Times New Roman"/>
          <w:sz w:val="24"/>
          <w:szCs w:val="24"/>
          <w:lang w:val="en-GB"/>
        </w:rPr>
        <w:t xml:space="preserve">between intensity, frequency, and duration during </w:t>
      </w:r>
      <w:r w:rsidRPr="00364E53">
        <w:rPr>
          <w:rFonts w:ascii="Times New Roman" w:hAnsi="Times New Roman" w:cs="Times New Roman"/>
          <w:sz w:val="24"/>
          <w:szCs w:val="24"/>
          <w:lang w:val="en-GB"/>
        </w:rPr>
        <w:t>the Movement Control Order</w:t>
      </w:r>
    </w:p>
    <w:p w14:paraId="24EC26CF" w14:textId="77777777" w:rsidR="00B5143C" w:rsidRDefault="00B5143C" w:rsidP="00B5143C">
      <w:pPr>
        <w:spacing w:after="0" w:line="240" w:lineRule="auto"/>
        <w:ind w:left="0" w:hanging="2"/>
        <w:jc w:val="center"/>
        <w:rPr>
          <w:rFonts w:ascii="Times New Roman" w:hAnsi="Times New Roman" w:cs="Times New Roman"/>
          <w:sz w:val="24"/>
          <w:szCs w:val="24"/>
          <w:lang w:val="en-GB"/>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1861"/>
      </w:tblGrid>
      <w:tr w:rsidR="0017755B" w:rsidRPr="00364E53" w14:paraId="67FA8A65" w14:textId="77777777" w:rsidTr="00364E53">
        <w:trPr>
          <w:jc w:val="center"/>
        </w:trPr>
        <w:tc>
          <w:tcPr>
            <w:tcW w:w="1824" w:type="dxa"/>
          </w:tcPr>
          <w:p w14:paraId="71F52C64" w14:textId="77777777" w:rsidR="0017755B" w:rsidRPr="00364E53" w:rsidRDefault="0017755B" w:rsidP="00B5143C">
            <w:pPr>
              <w:ind w:left="0" w:hanging="2"/>
              <w:jc w:val="center"/>
              <w:rPr>
                <w:rFonts w:ascii="Times New Roman" w:hAnsi="Times New Roman" w:cs="Times New Roman"/>
                <w:sz w:val="24"/>
                <w:szCs w:val="24"/>
                <w:lang w:val="en-GB"/>
              </w:rPr>
            </w:pPr>
            <w:r w:rsidRPr="00364E53">
              <w:rPr>
                <w:rFonts w:ascii="Times New Roman" w:hAnsi="Times New Roman" w:cs="Times New Roman"/>
                <w:sz w:val="24"/>
                <w:szCs w:val="24"/>
                <w:lang w:val="en-GB"/>
              </w:rPr>
              <w:t>x</w:t>
            </w:r>
            <w:r w:rsidRPr="00364E53">
              <w:rPr>
                <w:rFonts w:ascii="Times New Roman" w:hAnsi="Times New Roman" w:cs="Times New Roman"/>
                <w:sz w:val="24"/>
                <w:szCs w:val="24"/>
                <w:vertAlign w:val="superscript"/>
                <w:lang w:val="en-GB"/>
              </w:rPr>
              <w:t>2</w:t>
            </w:r>
          </w:p>
        </w:tc>
        <w:tc>
          <w:tcPr>
            <w:tcW w:w="1861" w:type="dxa"/>
          </w:tcPr>
          <w:p w14:paraId="65B4E679" w14:textId="77777777" w:rsidR="0017755B" w:rsidRPr="00364E53" w:rsidRDefault="0017755B" w:rsidP="00B5143C">
            <w:pPr>
              <w:ind w:left="0" w:hanging="2"/>
              <w:jc w:val="center"/>
              <w:rPr>
                <w:rFonts w:ascii="Times New Roman" w:hAnsi="Times New Roman" w:cs="Times New Roman"/>
                <w:sz w:val="24"/>
                <w:szCs w:val="24"/>
                <w:lang w:val="en-GB"/>
              </w:rPr>
            </w:pPr>
            <w:r w:rsidRPr="00364E53">
              <w:rPr>
                <w:rFonts w:ascii="Times New Roman" w:hAnsi="Times New Roman" w:cs="Times New Roman"/>
                <w:sz w:val="24"/>
                <w:szCs w:val="24"/>
                <w:lang w:val="en-GB"/>
              </w:rPr>
              <w:t>36.342</w:t>
            </w:r>
          </w:p>
        </w:tc>
      </w:tr>
      <w:tr w:rsidR="0017755B" w:rsidRPr="00364E53" w14:paraId="573FCE35" w14:textId="77777777" w:rsidTr="00364E53">
        <w:trPr>
          <w:jc w:val="center"/>
        </w:trPr>
        <w:tc>
          <w:tcPr>
            <w:tcW w:w="1824" w:type="dxa"/>
          </w:tcPr>
          <w:p w14:paraId="119C27C0" w14:textId="77777777" w:rsidR="0017755B" w:rsidRPr="00364E53" w:rsidRDefault="0017755B" w:rsidP="00364E53">
            <w:pPr>
              <w:ind w:left="0" w:hanging="2"/>
              <w:jc w:val="center"/>
              <w:rPr>
                <w:rFonts w:ascii="Times New Roman" w:hAnsi="Times New Roman" w:cs="Times New Roman"/>
                <w:sz w:val="24"/>
                <w:szCs w:val="24"/>
                <w:lang w:val="en-GB"/>
              </w:rPr>
            </w:pPr>
            <w:proofErr w:type="spellStart"/>
            <w:r w:rsidRPr="00364E53">
              <w:rPr>
                <w:rFonts w:ascii="Times New Roman" w:hAnsi="Times New Roman" w:cs="Times New Roman"/>
                <w:sz w:val="24"/>
                <w:szCs w:val="24"/>
                <w:lang w:val="en-GB"/>
              </w:rPr>
              <w:t>df</w:t>
            </w:r>
            <w:proofErr w:type="spellEnd"/>
          </w:p>
        </w:tc>
        <w:tc>
          <w:tcPr>
            <w:tcW w:w="1861" w:type="dxa"/>
          </w:tcPr>
          <w:p w14:paraId="2EADA92C" w14:textId="77777777" w:rsidR="0017755B" w:rsidRPr="00364E53" w:rsidRDefault="0017755B" w:rsidP="00364E53">
            <w:pPr>
              <w:ind w:left="0" w:hanging="2"/>
              <w:jc w:val="center"/>
              <w:rPr>
                <w:rFonts w:ascii="Times New Roman" w:hAnsi="Times New Roman" w:cs="Times New Roman"/>
                <w:sz w:val="24"/>
                <w:szCs w:val="24"/>
                <w:lang w:val="en-GB"/>
              </w:rPr>
            </w:pPr>
            <w:r w:rsidRPr="00364E53">
              <w:rPr>
                <w:rFonts w:ascii="Times New Roman" w:hAnsi="Times New Roman" w:cs="Times New Roman"/>
                <w:sz w:val="24"/>
                <w:szCs w:val="24"/>
                <w:lang w:val="en-GB"/>
              </w:rPr>
              <w:t>12</w:t>
            </w:r>
          </w:p>
        </w:tc>
      </w:tr>
      <w:tr w:rsidR="0017755B" w:rsidRPr="00364E53" w14:paraId="62E23E67" w14:textId="77777777" w:rsidTr="00364E53">
        <w:trPr>
          <w:jc w:val="center"/>
        </w:trPr>
        <w:tc>
          <w:tcPr>
            <w:tcW w:w="1824" w:type="dxa"/>
          </w:tcPr>
          <w:p w14:paraId="45D69D32" w14:textId="77777777" w:rsidR="0017755B" w:rsidRPr="00364E53" w:rsidRDefault="0017755B" w:rsidP="00364E53">
            <w:pPr>
              <w:ind w:left="0" w:hanging="2"/>
              <w:jc w:val="center"/>
              <w:rPr>
                <w:rFonts w:ascii="Times New Roman" w:hAnsi="Times New Roman" w:cs="Times New Roman"/>
                <w:sz w:val="24"/>
                <w:szCs w:val="24"/>
                <w:lang w:val="en-GB"/>
              </w:rPr>
            </w:pPr>
            <w:r w:rsidRPr="00364E53">
              <w:rPr>
                <w:rFonts w:ascii="Times New Roman" w:hAnsi="Times New Roman" w:cs="Times New Roman"/>
                <w:sz w:val="24"/>
                <w:szCs w:val="24"/>
                <w:lang w:val="en-GB"/>
              </w:rPr>
              <w:t>α</w:t>
            </w:r>
          </w:p>
        </w:tc>
        <w:tc>
          <w:tcPr>
            <w:tcW w:w="1861" w:type="dxa"/>
          </w:tcPr>
          <w:p w14:paraId="55596E1D" w14:textId="77777777" w:rsidR="0017755B" w:rsidRPr="00364E53" w:rsidRDefault="0017755B" w:rsidP="00364E53">
            <w:pPr>
              <w:ind w:left="0" w:hanging="2"/>
              <w:jc w:val="center"/>
              <w:rPr>
                <w:rFonts w:ascii="Times New Roman" w:hAnsi="Times New Roman" w:cs="Times New Roman"/>
                <w:sz w:val="24"/>
                <w:szCs w:val="24"/>
                <w:lang w:val="en-GB"/>
              </w:rPr>
            </w:pPr>
            <w:r w:rsidRPr="00364E53">
              <w:rPr>
                <w:rFonts w:ascii="Times New Roman" w:hAnsi="Times New Roman" w:cs="Times New Roman"/>
                <w:sz w:val="24"/>
                <w:szCs w:val="24"/>
                <w:lang w:val="en-GB"/>
              </w:rPr>
              <w:t>0.05</w:t>
            </w:r>
          </w:p>
        </w:tc>
      </w:tr>
      <w:tr w:rsidR="0017755B" w:rsidRPr="00364E53" w14:paraId="04E72118" w14:textId="77777777" w:rsidTr="00364E53">
        <w:trPr>
          <w:jc w:val="center"/>
        </w:trPr>
        <w:tc>
          <w:tcPr>
            <w:tcW w:w="1824" w:type="dxa"/>
          </w:tcPr>
          <w:p w14:paraId="1C80D687" w14:textId="77777777" w:rsidR="0017755B" w:rsidRPr="00364E53" w:rsidRDefault="0017755B" w:rsidP="00364E53">
            <w:pPr>
              <w:ind w:left="0" w:hanging="2"/>
              <w:jc w:val="center"/>
              <w:rPr>
                <w:rFonts w:ascii="Times New Roman" w:hAnsi="Times New Roman" w:cs="Times New Roman"/>
                <w:sz w:val="24"/>
                <w:szCs w:val="24"/>
                <w:lang w:val="en-GB"/>
              </w:rPr>
            </w:pPr>
            <w:r w:rsidRPr="00364E53">
              <w:rPr>
                <w:rFonts w:ascii="Times New Roman" w:hAnsi="Times New Roman" w:cs="Times New Roman"/>
                <w:sz w:val="24"/>
                <w:szCs w:val="24"/>
                <w:lang w:val="en-GB"/>
              </w:rPr>
              <w:t>p-value</w:t>
            </w:r>
          </w:p>
        </w:tc>
        <w:tc>
          <w:tcPr>
            <w:tcW w:w="1861" w:type="dxa"/>
          </w:tcPr>
          <w:p w14:paraId="15B2BC1B" w14:textId="77777777" w:rsidR="0017755B" w:rsidRPr="00364E53" w:rsidRDefault="0017755B" w:rsidP="00364E53">
            <w:pPr>
              <w:ind w:left="0" w:hanging="2"/>
              <w:jc w:val="center"/>
              <w:rPr>
                <w:rFonts w:ascii="Times New Roman" w:hAnsi="Times New Roman" w:cs="Times New Roman"/>
                <w:sz w:val="24"/>
                <w:szCs w:val="24"/>
                <w:lang w:val="en-GB"/>
              </w:rPr>
            </w:pPr>
            <w:r w:rsidRPr="00364E53">
              <w:rPr>
                <w:rFonts w:ascii="Times New Roman" w:hAnsi="Times New Roman" w:cs="Times New Roman"/>
                <w:sz w:val="24"/>
                <w:szCs w:val="24"/>
                <w:lang w:val="en-GB"/>
              </w:rPr>
              <w:t>0.000</w:t>
            </w:r>
          </w:p>
        </w:tc>
      </w:tr>
    </w:tbl>
    <w:p w14:paraId="7049ECB2" w14:textId="77777777" w:rsidR="00B5143C" w:rsidRDefault="00B5143C" w:rsidP="00B5143C">
      <w:pPr>
        <w:pStyle w:val="ListParagraph"/>
        <w:pBdr>
          <w:top w:val="nil"/>
          <w:left w:val="nil"/>
          <w:bottom w:val="nil"/>
          <w:right w:val="nil"/>
          <w:between w:val="nil"/>
        </w:pBdr>
        <w:spacing w:after="0" w:line="240" w:lineRule="auto"/>
        <w:ind w:leftChars="0" w:left="360" w:firstLineChars="0" w:firstLine="0"/>
        <w:jc w:val="both"/>
        <w:rPr>
          <w:rFonts w:ascii="Times New Roman" w:eastAsia="Times New Roman" w:hAnsi="Times New Roman" w:cs="Times New Roman"/>
          <w:i/>
          <w:color w:val="000000"/>
          <w:sz w:val="24"/>
          <w:szCs w:val="24"/>
          <w:lang w:val="en-GB"/>
        </w:rPr>
      </w:pPr>
    </w:p>
    <w:p w14:paraId="0A287832" w14:textId="77F79632" w:rsidR="004B4FC4" w:rsidRPr="00364E53" w:rsidRDefault="004B4FC4" w:rsidP="00364E53">
      <w:pPr>
        <w:pStyle w:val="ListParagraph"/>
        <w:numPr>
          <w:ilvl w:val="0"/>
          <w:numId w:val="2"/>
        </w:numPr>
        <w:pBdr>
          <w:top w:val="nil"/>
          <w:left w:val="nil"/>
          <w:bottom w:val="nil"/>
          <w:right w:val="nil"/>
          <w:between w:val="nil"/>
        </w:pBdr>
        <w:spacing w:after="0" w:line="240" w:lineRule="auto"/>
        <w:ind w:leftChars="0" w:left="360" w:firstLineChars="0"/>
        <w:jc w:val="both"/>
        <w:rPr>
          <w:rFonts w:ascii="Times New Roman" w:eastAsia="Times New Roman" w:hAnsi="Times New Roman" w:cs="Times New Roman"/>
          <w:i/>
          <w:color w:val="000000"/>
          <w:sz w:val="24"/>
          <w:szCs w:val="24"/>
          <w:lang w:val="en-GB"/>
        </w:rPr>
      </w:pPr>
      <w:r w:rsidRPr="00364E53">
        <w:rPr>
          <w:rFonts w:ascii="Times New Roman" w:eastAsia="Times New Roman" w:hAnsi="Times New Roman" w:cs="Times New Roman"/>
          <w:i/>
          <w:color w:val="000000"/>
          <w:sz w:val="24"/>
          <w:szCs w:val="24"/>
          <w:lang w:val="en-GB"/>
        </w:rPr>
        <w:t xml:space="preserve">Descriptive </w:t>
      </w:r>
      <w:r w:rsidR="00364E53" w:rsidRPr="00364E53">
        <w:rPr>
          <w:rFonts w:ascii="Times New Roman" w:eastAsia="Times New Roman" w:hAnsi="Times New Roman" w:cs="Times New Roman"/>
          <w:i/>
          <w:color w:val="000000"/>
          <w:sz w:val="24"/>
          <w:szCs w:val="24"/>
          <w:lang w:val="en-GB"/>
        </w:rPr>
        <w:t xml:space="preserve">analysis of trends in recreational activities during the </w:t>
      </w:r>
      <w:r w:rsidRPr="00364E53">
        <w:rPr>
          <w:rFonts w:ascii="Times New Roman" w:eastAsia="Times New Roman" w:hAnsi="Times New Roman" w:cs="Times New Roman"/>
          <w:i/>
          <w:color w:val="000000"/>
          <w:sz w:val="24"/>
          <w:szCs w:val="24"/>
          <w:lang w:val="en-GB"/>
        </w:rPr>
        <w:t xml:space="preserve">COVID-19 </w:t>
      </w:r>
      <w:r w:rsidR="00364E53" w:rsidRPr="00364E53">
        <w:rPr>
          <w:rFonts w:ascii="Times New Roman" w:eastAsia="Times New Roman" w:hAnsi="Times New Roman" w:cs="Times New Roman"/>
          <w:i/>
          <w:color w:val="000000"/>
          <w:sz w:val="24"/>
          <w:szCs w:val="24"/>
          <w:lang w:val="en-GB"/>
        </w:rPr>
        <w:t>pandemic</w:t>
      </w:r>
    </w:p>
    <w:p w14:paraId="6C60421F" w14:textId="4D97C3A5" w:rsidR="004B4FC4" w:rsidRPr="00364E53" w:rsidRDefault="004B4FC4" w:rsidP="00364E53">
      <w:pPr>
        <w:pBdr>
          <w:top w:val="nil"/>
          <w:left w:val="nil"/>
          <w:bottom w:val="nil"/>
          <w:right w:val="nil"/>
          <w:between w:val="nil"/>
        </w:pBdr>
        <w:spacing w:after="0" w:line="240" w:lineRule="auto"/>
        <w:ind w:left="0" w:hanging="2"/>
        <w:jc w:val="both"/>
        <w:rPr>
          <w:rFonts w:ascii="Times New Roman" w:eastAsia="Times New Roman" w:hAnsi="Times New Roman" w:cs="Times New Roman"/>
          <w:iCs/>
          <w:color w:val="000000"/>
          <w:sz w:val="24"/>
          <w:szCs w:val="24"/>
          <w:lang w:val="en-GB"/>
        </w:rPr>
      </w:pPr>
    </w:p>
    <w:p w14:paraId="188FDD25" w14:textId="7B589FC3" w:rsidR="004B4FC4" w:rsidRPr="00364E53" w:rsidRDefault="0066558C" w:rsidP="00364E53">
      <w:pPr>
        <w:pBdr>
          <w:top w:val="nil"/>
          <w:left w:val="nil"/>
          <w:bottom w:val="nil"/>
          <w:right w:val="nil"/>
          <w:between w:val="nil"/>
        </w:pBdr>
        <w:spacing w:after="0" w:line="240" w:lineRule="auto"/>
        <w:ind w:left="0" w:hanging="2"/>
        <w:jc w:val="both"/>
        <w:rPr>
          <w:rFonts w:ascii="Times New Roman" w:eastAsia="Times New Roman" w:hAnsi="Times New Roman" w:cs="Times New Roman"/>
          <w:bCs/>
          <w:iCs/>
          <w:color w:val="000000"/>
          <w:sz w:val="24"/>
          <w:szCs w:val="24"/>
          <w:lang w:val="en-GB"/>
        </w:rPr>
      </w:pPr>
      <w:r w:rsidRPr="00364E53">
        <w:rPr>
          <w:rFonts w:ascii="Times New Roman" w:eastAsia="Times New Roman" w:hAnsi="Times New Roman" w:cs="Times New Roman"/>
          <w:bCs/>
          <w:iCs/>
          <w:color w:val="000000"/>
          <w:sz w:val="24"/>
          <w:szCs w:val="24"/>
          <w:lang w:val="en-GB"/>
        </w:rPr>
        <w:t xml:space="preserve">The COVID pandemic </w:t>
      </w:r>
      <w:r w:rsidR="009E386E" w:rsidRPr="00364E53">
        <w:rPr>
          <w:rFonts w:ascii="Times New Roman" w:eastAsia="Times New Roman" w:hAnsi="Times New Roman" w:cs="Times New Roman"/>
          <w:bCs/>
          <w:iCs/>
          <w:color w:val="000000"/>
          <w:sz w:val="24"/>
          <w:szCs w:val="24"/>
          <w:lang w:val="en-GB"/>
        </w:rPr>
        <w:t>significantly</w:t>
      </w:r>
      <w:r w:rsidRPr="00364E53">
        <w:rPr>
          <w:rFonts w:ascii="Times New Roman" w:eastAsia="Times New Roman" w:hAnsi="Times New Roman" w:cs="Times New Roman"/>
          <w:bCs/>
          <w:iCs/>
          <w:color w:val="000000"/>
          <w:sz w:val="24"/>
          <w:szCs w:val="24"/>
          <w:lang w:val="en-GB"/>
        </w:rPr>
        <w:t xml:space="preserve"> impact</w:t>
      </w:r>
      <w:r w:rsidR="009E386E" w:rsidRPr="00364E53">
        <w:rPr>
          <w:rFonts w:ascii="Times New Roman" w:eastAsia="Times New Roman" w:hAnsi="Times New Roman" w:cs="Times New Roman"/>
          <w:bCs/>
          <w:iCs/>
          <w:color w:val="000000"/>
          <w:sz w:val="24"/>
          <w:szCs w:val="24"/>
          <w:lang w:val="en-GB"/>
        </w:rPr>
        <w:t>ed</w:t>
      </w:r>
      <w:r w:rsidRPr="00364E53">
        <w:rPr>
          <w:rFonts w:ascii="Times New Roman" w:eastAsia="Times New Roman" w:hAnsi="Times New Roman" w:cs="Times New Roman"/>
          <w:bCs/>
          <w:iCs/>
          <w:color w:val="000000"/>
          <w:sz w:val="24"/>
          <w:szCs w:val="24"/>
          <w:lang w:val="en-GB"/>
        </w:rPr>
        <w:t xml:space="preserve"> physical and emotional well-being.</w:t>
      </w:r>
      <w:r w:rsidR="00393DCB" w:rsidRPr="00364E53">
        <w:rPr>
          <w:rFonts w:ascii="Times New Roman" w:eastAsia="Times New Roman" w:hAnsi="Times New Roman" w:cs="Times New Roman"/>
          <w:bCs/>
          <w:iCs/>
          <w:color w:val="000000"/>
          <w:sz w:val="24"/>
          <w:szCs w:val="24"/>
          <w:lang w:val="en-GB"/>
        </w:rPr>
        <w:t xml:space="preserve"> </w:t>
      </w:r>
      <w:r w:rsidR="009E386E" w:rsidRPr="00364E53">
        <w:rPr>
          <w:rFonts w:ascii="Times New Roman" w:eastAsia="Times New Roman" w:hAnsi="Times New Roman" w:cs="Times New Roman"/>
          <w:bCs/>
          <w:iCs/>
          <w:color w:val="000000"/>
          <w:sz w:val="24"/>
          <w:szCs w:val="24"/>
          <w:lang w:val="en-GB"/>
        </w:rPr>
        <w:t>Table 4 highlights key findings on recreational activity tendencies during this period (</w:t>
      </w:r>
      <w:r w:rsidR="004B4FC4" w:rsidRPr="00364E53">
        <w:rPr>
          <w:rFonts w:ascii="Times New Roman" w:eastAsia="Times New Roman" w:hAnsi="Times New Roman" w:cs="Times New Roman"/>
          <w:bCs/>
          <w:iCs/>
          <w:color w:val="000000"/>
          <w:sz w:val="24"/>
          <w:szCs w:val="24"/>
          <w:lang w:val="en-GB"/>
        </w:rPr>
        <w:t xml:space="preserve">Table </w:t>
      </w:r>
      <w:r w:rsidR="00E3358B" w:rsidRPr="00364E53">
        <w:rPr>
          <w:rFonts w:ascii="Times New Roman" w:eastAsia="Times New Roman" w:hAnsi="Times New Roman" w:cs="Times New Roman"/>
          <w:bCs/>
          <w:iCs/>
          <w:color w:val="000000"/>
          <w:sz w:val="24"/>
          <w:szCs w:val="24"/>
          <w:lang w:val="en-GB"/>
        </w:rPr>
        <w:t>4</w:t>
      </w:r>
      <w:r w:rsidR="004B4FC4" w:rsidRPr="00364E53">
        <w:rPr>
          <w:rFonts w:ascii="Times New Roman" w:eastAsia="Times New Roman" w:hAnsi="Times New Roman" w:cs="Times New Roman"/>
          <w:bCs/>
          <w:iCs/>
          <w:color w:val="000000"/>
          <w:sz w:val="24"/>
          <w:szCs w:val="24"/>
          <w:lang w:val="en-GB"/>
        </w:rPr>
        <w:t xml:space="preserve">). </w:t>
      </w:r>
      <w:r w:rsidR="004A1B2B" w:rsidRPr="00364E53">
        <w:rPr>
          <w:rFonts w:ascii="Times New Roman" w:eastAsia="Times New Roman" w:hAnsi="Times New Roman" w:cs="Times New Roman"/>
          <w:bCs/>
          <w:iCs/>
          <w:color w:val="000000"/>
          <w:sz w:val="24"/>
          <w:szCs w:val="24"/>
          <w:lang w:val="en-GB"/>
        </w:rPr>
        <w:t>T</w:t>
      </w:r>
      <w:r w:rsidR="004B4FC4" w:rsidRPr="00364E53">
        <w:rPr>
          <w:rFonts w:ascii="Times New Roman" w:eastAsia="Times New Roman" w:hAnsi="Times New Roman" w:cs="Times New Roman"/>
          <w:bCs/>
          <w:iCs/>
          <w:color w:val="000000"/>
          <w:sz w:val="24"/>
          <w:szCs w:val="24"/>
          <w:lang w:val="en-GB"/>
        </w:rPr>
        <w:t xml:space="preserve">he average minimum score across all </w:t>
      </w:r>
      <w:r w:rsidR="00900586" w:rsidRPr="00364E53">
        <w:rPr>
          <w:rFonts w:ascii="Times New Roman" w:eastAsia="Times New Roman" w:hAnsi="Times New Roman" w:cs="Times New Roman"/>
          <w:bCs/>
          <w:iCs/>
          <w:color w:val="000000"/>
          <w:sz w:val="24"/>
          <w:szCs w:val="24"/>
          <w:lang w:val="en-GB"/>
        </w:rPr>
        <w:t>10</w:t>
      </w:r>
      <w:r w:rsidR="004B4FC4" w:rsidRPr="00364E53">
        <w:rPr>
          <w:rFonts w:ascii="Times New Roman" w:eastAsia="Times New Roman" w:hAnsi="Times New Roman" w:cs="Times New Roman"/>
          <w:bCs/>
          <w:iCs/>
          <w:color w:val="000000"/>
          <w:sz w:val="24"/>
          <w:szCs w:val="24"/>
          <w:lang w:val="en-GB"/>
        </w:rPr>
        <w:t xml:space="preserve"> variables related to recreational activities during the pandemic was 3.69.</w:t>
      </w:r>
      <w:r w:rsidR="004A1B2B" w:rsidRPr="00364E53">
        <w:rPr>
          <w:rFonts w:ascii="Times New Roman" w:eastAsia="Times New Roman" w:hAnsi="Times New Roman" w:cs="Times New Roman"/>
          <w:bCs/>
          <w:iCs/>
          <w:color w:val="000000"/>
          <w:sz w:val="24"/>
          <w:szCs w:val="24"/>
          <w:lang w:val="en-GB"/>
        </w:rPr>
        <w:t xml:space="preserve"> </w:t>
      </w:r>
      <w:r w:rsidR="004B4FC4" w:rsidRPr="00364E53">
        <w:rPr>
          <w:rFonts w:ascii="Times New Roman" w:eastAsia="Times New Roman" w:hAnsi="Times New Roman" w:cs="Times New Roman"/>
          <w:bCs/>
          <w:iCs/>
          <w:color w:val="000000"/>
          <w:sz w:val="24"/>
          <w:szCs w:val="24"/>
          <w:lang w:val="en-GB"/>
        </w:rPr>
        <w:t xml:space="preserve">Variable A4 obtained the highest </w:t>
      </w:r>
      <w:r w:rsidR="004A1B2B" w:rsidRPr="00364E53">
        <w:rPr>
          <w:rFonts w:ascii="Times New Roman" w:eastAsia="Times New Roman" w:hAnsi="Times New Roman" w:cs="Times New Roman"/>
          <w:bCs/>
          <w:iCs/>
          <w:color w:val="000000"/>
          <w:sz w:val="24"/>
          <w:szCs w:val="24"/>
          <w:lang w:val="en-GB"/>
        </w:rPr>
        <w:t>mean</w:t>
      </w:r>
      <w:r w:rsidR="004B4FC4" w:rsidRPr="00364E53">
        <w:rPr>
          <w:rFonts w:ascii="Times New Roman" w:eastAsia="Times New Roman" w:hAnsi="Times New Roman" w:cs="Times New Roman"/>
          <w:bCs/>
          <w:iCs/>
          <w:color w:val="000000"/>
          <w:sz w:val="24"/>
          <w:szCs w:val="24"/>
          <w:lang w:val="en-GB"/>
        </w:rPr>
        <w:t xml:space="preserve"> score of 4.48, </w:t>
      </w:r>
      <w:r w:rsidR="004A1B2B" w:rsidRPr="00364E53">
        <w:rPr>
          <w:rFonts w:ascii="Times New Roman" w:eastAsia="Times New Roman" w:hAnsi="Times New Roman" w:cs="Times New Roman"/>
          <w:bCs/>
          <w:iCs/>
          <w:color w:val="000000"/>
          <w:sz w:val="24"/>
          <w:szCs w:val="24"/>
          <w:lang w:val="en-GB"/>
        </w:rPr>
        <w:t xml:space="preserve">with </w:t>
      </w:r>
      <w:r w:rsidR="004B4FC4" w:rsidRPr="00364E53">
        <w:rPr>
          <w:rFonts w:ascii="Times New Roman" w:eastAsia="Times New Roman" w:hAnsi="Times New Roman" w:cs="Times New Roman"/>
          <w:bCs/>
          <w:iCs/>
          <w:color w:val="000000"/>
          <w:sz w:val="24"/>
          <w:szCs w:val="24"/>
          <w:lang w:val="en-GB"/>
        </w:rPr>
        <w:t>56</w:t>
      </w:r>
      <w:r w:rsidR="004A1B2B" w:rsidRPr="00364E53">
        <w:rPr>
          <w:rFonts w:ascii="Times New Roman" w:eastAsia="Times New Roman" w:hAnsi="Times New Roman" w:cs="Times New Roman"/>
          <w:bCs/>
          <w:iCs/>
          <w:color w:val="000000"/>
          <w:sz w:val="24"/>
          <w:szCs w:val="24"/>
          <w:lang w:val="en-GB"/>
        </w:rPr>
        <w:t xml:space="preserve"> percent</w:t>
      </w:r>
      <w:r w:rsidR="004B4FC4" w:rsidRPr="00364E53">
        <w:rPr>
          <w:rFonts w:ascii="Times New Roman" w:eastAsia="Times New Roman" w:hAnsi="Times New Roman" w:cs="Times New Roman"/>
          <w:bCs/>
          <w:iCs/>
          <w:color w:val="000000"/>
          <w:sz w:val="24"/>
          <w:szCs w:val="24"/>
          <w:lang w:val="en-GB"/>
        </w:rPr>
        <w:t xml:space="preserve"> strongly agreeing </w:t>
      </w:r>
      <w:r w:rsidR="002C0727" w:rsidRPr="00364E53">
        <w:rPr>
          <w:rFonts w:ascii="Times New Roman" w:eastAsia="Times New Roman" w:hAnsi="Times New Roman" w:cs="Times New Roman"/>
          <w:bCs/>
          <w:iCs/>
          <w:color w:val="000000"/>
          <w:sz w:val="24"/>
          <w:szCs w:val="24"/>
          <w:lang w:val="en-GB"/>
        </w:rPr>
        <w:t>on the necessity of</w:t>
      </w:r>
      <w:r w:rsidR="004B4FC4" w:rsidRPr="00364E53">
        <w:rPr>
          <w:rFonts w:ascii="Times New Roman" w:eastAsia="Times New Roman" w:hAnsi="Times New Roman" w:cs="Times New Roman"/>
          <w:bCs/>
          <w:iCs/>
          <w:color w:val="000000"/>
          <w:sz w:val="24"/>
          <w:szCs w:val="24"/>
          <w:lang w:val="en-GB"/>
        </w:rPr>
        <w:t xml:space="preserve"> engag</w:t>
      </w:r>
      <w:r w:rsidR="002C0727" w:rsidRPr="00364E53">
        <w:rPr>
          <w:rFonts w:ascii="Times New Roman" w:eastAsia="Times New Roman" w:hAnsi="Times New Roman" w:cs="Times New Roman"/>
          <w:bCs/>
          <w:iCs/>
          <w:color w:val="000000"/>
          <w:sz w:val="24"/>
          <w:szCs w:val="24"/>
          <w:lang w:val="en-GB"/>
        </w:rPr>
        <w:t>ing</w:t>
      </w:r>
      <w:r w:rsidR="004B4FC4" w:rsidRPr="00364E53">
        <w:rPr>
          <w:rFonts w:ascii="Times New Roman" w:eastAsia="Times New Roman" w:hAnsi="Times New Roman" w:cs="Times New Roman"/>
          <w:bCs/>
          <w:iCs/>
          <w:color w:val="000000"/>
          <w:sz w:val="24"/>
          <w:szCs w:val="24"/>
          <w:lang w:val="en-GB"/>
        </w:rPr>
        <w:t xml:space="preserve"> in recreational activities for their physical and mental health. Following closely, Variable A1 scored 4.39, with 51</w:t>
      </w:r>
      <w:r w:rsidR="004A1B2B" w:rsidRPr="00364E53">
        <w:rPr>
          <w:rFonts w:ascii="Times New Roman" w:eastAsia="Times New Roman" w:hAnsi="Times New Roman" w:cs="Times New Roman"/>
          <w:bCs/>
          <w:iCs/>
          <w:color w:val="000000"/>
          <w:sz w:val="24"/>
          <w:szCs w:val="24"/>
          <w:lang w:val="en-GB"/>
        </w:rPr>
        <w:t xml:space="preserve"> percent</w:t>
      </w:r>
      <w:r w:rsidR="004B4FC4" w:rsidRPr="00364E53">
        <w:rPr>
          <w:rFonts w:ascii="Times New Roman" w:eastAsia="Times New Roman" w:hAnsi="Times New Roman" w:cs="Times New Roman"/>
          <w:bCs/>
          <w:iCs/>
          <w:color w:val="000000"/>
          <w:sz w:val="24"/>
          <w:szCs w:val="24"/>
          <w:lang w:val="en-GB"/>
        </w:rPr>
        <w:t xml:space="preserve"> strongly agreeing that recreational activities made them healthy and fit.</w:t>
      </w:r>
    </w:p>
    <w:p w14:paraId="62238ECF" w14:textId="249D5992" w:rsidR="004B4FC4" w:rsidRPr="00364E53" w:rsidRDefault="004B4FC4" w:rsidP="00364E5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lang w:val="en-GB"/>
        </w:rPr>
      </w:pPr>
      <w:r w:rsidRPr="00364E53">
        <w:rPr>
          <w:rFonts w:ascii="Times New Roman" w:eastAsia="Times New Roman" w:hAnsi="Times New Roman" w:cs="Times New Roman"/>
          <w:bCs/>
          <w:iCs/>
          <w:color w:val="000000"/>
          <w:sz w:val="24"/>
          <w:szCs w:val="24"/>
          <w:lang w:val="en-GB"/>
        </w:rPr>
        <w:t xml:space="preserve">Variable A2 scored the third highest </w:t>
      </w:r>
      <w:r w:rsidR="004A1B2B" w:rsidRPr="00364E53">
        <w:rPr>
          <w:rFonts w:ascii="Times New Roman" w:eastAsia="Times New Roman" w:hAnsi="Times New Roman" w:cs="Times New Roman"/>
          <w:bCs/>
          <w:iCs/>
          <w:color w:val="000000"/>
          <w:sz w:val="24"/>
          <w:szCs w:val="24"/>
          <w:lang w:val="en-GB"/>
        </w:rPr>
        <w:t>mean</w:t>
      </w:r>
      <w:r w:rsidRPr="00364E53">
        <w:rPr>
          <w:rFonts w:ascii="Times New Roman" w:eastAsia="Times New Roman" w:hAnsi="Times New Roman" w:cs="Times New Roman"/>
          <w:bCs/>
          <w:iCs/>
          <w:color w:val="000000"/>
          <w:sz w:val="24"/>
          <w:szCs w:val="24"/>
          <w:lang w:val="en-GB"/>
        </w:rPr>
        <w:t xml:space="preserve"> score at 4.31 while Variable A3 followed with a score of 3.94. A significant portion of respondents 44.5</w:t>
      </w:r>
      <w:r w:rsidR="004A1B2B" w:rsidRPr="00364E53">
        <w:rPr>
          <w:rFonts w:ascii="Times New Roman" w:eastAsia="Times New Roman" w:hAnsi="Times New Roman" w:cs="Times New Roman"/>
          <w:bCs/>
          <w:iCs/>
          <w:color w:val="000000"/>
          <w:sz w:val="24"/>
          <w:szCs w:val="24"/>
          <w:lang w:val="en-GB"/>
        </w:rPr>
        <w:t xml:space="preserve"> percent</w:t>
      </w:r>
      <w:r w:rsidRPr="00364E53">
        <w:rPr>
          <w:rFonts w:ascii="Times New Roman" w:eastAsia="Times New Roman" w:hAnsi="Times New Roman" w:cs="Times New Roman"/>
          <w:bCs/>
          <w:iCs/>
          <w:color w:val="000000"/>
          <w:sz w:val="24"/>
          <w:szCs w:val="24"/>
          <w:lang w:val="en-GB"/>
        </w:rPr>
        <w:t xml:space="preserve"> strongly agreed with Variable A2 ("I am interested in and enjoy the recreational activities I engage in"), and 35</w:t>
      </w:r>
      <w:r w:rsidR="004A1B2B" w:rsidRPr="00364E53">
        <w:rPr>
          <w:rFonts w:ascii="Times New Roman" w:eastAsia="Times New Roman" w:hAnsi="Times New Roman" w:cs="Times New Roman"/>
          <w:bCs/>
          <w:iCs/>
          <w:color w:val="000000"/>
          <w:sz w:val="24"/>
          <w:szCs w:val="24"/>
          <w:lang w:val="en-GB"/>
        </w:rPr>
        <w:t xml:space="preserve"> percent</w:t>
      </w:r>
      <w:r w:rsidRPr="00364E53">
        <w:rPr>
          <w:rFonts w:ascii="Times New Roman" w:eastAsia="Times New Roman" w:hAnsi="Times New Roman" w:cs="Times New Roman"/>
          <w:bCs/>
          <w:iCs/>
          <w:color w:val="000000"/>
          <w:sz w:val="24"/>
          <w:szCs w:val="24"/>
          <w:lang w:val="en-GB"/>
        </w:rPr>
        <w:t xml:space="preserve"> agreed or strongly agreed with Variable A3 ("I engage in recreational activities to </w:t>
      </w:r>
      <w:r w:rsidR="00900586" w:rsidRPr="00364E53">
        <w:rPr>
          <w:rFonts w:ascii="Times New Roman" w:eastAsia="Times New Roman" w:hAnsi="Times New Roman" w:cs="Times New Roman"/>
          <w:bCs/>
          <w:iCs/>
          <w:color w:val="000000"/>
          <w:sz w:val="24"/>
          <w:szCs w:val="24"/>
          <w:lang w:val="en-GB"/>
        </w:rPr>
        <w:t>fulfil</w:t>
      </w:r>
      <w:r w:rsidRPr="00364E53">
        <w:rPr>
          <w:rFonts w:ascii="Times New Roman" w:eastAsia="Times New Roman" w:hAnsi="Times New Roman" w:cs="Times New Roman"/>
          <w:bCs/>
          <w:iCs/>
          <w:color w:val="000000"/>
          <w:sz w:val="24"/>
          <w:szCs w:val="24"/>
          <w:lang w:val="en-GB"/>
        </w:rPr>
        <w:t xml:space="preserve"> skill and expertise tasks"). On the other hand, Variable A5 received the lowest minimum score of 2.68, with 29</w:t>
      </w:r>
      <w:r w:rsidR="004A1B2B" w:rsidRPr="00364E53">
        <w:rPr>
          <w:rFonts w:ascii="Times New Roman" w:eastAsia="Times New Roman" w:hAnsi="Times New Roman" w:cs="Times New Roman"/>
          <w:bCs/>
          <w:iCs/>
          <w:color w:val="000000"/>
          <w:sz w:val="24"/>
          <w:szCs w:val="24"/>
          <w:lang w:val="en-GB"/>
        </w:rPr>
        <w:t xml:space="preserve"> percent</w:t>
      </w:r>
      <w:r w:rsidRPr="00364E53">
        <w:rPr>
          <w:rFonts w:ascii="Times New Roman" w:eastAsia="Times New Roman" w:hAnsi="Times New Roman" w:cs="Times New Roman"/>
          <w:bCs/>
          <w:iCs/>
          <w:color w:val="000000"/>
          <w:sz w:val="24"/>
          <w:szCs w:val="24"/>
          <w:lang w:val="en-GB"/>
        </w:rPr>
        <w:t xml:space="preserve"> disagreeing that they engaged in recreational activities because family members instructed them</w:t>
      </w:r>
      <w:r w:rsidR="00900586" w:rsidRPr="00364E53">
        <w:rPr>
          <w:rFonts w:ascii="Times New Roman" w:eastAsia="Times New Roman" w:hAnsi="Times New Roman" w:cs="Times New Roman"/>
          <w:bCs/>
          <w:iCs/>
          <w:color w:val="000000"/>
          <w:sz w:val="24"/>
          <w:szCs w:val="24"/>
          <w:lang w:val="en-GB"/>
        </w:rPr>
        <w:t xml:space="preserve"> to</w:t>
      </w:r>
      <w:r w:rsidRPr="00364E53">
        <w:rPr>
          <w:rFonts w:ascii="Times New Roman" w:eastAsia="Times New Roman" w:hAnsi="Times New Roman" w:cs="Times New Roman"/>
          <w:bCs/>
          <w:iCs/>
          <w:color w:val="000000"/>
          <w:sz w:val="24"/>
          <w:szCs w:val="24"/>
          <w:lang w:val="en-GB"/>
        </w:rPr>
        <w:t>.</w:t>
      </w:r>
    </w:p>
    <w:p w14:paraId="092A8826" w14:textId="36E3BB2F" w:rsidR="004B4FC4" w:rsidRPr="00364E53" w:rsidRDefault="004B4FC4" w:rsidP="00364E53">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lang w:val="en-GB"/>
        </w:rPr>
      </w:pPr>
      <w:r w:rsidRPr="00364E53">
        <w:rPr>
          <w:rFonts w:ascii="Times New Roman" w:eastAsia="Times New Roman" w:hAnsi="Times New Roman" w:cs="Times New Roman"/>
          <w:bCs/>
          <w:iCs/>
          <w:color w:val="000000"/>
          <w:sz w:val="24"/>
          <w:szCs w:val="24"/>
          <w:lang w:val="en-GB"/>
        </w:rPr>
        <w:t xml:space="preserve">In summary, the descriptive analysis indicated that the majority of variables related to tendencies in recreational activities during the COVID-19 pandemic scored above 3.00 on a 5.00 Likert scale. Variable A4 received the highest score, reflecting strong encouragement for respondents to engage in recreational activities during the </w:t>
      </w:r>
      <w:r w:rsidR="004A1B2B" w:rsidRPr="00364E53">
        <w:rPr>
          <w:rFonts w:ascii="Times New Roman" w:eastAsia="Times New Roman" w:hAnsi="Times New Roman" w:cs="Times New Roman"/>
          <w:bCs/>
          <w:iCs/>
          <w:color w:val="000000"/>
          <w:sz w:val="24"/>
          <w:szCs w:val="24"/>
          <w:lang w:val="en-GB"/>
        </w:rPr>
        <w:t>MCO</w:t>
      </w:r>
      <w:r w:rsidRPr="00364E53">
        <w:rPr>
          <w:rFonts w:ascii="Times New Roman" w:eastAsia="Times New Roman" w:hAnsi="Times New Roman" w:cs="Times New Roman"/>
          <w:bCs/>
          <w:iCs/>
          <w:color w:val="000000"/>
          <w:sz w:val="24"/>
          <w:szCs w:val="24"/>
          <w:lang w:val="en-GB"/>
        </w:rPr>
        <w:t xml:space="preserve"> period. Most respondents opted to engage in these activities at home or indoors, demonstrating individual initiatives to maintain both physical and mental health while optimizing available space.</w:t>
      </w:r>
    </w:p>
    <w:p w14:paraId="1B129631" w14:textId="77777777" w:rsidR="00FC61D4" w:rsidRPr="00364E53" w:rsidRDefault="00FC61D4" w:rsidP="00364E53">
      <w:pPr>
        <w:pBdr>
          <w:top w:val="nil"/>
          <w:left w:val="nil"/>
          <w:bottom w:val="nil"/>
          <w:right w:val="nil"/>
          <w:between w:val="nil"/>
        </w:pBdr>
        <w:spacing w:after="0" w:line="240" w:lineRule="auto"/>
        <w:ind w:left="0" w:hanging="2"/>
        <w:jc w:val="both"/>
        <w:rPr>
          <w:rFonts w:ascii="Times New Roman" w:eastAsia="Times New Roman" w:hAnsi="Times New Roman" w:cs="Times New Roman"/>
          <w:iCs/>
          <w:color w:val="000000"/>
          <w:sz w:val="24"/>
          <w:szCs w:val="24"/>
          <w:lang w:val="en-GB"/>
        </w:rPr>
      </w:pPr>
    </w:p>
    <w:p w14:paraId="6BBCDFA8" w14:textId="6CA1C90E" w:rsidR="004B4FC4" w:rsidRPr="00364E53" w:rsidRDefault="004B4FC4"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iCs/>
          <w:color w:val="000000"/>
          <w:sz w:val="24"/>
          <w:szCs w:val="24"/>
          <w:lang w:val="en-GB"/>
        </w:rPr>
      </w:pPr>
      <w:r w:rsidRPr="00364E53">
        <w:rPr>
          <w:rFonts w:ascii="Times New Roman" w:eastAsia="Times New Roman" w:hAnsi="Times New Roman" w:cs="Times New Roman"/>
          <w:b/>
          <w:color w:val="000000"/>
          <w:sz w:val="24"/>
          <w:szCs w:val="24"/>
          <w:lang w:val="en-GB"/>
        </w:rPr>
        <w:t xml:space="preserve">Table </w:t>
      </w:r>
      <w:r w:rsidR="00E3358B" w:rsidRPr="00364E53">
        <w:rPr>
          <w:rFonts w:ascii="Times New Roman" w:eastAsia="Times New Roman" w:hAnsi="Times New Roman" w:cs="Times New Roman"/>
          <w:b/>
          <w:color w:val="000000"/>
          <w:sz w:val="24"/>
          <w:szCs w:val="24"/>
          <w:lang w:val="en-GB"/>
        </w:rPr>
        <w:t>4</w:t>
      </w:r>
      <w:r w:rsidRPr="00364E53">
        <w:rPr>
          <w:rFonts w:ascii="Times New Roman" w:eastAsia="Times New Roman" w:hAnsi="Times New Roman" w:cs="Times New Roman"/>
          <w:b/>
          <w:color w:val="000000"/>
          <w:sz w:val="24"/>
          <w:szCs w:val="24"/>
          <w:lang w:val="en-GB"/>
        </w:rPr>
        <w:t xml:space="preserve">. </w:t>
      </w:r>
      <w:r w:rsidRPr="00364E53">
        <w:rPr>
          <w:rFonts w:ascii="Times New Roman" w:eastAsia="Times New Roman" w:hAnsi="Times New Roman" w:cs="Times New Roman"/>
          <w:iCs/>
          <w:color w:val="000000"/>
          <w:sz w:val="24"/>
          <w:szCs w:val="24"/>
          <w:lang w:val="en-GB"/>
        </w:rPr>
        <w:t>Descriptive statistics of frequency, percentage, mean value, and standard deviation for recreational activity trends during the COVID-19 pandemic</w:t>
      </w:r>
    </w:p>
    <w:p w14:paraId="09914079" w14:textId="47DD26DE" w:rsidR="004B4FC4" w:rsidRPr="00364E53" w:rsidRDefault="004B4FC4"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bl>
      <w:tblPr>
        <w:tblStyle w:val="a"/>
        <w:tblW w:w="0" w:type="auto"/>
        <w:jc w:val="center"/>
        <w:tblLook w:val="0000" w:firstRow="0" w:lastRow="0" w:firstColumn="0" w:lastColumn="0" w:noHBand="0" w:noVBand="0"/>
      </w:tblPr>
      <w:tblGrid>
        <w:gridCol w:w="637"/>
        <w:gridCol w:w="2572"/>
        <w:gridCol w:w="722"/>
        <w:gridCol w:w="842"/>
        <w:gridCol w:w="842"/>
        <w:gridCol w:w="842"/>
        <w:gridCol w:w="842"/>
        <w:gridCol w:w="809"/>
        <w:gridCol w:w="1252"/>
      </w:tblGrid>
      <w:tr w:rsidR="001D65E2" w:rsidRPr="00364E53" w14:paraId="2C58BE52" w14:textId="77777777" w:rsidTr="00364E53">
        <w:trPr>
          <w:trHeight w:val="260"/>
          <w:jc w:val="center"/>
        </w:trPr>
        <w:tc>
          <w:tcPr>
            <w:tcW w:w="0" w:type="auto"/>
            <w:gridSpan w:val="2"/>
            <w:vMerge w:val="restart"/>
            <w:tcBorders>
              <w:top w:val="single" w:sz="4" w:space="0" w:color="000000"/>
            </w:tcBorders>
            <w:shd w:val="clear" w:color="auto" w:fill="B8CCE4" w:themeFill="accent1" w:themeFillTint="66"/>
          </w:tcPr>
          <w:p w14:paraId="5FE9C9B4" w14:textId="4FCC07E8" w:rsidR="004B4FC4" w:rsidRPr="00364E53" w:rsidRDefault="004B4FC4"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364E53">
              <w:rPr>
                <w:rFonts w:ascii="Times New Roman" w:eastAsia="Times New Roman" w:hAnsi="Times New Roman" w:cs="Times New Roman"/>
                <w:b/>
                <w:color w:val="000000"/>
                <w:sz w:val="24"/>
                <w:szCs w:val="24"/>
                <w:lang w:val="en-GB"/>
              </w:rPr>
              <w:t>Item</w:t>
            </w:r>
          </w:p>
        </w:tc>
        <w:tc>
          <w:tcPr>
            <w:tcW w:w="0" w:type="auto"/>
            <w:gridSpan w:val="5"/>
            <w:tcBorders>
              <w:top w:val="single" w:sz="4" w:space="0" w:color="000000"/>
              <w:bottom w:val="single" w:sz="4" w:space="0" w:color="000000"/>
            </w:tcBorders>
            <w:shd w:val="clear" w:color="auto" w:fill="B8CCE4" w:themeFill="accent1" w:themeFillTint="66"/>
          </w:tcPr>
          <w:p w14:paraId="04FE62E6" w14:textId="253FFF12" w:rsidR="004B4FC4" w:rsidRPr="00364E53" w:rsidRDefault="004B4FC4"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364E53">
              <w:rPr>
                <w:rFonts w:ascii="Times New Roman" w:eastAsia="Times New Roman" w:hAnsi="Times New Roman" w:cs="Times New Roman"/>
                <w:b/>
                <w:color w:val="000000"/>
                <w:sz w:val="24"/>
                <w:szCs w:val="24"/>
                <w:lang w:val="en-GB"/>
              </w:rPr>
              <w:t>Frequency</w:t>
            </w:r>
          </w:p>
        </w:tc>
        <w:tc>
          <w:tcPr>
            <w:tcW w:w="0" w:type="auto"/>
            <w:vMerge w:val="restart"/>
            <w:tcBorders>
              <w:top w:val="single" w:sz="4" w:space="0" w:color="000000"/>
            </w:tcBorders>
            <w:shd w:val="clear" w:color="auto" w:fill="B8CCE4" w:themeFill="accent1" w:themeFillTint="66"/>
          </w:tcPr>
          <w:p w14:paraId="2E24B479" w14:textId="505527C1" w:rsidR="004B4FC4" w:rsidRPr="00364E53" w:rsidRDefault="004B4FC4"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364E53">
              <w:rPr>
                <w:rFonts w:ascii="Times New Roman" w:eastAsia="Times New Roman" w:hAnsi="Times New Roman" w:cs="Times New Roman"/>
                <w:b/>
                <w:color w:val="000000"/>
                <w:sz w:val="24"/>
                <w:szCs w:val="24"/>
                <w:lang w:val="en-GB"/>
              </w:rPr>
              <w:t>Mean</w:t>
            </w:r>
          </w:p>
        </w:tc>
        <w:tc>
          <w:tcPr>
            <w:tcW w:w="0" w:type="auto"/>
            <w:vMerge w:val="restart"/>
            <w:tcBorders>
              <w:top w:val="single" w:sz="4" w:space="0" w:color="000000"/>
            </w:tcBorders>
            <w:shd w:val="clear" w:color="auto" w:fill="B8CCE4" w:themeFill="accent1" w:themeFillTint="66"/>
          </w:tcPr>
          <w:p w14:paraId="512C5229" w14:textId="08EA0B5F" w:rsidR="004B4FC4" w:rsidRPr="00364E53" w:rsidRDefault="004B4FC4"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364E53">
              <w:rPr>
                <w:rFonts w:ascii="Times New Roman" w:eastAsia="Times New Roman" w:hAnsi="Times New Roman" w:cs="Times New Roman"/>
                <w:b/>
                <w:color w:val="000000"/>
                <w:sz w:val="24"/>
                <w:szCs w:val="24"/>
                <w:lang w:val="en-GB"/>
              </w:rPr>
              <w:t xml:space="preserve">Standard </w:t>
            </w:r>
            <w:r w:rsidR="00364E53">
              <w:rPr>
                <w:rFonts w:ascii="Times New Roman" w:eastAsia="Times New Roman" w:hAnsi="Times New Roman" w:cs="Times New Roman"/>
                <w:b/>
                <w:color w:val="000000"/>
                <w:sz w:val="24"/>
                <w:szCs w:val="24"/>
                <w:lang w:val="en-GB"/>
              </w:rPr>
              <w:t>d</w:t>
            </w:r>
            <w:r w:rsidRPr="00364E53">
              <w:rPr>
                <w:rFonts w:ascii="Times New Roman" w:eastAsia="Times New Roman" w:hAnsi="Times New Roman" w:cs="Times New Roman"/>
                <w:b/>
                <w:color w:val="000000"/>
                <w:sz w:val="24"/>
                <w:szCs w:val="24"/>
                <w:lang w:val="en-GB"/>
              </w:rPr>
              <w:t>eviation</w:t>
            </w:r>
          </w:p>
        </w:tc>
      </w:tr>
      <w:tr w:rsidR="001D65E2" w:rsidRPr="00364E53" w14:paraId="5719AE37" w14:textId="77777777" w:rsidTr="00364E53">
        <w:trPr>
          <w:trHeight w:val="260"/>
          <w:jc w:val="center"/>
        </w:trPr>
        <w:tc>
          <w:tcPr>
            <w:tcW w:w="0" w:type="auto"/>
            <w:gridSpan w:val="2"/>
            <w:vMerge/>
            <w:tcBorders>
              <w:bottom w:val="single" w:sz="4" w:space="0" w:color="000000"/>
            </w:tcBorders>
            <w:shd w:val="clear" w:color="auto" w:fill="B8CCE4"/>
          </w:tcPr>
          <w:p w14:paraId="0ADAB6BD" w14:textId="17E9DCEA" w:rsidR="004B4FC4" w:rsidRPr="00364E53" w:rsidRDefault="004B4FC4"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0" w:type="auto"/>
            <w:tcBorders>
              <w:top w:val="single" w:sz="4" w:space="0" w:color="000000"/>
              <w:bottom w:val="single" w:sz="4" w:space="0" w:color="000000"/>
            </w:tcBorders>
            <w:shd w:val="clear" w:color="auto" w:fill="B8CCE4" w:themeFill="accent1" w:themeFillTint="66"/>
          </w:tcPr>
          <w:p w14:paraId="61F51D3F" w14:textId="68978583" w:rsidR="004B4FC4" w:rsidRPr="00364E53" w:rsidRDefault="004B4FC4"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364E53">
              <w:rPr>
                <w:rFonts w:ascii="Times New Roman" w:eastAsia="Times New Roman" w:hAnsi="Times New Roman" w:cs="Times New Roman"/>
                <w:b/>
                <w:color w:val="000000"/>
                <w:sz w:val="24"/>
                <w:szCs w:val="24"/>
                <w:lang w:val="en-GB"/>
              </w:rPr>
              <w:t>SD</w:t>
            </w:r>
          </w:p>
        </w:tc>
        <w:tc>
          <w:tcPr>
            <w:tcW w:w="0" w:type="auto"/>
            <w:tcBorders>
              <w:top w:val="single" w:sz="4" w:space="0" w:color="000000"/>
              <w:bottom w:val="single" w:sz="4" w:space="0" w:color="000000"/>
            </w:tcBorders>
            <w:shd w:val="clear" w:color="auto" w:fill="B8CCE4" w:themeFill="accent1" w:themeFillTint="66"/>
          </w:tcPr>
          <w:p w14:paraId="3787C560" w14:textId="5360FC68" w:rsidR="004B4FC4" w:rsidRPr="00364E53" w:rsidRDefault="004B4FC4"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364E53">
              <w:rPr>
                <w:rFonts w:ascii="Times New Roman" w:eastAsia="Times New Roman" w:hAnsi="Times New Roman" w:cs="Times New Roman"/>
                <w:b/>
                <w:color w:val="000000"/>
                <w:sz w:val="24"/>
                <w:szCs w:val="24"/>
                <w:lang w:val="en-GB"/>
              </w:rPr>
              <w:t>D</w:t>
            </w:r>
          </w:p>
        </w:tc>
        <w:tc>
          <w:tcPr>
            <w:tcW w:w="0" w:type="auto"/>
            <w:tcBorders>
              <w:top w:val="single" w:sz="4" w:space="0" w:color="000000"/>
              <w:bottom w:val="single" w:sz="4" w:space="0" w:color="000000"/>
            </w:tcBorders>
            <w:shd w:val="clear" w:color="auto" w:fill="B8CCE4" w:themeFill="accent1" w:themeFillTint="66"/>
          </w:tcPr>
          <w:p w14:paraId="38455863" w14:textId="7D1F4DA3" w:rsidR="004B4FC4" w:rsidRPr="00364E53" w:rsidRDefault="004B4FC4"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364E53">
              <w:rPr>
                <w:rFonts w:ascii="Times New Roman" w:eastAsia="Times New Roman" w:hAnsi="Times New Roman" w:cs="Times New Roman"/>
                <w:b/>
                <w:color w:val="000000"/>
                <w:sz w:val="24"/>
                <w:szCs w:val="24"/>
                <w:lang w:val="en-GB"/>
              </w:rPr>
              <w:t>MA</w:t>
            </w:r>
          </w:p>
        </w:tc>
        <w:tc>
          <w:tcPr>
            <w:tcW w:w="0" w:type="auto"/>
            <w:tcBorders>
              <w:top w:val="single" w:sz="4" w:space="0" w:color="000000"/>
              <w:bottom w:val="single" w:sz="4" w:space="0" w:color="000000"/>
            </w:tcBorders>
            <w:shd w:val="clear" w:color="auto" w:fill="B8CCE4" w:themeFill="accent1" w:themeFillTint="66"/>
          </w:tcPr>
          <w:p w14:paraId="0549488F" w14:textId="0D39CAA1" w:rsidR="004B4FC4" w:rsidRPr="00364E53" w:rsidRDefault="004B4FC4"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364E53">
              <w:rPr>
                <w:rFonts w:ascii="Times New Roman" w:eastAsia="Times New Roman" w:hAnsi="Times New Roman" w:cs="Times New Roman"/>
                <w:b/>
                <w:color w:val="000000"/>
                <w:sz w:val="24"/>
                <w:szCs w:val="24"/>
                <w:lang w:val="en-GB"/>
              </w:rPr>
              <w:t>A</w:t>
            </w:r>
          </w:p>
        </w:tc>
        <w:tc>
          <w:tcPr>
            <w:tcW w:w="0" w:type="auto"/>
            <w:tcBorders>
              <w:top w:val="single" w:sz="4" w:space="0" w:color="000000"/>
              <w:bottom w:val="single" w:sz="4" w:space="0" w:color="000000"/>
            </w:tcBorders>
            <w:shd w:val="clear" w:color="auto" w:fill="B8CCE4" w:themeFill="accent1" w:themeFillTint="66"/>
          </w:tcPr>
          <w:p w14:paraId="632456D3" w14:textId="3D29F21B" w:rsidR="004B4FC4" w:rsidRPr="00364E53" w:rsidRDefault="004B4FC4"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364E53">
              <w:rPr>
                <w:rFonts w:ascii="Times New Roman" w:eastAsia="Times New Roman" w:hAnsi="Times New Roman" w:cs="Times New Roman"/>
                <w:b/>
                <w:color w:val="000000"/>
                <w:sz w:val="24"/>
                <w:szCs w:val="24"/>
                <w:lang w:val="en-GB"/>
              </w:rPr>
              <w:t>SA</w:t>
            </w:r>
          </w:p>
        </w:tc>
        <w:tc>
          <w:tcPr>
            <w:tcW w:w="0" w:type="auto"/>
            <w:vMerge/>
            <w:tcBorders>
              <w:bottom w:val="single" w:sz="4" w:space="0" w:color="000000"/>
            </w:tcBorders>
            <w:shd w:val="clear" w:color="auto" w:fill="B8CCE4"/>
          </w:tcPr>
          <w:p w14:paraId="7ECE8912" w14:textId="287672F1" w:rsidR="004B4FC4" w:rsidRPr="00364E53" w:rsidRDefault="004B4FC4"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p>
        </w:tc>
        <w:tc>
          <w:tcPr>
            <w:tcW w:w="0" w:type="auto"/>
            <w:vMerge/>
            <w:tcBorders>
              <w:bottom w:val="single" w:sz="4" w:space="0" w:color="000000"/>
            </w:tcBorders>
            <w:shd w:val="clear" w:color="auto" w:fill="B8CCE4"/>
          </w:tcPr>
          <w:p w14:paraId="03A11E72" w14:textId="153CE730" w:rsidR="004B4FC4" w:rsidRPr="00364E53" w:rsidRDefault="004B4FC4"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r>
      <w:tr w:rsidR="001D65E2" w:rsidRPr="00364E53" w14:paraId="04824085" w14:textId="77777777" w:rsidTr="00364E53">
        <w:trPr>
          <w:trHeight w:val="280"/>
          <w:jc w:val="center"/>
        </w:trPr>
        <w:tc>
          <w:tcPr>
            <w:tcW w:w="0" w:type="auto"/>
            <w:tcBorders>
              <w:top w:val="single" w:sz="4" w:space="0" w:color="000000"/>
            </w:tcBorders>
          </w:tcPr>
          <w:p w14:paraId="0F3D53AB" w14:textId="0B1735C8" w:rsidR="004B4FC4" w:rsidRPr="00364E53" w:rsidRDefault="004B4FC4"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A1</w:t>
            </w:r>
          </w:p>
        </w:tc>
        <w:tc>
          <w:tcPr>
            <w:tcW w:w="0" w:type="auto"/>
            <w:tcBorders>
              <w:top w:val="single" w:sz="4" w:space="0" w:color="000000"/>
            </w:tcBorders>
          </w:tcPr>
          <w:p w14:paraId="3EBF78E0" w14:textId="33E6A6D5" w:rsidR="004B4FC4" w:rsidRPr="00364E53" w:rsidRDefault="004B4FC4" w:rsidP="00364E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Recreational activities make me healthy and energetic</w:t>
            </w:r>
          </w:p>
        </w:tc>
        <w:tc>
          <w:tcPr>
            <w:tcW w:w="0" w:type="auto"/>
            <w:tcBorders>
              <w:top w:val="single" w:sz="4" w:space="0" w:color="000000"/>
            </w:tcBorders>
          </w:tcPr>
          <w:p w14:paraId="4567C93E" w14:textId="11A9ADD1"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0.5%</w:t>
            </w:r>
          </w:p>
        </w:tc>
        <w:tc>
          <w:tcPr>
            <w:tcW w:w="0" w:type="auto"/>
            <w:tcBorders>
              <w:top w:val="single" w:sz="4" w:space="0" w:color="000000"/>
            </w:tcBorders>
          </w:tcPr>
          <w:p w14:paraId="4BFD8552" w14:textId="733EE4C1"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1.5%</w:t>
            </w:r>
          </w:p>
        </w:tc>
        <w:tc>
          <w:tcPr>
            <w:tcW w:w="0" w:type="auto"/>
            <w:tcBorders>
              <w:top w:val="single" w:sz="4" w:space="0" w:color="000000"/>
            </w:tcBorders>
          </w:tcPr>
          <w:p w14:paraId="18705D94" w14:textId="34C0E6D6"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8%</w:t>
            </w:r>
          </w:p>
        </w:tc>
        <w:tc>
          <w:tcPr>
            <w:tcW w:w="0" w:type="auto"/>
            <w:tcBorders>
              <w:top w:val="single" w:sz="4" w:space="0" w:color="000000"/>
            </w:tcBorders>
          </w:tcPr>
          <w:p w14:paraId="02AA0ECA" w14:textId="60F52A55"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39%</w:t>
            </w:r>
          </w:p>
        </w:tc>
        <w:tc>
          <w:tcPr>
            <w:tcW w:w="0" w:type="auto"/>
            <w:tcBorders>
              <w:top w:val="single" w:sz="4" w:space="0" w:color="000000"/>
            </w:tcBorders>
          </w:tcPr>
          <w:p w14:paraId="6A1F85CE" w14:textId="584C50BB"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51%</w:t>
            </w:r>
          </w:p>
        </w:tc>
        <w:tc>
          <w:tcPr>
            <w:tcW w:w="0" w:type="auto"/>
            <w:tcBorders>
              <w:top w:val="single" w:sz="4" w:space="0" w:color="000000"/>
            </w:tcBorders>
          </w:tcPr>
          <w:p w14:paraId="065288E1" w14:textId="4E85083C"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4.39</w:t>
            </w:r>
          </w:p>
        </w:tc>
        <w:tc>
          <w:tcPr>
            <w:tcW w:w="0" w:type="auto"/>
            <w:tcBorders>
              <w:top w:val="single" w:sz="4" w:space="0" w:color="000000"/>
            </w:tcBorders>
          </w:tcPr>
          <w:p w14:paraId="528CF43A" w14:textId="2B6F23AB"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0.741</w:t>
            </w:r>
          </w:p>
        </w:tc>
      </w:tr>
      <w:tr w:rsidR="001D65E2" w:rsidRPr="00364E53" w14:paraId="6EC20DA2" w14:textId="77777777" w:rsidTr="00364E53">
        <w:trPr>
          <w:trHeight w:val="260"/>
          <w:jc w:val="center"/>
        </w:trPr>
        <w:tc>
          <w:tcPr>
            <w:tcW w:w="0" w:type="auto"/>
          </w:tcPr>
          <w:p w14:paraId="13F1F3EE" w14:textId="1BCB6F2A" w:rsidR="004B4FC4" w:rsidRPr="00364E53" w:rsidRDefault="004B4FC4"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A2</w:t>
            </w:r>
          </w:p>
        </w:tc>
        <w:tc>
          <w:tcPr>
            <w:tcW w:w="0" w:type="auto"/>
          </w:tcPr>
          <w:p w14:paraId="44279B1F" w14:textId="73D7F61F" w:rsidR="004B4FC4" w:rsidRPr="00364E53" w:rsidRDefault="004B4FC4" w:rsidP="00364E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I am interested in and enjoy the recreational activities I engage in</w:t>
            </w:r>
          </w:p>
        </w:tc>
        <w:tc>
          <w:tcPr>
            <w:tcW w:w="0" w:type="auto"/>
          </w:tcPr>
          <w:p w14:paraId="4DA805C1" w14:textId="47DDFCBD"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0.5%</w:t>
            </w:r>
          </w:p>
        </w:tc>
        <w:tc>
          <w:tcPr>
            <w:tcW w:w="0" w:type="auto"/>
          </w:tcPr>
          <w:p w14:paraId="40AB3FA8" w14:textId="2537960C"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0.5%</w:t>
            </w:r>
          </w:p>
        </w:tc>
        <w:tc>
          <w:tcPr>
            <w:tcW w:w="0" w:type="auto"/>
          </w:tcPr>
          <w:p w14:paraId="301A6F61" w14:textId="59442823"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11%</w:t>
            </w:r>
          </w:p>
        </w:tc>
        <w:tc>
          <w:tcPr>
            <w:tcW w:w="0" w:type="auto"/>
          </w:tcPr>
          <w:p w14:paraId="6D8F40F6" w14:textId="0A4875A9"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43.5%</w:t>
            </w:r>
          </w:p>
        </w:tc>
        <w:tc>
          <w:tcPr>
            <w:tcW w:w="0" w:type="auto"/>
          </w:tcPr>
          <w:p w14:paraId="4C206E4F" w14:textId="4250BD30"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44.5%</w:t>
            </w:r>
          </w:p>
        </w:tc>
        <w:tc>
          <w:tcPr>
            <w:tcW w:w="0" w:type="auto"/>
          </w:tcPr>
          <w:p w14:paraId="3A95E756" w14:textId="6C9F120E"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4.31</w:t>
            </w:r>
          </w:p>
        </w:tc>
        <w:tc>
          <w:tcPr>
            <w:tcW w:w="0" w:type="auto"/>
          </w:tcPr>
          <w:p w14:paraId="3E76CDCD" w14:textId="521D0418"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0.726</w:t>
            </w:r>
          </w:p>
        </w:tc>
      </w:tr>
      <w:tr w:rsidR="001D65E2" w:rsidRPr="00364E53" w14:paraId="6D0D3956" w14:textId="77777777" w:rsidTr="00364E53">
        <w:trPr>
          <w:trHeight w:val="260"/>
          <w:jc w:val="center"/>
        </w:trPr>
        <w:tc>
          <w:tcPr>
            <w:tcW w:w="0" w:type="auto"/>
          </w:tcPr>
          <w:p w14:paraId="2591E9BA" w14:textId="177ECA53" w:rsidR="004B4FC4" w:rsidRPr="00364E53" w:rsidRDefault="004B4FC4"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A3</w:t>
            </w:r>
          </w:p>
        </w:tc>
        <w:tc>
          <w:tcPr>
            <w:tcW w:w="0" w:type="auto"/>
          </w:tcPr>
          <w:p w14:paraId="69C0515F" w14:textId="3A5B3880" w:rsidR="004B4FC4" w:rsidRPr="00364E53" w:rsidRDefault="004B4FC4" w:rsidP="00364E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I need to engage in recreational activities to fulfil skill and expertise tasks</w:t>
            </w:r>
          </w:p>
        </w:tc>
        <w:tc>
          <w:tcPr>
            <w:tcW w:w="0" w:type="auto"/>
          </w:tcPr>
          <w:p w14:paraId="6C21E158" w14:textId="542077B6"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3.0%</w:t>
            </w:r>
          </w:p>
        </w:tc>
        <w:tc>
          <w:tcPr>
            <w:tcW w:w="0" w:type="auto"/>
          </w:tcPr>
          <w:p w14:paraId="538ECE06" w14:textId="301D3A59"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5.0%</w:t>
            </w:r>
          </w:p>
        </w:tc>
        <w:tc>
          <w:tcPr>
            <w:tcW w:w="0" w:type="auto"/>
          </w:tcPr>
          <w:p w14:paraId="1EFE6837" w14:textId="58EF6308"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22.0%</w:t>
            </w:r>
          </w:p>
        </w:tc>
        <w:tc>
          <w:tcPr>
            <w:tcW w:w="0" w:type="auto"/>
          </w:tcPr>
          <w:p w14:paraId="66C50A07" w14:textId="3125911F"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35%</w:t>
            </w:r>
          </w:p>
        </w:tc>
        <w:tc>
          <w:tcPr>
            <w:tcW w:w="0" w:type="auto"/>
          </w:tcPr>
          <w:p w14:paraId="6807F53B" w14:textId="0E37FD8B"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35%</w:t>
            </w:r>
          </w:p>
        </w:tc>
        <w:tc>
          <w:tcPr>
            <w:tcW w:w="0" w:type="auto"/>
          </w:tcPr>
          <w:p w14:paraId="48D1E984" w14:textId="196F7942"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3.94</w:t>
            </w:r>
          </w:p>
        </w:tc>
        <w:tc>
          <w:tcPr>
            <w:tcW w:w="0" w:type="auto"/>
          </w:tcPr>
          <w:p w14:paraId="11FE8A52" w14:textId="67646DB4" w:rsidR="004B4FC4"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1.021</w:t>
            </w:r>
          </w:p>
        </w:tc>
      </w:tr>
      <w:tr w:rsidR="001D65E2" w:rsidRPr="00364E53" w14:paraId="3950C968" w14:textId="77777777" w:rsidTr="00364E53">
        <w:trPr>
          <w:trHeight w:val="280"/>
          <w:jc w:val="center"/>
        </w:trPr>
        <w:tc>
          <w:tcPr>
            <w:tcW w:w="0" w:type="auto"/>
          </w:tcPr>
          <w:p w14:paraId="2F5D985F" w14:textId="74BF4548"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lastRenderedPageBreak/>
              <w:t>A4</w:t>
            </w:r>
          </w:p>
        </w:tc>
        <w:tc>
          <w:tcPr>
            <w:tcW w:w="0" w:type="auto"/>
          </w:tcPr>
          <w:p w14:paraId="34AB3F5E" w14:textId="2AA38A3C" w:rsidR="001D65E2" w:rsidRPr="00364E53" w:rsidRDefault="001D65E2" w:rsidP="00364E5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I need to engage in recreational activities for the sake of my physical and mental health</w:t>
            </w:r>
          </w:p>
        </w:tc>
        <w:tc>
          <w:tcPr>
            <w:tcW w:w="0" w:type="auto"/>
          </w:tcPr>
          <w:p w14:paraId="1E8D4CD2" w14:textId="000DE753"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0.5%</w:t>
            </w:r>
          </w:p>
        </w:tc>
        <w:tc>
          <w:tcPr>
            <w:tcW w:w="0" w:type="auto"/>
          </w:tcPr>
          <w:p w14:paraId="388DA3C7" w14:textId="5527B116"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w:t>
            </w:r>
          </w:p>
        </w:tc>
        <w:tc>
          <w:tcPr>
            <w:tcW w:w="0" w:type="auto"/>
          </w:tcPr>
          <w:p w14:paraId="5057C009" w14:textId="0CF7D738"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5%</w:t>
            </w:r>
          </w:p>
        </w:tc>
        <w:tc>
          <w:tcPr>
            <w:tcW w:w="0" w:type="auto"/>
          </w:tcPr>
          <w:p w14:paraId="226ADAD9" w14:textId="26F99849"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37.5%</w:t>
            </w:r>
          </w:p>
        </w:tc>
        <w:tc>
          <w:tcPr>
            <w:tcW w:w="0" w:type="auto"/>
          </w:tcPr>
          <w:p w14:paraId="06B1D2D3" w14:textId="41EB5518"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56%</w:t>
            </w:r>
          </w:p>
        </w:tc>
        <w:tc>
          <w:tcPr>
            <w:tcW w:w="0" w:type="auto"/>
          </w:tcPr>
          <w:p w14:paraId="4D7B2BFE" w14:textId="4FCBAB95"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4.48</w:t>
            </w:r>
          </w:p>
        </w:tc>
        <w:tc>
          <w:tcPr>
            <w:tcW w:w="0" w:type="auto"/>
          </w:tcPr>
          <w:p w14:paraId="28AABE3C" w14:textId="53825D9A"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0.687</w:t>
            </w:r>
          </w:p>
        </w:tc>
      </w:tr>
      <w:tr w:rsidR="001D65E2" w:rsidRPr="00364E53" w14:paraId="73005C22" w14:textId="77777777" w:rsidTr="00364E53">
        <w:trPr>
          <w:trHeight w:val="280"/>
          <w:jc w:val="center"/>
        </w:trPr>
        <w:tc>
          <w:tcPr>
            <w:tcW w:w="0" w:type="auto"/>
          </w:tcPr>
          <w:p w14:paraId="71FBDDD8" w14:textId="060B5E73"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A5</w:t>
            </w:r>
          </w:p>
        </w:tc>
        <w:tc>
          <w:tcPr>
            <w:tcW w:w="0" w:type="auto"/>
          </w:tcPr>
          <w:p w14:paraId="667A9157" w14:textId="40072400" w:rsidR="001D65E2" w:rsidRPr="00364E53" w:rsidRDefault="001D65E2" w:rsidP="00364E53">
            <w:pPr>
              <w:pBdr>
                <w:top w:val="nil"/>
                <w:left w:val="nil"/>
                <w:bottom w:val="nil"/>
                <w:right w:val="nil"/>
                <w:between w:val="nil"/>
              </w:pBdr>
              <w:spacing w:after="0" w:line="240" w:lineRule="auto"/>
              <w:ind w:left="0" w:hanging="2"/>
              <w:jc w:val="both"/>
              <w:rPr>
                <w:rFonts w:ascii="Times New Roman" w:hAnsi="Times New Roman" w:cs="Times New Roman"/>
                <w:sz w:val="24"/>
                <w:szCs w:val="24"/>
                <w:lang w:val="en-GB"/>
              </w:rPr>
            </w:pPr>
            <w:r w:rsidRPr="00364E53">
              <w:rPr>
                <w:rFonts w:ascii="Times New Roman" w:hAnsi="Times New Roman" w:cs="Times New Roman"/>
                <w:sz w:val="24"/>
                <w:szCs w:val="24"/>
                <w:lang w:val="en-GB"/>
              </w:rPr>
              <w:t>I engage in recreational activities because I am instructed by family members</w:t>
            </w:r>
          </w:p>
        </w:tc>
        <w:tc>
          <w:tcPr>
            <w:tcW w:w="0" w:type="auto"/>
          </w:tcPr>
          <w:p w14:paraId="0726A9C6" w14:textId="244D5206"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19%</w:t>
            </w:r>
          </w:p>
        </w:tc>
        <w:tc>
          <w:tcPr>
            <w:tcW w:w="0" w:type="auto"/>
          </w:tcPr>
          <w:p w14:paraId="714BCB5F" w14:textId="39AFA2D2"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29%</w:t>
            </w:r>
          </w:p>
        </w:tc>
        <w:tc>
          <w:tcPr>
            <w:tcW w:w="0" w:type="auto"/>
          </w:tcPr>
          <w:p w14:paraId="03C5EF6E" w14:textId="63982B7C"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27%</w:t>
            </w:r>
          </w:p>
        </w:tc>
        <w:tc>
          <w:tcPr>
            <w:tcW w:w="0" w:type="auto"/>
          </w:tcPr>
          <w:p w14:paraId="5B7F026F" w14:textId="4079BFE0"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15%</w:t>
            </w:r>
          </w:p>
        </w:tc>
        <w:tc>
          <w:tcPr>
            <w:tcW w:w="0" w:type="auto"/>
          </w:tcPr>
          <w:p w14:paraId="328D545C" w14:textId="6339D0F5"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10%</w:t>
            </w:r>
          </w:p>
        </w:tc>
        <w:tc>
          <w:tcPr>
            <w:tcW w:w="0" w:type="auto"/>
          </w:tcPr>
          <w:p w14:paraId="72EA26CF" w14:textId="25527543"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2.68</w:t>
            </w:r>
          </w:p>
        </w:tc>
        <w:tc>
          <w:tcPr>
            <w:tcW w:w="0" w:type="auto"/>
          </w:tcPr>
          <w:p w14:paraId="1BDFC7CA" w14:textId="67694FBF"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1.227</w:t>
            </w:r>
          </w:p>
        </w:tc>
      </w:tr>
      <w:tr w:rsidR="001D65E2" w:rsidRPr="00364E53" w14:paraId="1D4C215E" w14:textId="77777777" w:rsidTr="00364E53">
        <w:trPr>
          <w:trHeight w:val="280"/>
          <w:jc w:val="center"/>
        </w:trPr>
        <w:tc>
          <w:tcPr>
            <w:tcW w:w="0" w:type="auto"/>
          </w:tcPr>
          <w:p w14:paraId="6F8F1294" w14:textId="0FA68C20"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A6</w:t>
            </w:r>
          </w:p>
        </w:tc>
        <w:tc>
          <w:tcPr>
            <w:tcW w:w="0" w:type="auto"/>
          </w:tcPr>
          <w:p w14:paraId="5EC89FB1" w14:textId="6E68A822" w:rsidR="001D65E2" w:rsidRPr="00364E53" w:rsidRDefault="001D65E2" w:rsidP="00364E53">
            <w:pPr>
              <w:pBdr>
                <w:top w:val="nil"/>
                <w:left w:val="nil"/>
                <w:bottom w:val="nil"/>
                <w:right w:val="nil"/>
                <w:between w:val="nil"/>
              </w:pBdr>
              <w:spacing w:after="0" w:line="240" w:lineRule="auto"/>
              <w:ind w:left="0" w:hanging="2"/>
              <w:jc w:val="both"/>
              <w:rPr>
                <w:rFonts w:ascii="Times New Roman" w:hAnsi="Times New Roman" w:cs="Times New Roman"/>
                <w:sz w:val="24"/>
                <w:szCs w:val="24"/>
                <w:lang w:val="en-GB"/>
              </w:rPr>
            </w:pPr>
            <w:r w:rsidRPr="00364E53">
              <w:rPr>
                <w:rFonts w:ascii="Times New Roman" w:hAnsi="Times New Roman" w:cs="Times New Roman"/>
                <w:sz w:val="24"/>
                <w:szCs w:val="24"/>
                <w:lang w:val="en-GB"/>
              </w:rPr>
              <w:t>I follow my friends to engage in recreational activities</w:t>
            </w:r>
          </w:p>
        </w:tc>
        <w:tc>
          <w:tcPr>
            <w:tcW w:w="0" w:type="auto"/>
          </w:tcPr>
          <w:p w14:paraId="51A320BE" w14:textId="231D5B1E"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10%</w:t>
            </w:r>
          </w:p>
        </w:tc>
        <w:tc>
          <w:tcPr>
            <w:tcW w:w="0" w:type="auto"/>
          </w:tcPr>
          <w:p w14:paraId="7A2BF1E3" w14:textId="267112F4"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17.5%</w:t>
            </w:r>
          </w:p>
        </w:tc>
        <w:tc>
          <w:tcPr>
            <w:tcW w:w="0" w:type="auto"/>
          </w:tcPr>
          <w:p w14:paraId="02EB7BA4" w14:textId="68DA249D"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23.5%</w:t>
            </w:r>
          </w:p>
        </w:tc>
        <w:tc>
          <w:tcPr>
            <w:tcW w:w="0" w:type="auto"/>
          </w:tcPr>
          <w:p w14:paraId="1EF304E4" w14:textId="13BB7CAB"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31%)</w:t>
            </w:r>
          </w:p>
        </w:tc>
        <w:tc>
          <w:tcPr>
            <w:tcW w:w="0" w:type="auto"/>
          </w:tcPr>
          <w:p w14:paraId="6C0F6F27" w14:textId="1907B561"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18%</w:t>
            </w:r>
          </w:p>
        </w:tc>
        <w:tc>
          <w:tcPr>
            <w:tcW w:w="0" w:type="auto"/>
          </w:tcPr>
          <w:p w14:paraId="27281139" w14:textId="0AA2EE06"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3.30</w:t>
            </w:r>
          </w:p>
        </w:tc>
        <w:tc>
          <w:tcPr>
            <w:tcW w:w="0" w:type="auto"/>
          </w:tcPr>
          <w:p w14:paraId="47297A78" w14:textId="279224F0"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1.235</w:t>
            </w:r>
          </w:p>
        </w:tc>
      </w:tr>
      <w:tr w:rsidR="001D65E2" w:rsidRPr="00364E53" w14:paraId="1043A564" w14:textId="77777777" w:rsidTr="00364E53">
        <w:trPr>
          <w:trHeight w:val="280"/>
          <w:jc w:val="center"/>
        </w:trPr>
        <w:tc>
          <w:tcPr>
            <w:tcW w:w="0" w:type="auto"/>
          </w:tcPr>
          <w:p w14:paraId="05FC6A9D" w14:textId="3F11D935"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A7</w:t>
            </w:r>
          </w:p>
        </w:tc>
        <w:tc>
          <w:tcPr>
            <w:tcW w:w="0" w:type="auto"/>
          </w:tcPr>
          <w:p w14:paraId="3F92AC7A" w14:textId="651D055A" w:rsidR="001D65E2" w:rsidRPr="00364E53" w:rsidRDefault="001D65E2" w:rsidP="00364E53">
            <w:pPr>
              <w:pBdr>
                <w:top w:val="nil"/>
                <w:left w:val="nil"/>
                <w:bottom w:val="nil"/>
                <w:right w:val="nil"/>
                <w:between w:val="nil"/>
              </w:pBdr>
              <w:spacing w:after="0" w:line="240" w:lineRule="auto"/>
              <w:ind w:left="0" w:hanging="2"/>
              <w:jc w:val="both"/>
              <w:rPr>
                <w:rFonts w:ascii="Times New Roman" w:hAnsi="Times New Roman" w:cs="Times New Roman"/>
                <w:sz w:val="24"/>
                <w:szCs w:val="24"/>
                <w:lang w:val="en-GB"/>
              </w:rPr>
            </w:pPr>
            <w:r w:rsidRPr="00364E53">
              <w:rPr>
                <w:rFonts w:ascii="Times New Roman" w:hAnsi="Times New Roman" w:cs="Times New Roman"/>
                <w:sz w:val="24"/>
                <w:szCs w:val="24"/>
                <w:lang w:val="en-GB"/>
              </w:rPr>
              <w:t>I have sports equipment/facilities at home or in my residential area</w:t>
            </w:r>
          </w:p>
        </w:tc>
        <w:tc>
          <w:tcPr>
            <w:tcW w:w="0" w:type="auto"/>
          </w:tcPr>
          <w:p w14:paraId="78EF9AEF" w14:textId="65BC57F2"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11%</w:t>
            </w:r>
          </w:p>
        </w:tc>
        <w:tc>
          <w:tcPr>
            <w:tcW w:w="0" w:type="auto"/>
          </w:tcPr>
          <w:p w14:paraId="1B17C221" w14:textId="20E58230"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16.5%</w:t>
            </w:r>
          </w:p>
        </w:tc>
        <w:tc>
          <w:tcPr>
            <w:tcW w:w="0" w:type="auto"/>
          </w:tcPr>
          <w:p w14:paraId="797F36D7" w14:textId="2929A046"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21.5%</w:t>
            </w:r>
          </w:p>
        </w:tc>
        <w:tc>
          <w:tcPr>
            <w:tcW w:w="0" w:type="auto"/>
          </w:tcPr>
          <w:p w14:paraId="2067C18E" w14:textId="56530359"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35.5%</w:t>
            </w:r>
          </w:p>
        </w:tc>
        <w:tc>
          <w:tcPr>
            <w:tcW w:w="0" w:type="auto"/>
          </w:tcPr>
          <w:p w14:paraId="47792A58" w14:textId="27EF688F"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15.5%</w:t>
            </w:r>
          </w:p>
        </w:tc>
        <w:tc>
          <w:tcPr>
            <w:tcW w:w="0" w:type="auto"/>
          </w:tcPr>
          <w:p w14:paraId="0E5A4FEF" w14:textId="466344BC"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3.28</w:t>
            </w:r>
          </w:p>
        </w:tc>
        <w:tc>
          <w:tcPr>
            <w:tcW w:w="0" w:type="auto"/>
          </w:tcPr>
          <w:p w14:paraId="39B92EC2" w14:textId="6950CB84"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1.228</w:t>
            </w:r>
          </w:p>
        </w:tc>
      </w:tr>
      <w:tr w:rsidR="001D65E2" w:rsidRPr="00364E53" w14:paraId="16BE82E4" w14:textId="77777777" w:rsidTr="00364E53">
        <w:trPr>
          <w:trHeight w:val="280"/>
          <w:jc w:val="center"/>
        </w:trPr>
        <w:tc>
          <w:tcPr>
            <w:tcW w:w="0" w:type="auto"/>
          </w:tcPr>
          <w:p w14:paraId="49C50250" w14:textId="68DC39D6"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A8</w:t>
            </w:r>
          </w:p>
        </w:tc>
        <w:tc>
          <w:tcPr>
            <w:tcW w:w="0" w:type="auto"/>
          </w:tcPr>
          <w:p w14:paraId="25F68211" w14:textId="44CB1657" w:rsidR="001D65E2" w:rsidRPr="00364E53" w:rsidRDefault="001D65E2" w:rsidP="00364E53">
            <w:pPr>
              <w:pBdr>
                <w:top w:val="nil"/>
                <w:left w:val="nil"/>
                <w:bottom w:val="nil"/>
                <w:right w:val="nil"/>
                <w:between w:val="nil"/>
              </w:pBdr>
              <w:spacing w:after="0" w:line="240" w:lineRule="auto"/>
              <w:ind w:left="0" w:hanging="2"/>
              <w:jc w:val="both"/>
              <w:rPr>
                <w:rFonts w:ascii="Times New Roman" w:hAnsi="Times New Roman" w:cs="Times New Roman"/>
                <w:sz w:val="24"/>
                <w:szCs w:val="24"/>
                <w:lang w:val="en-GB"/>
              </w:rPr>
            </w:pPr>
            <w:r w:rsidRPr="00364E53">
              <w:rPr>
                <w:rFonts w:ascii="Times New Roman" w:hAnsi="Times New Roman" w:cs="Times New Roman"/>
                <w:sz w:val="24"/>
                <w:szCs w:val="24"/>
                <w:lang w:val="en-GB"/>
              </w:rPr>
              <w:t>I feel stressed because I cannot engage in recreational activities outside the home</w:t>
            </w:r>
          </w:p>
        </w:tc>
        <w:tc>
          <w:tcPr>
            <w:tcW w:w="0" w:type="auto"/>
          </w:tcPr>
          <w:p w14:paraId="7CE89931" w14:textId="3C37D49A"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9.5%</w:t>
            </w:r>
          </w:p>
        </w:tc>
        <w:tc>
          <w:tcPr>
            <w:tcW w:w="0" w:type="auto"/>
          </w:tcPr>
          <w:p w14:paraId="0249F6E6" w14:textId="79A547D5"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16.5%</w:t>
            </w:r>
          </w:p>
        </w:tc>
        <w:tc>
          <w:tcPr>
            <w:tcW w:w="0" w:type="auto"/>
          </w:tcPr>
          <w:p w14:paraId="6A918009" w14:textId="2591EEF2"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28.5%</w:t>
            </w:r>
          </w:p>
        </w:tc>
        <w:tc>
          <w:tcPr>
            <w:tcW w:w="0" w:type="auto"/>
          </w:tcPr>
          <w:p w14:paraId="6AE9D919" w14:textId="119F670F"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24%</w:t>
            </w:r>
          </w:p>
        </w:tc>
        <w:tc>
          <w:tcPr>
            <w:tcW w:w="0" w:type="auto"/>
          </w:tcPr>
          <w:p w14:paraId="283A8048" w14:textId="2F89A861"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21.5%</w:t>
            </w:r>
          </w:p>
        </w:tc>
        <w:tc>
          <w:tcPr>
            <w:tcW w:w="0" w:type="auto"/>
          </w:tcPr>
          <w:p w14:paraId="675808B8" w14:textId="0418114C"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3.32</w:t>
            </w:r>
          </w:p>
        </w:tc>
        <w:tc>
          <w:tcPr>
            <w:tcW w:w="0" w:type="auto"/>
          </w:tcPr>
          <w:p w14:paraId="37536E62" w14:textId="2A5C42D0"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1.246</w:t>
            </w:r>
          </w:p>
        </w:tc>
      </w:tr>
      <w:tr w:rsidR="001D65E2" w:rsidRPr="00364E53" w14:paraId="55B93EDA" w14:textId="77777777" w:rsidTr="00364E53">
        <w:trPr>
          <w:trHeight w:val="280"/>
          <w:jc w:val="center"/>
        </w:trPr>
        <w:tc>
          <w:tcPr>
            <w:tcW w:w="0" w:type="auto"/>
          </w:tcPr>
          <w:p w14:paraId="773951C6" w14:textId="6280B12A"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A9</w:t>
            </w:r>
          </w:p>
        </w:tc>
        <w:tc>
          <w:tcPr>
            <w:tcW w:w="0" w:type="auto"/>
          </w:tcPr>
          <w:p w14:paraId="6D03081F" w14:textId="235EB886" w:rsidR="001D65E2" w:rsidRPr="00364E53" w:rsidRDefault="001D65E2" w:rsidP="00364E53">
            <w:pPr>
              <w:pBdr>
                <w:top w:val="nil"/>
                <w:left w:val="nil"/>
                <w:bottom w:val="nil"/>
                <w:right w:val="nil"/>
                <w:between w:val="nil"/>
              </w:pBdr>
              <w:spacing w:after="0" w:line="240" w:lineRule="auto"/>
              <w:ind w:left="0" w:hanging="2"/>
              <w:jc w:val="both"/>
              <w:rPr>
                <w:rFonts w:ascii="Times New Roman" w:hAnsi="Times New Roman" w:cs="Times New Roman"/>
                <w:sz w:val="24"/>
                <w:szCs w:val="24"/>
                <w:lang w:val="en-GB"/>
              </w:rPr>
            </w:pPr>
            <w:r w:rsidRPr="00364E53">
              <w:rPr>
                <w:rFonts w:ascii="Times New Roman" w:hAnsi="Times New Roman" w:cs="Times New Roman"/>
                <w:sz w:val="24"/>
                <w:szCs w:val="24"/>
                <w:lang w:val="en-GB"/>
              </w:rPr>
              <w:t>I prefer engaging in recreational activities indoors</w:t>
            </w:r>
          </w:p>
        </w:tc>
        <w:tc>
          <w:tcPr>
            <w:tcW w:w="0" w:type="auto"/>
          </w:tcPr>
          <w:p w14:paraId="285B7C62" w14:textId="5058F55E"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6.5%</w:t>
            </w:r>
          </w:p>
        </w:tc>
        <w:tc>
          <w:tcPr>
            <w:tcW w:w="0" w:type="auto"/>
          </w:tcPr>
          <w:p w14:paraId="58BF7D76" w14:textId="040ECA7B"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17%</w:t>
            </w:r>
          </w:p>
        </w:tc>
        <w:tc>
          <w:tcPr>
            <w:tcW w:w="0" w:type="auto"/>
          </w:tcPr>
          <w:p w14:paraId="453D0B1B" w14:textId="62418C30"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31.5%</w:t>
            </w:r>
          </w:p>
        </w:tc>
        <w:tc>
          <w:tcPr>
            <w:tcW w:w="0" w:type="auto"/>
          </w:tcPr>
          <w:p w14:paraId="51DFF295" w14:textId="6E1B63AE"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26%</w:t>
            </w:r>
          </w:p>
        </w:tc>
        <w:tc>
          <w:tcPr>
            <w:tcW w:w="0" w:type="auto"/>
          </w:tcPr>
          <w:p w14:paraId="176A2DED" w14:textId="6D67F7F5"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19%</w:t>
            </w:r>
          </w:p>
        </w:tc>
        <w:tc>
          <w:tcPr>
            <w:tcW w:w="0" w:type="auto"/>
          </w:tcPr>
          <w:p w14:paraId="5F7090DF" w14:textId="7F29D5B0"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3.34</w:t>
            </w:r>
          </w:p>
        </w:tc>
        <w:tc>
          <w:tcPr>
            <w:tcW w:w="0" w:type="auto"/>
          </w:tcPr>
          <w:p w14:paraId="7C72A88E" w14:textId="02F7B2AF"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1.158</w:t>
            </w:r>
          </w:p>
        </w:tc>
      </w:tr>
      <w:tr w:rsidR="001D65E2" w:rsidRPr="00364E53" w14:paraId="24C5810C" w14:textId="77777777" w:rsidTr="00364E53">
        <w:trPr>
          <w:trHeight w:val="280"/>
          <w:jc w:val="center"/>
        </w:trPr>
        <w:tc>
          <w:tcPr>
            <w:tcW w:w="0" w:type="auto"/>
          </w:tcPr>
          <w:p w14:paraId="3AD8FBC7" w14:textId="4A274193"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eastAsia="Times New Roman" w:hAnsi="Times New Roman" w:cs="Times New Roman"/>
                <w:color w:val="000000"/>
                <w:sz w:val="24"/>
                <w:szCs w:val="24"/>
                <w:lang w:val="en-GB"/>
              </w:rPr>
              <w:t>A10</w:t>
            </w:r>
          </w:p>
        </w:tc>
        <w:tc>
          <w:tcPr>
            <w:tcW w:w="0" w:type="auto"/>
          </w:tcPr>
          <w:p w14:paraId="313FC8DA" w14:textId="2F680203" w:rsidR="001D65E2" w:rsidRPr="00364E53" w:rsidRDefault="001D65E2" w:rsidP="00364E53">
            <w:pPr>
              <w:pBdr>
                <w:top w:val="nil"/>
                <w:left w:val="nil"/>
                <w:bottom w:val="nil"/>
                <w:right w:val="nil"/>
                <w:between w:val="nil"/>
              </w:pBdr>
              <w:spacing w:after="0" w:line="240" w:lineRule="auto"/>
              <w:ind w:left="0" w:hanging="2"/>
              <w:jc w:val="both"/>
              <w:rPr>
                <w:rFonts w:ascii="Times New Roman" w:hAnsi="Times New Roman" w:cs="Times New Roman"/>
                <w:sz w:val="24"/>
                <w:szCs w:val="24"/>
                <w:lang w:val="en-GB"/>
              </w:rPr>
            </w:pPr>
            <w:r w:rsidRPr="00364E53">
              <w:rPr>
                <w:rFonts w:ascii="Times New Roman" w:hAnsi="Times New Roman" w:cs="Times New Roman"/>
                <w:sz w:val="24"/>
                <w:szCs w:val="24"/>
                <w:lang w:val="en-GB"/>
              </w:rPr>
              <w:t>I prefer engaging in recreational activities outdoors</w:t>
            </w:r>
          </w:p>
        </w:tc>
        <w:tc>
          <w:tcPr>
            <w:tcW w:w="0" w:type="auto"/>
          </w:tcPr>
          <w:p w14:paraId="77091893" w14:textId="4ECE670D"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2%</w:t>
            </w:r>
          </w:p>
        </w:tc>
        <w:tc>
          <w:tcPr>
            <w:tcW w:w="0" w:type="auto"/>
          </w:tcPr>
          <w:p w14:paraId="3300C740" w14:textId="3E34B1DB"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12%</w:t>
            </w:r>
          </w:p>
        </w:tc>
        <w:tc>
          <w:tcPr>
            <w:tcW w:w="0" w:type="auto"/>
          </w:tcPr>
          <w:p w14:paraId="3FE8A1DD" w14:textId="0BCB7924"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19.5%</w:t>
            </w:r>
          </w:p>
        </w:tc>
        <w:tc>
          <w:tcPr>
            <w:tcW w:w="0" w:type="auto"/>
          </w:tcPr>
          <w:p w14:paraId="5A967D4A" w14:textId="61BDB95E"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34.5%</w:t>
            </w:r>
          </w:p>
        </w:tc>
        <w:tc>
          <w:tcPr>
            <w:tcW w:w="0" w:type="auto"/>
          </w:tcPr>
          <w:p w14:paraId="5A517033" w14:textId="4F283439"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32%</w:t>
            </w:r>
          </w:p>
        </w:tc>
        <w:tc>
          <w:tcPr>
            <w:tcW w:w="0" w:type="auto"/>
          </w:tcPr>
          <w:p w14:paraId="014A3916" w14:textId="12B5C711"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3.83</w:t>
            </w:r>
          </w:p>
        </w:tc>
        <w:tc>
          <w:tcPr>
            <w:tcW w:w="0" w:type="auto"/>
          </w:tcPr>
          <w:p w14:paraId="177CAB54" w14:textId="62A29E81"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364E53">
              <w:rPr>
                <w:rFonts w:ascii="Times New Roman" w:hAnsi="Times New Roman" w:cs="Times New Roman"/>
                <w:sz w:val="24"/>
                <w:szCs w:val="24"/>
                <w:lang w:val="en-GB"/>
              </w:rPr>
              <w:t>1.072</w:t>
            </w:r>
          </w:p>
        </w:tc>
      </w:tr>
      <w:tr w:rsidR="001D65E2" w:rsidRPr="00364E53" w14:paraId="1A6F761B" w14:textId="77777777" w:rsidTr="00364E53">
        <w:trPr>
          <w:trHeight w:val="280"/>
          <w:jc w:val="center"/>
        </w:trPr>
        <w:tc>
          <w:tcPr>
            <w:tcW w:w="0" w:type="auto"/>
            <w:gridSpan w:val="7"/>
            <w:tcBorders>
              <w:bottom w:val="single" w:sz="4" w:space="0" w:color="000000"/>
            </w:tcBorders>
          </w:tcPr>
          <w:p w14:paraId="670B70C1" w14:textId="040376FB"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4"/>
                <w:szCs w:val="24"/>
                <w:lang w:val="fr-FR"/>
              </w:rPr>
            </w:pPr>
            <w:proofErr w:type="spellStart"/>
            <w:r w:rsidRPr="00364E53">
              <w:rPr>
                <w:rFonts w:ascii="Times New Roman" w:eastAsia="Times New Roman" w:hAnsi="Times New Roman" w:cs="Times New Roman"/>
                <w:b/>
                <w:bCs/>
                <w:color w:val="000000"/>
                <w:sz w:val="24"/>
                <w:szCs w:val="24"/>
                <w:lang w:val="fr-FR"/>
              </w:rPr>
              <w:t>Average</w:t>
            </w:r>
            <w:proofErr w:type="spellEnd"/>
            <w:r w:rsidRPr="00364E53">
              <w:rPr>
                <w:rFonts w:ascii="Times New Roman" w:eastAsia="Times New Roman" w:hAnsi="Times New Roman" w:cs="Times New Roman"/>
                <w:b/>
                <w:bCs/>
                <w:color w:val="000000"/>
                <w:sz w:val="24"/>
                <w:szCs w:val="24"/>
                <w:lang w:val="fr-FR"/>
              </w:rPr>
              <w:t xml:space="preserve"> minimum score/ </w:t>
            </w:r>
            <w:r w:rsidR="00364E53" w:rsidRPr="00364E53">
              <w:rPr>
                <w:rFonts w:ascii="Times New Roman" w:eastAsia="Times New Roman" w:hAnsi="Times New Roman" w:cs="Times New Roman"/>
                <w:b/>
                <w:bCs/>
                <w:color w:val="000000"/>
                <w:sz w:val="24"/>
                <w:szCs w:val="24"/>
                <w:lang w:val="fr-FR"/>
              </w:rPr>
              <w:t>s</w:t>
            </w:r>
            <w:r w:rsidRPr="00364E53">
              <w:rPr>
                <w:rFonts w:ascii="Times New Roman" w:eastAsia="Times New Roman" w:hAnsi="Times New Roman" w:cs="Times New Roman"/>
                <w:b/>
                <w:bCs/>
                <w:color w:val="000000"/>
                <w:sz w:val="24"/>
                <w:szCs w:val="24"/>
                <w:lang w:val="fr-FR"/>
              </w:rPr>
              <w:t xml:space="preserve">tandard </w:t>
            </w:r>
            <w:proofErr w:type="spellStart"/>
            <w:r w:rsidRPr="00364E53">
              <w:rPr>
                <w:rFonts w:ascii="Times New Roman" w:eastAsia="Times New Roman" w:hAnsi="Times New Roman" w:cs="Times New Roman"/>
                <w:b/>
                <w:bCs/>
                <w:color w:val="000000"/>
                <w:sz w:val="24"/>
                <w:szCs w:val="24"/>
                <w:lang w:val="fr-FR"/>
              </w:rPr>
              <w:t>deviation</w:t>
            </w:r>
            <w:proofErr w:type="spellEnd"/>
          </w:p>
        </w:tc>
        <w:tc>
          <w:tcPr>
            <w:tcW w:w="0" w:type="auto"/>
            <w:tcBorders>
              <w:bottom w:val="single" w:sz="4" w:space="0" w:color="000000"/>
            </w:tcBorders>
          </w:tcPr>
          <w:p w14:paraId="3CF18CCE" w14:textId="2A5C336D"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4"/>
                <w:szCs w:val="24"/>
                <w:lang w:val="en-GB"/>
              </w:rPr>
            </w:pPr>
            <w:r w:rsidRPr="00364E53">
              <w:rPr>
                <w:rFonts w:ascii="Times New Roman" w:hAnsi="Times New Roman" w:cs="Times New Roman"/>
                <w:b/>
                <w:bCs/>
                <w:sz w:val="24"/>
                <w:szCs w:val="24"/>
                <w:lang w:val="en-GB"/>
              </w:rPr>
              <w:t>3.69</w:t>
            </w:r>
          </w:p>
        </w:tc>
        <w:tc>
          <w:tcPr>
            <w:tcW w:w="0" w:type="auto"/>
            <w:tcBorders>
              <w:bottom w:val="single" w:sz="4" w:space="0" w:color="000000"/>
            </w:tcBorders>
          </w:tcPr>
          <w:p w14:paraId="19B39BDF" w14:textId="2E2DAF8B" w:rsidR="001D65E2" w:rsidRPr="00364E53" w:rsidRDefault="001D65E2" w:rsidP="00364E53">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4"/>
                <w:szCs w:val="24"/>
                <w:lang w:val="en-GB"/>
              </w:rPr>
            </w:pPr>
            <w:r w:rsidRPr="00364E53">
              <w:rPr>
                <w:rFonts w:ascii="Times New Roman" w:hAnsi="Times New Roman" w:cs="Times New Roman"/>
                <w:b/>
                <w:bCs/>
                <w:sz w:val="24"/>
                <w:szCs w:val="24"/>
                <w:lang w:val="en-GB"/>
              </w:rPr>
              <w:t>1.0341</w:t>
            </w:r>
          </w:p>
        </w:tc>
      </w:tr>
    </w:tbl>
    <w:p w14:paraId="3E47236C" w14:textId="204FF227" w:rsidR="007C7671" w:rsidRPr="00364E53" w:rsidRDefault="007C7671" w:rsidP="007C7671">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Cs/>
          <w:color w:val="000000"/>
          <w:sz w:val="24"/>
          <w:szCs w:val="24"/>
          <w:lang w:val="en-GB"/>
        </w:rPr>
      </w:pPr>
      <w:r w:rsidRPr="00364E53">
        <w:rPr>
          <w:rFonts w:ascii="Times New Roman" w:eastAsia="Times New Roman" w:hAnsi="Times New Roman" w:cs="Times New Roman"/>
          <w:bCs/>
          <w:iCs/>
          <w:color w:val="000000"/>
          <w:sz w:val="24"/>
          <w:szCs w:val="24"/>
          <w:lang w:val="en-GB"/>
        </w:rPr>
        <w:t>Remarks: SA- Strongly Agree, A-Agree, MA-Moderately Agree, D- Disagree, SD- Strongly Disagree</w:t>
      </w:r>
    </w:p>
    <w:p w14:paraId="3D1CF12F" w14:textId="77777777" w:rsidR="002B4BBC" w:rsidRDefault="002B4BBC" w:rsidP="002B4BB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Cs/>
          <w:color w:val="000000"/>
          <w:sz w:val="24"/>
          <w:szCs w:val="24"/>
          <w:lang w:val="en-GB"/>
        </w:rPr>
      </w:pPr>
      <w:r w:rsidRPr="00364E53">
        <w:rPr>
          <w:rFonts w:ascii="Times New Roman" w:eastAsia="Times New Roman" w:hAnsi="Times New Roman" w:cs="Times New Roman"/>
          <w:bCs/>
          <w:iCs/>
          <w:color w:val="000000"/>
          <w:sz w:val="24"/>
          <w:szCs w:val="24"/>
          <w:lang w:val="en-GB"/>
        </w:rPr>
        <w:t>Source: Author’s work, 2024</w:t>
      </w:r>
    </w:p>
    <w:p w14:paraId="56FF625B" w14:textId="713C8CE7" w:rsidR="00F51616" w:rsidRPr="00900586" w:rsidRDefault="00F51616" w:rsidP="004B4FC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Cs/>
          <w:color w:val="000000"/>
          <w:sz w:val="20"/>
          <w:szCs w:val="20"/>
          <w:lang w:val="en-GB"/>
        </w:rPr>
      </w:pPr>
    </w:p>
    <w:p w14:paraId="1A5C242B" w14:textId="6F32D62A" w:rsidR="00780ABA" w:rsidRPr="00900586" w:rsidRDefault="00780ABA" w:rsidP="00780ABA">
      <w:pPr>
        <w:pBdr>
          <w:top w:val="nil"/>
          <w:left w:val="nil"/>
          <w:bottom w:val="nil"/>
          <w:right w:val="nil"/>
          <w:between w:val="nil"/>
        </w:pBdr>
        <w:spacing w:after="0" w:line="240" w:lineRule="auto"/>
        <w:ind w:left="0" w:hanging="2"/>
        <w:jc w:val="both"/>
        <w:rPr>
          <w:rFonts w:ascii="Times New Roman" w:eastAsia="Times New Roman" w:hAnsi="Times New Roman" w:cs="Times New Roman"/>
          <w:i/>
          <w:color w:val="000000"/>
          <w:sz w:val="24"/>
          <w:szCs w:val="24"/>
          <w:lang w:val="en-GB"/>
        </w:rPr>
      </w:pPr>
      <w:r w:rsidRPr="00900586">
        <w:rPr>
          <w:rFonts w:ascii="Times New Roman" w:eastAsia="Times New Roman" w:hAnsi="Times New Roman" w:cs="Times New Roman"/>
          <w:i/>
          <w:color w:val="000000"/>
          <w:sz w:val="24"/>
          <w:szCs w:val="24"/>
          <w:lang w:val="en-GB"/>
        </w:rPr>
        <w:t xml:space="preserve">Section C: Recreation </w:t>
      </w:r>
      <w:r w:rsidR="00364E53" w:rsidRPr="00900586">
        <w:rPr>
          <w:rFonts w:ascii="Times New Roman" w:eastAsia="Times New Roman" w:hAnsi="Times New Roman" w:cs="Times New Roman"/>
          <w:i/>
          <w:color w:val="000000"/>
          <w:sz w:val="24"/>
          <w:szCs w:val="24"/>
          <w:lang w:val="en-GB"/>
        </w:rPr>
        <w:t xml:space="preserve">area tendencies after </w:t>
      </w:r>
      <w:r w:rsidRPr="00900586">
        <w:rPr>
          <w:rFonts w:ascii="Times New Roman" w:eastAsia="Times New Roman" w:hAnsi="Times New Roman" w:cs="Times New Roman"/>
          <w:i/>
          <w:color w:val="000000"/>
          <w:sz w:val="24"/>
          <w:szCs w:val="24"/>
          <w:lang w:val="en-GB"/>
        </w:rPr>
        <w:t xml:space="preserve">COVID-19 </w:t>
      </w:r>
      <w:r w:rsidR="00364E53" w:rsidRPr="00900586">
        <w:rPr>
          <w:rFonts w:ascii="Times New Roman" w:eastAsia="Times New Roman" w:hAnsi="Times New Roman" w:cs="Times New Roman"/>
          <w:i/>
          <w:color w:val="000000"/>
          <w:sz w:val="24"/>
          <w:szCs w:val="24"/>
          <w:lang w:val="en-GB"/>
        </w:rPr>
        <w:t>pandemic</w:t>
      </w:r>
    </w:p>
    <w:p w14:paraId="3AF66A63" w14:textId="77777777" w:rsidR="00780ABA" w:rsidRPr="00900586" w:rsidRDefault="00780ABA" w:rsidP="004B4FC4">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Cs/>
          <w:color w:val="000000"/>
          <w:sz w:val="20"/>
          <w:szCs w:val="20"/>
          <w:lang w:val="en-GB"/>
        </w:rPr>
      </w:pPr>
    </w:p>
    <w:p w14:paraId="4823BE85" w14:textId="09A8F324" w:rsidR="00780ABA" w:rsidRPr="00364E53" w:rsidRDefault="00ED5E1D" w:rsidP="00364E53">
      <w:pPr>
        <w:pStyle w:val="ListParagraph"/>
        <w:numPr>
          <w:ilvl w:val="0"/>
          <w:numId w:val="3"/>
        </w:numPr>
        <w:spacing w:after="0" w:line="240" w:lineRule="auto"/>
        <w:ind w:leftChars="0" w:left="360" w:firstLineChars="0"/>
        <w:jc w:val="both"/>
        <w:rPr>
          <w:rFonts w:ascii="Times New Roman" w:eastAsia="Times New Roman" w:hAnsi="Times New Roman" w:cs="Times New Roman"/>
          <w:bCs/>
          <w:iCs/>
          <w:color w:val="000000"/>
          <w:sz w:val="24"/>
          <w:szCs w:val="24"/>
          <w:lang w:val="en-GB"/>
        </w:rPr>
      </w:pPr>
      <w:r w:rsidRPr="00364E53">
        <w:rPr>
          <w:rFonts w:ascii="Times New Roman" w:eastAsia="Times New Roman" w:hAnsi="Times New Roman" w:cs="Times New Roman"/>
          <w:bCs/>
          <w:iCs/>
          <w:color w:val="000000"/>
          <w:sz w:val="24"/>
          <w:szCs w:val="24"/>
          <w:lang w:val="en-GB"/>
        </w:rPr>
        <w:t xml:space="preserve">Cross-tabulation </w:t>
      </w:r>
      <w:r w:rsidR="00364E53" w:rsidRPr="00364E53">
        <w:rPr>
          <w:rFonts w:ascii="Times New Roman" w:eastAsia="Times New Roman" w:hAnsi="Times New Roman" w:cs="Times New Roman"/>
          <w:bCs/>
          <w:iCs/>
          <w:color w:val="000000"/>
          <w:sz w:val="24"/>
          <w:szCs w:val="24"/>
          <w:lang w:val="en-GB"/>
        </w:rPr>
        <w:t xml:space="preserve">analysis to identify the relationship between recreational area use and activities carried out after the </w:t>
      </w:r>
      <w:r w:rsidRPr="00364E53">
        <w:rPr>
          <w:rFonts w:ascii="Times New Roman" w:eastAsia="Times New Roman" w:hAnsi="Times New Roman" w:cs="Times New Roman"/>
          <w:bCs/>
          <w:iCs/>
          <w:color w:val="000000"/>
          <w:sz w:val="24"/>
          <w:szCs w:val="24"/>
          <w:lang w:val="en-GB"/>
        </w:rPr>
        <w:t xml:space="preserve">COVID-19 </w:t>
      </w:r>
      <w:r w:rsidR="00364E53" w:rsidRPr="00364E53">
        <w:rPr>
          <w:rFonts w:ascii="Times New Roman" w:eastAsia="Times New Roman" w:hAnsi="Times New Roman" w:cs="Times New Roman"/>
          <w:bCs/>
          <w:iCs/>
          <w:color w:val="000000"/>
          <w:sz w:val="24"/>
          <w:szCs w:val="24"/>
          <w:lang w:val="en-GB"/>
        </w:rPr>
        <w:t>pandemic</w:t>
      </w:r>
    </w:p>
    <w:p w14:paraId="5997541B" w14:textId="77777777" w:rsidR="00364E53" w:rsidRPr="00364E53" w:rsidRDefault="00364E53" w:rsidP="00364E53">
      <w:pPr>
        <w:pStyle w:val="ListParagraph"/>
        <w:spacing w:after="0" w:line="240" w:lineRule="auto"/>
        <w:ind w:leftChars="0" w:left="718" w:firstLineChars="0" w:firstLine="0"/>
        <w:jc w:val="both"/>
        <w:rPr>
          <w:rFonts w:ascii="Times New Roman" w:eastAsia="Times New Roman" w:hAnsi="Times New Roman" w:cs="Times New Roman"/>
          <w:bCs/>
          <w:i/>
          <w:color w:val="000000"/>
          <w:sz w:val="24"/>
          <w:szCs w:val="24"/>
          <w:lang w:val="en-GB"/>
        </w:rPr>
      </w:pPr>
    </w:p>
    <w:p w14:paraId="1C1FC38B" w14:textId="191871F0" w:rsidR="00305901" w:rsidRDefault="00ED5E1D" w:rsidP="00364E53">
      <w:pPr>
        <w:spacing w:after="0" w:line="240" w:lineRule="auto"/>
        <w:ind w:leftChars="0" w:left="0" w:firstLineChars="0" w:firstLine="0"/>
        <w:jc w:val="both"/>
        <w:rPr>
          <w:rFonts w:ascii="Times New Roman" w:eastAsia="Times New Roman" w:hAnsi="Times New Roman" w:cs="Times New Roman"/>
          <w:bCs/>
          <w:iCs/>
          <w:color w:val="000000"/>
          <w:sz w:val="24"/>
          <w:szCs w:val="24"/>
          <w:lang w:val="en-GB"/>
        </w:rPr>
      </w:pPr>
      <w:r w:rsidRPr="00900586">
        <w:rPr>
          <w:rFonts w:ascii="Times New Roman" w:eastAsia="Times New Roman" w:hAnsi="Times New Roman" w:cs="Times New Roman"/>
          <w:bCs/>
          <w:iCs/>
          <w:color w:val="000000"/>
          <w:sz w:val="24"/>
          <w:szCs w:val="24"/>
          <w:lang w:val="en-GB"/>
        </w:rPr>
        <w:t xml:space="preserve">As a result of the findings in Table </w:t>
      </w:r>
      <w:r w:rsidR="00E3358B" w:rsidRPr="00900586">
        <w:rPr>
          <w:rFonts w:ascii="Times New Roman" w:eastAsia="Times New Roman" w:hAnsi="Times New Roman" w:cs="Times New Roman"/>
          <w:bCs/>
          <w:iCs/>
          <w:color w:val="000000"/>
          <w:sz w:val="24"/>
          <w:szCs w:val="24"/>
          <w:lang w:val="en-GB"/>
        </w:rPr>
        <w:t>5</w:t>
      </w:r>
      <w:r w:rsidRPr="00900586">
        <w:rPr>
          <w:rFonts w:ascii="Times New Roman" w:eastAsia="Times New Roman" w:hAnsi="Times New Roman" w:cs="Times New Roman"/>
          <w:bCs/>
          <w:iCs/>
          <w:color w:val="000000"/>
          <w:sz w:val="24"/>
          <w:szCs w:val="24"/>
          <w:lang w:val="en-GB"/>
        </w:rPr>
        <w:t>, the majority of respondents tend to do recreational activities outdoors, which is 119 respondents. While 101 respondents are interested in doing physical activities compared to social and leisure activities. A total of 76 respondents (38 percent) choose to do physical activities in outdoor areas such as recreational parks, forests, lakes, outdoor theme parks</w:t>
      </w:r>
      <w:r w:rsidR="00310DA9">
        <w:rPr>
          <w:rFonts w:ascii="Times New Roman" w:eastAsia="Times New Roman" w:hAnsi="Times New Roman" w:cs="Times New Roman"/>
          <w:bCs/>
          <w:iCs/>
          <w:color w:val="000000"/>
          <w:sz w:val="24"/>
          <w:szCs w:val="24"/>
          <w:lang w:val="en-GB"/>
        </w:rPr>
        <w:t>,</w:t>
      </w:r>
      <w:r w:rsidRPr="00900586">
        <w:rPr>
          <w:rFonts w:ascii="Times New Roman" w:eastAsia="Times New Roman" w:hAnsi="Times New Roman" w:cs="Times New Roman"/>
          <w:bCs/>
          <w:iCs/>
          <w:color w:val="000000"/>
          <w:sz w:val="24"/>
          <w:szCs w:val="24"/>
          <w:lang w:val="en-GB"/>
        </w:rPr>
        <w:t xml:space="preserve"> and zoos</w:t>
      </w:r>
      <w:r w:rsidR="00900586">
        <w:rPr>
          <w:rFonts w:ascii="Times New Roman" w:eastAsia="Times New Roman" w:hAnsi="Times New Roman" w:cs="Times New Roman"/>
          <w:bCs/>
          <w:iCs/>
          <w:color w:val="000000"/>
          <w:sz w:val="24"/>
          <w:szCs w:val="24"/>
          <w:lang w:val="en-GB"/>
        </w:rPr>
        <w:t>,</w:t>
      </w:r>
      <w:r w:rsidRPr="00900586">
        <w:rPr>
          <w:rFonts w:ascii="Times New Roman" w:eastAsia="Times New Roman" w:hAnsi="Times New Roman" w:cs="Times New Roman"/>
          <w:bCs/>
          <w:iCs/>
          <w:color w:val="000000"/>
          <w:sz w:val="24"/>
          <w:szCs w:val="24"/>
          <w:lang w:val="en-GB"/>
        </w:rPr>
        <w:t xml:space="preserve"> while 31 respondents (15.5 percent) tend to do social activities indoors. Only 18 respondents (9 percent) choose to do social activities outdoors.</w:t>
      </w:r>
    </w:p>
    <w:p w14:paraId="3D474849" w14:textId="17F27D0B" w:rsidR="00364E53" w:rsidRDefault="00364E53" w:rsidP="00364E53">
      <w:pPr>
        <w:spacing w:after="0" w:line="240" w:lineRule="auto"/>
        <w:ind w:leftChars="0" w:left="0" w:firstLineChars="0" w:firstLine="0"/>
        <w:jc w:val="both"/>
        <w:rPr>
          <w:rFonts w:ascii="Times New Roman" w:eastAsia="Times New Roman" w:hAnsi="Times New Roman" w:cs="Times New Roman"/>
          <w:bCs/>
          <w:iCs/>
          <w:color w:val="000000"/>
          <w:sz w:val="24"/>
          <w:szCs w:val="24"/>
          <w:lang w:val="en-GB"/>
        </w:rPr>
      </w:pPr>
    </w:p>
    <w:p w14:paraId="4CB3D428" w14:textId="0E14B19A" w:rsidR="00153555" w:rsidRDefault="00153555" w:rsidP="00364E53">
      <w:pPr>
        <w:spacing w:after="0" w:line="240" w:lineRule="auto"/>
        <w:ind w:leftChars="0" w:left="0" w:firstLineChars="0" w:firstLine="0"/>
        <w:jc w:val="both"/>
        <w:rPr>
          <w:rFonts w:ascii="Times New Roman" w:eastAsia="Times New Roman" w:hAnsi="Times New Roman" w:cs="Times New Roman"/>
          <w:bCs/>
          <w:iCs/>
          <w:color w:val="000000"/>
          <w:sz w:val="24"/>
          <w:szCs w:val="24"/>
          <w:lang w:val="en-GB"/>
        </w:rPr>
      </w:pPr>
    </w:p>
    <w:p w14:paraId="4AEE1F96" w14:textId="0576B328" w:rsidR="00153555" w:rsidRDefault="00153555" w:rsidP="00364E53">
      <w:pPr>
        <w:spacing w:after="0" w:line="240" w:lineRule="auto"/>
        <w:ind w:leftChars="0" w:left="0" w:firstLineChars="0" w:firstLine="0"/>
        <w:jc w:val="both"/>
        <w:rPr>
          <w:rFonts w:ascii="Times New Roman" w:eastAsia="Times New Roman" w:hAnsi="Times New Roman" w:cs="Times New Roman"/>
          <w:bCs/>
          <w:iCs/>
          <w:color w:val="000000"/>
          <w:sz w:val="24"/>
          <w:szCs w:val="24"/>
          <w:lang w:val="en-GB"/>
        </w:rPr>
      </w:pPr>
    </w:p>
    <w:p w14:paraId="35C3BD34" w14:textId="77777777" w:rsidR="00153555" w:rsidRDefault="00153555" w:rsidP="00364E53">
      <w:pPr>
        <w:spacing w:after="0" w:line="240" w:lineRule="auto"/>
        <w:ind w:leftChars="0" w:left="0" w:firstLineChars="0" w:firstLine="0"/>
        <w:jc w:val="both"/>
        <w:rPr>
          <w:rFonts w:ascii="Times New Roman" w:eastAsia="Times New Roman" w:hAnsi="Times New Roman" w:cs="Times New Roman"/>
          <w:bCs/>
          <w:iCs/>
          <w:color w:val="000000"/>
          <w:sz w:val="24"/>
          <w:szCs w:val="24"/>
          <w:lang w:val="en-GB"/>
        </w:rPr>
      </w:pPr>
    </w:p>
    <w:p w14:paraId="364FBBE9" w14:textId="73B28C4C" w:rsidR="00FE25A8" w:rsidRDefault="00FE25A8" w:rsidP="002B4BBC">
      <w:pPr>
        <w:spacing w:after="0" w:line="240" w:lineRule="auto"/>
        <w:ind w:leftChars="0" w:left="0" w:firstLineChars="0" w:firstLine="0"/>
        <w:jc w:val="center"/>
        <w:rPr>
          <w:rFonts w:ascii="Times New Roman" w:eastAsia="Times New Roman" w:hAnsi="Times New Roman" w:cs="Times New Roman"/>
          <w:bCs/>
          <w:iCs/>
          <w:color w:val="000000"/>
          <w:sz w:val="24"/>
          <w:szCs w:val="24"/>
          <w:lang w:val="en-GB"/>
        </w:rPr>
      </w:pPr>
      <w:r w:rsidRPr="002B4BBC">
        <w:rPr>
          <w:rFonts w:ascii="Times New Roman" w:eastAsia="Times New Roman" w:hAnsi="Times New Roman" w:cs="Times New Roman"/>
          <w:b/>
          <w:iCs/>
          <w:color w:val="000000"/>
          <w:sz w:val="24"/>
          <w:szCs w:val="24"/>
          <w:lang w:val="en-GB"/>
        </w:rPr>
        <w:lastRenderedPageBreak/>
        <w:t xml:space="preserve">Table </w:t>
      </w:r>
      <w:r w:rsidR="00E3358B" w:rsidRPr="002B4BBC">
        <w:rPr>
          <w:rFonts w:ascii="Times New Roman" w:eastAsia="Times New Roman" w:hAnsi="Times New Roman" w:cs="Times New Roman"/>
          <w:b/>
          <w:iCs/>
          <w:color w:val="000000"/>
          <w:sz w:val="24"/>
          <w:szCs w:val="24"/>
          <w:lang w:val="en-GB"/>
        </w:rPr>
        <w:t>5</w:t>
      </w:r>
      <w:r w:rsidRPr="002B4BBC">
        <w:rPr>
          <w:rFonts w:ascii="Times New Roman" w:eastAsia="Times New Roman" w:hAnsi="Times New Roman" w:cs="Times New Roman"/>
          <w:b/>
          <w:iCs/>
          <w:color w:val="000000"/>
          <w:sz w:val="24"/>
          <w:szCs w:val="24"/>
          <w:lang w:val="en-GB"/>
        </w:rPr>
        <w:t>.</w:t>
      </w:r>
      <w:r w:rsidRPr="002B4BBC">
        <w:rPr>
          <w:rFonts w:ascii="Times New Roman" w:eastAsia="Times New Roman" w:hAnsi="Times New Roman" w:cs="Times New Roman"/>
          <w:bCs/>
          <w:iCs/>
          <w:color w:val="000000"/>
          <w:sz w:val="24"/>
          <w:szCs w:val="24"/>
          <w:lang w:val="en-GB"/>
        </w:rPr>
        <w:t xml:space="preserve"> Cross-tabulation </w:t>
      </w:r>
      <w:r w:rsidR="002B4BBC" w:rsidRPr="002B4BBC">
        <w:rPr>
          <w:rFonts w:ascii="Times New Roman" w:eastAsia="Times New Roman" w:hAnsi="Times New Roman" w:cs="Times New Roman"/>
          <w:bCs/>
          <w:iCs/>
          <w:color w:val="000000"/>
          <w:sz w:val="24"/>
          <w:szCs w:val="24"/>
          <w:lang w:val="en-GB"/>
        </w:rPr>
        <w:t xml:space="preserve">analysis to identify the relationship between recreational area use by type and recreational activities after the </w:t>
      </w:r>
      <w:r w:rsidRPr="002B4BBC">
        <w:rPr>
          <w:rFonts w:ascii="Times New Roman" w:eastAsia="Times New Roman" w:hAnsi="Times New Roman" w:cs="Times New Roman"/>
          <w:bCs/>
          <w:iCs/>
          <w:color w:val="000000"/>
          <w:sz w:val="24"/>
          <w:szCs w:val="24"/>
          <w:lang w:val="en-GB"/>
        </w:rPr>
        <w:t xml:space="preserve">COVID-19 </w:t>
      </w:r>
      <w:r w:rsidR="002B4BBC" w:rsidRPr="002B4BBC">
        <w:rPr>
          <w:rFonts w:ascii="Times New Roman" w:eastAsia="Times New Roman" w:hAnsi="Times New Roman" w:cs="Times New Roman"/>
          <w:bCs/>
          <w:iCs/>
          <w:color w:val="000000"/>
          <w:sz w:val="24"/>
          <w:szCs w:val="24"/>
          <w:lang w:val="en-GB"/>
        </w:rPr>
        <w:t>pandemic</w:t>
      </w:r>
    </w:p>
    <w:p w14:paraId="59A9D15D" w14:textId="77777777" w:rsidR="002B4BBC" w:rsidRPr="002B4BBC" w:rsidRDefault="002B4BBC" w:rsidP="002B4BBC">
      <w:pPr>
        <w:spacing w:after="0" w:line="240" w:lineRule="auto"/>
        <w:ind w:leftChars="0" w:left="0" w:firstLineChars="0" w:firstLine="0"/>
        <w:jc w:val="center"/>
        <w:rPr>
          <w:rFonts w:ascii="Times New Roman" w:eastAsia="Times New Roman" w:hAnsi="Times New Roman" w:cs="Times New Roman"/>
          <w:bCs/>
          <w:iCs/>
          <w:color w:val="000000"/>
          <w:sz w:val="24"/>
          <w:szCs w:val="24"/>
          <w:lang w:val="en-GB"/>
        </w:rPr>
      </w:pPr>
    </w:p>
    <w:tbl>
      <w:tblPr>
        <w:tblStyle w:val="a"/>
        <w:tblW w:w="5000" w:type="pct"/>
        <w:jc w:val="center"/>
        <w:tblLook w:val="0000" w:firstRow="0" w:lastRow="0" w:firstColumn="0" w:lastColumn="0" w:noHBand="0" w:noVBand="0"/>
      </w:tblPr>
      <w:tblGrid>
        <w:gridCol w:w="4266"/>
        <w:gridCol w:w="1125"/>
        <w:gridCol w:w="1125"/>
        <w:gridCol w:w="1125"/>
        <w:gridCol w:w="1719"/>
      </w:tblGrid>
      <w:tr w:rsidR="00FE25A8" w:rsidRPr="002B4BBC" w14:paraId="3BD75615" w14:textId="5F37E771" w:rsidTr="002B4BBC">
        <w:trPr>
          <w:trHeight w:val="260"/>
          <w:jc w:val="center"/>
        </w:trPr>
        <w:tc>
          <w:tcPr>
            <w:tcW w:w="2366" w:type="pct"/>
            <w:vMerge w:val="restart"/>
            <w:tcBorders>
              <w:top w:val="single" w:sz="4" w:space="0" w:color="auto"/>
            </w:tcBorders>
            <w:shd w:val="clear" w:color="auto" w:fill="B8CCE4" w:themeFill="accent1" w:themeFillTint="66"/>
          </w:tcPr>
          <w:p w14:paraId="74EFD506" w14:textId="2E70FE72" w:rsidR="00FE25A8" w:rsidRPr="002B4BBC" w:rsidRDefault="00FE25A8" w:rsidP="002B4BB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4"/>
                <w:szCs w:val="24"/>
                <w:lang w:val="en-GB"/>
              </w:rPr>
            </w:pPr>
            <w:r w:rsidRPr="002B4BBC">
              <w:rPr>
                <w:rFonts w:asciiTheme="majorBidi" w:hAnsiTheme="majorBidi" w:cstheme="majorBidi"/>
                <w:b/>
                <w:bCs/>
                <w:sz w:val="24"/>
                <w:szCs w:val="24"/>
                <w:lang w:val="en-GB"/>
              </w:rPr>
              <w:t xml:space="preserve">Type of </w:t>
            </w:r>
            <w:r w:rsidR="002B4BBC" w:rsidRPr="002B4BBC">
              <w:rPr>
                <w:rFonts w:asciiTheme="majorBidi" w:hAnsiTheme="majorBidi" w:cstheme="majorBidi"/>
                <w:b/>
                <w:bCs/>
                <w:sz w:val="24"/>
                <w:szCs w:val="24"/>
                <w:lang w:val="en-GB"/>
              </w:rPr>
              <w:t>recreational area</w:t>
            </w:r>
          </w:p>
        </w:tc>
        <w:tc>
          <w:tcPr>
            <w:tcW w:w="1629" w:type="pct"/>
            <w:gridSpan w:val="3"/>
            <w:tcBorders>
              <w:top w:val="single" w:sz="4" w:space="0" w:color="auto"/>
              <w:bottom w:val="single" w:sz="4" w:space="0" w:color="auto"/>
            </w:tcBorders>
            <w:shd w:val="clear" w:color="auto" w:fill="B8CCE4" w:themeFill="accent1" w:themeFillTint="66"/>
          </w:tcPr>
          <w:p w14:paraId="40446595" w14:textId="492F817C" w:rsidR="00FE25A8" w:rsidRPr="002B4BBC" w:rsidRDefault="00FE25A8" w:rsidP="002B4BB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4"/>
                <w:szCs w:val="24"/>
                <w:lang w:val="en-GB"/>
              </w:rPr>
            </w:pPr>
            <w:r w:rsidRPr="002B4BBC">
              <w:rPr>
                <w:rFonts w:asciiTheme="majorBidi" w:hAnsiTheme="majorBidi" w:cstheme="majorBidi"/>
                <w:b/>
                <w:bCs/>
                <w:sz w:val="24"/>
                <w:szCs w:val="24"/>
                <w:lang w:val="en-GB"/>
              </w:rPr>
              <w:t xml:space="preserve">Recreational </w:t>
            </w:r>
            <w:r w:rsidR="002B4BBC" w:rsidRPr="002B4BBC">
              <w:rPr>
                <w:rFonts w:asciiTheme="majorBidi" w:hAnsiTheme="majorBidi" w:cstheme="majorBidi"/>
                <w:b/>
                <w:bCs/>
                <w:sz w:val="24"/>
                <w:szCs w:val="24"/>
                <w:lang w:val="en-GB"/>
              </w:rPr>
              <w:t>a</w:t>
            </w:r>
            <w:r w:rsidRPr="002B4BBC">
              <w:rPr>
                <w:rFonts w:asciiTheme="majorBidi" w:hAnsiTheme="majorBidi" w:cstheme="majorBidi"/>
                <w:b/>
                <w:bCs/>
                <w:sz w:val="24"/>
                <w:szCs w:val="24"/>
                <w:lang w:val="en-GB"/>
              </w:rPr>
              <w:t>ctivities</w:t>
            </w:r>
          </w:p>
        </w:tc>
        <w:tc>
          <w:tcPr>
            <w:tcW w:w="1005" w:type="pct"/>
            <w:vMerge w:val="restart"/>
            <w:tcBorders>
              <w:top w:val="single" w:sz="4" w:space="0" w:color="auto"/>
            </w:tcBorders>
            <w:shd w:val="clear" w:color="auto" w:fill="B8CCE4" w:themeFill="accent1" w:themeFillTint="66"/>
          </w:tcPr>
          <w:p w14:paraId="7EB6B8C2" w14:textId="3DABF28D" w:rsidR="00FE25A8" w:rsidRPr="002B4BBC" w:rsidRDefault="00FE25A8" w:rsidP="002B4BB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color w:val="000000"/>
                <w:sz w:val="24"/>
                <w:szCs w:val="24"/>
                <w:lang w:val="en-GB"/>
              </w:rPr>
            </w:pPr>
            <w:r w:rsidRPr="002B4BBC">
              <w:rPr>
                <w:rFonts w:ascii="Times New Roman" w:eastAsia="Times New Roman" w:hAnsi="Times New Roman" w:cs="Times New Roman"/>
                <w:b/>
                <w:color w:val="000000"/>
                <w:sz w:val="24"/>
                <w:szCs w:val="24"/>
                <w:lang w:val="en-GB"/>
              </w:rPr>
              <w:t>Total</w:t>
            </w:r>
          </w:p>
        </w:tc>
      </w:tr>
      <w:tr w:rsidR="00FE25A8" w:rsidRPr="002B4BBC" w14:paraId="2EE87801" w14:textId="42DADB18" w:rsidTr="002B4BBC">
        <w:trPr>
          <w:trHeight w:val="260"/>
          <w:jc w:val="center"/>
        </w:trPr>
        <w:tc>
          <w:tcPr>
            <w:tcW w:w="2366" w:type="pct"/>
            <w:vMerge/>
            <w:tcBorders>
              <w:bottom w:val="single" w:sz="4" w:space="0" w:color="auto"/>
            </w:tcBorders>
            <w:shd w:val="clear" w:color="auto" w:fill="B8CCE4"/>
          </w:tcPr>
          <w:p w14:paraId="4F0E4A21" w14:textId="77777777" w:rsidR="00FE25A8" w:rsidRPr="002B4BBC" w:rsidRDefault="00FE25A8" w:rsidP="002B4BB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lang w:val="en-GB"/>
              </w:rPr>
            </w:pPr>
          </w:p>
        </w:tc>
        <w:tc>
          <w:tcPr>
            <w:tcW w:w="543" w:type="pct"/>
            <w:tcBorders>
              <w:top w:val="single" w:sz="4" w:space="0" w:color="auto"/>
              <w:bottom w:val="single" w:sz="4" w:space="0" w:color="auto"/>
            </w:tcBorders>
            <w:shd w:val="clear" w:color="auto" w:fill="B8CCE4" w:themeFill="accent1" w:themeFillTint="66"/>
          </w:tcPr>
          <w:p w14:paraId="675DE165" w14:textId="690C62E6" w:rsidR="00FE25A8" w:rsidRPr="002B4BBC" w:rsidRDefault="00FE25A8" w:rsidP="002B4BB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lang w:val="en-GB"/>
              </w:rPr>
            </w:pPr>
            <w:r w:rsidRPr="002B4BBC">
              <w:rPr>
                <w:rFonts w:asciiTheme="majorBidi" w:hAnsiTheme="majorBidi" w:cstheme="majorBidi"/>
                <w:b/>
                <w:bCs/>
                <w:sz w:val="24"/>
                <w:szCs w:val="24"/>
                <w:lang w:val="en-GB"/>
              </w:rPr>
              <w:t xml:space="preserve">Physical </w:t>
            </w:r>
            <w:r w:rsidR="002B4BBC" w:rsidRPr="002B4BBC">
              <w:rPr>
                <w:rFonts w:asciiTheme="majorBidi" w:hAnsiTheme="majorBidi" w:cstheme="majorBidi"/>
                <w:b/>
                <w:bCs/>
                <w:sz w:val="24"/>
                <w:szCs w:val="24"/>
                <w:lang w:val="en-GB"/>
              </w:rPr>
              <w:t>a</w:t>
            </w:r>
            <w:r w:rsidRPr="002B4BBC">
              <w:rPr>
                <w:rFonts w:asciiTheme="majorBidi" w:hAnsiTheme="majorBidi" w:cstheme="majorBidi"/>
                <w:b/>
                <w:bCs/>
                <w:sz w:val="24"/>
                <w:szCs w:val="24"/>
                <w:lang w:val="en-GB"/>
              </w:rPr>
              <w:t>ctivities</w:t>
            </w:r>
          </w:p>
        </w:tc>
        <w:tc>
          <w:tcPr>
            <w:tcW w:w="543" w:type="pct"/>
            <w:tcBorders>
              <w:top w:val="single" w:sz="4" w:space="0" w:color="auto"/>
              <w:bottom w:val="single" w:sz="4" w:space="0" w:color="auto"/>
            </w:tcBorders>
            <w:shd w:val="clear" w:color="auto" w:fill="B8CCE4" w:themeFill="accent1" w:themeFillTint="66"/>
          </w:tcPr>
          <w:p w14:paraId="1AD84CDA" w14:textId="433C3BA0" w:rsidR="00FE25A8" w:rsidRPr="002B4BBC" w:rsidRDefault="00FE25A8" w:rsidP="002B4BB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lang w:val="en-GB"/>
              </w:rPr>
            </w:pPr>
            <w:r w:rsidRPr="002B4BBC">
              <w:rPr>
                <w:rFonts w:asciiTheme="majorBidi" w:hAnsiTheme="majorBidi" w:cstheme="majorBidi"/>
                <w:b/>
                <w:bCs/>
                <w:sz w:val="24"/>
                <w:szCs w:val="24"/>
                <w:lang w:val="en-GB"/>
              </w:rPr>
              <w:t xml:space="preserve">Social </w:t>
            </w:r>
            <w:r w:rsidR="002B4BBC" w:rsidRPr="002B4BBC">
              <w:rPr>
                <w:rFonts w:asciiTheme="majorBidi" w:hAnsiTheme="majorBidi" w:cstheme="majorBidi"/>
                <w:b/>
                <w:bCs/>
                <w:sz w:val="24"/>
                <w:szCs w:val="24"/>
                <w:lang w:val="en-GB"/>
              </w:rPr>
              <w:t>a</w:t>
            </w:r>
            <w:r w:rsidRPr="002B4BBC">
              <w:rPr>
                <w:rFonts w:asciiTheme="majorBidi" w:hAnsiTheme="majorBidi" w:cstheme="majorBidi"/>
                <w:b/>
                <w:bCs/>
                <w:sz w:val="24"/>
                <w:szCs w:val="24"/>
                <w:lang w:val="en-GB"/>
              </w:rPr>
              <w:t>ctivities</w:t>
            </w:r>
          </w:p>
        </w:tc>
        <w:tc>
          <w:tcPr>
            <w:tcW w:w="543" w:type="pct"/>
            <w:tcBorders>
              <w:top w:val="single" w:sz="4" w:space="0" w:color="auto"/>
              <w:bottom w:val="single" w:sz="4" w:space="0" w:color="auto"/>
            </w:tcBorders>
            <w:shd w:val="clear" w:color="auto" w:fill="B8CCE4" w:themeFill="accent1" w:themeFillTint="66"/>
          </w:tcPr>
          <w:p w14:paraId="7F13DFF4" w14:textId="33F4C3F7" w:rsidR="00FE25A8" w:rsidRPr="002B4BBC" w:rsidRDefault="00FE25A8" w:rsidP="002B4BB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lang w:val="en-GB"/>
              </w:rPr>
            </w:pPr>
            <w:r w:rsidRPr="002B4BBC">
              <w:rPr>
                <w:rFonts w:asciiTheme="majorBidi" w:hAnsiTheme="majorBidi" w:cstheme="majorBidi"/>
                <w:b/>
                <w:bCs/>
                <w:sz w:val="24"/>
                <w:szCs w:val="24"/>
                <w:lang w:val="en-GB"/>
              </w:rPr>
              <w:t xml:space="preserve">Leisure </w:t>
            </w:r>
            <w:r w:rsidR="002B4BBC" w:rsidRPr="002B4BBC">
              <w:rPr>
                <w:rFonts w:asciiTheme="majorBidi" w:hAnsiTheme="majorBidi" w:cstheme="majorBidi"/>
                <w:b/>
                <w:bCs/>
                <w:sz w:val="24"/>
                <w:szCs w:val="24"/>
                <w:lang w:val="en-GB"/>
              </w:rPr>
              <w:t>a</w:t>
            </w:r>
            <w:r w:rsidRPr="002B4BBC">
              <w:rPr>
                <w:rFonts w:asciiTheme="majorBidi" w:hAnsiTheme="majorBidi" w:cstheme="majorBidi"/>
                <w:b/>
                <w:bCs/>
                <w:sz w:val="24"/>
                <w:szCs w:val="24"/>
                <w:lang w:val="en-GB"/>
              </w:rPr>
              <w:t>ctivities</w:t>
            </w:r>
          </w:p>
        </w:tc>
        <w:tc>
          <w:tcPr>
            <w:tcW w:w="1005" w:type="pct"/>
            <w:vMerge/>
            <w:tcBorders>
              <w:bottom w:val="single" w:sz="4" w:space="0" w:color="auto"/>
            </w:tcBorders>
            <w:shd w:val="clear" w:color="auto" w:fill="B8CCE4"/>
          </w:tcPr>
          <w:p w14:paraId="611401DB" w14:textId="1AF9E005" w:rsidR="00FE25A8" w:rsidRPr="002B4BBC" w:rsidRDefault="00FE25A8" w:rsidP="002B4BB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sz w:val="24"/>
                <w:szCs w:val="24"/>
                <w:lang w:val="en-GB"/>
              </w:rPr>
            </w:pPr>
          </w:p>
        </w:tc>
      </w:tr>
      <w:tr w:rsidR="00FE25A8" w:rsidRPr="002B4BBC" w14:paraId="7F6EF87C" w14:textId="57981C1A" w:rsidTr="002B4BBC">
        <w:trPr>
          <w:trHeight w:val="280"/>
          <w:jc w:val="center"/>
        </w:trPr>
        <w:tc>
          <w:tcPr>
            <w:tcW w:w="2366" w:type="pct"/>
            <w:tcBorders>
              <w:top w:val="single" w:sz="4" w:space="0" w:color="auto"/>
            </w:tcBorders>
          </w:tcPr>
          <w:p w14:paraId="56345F5E" w14:textId="6CBC372F" w:rsidR="00FE25A8" w:rsidRPr="002B4BBC" w:rsidRDefault="00FE25A8" w:rsidP="002B4BB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2B4BBC">
              <w:rPr>
                <w:rFonts w:asciiTheme="majorBidi" w:hAnsiTheme="majorBidi" w:cstheme="majorBidi"/>
                <w:sz w:val="24"/>
                <w:szCs w:val="24"/>
                <w:lang w:val="en-GB"/>
              </w:rPr>
              <w:t>Indoor (indoor theme parks, playgrounds, rooftop parks</w:t>
            </w:r>
          </w:p>
        </w:tc>
        <w:tc>
          <w:tcPr>
            <w:tcW w:w="543" w:type="pct"/>
            <w:tcBorders>
              <w:top w:val="single" w:sz="4" w:space="0" w:color="auto"/>
            </w:tcBorders>
          </w:tcPr>
          <w:p w14:paraId="438DB23F" w14:textId="77777777" w:rsidR="00FE25A8" w:rsidRPr="002B4BBC" w:rsidRDefault="00FE25A8" w:rsidP="002B4BBC">
            <w:pPr>
              <w:pBdr>
                <w:top w:val="nil"/>
                <w:left w:val="nil"/>
                <w:bottom w:val="nil"/>
                <w:right w:val="nil"/>
                <w:between w:val="nil"/>
              </w:pBdr>
              <w:spacing w:after="0" w:line="240" w:lineRule="auto"/>
              <w:ind w:leftChars="0" w:left="2"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25</w:t>
            </w:r>
          </w:p>
          <w:p w14:paraId="7532894C" w14:textId="2DFBFD92" w:rsidR="00FE25A8" w:rsidRPr="002B4BBC" w:rsidRDefault="00FE25A8" w:rsidP="002B4BBC">
            <w:pPr>
              <w:pBdr>
                <w:top w:val="nil"/>
                <w:left w:val="nil"/>
                <w:bottom w:val="nil"/>
                <w:right w:val="nil"/>
                <w:between w:val="nil"/>
              </w:pBdr>
              <w:spacing w:after="0" w:line="240" w:lineRule="auto"/>
              <w:ind w:leftChars="0" w:left="2"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(12.5%)</w:t>
            </w:r>
          </w:p>
        </w:tc>
        <w:tc>
          <w:tcPr>
            <w:tcW w:w="543" w:type="pct"/>
            <w:tcBorders>
              <w:top w:val="single" w:sz="4" w:space="0" w:color="auto"/>
            </w:tcBorders>
          </w:tcPr>
          <w:p w14:paraId="635175DA" w14:textId="77777777" w:rsidR="00FE25A8" w:rsidRPr="002B4BBC" w:rsidRDefault="00FE25A8" w:rsidP="002B4BBC">
            <w:pPr>
              <w:pBdr>
                <w:top w:val="nil"/>
                <w:left w:val="nil"/>
                <w:bottom w:val="nil"/>
                <w:right w:val="nil"/>
                <w:between w:val="nil"/>
              </w:pBdr>
              <w:spacing w:after="0" w:line="240" w:lineRule="auto"/>
              <w:ind w:leftChars="0" w:left="2"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31</w:t>
            </w:r>
          </w:p>
          <w:p w14:paraId="31D28423" w14:textId="4723262E" w:rsidR="00FE25A8" w:rsidRPr="002B4BBC" w:rsidRDefault="00FE25A8" w:rsidP="002B4BBC">
            <w:pPr>
              <w:pBdr>
                <w:top w:val="nil"/>
                <w:left w:val="nil"/>
                <w:bottom w:val="nil"/>
                <w:right w:val="nil"/>
                <w:between w:val="nil"/>
              </w:pBdr>
              <w:spacing w:after="0" w:line="240" w:lineRule="auto"/>
              <w:ind w:leftChars="0" w:left="2"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(15.5%)</w:t>
            </w:r>
          </w:p>
        </w:tc>
        <w:tc>
          <w:tcPr>
            <w:tcW w:w="543" w:type="pct"/>
            <w:tcBorders>
              <w:top w:val="single" w:sz="4" w:space="0" w:color="auto"/>
            </w:tcBorders>
          </w:tcPr>
          <w:p w14:paraId="0482C459" w14:textId="77777777" w:rsidR="00FE25A8" w:rsidRPr="002B4BBC" w:rsidRDefault="00FE25A8" w:rsidP="002B4BBC">
            <w:pPr>
              <w:spacing w:after="0" w:line="240" w:lineRule="auto"/>
              <w:ind w:leftChars="0" w:left="2"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25</w:t>
            </w:r>
          </w:p>
          <w:p w14:paraId="27D4B95C" w14:textId="27B34634" w:rsidR="00FE25A8" w:rsidRPr="002B4BBC" w:rsidRDefault="00FE25A8" w:rsidP="002B4BBC">
            <w:pPr>
              <w:pBdr>
                <w:top w:val="nil"/>
                <w:left w:val="nil"/>
                <w:bottom w:val="nil"/>
                <w:right w:val="nil"/>
                <w:between w:val="nil"/>
              </w:pBdr>
              <w:spacing w:after="0" w:line="240" w:lineRule="auto"/>
              <w:ind w:leftChars="0" w:left="2"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(12.5%)</w:t>
            </w:r>
          </w:p>
        </w:tc>
        <w:tc>
          <w:tcPr>
            <w:tcW w:w="1005" w:type="pct"/>
            <w:tcBorders>
              <w:top w:val="single" w:sz="4" w:space="0" w:color="auto"/>
            </w:tcBorders>
          </w:tcPr>
          <w:p w14:paraId="017B00B8" w14:textId="6E06A077" w:rsidR="00FE25A8" w:rsidRPr="002B4BBC" w:rsidRDefault="00FE25A8" w:rsidP="002B4BBC">
            <w:pPr>
              <w:pBdr>
                <w:top w:val="nil"/>
                <w:left w:val="nil"/>
                <w:bottom w:val="nil"/>
                <w:right w:val="nil"/>
                <w:between w:val="nil"/>
              </w:pBdr>
              <w:spacing w:after="0" w:line="240" w:lineRule="auto"/>
              <w:ind w:leftChars="0" w:left="2"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81</w:t>
            </w:r>
          </w:p>
        </w:tc>
      </w:tr>
      <w:tr w:rsidR="00FE25A8" w:rsidRPr="002B4BBC" w14:paraId="7EB4C1EC" w14:textId="66D73C34" w:rsidTr="002B4BBC">
        <w:trPr>
          <w:trHeight w:val="260"/>
          <w:jc w:val="center"/>
        </w:trPr>
        <w:tc>
          <w:tcPr>
            <w:tcW w:w="2366" w:type="pct"/>
            <w:tcBorders>
              <w:bottom w:val="single" w:sz="4" w:space="0" w:color="auto"/>
            </w:tcBorders>
          </w:tcPr>
          <w:p w14:paraId="26D83997" w14:textId="618BFA94" w:rsidR="00FE25A8" w:rsidRPr="002B4BBC" w:rsidRDefault="00FE25A8" w:rsidP="002B4BB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lang w:val="en-GB"/>
              </w:rPr>
            </w:pPr>
            <w:r w:rsidRPr="002B4BBC">
              <w:rPr>
                <w:rFonts w:asciiTheme="majorBidi" w:hAnsiTheme="majorBidi" w:cstheme="majorBidi"/>
                <w:sz w:val="24"/>
                <w:szCs w:val="24"/>
                <w:lang w:val="en-GB"/>
              </w:rPr>
              <w:t>Outdoor (recreational parks, forests, lakes, outdoor theme parks, zoos, etc.)</w:t>
            </w:r>
          </w:p>
        </w:tc>
        <w:tc>
          <w:tcPr>
            <w:tcW w:w="543" w:type="pct"/>
            <w:tcBorders>
              <w:bottom w:val="single" w:sz="4" w:space="0" w:color="auto"/>
            </w:tcBorders>
          </w:tcPr>
          <w:p w14:paraId="4929B872" w14:textId="77777777" w:rsidR="00FE25A8" w:rsidRPr="002B4BBC" w:rsidRDefault="00FE25A8" w:rsidP="002B4BBC">
            <w:pPr>
              <w:spacing w:after="0" w:line="240" w:lineRule="auto"/>
              <w:ind w:leftChars="0" w:left="2"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76</w:t>
            </w:r>
          </w:p>
          <w:p w14:paraId="1939AB98" w14:textId="6095BCC3" w:rsidR="00FE25A8" w:rsidRPr="002B4BBC" w:rsidRDefault="00FE25A8" w:rsidP="002B4BBC">
            <w:pPr>
              <w:pBdr>
                <w:top w:val="nil"/>
                <w:left w:val="nil"/>
                <w:bottom w:val="nil"/>
                <w:right w:val="nil"/>
                <w:between w:val="nil"/>
              </w:pBdr>
              <w:spacing w:after="0" w:line="240" w:lineRule="auto"/>
              <w:ind w:leftChars="0" w:left="2"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(38%)</w:t>
            </w:r>
          </w:p>
        </w:tc>
        <w:tc>
          <w:tcPr>
            <w:tcW w:w="543" w:type="pct"/>
            <w:tcBorders>
              <w:bottom w:val="single" w:sz="4" w:space="0" w:color="auto"/>
            </w:tcBorders>
          </w:tcPr>
          <w:p w14:paraId="3E7439FA" w14:textId="77777777" w:rsidR="00FE25A8" w:rsidRPr="002B4BBC" w:rsidRDefault="00FE25A8" w:rsidP="002B4BBC">
            <w:pPr>
              <w:spacing w:after="0" w:line="240" w:lineRule="auto"/>
              <w:ind w:leftChars="0" w:left="2"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18</w:t>
            </w:r>
          </w:p>
          <w:p w14:paraId="22989C93" w14:textId="0BE0FB2C" w:rsidR="00FE25A8" w:rsidRPr="002B4BBC" w:rsidRDefault="00FE25A8" w:rsidP="002B4BBC">
            <w:pPr>
              <w:pBdr>
                <w:top w:val="nil"/>
                <w:left w:val="nil"/>
                <w:bottom w:val="nil"/>
                <w:right w:val="nil"/>
                <w:between w:val="nil"/>
              </w:pBdr>
              <w:spacing w:after="0" w:line="240" w:lineRule="auto"/>
              <w:ind w:leftChars="0" w:left="2"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(9%)</w:t>
            </w:r>
          </w:p>
        </w:tc>
        <w:tc>
          <w:tcPr>
            <w:tcW w:w="543" w:type="pct"/>
            <w:tcBorders>
              <w:bottom w:val="single" w:sz="4" w:space="0" w:color="auto"/>
            </w:tcBorders>
          </w:tcPr>
          <w:p w14:paraId="1DFB2504" w14:textId="77777777" w:rsidR="00FE25A8" w:rsidRPr="002B4BBC" w:rsidRDefault="00FE25A8" w:rsidP="002B4BBC">
            <w:pPr>
              <w:spacing w:after="0" w:line="240" w:lineRule="auto"/>
              <w:ind w:leftChars="0" w:left="2"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25</w:t>
            </w:r>
          </w:p>
          <w:p w14:paraId="3EDB932E" w14:textId="46C7CE90" w:rsidR="00FE25A8" w:rsidRPr="002B4BBC" w:rsidRDefault="00FE25A8" w:rsidP="002B4BBC">
            <w:pPr>
              <w:pBdr>
                <w:top w:val="nil"/>
                <w:left w:val="nil"/>
                <w:bottom w:val="nil"/>
                <w:right w:val="nil"/>
                <w:between w:val="nil"/>
              </w:pBdr>
              <w:spacing w:after="0" w:line="240" w:lineRule="auto"/>
              <w:ind w:leftChars="0" w:left="2"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(12.5%)</w:t>
            </w:r>
          </w:p>
        </w:tc>
        <w:tc>
          <w:tcPr>
            <w:tcW w:w="1005" w:type="pct"/>
            <w:tcBorders>
              <w:bottom w:val="single" w:sz="4" w:space="0" w:color="auto"/>
            </w:tcBorders>
          </w:tcPr>
          <w:p w14:paraId="6A2D7AEB" w14:textId="51F3C982" w:rsidR="00FE25A8" w:rsidRPr="002B4BBC" w:rsidRDefault="00FE25A8" w:rsidP="002B4BBC">
            <w:pPr>
              <w:pBdr>
                <w:top w:val="nil"/>
                <w:left w:val="nil"/>
                <w:bottom w:val="nil"/>
                <w:right w:val="nil"/>
                <w:between w:val="nil"/>
              </w:pBdr>
              <w:spacing w:after="0" w:line="240" w:lineRule="auto"/>
              <w:ind w:leftChars="0" w:left="2"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119</w:t>
            </w:r>
          </w:p>
        </w:tc>
      </w:tr>
      <w:tr w:rsidR="00FE25A8" w:rsidRPr="002B4BBC" w14:paraId="66C8F233" w14:textId="6DD1817B" w:rsidTr="002B4BBC">
        <w:trPr>
          <w:trHeight w:val="260"/>
          <w:jc w:val="center"/>
        </w:trPr>
        <w:tc>
          <w:tcPr>
            <w:tcW w:w="2366" w:type="pct"/>
            <w:tcBorders>
              <w:top w:val="single" w:sz="4" w:space="0" w:color="auto"/>
              <w:bottom w:val="single" w:sz="4" w:space="0" w:color="auto"/>
            </w:tcBorders>
          </w:tcPr>
          <w:p w14:paraId="16D3BCB1" w14:textId="500EB744" w:rsidR="00FE25A8" w:rsidRPr="002B4BBC" w:rsidRDefault="00FE25A8" w:rsidP="002B4BB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b/>
                <w:bCs/>
                <w:color w:val="000000"/>
                <w:sz w:val="24"/>
                <w:szCs w:val="24"/>
                <w:lang w:val="en-GB"/>
              </w:rPr>
            </w:pPr>
            <w:r w:rsidRPr="002B4BBC">
              <w:rPr>
                <w:rFonts w:asciiTheme="majorBidi" w:hAnsiTheme="majorBidi" w:cstheme="majorBidi"/>
                <w:b/>
                <w:bCs/>
                <w:sz w:val="24"/>
                <w:szCs w:val="24"/>
                <w:lang w:val="en-GB"/>
              </w:rPr>
              <w:t>Total</w:t>
            </w:r>
          </w:p>
        </w:tc>
        <w:tc>
          <w:tcPr>
            <w:tcW w:w="543" w:type="pct"/>
            <w:tcBorders>
              <w:top w:val="single" w:sz="4" w:space="0" w:color="auto"/>
              <w:bottom w:val="single" w:sz="4" w:space="0" w:color="auto"/>
            </w:tcBorders>
          </w:tcPr>
          <w:p w14:paraId="317C3589" w14:textId="53CD6E56" w:rsidR="00FE25A8" w:rsidRPr="002B4BBC" w:rsidRDefault="00FE25A8" w:rsidP="002B4BBC">
            <w:pPr>
              <w:pBdr>
                <w:top w:val="nil"/>
                <w:left w:val="nil"/>
                <w:bottom w:val="nil"/>
                <w:right w:val="nil"/>
                <w:between w:val="nil"/>
              </w:pBdr>
              <w:spacing w:after="0" w:line="240" w:lineRule="auto"/>
              <w:ind w:leftChars="0" w:left="2" w:hanging="2"/>
              <w:jc w:val="center"/>
              <w:rPr>
                <w:rFonts w:asciiTheme="majorBidi" w:hAnsiTheme="majorBidi" w:cstheme="majorBidi"/>
                <w:b/>
                <w:bCs/>
                <w:sz w:val="24"/>
                <w:szCs w:val="24"/>
                <w:lang w:val="en-GB"/>
              </w:rPr>
            </w:pPr>
            <w:r w:rsidRPr="002B4BBC">
              <w:rPr>
                <w:rFonts w:asciiTheme="majorBidi" w:hAnsiTheme="majorBidi" w:cstheme="majorBidi"/>
                <w:b/>
                <w:bCs/>
                <w:sz w:val="24"/>
                <w:szCs w:val="24"/>
                <w:lang w:val="en-GB"/>
              </w:rPr>
              <w:t>101</w:t>
            </w:r>
          </w:p>
        </w:tc>
        <w:tc>
          <w:tcPr>
            <w:tcW w:w="543" w:type="pct"/>
            <w:tcBorders>
              <w:top w:val="single" w:sz="4" w:space="0" w:color="auto"/>
              <w:bottom w:val="single" w:sz="4" w:space="0" w:color="auto"/>
            </w:tcBorders>
          </w:tcPr>
          <w:p w14:paraId="5B20EC79" w14:textId="507A0176" w:rsidR="00FE25A8" w:rsidRPr="002B4BBC" w:rsidRDefault="00FE25A8" w:rsidP="002B4BBC">
            <w:pPr>
              <w:pBdr>
                <w:top w:val="nil"/>
                <w:left w:val="nil"/>
                <w:bottom w:val="nil"/>
                <w:right w:val="nil"/>
                <w:between w:val="nil"/>
              </w:pBdr>
              <w:spacing w:after="0" w:line="240" w:lineRule="auto"/>
              <w:ind w:leftChars="0" w:left="2" w:hanging="2"/>
              <w:jc w:val="center"/>
              <w:rPr>
                <w:rFonts w:asciiTheme="majorBidi" w:hAnsiTheme="majorBidi" w:cstheme="majorBidi"/>
                <w:b/>
                <w:bCs/>
                <w:sz w:val="24"/>
                <w:szCs w:val="24"/>
                <w:lang w:val="en-GB"/>
              </w:rPr>
            </w:pPr>
            <w:r w:rsidRPr="002B4BBC">
              <w:rPr>
                <w:rFonts w:asciiTheme="majorBidi" w:hAnsiTheme="majorBidi" w:cstheme="majorBidi"/>
                <w:b/>
                <w:bCs/>
                <w:sz w:val="24"/>
                <w:szCs w:val="24"/>
                <w:lang w:val="en-GB"/>
              </w:rPr>
              <w:t>49</w:t>
            </w:r>
          </w:p>
        </w:tc>
        <w:tc>
          <w:tcPr>
            <w:tcW w:w="543" w:type="pct"/>
            <w:tcBorders>
              <w:top w:val="single" w:sz="4" w:space="0" w:color="auto"/>
              <w:bottom w:val="single" w:sz="4" w:space="0" w:color="auto"/>
            </w:tcBorders>
          </w:tcPr>
          <w:p w14:paraId="01BA4C0C" w14:textId="7F280039" w:rsidR="00FE25A8" w:rsidRPr="002B4BBC" w:rsidRDefault="00FE25A8" w:rsidP="002B4BBC">
            <w:pPr>
              <w:pBdr>
                <w:top w:val="nil"/>
                <w:left w:val="nil"/>
                <w:bottom w:val="nil"/>
                <w:right w:val="nil"/>
                <w:between w:val="nil"/>
              </w:pBdr>
              <w:spacing w:after="0" w:line="240" w:lineRule="auto"/>
              <w:ind w:leftChars="0" w:left="2" w:hanging="2"/>
              <w:jc w:val="center"/>
              <w:rPr>
                <w:rFonts w:asciiTheme="majorBidi" w:hAnsiTheme="majorBidi" w:cstheme="majorBidi"/>
                <w:b/>
                <w:bCs/>
                <w:sz w:val="24"/>
                <w:szCs w:val="24"/>
                <w:lang w:val="en-GB"/>
              </w:rPr>
            </w:pPr>
            <w:r w:rsidRPr="002B4BBC">
              <w:rPr>
                <w:rFonts w:asciiTheme="majorBidi" w:hAnsiTheme="majorBidi" w:cstheme="majorBidi"/>
                <w:b/>
                <w:bCs/>
                <w:sz w:val="24"/>
                <w:szCs w:val="24"/>
                <w:lang w:val="en-GB"/>
              </w:rPr>
              <w:t>50</w:t>
            </w:r>
          </w:p>
        </w:tc>
        <w:tc>
          <w:tcPr>
            <w:tcW w:w="1005" w:type="pct"/>
            <w:tcBorders>
              <w:top w:val="single" w:sz="4" w:space="0" w:color="auto"/>
              <w:bottom w:val="single" w:sz="4" w:space="0" w:color="auto"/>
            </w:tcBorders>
          </w:tcPr>
          <w:p w14:paraId="19612C0B" w14:textId="5BF3A051" w:rsidR="00FE25A8" w:rsidRPr="002B4BBC" w:rsidRDefault="00FE25A8" w:rsidP="002B4BBC">
            <w:pPr>
              <w:pBdr>
                <w:top w:val="nil"/>
                <w:left w:val="nil"/>
                <w:bottom w:val="nil"/>
                <w:right w:val="nil"/>
                <w:between w:val="nil"/>
              </w:pBdr>
              <w:spacing w:after="0" w:line="240" w:lineRule="auto"/>
              <w:ind w:leftChars="0" w:left="2" w:hanging="2"/>
              <w:jc w:val="center"/>
              <w:rPr>
                <w:rFonts w:asciiTheme="majorBidi" w:hAnsiTheme="majorBidi" w:cstheme="majorBidi"/>
                <w:b/>
                <w:bCs/>
                <w:sz w:val="24"/>
                <w:szCs w:val="24"/>
                <w:lang w:val="en-GB"/>
              </w:rPr>
            </w:pPr>
            <w:r w:rsidRPr="002B4BBC">
              <w:rPr>
                <w:rFonts w:asciiTheme="majorBidi" w:hAnsiTheme="majorBidi" w:cstheme="majorBidi"/>
                <w:b/>
                <w:bCs/>
                <w:sz w:val="24"/>
                <w:szCs w:val="24"/>
                <w:lang w:val="en-GB"/>
              </w:rPr>
              <w:t>200</w:t>
            </w:r>
          </w:p>
        </w:tc>
      </w:tr>
    </w:tbl>
    <w:p w14:paraId="5A80637B" w14:textId="77777777" w:rsidR="00B5143C" w:rsidRDefault="00305901" w:rsidP="002B4BBC">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GB" w:eastAsia="zh-CN"/>
        </w:rPr>
      </w:pPr>
      <w:r>
        <w:rPr>
          <w:rFonts w:ascii="Times New Roman" w:eastAsia="Times New Roman" w:hAnsi="Times New Roman" w:cs="Times New Roman"/>
          <w:position w:val="0"/>
          <w:sz w:val="24"/>
          <w:szCs w:val="24"/>
          <w:lang w:val="en-GB" w:eastAsia="zh-CN"/>
        </w:rPr>
        <w:tab/>
      </w:r>
    </w:p>
    <w:p w14:paraId="69354FCF" w14:textId="0494C619" w:rsidR="00FE25A8" w:rsidRPr="00900586" w:rsidRDefault="00FE25A8" w:rsidP="00B5143C">
      <w:pPr>
        <w:suppressAutoHyphens w:val="0"/>
        <w:spacing w:after="0" w:line="240" w:lineRule="auto"/>
        <w:ind w:leftChars="0" w:left="0" w:firstLineChars="0" w:firstLine="720"/>
        <w:jc w:val="both"/>
        <w:textDirection w:val="lrTb"/>
        <w:textAlignment w:val="auto"/>
        <w:outlineLvl w:val="9"/>
        <w:rPr>
          <w:rFonts w:ascii="Times New Roman" w:eastAsia="Times New Roman" w:hAnsi="Times New Roman" w:cs="Times New Roman"/>
          <w:position w:val="0"/>
          <w:sz w:val="24"/>
          <w:szCs w:val="24"/>
          <w:lang w:val="en-GB" w:eastAsia="zh-CN"/>
        </w:rPr>
      </w:pPr>
      <w:r w:rsidRPr="00FE25A8">
        <w:rPr>
          <w:rFonts w:ascii="Times New Roman" w:eastAsia="Times New Roman" w:hAnsi="Times New Roman" w:cs="Times New Roman"/>
          <w:position w:val="0"/>
          <w:sz w:val="24"/>
          <w:szCs w:val="24"/>
          <w:lang w:val="en-GB" w:eastAsia="zh-CN"/>
        </w:rPr>
        <w:t xml:space="preserve">The majority of the respondents express an interest in engaging in outdoor physical activities that do not require </w:t>
      </w:r>
      <w:r w:rsidR="00310DA9">
        <w:rPr>
          <w:rFonts w:ascii="Times New Roman" w:eastAsia="Times New Roman" w:hAnsi="Times New Roman" w:cs="Times New Roman"/>
          <w:position w:val="0"/>
          <w:sz w:val="24"/>
          <w:szCs w:val="24"/>
          <w:lang w:val="en-GB" w:eastAsia="zh-CN"/>
        </w:rPr>
        <w:t xml:space="preserve">an </w:t>
      </w:r>
      <w:r w:rsidRPr="00FE25A8">
        <w:rPr>
          <w:rFonts w:ascii="Times New Roman" w:eastAsia="Times New Roman" w:hAnsi="Times New Roman" w:cs="Times New Roman"/>
          <w:position w:val="0"/>
          <w:sz w:val="24"/>
          <w:szCs w:val="24"/>
          <w:lang w:val="en-GB" w:eastAsia="zh-CN"/>
        </w:rPr>
        <w:t xml:space="preserve">interpersonal connection. Physical activities, including exercising, jogging, and brisk walking, are appropriate for recreational parks, lakes, or natural settings, as these environments offer stimuli that facilitate recovery from fatigue associated with prolonged cognitive concentration. This </w:t>
      </w:r>
      <w:r w:rsidR="00900586" w:rsidRPr="00FE25A8">
        <w:rPr>
          <w:rFonts w:ascii="Times New Roman" w:eastAsia="Times New Roman" w:hAnsi="Times New Roman" w:cs="Times New Roman"/>
          <w:position w:val="0"/>
          <w:sz w:val="24"/>
          <w:szCs w:val="24"/>
          <w:lang w:val="en-GB" w:eastAsia="zh-CN"/>
        </w:rPr>
        <w:t>includes</w:t>
      </w:r>
      <w:r w:rsidRPr="00FE25A8">
        <w:rPr>
          <w:rFonts w:ascii="Times New Roman" w:eastAsia="Times New Roman" w:hAnsi="Times New Roman" w:cs="Times New Roman"/>
          <w:position w:val="0"/>
          <w:sz w:val="24"/>
          <w:szCs w:val="24"/>
          <w:lang w:val="en-GB" w:eastAsia="zh-CN"/>
        </w:rPr>
        <w:t xml:space="preserve"> daily activities such as commuting, professional tasks, reading, and similar pursuits. Nature possesses a healing aspect that fosters a sense of temporary detachment from normal activity. The natural environment can elicit beneficial emotional responses by facilitating stress recovery through physiological and spiritual reactions to its openness, structural attributes, and </w:t>
      </w:r>
      <w:r w:rsidR="00310DA9" w:rsidRPr="00FE25A8">
        <w:rPr>
          <w:rFonts w:ascii="Times New Roman" w:eastAsia="Times New Roman" w:hAnsi="Times New Roman" w:cs="Times New Roman"/>
          <w:position w:val="0"/>
          <w:sz w:val="24"/>
          <w:szCs w:val="24"/>
          <w:lang w:val="en-GB" w:eastAsia="zh-CN"/>
        </w:rPr>
        <w:t>colours</w:t>
      </w:r>
      <w:r w:rsidRPr="00FE25A8">
        <w:rPr>
          <w:rFonts w:ascii="Times New Roman" w:eastAsia="Times New Roman" w:hAnsi="Times New Roman" w:cs="Times New Roman"/>
          <w:position w:val="0"/>
          <w:sz w:val="24"/>
          <w:szCs w:val="24"/>
          <w:lang w:val="en-GB" w:eastAsia="zh-CN"/>
        </w:rPr>
        <w:t xml:space="preserve"> that promote </w:t>
      </w:r>
      <w:r w:rsidR="00310DA9" w:rsidRPr="00FE25A8">
        <w:rPr>
          <w:rFonts w:ascii="Times New Roman" w:eastAsia="Times New Roman" w:hAnsi="Times New Roman" w:cs="Times New Roman"/>
          <w:position w:val="0"/>
          <w:sz w:val="24"/>
          <w:szCs w:val="24"/>
          <w:lang w:val="en-GB" w:eastAsia="zh-CN"/>
        </w:rPr>
        <w:t>tranquil</w:t>
      </w:r>
      <w:r w:rsidR="00310DA9">
        <w:rPr>
          <w:rFonts w:ascii="Times New Roman" w:eastAsia="Times New Roman" w:hAnsi="Times New Roman" w:cs="Times New Roman"/>
          <w:position w:val="0"/>
          <w:sz w:val="24"/>
          <w:szCs w:val="24"/>
          <w:lang w:val="en-GB" w:eastAsia="zh-CN"/>
        </w:rPr>
        <w:t>li</w:t>
      </w:r>
      <w:r w:rsidR="00310DA9" w:rsidRPr="00FE25A8">
        <w:rPr>
          <w:rFonts w:ascii="Times New Roman" w:eastAsia="Times New Roman" w:hAnsi="Times New Roman" w:cs="Times New Roman"/>
          <w:position w:val="0"/>
          <w:sz w:val="24"/>
          <w:szCs w:val="24"/>
          <w:lang w:val="en-GB" w:eastAsia="zh-CN"/>
        </w:rPr>
        <w:t>ty</w:t>
      </w:r>
      <w:r w:rsidRPr="00FE25A8">
        <w:rPr>
          <w:rFonts w:ascii="Times New Roman" w:eastAsia="Times New Roman" w:hAnsi="Times New Roman" w:cs="Times New Roman"/>
          <w:position w:val="0"/>
          <w:sz w:val="24"/>
          <w:szCs w:val="24"/>
          <w:lang w:val="en-GB" w:eastAsia="zh-CN"/>
        </w:rPr>
        <w:t>.</w:t>
      </w:r>
    </w:p>
    <w:p w14:paraId="75D342B9" w14:textId="0F24A6C8" w:rsidR="00FE25A8" w:rsidRPr="00900586" w:rsidRDefault="00FE25A8" w:rsidP="002B4BBC">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GB" w:eastAsia="zh-CN"/>
        </w:rPr>
      </w:pPr>
      <w:r w:rsidRPr="00900586">
        <w:rPr>
          <w:rFonts w:ascii="Times New Roman" w:eastAsia="Times New Roman" w:hAnsi="Times New Roman" w:cs="Times New Roman"/>
          <w:position w:val="0"/>
          <w:sz w:val="24"/>
          <w:szCs w:val="24"/>
          <w:lang w:val="en-GB" w:eastAsia="zh-CN"/>
        </w:rPr>
        <w:tab/>
      </w:r>
      <w:r w:rsidRPr="00FE25A8">
        <w:rPr>
          <w:rFonts w:ascii="Times New Roman" w:eastAsia="Times New Roman" w:hAnsi="Times New Roman" w:cs="Times New Roman"/>
          <w:position w:val="0"/>
          <w:sz w:val="24"/>
          <w:szCs w:val="24"/>
          <w:lang w:val="en-GB" w:eastAsia="zh-CN"/>
        </w:rPr>
        <w:t xml:space="preserve">Concurrently, respondents prefer to engage in social activities indoors, as these activities entail group interactions, including gatherings with family and friends, </w:t>
      </w:r>
      <w:r w:rsidR="00B84307">
        <w:rPr>
          <w:rFonts w:ascii="Times New Roman" w:eastAsia="Times New Roman" w:hAnsi="Times New Roman" w:cs="Times New Roman"/>
          <w:position w:val="0"/>
          <w:sz w:val="24"/>
          <w:szCs w:val="24"/>
          <w:lang w:val="en-GB" w:eastAsia="zh-CN"/>
        </w:rPr>
        <w:t xml:space="preserve">and </w:t>
      </w:r>
      <w:r w:rsidRPr="00FE25A8">
        <w:rPr>
          <w:rFonts w:ascii="Times New Roman" w:eastAsia="Times New Roman" w:hAnsi="Times New Roman" w:cs="Times New Roman"/>
          <w:position w:val="0"/>
          <w:sz w:val="24"/>
          <w:szCs w:val="24"/>
          <w:lang w:val="en-GB" w:eastAsia="zh-CN"/>
        </w:rPr>
        <w:t>participation in seminars, courses, conferences, or religious and cultural festivals. Interactions among persons are facilitated more effectively within buildings, as they offer a conducive environment characterised by adequate air conditioning, optimal air circulation, and a tranquil atmosphere, free from noise disturbances, along with comprehensive facilities. The attributes of this building facilitate the cultivation of social skills, the establishment of relationships, and the enhancement of community spirit.</w:t>
      </w:r>
    </w:p>
    <w:p w14:paraId="40622DAE" w14:textId="22B220F5" w:rsidR="00397DC7" w:rsidRPr="00900586" w:rsidRDefault="00397DC7" w:rsidP="002B4BBC">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GB" w:eastAsia="zh-CN"/>
        </w:rPr>
      </w:pPr>
      <w:r w:rsidRPr="00900586">
        <w:rPr>
          <w:rFonts w:ascii="Times New Roman" w:eastAsia="Times New Roman" w:hAnsi="Times New Roman" w:cs="Times New Roman"/>
          <w:position w:val="0"/>
          <w:sz w:val="24"/>
          <w:szCs w:val="24"/>
          <w:lang w:val="en-GB" w:eastAsia="zh-CN"/>
        </w:rPr>
        <w:tab/>
        <w:t xml:space="preserve">According to </w:t>
      </w:r>
      <w:r w:rsidRPr="00305901">
        <w:rPr>
          <w:rFonts w:ascii="Times New Roman" w:eastAsia="Times New Roman" w:hAnsi="Times New Roman" w:cs="Times New Roman"/>
          <w:position w:val="0"/>
          <w:sz w:val="24"/>
          <w:szCs w:val="24"/>
          <w:lang w:val="en-GB" w:eastAsia="zh-CN"/>
        </w:rPr>
        <w:t xml:space="preserve">Table </w:t>
      </w:r>
      <w:r w:rsidR="00E3358B" w:rsidRPr="00305901">
        <w:rPr>
          <w:rFonts w:ascii="Times New Roman" w:eastAsia="Times New Roman" w:hAnsi="Times New Roman" w:cs="Times New Roman"/>
          <w:position w:val="0"/>
          <w:sz w:val="24"/>
          <w:szCs w:val="24"/>
          <w:lang w:val="en-GB" w:eastAsia="zh-CN"/>
        </w:rPr>
        <w:t>6</w:t>
      </w:r>
      <w:r w:rsidRPr="00305901">
        <w:rPr>
          <w:rFonts w:ascii="Times New Roman" w:eastAsia="Times New Roman" w:hAnsi="Times New Roman" w:cs="Times New Roman"/>
          <w:position w:val="0"/>
          <w:sz w:val="24"/>
          <w:szCs w:val="24"/>
          <w:lang w:val="en-GB" w:eastAsia="zh-CN"/>
        </w:rPr>
        <w:t>, the</w:t>
      </w:r>
      <w:r w:rsidRPr="00900586">
        <w:rPr>
          <w:rFonts w:ascii="Times New Roman" w:eastAsia="Times New Roman" w:hAnsi="Times New Roman" w:cs="Times New Roman"/>
          <w:position w:val="0"/>
          <w:sz w:val="24"/>
          <w:szCs w:val="24"/>
          <w:lang w:val="en-GB" w:eastAsia="zh-CN"/>
        </w:rPr>
        <w:t xml:space="preserve"> results of the chi-square goodness-of-fit test show that there is a significant relationship between the type of recreational area and the activities carried out after the MCO. The p-value is close to zero (0.000), which is a significant value and less than the α value = 0.05, indicating a significant test result for the correlation of each item.</w:t>
      </w:r>
      <w:r w:rsidR="003517A8" w:rsidRPr="00900586">
        <w:rPr>
          <w:rFonts w:ascii="Times New Roman" w:eastAsia="Times New Roman" w:hAnsi="Times New Roman" w:cs="Times New Roman"/>
          <w:position w:val="0"/>
          <w:sz w:val="24"/>
          <w:szCs w:val="24"/>
          <w:lang w:val="en-GB" w:eastAsia="zh-CN"/>
        </w:rPr>
        <w:t xml:space="preserve"> </w:t>
      </w:r>
      <w:r w:rsidR="00B84307" w:rsidRPr="00900586">
        <w:rPr>
          <w:rFonts w:ascii="Times New Roman" w:eastAsia="Times New Roman" w:hAnsi="Times New Roman" w:cs="Times New Roman"/>
          <w:position w:val="0"/>
          <w:sz w:val="24"/>
          <w:szCs w:val="24"/>
          <w:lang w:val="en-GB" w:eastAsia="zh-CN"/>
        </w:rPr>
        <w:t>These findings</w:t>
      </w:r>
      <w:r w:rsidR="003517A8" w:rsidRPr="00900586">
        <w:rPr>
          <w:rFonts w:ascii="Times New Roman" w:eastAsia="Times New Roman" w:hAnsi="Times New Roman" w:cs="Times New Roman"/>
          <w:position w:val="0"/>
          <w:sz w:val="24"/>
          <w:szCs w:val="24"/>
          <w:lang w:val="en-GB" w:eastAsia="zh-CN"/>
        </w:rPr>
        <w:t xml:space="preserve"> align with </w:t>
      </w:r>
      <w:r w:rsidR="00B84307">
        <w:rPr>
          <w:rFonts w:ascii="Times New Roman" w:eastAsia="Times New Roman" w:hAnsi="Times New Roman" w:cs="Times New Roman"/>
          <w:position w:val="0"/>
          <w:sz w:val="24"/>
          <w:szCs w:val="24"/>
          <w:lang w:val="en-GB" w:eastAsia="zh-CN"/>
        </w:rPr>
        <w:t xml:space="preserve">the </w:t>
      </w:r>
      <w:r w:rsidR="003517A8" w:rsidRPr="00900586">
        <w:rPr>
          <w:rFonts w:ascii="Times New Roman" w:eastAsia="Times New Roman" w:hAnsi="Times New Roman" w:cs="Times New Roman"/>
          <w:position w:val="0"/>
          <w:sz w:val="24"/>
          <w:szCs w:val="24"/>
          <w:lang w:val="en-GB" w:eastAsia="zh-CN"/>
        </w:rPr>
        <w:t xml:space="preserve">Health Belief Model (HBM), which emphasizes the influence </w:t>
      </w:r>
      <w:r w:rsidR="00B84307">
        <w:rPr>
          <w:rFonts w:ascii="Times New Roman" w:eastAsia="Times New Roman" w:hAnsi="Times New Roman" w:cs="Times New Roman"/>
          <w:position w:val="0"/>
          <w:sz w:val="24"/>
          <w:szCs w:val="24"/>
          <w:lang w:val="en-GB" w:eastAsia="zh-CN"/>
        </w:rPr>
        <w:t>o</w:t>
      </w:r>
      <w:r w:rsidR="003517A8" w:rsidRPr="00900586">
        <w:rPr>
          <w:rFonts w:ascii="Times New Roman" w:eastAsia="Times New Roman" w:hAnsi="Times New Roman" w:cs="Times New Roman"/>
          <w:position w:val="0"/>
          <w:sz w:val="24"/>
          <w:szCs w:val="24"/>
          <w:lang w:val="en-GB" w:eastAsia="zh-CN"/>
        </w:rPr>
        <w:t>f perceived health risks and preventive measures on activity engagement during health crises. In addition, respondent’s preference for outdoor activities highlights the role of perceived safety in physical environments.</w:t>
      </w:r>
    </w:p>
    <w:p w14:paraId="7BA574E0" w14:textId="2F572D80" w:rsidR="00397DC7" w:rsidRPr="00900586" w:rsidRDefault="00397DC7" w:rsidP="002B4BBC">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GB" w:eastAsia="zh-CN"/>
        </w:rPr>
      </w:pPr>
    </w:p>
    <w:p w14:paraId="3E7964C9" w14:textId="6BFD6795" w:rsidR="003B3248" w:rsidRPr="002B4BBC" w:rsidRDefault="003B3248" w:rsidP="003B324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eastAsia="zh-CN"/>
        </w:rPr>
      </w:pPr>
      <w:r w:rsidRPr="002B4BBC">
        <w:rPr>
          <w:rFonts w:ascii="Times New Roman" w:eastAsia="Times New Roman" w:hAnsi="Times New Roman" w:cs="Times New Roman"/>
          <w:b/>
          <w:bCs/>
          <w:position w:val="0"/>
          <w:sz w:val="24"/>
          <w:szCs w:val="24"/>
          <w:lang w:val="en-GB" w:eastAsia="zh-CN"/>
        </w:rPr>
        <w:t xml:space="preserve">Table </w:t>
      </w:r>
      <w:r w:rsidR="00E3358B" w:rsidRPr="002B4BBC">
        <w:rPr>
          <w:rFonts w:ascii="Times New Roman" w:eastAsia="Times New Roman" w:hAnsi="Times New Roman" w:cs="Times New Roman"/>
          <w:b/>
          <w:bCs/>
          <w:position w:val="0"/>
          <w:sz w:val="24"/>
          <w:szCs w:val="24"/>
          <w:lang w:val="en-GB" w:eastAsia="zh-CN"/>
        </w:rPr>
        <w:t>6</w:t>
      </w:r>
      <w:r w:rsidRPr="002B4BBC">
        <w:rPr>
          <w:rFonts w:ascii="Times New Roman" w:eastAsia="Times New Roman" w:hAnsi="Times New Roman" w:cs="Times New Roman"/>
          <w:b/>
          <w:bCs/>
          <w:position w:val="0"/>
          <w:sz w:val="24"/>
          <w:szCs w:val="24"/>
          <w:lang w:val="en-GB" w:eastAsia="zh-CN"/>
        </w:rPr>
        <w:t>.</w:t>
      </w:r>
      <w:r w:rsidRPr="002B4BBC">
        <w:rPr>
          <w:rFonts w:ascii="Times New Roman" w:eastAsia="Times New Roman" w:hAnsi="Times New Roman" w:cs="Times New Roman"/>
          <w:position w:val="0"/>
          <w:sz w:val="24"/>
          <w:szCs w:val="24"/>
          <w:lang w:val="en-GB" w:eastAsia="zh-CN"/>
        </w:rPr>
        <w:t xml:space="preserve"> Chi-square goodness of fit test for cross-tab</w:t>
      </w:r>
      <w:r w:rsidR="00371AD2" w:rsidRPr="002B4BBC">
        <w:rPr>
          <w:rFonts w:ascii="Times New Roman" w:eastAsia="Times New Roman" w:hAnsi="Times New Roman" w:cs="Times New Roman"/>
          <w:position w:val="0"/>
          <w:sz w:val="24"/>
          <w:szCs w:val="24"/>
          <w:lang w:val="en-GB" w:eastAsia="zh-CN"/>
        </w:rPr>
        <w:t>ulation</w:t>
      </w:r>
      <w:r w:rsidRPr="002B4BBC">
        <w:rPr>
          <w:rFonts w:ascii="Times New Roman" w:eastAsia="Times New Roman" w:hAnsi="Times New Roman" w:cs="Times New Roman"/>
          <w:position w:val="0"/>
          <w:sz w:val="24"/>
          <w:szCs w:val="24"/>
          <w:lang w:val="en-GB" w:eastAsia="zh-CN"/>
        </w:rPr>
        <w:t xml:space="preserve"> analysis of types of recreational areas and activities carried out after the pandemic</w:t>
      </w:r>
    </w:p>
    <w:p w14:paraId="1B81CC92" w14:textId="77777777" w:rsidR="003B3248" w:rsidRPr="002B4BBC" w:rsidRDefault="003B3248" w:rsidP="003B324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GB" w:eastAsia="zh-CN"/>
        </w:rPr>
      </w:pP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2150"/>
      </w:tblGrid>
      <w:tr w:rsidR="00397DC7" w:rsidRPr="002B4BBC" w14:paraId="230DFA15" w14:textId="77777777" w:rsidTr="002B4BBC">
        <w:trPr>
          <w:jc w:val="center"/>
        </w:trPr>
        <w:tc>
          <w:tcPr>
            <w:tcW w:w="1824" w:type="dxa"/>
            <w:tcBorders>
              <w:top w:val="single" w:sz="4" w:space="0" w:color="auto"/>
              <w:bottom w:val="nil"/>
            </w:tcBorders>
          </w:tcPr>
          <w:p w14:paraId="53970783" w14:textId="77777777" w:rsidR="00397DC7" w:rsidRPr="002B4BBC" w:rsidRDefault="00397DC7" w:rsidP="002B4BBC">
            <w:pPr>
              <w:spacing w:line="278" w:lineRule="auto"/>
              <w:ind w:left="0"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x</w:t>
            </w:r>
            <w:r w:rsidRPr="002B4BBC">
              <w:rPr>
                <w:rFonts w:asciiTheme="majorBidi" w:hAnsiTheme="majorBidi" w:cstheme="majorBidi"/>
                <w:sz w:val="24"/>
                <w:szCs w:val="24"/>
                <w:vertAlign w:val="superscript"/>
                <w:lang w:val="en-GB"/>
              </w:rPr>
              <w:t>2</w:t>
            </w:r>
          </w:p>
        </w:tc>
        <w:tc>
          <w:tcPr>
            <w:tcW w:w="2150" w:type="dxa"/>
            <w:tcBorders>
              <w:top w:val="single" w:sz="4" w:space="0" w:color="auto"/>
              <w:bottom w:val="nil"/>
            </w:tcBorders>
          </w:tcPr>
          <w:p w14:paraId="64080753" w14:textId="77777777" w:rsidR="00397DC7" w:rsidRPr="002B4BBC" w:rsidRDefault="00397DC7" w:rsidP="002B4BBC">
            <w:pPr>
              <w:spacing w:line="278" w:lineRule="auto"/>
              <w:ind w:left="0"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22.805</w:t>
            </w:r>
          </w:p>
        </w:tc>
      </w:tr>
      <w:tr w:rsidR="00397DC7" w:rsidRPr="002B4BBC" w14:paraId="29C1E8EF" w14:textId="77777777" w:rsidTr="002B4BBC">
        <w:trPr>
          <w:jc w:val="center"/>
        </w:trPr>
        <w:tc>
          <w:tcPr>
            <w:tcW w:w="1824" w:type="dxa"/>
            <w:tcBorders>
              <w:top w:val="nil"/>
            </w:tcBorders>
          </w:tcPr>
          <w:p w14:paraId="6A3FC5ED" w14:textId="77777777" w:rsidR="00397DC7" w:rsidRPr="002B4BBC" w:rsidRDefault="00397DC7" w:rsidP="002B4BBC">
            <w:pPr>
              <w:spacing w:line="278" w:lineRule="auto"/>
              <w:ind w:left="0" w:hanging="2"/>
              <w:jc w:val="center"/>
              <w:rPr>
                <w:rFonts w:asciiTheme="majorBidi" w:hAnsiTheme="majorBidi" w:cstheme="majorBidi"/>
                <w:sz w:val="24"/>
                <w:szCs w:val="24"/>
                <w:lang w:val="en-GB"/>
              </w:rPr>
            </w:pPr>
            <w:proofErr w:type="spellStart"/>
            <w:r w:rsidRPr="002B4BBC">
              <w:rPr>
                <w:rFonts w:asciiTheme="majorBidi" w:hAnsiTheme="majorBidi" w:cstheme="majorBidi"/>
                <w:sz w:val="24"/>
                <w:szCs w:val="24"/>
                <w:lang w:val="en-GB"/>
              </w:rPr>
              <w:t>df</w:t>
            </w:r>
            <w:proofErr w:type="spellEnd"/>
          </w:p>
        </w:tc>
        <w:tc>
          <w:tcPr>
            <w:tcW w:w="2150" w:type="dxa"/>
            <w:tcBorders>
              <w:top w:val="nil"/>
            </w:tcBorders>
          </w:tcPr>
          <w:p w14:paraId="2B990E2F" w14:textId="77777777" w:rsidR="00397DC7" w:rsidRPr="002B4BBC" w:rsidRDefault="00397DC7" w:rsidP="002B4BBC">
            <w:pPr>
              <w:spacing w:line="278" w:lineRule="auto"/>
              <w:ind w:left="0"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2</w:t>
            </w:r>
          </w:p>
        </w:tc>
      </w:tr>
      <w:tr w:rsidR="00397DC7" w:rsidRPr="002B4BBC" w14:paraId="6250C181" w14:textId="77777777" w:rsidTr="002B4BBC">
        <w:trPr>
          <w:jc w:val="center"/>
        </w:trPr>
        <w:tc>
          <w:tcPr>
            <w:tcW w:w="1824" w:type="dxa"/>
          </w:tcPr>
          <w:p w14:paraId="0F11D3B9" w14:textId="77777777" w:rsidR="00397DC7" w:rsidRPr="002B4BBC" w:rsidRDefault="00397DC7" w:rsidP="002B4BBC">
            <w:pPr>
              <w:spacing w:line="278" w:lineRule="auto"/>
              <w:ind w:left="0"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α</w:t>
            </w:r>
          </w:p>
        </w:tc>
        <w:tc>
          <w:tcPr>
            <w:tcW w:w="2150" w:type="dxa"/>
          </w:tcPr>
          <w:p w14:paraId="39F40AD8" w14:textId="77777777" w:rsidR="00397DC7" w:rsidRPr="002B4BBC" w:rsidRDefault="00397DC7" w:rsidP="002B4BBC">
            <w:pPr>
              <w:spacing w:line="278" w:lineRule="auto"/>
              <w:ind w:left="0"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0.05</w:t>
            </w:r>
          </w:p>
        </w:tc>
      </w:tr>
      <w:tr w:rsidR="00397DC7" w:rsidRPr="002B4BBC" w14:paraId="4BC08407" w14:textId="77777777" w:rsidTr="002B4BBC">
        <w:trPr>
          <w:jc w:val="center"/>
        </w:trPr>
        <w:tc>
          <w:tcPr>
            <w:tcW w:w="1824" w:type="dxa"/>
          </w:tcPr>
          <w:p w14:paraId="4F1C652D" w14:textId="77777777" w:rsidR="00397DC7" w:rsidRPr="002B4BBC" w:rsidRDefault="00397DC7" w:rsidP="002B4BBC">
            <w:pPr>
              <w:spacing w:line="278" w:lineRule="auto"/>
              <w:ind w:left="0"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p-value</w:t>
            </w:r>
          </w:p>
        </w:tc>
        <w:tc>
          <w:tcPr>
            <w:tcW w:w="2150" w:type="dxa"/>
          </w:tcPr>
          <w:p w14:paraId="0F625E18" w14:textId="77777777" w:rsidR="00397DC7" w:rsidRPr="002B4BBC" w:rsidRDefault="00397DC7" w:rsidP="002B4BBC">
            <w:pPr>
              <w:spacing w:line="278" w:lineRule="auto"/>
              <w:ind w:left="0" w:hanging="2"/>
              <w:jc w:val="center"/>
              <w:rPr>
                <w:rFonts w:asciiTheme="majorBidi" w:hAnsiTheme="majorBidi" w:cstheme="majorBidi"/>
                <w:sz w:val="24"/>
                <w:szCs w:val="24"/>
                <w:lang w:val="en-GB"/>
              </w:rPr>
            </w:pPr>
            <w:r w:rsidRPr="002B4BBC">
              <w:rPr>
                <w:rFonts w:asciiTheme="majorBidi" w:hAnsiTheme="majorBidi" w:cstheme="majorBidi"/>
                <w:sz w:val="24"/>
                <w:szCs w:val="24"/>
                <w:lang w:val="en-GB"/>
              </w:rPr>
              <w:t>0.000</w:t>
            </w:r>
          </w:p>
        </w:tc>
      </w:tr>
    </w:tbl>
    <w:p w14:paraId="2BDAC39E" w14:textId="77777777" w:rsidR="00397DC7" w:rsidRPr="00FE25A8" w:rsidRDefault="00397DC7" w:rsidP="00FE25A8">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GB" w:eastAsia="zh-CN"/>
        </w:rPr>
      </w:pPr>
    </w:p>
    <w:p w14:paraId="1E399D3D" w14:textId="38A5F4ED" w:rsidR="00C12C8A" w:rsidRPr="002B4BBC" w:rsidRDefault="00C12C8A" w:rsidP="002B4BBC">
      <w:pPr>
        <w:pStyle w:val="ListParagraph"/>
        <w:numPr>
          <w:ilvl w:val="0"/>
          <w:numId w:val="3"/>
        </w:numPr>
        <w:pBdr>
          <w:top w:val="nil"/>
          <w:left w:val="nil"/>
          <w:bottom w:val="nil"/>
          <w:right w:val="nil"/>
          <w:between w:val="nil"/>
        </w:pBdr>
        <w:spacing w:after="0" w:line="240" w:lineRule="auto"/>
        <w:ind w:leftChars="0" w:left="360" w:firstLineChars="0"/>
        <w:jc w:val="both"/>
        <w:rPr>
          <w:rFonts w:ascii="Times New Roman" w:eastAsia="Times New Roman" w:hAnsi="Times New Roman" w:cs="Times New Roman"/>
          <w:bCs/>
          <w:iCs/>
          <w:color w:val="000000"/>
          <w:sz w:val="24"/>
          <w:szCs w:val="24"/>
          <w:lang w:val="en-GB"/>
        </w:rPr>
      </w:pPr>
      <w:r w:rsidRPr="002B4BBC">
        <w:rPr>
          <w:rFonts w:ascii="Times New Roman" w:eastAsia="Times New Roman" w:hAnsi="Times New Roman" w:cs="Times New Roman"/>
          <w:iCs/>
          <w:color w:val="000000"/>
          <w:sz w:val="24"/>
          <w:szCs w:val="24"/>
          <w:lang w:val="en-GB"/>
        </w:rPr>
        <w:lastRenderedPageBreak/>
        <w:t xml:space="preserve">Descriptive </w:t>
      </w:r>
      <w:r w:rsidR="002B4BBC" w:rsidRPr="002B4BBC">
        <w:rPr>
          <w:rFonts w:ascii="Times New Roman" w:eastAsia="Times New Roman" w:hAnsi="Times New Roman" w:cs="Times New Roman"/>
          <w:iCs/>
          <w:color w:val="000000"/>
          <w:sz w:val="24"/>
          <w:szCs w:val="24"/>
          <w:lang w:val="en-GB"/>
        </w:rPr>
        <w:t xml:space="preserve">analysis of perceptions and preference towards recreational area usage after the </w:t>
      </w:r>
      <w:r w:rsidRPr="002B4BBC">
        <w:rPr>
          <w:rFonts w:ascii="Times New Roman" w:eastAsia="Times New Roman" w:hAnsi="Times New Roman" w:cs="Times New Roman"/>
          <w:iCs/>
          <w:color w:val="000000"/>
          <w:sz w:val="24"/>
          <w:szCs w:val="24"/>
          <w:lang w:val="en-GB"/>
        </w:rPr>
        <w:t xml:space="preserve">COVID-19 </w:t>
      </w:r>
      <w:r w:rsidR="002B4BBC" w:rsidRPr="002B4BBC">
        <w:rPr>
          <w:rFonts w:ascii="Times New Roman" w:eastAsia="Times New Roman" w:hAnsi="Times New Roman" w:cs="Times New Roman"/>
          <w:iCs/>
          <w:color w:val="000000"/>
          <w:sz w:val="24"/>
          <w:szCs w:val="24"/>
          <w:lang w:val="en-GB"/>
        </w:rPr>
        <w:t>pandemic</w:t>
      </w:r>
    </w:p>
    <w:p w14:paraId="25E2DBA2" w14:textId="0B108DD4" w:rsidR="00C12C8A" w:rsidRPr="002B4BBC" w:rsidRDefault="00C12C8A" w:rsidP="002B4BB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iCs/>
          <w:color w:val="000000"/>
          <w:sz w:val="24"/>
          <w:szCs w:val="24"/>
          <w:lang w:val="en-GB"/>
        </w:rPr>
      </w:pPr>
    </w:p>
    <w:p w14:paraId="4FFA7B45" w14:textId="6B20247F" w:rsidR="00DB2ECB" w:rsidRPr="002B4BBC" w:rsidRDefault="00701E4C" w:rsidP="002B4BB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Cs/>
          <w:color w:val="000000"/>
          <w:sz w:val="24"/>
          <w:szCs w:val="24"/>
          <w:lang w:val="en-GB"/>
        </w:rPr>
      </w:pPr>
      <w:r w:rsidRPr="002B4BBC">
        <w:rPr>
          <w:rFonts w:ascii="Times New Roman" w:eastAsia="Times New Roman" w:hAnsi="Times New Roman" w:cs="Times New Roman"/>
          <w:bCs/>
          <w:iCs/>
          <w:color w:val="000000"/>
          <w:sz w:val="24"/>
          <w:szCs w:val="24"/>
          <w:lang w:val="en-GB"/>
        </w:rPr>
        <w:t xml:space="preserve">A subsequent analysis presents the </w:t>
      </w:r>
      <w:r w:rsidR="001A7245" w:rsidRPr="002B4BBC">
        <w:rPr>
          <w:rFonts w:ascii="Times New Roman" w:eastAsia="Times New Roman" w:hAnsi="Times New Roman" w:cs="Times New Roman"/>
          <w:bCs/>
          <w:iCs/>
          <w:color w:val="000000"/>
          <w:sz w:val="24"/>
          <w:szCs w:val="24"/>
          <w:lang w:val="en-GB"/>
        </w:rPr>
        <w:t>findings</w:t>
      </w:r>
      <w:r w:rsidRPr="002B4BBC">
        <w:rPr>
          <w:rFonts w:ascii="Times New Roman" w:eastAsia="Times New Roman" w:hAnsi="Times New Roman" w:cs="Times New Roman"/>
          <w:bCs/>
          <w:iCs/>
          <w:color w:val="000000"/>
          <w:sz w:val="24"/>
          <w:szCs w:val="24"/>
          <w:lang w:val="en-GB"/>
        </w:rPr>
        <w:t xml:space="preserve"> of individuals' perceptions and preferences about the utilization of recreational areas </w:t>
      </w:r>
      <w:r w:rsidR="003C0A2F" w:rsidRPr="002B4BBC">
        <w:rPr>
          <w:rFonts w:ascii="Times New Roman" w:eastAsia="Times New Roman" w:hAnsi="Times New Roman" w:cs="Times New Roman"/>
          <w:bCs/>
          <w:iCs/>
          <w:color w:val="000000"/>
          <w:sz w:val="24"/>
          <w:szCs w:val="24"/>
          <w:lang w:val="en-GB"/>
        </w:rPr>
        <w:t>after</w:t>
      </w:r>
      <w:r w:rsidRPr="002B4BBC">
        <w:rPr>
          <w:rFonts w:ascii="Times New Roman" w:eastAsia="Times New Roman" w:hAnsi="Times New Roman" w:cs="Times New Roman"/>
          <w:bCs/>
          <w:iCs/>
          <w:color w:val="000000"/>
          <w:sz w:val="24"/>
          <w:szCs w:val="24"/>
          <w:lang w:val="en-GB"/>
        </w:rPr>
        <w:t xml:space="preserve"> the COVID-19 </w:t>
      </w:r>
      <w:r w:rsidR="00243813" w:rsidRPr="002B4BBC">
        <w:rPr>
          <w:rFonts w:ascii="Times New Roman" w:eastAsia="Times New Roman" w:hAnsi="Times New Roman" w:cs="Times New Roman"/>
          <w:bCs/>
          <w:iCs/>
          <w:color w:val="000000"/>
          <w:sz w:val="24"/>
          <w:szCs w:val="24"/>
          <w:lang w:val="en-GB"/>
        </w:rPr>
        <w:t>pandemic</w:t>
      </w:r>
      <w:r w:rsidR="003C0A2F" w:rsidRPr="002B4BBC">
        <w:rPr>
          <w:rFonts w:ascii="Times New Roman" w:eastAsia="Times New Roman" w:hAnsi="Times New Roman" w:cs="Times New Roman"/>
          <w:bCs/>
          <w:iCs/>
          <w:color w:val="000000"/>
          <w:sz w:val="24"/>
          <w:szCs w:val="24"/>
          <w:lang w:val="en-GB"/>
        </w:rPr>
        <w:t xml:space="preserve"> as presented in</w:t>
      </w:r>
      <w:r w:rsidRPr="002B4BBC">
        <w:rPr>
          <w:rFonts w:ascii="Times New Roman" w:eastAsia="Times New Roman" w:hAnsi="Times New Roman" w:cs="Times New Roman"/>
          <w:bCs/>
          <w:iCs/>
          <w:color w:val="000000"/>
          <w:sz w:val="24"/>
          <w:szCs w:val="24"/>
          <w:lang w:val="en-GB"/>
        </w:rPr>
        <w:t xml:space="preserve"> Table </w:t>
      </w:r>
      <w:r w:rsidR="00333125" w:rsidRPr="002B4BBC">
        <w:rPr>
          <w:rFonts w:ascii="Times New Roman" w:eastAsia="Times New Roman" w:hAnsi="Times New Roman" w:cs="Times New Roman"/>
          <w:bCs/>
          <w:iCs/>
          <w:color w:val="000000"/>
          <w:sz w:val="24"/>
          <w:szCs w:val="24"/>
          <w:lang w:val="en-GB"/>
        </w:rPr>
        <w:t>7</w:t>
      </w:r>
      <w:r w:rsidR="003C0A2F" w:rsidRPr="002B4BBC">
        <w:rPr>
          <w:rFonts w:ascii="Times New Roman" w:eastAsia="Times New Roman" w:hAnsi="Times New Roman" w:cs="Times New Roman"/>
          <w:bCs/>
          <w:iCs/>
          <w:color w:val="000000"/>
          <w:sz w:val="24"/>
          <w:szCs w:val="24"/>
          <w:lang w:val="en-GB"/>
        </w:rPr>
        <w:t>.</w:t>
      </w:r>
      <w:r w:rsidRPr="002B4BBC">
        <w:rPr>
          <w:rFonts w:ascii="Times New Roman" w:eastAsia="Times New Roman" w:hAnsi="Times New Roman" w:cs="Times New Roman"/>
          <w:bCs/>
          <w:iCs/>
          <w:color w:val="000000"/>
          <w:sz w:val="24"/>
          <w:szCs w:val="24"/>
          <w:lang w:val="en-GB"/>
        </w:rPr>
        <w:t xml:space="preserve"> </w:t>
      </w:r>
      <w:r w:rsidR="001D3A74" w:rsidRPr="002B4BBC">
        <w:rPr>
          <w:rFonts w:ascii="Times New Roman" w:eastAsia="Times New Roman" w:hAnsi="Times New Roman" w:cs="Times New Roman"/>
          <w:bCs/>
          <w:iCs/>
          <w:color w:val="000000"/>
          <w:sz w:val="24"/>
          <w:szCs w:val="24"/>
          <w:lang w:val="en-GB"/>
        </w:rPr>
        <w:t>The 17 variables (B1-B17) that assess respondent’s preference to participate in recreational activities after the COVID-19 pandemic have been reported, with an average mean score of 3.80. Variable B8 had the highest average score for the preference to participate in recreational activities, with a mean score of 4.36</w:t>
      </w:r>
      <w:r w:rsidR="00897825" w:rsidRPr="002B4BBC">
        <w:rPr>
          <w:rFonts w:ascii="Times New Roman" w:eastAsia="Times New Roman" w:hAnsi="Times New Roman" w:cs="Times New Roman"/>
          <w:bCs/>
          <w:iCs/>
          <w:color w:val="000000"/>
          <w:sz w:val="24"/>
          <w:szCs w:val="24"/>
          <w:lang w:val="en-GB"/>
        </w:rPr>
        <w:t xml:space="preserve">, while the lowest mean score </w:t>
      </w:r>
      <w:r w:rsidR="00DB2ECB" w:rsidRPr="002B4BBC">
        <w:rPr>
          <w:rFonts w:ascii="Times New Roman" w:eastAsia="Times New Roman" w:hAnsi="Times New Roman" w:cs="Times New Roman"/>
          <w:bCs/>
          <w:iCs/>
          <w:color w:val="000000"/>
          <w:sz w:val="24"/>
          <w:szCs w:val="24"/>
          <w:lang w:val="en-GB"/>
        </w:rPr>
        <w:t>wa</w:t>
      </w:r>
      <w:r w:rsidR="00897825" w:rsidRPr="002B4BBC">
        <w:rPr>
          <w:rFonts w:ascii="Times New Roman" w:eastAsia="Times New Roman" w:hAnsi="Times New Roman" w:cs="Times New Roman"/>
          <w:bCs/>
          <w:iCs/>
          <w:color w:val="000000"/>
          <w:sz w:val="24"/>
          <w:szCs w:val="24"/>
          <w:lang w:val="en-GB"/>
        </w:rPr>
        <w:t>s 3.09 for variable B15</w:t>
      </w:r>
      <w:r w:rsidR="00DB2ECB" w:rsidRPr="002B4BBC">
        <w:rPr>
          <w:rFonts w:ascii="Times New Roman" w:eastAsia="Times New Roman" w:hAnsi="Times New Roman" w:cs="Times New Roman"/>
          <w:bCs/>
          <w:iCs/>
          <w:color w:val="000000"/>
          <w:sz w:val="24"/>
          <w:szCs w:val="24"/>
          <w:lang w:val="en-GB"/>
        </w:rPr>
        <w:t xml:space="preserve"> which pertains to the statement that weather changes do not prevent them from visiting recreational areas.</w:t>
      </w:r>
    </w:p>
    <w:p w14:paraId="603A0650" w14:textId="3C929953" w:rsidR="001A7245" w:rsidRPr="002B4BBC" w:rsidRDefault="00DB2ECB" w:rsidP="002B4BB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Cs/>
          <w:color w:val="000000"/>
          <w:sz w:val="24"/>
          <w:szCs w:val="24"/>
          <w:lang w:val="en-GB"/>
        </w:rPr>
      </w:pPr>
      <w:r w:rsidRPr="002B4BBC">
        <w:rPr>
          <w:rFonts w:ascii="Times New Roman" w:eastAsia="Times New Roman" w:hAnsi="Times New Roman" w:cs="Times New Roman"/>
          <w:bCs/>
          <w:iCs/>
          <w:color w:val="000000"/>
          <w:sz w:val="24"/>
          <w:szCs w:val="24"/>
          <w:lang w:val="en-GB"/>
        </w:rPr>
        <w:tab/>
      </w:r>
      <w:r w:rsidR="00B850E4" w:rsidRPr="002B4BBC">
        <w:rPr>
          <w:rFonts w:ascii="Times New Roman" w:eastAsia="Times New Roman" w:hAnsi="Times New Roman" w:cs="Times New Roman"/>
          <w:bCs/>
          <w:iCs/>
          <w:color w:val="000000"/>
          <w:sz w:val="24"/>
          <w:szCs w:val="24"/>
          <w:lang w:val="en-GB"/>
        </w:rPr>
        <w:t xml:space="preserve">In addition, </w:t>
      </w:r>
      <w:r w:rsidR="002951FE" w:rsidRPr="002B4BBC">
        <w:rPr>
          <w:rFonts w:ascii="Times New Roman" w:eastAsia="Times New Roman" w:hAnsi="Times New Roman" w:cs="Times New Roman"/>
          <w:bCs/>
          <w:iCs/>
          <w:color w:val="000000"/>
          <w:sz w:val="24"/>
          <w:szCs w:val="24"/>
          <w:lang w:val="en-GB"/>
        </w:rPr>
        <w:t>a significant</w:t>
      </w:r>
      <w:r w:rsidR="00B850E4" w:rsidRPr="002B4BBC">
        <w:rPr>
          <w:rFonts w:ascii="Times New Roman" w:eastAsia="Times New Roman" w:hAnsi="Times New Roman" w:cs="Times New Roman"/>
          <w:bCs/>
          <w:iCs/>
          <w:color w:val="000000"/>
          <w:sz w:val="24"/>
          <w:szCs w:val="24"/>
          <w:lang w:val="en-GB"/>
        </w:rPr>
        <w:t xml:space="preserve"> majority of them </w:t>
      </w:r>
      <w:r w:rsidR="002951FE" w:rsidRPr="002B4BBC">
        <w:rPr>
          <w:rFonts w:ascii="Times New Roman" w:eastAsia="Times New Roman" w:hAnsi="Times New Roman" w:cs="Times New Roman"/>
          <w:bCs/>
          <w:iCs/>
          <w:color w:val="000000"/>
          <w:sz w:val="24"/>
          <w:szCs w:val="24"/>
          <w:lang w:val="en-GB"/>
        </w:rPr>
        <w:t>(mean score 4.36)</w:t>
      </w:r>
      <w:r w:rsidR="00B850E4" w:rsidRPr="002B4BBC">
        <w:rPr>
          <w:rFonts w:ascii="Times New Roman" w:eastAsia="Times New Roman" w:hAnsi="Times New Roman" w:cs="Times New Roman"/>
          <w:bCs/>
          <w:iCs/>
          <w:color w:val="000000"/>
          <w:sz w:val="24"/>
          <w:szCs w:val="24"/>
          <w:lang w:val="en-GB"/>
        </w:rPr>
        <w:t xml:space="preserve"> strong</w:t>
      </w:r>
      <w:r w:rsidR="002951FE" w:rsidRPr="002B4BBC">
        <w:rPr>
          <w:rFonts w:ascii="Times New Roman" w:eastAsia="Times New Roman" w:hAnsi="Times New Roman" w:cs="Times New Roman"/>
          <w:bCs/>
          <w:iCs/>
          <w:color w:val="000000"/>
          <w:sz w:val="24"/>
          <w:szCs w:val="24"/>
          <w:lang w:val="en-GB"/>
        </w:rPr>
        <w:t xml:space="preserve">ly </w:t>
      </w:r>
      <w:r w:rsidR="00B850E4" w:rsidRPr="002B4BBC">
        <w:rPr>
          <w:rFonts w:ascii="Times New Roman" w:eastAsia="Times New Roman" w:hAnsi="Times New Roman" w:cs="Times New Roman"/>
          <w:bCs/>
          <w:iCs/>
          <w:color w:val="000000"/>
          <w:sz w:val="24"/>
          <w:szCs w:val="24"/>
          <w:lang w:val="en-GB"/>
        </w:rPr>
        <w:t>agree</w:t>
      </w:r>
      <w:r w:rsidR="002951FE" w:rsidRPr="002B4BBC">
        <w:rPr>
          <w:rFonts w:ascii="Times New Roman" w:eastAsia="Times New Roman" w:hAnsi="Times New Roman" w:cs="Times New Roman"/>
          <w:bCs/>
          <w:iCs/>
          <w:color w:val="000000"/>
          <w:sz w:val="24"/>
          <w:szCs w:val="24"/>
          <w:lang w:val="en-GB"/>
        </w:rPr>
        <w:t>d</w:t>
      </w:r>
      <w:r w:rsidR="00B850E4" w:rsidRPr="002B4BBC">
        <w:rPr>
          <w:rFonts w:ascii="Times New Roman" w:eastAsia="Times New Roman" w:hAnsi="Times New Roman" w:cs="Times New Roman"/>
          <w:bCs/>
          <w:iCs/>
          <w:color w:val="000000"/>
          <w:sz w:val="24"/>
          <w:szCs w:val="24"/>
          <w:lang w:val="en-GB"/>
        </w:rPr>
        <w:t xml:space="preserve"> </w:t>
      </w:r>
      <w:r w:rsidR="002951FE" w:rsidRPr="002B4BBC">
        <w:rPr>
          <w:rFonts w:ascii="Times New Roman" w:eastAsia="Times New Roman" w:hAnsi="Times New Roman" w:cs="Times New Roman"/>
          <w:bCs/>
          <w:iCs/>
          <w:color w:val="000000"/>
          <w:sz w:val="24"/>
          <w:szCs w:val="24"/>
          <w:lang w:val="en-GB"/>
        </w:rPr>
        <w:t>on the significance of maintaining recreational places for recreational activities. In addition, they indicated a high level of agreement with the necessity for additional recreational spaces, with a mean score of 4.32.</w:t>
      </w:r>
      <w:r w:rsidR="00634B8A" w:rsidRPr="002B4BBC">
        <w:rPr>
          <w:rFonts w:ascii="Times New Roman" w:eastAsia="Times New Roman" w:hAnsi="Times New Roman" w:cs="Times New Roman"/>
          <w:bCs/>
          <w:iCs/>
          <w:color w:val="000000"/>
          <w:sz w:val="24"/>
          <w:szCs w:val="24"/>
          <w:lang w:val="en-GB"/>
        </w:rPr>
        <w:t xml:space="preserve"> </w:t>
      </w:r>
      <w:r w:rsidR="009C2BB9" w:rsidRPr="002B4BBC">
        <w:rPr>
          <w:rFonts w:ascii="Times New Roman" w:eastAsia="Times New Roman" w:hAnsi="Times New Roman" w:cs="Times New Roman"/>
          <w:bCs/>
          <w:iCs/>
          <w:color w:val="000000"/>
          <w:sz w:val="24"/>
          <w:szCs w:val="24"/>
          <w:lang w:val="en-GB"/>
        </w:rPr>
        <w:t>This finding</w:t>
      </w:r>
      <w:r w:rsidR="00634B8A" w:rsidRPr="002B4BBC">
        <w:rPr>
          <w:rFonts w:ascii="Times New Roman" w:eastAsia="Times New Roman" w:hAnsi="Times New Roman" w:cs="Times New Roman"/>
          <w:bCs/>
          <w:iCs/>
          <w:color w:val="000000"/>
          <w:sz w:val="24"/>
          <w:szCs w:val="24"/>
          <w:lang w:val="en-GB"/>
        </w:rPr>
        <w:t xml:space="preserve"> </w:t>
      </w:r>
      <w:r w:rsidR="009C2BB9" w:rsidRPr="002B4BBC">
        <w:rPr>
          <w:rFonts w:ascii="Times New Roman" w:eastAsia="Times New Roman" w:hAnsi="Times New Roman" w:cs="Times New Roman"/>
          <w:bCs/>
          <w:iCs/>
          <w:color w:val="000000"/>
          <w:sz w:val="24"/>
          <w:szCs w:val="24"/>
          <w:lang w:val="en-GB"/>
        </w:rPr>
        <w:t xml:space="preserve">corroborates the previous research conducted by </w:t>
      </w:r>
      <w:proofErr w:type="spellStart"/>
      <w:r w:rsidR="009C2BB9" w:rsidRPr="002B4BBC">
        <w:rPr>
          <w:rFonts w:ascii="Times New Roman" w:eastAsia="Times New Roman" w:hAnsi="Times New Roman" w:cs="Times New Roman"/>
          <w:bCs/>
          <w:iCs/>
          <w:color w:val="000000"/>
          <w:sz w:val="24"/>
          <w:szCs w:val="24"/>
          <w:lang w:val="en-GB"/>
        </w:rPr>
        <w:t>Mohd</w:t>
      </w:r>
      <w:proofErr w:type="spellEnd"/>
      <w:r w:rsidR="009C2BB9" w:rsidRPr="002B4BBC">
        <w:rPr>
          <w:rFonts w:ascii="Times New Roman" w:eastAsia="Times New Roman" w:hAnsi="Times New Roman" w:cs="Times New Roman"/>
          <w:bCs/>
          <w:iCs/>
          <w:color w:val="000000"/>
          <w:sz w:val="24"/>
          <w:szCs w:val="24"/>
          <w:lang w:val="en-GB"/>
        </w:rPr>
        <w:t xml:space="preserve"> Raid et al. (2024), which indicates that recreational areas, especially the natural environment </w:t>
      </w:r>
      <w:proofErr w:type="gramStart"/>
      <w:r w:rsidR="009C2BB9" w:rsidRPr="002B4BBC">
        <w:rPr>
          <w:rFonts w:ascii="Times New Roman" w:eastAsia="Times New Roman" w:hAnsi="Times New Roman" w:cs="Times New Roman"/>
          <w:bCs/>
          <w:iCs/>
          <w:color w:val="000000"/>
          <w:sz w:val="24"/>
          <w:szCs w:val="24"/>
          <w:lang w:val="en-GB"/>
        </w:rPr>
        <w:t>have</w:t>
      </w:r>
      <w:proofErr w:type="gramEnd"/>
      <w:r w:rsidR="009C2BB9" w:rsidRPr="002B4BBC">
        <w:rPr>
          <w:rFonts w:ascii="Times New Roman" w:eastAsia="Times New Roman" w:hAnsi="Times New Roman" w:cs="Times New Roman"/>
          <w:bCs/>
          <w:iCs/>
          <w:color w:val="000000"/>
          <w:sz w:val="24"/>
          <w:szCs w:val="24"/>
          <w:lang w:val="en-GB"/>
        </w:rPr>
        <w:t xml:space="preserve"> gained popularity among communities as turning to nature to alleviate stress.</w:t>
      </w:r>
      <w:r w:rsidR="008B7179" w:rsidRPr="002B4BBC">
        <w:rPr>
          <w:rFonts w:ascii="Times New Roman" w:eastAsia="Times New Roman" w:hAnsi="Times New Roman" w:cs="Times New Roman"/>
          <w:bCs/>
          <w:iCs/>
          <w:color w:val="000000"/>
          <w:sz w:val="24"/>
          <w:szCs w:val="24"/>
          <w:lang w:val="en-GB"/>
        </w:rPr>
        <w:t xml:space="preserve"> Furthermore, </w:t>
      </w:r>
      <w:r w:rsidR="008A600F" w:rsidRPr="002B4BBC">
        <w:rPr>
          <w:rFonts w:ascii="Times New Roman" w:eastAsia="Times New Roman" w:hAnsi="Times New Roman" w:cs="Times New Roman"/>
          <w:bCs/>
          <w:iCs/>
          <w:color w:val="000000"/>
          <w:sz w:val="24"/>
          <w:szCs w:val="24"/>
          <w:lang w:val="en-GB"/>
        </w:rPr>
        <w:t>this</w:t>
      </w:r>
      <w:r w:rsidR="005250FF" w:rsidRPr="002B4BBC">
        <w:rPr>
          <w:rFonts w:ascii="Times New Roman" w:eastAsia="Times New Roman" w:hAnsi="Times New Roman" w:cs="Times New Roman"/>
          <w:bCs/>
          <w:iCs/>
          <w:color w:val="000000"/>
          <w:sz w:val="24"/>
          <w:szCs w:val="24"/>
          <w:lang w:val="en-GB"/>
        </w:rPr>
        <w:t xml:space="preserve"> aligns with the findings for variable B5 (mean score of 4.21) and variable B4 (mean score of 4.14), showing strong agreement that engaging in activities at recreational areas makes them feel healthier and helps calm their minds.</w:t>
      </w:r>
    </w:p>
    <w:p w14:paraId="00E78110" w14:textId="20DF48DA" w:rsidR="00EE4B51" w:rsidRPr="002B4BBC" w:rsidRDefault="00DB2ECB" w:rsidP="002B4BB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lang w:val="en-GB"/>
        </w:rPr>
      </w:pPr>
      <w:r w:rsidRPr="002B4BBC">
        <w:rPr>
          <w:rFonts w:ascii="Times New Roman" w:eastAsia="Times New Roman" w:hAnsi="Times New Roman" w:cs="Times New Roman"/>
          <w:bCs/>
          <w:iCs/>
          <w:color w:val="000000"/>
          <w:sz w:val="24"/>
          <w:szCs w:val="24"/>
          <w:lang w:val="en-GB"/>
        </w:rPr>
        <w:t>I</w:t>
      </w:r>
      <w:r w:rsidR="00701E4C" w:rsidRPr="002B4BBC">
        <w:rPr>
          <w:rFonts w:ascii="Times New Roman" w:eastAsia="Times New Roman" w:hAnsi="Times New Roman" w:cs="Times New Roman"/>
          <w:bCs/>
          <w:iCs/>
          <w:color w:val="000000"/>
          <w:sz w:val="24"/>
          <w:szCs w:val="24"/>
          <w:lang w:val="en-GB"/>
        </w:rPr>
        <w:t>n general, the variable</w:t>
      </w:r>
      <w:r w:rsidR="00EE4B51" w:rsidRPr="002B4BBC">
        <w:rPr>
          <w:rFonts w:ascii="Times New Roman" w:eastAsia="Times New Roman" w:hAnsi="Times New Roman" w:cs="Times New Roman"/>
          <w:bCs/>
          <w:iCs/>
          <w:color w:val="000000"/>
          <w:sz w:val="24"/>
          <w:szCs w:val="24"/>
          <w:lang w:val="en-GB"/>
        </w:rPr>
        <w:t>’</w:t>
      </w:r>
      <w:r w:rsidR="00701E4C" w:rsidRPr="002B4BBC">
        <w:rPr>
          <w:rFonts w:ascii="Times New Roman" w:eastAsia="Times New Roman" w:hAnsi="Times New Roman" w:cs="Times New Roman"/>
          <w:bCs/>
          <w:iCs/>
          <w:color w:val="000000"/>
          <w:sz w:val="24"/>
          <w:szCs w:val="24"/>
          <w:lang w:val="en-GB"/>
        </w:rPr>
        <w:t xml:space="preserve">s </w:t>
      </w:r>
      <w:r w:rsidR="00EE4B51" w:rsidRPr="002B4BBC">
        <w:rPr>
          <w:rFonts w:ascii="Times New Roman" w:eastAsia="Times New Roman" w:hAnsi="Times New Roman" w:cs="Times New Roman"/>
          <w:bCs/>
          <w:iCs/>
          <w:color w:val="000000"/>
          <w:sz w:val="24"/>
          <w:szCs w:val="24"/>
          <w:lang w:val="en-GB"/>
        </w:rPr>
        <w:t xml:space="preserve">findings </w:t>
      </w:r>
      <w:r w:rsidR="00701E4C" w:rsidRPr="002B4BBC">
        <w:rPr>
          <w:rFonts w:ascii="Times New Roman" w:eastAsia="Times New Roman" w:hAnsi="Times New Roman" w:cs="Times New Roman"/>
          <w:bCs/>
          <w:iCs/>
          <w:color w:val="000000"/>
          <w:sz w:val="24"/>
          <w:szCs w:val="24"/>
          <w:lang w:val="en-GB"/>
        </w:rPr>
        <w:t>reflected a positive tendency among respondents to use recreational areas post-COVID-19. A significant number of respondents were interested in engaging in recreational activities in recreational areas if they had the appropriate time and faced no obstacles, such as weather changes, disease outbreaks, poorly maintained activity areas, and so on. Respondents' enthusiasm for visiting recreational areas, whether indoors or outdoors, has a positive impact on physical health and emotional management. These findings demonstrate that more recreational areas need to be provided, maintained, and equipped with safety and security features to ensure the proper use of equipment in these recreational areas.</w:t>
      </w:r>
    </w:p>
    <w:p w14:paraId="4C37D6B8" w14:textId="153535DA" w:rsidR="00701E4C" w:rsidRPr="002B4BBC" w:rsidRDefault="00701E4C" w:rsidP="002B4BB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bCs/>
          <w:iCs/>
          <w:color w:val="000000"/>
          <w:sz w:val="24"/>
          <w:szCs w:val="24"/>
          <w:lang w:val="en-GB"/>
        </w:rPr>
      </w:pPr>
    </w:p>
    <w:p w14:paraId="7998BE5F" w14:textId="679ADFEC" w:rsidR="00A65D9E" w:rsidRPr="002B4BBC" w:rsidRDefault="00A65D9E" w:rsidP="002B4BBC">
      <w:pPr>
        <w:pBdr>
          <w:top w:val="nil"/>
          <w:left w:val="nil"/>
          <w:bottom w:val="nil"/>
          <w:right w:val="nil"/>
          <w:between w:val="nil"/>
        </w:pBdr>
        <w:spacing w:after="0" w:line="240" w:lineRule="auto"/>
        <w:ind w:left="0" w:hanging="2"/>
        <w:jc w:val="center"/>
        <w:rPr>
          <w:rFonts w:ascii="Times New Roman" w:eastAsia="Times New Roman" w:hAnsi="Times New Roman" w:cs="Times New Roman"/>
          <w:bCs/>
          <w:color w:val="000000"/>
          <w:sz w:val="24"/>
          <w:szCs w:val="24"/>
          <w:lang w:val="en-GB"/>
        </w:rPr>
      </w:pPr>
      <w:r w:rsidRPr="002B4BBC">
        <w:rPr>
          <w:rFonts w:ascii="Times New Roman" w:eastAsia="Times New Roman" w:hAnsi="Times New Roman" w:cs="Times New Roman"/>
          <w:b/>
          <w:color w:val="000000"/>
          <w:sz w:val="24"/>
          <w:szCs w:val="24"/>
          <w:lang w:val="en-GB"/>
        </w:rPr>
        <w:t xml:space="preserve">Table </w:t>
      </w:r>
      <w:r w:rsidR="00333125" w:rsidRPr="002B4BBC">
        <w:rPr>
          <w:rFonts w:ascii="Times New Roman" w:eastAsia="Times New Roman" w:hAnsi="Times New Roman" w:cs="Times New Roman"/>
          <w:b/>
          <w:color w:val="000000"/>
          <w:sz w:val="24"/>
          <w:szCs w:val="24"/>
          <w:lang w:val="en-GB"/>
        </w:rPr>
        <w:t>7</w:t>
      </w:r>
      <w:r w:rsidRPr="002B4BBC">
        <w:rPr>
          <w:rFonts w:ascii="Times New Roman" w:eastAsia="Times New Roman" w:hAnsi="Times New Roman" w:cs="Times New Roman"/>
          <w:b/>
          <w:color w:val="000000"/>
          <w:sz w:val="24"/>
          <w:szCs w:val="24"/>
          <w:lang w:val="en-GB"/>
        </w:rPr>
        <w:t xml:space="preserve">. </w:t>
      </w:r>
      <w:r w:rsidRPr="002B4BBC">
        <w:rPr>
          <w:rFonts w:ascii="Times New Roman" w:eastAsia="Times New Roman" w:hAnsi="Times New Roman" w:cs="Times New Roman"/>
          <w:bCs/>
          <w:color w:val="000000"/>
          <w:sz w:val="24"/>
          <w:szCs w:val="24"/>
          <w:lang w:val="en-GB"/>
        </w:rPr>
        <w:t>Descriptive analysis of frequency, percentage, mean value, and standard deviation for the tendency to visit recreational areas post-COVID-19 pandemic</w:t>
      </w:r>
    </w:p>
    <w:p w14:paraId="75F5FAA4" w14:textId="73CC37EC" w:rsidR="00A65D9E" w:rsidRPr="002B4BBC" w:rsidRDefault="00A65D9E" w:rsidP="002B4BB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bl>
      <w:tblPr>
        <w:tblStyle w:val="a"/>
        <w:tblW w:w="0" w:type="auto"/>
        <w:jc w:val="center"/>
        <w:tblLook w:val="0000" w:firstRow="0" w:lastRow="0" w:firstColumn="0" w:lastColumn="0" w:noHBand="0" w:noVBand="0"/>
      </w:tblPr>
      <w:tblGrid>
        <w:gridCol w:w="628"/>
        <w:gridCol w:w="2372"/>
        <w:gridCol w:w="848"/>
        <w:gridCol w:w="848"/>
        <w:gridCol w:w="848"/>
        <w:gridCol w:w="848"/>
        <w:gridCol w:w="848"/>
        <w:gridCol w:w="815"/>
        <w:gridCol w:w="1305"/>
      </w:tblGrid>
      <w:tr w:rsidR="00A65D9E" w:rsidRPr="00622A63" w14:paraId="598D3346" w14:textId="77777777" w:rsidTr="00622A63">
        <w:trPr>
          <w:trHeight w:val="260"/>
          <w:jc w:val="center"/>
        </w:trPr>
        <w:tc>
          <w:tcPr>
            <w:tcW w:w="0" w:type="auto"/>
            <w:gridSpan w:val="2"/>
            <w:vMerge w:val="restart"/>
            <w:tcBorders>
              <w:top w:val="single" w:sz="4" w:space="0" w:color="000000"/>
            </w:tcBorders>
            <w:shd w:val="clear" w:color="auto" w:fill="B8CCE4"/>
          </w:tcPr>
          <w:p w14:paraId="789D5EE2" w14:textId="77777777"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622A63">
              <w:rPr>
                <w:rFonts w:ascii="Times New Roman" w:eastAsia="Times New Roman" w:hAnsi="Times New Roman" w:cs="Times New Roman"/>
                <w:b/>
                <w:color w:val="000000"/>
                <w:sz w:val="24"/>
                <w:szCs w:val="24"/>
                <w:lang w:val="en-GB"/>
              </w:rPr>
              <w:t>Item</w:t>
            </w:r>
          </w:p>
        </w:tc>
        <w:tc>
          <w:tcPr>
            <w:tcW w:w="0" w:type="auto"/>
            <w:gridSpan w:val="5"/>
            <w:tcBorders>
              <w:top w:val="single" w:sz="4" w:space="0" w:color="000000"/>
              <w:bottom w:val="single" w:sz="4" w:space="0" w:color="000000"/>
            </w:tcBorders>
            <w:shd w:val="clear" w:color="auto" w:fill="B8CCE4"/>
          </w:tcPr>
          <w:p w14:paraId="484E074D" w14:textId="77777777"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622A63">
              <w:rPr>
                <w:rFonts w:ascii="Times New Roman" w:eastAsia="Times New Roman" w:hAnsi="Times New Roman" w:cs="Times New Roman"/>
                <w:b/>
                <w:color w:val="000000"/>
                <w:sz w:val="24"/>
                <w:szCs w:val="24"/>
                <w:lang w:val="en-GB"/>
              </w:rPr>
              <w:t>Frequency</w:t>
            </w:r>
          </w:p>
        </w:tc>
        <w:tc>
          <w:tcPr>
            <w:tcW w:w="0" w:type="auto"/>
            <w:vMerge w:val="restart"/>
            <w:tcBorders>
              <w:top w:val="single" w:sz="4" w:space="0" w:color="000000"/>
            </w:tcBorders>
            <w:shd w:val="clear" w:color="auto" w:fill="B8CCE4"/>
          </w:tcPr>
          <w:p w14:paraId="747AF0E8" w14:textId="77777777"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622A63">
              <w:rPr>
                <w:rFonts w:ascii="Times New Roman" w:eastAsia="Times New Roman" w:hAnsi="Times New Roman" w:cs="Times New Roman"/>
                <w:b/>
                <w:color w:val="000000"/>
                <w:sz w:val="24"/>
                <w:szCs w:val="24"/>
                <w:lang w:val="en-GB"/>
              </w:rPr>
              <w:t>Mean</w:t>
            </w:r>
          </w:p>
        </w:tc>
        <w:tc>
          <w:tcPr>
            <w:tcW w:w="0" w:type="auto"/>
            <w:vMerge w:val="restart"/>
            <w:tcBorders>
              <w:top w:val="single" w:sz="4" w:space="0" w:color="000000"/>
            </w:tcBorders>
            <w:shd w:val="clear" w:color="auto" w:fill="B8CCE4"/>
          </w:tcPr>
          <w:p w14:paraId="2B78EF9D" w14:textId="198AA468"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622A63">
              <w:rPr>
                <w:rFonts w:ascii="Times New Roman" w:eastAsia="Times New Roman" w:hAnsi="Times New Roman" w:cs="Times New Roman"/>
                <w:b/>
                <w:color w:val="000000"/>
                <w:sz w:val="24"/>
                <w:szCs w:val="24"/>
                <w:lang w:val="en-GB"/>
              </w:rPr>
              <w:t xml:space="preserve">Standard </w:t>
            </w:r>
            <w:r w:rsidR="00622A63">
              <w:rPr>
                <w:rFonts w:ascii="Times New Roman" w:eastAsia="Times New Roman" w:hAnsi="Times New Roman" w:cs="Times New Roman"/>
                <w:b/>
                <w:color w:val="000000"/>
                <w:sz w:val="24"/>
                <w:szCs w:val="24"/>
                <w:lang w:val="en-GB"/>
              </w:rPr>
              <w:t>d</w:t>
            </w:r>
            <w:r w:rsidRPr="00622A63">
              <w:rPr>
                <w:rFonts w:ascii="Times New Roman" w:eastAsia="Times New Roman" w:hAnsi="Times New Roman" w:cs="Times New Roman"/>
                <w:b/>
                <w:color w:val="000000"/>
                <w:sz w:val="24"/>
                <w:szCs w:val="24"/>
                <w:lang w:val="en-GB"/>
              </w:rPr>
              <w:t>eviation</w:t>
            </w:r>
          </w:p>
        </w:tc>
      </w:tr>
      <w:tr w:rsidR="00A65D9E" w:rsidRPr="00622A63" w14:paraId="229F4540" w14:textId="77777777" w:rsidTr="00622A63">
        <w:trPr>
          <w:trHeight w:val="260"/>
          <w:jc w:val="center"/>
        </w:trPr>
        <w:tc>
          <w:tcPr>
            <w:tcW w:w="0" w:type="auto"/>
            <w:gridSpan w:val="2"/>
            <w:vMerge/>
            <w:shd w:val="clear" w:color="auto" w:fill="B8CCE4"/>
          </w:tcPr>
          <w:p w14:paraId="18F4EB16" w14:textId="77777777"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c>
          <w:tcPr>
            <w:tcW w:w="0" w:type="auto"/>
            <w:tcBorders>
              <w:top w:val="single" w:sz="4" w:space="0" w:color="000000"/>
            </w:tcBorders>
            <w:shd w:val="clear" w:color="auto" w:fill="B8CCE4"/>
          </w:tcPr>
          <w:p w14:paraId="06EB58A1" w14:textId="77777777"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622A63">
              <w:rPr>
                <w:rFonts w:ascii="Times New Roman" w:eastAsia="Times New Roman" w:hAnsi="Times New Roman" w:cs="Times New Roman"/>
                <w:b/>
                <w:color w:val="000000"/>
                <w:sz w:val="24"/>
                <w:szCs w:val="24"/>
                <w:lang w:val="en-GB"/>
              </w:rPr>
              <w:t>SD</w:t>
            </w:r>
          </w:p>
        </w:tc>
        <w:tc>
          <w:tcPr>
            <w:tcW w:w="0" w:type="auto"/>
            <w:tcBorders>
              <w:top w:val="single" w:sz="4" w:space="0" w:color="000000"/>
            </w:tcBorders>
            <w:shd w:val="clear" w:color="auto" w:fill="B8CCE4"/>
          </w:tcPr>
          <w:p w14:paraId="0DB3BD5B" w14:textId="77777777"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622A63">
              <w:rPr>
                <w:rFonts w:ascii="Times New Roman" w:eastAsia="Times New Roman" w:hAnsi="Times New Roman" w:cs="Times New Roman"/>
                <w:b/>
                <w:color w:val="000000"/>
                <w:sz w:val="24"/>
                <w:szCs w:val="24"/>
                <w:lang w:val="en-GB"/>
              </w:rPr>
              <w:t>D</w:t>
            </w:r>
          </w:p>
        </w:tc>
        <w:tc>
          <w:tcPr>
            <w:tcW w:w="0" w:type="auto"/>
            <w:tcBorders>
              <w:top w:val="single" w:sz="4" w:space="0" w:color="000000"/>
            </w:tcBorders>
            <w:shd w:val="clear" w:color="auto" w:fill="B8CCE4"/>
          </w:tcPr>
          <w:p w14:paraId="43740D9F" w14:textId="77777777"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622A63">
              <w:rPr>
                <w:rFonts w:ascii="Times New Roman" w:eastAsia="Times New Roman" w:hAnsi="Times New Roman" w:cs="Times New Roman"/>
                <w:b/>
                <w:color w:val="000000"/>
                <w:sz w:val="24"/>
                <w:szCs w:val="24"/>
                <w:lang w:val="en-GB"/>
              </w:rPr>
              <w:t>MA</w:t>
            </w:r>
          </w:p>
        </w:tc>
        <w:tc>
          <w:tcPr>
            <w:tcW w:w="0" w:type="auto"/>
            <w:tcBorders>
              <w:top w:val="single" w:sz="4" w:space="0" w:color="000000"/>
            </w:tcBorders>
            <w:shd w:val="clear" w:color="auto" w:fill="B8CCE4"/>
          </w:tcPr>
          <w:p w14:paraId="563B6421" w14:textId="77777777"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622A63">
              <w:rPr>
                <w:rFonts w:ascii="Times New Roman" w:eastAsia="Times New Roman" w:hAnsi="Times New Roman" w:cs="Times New Roman"/>
                <w:b/>
                <w:color w:val="000000"/>
                <w:sz w:val="24"/>
                <w:szCs w:val="24"/>
                <w:lang w:val="en-GB"/>
              </w:rPr>
              <w:t>A</w:t>
            </w:r>
          </w:p>
        </w:tc>
        <w:tc>
          <w:tcPr>
            <w:tcW w:w="0" w:type="auto"/>
            <w:tcBorders>
              <w:top w:val="single" w:sz="4" w:space="0" w:color="000000"/>
            </w:tcBorders>
            <w:shd w:val="clear" w:color="auto" w:fill="B8CCE4"/>
          </w:tcPr>
          <w:p w14:paraId="3F7D17E3" w14:textId="77777777"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r w:rsidRPr="00622A63">
              <w:rPr>
                <w:rFonts w:ascii="Times New Roman" w:eastAsia="Times New Roman" w:hAnsi="Times New Roman" w:cs="Times New Roman"/>
                <w:b/>
                <w:color w:val="000000"/>
                <w:sz w:val="24"/>
                <w:szCs w:val="24"/>
                <w:lang w:val="en-GB"/>
              </w:rPr>
              <w:t>SA</w:t>
            </w:r>
          </w:p>
        </w:tc>
        <w:tc>
          <w:tcPr>
            <w:tcW w:w="0" w:type="auto"/>
            <w:vMerge/>
            <w:shd w:val="clear" w:color="auto" w:fill="B8CCE4"/>
          </w:tcPr>
          <w:p w14:paraId="3D0A2766" w14:textId="77777777"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lang w:val="en-GB"/>
              </w:rPr>
            </w:pPr>
          </w:p>
        </w:tc>
        <w:tc>
          <w:tcPr>
            <w:tcW w:w="0" w:type="auto"/>
            <w:vMerge/>
            <w:shd w:val="clear" w:color="auto" w:fill="B8CCE4"/>
          </w:tcPr>
          <w:p w14:paraId="499635EB" w14:textId="77777777"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p>
        </w:tc>
      </w:tr>
      <w:tr w:rsidR="00A65D9E" w:rsidRPr="00622A63" w14:paraId="4BBCF0D0" w14:textId="77777777" w:rsidTr="00622A63">
        <w:trPr>
          <w:trHeight w:val="280"/>
          <w:jc w:val="center"/>
        </w:trPr>
        <w:tc>
          <w:tcPr>
            <w:tcW w:w="0" w:type="auto"/>
          </w:tcPr>
          <w:p w14:paraId="533069A9" w14:textId="2D8CE04A"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B1</w:t>
            </w:r>
          </w:p>
        </w:tc>
        <w:tc>
          <w:tcPr>
            <w:tcW w:w="0" w:type="auto"/>
          </w:tcPr>
          <w:p w14:paraId="03526831" w14:textId="40098F65" w:rsidR="00A65D9E" w:rsidRPr="00622A63" w:rsidRDefault="00A65D9E" w:rsidP="00622A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I visit recreational areas more frequently</w:t>
            </w:r>
          </w:p>
        </w:tc>
        <w:tc>
          <w:tcPr>
            <w:tcW w:w="0" w:type="auto"/>
          </w:tcPr>
          <w:p w14:paraId="0B73D394" w14:textId="736682F7"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2.5%</w:t>
            </w:r>
          </w:p>
        </w:tc>
        <w:tc>
          <w:tcPr>
            <w:tcW w:w="0" w:type="auto"/>
          </w:tcPr>
          <w:p w14:paraId="75889BF2" w14:textId="2C4A395B"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9%</w:t>
            </w:r>
          </w:p>
        </w:tc>
        <w:tc>
          <w:tcPr>
            <w:tcW w:w="0" w:type="auto"/>
          </w:tcPr>
          <w:p w14:paraId="14D3992E" w14:textId="76F4AB60"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35.5%</w:t>
            </w:r>
          </w:p>
        </w:tc>
        <w:tc>
          <w:tcPr>
            <w:tcW w:w="0" w:type="auto"/>
          </w:tcPr>
          <w:p w14:paraId="14A8313C" w14:textId="5F844E9D"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34.5%</w:t>
            </w:r>
          </w:p>
        </w:tc>
        <w:tc>
          <w:tcPr>
            <w:tcW w:w="0" w:type="auto"/>
          </w:tcPr>
          <w:p w14:paraId="13759521" w14:textId="3F6F5AC4"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18.5%</w:t>
            </w:r>
          </w:p>
        </w:tc>
        <w:tc>
          <w:tcPr>
            <w:tcW w:w="0" w:type="auto"/>
          </w:tcPr>
          <w:p w14:paraId="20E6CDA9" w14:textId="4BAA777E"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3.58</w:t>
            </w:r>
          </w:p>
        </w:tc>
        <w:tc>
          <w:tcPr>
            <w:tcW w:w="0" w:type="auto"/>
          </w:tcPr>
          <w:p w14:paraId="516C887C" w14:textId="65B70107"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0.974</w:t>
            </w:r>
          </w:p>
        </w:tc>
      </w:tr>
      <w:tr w:rsidR="00A65D9E" w:rsidRPr="00622A63" w14:paraId="3B761389" w14:textId="77777777" w:rsidTr="00622A63">
        <w:trPr>
          <w:trHeight w:val="280"/>
          <w:jc w:val="center"/>
        </w:trPr>
        <w:tc>
          <w:tcPr>
            <w:tcW w:w="0" w:type="auto"/>
          </w:tcPr>
          <w:p w14:paraId="066490BD" w14:textId="38AF44BB"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B2</w:t>
            </w:r>
          </w:p>
        </w:tc>
        <w:tc>
          <w:tcPr>
            <w:tcW w:w="0" w:type="auto"/>
          </w:tcPr>
          <w:p w14:paraId="5B1152C3" w14:textId="49CEEE1B" w:rsidR="00A65D9E" w:rsidRPr="00622A63" w:rsidRDefault="00A65D9E" w:rsidP="00622A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I feel safe visiting recreational areas</w:t>
            </w:r>
          </w:p>
        </w:tc>
        <w:tc>
          <w:tcPr>
            <w:tcW w:w="0" w:type="auto"/>
          </w:tcPr>
          <w:p w14:paraId="42A0F435" w14:textId="68DA49BC"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2.5%</w:t>
            </w:r>
          </w:p>
        </w:tc>
        <w:tc>
          <w:tcPr>
            <w:tcW w:w="0" w:type="auto"/>
          </w:tcPr>
          <w:p w14:paraId="33C56847" w14:textId="038FBF18"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5.5%</w:t>
            </w:r>
          </w:p>
        </w:tc>
        <w:tc>
          <w:tcPr>
            <w:tcW w:w="0" w:type="auto"/>
          </w:tcPr>
          <w:p w14:paraId="373E2929" w14:textId="4AC2C4D5"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23%</w:t>
            </w:r>
          </w:p>
        </w:tc>
        <w:tc>
          <w:tcPr>
            <w:tcW w:w="0" w:type="auto"/>
          </w:tcPr>
          <w:p w14:paraId="66BDDAAA" w14:textId="5998669E"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44.5%</w:t>
            </w:r>
          </w:p>
        </w:tc>
        <w:tc>
          <w:tcPr>
            <w:tcW w:w="0" w:type="auto"/>
          </w:tcPr>
          <w:p w14:paraId="1C7AA49F" w14:textId="5B498096"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24.5%</w:t>
            </w:r>
          </w:p>
        </w:tc>
        <w:tc>
          <w:tcPr>
            <w:tcW w:w="0" w:type="auto"/>
          </w:tcPr>
          <w:p w14:paraId="280A1AB7" w14:textId="5E2CF72B"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3.83</w:t>
            </w:r>
          </w:p>
        </w:tc>
        <w:tc>
          <w:tcPr>
            <w:tcW w:w="0" w:type="auto"/>
          </w:tcPr>
          <w:p w14:paraId="26AFA5BD" w14:textId="7E130D20"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0.946</w:t>
            </w:r>
          </w:p>
        </w:tc>
      </w:tr>
      <w:tr w:rsidR="00A65D9E" w:rsidRPr="00622A63" w14:paraId="1D4214F2" w14:textId="77777777" w:rsidTr="00622A63">
        <w:trPr>
          <w:trHeight w:val="280"/>
          <w:jc w:val="center"/>
        </w:trPr>
        <w:tc>
          <w:tcPr>
            <w:tcW w:w="0" w:type="auto"/>
          </w:tcPr>
          <w:p w14:paraId="7F80468B" w14:textId="3BEB8308"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B3</w:t>
            </w:r>
          </w:p>
        </w:tc>
        <w:tc>
          <w:tcPr>
            <w:tcW w:w="0" w:type="auto"/>
          </w:tcPr>
          <w:p w14:paraId="771F2E77" w14:textId="2291688A" w:rsidR="00A65D9E" w:rsidRPr="00622A63" w:rsidRDefault="00A65D9E" w:rsidP="00622A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I am satisfied with the existing recreational facilities</w:t>
            </w:r>
          </w:p>
        </w:tc>
        <w:tc>
          <w:tcPr>
            <w:tcW w:w="0" w:type="auto"/>
          </w:tcPr>
          <w:p w14:paraId="024681B2" w14:textId="288DB0AB"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3.5%</w:t>
            </w:r>
          </w:p>
        </w:tc>
        <w:tc>
          <w:tcPr>
            <w:tcW w:w="0" w:type="auto"/>
          </w:tcPr>
          <w:p w14:paraId="65EA43E2" w14:textId="6F6ADE62"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9%</w:t>
            </w:r>
          </w:p>
        </w:tc>
        <w:tc>
          <w:tcPr>
            <w:tcW w:w="0" w:type="auto"/>
          </w:tcPr>
          <w:p w14:paraId="673B141C" w14:textId="109B6D43"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21.5%</w:t>
            </w:r>
          </w:p>
        </w:tc>
        <w:tc>
          <w:tcPr>
            <w:tcW w:w="0" w:type="auto"/>
          </w:tcPr>
          <w:p w14:paraId="607F734D" w14:textId="6FEA16FE"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43.5%</w:t>
            </w:r>
          </w:p>
        </w:tc>
        <w:tc>
          <w:tcPr>
            <w:tcW w:w="0" w:type="auto"/>
          </w:tcPr>
          <w:p w14:paraId="147737DA" w14:textId="585C2275"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22.5%</w:t>
            </w:r>
          </w:p>
        </w:tc>
        <w:tc>
          <w:tcPr>
            <w:tcW w:w="0" w:type="auto"/>
          </w:tcPr>
          <w:p w14:paraId="3CA668BB" w14:textId="7E97FA4F"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3.73</w:t>
            </w:r>
          </w:p>
        </w:tc>
        <w:tc>
          <w:tcPr>
            <w:tcW w:w="0" w:type="auto"/>
          </w:tcPr>
          <w:p w14:paraId="570CB329" w14:textId="276AB57E"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1.022</w:t>
            </w:r>
          </w:p>
        </w:tc>
      </w:tr>
      <w:tr w:rsidR="00A65D9E" w:rsidRPr="00622A63" w14:paraId="2F5F6754" w14:textId="77777777" w:rsidTr="00622A63">
        <w:trPr>
          <w:trHeight w:val="280"/>
          <w:jc w:val="center"/>
        </w:trPr>
        <w:tc>
          <w:tcPr>
            <w:tcW w:w="0" w:type="auto"/>
          </w:tcPr>
          <w:p w14:paraId="56282771" w14:textId="43C161F0"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B4</w:t>
            </w:r>
          </w:p>
        </w:tc>
        <w:tc>
          <w:tcPr>
            <w:tcW w:w="0" w:type="auto"/>
          </w:tcPr>
          <w:p w14:paraId="5D7DEB6C" w14:textId="3F642ABC" w:rsidR="00A65D9E" w:rsidRPr="00622A63" w:rsidRDefault="00A65D9E" w:rsidP="00622A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Recreational areas help to calm my mind</w:t>
            </w:r>
          </w:p>
        </w:tc>
        <w:tc>
          <w:tcPr>
            <w:tcW w:w="0" w:type="auto"/>
          </w:tcPr>
          <w:p w14:paraId="42BD721D" w14:textId="3BA1A7D2"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1.5%</w:t>
            </w:r>
          </w:p>
        </w:tc>
        <w:tc>
          <w:tcPr>
            <w:tcW w:w="0" w:type="auto"/>
          </w:tcPr>
          <w:p w14:paraId="78CFA13E" w14:textId="5271C271"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w:t>
            </w:r>
          </w:p>
        </w:tc>
        <w:tc>
          <w:tcPr>
            <w:tcW w:w="0" w:type="auto"/>
          </w:tcPr>
          <w:p w14:paraId="5069B824" w14:textId="591EB543"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16%</w:t>
            </w:r>
          </w:p>
        </w:tc>
        <w:tc>
          <w:tcPr>
            <w:tcW w:w="0" w:type="auto"/>
          </w:tcPr>
          <w:p w14:paraId="02CA1739" w14:textId="0A2D0E0A"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42%</w:t>
            </w:r>
          </w:p>
        </w:tc>
        <w:tc>
          <w:tcPr>
            <w:tcW w:w="0" w:type="auto"/>
          </w:tcPr>
          <w:p w14:paraId="1DE98687" w14:textId="3D1FCD3E"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38.5%</w:t>
            </w:r>
          </w:p>
        </w:tc>
        <w:tc>
          <w:tcPr>
            <w:tcW w:w="0" w:type="auto"/>
          </w:tcPr>
          <w:p w14:paraId="22DAB1F4" w14:textId="59C704A3"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4.14</w:t>
            </w:r>
          </w:p>
        </w:tc>
        <w:tc>
          <w:tcPr>
            <w:tcW w:w="0" w:type="auto"/>
          </w:tcPr>
          <w:p w14:paraId="3AE99E01" w14:textId="4309CD7D"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0.863</w:t>
            </w:r>
          </w:p>
        </w:tc>
      </w:tr>
      <w:tr w:rsidR="00A65D9E" w:rsidRPr="00622A63" w14:paraId="45891EF0" w14:textId="77777777" w:rsidTr="00622A63">
        <w:trPr>
          <w:trHeight w:val="280"/>
          <w:jc w:val="center"/>
        </w:trPr>
        <w:tc>
          <w:tcPr>
            <w:tcW w:w="0" w:type="auto"/>
          </w:tcPr>
          <w:p w14:paraId="7FA9D4DE" w14:textId="6A1CF9F1"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B5</w:t>
            </w:r>
          </w:p>
        </w:tc>
        <w:tc>
          <w:tcPr>
            <w:tcW w:w="0" w:type="auto"/>
          </w:tcPr>
          <w:p w14:paraId="31584495" w14:textId="482755B7" w:rsidR="00A65D9E" w:rsidRPr="00622A63" w:rsidRDefault="00A65D9E" w:rsidP="00622A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 xml:space="preserve">I feel healthier after engaging in activities </w:t>
            </w:r>
            <w:r w:rsidR="00310D92" w:rsidRPr="00622A63">
              <w:rPr>
                <w:rFonts w:ascii="Times New Roman" w:hAnsi="Times New Roman" w:cs="Times New Roman"/>
                <w:sz w:val="24"/>
                <w:szCs w:val="24"/>
                <w:lang w:val="en-GB"/>
              </w:rPr>
              <w:t>in</w:t>
            </w:r>
            <w:r w:rsidRPr="00622A63">
              <w:rPr>
                <w:rFonts w:ascii="Times New Roman" w:hAnsi="Times New Roman" w:cs="Times New Roman"/>
                <w:sz w:val="24"/>
                <w:szCs w:val="24"/>
                <w:lang w:val="en-GB"/>
              </w:rPr>
              <w:t xml:space="preserve"> recreational areas</w:t>
            </w:r>
          </w:p>
        </w:tc>
        <w:tc>
          <w:tcPr>
            <w:tcW w:w="0" w:type="auto"/>
          </w:tcPr>
          <w:p w14:paraId="224BCC64" w14:textId="24BDE241"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w:t>
            </w:r>
          </w:p>
        </w:tc>
        <w:tc>
          <w:tcPr>
            <w:tcW w:w="0" w:type="auto"/>
          </w:tcPr>
          <w:p w14:paraId="50ECDE03" w14:textId="7243511B"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w:t>
            </w:r>
          </w:p>
        </w:tc>
        <w:tc>
          <w:tcPr>
            <w:tcW w:w="0" w:type="auto"/>
          </w:tcPr>
          <w:p w14:paraId="2A0DF015" w14:textId="4DF0D964"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12.5%</w:t>
            </w:r>
          </w:p>
        </w:tc>
        <w:tc>
          <w:tcPr>
            <w:tcW w:w="0" w:type="auto"/>
          </w:tcPr>
          <w:p w14:paraId="73C02B0B" w14:textId="0173E914"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44.5%</w:t>
            </w:r>
          </w:p>
        </w:tc>
        <w:tc>
          <w:tcPr>
            <w:tcW w:w="0" w:type="auto"/>
          </w:tcPr>
          <w:p w14:paraId="2E4047E6" w14:textId="528C42FB"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40%</w:t>
            </w:r>
          </w:p>
        </w:tc>
        <w:tc>
          <w:tcPr>
            <w:tcW w:w="0" w:type="auto"/>
          </w:tcPr>
          <w:p w14:paraId="7313029E" w14:textId="61EC5E88"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4.21</w:t>
            </w:r>
          </w:p>
        </w:tc>
        <w:tc>
          <w:tcPr>
            <w:tcW w:w="0" w:type="auto"/>
          </w:tcPr>
          <w:p w14:paraId="3B584CDA" w14:textId="43F376D3"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0.810</w:t>
            </w:r>
          </w:p>
        </w:tc>
      </w:tr>
      <w:tr w:rsidR="00A65D9E" w:rsidRPr="00622A63" w14:paraId="041DC7F0" w14:textId="77777777" w:rsidTr="00622A63">
        <w:trPr>
          <w:trHeight w:val="280"/>
          <w:jc w:val="center"/>
        </w:trPr>
        <w:tc>
          <w:tcPr>
            <w:tcW w:w="0" w:type="auto"/>
          </w:tcPr>
          <w:p w14:paraId="4EF7A65B" w14:textId="6E225A4F"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lastRenderedPageBreak/>
              <w:t>B6</w:t>
            </w:r>
          </w:p>
        </w:tc>
        <w:tc>
          <w:tcPr>
            <w:tcW w:w="0" w:type="auto"/>
          </w:tcPr>
          <w:p w14:paraId="0DB5CFC5" w14:textId="07220AEB" w:rsidR="00A65D9E" w:rsidRPr="00622A63" w:rsidRDefault="00A65D9E" w:rsidP="00622A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The recreational areas I visit are in good condition</w:t>
            </w:r>
          </w:p>
        </w:tc>
        <w:tc>
          <w:tcPr>
            <w:tcW w:w="0" w:type="auto"/>
          </w:tcPr>
          <w:p w14:paraId="12F082D3" w14:textId="1514C2C9"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1.5%</w:t>
            </w:r>
          </w:p>
        </w:tc>
        <w:tc>
          <w:tcPr>
            <w:tcW w:w="0" w:type="auto"/>
          </w:tcPr>
          <w:p w14:paraId="2FD78C5B" w14:textId="74ED23F5"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6%</w:t>
            </w:r>
          </w:p>
        </w:tc>
        <w:tc>
          <w:tcPr>
            <w:tcW w:w="0" w:type="auto"/>
          </w:tcPr>
          <w:p w14:paraId="7B303F45" w14:textId="5C472E23"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18.5%</w:t>
            </w:r>
          </w:p>
        </w:tc>
        <w:tc>
          <w:tcPr>
            <w:tcW w:w="0" w:type="auto"/>
          </w:tcPr>
          <w:p w14:paraId="04F82D76" w14:textId="73F5858E"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43.5%</w:t>
            </w:r>
          </w:p>
        </w:tc>
        <w:tc>
          <w:tcPr>
            <w:tcW w:w="0" w:type="auto"/>
          </w:tcPr>
          <w:p w14:paraId="3FF4B0DA" w14:textId="16BAB395"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30.5%</w:t>
            </w:r>
          </w:p>
        </w:tc>
        <w:tc>
          <w:tcPr>
            <w:tcW w:w="0" w:type="auto"/>
          </w:tcPr>
          <w:p w14:paraId="293182BF" w14:textId="0532CD2E"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3.96</w:t>
            </w:r>
          </w:p>
        </w:tc>
        <w:tc>
          <w:tcPr>
            <w:tcW w:w="0" w:type="auto"/>
          </w:tcPr>
          <w:p w14:paraId="6B71B446" w14:textId="08F60414"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0.931</w:t>
            </w:r>
          </w:p>
        </w:tc>
      </w:tr>
      <w:tr w:rsidR="00A65D9E" w:rsidRPr="00622A63" w14:paraId="1F6773A3" w14:textId="77777777" w:rsidTr="00622A63">
        <w:trPr>
          <w:trHeight w:val="280"/>
          <w:jc w:val="center"/>
        </w:trPr>
        <w:tc>
          <w:tcPr>
            <w:tcW w:w="0" w:type="auto"/>
          </w:tcPr>
          <w:p w14:paraId="2A755B2D" w14:textId="610726BD"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B7</w:t>
            </w:r>
          </w:p>
        </w:tc>
        <w:tc>
          <w:tcPr>
            <w:tcW w:w="0" w:type="auto"/>
          </w:tcPr>
          <w:p w14:paraId="7337A1F0" w14:textId="00C83568" w:rsidR="00A65D9E" w:rsidRPr="00622A63" w:rsidRDefault="00A65D9E" w:rsidP="00622A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I prefer recreational areas located indoors</w:t>
            </w:r>
          </w:p>
        </w:tc>
        <w:tc>
          <w:tcPr>
            <w:tcW w:w="0" w:type="auto"/>
          </w:tcPr>
          <w:p w14:paraId="384C772A" w14:textId="69F21072"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7%</w:t>
            </w:r>
          </w:p>
        </w:tc>
        <w:tc>
          <w:tcPr>
            <w:tcW w:w="0" w:type="auto"/>
          </w:tcPr>
          <w:p w14:paraId="68844D36" w14:textId="402B9A4A"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13.5%</w:t>
            </w:r>
          </w:p>
        </w:tc>
        <w:tc>
          <w:tcPr>
            <w:tcW w:w="0" w:type="auto"/>
          </w:tcPr>
          <w:p w14:paraId="36931158" w14:textId="766367AA"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32%</w:t>
            </w:r>
          </w:p>
        </w:tc>
        <w:tc>
          <w:tcPr>
            <w:tcW w:w="0" w:type="auto"/>
          </w:tcPr>
          <w:p w14:paraId="430D390E" w14:textId="5D8EEAAB"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31%</w:t>
            </w:r>
          </w:p>
        </w:tc>
        <w:tc>
          <w:tcPr>
            <w:tcW w:w="0" w:type="auto"/>
          </w:tcPr>
          <w:p w14:paraId="6D52B0FD" w14:textId="3DF96871"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16.5%</w:t>
            </w:r>
          </w:p>
        </w:tc>
        <w:tc>
          <w:tcPr>
            <w:tcW w:w="0" w:type="auto"/>
          </w:tcPr>
          <w:p w14:paraId="185CD120" w14:textId="4C801E7E"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3.37</w:t>
            </w:r>
          </w:p>
        </w:tc>
        <w:tc>
          <w:tcPr>
            <w:tcW w:w="0" w:type="auto"/>
          </w:tcPr>
          <w:p w14:paraId="3BCF6BCD" w14:textId="6A1E977F"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1.122</w:t>
            </w:r>
          </w:p>
        </w:tc>
      </w:tr>
      <w:tr w:rsidR="00A65D9E" w:rsidRPr="00622A63" w14:paraId="5AF70BE8" w14:textId="77777777" w:rsidTr="00622A63">
        <w:trPr>
          <w:trHeight w:val="280"/>
          <w:jc w:val="center"/>
        </w:trPr>
        <w:tc>
          <w:tcPr>
            <w:tcW w:w="0" w:type="auto"/>
          </w:tcPr>
          <w:p w14:paraId="32DE66C8" w14:textId="32A6C72B"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B8</w:t>
            </w:r>
          </w:p>
        </w:tc>
        <w:tc>
          <w:tcPr>
            <w:tcW w:w="0" w:type="auto"/>
          </w:tcPr>
          <w:p w14:paraId="1919D8E5" w14:textId="1BB598B8" w:rsidR="00A65D9E" w:rsidRPr="00622A63" w:rsidRDefault="00A65D9E" w:rsidP="00622A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Recreational areas should be maintained for recreational activities</w:t>
            </w:r>
          </w:p>
        </w:tc>
        <w:tc>
          <w:tcPr>
            <w:tcW w:w="0" w:type="auto"/>
          </w:tcPr>
          <w:p w14:paraId="0FA276F0" w14:textId="5D9DAECB"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w:t>
            </w:r>
          </w:p>
        </w:tc>
        <w:tc>
          <w:tcPr>
            <w:tcW w:w="0" w:type="auto"/>
          </w:tcPr>
          <w:p w14:paraId="66B997AF" w14:textId="26454E29"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1.5%</w:t>
            </w:r>
          </w:p>
        </w:tc>
        <w:tc>
          <w:tcPr>
            <w:tcW w:w="0" w:type="auto"/>
          </w:tcPr>
          <w:p w14:paraId="78FD097F" w14:textId="297EDC18"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9.5%</w:t>
            </w:r>
          </w:p>
        </w:tc>
        <w:tc>
          <w:tcPr>
            <w:tcW w:w="0" w:type="auto"/>
          </w:tcPr>
          <w:p w14:paraId="1E624B78" w14:textId="40427A50"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37%</w:t>
            </w:r>
          </w:p>
        </w:tc>
        <w:tc>
          <w:tcPr>
            <w:tcW w:w="0" w:type="auto"/>
          </w:tcPr>
          <w:p w14:paraId="3BF5F7A9" w14:textId="323FC2F4"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51%</w:t>
            </w:r>
          </w:p>
        </w:tc>
        <w:tc>
          <w:tcPr>
            <w:tcW w:w="0" w:type="auto"/>
          </w:tcPr>
          <w:p w14:paraId="662AE9A8" w14:textId="44DCAC78"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4.36</w:t>
            </w:r>
          </w:p>
        </w:tc>
        <w:tc>
          <w:tcPr>
            <w:tcW w:w="0" w:type="auto"/>
          </w:tcPr>
          <w:p w14:paraId="1752B504" w14:textId="60D153D4"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0.795</w:t>
            </w:r>
          </w:p>
        </w:tc>
      </w:tr>
      <w:tr w:rsidR="00A65D9E" w:rsidRPr="00622A63" w14:paraId="507418D4" w14:textId="77777777" w:rsidTr="00622A63">
        <w:trPr>
          <w:trHeight w:val="280"/>
          <w:jc w:val="center"/>
        </w:trPr>
        <w:tc>
          <w:tcPr>
            <w:tcW w:w="0" w:type="auto"/>
          </w:tcPr>
          <w:p w14:paraId="73168849" w14:textId="5989DCDB"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B9</w:t>
            </w:r>
          </w:p>
        </w:tc>
        <w:tc>
          <w:tcPr>
            <w:tcW w:w="0" w:type="auto"/>
          </w:tcPr>
          <w:p w14:paraId="42774D2F" w14:textId="20B09EB1" w:rsidR="00A65D9E" w:rsidRPr="00622A63" w:rsidRDefault="00A65D9E" w:rsidP="00622A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The size of the provided recreational areas is sufficient</w:t>
            </w:r>
          </w:p>
        </w:tc>
        <w:tc>
          <w:tcPr>
            <w:tcW w:w="0" w:type="auto"/>
          </w:tcPr>
          <w:p w14:paraId="75D8D6DE" w14:textId="1693AECC"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w:t>
            </w:r>
          </w:p>
        </w:tc>
        <w:tc>
          <w:tcPr>
            <w:tcW w:w="0" w:type="auto"/>
          </w:tcPr>
          <w:p w14:paraId="1AB7F7D7" w14:textId="7BA242B8"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3.5%</w:t>
            </w:r>
          </w:p>
        </w:tc>
        <w:tc>
          <w:tcPr>
            <w:tcW w:w="0" w:type="auto"/>
          </w:tcPr>
          <w:p w14:paraId="1EABA9E1" w14:textId="070E0E0F"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23%</w:t>
            </w:r>
          </w:p>
        </w:tc>
        <w:tc>
          <w:tcPr>
            <w:tcW w:w="0" w:type="auto"/>
          </w:tcPr>
          <w:p w14:paraId="3AA0EE1C" w14:textId="049B75C1"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31.5%</w:t>
            </w:r>
          </w:p>
        </w:tc>
        <w:tc>
          <w:tcPr>
            <w:tcW w:w="0" w:type="auto"/>
          </w:tcPr>
          <w:p w14:paraId="4ADB8C0D" w14:textId="572EFCCD"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41%</w:t>
            </w:r>
          </w:p>
        </w:tc>
        <w:tc>
          <w:tcPr>
            <w:tcW w:w="0" w:type="auto"/>
          </w:tcPr>
          <w:p w14:paraId="6398AD6E" w14:textId="2683E05D"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4.08</w:t>
            </w:r>
          </w:p>
        </w:tc>
        <w:tc>
          <w:tcPr>
            <w:tcW w:w="0" w:type="auto"/>
          </w:tcPr>
          <w:p w14:paraId="73424593" w14:textId="2C430D14"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0.932</w:t>
            </w:r>
          </w:p>
        </w:tc>
      </w:tr>
      <w:tr w:rsidR="00A65D9E" w:rsidRPr="00622A63" w14:paraId="64B1764B" w14:textId="77777777" w:rsidTr="00622A63">
        <w:trPr>
          <w:trHeight w:val="280"/>
          <w:jc w:val="center"/>
        </w:trPr>
        <w:tc>
          <w:tcPr>
            <w:tcW w:w="0" w:type="auto"/>
          </w:tcPr>
          <w:p w14:paraId="35F62762" w14:textId="23598212"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B10</w:t>
            </w:r>
          </w:p>
        </w:tc>
        <w:tc>
          <w:tcPr>
            <w:tcW w:w="0" w:type="auto"/>
          </w:tcPr>
          <w:p w14:paraId="3F5198B8" w14:textId="52553B04" w:rsidR="00A65D9E" w:rsidRPr="00622A63" w:rsidRDefault="00A65D9E" w:rsidP="00622A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I want more recreational areas</w:t>
            </w:r>
          </w:p>
        </w:tc>
        <w:tc>
          <w:tcPr>
            <w:tcW w:w="0" w:type="auto"/>
          </w:tcPr>
          <w:p w14:paraId="385C9493" w14:textId="1932789E"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w:t>
            </w:r>
          </w:p>
        </w:tc>
        <w:tc>
          <w:tcPr>
            <w:tcW w:w="0" w:type="auto"/>
          </w:tcPr>
          <w:p w14:paraId="52BC9B0D" w14:textId="7213ED14"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0.5%</w:t>
            </w:r>
          </w:p>
        </w:tc>
        <w:tc>
          <w:tcPr>
            <w:tcW w:w="0" w:type="auto"/>
          </w:tcPr>
          <w:p w14:paraId="28951EC9" w14:textId="66DFEDF2"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13%</w:t>
            </w:r>
          </w:p>
        </w:tc>
        <w:tc>
          <w:tcPr>
            <w:tcW w:w="0" w:type="auto"/>
          </w:tcPr>
          <w:p w14:paraId="7BCACF6C" w14:textId="36468BA1"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32.5%</w:t>
            </w:r>
          </w:p>
        </w:tc>
        <w:tc>
          <w:tcPr>
            <w:tcW w:w="0" w:type="auto"/>
          </w:tcPr>
          <w:p w14:paraId="2E844A3C" w14:textId="4913776C"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52%</w:t>
            </w:r>
          </w:p>
        </w:tc>
        <w:tc>
          <w:tcPr>
            <w:tcW w:w="0" w:type="auto"/>
          </w:tcPr>
          <w:p w14:paraId="2420BE22" w14:textId="71E4E706"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4.32</w:t>
            </w:r>
          </w:p>
        </w:tc>
        <w:tc>
          <w:tcPr>
            <w:tcW w:w="0" w:type="auto"/>
          </w:tcPr>
          <w:p w14:paraId="172AEC21" w14:textId="757FC2EB"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0.867</w:t>
            </w:r>
          </w:p>
        </w:tc>
      </w:tr>
      <w:tr w:rsidR="00A65D9E" w:rsidRPr="00622A63" w14:paraId="624E37D0" w14:textId="77777777" w:rsidTr="00622A63">
        <w:trPr>
          <w:trHeight w:val="280"/>
          <w:jc w:val="center"/>
        </w:trPr>
        <w:tc>
          <w:tcPr>
            <w:tcW w:w="0" w:type="auto"/>
          </w:tcPr>
          <w:p w14:paraId="0D9F318F" w14:textId="4165A762"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B11</w:t>
            </w:r>
          </w:p>
        </w:tc>
        <w:tc>
          <w:tcPr>
            <w:tcW w:w="0" w:type="auto"/>
          </w:tcPr>
          <w:p w14:paraId="2F3CF41F" w14:textId="73D337BC" w:rsidR="00A65D9E" w:rsidRPr="00622A63" w:rsidRDefault="00A65D9E" w:rsidP="00622A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The recreational areas I visit are too crowded.</w:t>
            </w:r>
          </w:p>
        </w:tc>
        <w:tc>
          <w:tcPr>
            <w:tcW w:w="0" w:type="auto"/>
          </w:tcPr>
          <w:p w14:paraId="506E1371" w14:textId="49F8F6E3"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4%</w:t>
            </w:r>
          </w:p>
        </w:tc>
        <w:tc>
          <w:tcPr>
            <w:tcW w:w="0" w:type="auto"/>
          </w:tcPr>
          <w:p w14:paraId="29ECA926" w14:textId="5D3881DA"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11.5%</w:t>
            </w:r>
          </w:p>
        </w:tc>
        <w:tc>
          <w:tcPr>
            <w:tcW w:w="0" w:type="auto"/>
          </w:tcPr>
          <w:p w14:paraId="7721DB23" w14:textId="634ECC2F"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30.5%</w:t>
            </w:r>
          </w:p>
        </w:tc>
        <w:tc>
          <w:tcPr>
            <w:tcW w:w="0" w:type="auto"/>
          </w:tcPr>
          <w:p w14:paraId="68E0C0BA" w14:textId="3EC1A26C"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34%</w:t>
            </w:r>
          </w:p>
        </w:tc>
        <w:tc>
          <w:tcPr>
            <w:tcW w:w="0" w:type="auto"/>
          </w:tcPr>
          <w:p w14:paraId="114E98E2" w14:textId="5B46B093"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20%</w:t>
            </w:r>
          </w:p>
        </w:tc>
        <w:tc>
          <w:tcPr>
            <w:tcW w:w="0" w:type="auto"/>
          </w:tcPr>
          <w:p w14:paraId="0F4BCC81" w14:textId="0058CE60"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3.55</w:t>
            </w:r>
          </w:p>
        </w:tc>
        <w:tc>
          <w:tcPr>
            <w:tcW w:w="0" w:type="auto"/>
          </w:tcPr>
          <w:p w14:paraId="69F11F64" w14:textId="69F1E874"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1.060</w:t>
            </w:r>
          </w:p>
        </w:tc>
      </w:tr>
      <w:tr w:rsidR="00A65D9E" w:rsidRPr="00622A63" w14:paraId="25BA2EAD" w14:textId="77777777" w:rsidTr="00622A63">
        <w:trPr>
          <w:trHeight w:val="280"/>
          <w:jc w:val="center"/>
        </w:trPr>
        <w:tc>
          <w:tcPr>
            <w:tcW w:w="0" w:type="auto"/>
          </w:tcPr>
          <w:p w14:paraId="31579BDC" w14:textId="006F9119"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B12</w:t>
            </w:r>
          </w:p>
        </w:tc>
        <w:tc>
          <w:tcPr>
            <w:tcW w:w="0" w:type="auto"/>
          </w:tcPr>
          <w:p w14:paraId="090304BE" w14:textId="32C4B518" w:rsidR="00A65D9E" w:rsidRPr="00622A63" w:rsidRDefault="00A65D9E" w:rsidP="00622A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My residence is close to recreational areas</w:t>
            </w:r>
          </w:p>
        </w:tc>
        <w:tc>
          <w:tcPr>
            <w:tcW w:w="0" w:type="auto"/>
          </w:tcPr>
          <w:p w14:paraId="53D99AE1" w14:textId="512D2B73"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4.5%</w:t>
            </w:r>
          </w:p>
        </w:tc>
        <w:tc>
          <w:tcPr>
            <w:tcW w:w="0" w:type="auto"/>
          </w:tcPr>
          <w:p w14:paraId="5E1789DF" w14:textId="1803D073"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8%</w:t>
            </w:r>
          </w:p>
        </w:tc>
        <w:tc>
          <w:tcPr>
            <w:tcW w:w="0" w:type="auto"/>
          </w:tcPr>
          <w:p w14:paraId="48110B93" w14:textId="44FB4FE2"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21%</w:t>
            </w:r>
          </w:p>
        </w:tc>
        <w:tc>
          <w:tcPr>
            <w:tcW w:w="0" w:type="auto"/>
          </w:tcPr>
          <w:p w14:paraId="50F5DEE4" w14:textId="1058D5CF"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39%</w:t>
            </w:r>
          </w:p>
        </w:tc>
        <w:tc>
          <w:tcPr>
            <w:tcW w:w="0" w:type="auto"/>
          </w:tcPr>
          <w:p w14:paraId="0374BE87" w14:textId="4E9AC509"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27.5%</w:t>
            </w:r>
          </w:p>
        </w:tc>
        <w:tc>
          <w:tcPr>
            <w:tcW w:w="0" w:type="auto"/>
          </w:tcPr>
          <w:p w14:paraId="30BDF186" w14:textId="0C6FFE85"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3.77</w:t>
            </w:r>
          </w:p>
        </w:tc>
        <w:tc>
          <w:tcPr>
            <w:tcW w:w="0" w:type="auto"/>
          </w:tcPr>
          <w:p w14:paraId="01E7692A" w14:textId="3F83E0D3"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1.078</w:t>
            </w:r>
          </w:p>
        </w:tc>
      </w:tr>
      <w:tr w:rsidR="00A65D9E" w:rsidRPr="00622A63" w14:paraId="0A6B2CA4" w14:textId="77777777" w:rsidTr="00622A63">
        <w:trPr>
          <w:trHeight w:val="280"/>
          <w:jc w:val="center"/>
        </w:trPr>
        <w:tc>
          <w:tcPr>
            <w:tcW w:w="0" w:type="auto"/>
          </w:tcPr>
          <w:p w14:paraId="4A5717B2" w14:textId="4154D472"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B13</w:t>
            </w:r>
          </w:p>
        </w:tc>
        <w:tc>
          <w:tcPr>
            <w:tcW w:w="0" w:type="auto"/>
          </w:tcPr>
          <w:p w14:paraId="0A34F344" w14:textId="3F64322C" w:rsidR="00A65D9E" w:rsidRPr="00622A63" w:rsidRDefault="00A65D9E" w:rsidP="00622A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There is a variety of biodiversity in the recreational areas I visit</w:t>
            </w:r>
          </w:p>
        </w:tc>
        <w:tc>
          <w:tcPr>
            <w:tcW w:w="0" w:type="auto"/>
          </w:tcPr>
          <w:p w14:paraId="2C6524E3" w14:textId="0081FAB1"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w:t>
            </w:r>
          </w:p>
        </w:tc>
        <w:tc>
          <w:tcPr>
            <w:tcW w:w="0" w:type="auto"/>
          </w:tcPr>
          <w:p w14:paraId="3F44E03F" w14:textId="2E850BB0"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8.5%</w:t>
            </w:r>
          </w:p>
        </w:tc>
        <w:tc>
          <w:tcPr>
            <w:tcW w:w="0" w:type="auto"/>
          </w:tcPr>
          <w:p w14:paraId="505BAB2D" w14:textId="3F2E8F22"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23.5%</w:t>
            </w:r>
          </w:p>
        </w:tc>
        <w:tc>
          <w:tcPr>
            <w:tcW w:w="0" w:type="auto"/>
          </w:tcPr>
          <w:p w14:paraId="67C2B277" w14:textId="4755B295"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41%</w:t>
            </w:r>
          </w:p>
        </w:tc>
        <w:tc>
          <w:tcPr>
            <w:tcW w:w="0" w:type="auto"/>
          </w:tcPr>
          <w:p w14:paraId="33456642" w14:textId="46DDF9CC"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24%</w:t>
            </w:r>
          </w:p>
        </w:tc>
        <w:tc>
          <w:tcPr>
            <w:tcW w:w="0" w:type="auto"/>
          </w:tcPr>
          <w:p w14:paraId="0870C274" w14:textId="39817570"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3.75</w:t>
            </w:r>
          </w:p>
        </w:tc>
        <w:tc>
          <w:tcPr>
            <w:tcW w:w="0" w:type="auto"/>
          </w:tcPr>
          <w:p w14:paraId="68E092C3" w14:textId="36830A5A"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1.012</w:t>
            </w:r>
          </w:p>
        </w:tc>
      </w:tr>
      <w:tr w:rsidR="00A65D9E" w:rsidRPr="00622A63" w14:paraId="151CD851" w14:textId="77777777" w:rsidTr="00622A63">
        <w:trPr>
          <w:trHeight w:val="280"/>
          <w:jc w:val="center"/>
        </w:trPr>
        <w:tc>
          <w:tcPr>
            <w:tcW w:w="0" w:type="auto"/>
          </w:tcPr>
          <w:p w14:paraId="5C77FDC0" w14:textId="5C30EF2B"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B14</w:t>
            </w:r>
          </w:p>
        </w:tc>
        <w:tc>
          <w:tcPr>
            <w:tcW w:w="0" w:type="auto"/>
          </w:tcPr>
          <w:p w14:paraId="024E97E1" w14:textId="01E59905" w:rsidR="00A65D9E" w:rsidRPr="00622A63" w:rsidRDefault="00A65D9E" w:rsidP="00622A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622A63">
              <w:rPr>
                <w:rFonts w:ascii="Times New Roman" w:hAnsi="Times New Roman" w:cs="Times New Roman"/>
                <w:color w:val="000000" w:themeColor="text1"/>
                <w:sz w:val="24"/>
                <w:szCs w:val="24"/>
                <w:lang w:val="en-GB"/>
              </w:rPr>
              <w:t>I often spend quality time with family and friends in recreational areas</w:t>
            </w:r>
          </w:p>
        </w:tc>
        <w:tc>
          <w:tcPr>
            <w:tcW w:w="0" w:type="auto"/>
          </w:tcPr>
          <w:p w14:paraId="1C254026" w14:textId="378960DD"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w:t>
            </w:r>
          </w:p>
        </w:tc>
        <w:tc>
          <w:tcPr>
            <w:tcW w:w="0" w:type="auto"/>
          </w:tcPr>
          <w:p w14:paraId="5C1AA821" w14:textId="74B890A3"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6%</w:t>
            </w:r>
          </w:p>
        </w:tc>
        <w:tc>
          <w:tcPr>
            <w:tcW w:w="0" w:type="auto"/>
          </w:tcPr>
          <w:p w14:paraId="05B0DEEC" w14:textId="5DCEBB99"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23.5%</w:t>
            </w:r>
          </w:p>
        </w:tc>
        <w:tc>
          <w:tcPr>
            <w:tcW w:w="0" w:type="auto"/>
          </w:tcPr>
          <w:p w14:paraId="6D64AA8B" w14:textId="15F45D28"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38.5%</w:t>
            </w:r>
          </w:p>
        </w:tc>
        <w:tc>
          <w:tcPr>
            <w:tcW w:w="0" w:type="auto"/>
          </w:tcPr>
          <w:p w14:paraId="49EF9A25" w14:textId="3F81F0A2"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30%</w:t>
            </w:r>
          </w:p>
        </w:tc>
        <w:tc>
          <w:tcPr>
            <w:tcW w:w="0" w:type="auto"/>
          </w:tcPr>
          <w:p w14:paraId="07F95CD4" w14:textId="426473BB"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3.89</w:t>
            </w:r>
          </w:p>
        </w:tc>
        <w:tc>
          <w:tcPr>
            <w:tcW w:w="0" w:type="auto"/>
          </w:tcPr>
          <w:p w14:paraId="046AED43" w14:textId="22B8A893"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0.973</w:t>
            </w:r>
          </w:p>
        </w:tc>
      </w:tr>
      <w:tr w:rsidR="00A65D9E" w:rsidRPr="00622A63" w14:paraId="67997BE3" w14:textId="77777777" w:rsidTr="00622A63">
        <w:trPr>
          <w:trHeight w:val="280"/>
          <w:jc w:val="center"/>
        </w:trPr>
        <w:tc>
          <w:tcPr>
            <w:tcW w:w="0" w:type="auto"/>
          </w:tcPr>
          <w:p w14:paraId="687ABDD4" w14:textId="2127C880"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B15</w:t>
            </w:r>
          </w:p>
        </w:tc>
        <w:tc>
          <w:tcPr>
            <w:tcW w:w="0" w:type="auto"/>
          </w:tcPr>
          <w:p w14:paraId="47D16CA5" w14:textId="602BF423" w:rsidR="00A65D9E" w:rsidRPr="00622A63" w:rsidRDefault="00A65D9E" w:rsidP="00622A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622A63">
              <w:rPr>
                <w:rFonts w:ascii="Times New Roman" w:hAnsi="Times New Roman" w:cs="Times New Roman"/>
                <w:color w:val="000000" w:themeColor="text1"/>
                <w:sz w:val="24"/>
                <w:szCs w:val="24"/>
                <w:lang w:val="en-GB"/>
              </w:rPr>
              <w:t>Weather changes do not prevent me from going to recreational areas</w:t>
            </w:r>
          </w:p>
        </w:tc>
        <w:tc>
          <w:tcPr>
            <w:tcW w:w="0" w:type="auto"/>
          </w:tcPr>
          <w:p w14:paraId="4841CEBB" w14:textId="53B95D92"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14.5%</w:t>
            </w:r>
          </w:p>
        </w:tc>
        <w:tc>
          <w:tcPr>
            <w:tcW w:w="0" w:type="auto"/>
          </w:tcPr>
          <w:p w14:paraId="1FA4BF24" w14:textId="33505179"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17.5%</w:t>
            </w:r>
          </w:p>
        </w:tc>
        <w:tc>
          <w:tcPr>
            <w:tcW w:w="0" w:type="auto"/>
          </w:tcPr>
          <w:p w14:paraId="0E458E70" w14:textId="0FC8371C"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28.5%</w:t>
            </w:r>
          </w:p>
        </w:tc>
        <w:tc>
          <w:tcPr>
            <w:tcW w:w="0" w:type="auto"/>
          </w:tcPr>
          <w:p w14:paraId="1D7627AC" w14:textId="2FEFB3A9"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24%</w:t>
            </w:r>
          </w:p>
        </w:tc>
        <w:tc>
          <w:tcPr>
            <w:tcW w:w="0" w:type="auto"/>
          </w:tcPr>
          <w:p w14:paraId="58DCA1D0" w14:textId="46733C35"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15.5%</w:t>
            </w:r>
          </w:p>
        </w:tc>
        <w:tc>
          <w:tcPr>
            <w:tcW w:w="0" w:type="auto"/>
          </w:tcPr>
          <w:p w14:paraId="23388879" w14:textId="01B75101"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3.09</w:t>
            </w:r>
          </w:p>
        </w:tc>
        <w:tc>
          <w:tcPr>
            <w:tcW w:w="0" w:type="auto"/>
          </w:tcPr>
          <w:p w14:paraId="4AD8509D" w14:textId="70AB4BDB"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1.271</w:t>
            </w:r>
          </w:p>
        </w:tc>
      </w:tr>
      <w:tr w:rsidR="00A65D9E" w:rsidRPr="00622A63" w14:paraId="6ED6F5F8" w14:textId="77777777" w:rsidTr="00622A63">
        <w:trPr>
          <w:trHeight w:val="280"/>
          <w:jc w:val="center"/>
        </w:trPr>
        <w:tc>
          <w:tcPr>
            <w:tcW w:w="0" w:type="auto"/>
          </w:tcPr>
          <w:p w14:paraId="2833529E" w14:textId="768A0F1D"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B16</w:t>
            </w:r>
          </w:p>
        </w:tc>
        <w:tc>
          <w:tcPr>
            <w:tcW w:w="0" w:type="auto"/>
          </w:tcPr>
          <w:p w14:paraId="53F5355D" w14:textId="1141B9B6" w:rsidR="00A65D9E" w:rsidRPr="00622A63" w:rsidRDefault="00A65D9E" w:rsidP="00622A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622A63">
              <w:rPr>
                <w:rFonts w:ascii="Times New Roman" w:hAnsi="Times New Roman" w:cs="Times New Roman"/>
                <w:color w:val="000000" w:themeColor="text1"/>
                <w:sz w:val="24"/>
                <w:szCs w:val="24"/>
                <w:lang w:val="en-GB"/>
              </w:rPr>
              <w:t>The presence of various diseases nowadays does not prevent me from going to recreational areas</w:t>
            </w:r>
          </w:p>
        </w:tc>
        <w:tc>
          <w:tcPr>
            <w:tcW w:w="0" w:type="auto"/>
          </w:tcPr>
          <w:p w14:paraId="010D12F2" w14:textId="2E8670E7"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10.5%</w:t>
            </w:r>
          </w:p>
        </w:tc>
        <w:tc>
          <w:tcPr>
            <w:tcW w:w="0" w:type="auto"/>
          </w:tcPr>
          <w:p w14:paraId="6D9C7F70" w14:textId="5CB80D05"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12%</w:t>
            </w:r>
          </w:p>
        </w:tc>
        <w:tc>
          <w:tcPr>
            <w:tcW w:w="0" w:type="auto"/>
          </w:tcPr>
          <w:p w14:paraId="27D1EE5E" w14:textId="5988136B"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28%</w:t>
            </w:r>
          </w:p>
        </w:tc>
        <w:tc>
          <w:tcPr>
            <w:tcW w:w="0" w:type="auto"/>
          </w:tcPr>
          <w:p w14:paraId="3BB242C6" w14:textId="31432C6C"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29.5%</w:t>
            </w:r>
          </w:p>
        </w:tc>
        <w:tc>
          <w:tcPr>
            <w:tcW w:w="0" w:type="auto"/>
          </w:tcPr>
          <w:p w14:paraId="40B8695E" w14:textId="5C1787FD"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20%</w:t>
            </w:r>
          </w:p>
        </w:tc>
        <w:tc>
          <w:tcPr>
            <w:tcW w:w="0" w:type="auto"/>
          </w:tcPr>
          <w:p w14:paraId="7DAF00E7" w14:textId="1119679D"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3.37</w:t>
            </w:r>
          </w:p>
        </w:tc>
        <w:tc>
          <w:tcPr>
            <w:tcW w:w="0" w:type="auto"/>
          </w:tcPr>
          <w:p w14:paraId="3DC2A23E" w14:textId="16A89DDF"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1.229</w:t>
            </w:r>
          </w:p>
        </w:tc>
      </w:tr>
      <w:tr w:rsidR="00A65D9E" w:rsidRPr="00622A63" w14:paraId="1E1BF4B7" w14:textId="77777777" w:rsidTr="00622A63">
        <w:trPr>
          <w:trHeight w:val="280"/>
          <w:jc w:val="center"/>
        </w:trPr>
        <w:tc>
          <w:tcPr>
            <w:tcW w:w="0" w:type="auto"/>
          </w:tcPr>
          <w:p w14:paraId="6AA17D58" w14:textId="5DBD3174"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B17</w:t>
            </w:r>
          </w:p>
        </w:tc>
        <w:tc>
          <w:tcPr>
            <w:tcW w:w="0" w:type="auto"/>
          </w:tcPr>
          <w:p w14:paraId="50528B4F" w14:textId="217E412D" w:rsidR="00A65D9E" w:rsidRPr="00622A63" w:rsidRDefault="00A65D9E" w:rsidP="00622A6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lang w:val="en-GB"/>
              </w:rPr>
            </w:pPr>
            <w:r w:rsidRPr="00622A63">
              <w:rPr>
                <w:rFonts w:ascii="Times New Roman" w:hAnsi="Times New Roman" w:cs="Times New Roman"/>
                <w:color w:val="000000" w:themeColor="text1"/>
                <w:sz w:val="24"/>
                <w:szCs w:val="24"/>
                <w:lang w:val="en-GB"/>
              </w:rPr>
              <w:t>I can engage in recreational activities without a specific recreational area</w:t>
            </w:r>
          </w:p>
        </w:tc>
        <w:tc>
          <w:tcPr>
            <w:tcW w:w="0" w:type="auto"/>
          </w:tcPr>
          <w:p w14:paraId="09B73696" w14:textId="6D70D93F"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4%</w:t>
            </w:r>
          </w:p>
        </w:tc>
        <w:tc>
          <w:tcPr>
            <w:tcW w:w="0" w:type="auto"/>
          </w:tcPr>
          <w:p w14:paraId="54B5C6A6" w14:textId="6760250E"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7%</w:t>
            </w:r>
          </w:p>
        </w:tc>
        <w:tc>
          <w:tcPr>
            <w:tcW w:w="0" w:type="auto"/>
          </w:tcPr>
          <w:p w14:paraId="5C92A3F2" w14:textId="6B2F8C0C"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29%</w:t>
            </w:r>
          </w:p>
        </w:tc>
        <w:tc>
          <w:tcPr>
            <w:tcW w:w="0" w:type="auto"/>
          </w:tcPr>
          <w:p w14:paraId="00A86C5C" w14:textId="57677A79"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39.5%</w:t>
            </w:r>
          </w:p>
        </w:tc>
        <w:tc>
          <w:tcPr>
            <w:tcW w:w="0" w:type="auto"/>
          </w:tcPr>
          <w:p w14:paraId="5851B90C" w14:textId="3A93C765"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20.5%</w:t>
            </w:r>
          </w:p>
        </w:tc>
        <w:tc>
          <w:tcPr>
            <w:tcW w:w="0" w:type="auto"/>
          </w:tcPr>
          <w:p w14:paraId="5234E0F8" w14:textId="711567E4"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3.66</w:t>
            </w:r>
          </w:p>
        </w:tc>
        <w:tc>
          <w:tcPr>
            <w:tcW w:w="0" w:type="auto"/>
          </w:tcPr>
          <w:p w14:paraId="51A766B4" w14:textId="5D3F86D2"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GB"/>
              </w:rPr>
            </w:pPr>
            <w:r w:rsidRPr="00622A63">
              <w:rPr>
                <w:rFonts w:ascii="Times New Roman" w:hAnsi="Times New Roman" w:cs="Times New Roman"/>
                <w:sz w:val="24"/>
                <w:szCs w:val="24"/>
                <w:lang w:val="en-GB"/>
              </w:rPr>
              <w:t>1.010</w:t>
            </w:r>
          </w:p>
        </w:tc>
      </w:tr>
      <w:tr w:rsidR="00A65D9E" w:rsidRPr="00622A63" w14:paraId="1D7E3539" w14:textId="77777777" w:rsidTr="00622A63">
        <w:trPr>
          <w:trHeight w:val="280"/>
          <w:jc w:val="center"/>
        </w:trPr>
        <w:tc>
          <w:tcPr>
            <w:tcW w:w="0" w:type="auto"/>
            <w:gridSpan w:val="7"/>
            <w:tcBorders>
              <w:bottom w:val="single" w:sz="4" w:space="0" w:color="000000"/>
            </w:tcBorders>
          </w:tcPr>
          <w:p w14:paraId="3287C718" w14:textId="69FF3DE8"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4"/>
                <w:szCs w:val="24"/>
                <w:lang w:val="en-GB"/>
              </w:rPr>
            </w:pPr>
            <w:r w:rsidRPr="00622A63">
              <w:rPr>
                <w:rFonts w:ascii="Times New Roman" w:hAnsi="Times New Roman" w:cs="Times New Roman"/>
                <w:b/>
                <w:bCs/>
                <w:color w:val="000000" w:themeColor="text1"/>
                <w:sz w:val="24"/>
                <w:szCs w:val="24"/>
                <w:lang w:val="en-GB"/>
              </w:rPr>
              <w:t>Average mean score / standard deviation</w:t>
            </w:r>
          </w:p>
        </w:tc>
        <w:tc>
          <w:tcPr>
            <w:tcW w:w="0" w:type="auto"/>
            <w:tcBorders>
              <w:bottom w:val="single" w:sz="4" w:space="0" w:color="000000"/>
            </w:tcBorders>
          </w:tcPr>
          <w:p w14:paraId="1DEDA8F4" w14:textId="7FF6CB76"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4"/>
                <w:szCs w:val="24"/>
                <w:lang w:val="en-GB"/>
              </w:rPr>
            </w:pPr>
            <w:r w:rsidRPr="00622A63">
              <w:rPr>
                <w:rFonts w:ascii="Times New Roman" w:hAnsi="Times New Roman" w:cs="Times New Roman"/>
                <w:b/>
                <w:bCs/>
                <w:sz w:val="24"/>
                <w:szCs w:val="24"/>
                <w:lang w:val="en-GB"/>
              </w:rPr>
              <w:t>3.80</w:t>
            </w:r>
          </w:p>
        </w:tc>
        <w:tc>
          <w:tcPr>
            <w:tcW w:w="0" w:type="auto"/>
            <w:tcBorders>
              <w:bottom w:val="single" w:sz="4" w:space="0" w:color="000000"/>
            </w:tcBorders>
          </w:tcPr>
          <w:p w14:paraId="41776C30" w14:textId="39E87A6F" w:rsidR="00A65D9E" w:rsidRPr="00622A63" w:rsidRDefault="00A65D9E" w:rsidP="00622A63">
            <w:pPr>
              <w:pBdr>
                <w:top w:val="nil"/>
                <w:left w:val="nil"/>
                <w:bottom w:val="nil"/>
                <w:right w:val="nil"/>
                <w:between w:val="nil"/>
              </w:pBdr>
              <w:spacing w:after="0" w:line="240" w:lineRule="auto"/>
              <w:ind w:left="0" w:hanging="2"/>
              <w:jc w:val="center"/>
              <w:rPr>
                <w:rFonts w:ascii="Times New Roman" w:eastAsia="Times New Roman" w:hAnsi="Times New Roman" w:cs="Times New Roman"/>
                <w:b/>
                <w:bCs/>
                <w:color w:val="000000"/>
                <w:sz w:val="24"/>
                <w:szCs w:val="24"/>
                <w:lang w:val="en-GB"/>
              </w:rPr>
            </w:pPr>
            <w:r w:rsidRPr="00622A63">
              <w:rPr>
                <w:rFonts w:ascii="Times New Roman" w:hAnsi="Times New Roman" w:cs="Times New Roman"/>
                <w:b/>
                <w:bCs/>
                <w:sz w:val="24"/>
                <w:szCs w:val="24"/>
                <w:lang w:val="en-GB"/>
              </w:rPr>
              <w:t>0.994</w:t>
            </w:r>
          </w:p>
        </w:tc>
      </w:tr>
    </w:tbl>
    <w:p w14:paraId="7D24FFB6" w14:textId="77777777" w:rsidR="00164E5C" w:rsidRPr="00622A63" w:rsidRDefault="00164E5C" w:rsidP="00164E5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Cs/>
          <w:color w:val="000000"/>
          <w:sz w:val="24"/>
          <w:szCs w:val="24"/>
          <w:lang w:val="en-GB"/>
        </w:rPr>
      </w:pPr>
      <w:r w:rsidRPr="00622A63">
        <w:rPr>
          <w:rFonts w:ascii="Times New Roman" w:eastAsia="Times New Roman" w:hAnsi="Times New Roman" w:cs="Times New Roman"/>
          <w:bCs/>
          <w:iCs/>
          <w:color w:val="000000"/>
          <w:sz w:val="24"/>
          <w:szCs w:val="24"/>
          <w:lang w:val="en-GB"/>
        </w:rPr>
        <w:t>Remarks: SA- Strongly Agree, A-Agree, MA-Moderately Agree, D- Disagree, SD- Strongly Disagree</w:t>
      </w:r>
    </w:p>
    <w:p w14:paraId="680F45DE" w14:textId="7F618D7B" w:rsidR="004047C4" w:rsidRPr="00622A63" w:rsidRDefault="00164E5C" w:rsidP="00F767EF">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bCs/>
          <w:iCs/>
          <w:color w:val="000000"/>
          <w:sz w:val="24"/>
          <w:szCs w:val="24"/>
          <w:lang w:val="en-GB"/>
        </w:rPr>
      </w:pPr>
      <w:r w:rsidRPr="00622A63">
        <w:rPr>
          <w:rFonts w:ascii="Times New Roman" w:eastAsia="Times New Roman" w:hAnsi="Times New Roman" w:cs="Times New Roman"/>
          <w:bCs/>
          <w:iCs/>
          <w:color w:val="000000"/>
          <w:sz w:val="24"/>
          <w:szCs w:val="24"/>
          <w:lang w:val="en-GB"/>
        </w:rPr>
        <w:t>Source: Author’s work, 2024</w:t>
      </w:r>
    </w:p>
    <w:p w14:paraId="444A86A3" w14:textId="77777777" w:rsidR="007A4E33" w:rsidRPr="00900586" w:rsidRDefault="007A4E33" w:rsidP="0078215B">
      <w:pPr>
        <w:spacing w:after="0" w:line="240" w:lineRule="auto"/>
        <w:ind w:left="0" w:hanging="2"/>
        <w:rPr>
          <w:rFonts w:ascii="Times New Roman" w:eastAsia="Times New Roman" w:hAnsi="Times New Roman" w:cs="Times New Roman"/>
          <w:b/>
          <w:sz w:val="24"/>
          <w:szCs w:val="24"/>
          <w:lang w:val="en-GB"/>
        </w:rPr>
      </w:pPr>
    </w:p>
    <w:p w14:paraId="38FA5EFB" w14:textId="2F755BAB" w:rsidR="00256D13" w:rsidRPr="00900586" w:rsidRDefault="007E0F8B" w:rsidP="00622A63">
      <w:pPr>
        <w:spacing w:after="0" w:line="240" w:lineRule="auto"/>
        <w:ind w:left="0" w:hanging="2"/>
        <w:rPr>
          <w:rFonts w:ascii="Times New Roman" w:eastAsia="Times New Roman" w:hAnsi="Times New Roman" w:cs="Times New Roman"/>
          <w:sz w:val="24"/>
          <w:szCs w:val="24"/>
          <w:lang w:val="en-GB"/>
        </w:rPr>
      </w:pPr>
      <w:r w:rsidRPr="00900586">
        <w:rPr>
          <w:rFonts w:ascii="Times New Roman" w:eastAsia="Times New Roman" w:hAnsi="Times New Roman" w:cs="Times New Roman"/>
          <w:b/>
          <w:sz w:val="24"/>
          <w:szCs w:val="24"/>
          <w:lang w:val="en-GB"/>
        </w:rPr>
        <w:lastRenderedPageBreak/>
        <w:t xml:space="preserve">Conclusion </w:t>
      </w:r>
    </w:p>
    <w:p w14:paraId="781AA749" w14:textId="77777777" w:rsidR="00256D13" w:rsidRPr="00900586" w:rsidRDefault="00256D13" w:rsidP="00622A63">
      <w:pPr>
        <w:spacing w:after="0" w:line="240" w:lineRule="auto"/>
        <w:ind w:left="0" w:hanging="2"/>
        <w:rPr>
          <w:rFonts w:ascii="Times New Roman" w:eastAsia="Times New Roman" w:hAnsi="Times New Roman" w:cs="Times New Roman"/>
          <w:sz w:val="24"/>
          <w:szCs w:val="24"/>
          <w:lang w:val="en-GB"/>
        </w:rPr>
      </w:pPr>
    </w:p>
    <w:p w14:paraId="44729FDC" w14:textId="3E7D0CA4" w:rsidR="00256D13" w:rsidRPr="00900586" w:rsidRDefault="00422752" w:rsidP="00622A63">
      <w:pPr>
        <w:spacing w:after="0" w:line="240" w:lineRule="auto"/>
        <w:ind w:leftChars="0" w:left="0" w:firstLineChars="0" w:firstLine="0"/>
        <w:jc w:val="both"/>
        <w:rPr>
          <w:rFonts w:ascii="Times New Roman" w:eastAsia="Times New Roman" w:hAnsi="Times New Roman" w:cs="Times New Roman"/>
          <w:bCs/>
          <w:sz w:val="24"/>
          <w:szCs w:val="24"/>
          <w:lang w:val="en-GB"/>
        </w:rPr>
      </w:pPr>
      <w:r w:rsidRPr="00900586">
        <w:rPr>
          <w:rFonts w:ascii="Times New Roman" w:eastAsia="Times New Roman" w:hAnsi="Times New Roman" w:cs="Times New Roman"/>
          <w:bCs/>
          <w:sz w:val="24"/>
          <w:szCs w:val="24"/>
          <w:lang w:val="en-GB"/>
        </w:rPr>
        <w:t>This study evaluated recreational area utili</w:t>
      </w:r>
      <w:r w:rsidR="00D37D8F" w:rsidRPr="00900586">
        <w:rPr>
          <w:rFonts w:ascii="Times New Roman" w:eastAsia="Times New Roman" w:hAnsi="Times New Roman" w:cs="Times New Roman"/>
          <w:bCs/>
          <w:sz w:val="24"/>
          <w:szCs w:val="24"/>
          <w:lang w:val="en-GB"/>
        </w:rPr>
        <w:t>z</w:t>
      </w:r>
      <w:r w:rsidRPr="00900586">
        <w:rPr>
          <w:rFonts w:ascii="Times New Roman" w:eastAsia="Times New Roman" w:hAnsi="Times New Roman" w:cs="Times New Roman"/>
          <w:bCs/>
          <w:sz w:val="24"/>
          <w:szCs w:val="24"/>
          <w:lang w:val="en-GB"/>
        </w:rPr>
        <w:t xml:space="preserve">ation during </w:t>
      </w:r>
      <w:r w:rsidR="00D37D8F" w:rsidRPr="00900586">
        <w:rPr>
          <w:rFonts w:ascii="Times New Roman" w:eastAsia="Times New Roman" w:hAnsi="Times New Roman" w:cs="Times New Roman"/>
          <w:bCs/>
          <w:sz w:val="24"/>
          <w:szCs w:val="24"/>
          <w:lang w:val="en-GB"/>
        </w:rPr>
        <w:t xml:space="preserve">the </w:t>
      </w:r>
      <w:r w:rsidRPr="00900586">
        <w:rPr>
          <w:rFonts w:ascii="Times New Roman" w:eastAsia="Times New Roman" w:hAnsi="Times New Roman" w:cs="Times New Roman"/>
          <w:bCs/>
          <w:sz w:val="24"/>
          <w:szCs w:val="24"/>
          <w:lang w:val="en-GB"/>
        </w:rPr>
        <w:t xml:space="preserve">COVID-19 pandemic and endemic. The survey and research show that recreational areas improve physical and mental health, social interaction, relationship development, community involvement, creative activities, cognitive development, and emotional well-being. </w:t>
      </w:r>
      <w:r w:rsidR="00ED72E3" w:rsidRPr="00900586">
        <w:rPr>
          <w:rFonts w:ascii="Times New Roman" w:eastAsia="Times New Roman" w:hAnsi="Times New Roman" w:cs="Times New Roman"/>
          <w:bCs/>
          <w:sz w:val="24"/>
          <w:szCs w:val="24"/>
          <w:lang w:val="en-GB"/>
        </w:rPr>
        <w:t>The findings highlight the significant role of recreational areas in enhancing physical and mental health, fostering social connections, and strengthening community engagement. Despite lockdown disruptions, the adaptive use of indoor spaces demonstrated their importance, while the growing use of outdoor spaces confirmed their relevance as society transitions to endemic times</w:t>
      </w:r>
      <w:r w:rsidR="00BF73E9" w:rsidRPr="00900586">
        <w:rPr>
          <w:rFonts w:ascii="Times New Roman" w:eastAsia="Times New Roman" w:hAnsi="Times New Roman" w:cs="Times New Roman"/>
          <w:bCs/>
          <w:sz w:val="24"/>
          <w:szCs w:val="24"/>
          <w:lang w:val="en-GB"/>
        </w:rPr>
        <w:t xml:space="preserve">. </w:t>
      </w:r>
      <w:r w:rsidR="00ED72E3" w:rsidRPr="00900586">
        <w:rPr>
          <w:rFonts w:ascii="Times New Roman" w:eastAsia="Times New Roman" w:hAnsi="Times New Roman" w:cs="Times New Roman"/>
          <w:bCs/>
          <w:sz w:val="24"/>
          <w:szCs w:val="24"/>
          <w:lang w:val="en-GB"/>
        </w:rPr>
        <w:t xml:space="preserve">A notable post-pandemic trend warmly embraced by communities in Malaysia and abroad is the rise of camping activities in natural areas such as coastal, waterfall, and hilly locations. This reflects an increasing appreciation of nature amidst urban routines and presents economic opportunities for private recreational entrepreneurs to cater to community needs for relaxation or 'healing' experiences. </w:t>
      </w:r>
      <w:r w:rsidR="00BF73E9" w:rsidRPr="00900586">
        <w:rPr>
          <w:rFonts w:ascii="Times New Roman" w:eastAsia="Times New Roman" w:hAnsi="Times New Roman" w:cs="Times New Roman"/>
          <w:bCs/>
          <w:sz w:val="24"/>
          <w:szCs w:val="24"/>
          <w:lang w:val="en-GB"/>
        </w:rPr>
        <w:t xml:space="preserve">To ensure their long-term benefits and community efficiency, authorities, governing bodies, and users must work together to maintain and improve these recreational areas. Facility managers and local authorities can leverage these findings by prioritizing the safety and accessibility of recreational spaces. </w:t>
      </w:r>
      <w:r w:rsidRPr="00900586">
        <w:rPr>
          <w:rFonts w:ascii="Times New Roman" w:eastAsia="Times New Roman" w:hAnsi="Times New Roman" w:cs="Times New Roman"/>
          <w:bCs/>
          <w:sz w:val="24"/>
          <w:szCs w:val="24"/>
          <w:lang w:val="en-GB"/>
        </w:rPr>
        <w:t xml:space="preserve">Thus, </w:t>
      </w:r>
      <w:r w:rsidR="004E426D" w:rsidRPr="00900586">
        <w:rPr>
          <w:rFonts w:ascii="Times New Roman" w:eastAsia="Times New Roman" w:hAnsi="Times New Roman" w:cs="Times New Roman"/>
          <w:bCs/>
          <w:sz w:val="24"/>
          <w:szCs w:val="24"/>
          <w:lang w:val="en-GB"/>
        </w:rPr>
        <w:t xml:space="preserve">authorities, governing bodies, and users must cooperate in preserving and enhancing these locations to guarantee their enduring advantages and operational efficiency for the community. </w:t>
      </w:r>
      <w:r w:rsidR="00BF73E9" w:rsidRPr="00900586">
        <w:rPr>
          <w:rFonts w:ascii="Times New Roman" w:eastAsia="Times New Roman" w:hAnsi="Times New Roman" w:cs="Times New Roman"/>
          <w:bCs/>
          <w:sz w:val="24"/>
          <w:szCs w:val="24"/>
          <w:lang w:val="en-GB"/>
        </w:rPr>
        <w:t xml:space="preserve"> Acknowledging the study's limitations, it is essential to note that the relatively small geographic scope (focused solely on the UTM </w:t>
      </w:r>
      <w:proofErr w:type="spellStart"/>
      <w:r w:rsidR="00BF73E9" w:rsidRPr="00900586">
        <w:rPr>
          <w:rFonts w:ascii="Times New Roman" w:eastAsia="Times New Roman" w:hAnsi="Times New Roman" w:cs="Times New Roman"/>
          <w:bCs/>
          <w:sz w:val="24"/>
          <w:szCs w:val="24"/>
          <w:lang w:val="en-GB"/>
        </w:rPr>
        <w:t>Skudai</w:t>
      </w:r>
      <w:proofErr w:type="spellEnd"/>
      <w:r w:rsidR="00BF73E9" w:rsidRPr="00900586">
        <w:rPr>
          <w:rFonts w:ascii="Times New Roman" w:eastAsia="Times New Roman" w:hAnsi="Times New Roman" w:cs="Times New Roman"/>
          <w:bCs/>
          <w:sz w:val="24"/>
          <w:szCs w:val="24"/>
          <w:lang w:val="en-GB"/>
        </w:rPr>
        <w:t xml:space="preserve"> community) and the short data collection window may affect the broader applicability of the findings. Future research should explore more diverse </w:t>
      </w:r>
      <w:r w:rsidR="00AD0188" w:rsidRPr="00900586">
        <w:rPr>
          <w:rFonts w:ascii="Times New Roman" w:eastAsia="Times New Roman" w:hAnsi="Times New Roman" w:cs="Times New Roman"/>
          <w:bCs/>
          <w:sz w:val="24"/>
          <w:szCs w:val="24"/>
          <w:lang w:val="en-GB"/>
        </w:rPr>
        <w:t xml:space="preserve">populations </w:t>
      </w:r>
      <w:r w:rsidR="00BF73E9" w:rsidRPr="00900586">
        <w:rPr>
          <w:rFonts w:ascii="Times New Roman" w:eastAsia="Times New Roman" w:hAnsi="Times New Roman" w:cs="Times New Roman"/>
          <w:bCs/>
          <w:sz w:val="24"/>
          <w:szCs w:val="24"/>
          <w:lang w:val="en-GB"/>
        </w:rPr>
        <w:t>across multiple locations to further validate these conclusions and provide insights into recreational trends and needs in varying contexts.</w:t>
      </w:r>
    </w:p>
    <w:p w14:paraId="0DBC9B1E" w14:textId="40313CE1" w:rsidR="00DE539A" w:rsidRDefault="007E0F8B" w:rsidP="00622A63">
      <w:pPr>
        <w:spacing w:after="0" w:line="240" w:lineRule="auto"/>
        <w:ind w:left="0" w:hanging="2"/>
        <w:rPr>
          <w:rFonts w:ascii="Times New Roman" w:eastAsia="Times New Roman" w:hAnsi="Times New Roman" w:cs="Times New Roman"/>
          <w:b/>
          <w:sz w:val="24"/>
          <w:szCs w:val="24"/>
          <w:lang w:val="en-GB"/>
        </w:rPr>
      </w:pPr>
      <w:r w:rsidRPr="00900586">
        <w:rPr>
          <w:rFonts w:ascii="Times New Roman" w:eastAsia="Times New Roman" w:hAnsi="Times New Roman" w:cs="Times New Roman"/>
          <w:b/>
          <w:sz w:val="24"/>
          <w:szCs w:val="24"/>
          <w:lang w:val="en-GB"/>
        </w:rPr>
        <w:t xml:space="preserve"> </w:t>
      </w:r>
    </w:p>
    <w:p w14:paraId="2BAD359E" w14:textId="4A4CDA04" w:rsidR="00B5143C" w:rsidRPr="00B5143C" w:rsidRDefault="00B5143C" w:rsidP="00B5143C">
      <w:pPr>
        <w:spacing w:after="0" w:line="240" w:lineRule="auto"/>
        <w:ind w:left="0" w:hanging="2"/>
        <w:rPr>
          <w:rFonts w:ascii="Times New Roman" w:eastAsia="Times New Roman" w:hAnsi="Times New Roman" w:cs="Times New Roman"/>
          <w:b/>
          <w:sz w:val="24"/>
          <w:szCs w:val="24"/>
          <w:lang w:val="en-GB"/>
        </w:rPr>
      </w:pPr>
      <w:r w:rsidRPr="00B5143C">
        <w:rPr>
          <w:rFonts w:ascii="Times New Roman" w:eastAsia="Times New Roman" w:hAnsi="Times New Roman" w:cs="Times New Roman"/>
          <w:b/>
          <w:sz w:val="24"/>
          <w:szCs w:val="24"/>
          <w:lang w:val="en-GB"/>
        </w:rPr>
        <w:t>Acknowledgment</w:t>
      </w:r>
    </w:p>
    <w:p w14:paraId="0154A7C5" w14:textId="77777777" w:rsidR="00B5143C" w:rsidRPr="00B5143C" w:rsidRDefault="00B5143C" w:rsidP="00B5143C">
      <w:pPr>
        <w:spacing w:after="0" w:line="240" w:lineRule="auto"/>
        <w:ind w:left="0" w:hanging="2"/>
        <w:rPr>
          <w:rFonts w:ascii="Times New Roman" w:eastAsia="Times New Roman" w:hAnsi="Times New Roman" w:cs="Times New Roman"/>
          <w:sz w:val="24"/>
          <w:szCs w:val="24"/>
          <w:lang w:val="en-GB"/>
        </w:rPr>
      </w:pPr>
    </w:p>
    <w:p w14:paraId="6F103CE4" w14:textId="060B3FBD" w:rsidR="00622A63" w:rsidRDefault="00B5143C" w:rsidP="00B5143C">
      <w:pPr>
        <w:spacing w:after="0" w:line="240" w:lineRule="auto"/>
        <w:ind w:left="0" w:hanging="2"/>
        <w:jc w:val="both"/>
        <w:rPr>
          <w:rFonts w:ascii="Times New Roman" w:eastAsia="Times New Roman" w:hAnsi="Times New Roman" w:cs="Times New Roman"/>
          <w:sz w:val="24"/>
          <w:szCs w:val="24"/>
          <w:lang w:val="en-GB"/>
        </w:rPr>
      </w:pPr>
      <w:r w:rsidRPr="00B5143C">
        <w:rPr>
          <w:rFonts w:ascii="Times New Roman" w:eastAsia="Times New Roman" w:hAnsi="Times New Roman" w:cs="Times New Roman"/>
          <w:sz w:val="24"/>
          <w:szCs w:val="24"/>
          <w:lang w:val="en-GB"/>
        </w:rPr>
        <w:t>The authors would like to thank Ministry of Higher Education Malaysia</w:t>
      </w:r>
      <w:r>
        <w:rPr>
          <w:rFonts w:ascii="Times New Roman" w:eastAsia="Times New Roman" w:hAnsi="Times New Roman" w:cs="Times New Roman"/>
          <w:sz w:val="24"/>
          <w:szCs w:val="24"/>
          <w:lang w:val="en-GB"/>
        </w:rPr>
        <w:t xml:space="preserve"> </w:t>
      </w:r>
      <w:r w:rsidRPr="00B5143C">
        <w:rPr>
          <w:rFonts w:ascii="Times New Roman" w:eastAsia="Times New Roman" w:hAnsi="Times New Roman" w:cs="Times New Roman"/>
          <w:sz w:val="24"/>
          <w:szCs w:val="24"/>
          <w:lang w:val="en-GB"/>
        </w:rPr>
        <w:t>for funding this research under Fundamental Research Grant Scheme</w:t>
      </w:r>
      <w:r>
        <w:rPr>
          <w:rFonts w:ascii="Times New Roman" w:eastAsia="Times New Roman" w:hAnsi="Times New Roman" w:cs="Times New Roman"/>
          <w:sz w:val="24"/>
          <w:szCs w:val="24"/>
          <w:lang w:val="en-GB"/>
        </w:rPr>
        <w:t xml:space="preserve"> </w:t>
      </w:r>
      <w:r w:rsidRPr="00B5143C">
        <w:rPr>
          <w:rFonts w:ascii="Times New Roman" w:eastAsia="Times New Roman" w:hAnsi="Times New Roman" w:cs="Times New Roman"/>
          <w:sz w:val="24"/>
          <w:szCs w:val="24"/>
          <w:lang w:val="en-GB"/>
        </w:rPr>
        <w:t xml:space="preserve">(FRGS/1/2023/SS12/UTM/02/4) through </w:t>
      </w:r>
      <w:proofErr w:type="spellStart"/>
      <w:r w:rsidRPr="00B5143C">
        <w:rPr>
          <w:rFonts w:ascii="Times New Roman" w:eastAsia="Times New Roman" w:hAnsi="Times New Roman" w:cs="Times New Roman"/>
          <w:sz w:val="24"/>
          <w:szCs w:val="24"/>
          <w:lang w:val="en-GB"/>
        </w:rPr>
        <w:t>Universiti</w:t>
      </w:r>
      <w:proofErr w:type="spellEnd"/>
      <w:r w:rsidRPr="00B5143C">
        <w:rPr>
          <w:rFonts w:ascii="Times New Roman" w:eastAsia="Times New Roman" w:hAnsi="Times New Roman" w:cs="Times New Roman"/>
          <w:sz w:val="24"/>
          <w:szCs w:val="24"/>
          <w:lang w:val="en-GB"/>
        </w:rPr>
        <w:t xml:space="preserve"> </w:t>
      </w:r>
      <w:proofErr w:type="spellStart"/>
      <w:r w:rsidRPr="00B5143C">
        <w:rPr>
          <w:rFonts w:ascii="Times New Roman" w:eastAsia="Times New Roman" w:hAnsi="Times New Roman" w:cs="Times New Roman"/>
          <w:sz w:val="24"/>
          <w:szCs w:val="24"/>
          <w:lang w:val="en-GB"/>
        </w:rPr>
        <w:t>Teknologi</w:t>
      </w:r>
      <w:proofErr w:type="spellEnd"/>
      <w:r w:rsidRPr="00B5143C">
        <w:rPr>
          <w:rFonts w:ascii="Times New Roman" w:eastAsia="Times New Roman" w:hAnsi="Times New Roman" w:cs="Times New Roman"/>
          <w:sz w:val="24"/>
          <w:szCs w:val="24"/>
          <w:lang w:val="en-GB"/>
        </w:rPr>
        <w:t xml:space="preserve"> Malaysia and</w:t>
      </w:r>
      <w:r>
        <w:rPr>
          <w:rFonts w:ascii="Times New Roman" w:eastAsia="Times New Roman" w:hAnsi="Times New Roman" w:cs="Times New Roman"/>
          <w:sz w:val="24"/>
          <w:szCs w:val="24"/>
          <w:lang w:val="en-GB"/>
        </w:rPr>
        <w:t xml:space="preserve"> </w:t>
      </w:r>
      <w:r w:rsidRPr="00B5143C">
        <w:rPr>
          <w:rFonts w:ascii="Times New Roman" w:eastAsia="Times New Roman" w:hAnsi="Times New Roman" w:cs="Times New Roman"/>
          <w:sz w:val="24"/>
          <w:szCs w:val="24"/>
          <w:lang w:val="en-GB"/>
        </w:rPr>
        <w:t>UTM Encouragement Grant (VOT number: 31J24) for the financial support</w:t>
      </w:r>
      <w:r>
        <w:rPr>
          <w:rFonts w:ascii="Times New Roman" w:eastAsia="Times New Roman" w:hAnsi="Times New Roman" w:cs="Times New Roman"/>
          <w:sz w:val="24"/>
          <w:szCs w:val="24"/>
          <w:lang w:val="en-GB"/>
        </w:rPr>
        <w:t xml:space="preserve"> </w:t>
      </w:r>
      <w:r w:rsidRPr="00B5143C">
        <w:rPr>
          <w:rFonts w:ascii="Times New Roman" w:eastAsia="Times New Roman" w:hAnsi="Times New Roman" w:cs="Times New Roman"/>
          <w:sz w:val="24"/>
          <w:szCs w:val="24"/>
          <w:lang w:val="en-GB"/>
        </w:rPr>
        <w:t>of this study.</w:t>
      </w:r>
    </w:p>
    <w:p w14:paraId="325F4EDC" w14:textId="77777777" w:rsidR="00B5143C" w:rsidRPr="005448F6" w:rsidRDefault="00B5143C" w:rsidP="00B5143C">
      <w:pPr>
        <w:spacing w:after="0" w:line="240" w:lineRule="auto"/>
        <w:ind w:left="0" w:hanging="2"/>
        <w:rPr>
          <w:rFonts w:ascii="Times New Roman" w:eastAsia="Times New Roman" w:hAnsi="Times New Roman" w:cs="Times New Roman"/>
          <w:sz w:val="24"/>
          <w:szCs w:val="24"/>
          <w:lang w:val="en-GB"/>
        </w:rPr>
      </w:pPr>
    </w:p>
    <w:p w14:paraId="43682ED8" w14:textId="4BC2DD9D" w:rsidR="00256D13" w:rsidRPr="00900586" w:rsidRDefault="007E0F8B" w:rsidP="001F56F4">
      <w:pPr>
        <w:spacing w:after="0" w:line="240" w:lineRule="auto"/>
        <w:ind w:left="0" w:hanging="2"/>
        <w:rPr>
          <w:rFonts w:ascii="Times New Roman" w:eastAsia="Times New Roman" w:hAnsi="Times New Roman" w:cs="Times New Roman"/>
          <w:sz w:val="24"/>
          <w:szCs w:val="24"/>
          <w:lang w:val="en-GB"/>
        </w:rPr>
      </w:pPr>
      <w:r w:rsidRPr="00900586">
        <w:rPr>
          <w:rFonts w:ascii="Times New Roman" w:eastAsia="Times New Roman" w:hAnsi="Times New Roman" w:cs="Times New Roman"/>
          <w:b/>
          <w:sz w:val="24"/>
          <w:szCs w:val="24"/>
          <w:lang w:val="en-GB"/>
        </w:rPr>
        <w:t xml:space="preserve">References </w:t>
      </w:r>
    </w:p>
    <w:p w14:paraId="0ED9E851" w14:textId="77777777" w:rsidR="00256D13" w:rsidRPr="00900586" w:rsidRDefault="007E0F8B">
      <w:pPr>
        <w:spacing w:after="0" w:line="240" w:lineRule="auto"/>
        <w:ind w:left="0" w:hanging="2"/>
        <w:rPr>
          <w:rFonts w:ascii="Times New Roman" w:eastAsia="Times New Roman" w:hAnsi="Times New Roman" w:cs="Times New Roman"/>
          <w:sz w:val="24"/>
          <w:szCs w:val="24"/>
          <w:lang w:val="en-GB"/>
        </w:rPr>
      </w:pPr>
      <w:r w:rsidRPr="00900586">
        <w:rPr>
          <w:rFonts w:ascii="Times New Roman" w:eastAsia="Times New Roman" w:hAnsi="Times New Roman" w:cs="Times New Roman"/>
          <w:b/>
          <w:sz w:val="24"/>
          <w:szCs w:val="24"/>
          <w:lang w:val="en-GB"/>
        </w:rPr>
        <w:t xml:space="preserve"> </w:t>
      </w:r>
    </w:p>
    <w:p w14:paraId="0656F304" w14:textId="18D6394C" w:rsidR="001F56F4" w:rsidRPr="00900586" w:rsidRDefault="001F56F4" w:rsidP="001F56F4">
      <w:pPr>
        <w:spacing w:after="0" w:line="240" w:lineRule="auto"/>
        <w:ind w:leftChars="0" w:left="720" w:firstLineChars="0" w:hanging="720"/>
        <w:jc w:val="both"/>
        <w:rPr>
          <w:rFonts w:asciiTheme="majorBidi" w:hAnsiTheme="majorBidi" w:cstheme="majorBidi"/>
          <w:bCs/>
          <w:sz w:val="24"/>
          <w:szCs w:val="24"/>
          <w:lang w:val="en-GB"/>
        </w:rPr>
      </w:pPr>
      <w:r w:rsidRPr="00900586">
        <w:rPr>
          <w:rFonts w:asciiTheme="majorBidi" w:hAnsiTheme="majorBidi" w:cstheme="majorBidi"/>
          <w:bCs/>
          <w:sz w:val="24"/>
          <w:szCs w:val="24"/>
          <w:lang w:val="en-GB"/>
        </w:rPr>
        <w:t xml:space="preserve">Abbas, K. (2001). </w:t>
      </w:r>
      <w:r w:rsidRPr="00DD103C">
        <w:rPr>
          <w:rFonts w:asciiTheme="majorBidi" w:hAnsiTheme="majorBidi" w:cstheme="majorBidi"/>
          <w:bCs/>
          <w:sz w:val="24"/>
          <w:szCs w:val="24"/>
          <w:lang w:val="en-GB"/>
        </w:rPr>
        <w:t xml:space="preserve">Visitor’s perception of urban recreational parks: A case study of KLCC park, Kuala Lumpur. </w:t>
      </w:r>
      <w:r w:rsidRPr="00DD103C">
        <w:rPr>
          <w:rFonts w:asciiTheme="majorBidi" w:hAnsiTheme="majorBidi" w:cstheme="majorBidi"/>
          <w:bCs/>
          <w:sz w:val="24"/>
          <w:szCs w:val="24"/>
          <w:lang w:val="sv-SE"/>
        </w:rPr>
        <w:t>(Persepsi pengunjung terhadap taman rekreasi dalam bandar: Kajian kes taman KLCC, Kuala Lumpur)</w:t>
      </w:r>
      <w:r w:rsidRPr="00C94965">
        <w:rPr>
          <w:rFonts w:asciiTheme="majorBidi" w:hAnsiTheme="majorBidi" w:cstheme="majorBidi"/>
          <w:bCs/>
          <w:sz w:val="24"/>
          <w:szCs w:val="24"/>
          <w:lang w:val="sv-SE"/>
        </w:rPr>
        <w:t xml:space="preserve"> [Master</w:t>
      </w:r>
      <w:r w:rsidR="00DD103C">
        <w:rPr>
          <w:rFonts w:asciiTheme="majorBidi" w:hAnsiTheme="majorBidi" w:cstheme="majorBidi"/>
          <w:bCs/>
          <w:sz w:val="24"/>
          <w:szCs w:val="24"/>
          <w:lang w:val="sv-SE"/>
        </w:rPr>
        <w:t>’s</w:t>
      </w:r>
      <w:r w:rsidRPr="00C94965">
        <w:rPr>
          <w:rFonts w:asciiTheme="majorBidi" w:hAnsiTheme="majorBidi" w:cstheme="majorBidi"/>
          <w:bCs/>
          <w:sz w:val="24"/>
          <w:szCs w:val="24"/>
          <w:lang w:val="sv-SE"/>
        </w:rPr>
        <w:t xml:space="preserve"> dissertation, Universiti Sains Malaysia]. </w:t>
      </w:r>
    </w:p>
    <w:p w14:paraId="57100575" w14:textId="1F0E15D7" w:rsidR="001F56F4" w:rsidRPr="00900586" w:rsidRDefault="001F56F4" w:rsidP="001F56F4">
      <w:pPr>
        <w:spacing w:after="0" w:line="240" w:lineRule="auto"/>
        <w:ind w:leftChars="0" w:left="720" w:firstLineChars="0" w:hanging="720"/>
        <w:jc w:val="both"/>
        <w:rPr>
          <w:rFonts w:asciiTheme="majorBidi" w:hAnsiTheme="majorBidi" w:cstheme="majorBidi"/>
          <w:bCs/>
          <w:sz w:val="24"/>
          <w:szCs w:val="24"/>
          <w:lang w:val="en-GB"/>
        </w:rPr>
      </w:pPr>
      <w:r w:rsidRPr="00900586">
        <w:rPr>
          <w:rFonts w:asciiTheme="majorBidi" w:hAnsiTheme="majorBidi" w:cstheme="majorBidi"/>
          <w:bCs/>
          <w:sz w:val="24"/>
          <w:szCs w:val="24"/>
          <w:lang w:val="en-GB"/>
        </w:rPr>
        <w:t xml:space="preserve">Abdullah, K., &amp; </w:t>
      </w:r>
      <w:proofErr w:type="spellStart"/>
      <w:r w:rsidRPr="00900586">
        <w:rPr>
          <w:rFonts w:asciiTheme="majorBidi" w:hAnsiTheme="majorBidi" w:cstheme="majorBidi"/>
          <w:bCs/>
          <w:sz w:val="24"/>
          <w:szCs w:val="24"/>
          <w:lang w:val="en-GB"/>
        </w:rPr>
        <w:t>Hamdan</w:t>
      </w:r>
      <w:proofErr w:type="spellEnd"/>
      <w:r w:rsidRPr="00900586">
        <w:rPr>
          <w:rFonts w:asciiTheme="majorBidi" w:hAnsiTheme="majorBidi" w:cstheme="majorBidi"/>
          <w:bCs/>
          <w:sz w:val="24"/>
          <w:szCs w:val="24"/>
          <w:lang w:val="en-GB"/>
        </w:rPr>
        <w:t>, N. H. (2022). Visitor’s perception of recreational parks in Bintulu, Sarawak: A preliminary study (</w:t>
      </w:r>
      <w:proofErr w:type="spellStart"/>
      <w:r w:rsidRPr="00900586">
        <w:rPr>
          <w:rFonts w:asciiTheme="majorBidi" w:hAnsiTheme="majorBidi" w:cstheme="majorBidi"/>
          <w:bCs/>
          <w:sz w:val="24"/>
          <w:szCs w:val="24"/>
          <w:lang w:val="en-GB"/>
        </w:rPr>
        <w:t>Persepsi</w:t>
      </w:r>
      <w:proofErr w:type="spellEnd"/>
      <w:r w:rsidRPr="00900586">
        <w:rPr>
          <w:rFonts w:asciiTheme="majorBidi" w:hAnsiTheme="majorBidi" w:cstheme="majorBidi"/>
          <w:bCs/>
          <w:sz w:val="24"/>
          <w:szCs w:val="24"/>
          <w:lang w:val="en-GB"/>
        </w:rPr>
        <w:t xml:space="preserve"> </w:t>
      </w:r>
      <w:proofErr w:type="spellStart"/>
      <w:r w:rsidRPr="00900586">
        <w:rPr>
          <w:rFonts w:asciiTheme="majorBidi" w:hAnsiTheme="majorBidi" w:cstheme="majorBidi"/>
          <w:bCs/>
          <w:sz w:val="24"/>
          <w:szCs w:val="24"/>
          <w:lang w:val="en-GB"/>
        </w:rPr>
        <w:t>pengunjung</w:t>
      </w:r>
      <w:proofErr w:type="spellEnd"/>
      <w:r w:rsidRPr="00900586">
        <w:rPr>
          <w:rFonts w:asciiTheme="majorBidi" w:hAnsiTheme="majorBidi" w:cstheme="majorBidi"/>
          <w:bCs/>
          <w:sz w:val="24"/>
          <w:szCs w:val="24"/>
          <w:lang w:val="en-GB"/>
        </w:rPr>
        <w:t xml:space="preserve"> </w:t>
      </w:r>
      <w:proofErr w:type="spellStart"/>
      <w:r w:rsidRPr="00900586">
        <w:rPr>
          <w:rFonts w:asciiTheme="majorBidi" w:hAnsiTheme="majorBidi" w:cstheme="majorBidi"/>
          <w:bCs/>
          <w:sz w:val="24"/>
          <w:szCs w:val="24"/>
          <w:lang w:val="en-GB"/>
        </w:rPr>
        <w:t>terhadap</w:t>
      </w:r>
      <w:proofErr w:type="spellEnd"/>
      <w:r w:rsidRPr="00900586">
        <w:rPr>
          <w:rFonts w:asciiTheme="majorBidi" w:hAnsiTheme="majorBidi" w:cstheme="majorBidi"/>
          <w:bCs/>
          <w:sz w:val="24"/>
          <w:szCs w:val="24"/>
          <w:lang w:val="en-GB"/>
        </w:rPr>
        <w:t xml:space="preserve"> </w:t>
      </w:r>
      <w:proofErr w:type="spellStart"/>
      <w:r w:rsidRPr="00900586">
        <w:rPr>
          <w:rFonts w:asciiTheme="majorBidi" w:hAnsiTheme="majorBidi" w:cstheme="majorBidi"/>
          <w:bCs/>
          <w:sz w:val="24"/>
          <w:szCs w:val="24"/>
          <w:lang w:val="en-GB"/>
        </w:rPr>
        <w:t>taman</w:t>
      </w:r>
      <w:proofErr w:type="spellEnd"/>
      <w:r w:rsidRPr="00900586">
        <w:rPr>
          <w:rFonts w:asciiTheme="majorBidi" w:hAnsiTheme="majorBidi" w:cstheme="majorBidi"/>
          <w:bCs/>
          <w:sz w:val="24"/>
          <w:szCs w:val="24"/>
          <w:lang w:val="en-GB"/>
        </w:rPr>
        <w:t xml:space="preserve"> </w:t>
      </w:r>
      <w:proofErr w:type="spellStart"/>
      <w:r w:rsidRPr="00900586">
        <w:rPr>
          <w:rFonts w:asciiTheme="majorBidi" w:hAnsiTheme="majorBidi" w:cstheme="majorBidi"/>
          <w:bCs/>
          <w:sz w:val="24"/>
          <w:szCs w:val="24"/>
          <w:lang w:val="en-GB"/>
        </w:rPr>
        <w:t>rekreasi</w:t>
      </w:r>
      <w:proofErr w:type="spellEnd"/>
      <w:r w:rsidRPr="00900586">
        <w:rPr>
          <w:rFonts w:asciiTheme="majorBidi" w:hAnsiTheme="majorBidi" w:cstheme="majorBidi"/>
          <w:bCs/>
          <w:sz w:val="24"/>
          <w:szCs w:val="24"/>
          <w:lang w:val="en-GB"/>
        </w:rPr>
        <w:t xml:space="preserve"> di Bintulu, Sarawak: </w:t>
      </w:r>
      <w:proofErr w:type="spellStart"/>
      <w:r w:rsidRPr="00900586">
        <w:rPr>
          <w:rFonts w:asciiTheme="majorBidi" w:hAnsiTheme="majorBidi" w:cstheme="majorBidi"/>
          <w:bCs/>
          <w:sz w:val="24"/>
          <w:szCs w:val="24"/>
          <w:lang w:val="en-GB"/>
        </w:rPr>
        <w:t>Satu</w:t>
      </w:r>
      <w:proofErr w:type="spellEnd"/>
      <w:r w:rsidRPr="00900586">
        <w:rPr>
          <w:rFonts w:asciiTheme="majorBidi" w:hAnsiTheme="majorBidi" w:cstheme="majorBidi"/>
          <w:bCs/>
          <w:sz w:val="24"/>
          <w:szCs w:val="24"/>
          <w:lang w:val="en-GB"/>
        </w:rPr>
        <w:t xml:space="preserve"> </w:t>
      </w:r>
      <w:proofErr w:type="spellStart"/>
      <w:r w:rsidRPr="00900586">
        <w:rPr>
          <w:rFonts w:asciiTheme="majorBidi" w:hAnsiTheme="majorBidi" w:cstheme="majorBidi"/>
          <w:bCs/>
          <w:sz w:val="24"/>
          <w:szCs w:val="24"/>
          <w:lang w:val="en-GB"/>
        </w:rPr>
        <w:t>kajian</w:t>
      </w:r>
      <w:proofErr w:type="spellEnd"/>
      <w:r w:rsidRPr="00900586">
        <w:rPr>
          <w:rFonts w:asciiTheme="majorBidi" w:hAnsiTheme="majorBidi" w:cstheme="majorBidi"/>
          <w:bCs/>
          <w:sz w:val="24"/>
          <w:szCs w:val="24"/>
          <w:lang w:val="en-GB"/>
        </w:rPr>
        <w:t xml:space="preserve"> </w:t>
      </w:r>
      <w:proofErr w:type="spellStart"/>
      <w:r w:rsidRPr="00900586">
        <w:rPr>
          <w:rFonts w:asciiTheme="majorBidi" w:hAnsiTheme="majorBidi" w:cstheme="majorBidi"/>
          <w:bCs/>
          <w:sz w:val="24"/>
          <w:szCs w:val="24"/>
          <w:lang w:val="en-GB"/>
        </w:rPr>
        <w:t>awal</w:t>
      </w:r>
      <w:proofErr w:type="spellEnd"/>
      <w:r w:rsidRPr="00900586">
        <w:rPr>
          <w:rFonts w:asciiTheme="majorBidi" w:hAnsiTheme="majorBidi" w:cstheme="majorBidi"/>
          <w:bCs/>
          <w:sz w:val="24"/>
          <w:szCs w:val="24"/>
          <w:lang w:val="en-GB"/>
        </w:rPr>
        <w:t xml:space="preserve">). </w:t>
      </w:r>
      <w:r w:rsidRPr="00AD0188">
        <w:rPr>
          <w:rFonts w:asciiTheme="majorBidi" w:hAnsiTheme="majorBidi" w:cstheme="majorBidi"/>
          <w:bCs/>
          <w:i/>
          <w:iCs/>
          <w:sz w:val="24"/>
          <w:szCs w:val="24"/>
          <w:lang w:val="en-GB"/>
        </w:rPr>
        <w:t>Al-</w:t>
      </w:r>
      <w:proofErr w:type="spellStart"/>
      <w:r w:rsidRPr="00AD0188">
        <w:rPr>
          <w:rFonts w:asciiTheme="majorBidi" w:hAnsiTheme="majorBidi" w:cstheme="majorBidi"/>
          <w:bCs/>
          <w:i/>
          <w:iCs/>
          <w:sz w:val="24"/>
          <w:szCs w:val="24"/>
          <w:lang w:val="en-GB"/>
        </w:rPr>
        <w:t>i’lam</w:t>
      </w:r>
      <w:proofErr w:type="spellEnd"/>
      <w:r w:rsidRPr="00AD0188">
        <w:rPr>
          <w:rFonts w:asciiTheme="majorBidi" w:hAnsiTheme="majorBidi" w:cstheme="majorBidi"/>
          <w:bCs/>
          <w:i/>
          <w:iCs/>
          <w:sz w:val="24"/>
          <w:szCs w:val="24"/>
          <w:lang w:val="en-GB"/>
        </w:rPr>
        <w:t>-Journal of Contemporary Islamic Communication and Media, 2</w:t>
      </w:r>
      <w:r w:rsidRPr="00900586">
        <w:rPr>
          <w:rFonts w:asciiTheme="majorBidi" w:hAnsiTheme="majorBidi" w:cstheme="majorBidi"/>
          <w:bCs/>
          <w:sz w:val="24"/>
          <w:szCs w:val="24"/>
          <w:lang w:val="en-GB"/>
        </w:rPr>
        <w:t xml:space="preserve">(2). </w:t>
      </w:r>
    </w:p>
    <w:p w14:paraId="3C74DFF0" w14:textId="1B2D5C0A" w:rsidR="005715AA" w:rsidRPr="00900586" w:rsidRDefault="005715AA" w:rsidP="001F56F4">
      <w:pPr>
        <w:spacing w:after="0" w:line="240" w:lineRule="auto"/>
        <w:ind w:leftChars="0" w:left="720" w:firstLineChars="0" w:hanging="720"/>
        <w:jc w:val="both"/>
        <w:rPr>
          <w:rFonts w:asciiTheme="majorBidi" w:hAnsiTheme="majorBidi" w:cstheme="majorBidi"/>
          <w:bCs/>
          <w:sz w:val="24"/>
          <w:szCs w:val="24"/>
          <w:lang w:val="en-GB"/>
        </w:rPr>
      </w:pPr>
      <w:proofErr w:type="spellStart"/>
      <w:r w:rsidRPr="00900586">
        <w:rPr>
          <w:rFonts w:asciiTheme="majorBidi" w:hAnsiTheme="majorBidi" w:cstheme="majorBidi"/>
          <w:bCs/>
          <w:sz w:val="24"/>
          <w:szCs w:val="24"/>
          <w:lang w:val="en-GB"/>
        </w:rPr>
        <w:t>Azhar</w:t>
      </w:r>
      <w:proofErr w:type="spellEnd"/>
      <w:r w:rsidRPr="00900586">
        <w:rPr>
          <w:rFonts w:asciiTheme="majorBidi" w:hAnsiTheme="majorBidi" w:cstheme="majorBidi"/>
          <w:bCs/>
          <w:sz w:val="24"/>
          <w:szCs w:val="24"/>
          <w:lang w:val="en-GB"/>
        </w:rPr>
        <w:t xml:space="preserve">, M., </w:t>
      </w:r>
      <w:proofErr w:type="spellStart"/>
      <w:r w:rsidRPr="00900586">
        <w:rPr>
          <w:rFonts w:asciiTheme="majorBidi" w:hAnsiTheme="majorBidi" w:cstheme="majorBidi"/>
          <w:bCs/>
          <w:sz w:val="24"/>
          <w:szCs w:val="24"/>
          <w:lang w:val="en-GB"/>
        </w:rPr>
        <w:t>Nafees</w:t>
      </w:r>
      <w:proofErr w:type="spellEnd"/>
      <w:r w:rsidRPr="00900586">
        <w:rPr>
          <w:rFonts w:asciiTheme="majorBidi" w:hAnsiTheme="majorBidi" w:cstheme="majorBidi"/>
          <w:bCs/>
          <w:sz w:val="24"/>
          <w:szCs w:val="24"/>
          <w:lang w:val="en-GB"/>
        </w:rPr>
        <w:t xml:space="preserve">, S., </w:t>
      </w:r>
      <w:proofErr w:type="spellStart"/>
      <w:r w:rsidRPr="00900586">
        <w:rPr>
          <w:rFonts w:asciiTheme="majorBidi" w:hAnsiTheme="majorBidi" w:cstheme="majorBidi"/>
          <w:bCs/>
          <w:sz w:val="24"/>
          <w:szCs w:val="24"/>
          <w:lang w:val="en-GB"/>
        </w:rPr>
        <w:t>Sujood</w:t>
      </w:r>
      <w:proofErr w:type="spellEnd"/>
      <w:r w:rsidR="00AD0188">
        <w:rPr>
          <w:rFonts w:asciiTheme="majorBidi" w:hAnsiTheme="majorBidi" w:cstheme="majorBidi"/>
          <w:bCs/>
          <w:sz w:val="24"/>
          <w:szCs w:val="24"/>
          <w:lang w:val="en-GB"/>
        </w:rPr>
        <w:t>.</w:t>
      </w:r>
      <w:r w:rsidRPr="00900586">
        <w:rPr>
          <w:rFonts w:asciiTheme="majorBidi" w:hAnsiTheme="majorBidi" w:cstheme="majorBidi"/>
          <w:bCs/>
          <w:sz w:val="24"/>
          <w:szCs w:val="24"/>
          <w:lang w:val="en-GB"/>
        </w:rPr>
        <w:t xml:space="preserve">, &amp; Hamid, S. (2023). Understanding post-pandemic travel intention toward rural destinations by expanding the theory of planned </w:t>
      </w:r>
      <w:proofErr w:type="spellStart"/>
      <w:r w:rsidRPr="00900586">
        <w:rPr>
          <w:rFonts w:asciiTheme="majorBidi" w:hAnsiTheme="majorBidi" w:cstheme="majorBidi"/>
          <w:bCs/>
          <w:sz w:val="24"/>
          <w:szCs w:val="24"/>
          <w:lang w:val="en-GB"/>
        </w:rPr>
        <w:t>behavior</w:t>
      </w:r>
      <w:proofErr w:type="spellEnd"/>
      <w:r w:rsidRPr="00900586">
        <w:rPr>
          <w:rFonts w:asciiTheme="majorBidi" w:hAnsiTheme="majorBidi" w:cstheme="majorBidi"/>
          <w:bCs/>
          <w:sz w:val="24"/>
          <w:szCs w:val="24"/>
          <w:lang w:val="en-GB"/>
        </w:rPr>
        <w:t xml:space="preserve"> (TPB). </w:t>
      </w:r>
      <w:r w:rsidRPr="00AD0188">
        <w:rPr>
          <w:rFonts w:asciiTheme="majorBidi" w:hAnsiTheme="majorBidi" w:cstheme="majorBidi"/>
          <w:bCs/>
          <w:i/>
          <w:iCs/>
          <w:sz w:val="24"/>
          <w:szCs w:val="24"/>
          <w:lang w:val="en-GB"/>
        </w:rPr>
        <w:t>Future Business Journal, 9,</w:t>
      </w:r>
      <w:r w:rsidRPr="00900586">
        <w:rPr>
          <w:rFonts w:asciiTheme="majorBidi" w:hAnsiTheme="majorBidi" w:cstheme="majorBidi"/>
          <w:bCs/>
          <w:sz w:val="24"/>
          <w:szCs w:val="24"/>
          <w:lang w:val="en-GB"/>
        </w:rPr>
        <w:t xml:space="preserve"> 36.</w:t>
      </w:r>
    </w:p>
    <w:p w14:paraId="1CAE4ED8" w14:textId="3630B716" w:rsidR="001F56F4" w:rsidRPr="00C94965" w:rsidRDefault="001F56F4" w:rsidP="001F56F4">
      <w:pPr>
        <w:spacing w:after="0" w:line="240" w:lineRule="auto"/>
        <w:ind w:leftChars="0" w:left="720" w:firstLineChars="0" w:hanging="720"/>
        <w:jc w:val="both"/>
        <w:rPr>
          <w:rFonts w:asciiTheme="majorBidi" w:hAnsiTheme="majorBidi" w:cstheme="majorBidi"/>
          <w:bCs/>
          <w:sz w:val="24"/>
          <w:szCs w:val="24"/>
          <w:highlight w:val="yellow"/>
          <w:lang w:val="fr-FR"/>
        </w:rPr>
      </w:pPr>
      <w:proofErr w:type="spellStart"/>
      <w:r w:rsidRPr="00900586">
        <w:rPr>
          <w:rFonts w:asciiTheme="majorBidi" w:hAnsiTheme="majorBidi" w:cstheme="majorBidi"/>
          <w:bCs/>
          <w:sz w:val="24"/>
          <w:szCs w:val="24"/>
          <w:lang w:val="en-GB"/>
        </w:rPr>
        <w:t>Ayamany</w:t>
      </w:r>
      <w:proofErr w:type="spellEnd"/>
      <w:r w:rsidRPr="00900586">
        <w:rPr>
          <w:rFonts w:asciiTheme="majorBidi" w:hAnsiTheme="majorBidi" w:cstheme="majorBidi"/>
          <w:bCs/>
          <w:sz w:val="24"/>
          <w:szCs w:val="24"/>
          <w:lang w:val="en-GB"/>
        </w:rPr>
        <w:t xml:space="preserve">, K. (2021, September 15). </w:t>
      </w:r>
      <w:r w:rsidRPr="00AD0188">
        <w:rPr>
          <w:rFonts w:asciiTheme="majorBidi" w:hAnsiTheme="majorBidi" w:cstheme="majorBidi"/>
          <w:bCs/>
          <w:sz w:val="24"/>
          <w:szCs w:val="24"/>
          <w:lang w:val="en-GB"/>
        </w:rPr>
        <w:t>PM: Contact sports, recreational activities now allowed under Phase Two and Three but only at facilities that can supervise games.</w:t>
      </w:r>
      <w:r w:rsidRPr="00900586">
        <w:rPr>
          <w:rFonts w:asciiTheme="majorBidi" w:hAnsiTheme="majorBidi" w:cstheme="majorBidi"/>
          <w:bCs/>
          <w:sz w:val="24"/>
          <w:szCs w:val="24"/>
          <w:lang w:val="en-GB"/>
        </w:rPr>
        <w:t xml:space="preserve"> </w:t>
      </w:r>
      <w:proofErr w:type="spellStart"/>
      <w:r w:rsidRPr="00AD0188">
        <w:rPr>
          <w:rFonts w:asciiTheme="majorBidi" w:hAnsiTheme="majorBidi" w:cstheme="majorBidi"/>
          <w:bCs/>
          <w:i/>
          <w:iCs/>
          <w:sz w:val="24"/>
          <w:szCs w:val="24"/>
          <w:lang w:val="fr-FR"/>
        </w:rPr>
        <w:t>Malay</w:t>
      </w:r>
      <w:proofErr w:type="spellEnd"/>
      <w:r w:rsidRPr="00AD0188">
        <w:rPr>
          <w:rFonts w:asciiTheme="majorBidi" w:hAnsiTheme="majorBidi" w:cstheme="majorBidi"/>
          <w:bCs/>
          <w:i/>
          <w:iCs/>
          <w:sz w:val="24"/>
          <w:szCs w:val="24"/>
          <w:lang w:val="fr-FR"/>
        </w:rPr>
        <w:t xml:space="preserve"> Mail</w:t>
      </w:r>
      <w:r w:rsidRPr="00C94965">
        <w:rPr>
          <w:rFonts w:asciiTheme="majorBidi" w:hAnsiTheme="majorBidi" w:cstheme="majorBidi"/>
          <w:bCs/>
          <w:sz w:val="24"/>
          <w:szCs w:val="24"/>
          <w:lang w:val="fr-FR"/>
        </w:rPr>
        <w:t xml:space="preserve">. </w:t>
      </w:r>
      <w:r w:rsidRPr="00C94965">
        <w:rPr>
          <w:rFonts w:asciiTheme="majorBidi" w:hAnsiTheme="majorBidi" w:cstheme="majorBidi"/>
          <w:bCs/>
          <w:sz w:val="24"/>
          <w:szCs w:val="24"/>
          <w:lang w:val="fr-FR"/>
        </w:rPr>
        <w:lastRenderedPageBreak/>
        <w:t>https://www.malaymail.com/news/malaysia/2021/09/15/pm-contact-sports-recreational-activities-now-allowed-under-phase-two-and t/2005868.</w:t>
      </w:r>
    </w:p>
    <w:p w14:paraId="6613792D" w14:textId="1D52CAC4" w:rsidR="001F56F4" w:rsidRPr="00900586" w:rsidRDefault="001F56F4" w:rsidP="001F56F4">
      <w:pPr>
        <w:spacing w:after="0" w:line="240" w:lineRule="auto"/>
        <w:ind w:leftChars="0" w:left="720" w:firstLineChars="0" w:hanging="720"/>
        <w:jc w:val="both"/>
        <w:rPr>
          <w:rFonts w:asciiTheme="majorBidi" w:hAnsiTheme="majorBidi" w:cstheme="majorBidi"/>
          <w:sz w:val="24"/>
          <w:szCs w:val="24"/>
          <w:lang w:val="en-GB"/>
        </w:rPr>
      </w:pPr>
      <w:proofErr w:type="spellStart"/>
      <w:r w:rsidRPr="00C94965">
        <w:rPr>
          <w:rFonts w:asciiTheme="majorBidi" w:hAnsiTheme="majorBidi" w:cstheme="majorBidi"/>
          <w:sz w:val="24"/>
          <w:szCs w:val="24"/>
          <w:lang w:val="fr-FR"/>
        </w:rPr>
        <w:t>Brajša-Žganec</w:t>
      </w:r>
      <w:proofErr w:type="spellEnd"/>
      <w:r w:rsidRPr="00C94965">
        <w:rPr>
          <w:rFonts w:asciiTheme="majorBidi" w:hAnsiTheme="majorBidi" w:cstheme="majorBidi"/>
          <w:sz w:val="24"/>
          <w:szCs w:val="24"/>
          <w:lang w:val="fr-FR"/>
        </w:rPr>
        <w:t xml:space="preserve">, A., </w:t>
      </w:r>
      <w:proofErr w:type="spellStart"/>
      <w:r w:rsidRPr="00C94965">
        <w:rPr>
          <w:rFonts w:asciiTheme="majorBidi" w:hAnsiTheme="majorBidi" w:cstheme="majorBidi"/>
          <w:sz w:val="24"/>
          <w:szCs w:val="24"/>
          <w:lang w:val="fr-FR"/>
        </w:rPr>
        <w:t>Merkaš</w:t>
      </w:r>
      <w:proofErr w:type="spellEnd"/>
      <w:r w:rsidRPr="00C94965">
        <w:rPr>
          <w:rFonts w:asciiTheme="majorBidi" w:hAnsiTheme="majorBidi" w:cstheme="majorBidi"/>
          <w:sz w:val="24"/>
          <w:szCs w:val="24"/>
          <w:lang w:val="fr-FR"/>
        </w:rPr>
        <w:t>, M.</w:t>
      </w:r>
      <w:r w:rsidR="00AD0188">
        <w:rPr>
          <w:rFonts w:asciiTheme="majorBidi" w:hAnsiTheme="majorBidi" w:cstheme="majorBidi"/>
          <w:sz w:val="24"/>
          <w:szCs w:val="24"/>
          <w:lang w:val="fr-FR"/>
        </w:rPr>
        <w:t>,</w:t>
      </w:r>
      <w:r w:rsidRPr="00C94965">
        <w:rPr>
          <w:rFonts w:asciiTheme="majorBidi" w:hAnsiTheme="majorBidi" w:cstheme="majorBidi"/>
          <w:sz w:val="24"/>
          <w:szCs w:val="24"/>
          <w:lang w:val="fr-FR"/>
        </w:rPr>
        <w:t xml:space="preserve"> &amp; </w:t>
      </w:r>
      <w:proofErr w:type="spellStart"/>
      <w:r w:rsidRPr="00C94965">
        <w:rPr>
          <w:rFonts w:asciiTheme="majorBidi" w:hAnsiTheme="majorBidi" w:cstheme="majorBidi"/>
          <w:sz w:val="24"/>
          <w:szCs w:val="24"/>
          <w:lang w:val="fr-FR"/>
        </w:rPr>
        <w:t>Šverko</w:t>
      </w:r>
      <w:proofErr w:type="spellEnd"/>
      <w:r w:rsidRPr="00C94965">
        <w:rPr>
          <w:rFonts w:asciiTheme="majorBidi" w:hAnsiTheme="majorBidi" w:cstheme="majorBidi"/>
          <w:sz w:val="24"/>
          <w:szCs w:val="24"/>
          <w:lang w:val="fr-FR"/>
        </w:rPr>
        <w:t xml:space="preserve">, I. (2011). </w:t>
      </w:r>
      <w:r w:rsidRPr="00900586">
        <w:rPr>
          <w:rFonts w:asciiTheme="majorBidi" w:hAnsiTheme="majorBidi" w:cstheme="majorBidi"/>
          <w:sz w:val="24"/>
          <w:szCs w:val="24"/>
          <w:lang w:val="en-GB"/>
        </w:rPr>
        <w:t xml:space="preserve">Quality of </w:t>
      </w:r>
      <w:r w:rsidR="00AD0188" w:rsidRPr="00900586">
        <w:rPr>
          <w:rFonts w:asciiTheme="majorBidi" w:hAnsiTheme="majorBidi" w:cstheme="majorBidi"/>
          <w:sz w:val="24"/>
          <w:szCs w:val="24"/>
          <w:lang w:val="en-GB"/>
        </w:rPr>
        <w:t>life and leisure activities</w:t>
      </w:r>
      <w:r w:rsidRPr="00900586">
        <w:rPr>
          <w:rFonts w:asciiTheme="majorBidi" w:hAnsiTheme="majorBidi" w:cstheme="majorBidi"/>
          <w:sz w:val="24"/>
          <w:szCs w:val="24"/>
          <w:lang w:val="en-GB"/>
        </w:rPr>
        <w:t xml:space="preserve">: How do </w:t>
      </w:r>
      <w:r w:rsidR="00AD0188" w:rsidRPr="00900586">
        <w:rPr>
          <w:rFonts w:asciiTheme="majorBidi" w:hAnsiTheme="majorBidi" w:cstheme="majorBidi"/>
          <w:sz w:val="24"/>
          <w:szCs w:val="24"/>
          <w:lang w:val="en-GB"/>
        </w:rPr>
        <w:t>leisure activities contribute to subjective well-</w:t>
      </w:r>
      <w:proofErr w:type="gramStart"/>
      <w:r w:rsidR="00AD0188" w:rsidRPr="00900586">
        <w:rPr>
          <w:rFonts w:asciiTheme="majorBidi" w:hAnsiTheme="majorBidi" w:cstheme="majorBidi"/>
          <w:sz w:val="24"/>
          <w:szCs w:val="24"/>
          <w:lang w:val="en-GB"/>
        </w:rPr>
        <w:t>being</w:t>
      </w:r>
      <w:r w:rsidRPr="00900586">
        <w:rPr>
          <w:rFonts w:asciiTheme="majorBidi" w:hAnsiTheme="majorBidi" w:cstheme="majorBidi"/>
          <w:sz w:val="24"/>
          <w:szCs w:val="24"/>
          <w:lang w:val="en-GB"/>
        </w:rPr>
        <w:t>?</w:t>
      </w:r>
      <w:r w:rsidR="00AD0188">
        <w:rPr>
          <w:rFonts w:asciiTheme="majorBidi" w:hAnsiTheme="majorBidi" w:cstheme="majorBidi"/>
          <w:sz w:val="24"/>
          <w:szCs w:val="24"/>
          <w:lang w:val="en-GB"/>
        </w:rPr>
        <w:t>.</w:t>
      </w:r>
      <w:proofErr w:type="gramEnd"/>
      <w:r w:rsidRPr="00900586">
        <w:rPr>
          <w:rFonts w:asciiTheme="majorBidi" w:hAnsiTheme="majorBidi" w:cstheme="majorBidi"/>
          <w:sz w:val="24"/>
          <w:szCs w:val="24"/>
          <w:lang w:val="en-GB"/>
        </w:rPr>
        <w:t xml:space="preserve"> </w:t>
      </w:r>
      <w:r w:rsidRPr="00AD0188">
        <w:rPr>
          <w:rFonts w:asciiTheme="majorBidi" w:hAnsiTheme="majorBidi" w:cstheme="majorBidi"/>
          <w:i/>
          <w:iCs/>
          <w:sz w:val="24"/>
          <w:szCs w:val="24"/>
          <w:lang w:val="en-GB"/>
        </w:rPr>
        <w:t>Soc</w:t>
      </w:r>
      <w:r w:rsidR="00AD0188" w:rsidRPr="00AD0188">
        <w:rPr>
          <w:rFonts w:asciiTheme="majorBidi" w:hAnsiTheme="majorBidi" w:cstheme="majorBidi"/>
          <w:i/>
          <w:iCs/>
          <w:sz w:val="24"/>
          <w:szCs w:val="24"/>
          <w:lang w:val="en-GB"/>
        </w:rPr>
        <w:t>ial</w:t>
      </w:r>
      <w:r w:rsidRPr="00AD0188">
        <w:rPr>
          <w:rFonts w:asciiTheme="majorBidi" w:hAnsiTheme="majorBidi" w:cstheme="majorBidi"/>
          <w:i/>
          <w:iCs/>
          <w:sz w:val="24"/>
          <w:szCs w:val="24"/>
          <w:lang w:val="en-GB"/>
        </w:rPr>
        <w:t xml:space="preserve"> Indic</w:t>
      </w:r>
      <w:r w:rsidR="00AD0188" w:rsidRPr="00AD0188">
        <w:rPr>
          <w:rFonts w:asciiTheme="majorBidi" w:hAnsiTheme="majorBidi" w:cstheme="majorBidi"/>
          <w:i/>
          <w:iCs/>
          <w:sz w:val="24"/>
          <w:szCs w:val="24"/>
          <w:lang w:val="en-GB"/>
        </w:rPr>
        <w:t>ators</w:t>
      </w:r>
      <w:r w:rsidRPr="00AD0188">
        <w:rPr>
          <w:rFonts w:asciiTheme="majorBidi" w:hAnsiTheme="majorBidi" w:cstheme="majorBidi"/>
          <w:i/>
          <w:iCs/>
          <w:sz w:val="24"/>
          <w:szCs w:val="24"/>
          <w:lang w:val="en-GB"/>
        </w:rPr>
        <w:t xml:space="preserve"> Res</w:t>
      </w:r>
      <w:r w:rsidR="00AD0188" w:rsidRPr="00AD0188">
        <w:rPr>
          <w:rFonts w:asciiTheme="majorBidi" w:hAnsiTheme="majorBidi" w:cstheme="majorBidi"/>
          <w:i/>
          <w:iCs/>
          <w:sz w:val="24"/>
          <w:szCs w:val="24"/>
          <w:lang w:val="en-GB"/>
        </w:rPr>
        <w:t>earch</w:t>
      </w:r>
      <w:r w:rsidRPr="00AD0188">
        <w:rPr>
          <w:rFonts w:asciiTheme="majorBidi" w:hAnsiTheme="majorBidi" w:cstheme="majorBidi"/>
          <w:i/>
          <w:iCs/>
          <w:sz w:val="24"/>
          <w:szCs w:val="24"/>
          <w:lang w:val="en-GB"/>
        </w:rPr>
        <w:t>, 102</w:t>
      </w:r>
      <w:r w:rsidRPr="00900586">
        <w:rPr>
          <w:rFonts w:asciiTheme="majorBidi" w:hAnsiTheme="majorBidi" w:cstheme="majorBidi"/>
          <w:sz w:val="24"/>
          <w:szCs w:val="24"/>
          <w:lang w:val="en-GB"/>
        </w:rPr>
        <w:t xml:space="preserve">, 81–91. </w:t>
      </w:r>
    </w:p>
    <w:p w14:paraId="299FF6BC" w14:textId="4F9B967A" w:rsidR="001F56F4" w:rsidRPr="00900586" w:rsidRDefault="001F56F4" w:rsidP="001F56F4">
      <w:pPr>
        <w:spacing w:after="0" w:line="240" w:lineRule="auto"/>
        <w:ind w:leftChars="0" w:left="720" w:firstLineChars="0" w:hanging="720"/>
        <w:jc w:val="both"/>
        <w:rPr>
          <w:rFonts w:asciiTheme="majorBidi" w:hAnsiTheme="majorBidi" w:cstheme="majorBidi"/>
          <w:bCs/>
          <w:sz w:val="24"/>
          <w:szCs w:val="24"/>
          <w:lang w:val="en-GB"/>
        </w:rPr>
      </w:pPr>
      <w:proofErr w:type="spellStart"/>
      <w:r w:rsidRPr="004507CA">
        <w:rPr>
          <w:rFonts w:asciiTheme="majorBidi" w:hAnsiTheme="majorBidi" w:cstheme="majorBidi"/>
          <w:bCs/>
          <w:sz w:val="24"/>
          <w:szCs w:val="24"/>
          <w:lang w:val="en-GB"/>
        </w:rPr>
        <w:t>Çay</w:t>
      </w:r>
      <w:proofErr w:type="spellEnd"/>
      <w:r w:rsidRPr="004507CA">
        <w:rPr>
          <w:rFonts w:asciiTheme="majorBidi" w:hAnsiTheme="majorBidi" w:cstheme="majorBidi"/>
          <w:bCs/>
          <w:sz w:val="24"/>
          <w:szCs w:val="24"/>
          <w:lang w:val="en-GB"/>
        </w:rPr>
        <w:t xml:space="preserve">, R. D. (2015). </w:t>
      </w:r>
      <w:bookmarkStart w:id="1" w:name="_Hlk190168987"/>
      <w:r w:rsidRPr="004507CA">
        <w:rPr>
          <w:rFonts w:asciiTheme="majorBidi" w:hAnsiTheme="majorBidi" w:cstheme="majorBidi"/>
          <w:bCs/>
          <w:sz w:val="24"/>
          <w:szCs w:val="24"/>
          <w:lang w:val="en-GB"/>
        </w:rPr>
        <w:t>Recreation and urban park management. </w:t>
      </w:r>
      <w:bookmarkEnd w:id="1"/>
      <w:r w:rsidR="004507CA">
        <w:rPr>
          <w:rFonts w:asciiTheme="majorBidi" w:hAnsiTheme="majorBidi" w:cstheme="majorBidi"/>
          <w:bCs/>
          <w:sz w:val="24"/>
          <w:szCs w:val="24"/>
          <w:lang w:val="en-GB"/>
        </w:rPr>
        <w:t xml:space="preserve">In </w:t>
      </w:r>
      <w:r w:rsidR="00E82233">
        <w:rPr>
          <w:rFonts w:asciiTheme="majorBidi" w:hAnsiTheme="majorBidi" w:cstheme="majorBidi"/>
          <w:bCs/>
          <w:sz w:val="24"/>
          <w:szCs w:val="24"/>
          <w:lang w:val="en-GB"/>
        </w:rPr>
        <w:t xml:space="preserve">R. </w:t>
      </w:r>
      <w:proofErr w:type="spellStart"/>
      <w:r w:rsidR="00E82233">
        <w:rPr>
          <w:rFonts w:asciiTheme="majorBidi" w:hAnsiTheme="majorBidi" w:cstheme="majorBidi"/>
          <w:bCs/>
          <w:sz w:val="24"/>
          <w:szCs w:val="24"/>
          <w:lang w:val="en-GB"/>
        </w:rPr>
        <w:t>Efe</w:t>
      </w:r>
      <w:proofErr w:type="spellEnd"/>
      <w:r w:rsidR="00E82233">
        <w:rPr>
          <w:rFonts w:asciiTheme="majorBidi" w:hAnsiTheme="majorBidi" w:cstheme="majorBidi"/>
          <w:bCs/>
          <w:sz w:val="24"/>
          <w:szCs w:val="24"/>
          <w:lang w:val="en-GB"/>
        </w:rPr>
        <w:t xml:space="preserve"> (Ed.). </w:t>
      </w:r>
      <w:r w:rsidRPr="004507CA">
        <w:rPr>
          <w:rFonts w:asciiTheme="majorBidi" w:hAnsiTheme="majorBidi" w:cstheme="majorBidi"/>
          <w:bCs/>
          <w:i/>
          <w:iCs/>
          <w:sz w:val="24"/>
          <w:szCs w:val="24"/>
          <w:lang w:val="en-GB"/>
        </w:rPr>
        <w:t>Environment and Ecology at the Beginning of 21st Century</w:t>
      </w:r>
      <w:r w:rsidRPr="004507CA">
        <w:rPr>
          <w:rFonts w:asciiTheme="majorBidi" w:hAnsiTheme="majorBidi" w:cstheme="majorBidi"/>
          <w:bCs/>
          <w:sz w:val="24"/>
          <w:szCs w:val="24"/>
          <w:lang w:val="en-GB"/>
        </w:rPr>
        <w:t xml:space="preserve">, St. </w:t>
      </w:r>
      <w:proofErr w:type="spellStart"/>
      <w:r w:rsidRPr="004507CA">
        <w:rPr>
          <w:rFonts w:asciiTheme="majorBidi" w:hAnsiTheme="majorBidi" w:cstheme="majorBidi"/>
          <w:bCs/>
          <w:sz w:val="24"/>
          <w:szCs w:val="24"/>
          <w:lang w:val="en-GB"/>
        </w:rPr>
        <w:t>Kliment</w:t>
      </w:r>
      <w:proofErr w:type="spellEnd"/>
      <w:r w:rsidRPr="004507CA">
        <w:rPr>
          <w:rFonts w:asciiTheme="majorBidi" w:hAnsiTheme="majorBidi" w:cstheme="majorBidi"/>
          <w:bCs/>
          <w:sz w:val="24"/>
          <w:szCs w:val="24"/>
          <w:lang w:val="en-GB"/>
        </w:rPr>
        <w:t xml:space="preserve"> </w:t>
      </w:r>
      <w:proofErr w:type="spellStart"/>
      <w:r w:rsidRPr="004507CA">
        <w:rPr>
          <w:rFonts w:asciiTheme="majorBidi" w:hAnsiTheme="majorBidi" w:cstheme="majorBidi"/>
          <w:bCs/>
          <w:sz w:val="24"/>
          <w:szCs w:val="24"/>
          <w:lang w:val="en-GB"/>
        </w:rPr>
        <w:t>Ohridski</w:t>
      </w:r>
      <w:proofErr w:type="spellEnd"/>
      <w:r w:rsidRPr="004507CA">
        <w:rPr>
          <w:rFonts w:asciiTheme="majorBidi" w:hAnsiTheme="majorBidi" w:cstheme="majorBidi"/>
          <w:bCs/>
          <w:sz w:val="24"/>
          <w:szCs w:val="24"/>
          <w:lang w:val="en-GB"/>
        </w:rPr>
        <w:t xml:space="preserve"> University Press.</w:t>
      </w:r>
    </w:p>
    <w:p w14:paraId="78C961F6" w14:textId="74DAF6A4" w:rsidR="001F56F4" w:rsidRPr="00900586" w:rsidRDefault="001F56F4" w:rsidP="001F56F4">
      <w:pPr>
        <w:spacing w:after="0" w:line="240" w:lineRule="auto"/>
        <w:ind w:leftChars="0" w:left="720" w:firstLineChars="0" w:hanging="720"/>
        <w:jc w:val="both"/>
        <w:rPr>
          <w:rFonts w:asciiTheme="majorBidi" w:hAnsiTheme="majorBidi" w:cstheme="majorBidi"/>
          <w:bCs/>
          <w:sz w:val="24"/>
          <w:szCs w:val="24"/>
          <w:lang w:val="en-GB"/>
        </w:rPr>
      </w:pPr>
      <w:r w:rsidRPr="00900586">
        <w:rPr>
          <w:rFonts w:asciiTheme="majorBidi" w:hAnsiTheme="majorBidi" w:cstheme="majorBidi"/>
          <w:bCs/>
          <w:sz w:val="24"/>
          <w:szCs w:val="24"/>
          <w:lang w:val="en-GB"/>
        </w:rPr>
        <w:t>Choy, D. L.</w:t>
      </w:r>
      <w:r w:rsidR="0035257D">
        <w:rPr>
          <w:rFonts w:asciiTheme="majorBidi" w:hAnsiTheme="majorBidi" w:cstheme="majorBidi"/>
          <w:bCs/>
          <w:sz w:val="24"/>
          <w:szCs w:val="24"/>
          <w:lang w:val="en-GB"/>
        </w:rPr>
        <w:t>,</w:t>
      </w:r>
      <w:r w:rsidRPr="00900586">
        <w:rPr>
          <w:rFonts w:asciiTheme="majorBidi" w:hAnsiTheme="majorBidi" w:cstheme="majorBidi"/>
          <w:bCs/>
          <w:sz w:val="24"/>
          <w:szCs w:val="24"/>
          <w:lang w:val="en-GB"/>
        </w:rPr>
        <w:t xml:space="preserve"> &amp; </w:t>
      </w:r>
      <w:proofErr w:type="spellStart"/>
      <w:r w:rsidRPr="00900586">
        <w:rPr>
          <w:rFonts w:asciiTheme="majorBidi" w:hAnsiTheme="majorBidi" w:cstheme="majorBidi"/>
          <w:bCs/>
          <w:sz w:val="24"/>
          <w:szCs w:val="24"/>
          <w:lang w:val="en-GB"/>
        </w:rPr>
        <w:t>Prineas</w:t>
      </w:r>
      <w:proofErr w:type="spellEnd"/>
      <w:r w:rsidRPr="00900586">
        <w:rPr>
          <w:rFonts w:asciiTheme="majorBidi" w:hAnsiTheme="majorBidi" w:cstheme="majorBidi"/>
          <w:bCs/>
          <w:sz w:val="24"/>
          <w:szCs w:val="24"/>
          <w:lang w:val="en-GB"/>
        </w:rPr>
        <w:t>, T. (2006). Parks for people: Meeting the outdoor recreation demands of a growing regional population. </w:t>
      </w:r>
      <w:r w:rsidRPr="00900586">
        <w:rPr>
          <w:rFonts w:asciiTheme="majorBidi" w:hAnsiTheme="majorBidi" w:cstheme="majorBidi"/>
          <w:bCs/>
          <w:i/>
          <w:iCs/>
          <w:sz w:val="24"/>
          <w:szCs w:val="24"/>
          <w:lang w:val="en-GB"/>
        </w:rPr>
        <w:t>Annals of Leisure Research</w:t>
      </w:r>
      <w:r w:rsidRPr="00900586">
        <w:rPr>
          <w:rFonts w:asciiTheme="majorBidi" w:hAnsiTheme="majorBidi" w:cstheme="majorBidi"/>
          <w:bCs/>
          <w:sz w:val="24"/>
          <w:szCs w:val="24"/>
          <w:lang w:val="en-GB"/>
        </w:rPr>
        <w:t>, </w:t>
      </w:r>
      <w:r w:rsidRPr="00900586">
        <w:rPr>
          <w:rFonts w:asciiTheme="majorBidi" w:hAnsiTheme="majorBidi" w:cstheme="majorBidi"/>
          <w:bCs/>
          <w:i/>
          <w:iCs/>
          <w:sz w:val="24"/>
          <w:szCs w:val="24"/>
          <w:lang w:val="en-GB"/>
        </w:rPr>
        <w:t>9</w:t>
      </w:r>
      <w:r w:rsidRPr="00900586">
        <w:rPr>
          <w:rFonts w:asciiTheme="majorBidi" w:hAnsiTheme="majorBidi" w:cstheme="majorBidi"/>
          <w:bCs/>
          <w:sz w:val="24"/>
          <w:szCs w:val="24"/>
          <w:lang w:val="en-GB"/>
        </w:rPr>
        <w:t xml:space="preserve">(1-2), 86-109. </w:t>
      </w:r>
    </w:p>
    <w:p w14:paraId="0CDC52FB" w14:textId="0F34E7E5" w:rsidR="00401317" w:rsidRPr="00900586" w:rsidRDefault="00401317" w:rsidP="00401317">
      <w:pPr>
        <w:spacing w:after="0" w:line="240" w:lineRule="auto"/>
        <w:ind w:leftChars="0" w:left="720" w:firstLineChars="0" w:hanging="720"/>
        <w:jc w:val="both"/>
        <w:rPr>
          <w:rFonts w:asciiTheme="majorBidi" w:hAnsiTheme="majorBidi" w:cstheme="majorBidi"/>
          <w:bCs/>
          <w:sz w:val="24"/>
          <w:szCs w:val="24"/>
          <w:lang w:val="en-GB"/>
        </w:rPr>
      </w:pPr>
      <w:r w:rsidRPr="00C94965">
        <w:rPr>
          <w:rFonts w:asciiTheme="majorBidi" w:hAnsiTheme="majorBidi" w:cstheme="majorBidi"/>
          <w:bCs/>
          <w:sz w:val="24"/>
          <w:szCs w:val="24"/>
          <w:lang w:val="pt-BR"/>
        </w:rPr>
        <w:t xml:space="preserve">Da Silva, A. G., Pinheiro, M., Trés, L. M., &amp; Malloy-Diniz, L. F. (2020). </w:t>
      </w:r>
      <w:r w:rsidRPr="00900586">
        <w:rPr>
          <w:rFonts w:asciiTheme="majorBidi" w:hAnsiTheme="majorBidi" w:cstheme="majorBidi"/>
          <w:bCs/>
          <w:sz w:val="24"/>
          <w:szCs w:val="24"/>
          <w:lang w:val="en-GB"/>
        </w:rPr>
        <w:t xml:space="preserve">Working during pandemics: the need for mental health efforts to prevent the outbreak of mental disorders at the workplace. </w:t>
      </w:r>
      <w:r w:rsidRPr="00900586">
        <w:rPr>
          <w:rFonts w:asciiTheme="majorBidi" w:hAnsiTheme="majorBidi" w:cstheme="majorBidi"/>
          <w:bCs/>
          <w:i/>
          <w:iCs/>
          <w:sz w:val="24"/>
          <w:szCs w:val="24"/>
          <w:lang w:val="en-GB"/>
        </w:rPr>
        <w:t>Brazilian Journal of Psychiatry</w:t>
      </w:r>
      <w:r w:rsidRPr="00900586">
        <w:rPr>
          <w:rFonts w:asciiTheme="majorBidi" w:hAnsiTheme="majorBidi" w:cstheme="majorBidi"/>
          <w:bCs/>
          <w:sz w:val="24"/>
          <w:szCs w:val="24"/>
          <w:lang w:val="en-GB"/>
        </w:rPr>
        <w:t xml:space="preserve">, 43(1), 116-117. </w:t>
      </w:r>
    </w:p>
    <w:p w14:paraId="48206DFF" w14:textId="6ED4D102" w:rsidR="00401317" w:rsidRPr="00900586" w:rsidRDefault="00401317" w:rsidP="001F56F4">
      <w:pPr>
        <w:spacing w:after="0" w:line="240" w:lineRule="auto"/>
        <w:ind w:leftChars="0" w:left="720" w:firstLineChars="0" w:hanging="720"/>
        <w:jc w:val="both"/>
        <w:rPr>
          <w:rFonts w:asciiTheme="majorBidi" w:hAnsiTheme="majorBidi" w:cstheme="majorBidi"/>
          <w:bCs/>
          <w:sz w:val="24"/>
          <w:szCs w:val="24"/>
          <w:lang w:val="en-GB"/>
        </w:rPr>
      </w:pPr>
      <w:r w:rsidRPr="00C94965">
        <w:rPr>
          <w:rFonts w:asciiTheme="majorBidi" w:hAnsiTheme="majorBidi" w:cstheme="majorBidi"/>
          <w:bCs/>
          <w:sz w:val="24"/>
          <w:szCs w:val="24"/>
          <w:lang w:val="de-DE"/>
        </w:rPr>
        <w:t xml:space="preserve">Espiner, N., Degarege, G., Stewart, E. J., &amp; Espiner, S. (2023). </w:t>
      </w:r>
      <w:r w:rsidRPr="00900586">
        <w:rPr>
          <w:rFonts w:asciiTheme="majorBidi" w:hAnsiTheme="majorBidi" w:cstheme="majorBidi"/>
          <w:bCs/>
          <w:sz w:val="24"/>
          <w:szCs w:val="24"/>
          <w:lang w:val="en-GB"/>
        </w:rPr>
        <w:t xml:space="preserve">From backyards to the backcountry: Exploring outdoor recreation coping strategies and experiences during the 2020 COVID-19 pandemic in New Zealand. </w:t>
      </w:r>
      <w:r w:rsidRPr="0035257D">
        <w:rPr>
          <w:rFonts w:asciiTheme="majorBidi" w:hAnsiTheme="majorBidi" w:cstheme="majorBidi"/>
          <w:bCs/>
          <w:i/>
          <w:iCs/>
          <w:sz w:val="24"/>
          <w:szCs w:val="24"/>
          <w:lang w:val="en-GB"/>
        </w:rPr>
        <w:t>Journal of Outdoor Recreation and Tourism, 41</w:t>
      </w:r>
      <w:r w:rsidRPr="00900586">
        <w:rPr>
          <w:rFonts w:asciiTheme="majorBidi" w:hAnsiTheme="majorBidi" w:cstheme="majorBidi"/>
          <w:bCs/>
          <w:sz w:val="24"/>
          <w:szCs w:val="24"/>
          <w:lang w:val="en-GB"/>
        </w:rPr>
        <w:t>, 100497.</w:t>
      </w:r>
    </w:p>
    <w:p w14:paraId="75633581" w14:textId="4CD35135" w:rsidR="00D22E9D" w:rsidRPr="00900586" w:rsidRDefault="00D22E9D" w:rsidP="001F56F4">
      <w:pPr>
        <w:spacing w:after="0" w:line="240" w:lineRule="auto"/>
        <w:ind w:leftChars="0" w:left="720" w:firstLineChars="0" w:hanging="720"/>
        <w:jc w:val="both"/>
        <w:rPr>
          <w:rFonts w:asciiTheme="majorBidi" w:hAnsiTheme="majorBidi" w:cstheme="majorBidi"/>
          <w:bCs/>
          <w:sz w:val="24"/>
          <w:szCs w:val="24"/>
          <w:lang w:val="en-GB"/>
        </w:rPr>
      </w:pPr>
      <w:r w:rsidRPr="00900586">
        <w:rPr>
          <w:rFonts w:asciiTheme="majorBidi" w:hAnsiTheme="majorBidi" w:cstheme="majorBidi"/>
          <w:bCs/>
          <w:sz w:val="24"/>
          <w:szCs w:val="24"/>
          <w:lang w:val="en-GB"/>
        </w:rPr>
        <w:t xml:space="preserve">Groves, R. M., Fowler Jr, F. J., Couper, M. P., </w:t>
      </w:r>
      <w:proofErr w:type="spellStart"/>
      <w:r w:rsidRPr="00900586">
        <w:rPr>
          <w:rFonts w:asciiTheme="majorBidi" w:hAnsiTheme="majorBidi" w:cstheme="majorBidi"/>
          <w:bCs/>
          <w:sz w:val="24"/>
          <w:szCs w:val="24"/>
          <w:lang w:val="en-GB"/>
        </w:rPr>
        <w:t>Lepkowski</w:t>
      </w:r>
      <w:proofErr w:type="spellEnd"/>
      <w:r w:rsidRPr="00900586">
        <w:rPr>
          <w:rFonts w:asciiTheme="majorBidi" w:hAnsiTheme="majorBidi" w:cstheme="majorBidi"/>
          <w:bCs/>
          <w:sz w:val="24"/>
          <w:szCs w:val="24"/>
          <w:lang w:val="en-GB"/>
        </w:rPr>
        <w:t xml:space="preserve">, J. M., Singer, E., &amp; </w:t>
      </w:r>
      <w:proofErr w:type="spellStart"/>
      <w:r w:rsidRPr="00900586">
        <w:rPr>
          <w:rFonts w:asciiTheme="majorBidi" w:hAnsiTheme="majorBidi" w:cstheme="majorBidi"/>
          <w:bCs/>
          <w:sz w:val="24"/>
          <w:szCs w:val="24"/>
          <w:lang w:val="en-GB"/>
        </w:rPr>
        <w:t>Tourangeau</w:t>
      </w:r>
      <w:proofErr w:type="spellEnd"/>
      <w:r w:rsidRPr="00900586">
        <w:rPr>
          <w:rFonts w:asciiTheme="majorBidi" w:hAnsiTheme="majorBidi" w:cstheme="majorBidi"/>
          <w:bCs/>
          <w:sz w:val="24"/>
          <w:szCs w:val="24"/>
          <w:lang w:val="en-GB"/>
        </w:rPr>
        <w:t xml:space="preserve">, R. (2011). </w:t>
      </w:r>
      <w:r w:rsidRPr="0035257D">
        <w:rPr>
          <w:rFonts w:asciiTheme="majorBidi" w:hAnsiTheme="majorBidi" w:cstheme="majorBidi"/>
          <w:bCs/>
          <w:i/>
          <w:iCs/>
          <w:sz w:val="24"/>
          <w:szCs w:val="24"/>
          <w:lang w:val="en-GB"/>
        </w:rPr>
        <w:t xml:space="preserve">Survey </w:t>
      </w:r>
      <w:r w:rsidR="0035257D" w:rsidRPr="0035257D">
        <w:rPr>
          <w:rFonts w:asciiTheme="majorBidi" w:hAnsiTheme="majorBidi" w:cstheme="majorBidi"/>
          <w:bCs/>
          <w:i/>
          <w:iCs/>
          <w:sz w:val="24"/>
          <w:szCs w:val="24"/>
          <w:lang w:val="en-GB"/>
        </w:rPr>
        <w:t>Methodology</w:t>
      </w:r>
      <w:r w:rsidRPr="00900586">
        <w:rPr>
          <w:rFonts w:asciiTheme="majorBidi" w:hAnsiTheme="majorBidi" w:cstheme="majorBidi"/>
          <w:bCs/>
          <w:sz w:val="24"/>
          <w:szCs w:val="24"/>
          <w:lang w:val="en-GB"/>
        </w:rPr>
        <w:t>. John Wiley &amp; Sons.</w:t>
      </w:r>
    </w:p>
    <w:p w14:paraId="7CB67960" w14:textId="697389E5" w:rsidR="00B96DE6" w:rsidRPr="00900586" w:rsidRDefault="00B96DE6" w:rsidP="001F56F4">
      <w:pPr>
        <w:spacing w:after="0" w:line="240" w:lineRule="auto"/>
        <w:ind w:leftChars="0" w:left="720" w:firstLineChars="0" w:hanging="720"/>
        <w:jc w:val="both"/>
        <w:rPr>
          <w:rFonts w:asciiTheme="majorBidi" w:hAnsiTheme="majorBidi" w:cstheme="majorBidi"/>
          <w:bCs/>
          <w:sz w:val="24"/>
          <w:szCs w:val="24"/>
          <w:lang w:val="en-GB"/>
        </w:rPr>
      </w:pPr>
      <w:proofErr w:type="spellStart"/>
      <w:r w:rsidRPr="00900586">
        <w:rPr>
          <w:rFonts w:asciiTheme="majorBidi" w:hAnsiTheme="majorBidi" w:cstheme="majorBidi"/>
          <w:bCs/>
          <w:sz w:val="24"/>
          <w:szCs w:val="24"/>
          <w:lang w:val="en-GB"/>
        </w:rPr>
        <w:t>Güzel</w:t>
      </w:r>
      <w:proofErr w:type="spellEnd"/>
      <w:r w:rsidRPr="00900586">
        <w:rPr>
          <w:rFonts w:asciiTheme="majorBidi" w:hAnsiTheme="majorBidi" w:cstheme="majorBidi"/>
          <w:bCs/>
          <w:sz w:val="24"/>
          <w:szCs w:val="24"/>
          <w:lang w:val="en-GB"/>
        </w:rPr>
        <w:t xml:space="preserve">, P., </w:t>
      </w:r>
      <w:proofErr w:type="spellStart"/>
      <w:r w:rsidRPr="00900586">
        <w:rPr>
          <w:rFonts w:asciiTheme="majorBidi" w:hAnsiTheme="majorBidi" w:cstheme="majorBidi"/>
          <w:bCs/>
          <w:sz w:val="24"/>
          <w:szCs w:val="24"/>
          <w:lang w:val="en-GB"/>
        </w:rPr>
        <w:t>Yıldız</w:t>
      </w:r>
      <w:proofErr w:type="spellEnd"/>
      <w:r w:rsidRPr="00900586">
        <w:rPr>
          <w:rFonts w:asciiTheme="majorBidi" w:hAnsiTheme="majorBidi" w:cstheme="majorBidi"/>
          <w:bCs/>
          <w:sz w:val="24"/>
          <w:szCs w:val="24"/>
          <w:lang w:val="en-GB"/>
        </w:rPr>
        <w:t xml:space="preserve">, K., </w:t>
      </w:r>
      <w:proofErr w:type="spellStart"/>
      <w:r w:rsidRPr="00900586">
        <w:rPr>
          <w:rFonts w:asciiTheme="majorBidi" w:hAnsiTheme="majorBidi" w:cstheme="majorBidi"/>
          <w:bCs/>
          <w:sz w:val="24"/>
          <w:szCs w:val="24"/>
          <w:lang w:val="en-GB"/>
        </w:rPr>
        <w:t>Esentaş</w:t>
      </w:r>
      <w:proofErr w:type="spellEnd"/>
      <w:r w:rsidRPr="00900586">
        <w:rPr>
          <w:rFonts w:asciiTheme="majorBidi" w:hAnsiTheme="majorBidi" w:cstheme="majorBidi"/>
          <w:bCs/>
          <w:sz w:val="24"/>
          <w:szCs w:val="24"/>
          <w:lang w:val="en-GB"/>
        </w:rPr>
        <w:t xml:space="preserve">, M., &amp; </w:t>
      </w:r>
      <w:proofErr w:type="spellStart"/>
      <w:r w:rsidRPr="00900586">
        <w:rPr>
          <w:rFonts w:asciiTheme="majorBidi" w:hAnsiTheme="majorBidi" w:cstheme="majorBidi"/>
          <w:bCs/>
          <w:sz w:val="24"/>
          <w:szCs w:val="24"/>
          <w:lang w:val="en-GB"/>
        </w:rPr>
        <w:t>Zerengök</w:t>
      </w:r>
      <w:proofErr w:type="spellEnd"/>
      <w:r w:rsidRPr="00900586">
        <w:rPr>
          <w:rFonts w:asciiTheme="majorBidi" w:hAnsiTheme="majorBidi" w:cstheme="majorBidi"/>
          <w:bCs/>
          <w:sz w:val="24"/>
          <w:szCs w:val="24"/>
          <w:lang w:val="en-GB"/>
        </w:rPr>
        <w:t xml:space="preserve">, D. (2020). “Know-how” to spend time in home isolation during COVID-19; restrictions and recreational activities. </w:t>
      </w:r>
      <w:r w:rsidRPr="0035257D">
        <w:rPr>
          <w:rFonts w:asciiTheme="majorBidi" w:hAnsiTheme="majorBidi" w:cstheme="majorBidi"/>
          <w:bCs/>
          <w:i/>
          <w:iCs/>
          <w:sz w:val="24"/>
          <w:szCs w:val="24"/>
          <w:lang w:val="en-GB"/>
        </w:rPr>
        <w:t>International Journal of Psychology and Educational Studies, 7</w:t>
      </w:r>
      <w:r w:rsidRPr="00900586">
        <w:rPr>
          <w:rFonts w:asciiTheme="majorBidi" w:hAnsiTheme="majorBidi" w:cstheme="majorBidi"/>
          <w:bCs/>
          <w:sz w:val="24"/>
          <w:szCs w:val="24"/>
          <w:lang w:val="en-GB"/>
        </w:rPr>
        <w:t>(2), 122-131.</w:t>
      </w:r>
    </w:p>
    <w:p w14:paraId="60C00823" w14:textId="4332E672" w:rsidR="001F56F4" w:rsidRPr="00900586" w:rsidRDefault="001F56F4" w:rsidP="001F56F4">
      <w:pPr>
        <w:spacing w:after="0" w:line="240" w:lineRule="auto"/>
        <w:ind w:leftChars="0" w:left="720" w:firstLineChars="0" w:hanging="720"/>
        <w:jc w:val="both"/>
        <w:rPr>
          <w:rFonts w:asciiTheme="majorBidi" w:hAnsiTheme="majorBidi" w:cstheme="majorBidi"/>
          <w:bCs/>
          <w:sz w:val="24"/>
          <w:szCs w:val="24"/>
          <w:lang w:val="en-GB"/>
        </w:rPr>
      </w:pPr>
      <w:proofErr w:type="spellStart"/>
      <w:r w:rsidRPr="00900586">
        <w:rPr>
          <w:rFonts w:asciiTheme="majorBidi" w:hAnsiTheme="majorBidi" w:cstheme="majorBidi"/>
          <w:bCs/>
          <w:sz w:val="24"/>
          <w:szCs w:val="24"/>
          <w:lang w:val="en-GB"/>
        </w:rPr>
        <w:t>Hamouche</w:t>
      </w:r>
      <w:proofErr w:type="spellEnd"/>
      <w:r w:rsidRPr="00900586">
        <w:rPr>
          <w:rFonts w:asciiTheme="majorBidi" w:hAnsiTheme="majorBidi" w:cstheme="majorBidi"/>
          <w:bCs/>
          <w:sz w:val="24"/>
          <w:szCs w:val="24"/>
          <w:lang w:val="en-GB"/>
        </w:rPr>
        <w:t xml:space="preserve">, S. (2023). COVID-19 and employees’ mental health: </w:t>
      </w:r>
      <w:r w:rsidR="0035257D" w:rsidRPr="00900586">
        <w:rPr>
          <w:rFonts w:asciiTheme="majorBidi" w:hAnsiTheme="majorBidi" w:cstheme="majorBidi"/>
          <w:bCs/>
          <w:sz w:val="24"/>
          <w:szCs w:val="24"/>
          <w:lang w:val="en-GB"/>
        </w:rPr>
        <w:t>S</w:t>
      </w:r>
      <w:r w:rsidRPr="00900586">
        <w:rPr>
          <w:rFonts w:asciiTheme="majorBidi" w:hAnsiTheme="majorBidi" w:cstheme="majorBidi"/>
          <w:bCs/>
          <w:sz w:val="24"/>
          <w:szCs w:val="24"/>
          <w:lang w:val="en-GB"/>
        </w:rPr>
        <w:t xml:space="preserve">tressors, moderators and agenda for organizational actions. </w:t>
      </w:r>
      <w:r w:rsidRPr="00900586">
        <w:rPr>
          <w:rFonts w:asciiTheme="majorBidi" w:hAnsiTheme="majorBidi" w:cstheme="majorBidi"/>
          <w:bCs/>
          <w:i/>
          <w:iCs/>
          <w:sz w:val="24"/>
          <w:szCs w:val="24"/>
          <w:lang w:val="en-GB"/>
        </w:rPr>
        <w:t>Emerald Open Research</w:t>
      </w:r>
      <w:r w:rsidRPr="00900586">
        <w:rPr>
          <w:rFonts w:asciiTheme="majorBidi" w:hAnsiTheme="majorBidi" w:cstheme="majorBidi"/>
          <w:bCs/>
          <w:sz w:val="24"/>
          <w:szCs w:val="24"/>
          <w:lang w:val="en-GB"/>
        </w:rPr>
        <w:t xml:space="preserve">, </w:t>
      </w:r>
      <w:r w:rsidR="0035257D">
        <w:rPr>
          <w:rFonts w:asciiTheme="majorBidi" w:hAnsiTheme="majorBidi" w:cstheme="majorBidi"/>
          <w:bCs/>
          <w:sz w:val="24"/>
          <w:szCs w:val="24"/>
          <w:lang w:val="en-GB"/>
        </w:rPr>
        <w:t xml:space="preserve">2, 15. </w:t>
      </w:r>
    </w:p>
    <w:p w14:paraId="4205049A" w14:textId="575496DD" w:rsidR="001F56F4" w:rsidRPr="00900586" w:rsidRDefault="001F56F4" w:rsidP="001F56F4">
      <w:pPr>
        <w:spacing w:after="0" w:line="240" w:lineRule="auto"/>
        <w:ind w:leftChars="0" w:left="720" w:firstLineChars="0" w:hanging="720"/>
        <w:jc w:val="both"/>
        <w:rPr>
          <w:rFonts w:asciiTheme="majorBidi" w:hAnsiTheme="majorBidi" w:cstheme="majorBidi"/>
          <w:bCs/>
          <w:sz w:val="24"/>
          <w:szCs w:val="24"/>
          <w:lang w:val="en-GB"/>
        </w:rPr>
      </w:pPr>
      <w:proofErr w:type="spellStart"/>
      <w:r w:rsidRPr="00900586">
        <w:rPr>
          <w:rFonts w:asciiTheme="majorBidi" w:hAnsiTheme="majorBidi" w:cstheme="majorBidi"/>
          <w:bCs/>
          <w:sz w:val="24"/>
          <w:szCs w:val="24"/>
          <w:lang w:val="en-GB"/>
        </w:rPr>
        <w:t>Humagain</w:t>
      </w:r>
      <w:proofErr w:type="spellEnd"/>
      <w:r w:rsidRPr="00900586">
        <w:rPr>
          <w:rFonts w:asciiTheme="majorBidi" w:hAnsiTheme="majorBidi" w:cstheme="majorBidi"/>
          <w:bCs/>
          <w:sz w:val="24"/>
          <w:szCs w:val="24"/>
          <w:lang w:val="en-GB"/>
        </w:rPr>
        <w:t>, P.</w:t>
      </w:r>
      <w:r w:rsidR="0035257D">
        <w:rPr>
          <w:rFonts w:asciiTheme="majorBidi" w:hAnsiTheme="majorBidi" w:cstheme="majorBidi"/>
          <w:bCs/>
          <w:sz w:val="24"/>
          <w:szCs w:val="24"/>
          <w:lang w:val="en-GB"/>
        </w:rPr>
        <w:t>,</w:t>
      </w:r>
      <w:r w:rsidRPr="00900586">
        <w:rPr>
          <w:rFonts w:asciiTheme="majorBidi" w:hAnsiTheme="majorBidi" w:cstheme="majorBidi"/>
          <w:bCs/>
          <w:sz w:val="24"/>
          <w:szCs w:val="24"/>
          <w:lang w:val="en-GB"/>
        </w:rPr>
        <w:t xml:space="preserve"> &amp; Singleton, P. A. (2021). Exploring tourists' motivations, constraints, and negotiations regarding outdoor recreation trips during COVID-19 through a focus group study. </w:t>
      </w:r>
      <w:r w:rsidRPr="00900586">
        <w:rPr>
          <w:rFonts w:asciiTheme="majorBidi" w:hAnsiTheme="majorBidi" w:cstheme="majorBidi"/>
          <w:bCs/>
          <w:i/>
          <w:iCs/>
          <w:sz w:val="24"/>
          <w:szCs w:val="24"/>
          <w:lang w:val="en-GB"/>
        </w:rPr>
        <w:t>Journal of Outdoor Recreation and Tourism</w:t>
      </w:r>
      <w:r w:rsidRPr="00900586">
        <w:rPr>
          <w:rFonts w:asciiTheme="majorBidi" w:hAnsiTheme="majorBidi" w:cstheme="majorBidi"/>
          <w:bCs/>
          <w:sz w:val="24"/>
          <w:szCs w:val="24"/>
          <w:lang w:val="en-GB"/>
        </w:rPr>
        <w:t>, </w:t>
      </w:r>
      <w:r w:rsidRPr="00900586">
        <w:rPr>
          <w:rFonts w:asciiTheme="majorBidi" w:hAnsiTheme="majorBidi" w:cstheme="majorBidi"/>
          <w:bCs/>
          <w:i/>
          <w:iCs/>
          <w:sz w:val="24"/>
          <w:szCs w:val="24"/>
          <w:lang w:val="en-GB"/>
        </w:rPr>
        <w:t>36</w:t>
      </w:r>
      <w:r w:rsidRPr="00900586">
        <w:rPr>
          <w:rFonts w:asciiTheme="majorBidi" w:hAnsiTheme="majorBidi" w:cstheme="majorBidi"/>
          <w:bCs/>
          <w:sz w:val="24"/>
          <w:szCs w:val="24"/>
          <w:lang w:val="en-GB"/>
        </w:rPr>
        <w:t xml:space="preserve">, 100447. </w:t>
      </w:r>
    </w:p>
    <w:p w14:paraId="558E5246" w14:textId="632C6EB4" w:rsidR="001F56F4" w:rsidRPr="00900586" w:rsidRDefault="001F56F4" w:rsidP="001F56F4">
      <w:pPr>
        <w:spacing w:after="0" w:line="240" w:lineRule="auto"/>
        <w:ind w:leftChars="0" w:left="720" w:firstLineChars="0" w:hanging="720"/>
        <w:jc w:val="both"/>
        <w:rPr>
          <w:rFonts w:asciiTheme="majorBidi" w:hAnsiTheme="majorBidi" w:cstheme="majorBidi"/>
          <w:sz w:val="24"/>
          <w:szCs w:val="24"/>
          <w:lang w:val="en-GB"/>
        </w:rPr>
      </w:pPr>
      <w:r w:rsidRPr="00900586">
        <w:rPr>
          <w:rFonts w:asciiTheme="majorBidi" w:hAnsiTheme="majorBidi" w:cstheme="majorBidi"/>
          <w:sz w:val="24"/>
          <w:szCs w:val="24"/>
          <w:lang w:val="en-GB"/>
        </w:rPr>
        <w:t xml:space="preserve">Iskandar, I. M. (2022, June 4). </w:t>
      </w:r>
      <w:r w:rsidRPr="0035257D">
        <w:rPr>
          <w:rFonts w:asciiTheme="majorBidi" w:hAnsiTheme="majorBidi" w:cstheme="majorBidi"/>
          <w:sz w:val="24"/>
          <w:szCs w:val="24"/>
          <w:lang w:val="en-GB"/>
        </w:rPr>
        <w:t xml:space="preserve">Malaysia received 1 million tourists since opening borders on April 1. </w:t>
      </w:r>
      <w:r w:rsidRPr="0035257D">
        <w:rPr>
          <w:rFonts w:asciiTheme="majorBidi" w:hAnsiTheme="majorBidi" w:cstheme="majorBidi"/>
          <w:i/>
          <w:iCs/>
          <w:sz w:val="24"/>
          <w:szCs w:val="24"/>
          <w:lang w:val="en-GB"/>
        </w:rPr>
        <w:t>The Star</w:t>
      </w:r>
      <w:r w:rsidRPr="0035257D">
        <w:rPr>
          <w:rFonts w:asciiTheme="majorBidi" w:hAnsiTheme="majorBidi" w:cstheme="majorBidi"/>
          <w:sz w:val="24"/>
          <w:szCs w:val="24"/>
          <w:lang w:val="en-GB"/>
        </w:rPr>
        <w:t>.</w:t>
      </w:r>
      <w:r w:rsidRPr="00900586">
        <w:rPr>
          <w:rFonts w:asciiTheme="majorBidi" w:hAnsiTheme="majorBidi" w:cstheme="majorBidi"/>
          <w:sz w:val="24"/>
          <w:szCs w:val="24"/>
          <w:lang w:val="en-GB"/>
        </w:rPr>
        <w:t xml:space="preserve"> https://www.thestar.com.my/news/nation/2022/06/04/malaysia-received-1-million-tourists-since-opening-borders-on-april-1 </w:t>
      </w:r>
    </w:p>
    <w:p w14:paraId="6D4AB070" w14:textId="52DB13B7" w:rsidR="00711F23" w:rsidRPr="00900586" w:rsidRDefault="00711F23" w:rsidP="001F56F4">
      <w:pPr>
        <w:spacing w:after="0" w:line="240" w:lineRule="auto"/>
        <w:ind w:leftChars="0" w:left="720" w:firstLineChars="0" w:hanging="720"/>
        <w:jc w:val="both"/>
        <w:rPr>
          <w:rFonts w:asciiTheme="majorBidi" w:hAnsiTheme="majorBidi" w:cstheme="majorBidi"/>
          <w:sz w:val="24"/>
          <w:szCs w:val="24"/>
          <w:highlight w:val="yellow"/>
          <w:lang w:val="en-GB"/>
        </w:rPr>
      </w:pPr>
      <w:r w:rsidRPr="00C94965">
        <w:rPr>
          <w:rFonts w:asciiTheme="majorBidi" w:hAnsiTheme="majorBidi" w:cstheme="majorBidi"/>
          <w:sz w:val="24"/>
          <w:szCs w:val="24"/>
          <w:lang w:val="nb-NO"/>
        </w:rPr>
        <w:t xml:space="preserve">Kong, Y., Teng, C., &amp; Liu, C. (2024). </w:t>
      </w:r>
      <w:r w:rsidRPr="00900586">
        <w:rPr>
          <w:rFonts w:asciiTheme="majorBidi" w:hAnsiTheme="majorBidi" w:cstheme="majorBidi"/>
          <w:sz w:val="24"/>
          <w:szCs w:val="24"/>
          <w:lang w:val="en-GB"/>
        </w:rPr>
        <w:t xml:space="preserve">Transition </w:t>
      </w:r>
      <w:r w:rsidR="00BD5DF9" w:rsidRPr="00900586">
        <w:rPr>
          <w:rFonts w:asciiTheme="majorBidi" w:hAnsiTheme="majorBidi" w:cstheme="majorBidi"/>
          <w:sz w:val="24"/>
          <w:szCs w:val="24"/>
          <w:lang w:val="en-GB"/>
        </w:rPr>
        <w:t>design as a strategy for post-pandemic spatial experience enhancement</w:t>
      </w:r>
      <w:r w:rsidRPr="00900586">
        <w:rPr>
          <w:rFonts w:asciiTheme="majorBidi" w:hAnsiTheme="majorBidi" w:cstheme="majorBidi"/>
          <w:sz w:val="24"/>
          <w:szCs w:val="24"/>
          <w:lang w:val="en-GB"/>
        </w:rPr>
        <w:t xml:space="preserve">: A </w:t>
      </w:r>
      <w:r w:rsidR="00BD5DF9" w:rsidRPr="00900586">
        <w:rPr>
          <w:rFonts w:asciiTheme="majorBidi" w:hAnsiTheme="majorBidi" w:cstheme="majorBidi"/>
          <w:sz w:val="24"/>
          <w:szCs w:val="24"/>
          <w:lang w:val="en-GB"/>
        </w:rPr>
        <w:t>sustainability perspective</w:t>
      </w:r>
      <w:r w:rsidRPr="00900586">
        <w:rPr>
          <w:rFonts w:asciiTheme="majorBidi" w:hAnsiTheme="majorBidi" w:cstheme="majorBidi"/>
          <w:sz w:val="24"/>
          <w:szCs w:val="24"/>
          <w:lang w:val="en-GB"/>
        </w:rPr>
        <w:t xml:space="preserve">. </w:t>
      </w:r>
      <w:r w:rsidRPr="00BD5DF9">
        <w:rPr>
          <w:rFonts w:asciiTheme="majorBidi" w:hAnsiTheme="majorBidi" w:cstheme="majorBidi"/>
          <w:i/>
          <w:iCs/>
          <w:sz w:val="24"/>
          <w:szCs w:val="24"/>
          <w:lang w:val="en-GB"/>
        </w:rPr>
        <w:t>Sustainability, 16</w:t>
      </w:r>
      <w:r w:rsidRPr="00900586">
        <w:rPr>
          <w:rFonts w:asciiTheme="majorBidi" w:hAnsiTheme="majorBidi" w:cstheme="majorBidi"/>
          <w:sz w:val="24"/>
          <w:szCs w:val="24"/>
          <w:lang w:val="en-GB"/>
        </w:rPr>
        <w:t>(14), 5834.</w:t>
      </w:r>
    </w:p>
    <w:p w14:paraId="4FF72876" w14:textId="361A7A2F" w:rsidR="001F56F4" w:rsidRPr="00900586" w:rsidRDefault="001F56F4" w:rsidP="001F56F4">
      <w:pPr>
        <w:spacing w:after="0" w:line="240" w:lineRule="auto"/>
        <w:ind w:leftChars="0" w:left="720" w:firstLineChars="0" w:hanging="720"/>
        <w:jc w:val="both"/>
        <w:rPr>
          <w:rFonts w:asciiTheme="majorBidi" w:hAnsiTheme="majorBidi" w:cstheme="majorBidi"/>
          <w:bCs/>
          <w:sz w:val="24"/>
          <w:szCs w:val="24"/>
          <w:lang w:val="en-GB"/>
        </w:rPr>
      </w:pPr>
      <w:proofErr w:type="spellStart"/>
      <w:r w:rsidRPr="00900586">
        <w:rPr>
          <w:rFonts w:asciiTheme="majorBidi" w:hAnsiTheme="majorBidi" w:cstheme="majorBidi"/>
          <w:bCs/>
          <w:sz w:val="24"/>
          <w:szCs w:val="24"/>
          <w:lang w:val="en-GB"/>
        </w:rPr>
        <w:t>Konijnendijk</w:t>
      </w:r>
      <w:proofErr w:type="spellEnd"/>
      <w:r w:rsidRPr="00900586">
        <w:rPr>
          <w:rFonts w:asciiTheme="majorBidi" w:hAnsiTheme="majorBidi" w:cstheme="majorBidi"/>
          <w:bCs/>
          <w:sz w:val="24"/>
          <w:szCs w:val="24"/>
          <w:lang w:val="en-GB"/>
        </w:rPr>
        <w:t xml:space="preserve">, C. C., </w:t>
      </w:r>
      <w:proofErr w:type="spellStart"/>
      <w:r w:rsidRPr="00900586">
        <w:rPr>
          <w:rFonts w:asciiTheme="majorBidi" w:hAnsiTheme="majorBidi" w:cstheme="majorBidi"/>
          <w:bCs/>
          <w:sz w:val="24"/>
          <w:szCs w:val="24"/>
          <w:lang w:val="en-GB"/>
        </w:rPr>
        <w:t>Annerstedt</w:t>
      </w:r>
      <w:proofErr w:type="spellEnd"/>
      <w:r w:rsidRPr="00900586">
        <w:rPr>
          <w:rFonts w:asciiTheme="majorBidi" w:hAnsiTheme="majorBidi" w:cstheme="majorBidi"/>
          <w:bCs/>
          <w:sz w:val="24"/>
          <w:szCs w:val="24"/>
          <w:lang w:val="en-GB"/>
        </w:rPr>
        <w:t>, M., Nielsen, A. B.</w:t>
      </w:r>
      <w:r w:rsidR="00BD5DF9">
        <w:rPr>
          <w:rFonts w:asciiTheme="majorBidi" w:hAnsiTheme="majorBidi" w:cstheme="majorBidi"/>
          <w:bCs/>
          <w:sz w:val="24"/>
          <w:szCs w:val="24"/>
          <w:lang w:val="en-GB"/>
        </w:rPr>
        <w:t>,</w:t>
      </w:r>
      <w:r w:rsidRPr="00900586">
        <w:rPr>
          <w:rFonts w:asciiTheme="majorBidi" w:hAnsiTheme="majorBidi" w:cstheme="majorBidi"/>
          <w:bCs/>
          <w:sz w:val="24"/>
          <w:szCs w:val="24"/>
          <w:lang w:val="en-GB"/>
        </w:rPr>
        <w:t xml:space="preserve"> &amp; </w:t>
      </w:r>
      <w:proofErr w:type="spellStart"/>
      <w:r w:rsidRPr="00900586">
        <w:rPr>
          <w:rFonts w:asciiTheme="majorBidi" w:hAnsiTheme="majorBidi" w:cstheme="majorBidi"/>
          <w:bCs/>
          <w:sz w:val="24"/>
          <w:szCs w:val="24"/>
          <w:lang w:val="en-GB"/>
        </w:rPr>
        <w:t>Maruthaveeran</w:t>
      </w:r>
      <w:proofErr w:type="spellEnd"/>
      <w:r w:rsidRPr="00900586">
        <w:rPr>
          <w:rFonts w:asciiTheme="majorBidi" w:hAnsiTheme="majorBidi" w:cstheme="majorBidi"/>
          <w:bCs/>
          <w:sz w:val="24"/>
          <w:szCs w:val="24"/>
          <w:lang w:val="en-GB"/>
        </w:rPr>
        <w:t>, S. (2013). Benefits of urban parks: A systematic review</w:t>
      </w:r>
      <w:r w:rsidRPr="00900586">
        <w:rPr>
          <w:rFonts w:asciiTheme="majorBidi" w:hAnsiTheme="majorBidi" w:cstheme="majorBidi"/>
          <w:bCs/>
          <w:i/>
          <w:iCs/>
          <w:sz w:val="24"/>
          <w:szCs w:val="24"/>
          <w:lang w:val="en-GB"/>
        </w:rPr>
        <w:t xml:space="preserve">. A Report for IFPRA, Copenhagen &amp; </w:t>
      </w:r>
      <w:proofErr w:type="spellStart"/>
      <w:r w:rsidRPr="00900586">
        <w:rPr>
          <w:rFonts w:asciiTheme="majorBidi" w:hAnsiTheme="majorBidi" w:cstheme="majorBidi"/>
          <w:bCs/>
          <w:i/>
          <w:iCs/>
          <w:sz w:val="24"/>
          <w:szCs w:val="24"/>
          <w:lang w:val="en-GB"/>
        </w:rPr>
        <w:t>Alnarp</w:t>
      </w:r>
      <w:proofErr w:type="spellEnd"/>
      <w:r w:rsidRPr="00900586">
        <w:rPr>
          <w:rFonts w:asciiTheme="majorBidi" w:hAnsiTheme="majorBidi" w:cstheme="majorBidi"/>
          <w:bCs/>
          <w:sz w:val="24"/>
          <w:szCs w:val="24"/>
          <w:lang w:val="en-GB"/>
        </w:rPr>
        <w:t>, </w:t>
      </w:r>
      <w:r w:rsidRPr="00900586">
        <w:rPr>
          <w:rFonts w:asciiTheme="majorBidi" w:hAnsiTheme="majorBidi" w:cstheme="majorBidi"/>
          <w:bCs/>
          <w:i/>
          <w:iCs/>
          <w:sz w:val="24"/>
          <w:szCs w:val="24"/>
          <w:lang w:val="en-GB"/>
        </w:rPr>
        <w:t>70</w:t>
      </w:r>
      <w:r w:rsidRPr="00900586">
        <w:rPr>
          <w:rFonts w:asciiTheme="majorBidi" w:hAnsiTheme="majorBidi" w:cstheme="majorBidi"/>
          <w:bCs/>
          <w:sz w:val="24"/>
          <w:szCs w:val="24"/>
          <w:lang w:val="en-GB"/>
        </w:rPr>
        <w:t>.</w:t>
      </w:r>
    </w:p>
    <w:p w14:paraId="57D81952" w14:textId="6CCE0173" w:rsidR="001F56F4" w:rsidRPr="00900586" w:rsidRDefault="001F56F4" w:rsidP="001F56F4">
      <w:pPr>
        <w:spacing w:after="0" w:line="240" w:lineRule="auto"/>
        <w:ind w:leftChars="0" w:left="720" w:firstLineChars="0" w:hanging="720"/>
        <w:jc w:val="both"/>
        <w:rPr>
          <w:rFonts w:asciiTheme="majorBidi" w:hAnsiTheme="majorBidi" w:cstheme="majorBidi"/>
          <w:bCs/>
          <w:iCs/>
          <w:sz w:val="24"/>
          <w:szCs w:val="24"/>
          <w:lang w:val="en-GB"/>
        </w:rPr>
      </w:pPr>
      <w:r w:rsidRPr="00900586">
        <w:rPr>
          <w:rFonts w:asciiTheme="majorBidi" w:hAnsiTheme="majorBidi" w:cstheme="majorBidi"/>
          <w:bCs/>
          <w:iCs/>
          <w:sz w:val="24"/>
          <w:szCs w:val="24"/>
          <w:lang w:val="en-GB"/>
        </w:rPr>
        <w:t>Malaysia. Town and Country Planning Act 1976 (Act 172)</w:t>
      </w:r>
      <w:r w:rsidR="00BD5DF9">
        <w:rPr>
          <w:rFonts w:asciiTheme="majorBidi" w:hAnsiTheme="majorBidi" w:cstheme="majorBidi"/>
          <w:bCs/>
          <w:iCs/>
          <w:sz w:val="24"/>
          <w:szCs w:val="24"/>
          <w:lang w:val="en-GB"/>
        </w:rPr>
        <w:t>.</w:t>
      </w:r>
    </w:p>
    <w:p w14:paraId="1850528E" w14:textId="77777777" w:rsidR="001F56F4" w:rsidRPr="00900586" w:rsidRDefault="001F56F4" w:rsidP="001F56F4">
      <w:pPr>
        <w:spacing w:after="0" w:line="240" w:lineRule="auto"/>
        <w:ind w:leftChars="0" w:left="720" w:firstLineChars="0" w:hanging="720"/>
        <w:jc w:val="both"/>
        <w:rPr>
          <w:rFonts w:asciiTheme="majorBidi" w:hAnsiTheme="majorBidi" w:cstheme="majorBidi"/>
          <w:bCs/>
          <w:iCs/>
          <w:sz w:val="24"/>
          <w:szCs w:val="24"/>
          <w:lang w:val="en-GB"/>
        </w:rPr>
      </w:pPr>
      <w:r w:rsidRPr="00900586">
        <w:rPr>
          <w:rFonts w:asciiTheme="majorBidi" w:hAnsiTheme="majorBidi" w:cstheme="majorBidi"/>
          <w:bCs/>
          <w:iCs/>
          <w:sz w:val="24"/>
          <w:szCs w:val="24"/>
          <w:lang w:val="en-GB"/>
        </w:rPr>
        <w:t>Malaysia. Local Government Act 1976 (Act 171).</w:t>
      </w:r>
    </w:p>
    <w:p w14:paraId="5C7BDD69" w14:textId="3B928D2B" w:rsidR="001F56F4" w:rsidRPr="00900586" w:rsidRDefault="001F56F4" w:rsidP="001F56F4">
      <w:pPr>
        <w:spacing w:after="0" w:line="240" w:lineRule="auto"/>
        <w:ind w:leftChars="0" w:left="720" w:firstLineChars="0" w:hanging="720"/>
        <w:jc w:val="both"/>
        <w:rPr>
          <w:rFonts w:asciiTheme="majorBidi" w:hAnsiTheme="majorBidi" w:cstheme="majorBidi"/>
          <w:bCs/>
          <w:sz w:val="24"/>
          <w:szCs w:val="24"/>
          <w:lang w:val="en-GB"/>
        </w:rPr>
      </w:pPr>
      <w:proofErr w:type="spellStart"/>
      <w:r w:rsidRPr="00900586">
        <w:rPr>
          <w:rFonts w:asciiTheme="majorBidi" w:hAnsiTheme="majorBidi" w:cstheme="majorBidi"/>
          <w:bCs/>
          <w:sz w:val="24"/>
          <w:szCs w:val="24"/>
          <w:lang w:val="en-GB"/>
        </w:rPr>
        <w:t>Mohd</w:t>
      </w:r>
      <w:proofErr w:type="spellEnd"/>
      <w:r w:rsidRPr="00900586">
        <w:rPr>
          <w:rFonts w:asciiTheme="majorBidi" w:hAnsiTheme="majorBidi" w:cstheme="majorBidi"/>
          <w:bCs/>
          <w:sz w:val="24"/>
          <w:szCs w:val="24"/>
          <w:lang w:val="en-GB"/>
        </w:rPr>
        <w:t xml:space="preserve"> Zainal </w:t>
      </w:r>
      <w:proofErr w:type="spellStart"/>
      <w:r w:rsidRPr="00900586">
        <w:rPr>
          <w:rFonts w:asciiTheme="majorBidi" w:hAnsiTheme="majorBidi" w:cstheme="majorBidi"/>
          <w:bCs/>
          <w:sz w:val="24"/>
          <w:szCs w:val="24"/>
          <w:lang w:val="en-GB"/>
        </w:rPr>
        <w:t>Abidin</w:t>
      </w:r>
      <w:proofErr w:type="spellEnd"/>
      <w:r w:rsidRPr="00900586">
        <w:rPr>
          <w:rFonts w:asciiTheme="majorBidi" w:hAnsiTheme="majorBidi" w:cstheme="majorBidi"/>
          <w:bCs/>
          <w:sz w:val="24"/>
          <w:szCs w:val="24"/>
          <w:lang w:val="en-GB"/>
        </w:rPr>
        <w:t xml:space="preserve">, K. A., </w:t>
      </w:r>
      <w:proofErr w:type="spellStart"/>
      <w:r w:rsidRPr="00900586">
        <w:rPr>
          <w:rFonts w:asciiTheme="majorBidi" w:hAnsiTheme="majorBidi" w:cstheme="majorBidi"/>
          <w:bCs/>
          <w:sz w:val="24"/>
          <w:szCs w:val="24"/>
          <w:lang w:val="en-GB"/>
        </w:rPr>
        <w:t>Kamarul</w:t>
      </w:r>
      <w:proofErr w:type="spellEnd"/>
      <w:r w:rsidRPr="00900586">
        <w:rPr>
          <w:rFonts w:asciiTheme="majorBidi" w:hAnsiTheme="majorBidi" w:cstheme="majorBidi"/>
          <w:bCs/>
          <w:sz w:val="24"/>
          <w:szCs w:val="24"/>
          <w:lang w:val="en-GB"/>
        </w:rPr>
        <w:t xml:space="preserve"> Zaman, M. D., &amp; </w:t>
      </w:r>
      <w:proofErr w:type="spellStart"/>
      <w:r w:rsidRPr="00900586">
        <w:rPr>
          <w:rFonts w:asciiTheme="majorBidi" w:hAnsiTheme="majorBidi" w:cstheme="majorBidi"/>
          <w:bCs/>
          <w:sz w:val="24"/>
          <w:szCs w:val="24"/>
          <w:lang w:val="en-GB"/>
        </w:rPr>
        <w:t>Mohd</w:t>
      </w:r>
      <w:proofErr w:type="spellEnd"/>
      <w:r w:rsidRPr="00900586">
        <w:rPr>
          <w:rFonts w:asciiTheme="majorBidi" w:hAnsiTheme="majorBidi" w:cstheme="majorBidi"/>
          <w:bCs/>
          <w:sz w:val="24"/>
          <w:szCs w:val="24"/>
          <w:lang w:val="en-GB"/>
        </w:rPr>
        <w:t xml:space="preserve"> </w:t>
      </w:r>
      <w:proofErr w:type="spellStart"/>
      <w:r w:rsidRPr="00900586">
        <w:rPr>
          <w:rFonts w:asciiTheme="majorBidi" w:hAnsiTheme="majorBidi" w:cstheme="majorBidi"/>
          <w:bCs/>
          <w:sz w:val="24"/>
          <w:szCs w:val="24"/>
          <w:lang w:val="en-GB"/>
        </w:rPr>
        <w:t>Shukur</w:t>
      </w:r>
      <w:proofErr w:type="spellEnd"/>
      <w:r w:rsidRPr="00900586">
        <w:rPr>
          <w:rFonts w:asciiTheme="majorBidi" w:hAnsiTheme="majorBidi" w:cstheme="majorBidi"/>
          <w:bCs/>
          <w:sz w:val="24"/>
          <w:szCs w:val="24"/>
          <w:lang w:val="en-GB"/>
        </w:rPr>
        <w:t xml:space="preserve">, S. A. (2023). A Study on the Causes of Work Stress among Malaysia Civil </w:t>
      </w:r>
      <w:proofErr w:type="spellStart"/>
      <w:r w:rsidRPr="00900586">
        <w:rPr>
          <w:rFonts w:asciiTheme="majorBidi" w:hAnsiTheme="majorBidi" w:cstheme="majorBidi"/>
          <w:bCs/>
          <w:sz w:val="24"/>
          <w:szCs w:val="24"/>
          <w:lang w:val="en-GB"/>
        </w:rPr>
        <w:t>Defense</w:t>
      </w:r>
      <w:proofErr w:type="spellEnd"/>
      <w:r w:rsidRPr="00900586">
        <w:rPr>
          <w:rFonts w:asciiTheme="majorBidi" w:hAnsiTheme="majorBidi" w:cstheme="majorBidi"/>
          <w:bCs/>
          <w:sz w:val="24"/>
          <w:szCs w:val="24"/>
          <w:lang w:val="en-GB"/>
        </w:rPr>
        <w:t xml:space="preserve"> Force (MCDF) Personnel. </w:t>
      </w:r>
      <w:r w:rsidRPr="00BD5DF9">
        <w:rPr>
          <w:rFonts w:asciiTheme="majorBidi" w:hAnsiTheme="majorBidi" w:cstheme="majorBidi"/>
          <w:bCs/>
          <w:i/>
          <w:iCs/>
          <w:sz w:val="24"/>
          <w:szCs w:val="24"/>
          <w:lang w:val="en-GB"/>
        </w:rPr>
        <w:t>Information Management and Business Review, 15</w:t>
      </w:r>
      <w:r w:rsidRPr="00900586">
        <w:rPr>
          <w:rFonts w:asciiTheme="majorBidi" w:hAnsiTheme="majorBidi" w:cstheme="majorBidi"/>
          <w:bCs/>
          <w:sz w:val="24"/>
          <w:szCs w:val="24"/>
          <w:lang w:val="en-GB"/>
        </w:rPr>
        <w:t xml:space="preserve">(3(SI), 439-450. </w:t>
      </w:r>
    </w:p>
    <w:p w14:paraId="16E9FE75" w14:textId="54080A7F" w:rsidR="001F56F4" w:rsidRPr="00900586" w:rsidRDefault="001F56F4" w:rsidP="001F56F4">
      <w:pPr>
        <w:spacing w:after="0" w:line="240" w:lineRule="auto"/>
        <w:ind w:leftChars="0" w:left="720" w:firstLineChars="0" w:hanging="720"/>
        <w:jc w:val="both"/>
        <w:rPr>
          <w:rFonts w:asciiTheme="majorBidi" w:hAnsiTheme="majorBidi" w:cstheme="majorBidi"/>
          <w:bCs/>
          <w:sz w:val="24"/>
          <w:szCs w:val="24"/>
          <w:lang w:val="en-GB"/>
        </w:rPr>
      </w:pPr>
      <w:proofErr w:type="spellStart"/>
      <w:r w:rsidRPr="00BD5DF9">
        <w:rPr>
          <w:rFonts w:asciiTheme="majorBidi" w:hAnsiTheme="majorBidi" w:cstheme="majorBidi"/>
          <w:bCs/>
          <w:sz w:val="24"/>
          <w:szCs w:val="24"/>
          <w:lang w:val="en-GB"/>
        </w:rPr>
        <w:t>Mohd</w:t>
      </w:r>
      <w:proofErr w:type="spellEnd"/>
      <w:r w:rsidRPr="00BD5DF9">
        <w:rPr>
          <w:rFonts w:asciiTheme="majorBidi" w:hAnsiTheme="majorBidi" w:cstheme="majorBidi"/>
          <w:bCs/>
          <w:sz w:val="24"/>
          <w:szCs w:val="24"/>
          <w:lang w:val="en-GB"/>
        </w:rPr>
        <w:t xml:space="preserve"> Raid, M., Mohammad, N.</w:t>
      </w:r>
      <w:r w:rsidR="00BD5DF9" w:rsidRPr="00BD5DF9">
        <w:rPr>
          <w:rFonts w:asciiTheme="majorBidi" w:hAnsiTheme="majorBidi" w:cstheme="majorBidi"/>
          <w:bCs/>
          <w:sz w:val="24"/>
          <w:szCs w:val="24"/>
          <w:lang w:val="en-GB"/>
        </w:rPr>
        <w:t xml:space="preserve"> </w:t>
      </w:r>
      <w:r w:rsidRPr="00BD5DF9">
        <w:rPr>
          <w:rFonts w:asciiTheme="majorBidi" w:hAnsiTheme="majorBidi" w:cstheme="majorBidi"/>
          <w:bCs/>
          <w:sz w:val="24"/>
          <w:szCs w:val="24"/>
          <w:lang w:val="en-GB"/>
        </w:rPr>
        <w:t xml:space="preserve">K., </w:t>
      </w:r>
      <w:proofErr w:type="spellStart"/>
      <w:r w:rsidRPr="00BD5DF9">
        <w:rPr>
          <w:rFonts w:asciiTheme="majorBidi" w:hAnsiTheme="majorBidi" w:cstheme="majorBidi"/>
          <w:bCs/>
          <w:sz w:val="24"/>
          <w:szCs w:val="24"/>
          <w:lang w:val="en-GB"/>
        </w:rPr>
        <w:t>Mohsin</w:t>
      </w:r>
      <w:proofErr w:type="spellEnd"/>
      <w:r w:rsidRPr="00BD5DF9">
        <w:rPr>
          <w:rFonts w:asciiTheme="majorBidi" w:hAnsiTheme="majorBidi" w:cstheme="majorBidi"/>
          <w:bCs/>
          <w:sz w:val="24"/>
          <w:szCs w:val="24"/>
          <w:lang w:val="en-GB"/>
        </w:rPr>
        <w:t xml:space="preserve">, A., </w:t>
      </w:r>
      <w:proofErr w:type="spellStart"/>
      <w:r w:rsidRPr="00BD5DF9">
        <w:rPr>
          <w:rFonts w:asciiTheme="majorBidi" w:hAnsiTheme="majorBidi" w:cstheme="majorBidi"/>
          <w:bCs/>
          <w:sz w:val="24"/>
          <w:szCs w:val="24"/>
          <w:lang w:val="en-GB"/>
        </w:rPr>
        <w:t>Muin</w:t>
      </w:r>
      <w:proofErr w:type="spellEnd"/>
      <w:r w:rsidRPr="00BD5DF9">
        <w:rPr>
          <w:rFonts w:asciiTheme="majorBidi" w:hAnsiTheme="majorBidi" w:cstheme="majorBidi"/>
          <w:bCs/>
          <w:sz w:val="24"/>
          <w:szCs w:val="24"/>
          <w:lang w:val="en-GB"/>
        </w:rPr>
        <w:t>, Z.</w:t>
      </w:r>
      <w:r w:rsidR="00BD5DF9" w:rsidRPr="00BD5DF9">
        <w:rPr>
          <w:rFonts w:asciiTheme="majorBidi" w:hAnsiTheme="majorBidi" w:cstheme="majorBidi"/>
          <w:bCs/>
          <w:sz w:val="24"/>
          <w:szCs w:val="24"/>
          <w:lang w:val="en-GB"/>
        </w:rPr>
        <w:t xml:space="preserve"> A. B.</w:t>
      </w:r>
      <w:r w:rsidRPr="00BD5DF9">
        <w:rPr>
          <w:rFonts w:asciiTheme="majorBidi" w:hAnsiTheme="majorBidi" w:cstheme="majorBidi"/>
          <w:bCs/>
          <w:sz w:val="24"/>
          <w:szCs w:val="24"/>
          <w:lang w:val="en-GB"/>
        </w:rPr>
        <w:t>, Wan Ismail, W.</w:t>
      </w:r>
      <w:r w:rsidR="00BD5DF9" w:rsidRPr="00BD5DF9">
        <w:rPr>
          <w:rFonts w:asciiTheme="majorBidi" w:hAnsiTheme="majorBidi" w:cstheme="majorBidi"/>
          <w:bCs/>
          <w:sz w:val="24"/>
          <w:szCs w:val="24"/>
          <w:lang w:val="en-GB"/>
        </w:rPr>
        <w:t xml:space="preserve"> </w:t>
      </w:r>
      <w:r w:rsidRPr="00BD5DF9">
        <w:rPr>
          <w:rFonts w:asciiTheme="majorBidi" w:hAnsiTheme="majorBidi" w:cstheme="majorBidi"/>
          <w:bCs/>
          <w:sz w:val="24"/>
          <w:szCs w:val="24"/>
          <w:lang w:val="en-GB"/>
        </w:rPr>
        <w:t>I.</w:t>
      </w:r>
      <w:r w:rsidR="00BD5DF9" w:rsidRPr="00BD5DF9">
        <w:rPr>
          <w:rFonts w:asciiTheme="majorBidi" w:hAnsiTheme="majorBidi" w:cstheme="majorBidi"/>
          <w:bCs/>
          <w:sz w:val="24"/>
          <w:szCs w:val="24"/>
          <w:lang w:val="en-GB"/>
        </w:rPr>
        <w:t xml:space="preserve"> </w:t>
      </w:r>
      <w:r w:rsidRPr="00BD5DF9">
        <w:rPr>
          <w:rFonts w:asciiTheme="majorBidi" w:hAnsiTheme="majorBidi" w:cstheme="majorBidi"/>
          <w:bCs/>
          <w:sz w:val="24"/>
          <w:szCs w:val="24"/>
          <w:lang w:val="en-GB"/>
        </w:rPr>
        <w:t>F. (2024). Changes in Recreational Tourism: A Thematic Analysis During the COVID-19 Pandemic and Its Aftermath. In</w:t>
      </w:r>
      <w:r w:rsidR="00BD5DF9" w:rsidRPr="00BD5DF9">
        <w:rPr>
          <w:rFonts w:asciiTheme="majorBidi" w:hAnsiTheme="majorBidi" w:cstheme="majorBidi"/>
          <w:bCs/>
          <w:sz w:val="24"/>
          <w:szCs w:val="24"/>
          <w:lang w:val="en-GB"/>
        </w:rPr>
        <w:t xml:space="preserve"> B.</w:t>
      </w:r>
      <w:r w:rsidRPr="00BD5DF9">
        <w:rPr>
          <w:rFonts w:asciiTheme="majorBidi" w:hAnsiTheme="majorBidi" w:cstheme="majorBidi"/>
          <w:bCs/>
          <w:sz w:val="24"/>
          <w:szCs w:val="24"/>
          <w:lang w:val="en-GB"/>
        </w:rPr>
        <w:t xml:space="preserve"> </w:t>
      </w:r>
      <w:proofErr w:type="spellStart"/>
      <w:r w:rsidRPr="00BD5DF9">
        <w:rPr>
          <w:rFonts w:asciiTheme="majorBidi" w:hAnsiTheme="majorBidi" w:cstheme="majorBidi"/>
          <w:bCs/>
          <w:sz w:val="24"/>
          <w:szCs w:val="24"/>
          <w:lang w:val="en-GB"/>
        </w:rPr>
        <w:t>Awwad</w:t>
      </w:r>
      <w:proofErr w:type="spellEnd"/>
      <w:r w:rsidRPr="00BD5DF9">
        <w:rPr>
          <w:rFonts w:asciiTheme="majorBidi" w:hAnsiTheme="majorBidi" w:cstheme="majorBidi"/>
          <w:bCs/>
          <w:sz w:val="24"/>
          <w:szCs w:val="24"/>
          <w:lang w:val="en-GB"/>
        </w:rPr>
        <w:t>. (</w:t>
      </w:r>
      <w:r w:rsidR="00BD5DF9" w:rsidRPr="00BD5DF9">
        <w:rPr>
          <w:rFonts w:asciiTheme="majorBidi" w:hAnsiTheme="majorBidi" w:cstheme="majorBidi"/>
          <w:bCs/>
          <w:sz w:val="24"/>
          <w:szCs w:val="24"/>
          <w:lang w:val="en-GB"/>
        </w:rPr>
        <w:t>E</w:t>
      </w:r>
      <w:r w:rsidRPr="00BD5DF9">
        <w:rPr>
          <w:rFonts w:asciiTheme="majorBidi" w:hAnsiTheme="majorBidi" w:cstheme="majorBidi"/>
          <w:bCs/>
          <w:sz w:val="24"/>
          <w:szCs w:val="24"/>
          <w:lang w:val="en-GB"/>
        </w:rPr>
        <w:t>d</w:t>
      </w:r>
      <w:r w:rsidR="00BD5DF9" w:rsidRPr="00BD5DF9">
        <w:rPr>
          <w:rFonts w:asciiTheme="majorBidi" w:hAnsiTheme="majorBidi" w:cstheme="majorBidi"/>
          <w:bCs/>
          <w:sz w:val="24"/>
          <w:szCs w:val="24"/>
          <w:lang w:val="en-GB"/>
        </w:rPr>
        <w:t>.</w:t>
      </w:r>
      <w:r w:rsidRPr="00BD5DF9">
        <w:rPr>
          <w:rFonts w:asciiTheme="majorBidi" w:hAnsiTheme="majorBidi" w:cstheme="majorBidi"/>
          <w:bCs/>
          <w:sz w:val="24"/>
          <w:szCs w:val="24"/>
          <w:lang w:val="en-GB"/>
        </w:rPr>
        <w:t xml:space="preserve">) The AI </w:t>
      </w:r>
      <w:r w:rsidR="00BD5DF9" w:rsidRPr="00BD5DF9">
        <w:rPr>
          <w:rFonts w:asciiTheme="majorBidi" w:hAnsiTheme="majorBidi" w:cstheme="majorBidi"/>
          <w:bCs/>
          <w:sz w:val="24"/>
          <w:szCs w:val="24"/>
          <w:lang w:val="en-GB"/>
        </w:rPr>
        <w:t>revolutio</w:t>
      </w:r>
      <w:r w:rsidRPr="00BD5DF9">
        <w:rPr>
          <w:rFonts w:asciiTheme="majorBidi" w:hAnsiTheme="majorBidi" w:cstheme="majorBidi"/>
          <w:bCs/>
          <w:sz w:val="24"/>
          <w:szCs w:val="24"/>
          <w:lang w:val="en-GB"/>
        </w:rPr>
        <w:t xml:space="preserve">n: Driving </w:t>
      </w:r>
      <w:r w:rsidR="00BD5DF9" w:rsidRPr="00BD5DF9">
        <w:rPr>
          <w:rFonts w:asciiTheme="majorBidi" w:hAnsiTheme="majorBidi" w:cstheme="majorBidi"/>
          <w:bCs/>
          <w:sz w:val="24"/>
          <w:szCs w:val="24"/>
          <w:lang w:val="en-GB"/>
        </w:rPr>
        <w:t>business innovation and research (V</w:t>
      </w:r>
      <w:r w:rsidRPr="00BD5DF9">
        <w:rPr>
          <w:rFonts w:asciiTheme="majorBidi" w:hAnsiTheme="majorBidi" w:cstheme="majorBidi"/>
          <w:bCs/>
          <w:sz w:val="24"/>
          <w:szCs w:val="24"/>
          <w:lang w:val="en-GB"/>
        </w:rPr>
        <w:t>ol</w:t>
      </w:r>
      <w:r w:rsidR="00BD5DF9" w:rsidRPr="00BD5DF9">
        <w:rPr>
          <w:rFonts w:asciiTheme="majorBidi" w:hAnsiTheme="majorBidi" w:cstheme="majorBidi"/>
          <w:bCs/>
          <w:sz w:val="24"/>
          <w:szCs w:val="24"/>
          <w:lang w:val="en-GB"/>
        </w:rPr>
        <w:t>.</w:t>
      </w:r>
      <w:r w:rsidRPr="00BD5DF9">
        <w:rPr>
          <w:rFonts w:asciiTheme="majorBidi" w:hAnsiTheme="majorBidi" w:cstheme="majorBidi"/>
          <w:bCs/>
          <w:sz w:val="24"/>
          <w:szCs w:val="24"/>
          <w:lang w:val="en-GB"/>
        </w:rPr>
        <w:t xml:space="preserve"> 524</w:t>
      </w:r>
      <w:r w:rsidR="00BD5DF9" w:rsidRPr="00BD5DF9">
        <w:rPr>
          <w:rFonts w:asciiTheme="majorBidi" w:hAnsiTheme="majorBidi" w:cstheme="majorBidi"/>
          <w:bCs/>
          <w:sz w:val="24"/>
          <w:szCs w:val="24"/>
          <w:lang w:val="en-GB"/>
        </w:rPr>
        <w:t>)</w:t>
      </w:r>
      <w:r w:rsidRPr="00BD5DF9">
        <w:rPr>
          <w:rFonts w:asciiTheme="majorBidi" w:hAnsiTheme="majorBidi" w:cstheme="majorBidi"/>
          <w:bCs/>
          <w:sz w:val="24"/>
          <w:szCs w:val="24"/>
          <w:lang w:val="en-GB"/>
        </w:rPr>
        <w:t>. Springer</w:t>
      </w:r>
      <w:r w:rsidR="00BD5DF9" w:rsidRPr="00BD5DF9">
        <w:rPr>
          <w:rFonts w:asciiTheme="majorBidi" w:hAnsiTheme="majorBidi" w:cstheme="majorBidi"/>
          <w:bCs/>
          <w:sz w:val="24"/>
          <w:szCs w:val="24"/>
          <w:lang w:val="en-GB"/>
        </w:rPr>
        <w:t>.</w:t>
      </w:r>
    </w:p>
    <w:p w14:paraId="29D384E7" w14:textId="77777777" w:rsidR="001F56F4" w:rsidRPr="00900586" w:rsidRDefault="001F56F4" w:rsidP="001F56F4">
      <w:pPr>
        <w:spacing w:after="0" w:line="240" w:lineRule="auto"/>
        <w:ind w:leftChars="0" w:left="720" w:firstLineChars="0" w:hanging="720"/>
        <w:jc w:val="both"/>
        <w:rPr>
          <w:rFonts w:asciiTheme="majorBidi" w:hAnsiTheme="majorBidi" w:cstheme="majorBidi"/>
          <w:bCs/>
          <w:sz w:val="24"/>
          <w:szCs w:val="24"/>
          <w:lang w:val="en-GB"/>
        </w:rPr>
      </w:pPr>
      <w:proofErr w:type="spellStart"/>
      <w:r w:rsidRPr="00900586">
        <w:rPr>
          <w:rFonts w:asciiTheme="majorBidi" w:hAnsiTheme="majorBidi" w:cstheme="majorBidi"/>
          <w:bCs/>
          <w:sz w:val="24"/>
          <w:szCs w:val="24"/>
          <w:lang w:val="en-GB"/>
        </w:rPr>
        <w:t>Maller</w:t>
      </w:r>
      <w:proofErr w:type="spellEnd"/>
      <w:r w:rsidRPr="00900586">
        <w:rPr>
          <w:rFonts w:asciiTheme="majorBidi" w:hAnsiTheme="majorBidi" w:cstheme="majorBidi"/>
          <w:bCs/>
          <w:sz w:val="24"/>
          <w:szCs w:val="24"/>
          <w:lang w:val="en-GB"/>
        </w:rPr>
        <w:t xml:space="preserve">, C., Townsend, M., St Leger, L., Henderson-Wilson, C., Pryor, A., Prosser, L., &amp; Moore, M. (2009). Healthy parks, healthy people: The health benefits of contact with nature in a park context. </w:t>
      </w:r>
      <w:r w:rsidRPr="00900586">
        <w:rPr>
          <w:rFonts w:asciiTheme="majorBidi" w:hAnsiTheme="majorBidi" w:cstheme="majorBidi"/>
          <w:bCs/>
          <w:i/>
          <w:iCs/>
          <w:sz w:val="24"/>
          <w:szCs w:val="24"/>
          <w:lang w:val="en-GB"/>
        </w:rPr>
        <w:t>The George Wright Forum</w:t>
      </w:r>
      <w:r w:rsidRPr="00900586">
        <w:rPr>
          <w:rFonts w:asciiTheme="majorBidi" w:hAnsiTheme="majorBidi" w:cstheme="majorBidi"/>
          <w:bCs/>
          <w:sz w:val="24"/>
          <w:szCs w:val="24"/>
          <w:lang w:val="en-GB"/>
        </w:rPr>
        <w:t> (Vol. 26, No. 2, pp. 51-83). George Wright Society.</w:t>
      </w:r>
    </w:p>
    <w:p w14:paraId="329E66D0" w14:textId="59E108E1" w:rsidR="001F56F4" w:rsidRPr="00900586" w:rsidRDefault="001F56F4" w:rsidP="001F56F4">
      <w:pPr>
        <w:spacing w:after="0" w:line="240" w:lineRule="auto"/>
        <w:ind w:leftChars="0" w:left="720" w:firstLineChars="0" w:hanging="720"/>
        <w:jc w:val="both"/>
        <w:rPr>
          <w:rFonts w:asciiTheme="majorBidi" w:hAnsiTheme="majorBidi" w:cstheme="majorBidi"/>
          <w:bCs/>
          <w:sz w:val="24"/>
          <w:szCs w:val="24"/>
          <w:lang w:val="en-GB"/>
        </w:rPr>
      </w:pPr>
      <w:proofErr w:type="spellStart"/>
      <w:r w:rsidRPr="00900586">
        <w:rPr>
          <w:rFonts w:asciiTheme="majorBidi" w:hAnsiTheme="majorBidi" w:cstheme="majorBidi"/>
          <w:bCs/>
          <w:sz w:val="24"/>
          <w:szCs w:val="24"/>
          <w:lang w:val="en-GB"/>
        </w:rPr>
        <w:lastRenderedPageBreak/>
        <w:t>Martinsen</w:t>
      </w:r>
      <w:proofErr w:type="spellEnd"/>
      <w:r w:rsidRPr="00900586">
        <w:rPr>
          <w:rFonts w:asciiTheme="majorBidi" w:hAnsiTheme="majorBidi" w:cstheme="majorBidi"/>
          <w:bCs/>
          <w:sz w:val="24"/>
          <w:szCs w:val="24"/>
          <w:lang w:val="en-GB"/>
        </w:rPr>
        <w:t xml:space="preserve">, E. W. (2008). Physical activity in the prevention and treatment of anxiety and depression. </w:t>
      </w:r>
      <w:r w:rsidRPr="00BD5DF9">
        <w:rPr>
          <w:rFonts w:asciiTheme="majorBidi" w:hAnsiTheme="majorBidi" w:cstheme="majorBidi"/>
          <w:bCs/>
          <w:i/>
          <w:iCs/>
          <w:sz w:val="24"/>
          <w:szCs w:val="24"/>
          <w:lang w:val="en-GB"/>
        </w:rPr>
        <w:t>Nordic journal of psychiatry, 62</w:t>
      </w:r>
      <w:r w:rsidRPr="00900586">
        <w:rPr>
          <w:rFonts w:asciiTheme="majorBidi" w:hAnsiTheme="majorBidi" w:cstheme="majorBidi"/>
          <w:bCs/>
          <w:sz w:val="24"/>
          <w:szCs w:val="24"/>
          <w:lang w:val="en-GB"/>
        </w:rPr>
        <w:t xml:space="preserve">(sup47), 25-29. </w:t>
      </w:r>
    </w:p>
    <w:p w14:paraId="28107096" w14:textId="394A0220" w:rsidR="00CA24EE" w:rsidRPr="00900586" w:rsidRDefault="00CA24EE" w:rsidP="001F56F4">
      <w:pPr>
        <w:spacing w:after="0" w:line="240" w:lineRule="auto"/>
        <w:ind w:leftChars="0" w:left="720" w:firstLineChars="0" w:hanging="720"/>
        <w:jc w:val="both"/>
        <w:rPr>
          <w:rFonts w:asciiTheme="majorBidi" w:hAnsiTheme="majorBidi" w:cstheme="majorBidi"/>
          <w:bCs/>
          <w:sz w:val="24"/>
          <w:szCs w:val="24"/>
          <w:lang w:val="en-GB"/>
        </w:rPr>
      </w:pPr>
      <w:proofErr w:type="spellStart"/>
      <w:r w:rsidRPr="00900586">
        <w:rPr>
          <w:rFonts w:asciiTheme="majorBidi" w:hAnsiTheme="majorBidi" w:cstheme="majorBidi"/>
          <w:bCs/>
          <w:sz w:val="24"/>
          <w:szCs w:val="24"/>
          <w:lang w:val="en-GB"/>
        </w:rPr>
        <w:t>Nambulee</w:t>
      </w:r>
      <w:proofErr w:type="spellEnd"/>
      <w:r w:rsidRPr="00900586">
        <w:rPr>
          <w:rFonts w:asciiTheme="majorBidi" w:hAnsiTheme="majorBidi" w:cstheme="majorBidi"/>
          <w:bCs/>
          <w:sz w:val="24"/>
          <w:szCs w:val="24"/>
          <w:lang w:val="en-GB"/>
        </w:rPr>
        <w:t xml:space="preserve">, W., </w:t>
      </w:r>
      <w:proofErr w:type="spellStart"/>
      <w:r w:rsidRPr="00900586">
        <w:rPr>
          <w:rFonts w:asciiTheme="majorBidi" w:hAnsiTheme="majorBidi" w:cstheme="majorBidi"/>
          <w:bCs/>
          <w:sz w:val="24"/>
          <w:szCs w:val="24"/>
          <w:lang w:val="en-GB"/>
        </w:rPr>
        <w:t>Champahom</w:t>
      </w:r>
      <w:proofErr w:type="spellEnd"/>
      <w:r w:rsidRPr="00900586">
        <w:rPr>
          <w:rFonts w:asciiTheme="majorBidi" w:hAnsiTheme="majorBidi" w:cstheme="majorBidi"/>
          <w:bCs/>
          <w:sz w:val="24"/>
          <w:szCs w:val="24"/>
          <w:lang w:val="en-GB"/>
        </w:rPr>
        <w:t xml:space="preserve">, T., </w:t>
      </w:r>
      <w:proofErr w:type="spellStart"/>
      <w:r w:rsidRPr="00900586">
        <w:rPr>
          <w:rFonts w:asciiTheme="majorBidi" w:hAnsiTheme="majorBidi" w:cstheme="majorBidi"/>
          <w:bCs/>
          <w:sz w:val="24"/>
          <w:szCs w:val="24"/>
          <w:lang w:val="en-GB"/>
        </w:rPr>
        <w:t>Jomnonkwao</w:t>
      </w:r>
      <w:proofErr w:type="spellEnd"/>
      <w:r w:rsidRPr="00900586">
        <w:rPr>
          <w:rFonts w:asciiTheme="majorBidi" w:hAnsiTheme="majorBidi" w:cstheme="majorBidi"/>
          <w:bCs/>
          <w:sz w:val="24"/>
          <w:szCs w:val="24"/>
          <w:lang w:val="en-GB"/>
        </w:rPr>
        <w:t xml:space="preserve">, S., </w:t>
      </w:r>
      <w:proofErr w:type="spellStart"/>
      <w:r w:rsidRPr="00900586">
        <w:rPr>
          <w:rFonts w:asciiTheme="majorBidi" w:hAnsiTheme="majorBidi" w:cstheme="majorBidi"/>
          <w:bCs/>
          <w:sz w:val="24"/>
          <w:szCs w:val="24"/>
          <w:lang w:val="en-GB"/>
        </w:rPr>
        <w:t>Watthanaklang</w:t>
      </w:r>
      <w:proofErr w:type="spellEnd"/>
      <w:r w:rsidRPr="00900586">
        <w:rPr>
          <w:rFonts w:asciiTheme="majorBidi" w:hAnsiTheme="majorBidi" w:cstheme="majorBidi"/>
          <w:bCs/>
          <w:sz w:val="24"/>
          <w:szCs w:val="24"/>
          <w:lang w:val="en-GB"/>
        </w:rPr>
        <w:t xml:space="preserve">, D., &amp; </w:t>
      </w:r>
      <w:proofErr w:type="spellStart"/>
      <w:r w:rsidRPr="00900586">
        <w:rPr>
          <w:rFonts w:asciiTheme="majorBidi" w:hAnsiTheme="majorBidi" w:cstheme="majorBidi"/>
          <w:bCs/>
          <w:sz w:val="24"/>
          <w:szCs w:val="24"/>
          <w:lang w:val="en-GB"/>
        </w:rPr>
        <w:t>Ratanavaraha</w:t>
      </w:r>
      <w:proofErr w:type="spellEnd"/>
      <w:r w:rsidRPr="00900586">
        <w:rPr>
          <w:rFonts w:asciiTheme="majorBidi" w:hAnsiTheme="majorBidi" w:cstheme="majorBidi"/>
          <w:bCs/>
          <w:sz w:val="24"/>
          <w:szCs w:val="24"/>
          <w:lang w:val="en-GB"/>
        </w:rPr>
        <w:t xml:space="preserve">, V. (2023). Comprehending travel intentions during and after the covid-19 pandemic based on psychological theory models. </w:t>
      </w:r>
      <w:r w:rsidRPr="00BD5DF9">
        <w:rPr>
          <w:rFonts w:asciiTheme="majorBidi" w:hAnsiTheme="majorBidi" w:cstheme="majorBidi"/>
          <w:bCs/>
          <w:i/>
          <w:iCs/>
          <w:sz w:val="24"/>
          <w:szCs w:val="24"/>
          <w:lang w:val="en-GB"/>
        </w:rPr>
        <w:t>Transportation research interdisciplinary perspectives, 22</w:t>
      </w:r>
      <w:r w:rsidRPr="00900586">
        <w:rPr>
          <w:rFonts w:asciiTheme="majorBidi" w:hAnsiTheme="majorBidi" w:cstheme="majorBidi"/>
          <w:bCs/>
          <w:sz w:val="24"/>
          <w:szCs w:val="24"/>
          <w:lang w:val="en-GB"/>
        </w:rPr>
        <w:t>, 100933.</w:t>
      </w:r>
    </w:p>
    <w:p w14:paraId="67405E43" w14:textId="10591DE2" w:rsidR="00CB61C5" w:rsidRPr="00900586" w:rsidRDefault="00CB61C5" w:rsidP="001F56F4">
      <w:pPr>
        <w:spacing w:after="0" w:line="240" w:lineRule="auto"/>
        <w:ind w:leftChars="0" w:left="720" w:firstLineChars="0" w:hanging="720"/>
        <w:jc w:val="both"/>
        <w:rPr>
          <w:rFonts w:asciiTheme="majorBidi" w:hAnsiTheme="majorBidi" w:cstheme="majorBidi"/>
          <w:bCs/>
          <w:sz w:val="24"/>
          <w:szCs w:val="24"/>
          <w:lang w:val="en-GB"/>
        </w:rPr>
      </w:pPr>
      <w:proofErr w:type="spellStart"/>
      <w:r w:rsidRPr="00900586">
        <w:rPr>
          <w:rFonts w:asciiTheme="majorBidi" w:hAnsiTheme="majorBidi" w:cstheme="majorBidi"/>
          <w:bCs/>
          <w:sz w:val="24"/>
          <w:szCs w:val="24"/>
          <w:lang w:val="en-GB"/>
        </w:rPr>
        <w:t>Putkaradze</w:t>
      </w:r>
      <w:proofErr w:type="spellEnd"/>
      <w:r w:rsidRPr="00900586">
        <w:rPr>
          <w:rFonts w:asciiTheme="majorBidi" w:hAnsiTheme="majorBidi" w:cstheme="majorBidi"/>
          <w:bCs/>
          <w:sz w:val="24"/>
          <w:szCs w:val="24"/>
          <w:lang w:val="en-GB"/>
        </w:rPr>
        <w:t xml:space="preserve">, M., Michalski, T., &amp; </w:t>
      </w:r>
      <w:proofErr w:type="spellStart"/>
      <w:r w:rsidRPr="00900586">
        <w:rPr>
          <w:rFonts w:asciiTheme="majorBidi" w:hAnsiTheme="majorBidi" w:cstheme="majorBidi"/>
          <w:bCs/>
          <w:sz w:val="24"/>
          <w:szCs w:val="24"/>
          <w:lang w:val="en-GB"/>
        </w:rPr>
        <w:t>Abuselidze</w:t>
      </w:r>
      <w:proofErr w:type="spellEnd"/>
      <w:r w:rsidRPr="00900586">
        <w:rPr>
          <w:rFonts w:asciiTheme="majorBidi" w:hAnsiTheme="majorBidi" w:cstheme="majorBidi"/>
          <w:bCs/>
          <w:sz w:val="24"/>
          <w:szCs w:val="24"/>
          <w:lang w:val="en-GB"/>
        </w:rPr>
        <w:t xml:space="preserve">, G. (2022). Tourism </w:t>
      </w:r>
      <w:r w:rsidR="00BD5DF9" w:rsidRPr="00900586">
        <w:rPr>
          <w:rFonts w:asciiTheme="majorBidi" w:hAnsiTheme="majorBidi" w:cstheme="majorBidi"/>
          <w:bCs/>
          <w:sz w:val="24"/>
          <w:szCs w:val="24"/>
          <w:lang w:val="en-GB"/>
        </w:rPr>
        <w:t xml:space="preserve">and recreational resources usage perspectives through according to mountainous </w:t>
      </w:r>
      <w:proofErr w:type="spellStart"/>
      <w:r w:rsidR="00BD5DF9" w:rsidRPr="00900586">
        <w:rPr>
          <w:rFonts w:asciiTheme="majorBidi" w:hAnsiTheme="majorBidi" w:cstheme="majorBidi"/>
          <w:bCs/>
          <w:sz w:val="24"/>
          <w:szCs w:val="24"/>
          <w:lang w:val="en-GB"/>
        </w:rPr>
        <w:t>adjarias</w:t>
      </w:r>
      <w:proofErr w:type="spellEnd"/>
      <w:r w:rsidR="00BD5DF9" w:rsidRPr="00900586">
        <w:rPr>
          <w:rFonts w:asciiTheme="majorBidi" w:hAnsiTheme="majorBidi" w:cstheme="majorBidi"/>
          <w:bCs/>
          <w:sz w:val="24"/>
          <w:szCs w:val="24"/>
          <w:lang w:val="en-GB"/>
        </w:rPr>
        <w:t xml:space="preserve"> example</w:t>
      </w:r>
      <w:r w:rsidRPr="00900586">
        <w:rPr>
          <w:rFonts w:asciiTheme="majorBidi" w:hAnsiTheme="majorBidi" w:cstheme="majorBidi"/>
          <w:bCs/>
          <w:sz w:val="24"/>
          <w:szCs w:val="24"/>
          <w:lang w:val="en-GB"/>
        </w:rPr>
        <w:t xml:space="preserve">. </w:t>
      </w:r>
      <w:r w:rsidRPr="00BD5DF9">
        <w:rPr>
          <w:rFonts w:asciiTheme="majorBidi" w:hAnsiTheme="majorBidi" w:cstheme="majorBidi"/>
          <w:bCs/>
          <w:i/>
          <w:iCs/>
          <w:sz w:val="24"/>
          <w:szCs w:val="24"/>
          <w:lang w:val="en-GB"/>
        </w:rPr>
        <w:t>Economics and Management, 19</w:t>
      </w:r>
      <w:r w:rsidRPr="00900586">
        <w:rPr>
          <w:rFonts w:asciiTheme="majorBidi" w:hAnsiTheme="majorBidi" w:cstheme="majorBidi"/>
          <w:bCs/>
          <w:sz w:val="24"/>
          <w:szCs w:val="24"/>
          <w:lang w:val="en-GB"/>
        </w:rPr>
        <w:t>(2), 27-39.</w:t>
      </w:r>
    </w:p>
    <w:p w14:paraId="01DB0BB0" w14:textId="45DC140F" w:rsidR="001F56F4" w:rsidRPr="00900586" w:rsidRDefault="001F56F4" w:rsidP="001F56F4">
      <w:pPr>
        <w:spacing w:after="0" w:line="240" w:lineRule="auto"/>
        <w:ind w:leftChars="0" w:left="720" w:firstLineChars="0" w:hanging="720"/>
        <w:jc w:val="both"/>
        <w:rPr>
          <w:rFonts w:asciiTheme="majorBidi" w:hAnsiTheme="majorBidi" w:cstheme="majorBidi"/>
          <w:sz w:val="24"/>
          <w:szCs w:val="24"/>
          <w:lang w:val="en-GB"/>
        </w:rPr>
      </w:pPr>
      <w:r w:rsidRPr="00900586">
        <w:rPr>
          <w:rFonts w:asciiTheme="majorBidi" w:hAnsiTheme="majorBidi" w:cstheme="majorBidi"/>
          <w:sz w:val="24"/>
          <w:szCs w:val="24"/>
          <w:lang w:val="en-GB"/>
        </w:rPr>
        <w:t xml:space="preserve">Pressman, S. D., Matthews, K. A., Cohen, S., </w:t>
      </w:r>
      <w:proofErr w:type="spellStart"/>
      <w:r w:rsidRPr="00900586">
        <w:rPr>
          <w:rFonts w:asciiTheme="majorBidi" w:hAnsiTheme="majorBidi" w:cstheme="majorBidi"/>
          <w:sz w:val="24"/>
          <w:szCs w:val="24"/>
          <w:lang w:val="en-GB"/>
        </w:rPr>
        <w:t>Martire</w:t>
      </w:r>
      <w:proofErr w:type="spellEnd"/>
      <w:r w:rsidRPr="00900586">
        <w:rPr>
          <w:rFonts w:asciiTheme="majorBidi" w:hAnsiTheme="majorBidi" w:cstheme="majorBidi"/>
          <w:sz w:val="24"/>
          <w:szCs w:val="24"/>
          <w:lang w:val="en-GB"/>
        </w:rPr>
        <w:t xml:space="preserve">, L. M., </w:t>
      </w:r>
      <w:proofErr w:type="spellStart"/>
      <w:r w:rsidRPr="00900586">
        <w:rPr>
          <w:rFonts w:asciiTheme="majorBidi" w:hAnsiTheme="majorBidi" w:cstheme="majorBidi"/>
          <w:sz w:val="24"/>
          <w:szCs w:val="24"/>
          <w:lang w:val="en-GB"/>
        </w:rPr>
        <w:t>Scheier</w:t>
      </w:r>
      <w:proofErr w:type="spellEnd"/>
      <w:r w:rsidRPr="00900586">
        <w:rPr>
          <w:rFonts w:asciiTheme="majorBidi" w:hAnsiTheme="majorBidi" w:cstheme="majorBidi"/>
          <w:sz w:val="24"/>
          <w:szCs w:val="24"/>
          <w:lang w:val="en-GB"/>
        </w:rPr>
        <w:t xml:space="preserve">, M., Baum, A., &amp; Schulz, R. (2009). Association of enjoyable leisure activities with psychological and physical well-being. </w:t>
      </w:r>
      <w:r w:rsidRPr="00BD5DF9">
        <w:rPr>
          <w:rFonts w:asciiTheme="majorBidi" w:hAnsiTheme="majorBidi" w:cstheme="majorBidi"/>
          <w:i/>
          <w:iCs/>
          <w:sz w:val="24"/>
          <w:szCs w:val="24"/>
          <w:lang w:val="en-GB"/>
        </w:rPr>
        <w:t>Psychosomatic medicine, 71</w:t>
      </w:r>
      <w:r w:rsidRPr="00900586">
        <w:rPr>
          <w:rFonts w:asciiTheme="majorBidi" w:hAnsiTheme="majorBidi" w:cstheme="majorBidi"/>
          <w:sz w:val="24"/>
          <w:szCs w:val="24"/>
          <w:lang w:val="en-GB"/>
        </w:rPr>
        <w:t xml:space="preserve">(7), 725-732. </w:t>
      </w:r>
    </w:p>
    <w:p w14:paraId="4B5C1569" w14:textId="26FA5CB1" w:rsidR="001F56F4" w:rsidRPr="00900586" w:rsidRDefault="001F56F4" w:rsidP="001F56F4">
      <w:pPr>
        <w:spacing w:after="0" w:line="240" w:lineRule="auto"/>
        <w:ind w:leftChars="0" w:left="720" w:firstLineChars="0" w:hanging="720"/>
        <w:jc w:val="both"/>
        <w:rPr>
          <w:rFonts w:asciiTheme="majorBidi" w:hAnsiTheme="majorBidi" w:cstheme="majorBidi"/>
          <w:bCs/>
          <w:sz w:val="24"/>
          <w:szCs w:val="24"/>
          <w:lang w:val="en-GB"/>
        </w:rPr>
      </w:pPr>
      <w:proofErr w:type="spellStart"/>
      <w:r w:rsidRPr="00900586">
        <w:rPr>
          <w:rFonts w:asciiTheme="majorBidi" w:hAnsiTheme="majorBidi" w:cstheme="majorBidi"/>
          <w:bCs/>
          <w:sz w:val="24"/>
          <w:szCs w:val="24"/>
          <w:lang w:val="en-GB"/>
        </w:rPr>
        <w:t>Rothe</w:t>
      </w:r>
      <w:proofErr w:type="spellEnd"/>
      <w:r w:rsidRPr="00900586">
        <w:rPr>
          <w:rFonts w:asciiTheme="majorBidi" w:hAnsiTheme="majorBidi" w:cstheme="majorBidi"/>
          <w:bCs/>
          <w:sz w:val="24"/>
          <w:szCs w:val="24"/>
          <w:lang w:val="en-GB"/>
        </w:rPr>
        <w:t xml:space="preserve">, C., </w:t>
      </w:r>
      <w:proofErr w:type="spellStart"/>
      <w:r w:rsidRPr="00900586">
        <w:rPr>
          <w:rFonts w:asciiTheme="majorBidi" w:hAnsiTheme="majorBidi" w:cstheme="majorBidi"/>
          <w:bCs/>
          <w:sz w:val="24"/>
          <w:szCs w:val="24"/>
          <w:lang w:val="en-GB"/>
        </w:rPr>
        <w:t>Schunk</w:t>
      </w:r>
      <w:proofErr w:type="spellEnd"/>
      <w:r w:rsidRPr="00900586">
        <w:rPr>
          <w:rFonts w:asciiTheme="majorBidi" w:hAnsiTheme="majorBidi" w:cstheme="majorBidi"/>
          <w:bCs/>
          <w:sz w:val="24"/>
          <w:szCs w:val="24"/>
          <w:lang w:val="en-GB"/>
        </w:rPr>
        <w:t xml:space="preserve">, M., </w:t>
      </w:r>
      <w:proofErr w:type="spellStart"/>
      <w:r w:rsidRPr="00900586">
        <w:rPr>
          <w:rFonts w:asciiTheme="majorBidi" w:hAnsiTheme="majorBidi" w:cstheme="majorBidi"/>
          <w:bCs/>
          <w:sz w:val="24"/>
          <w:szCs w:val="24"/>
          <w:lang w:val="en-GB"/>
        </w:rPr>
        <w:t>Sothmann</w:t>
      </w:r>
      <w:proofErr w:type="spellEnd"/>
      <w:r w:rsidRPr="00900586">
        <w:rPr>
          <w:rFonts w:asciiTheme="majorBidi" w:hAnsiTheme="majorBidi" w:cstheme="majorBidi"/>
          <w:bCs/>
          <w:sz w:val="24"/>
          <w:szCs w:val="24"/>
          <w:lang w:val="en-GB"/>
        </w:rPr>
        <w:t xml:space="preserve">, P., </w:t>
      </w:r>
      <w:proofErr w:type="spellStart"/>
      <w:r w:rsidRPr="00900586">
        <w:rPr>
          <w:rFonts w:asciiTheme="majorBidi" w:hAnsiTheme="majorBidi" w:cstheme="majorBidi"/>
          <w:bCs/>
          <w:sz w:val="24"/>
          <w:szCs w:val="24"/>
          <w:lang w:val="en-GB"/>
        </w:rPr>
        <w:t>Bretzel</w:t>
      </w:r>
      <w:proofErr w:type="spellEnd"/>
      <w:r w:rsidRPr="00900586">
        <w:rPr>
          <w:rFonts w:asciiTheme="majorBidi" w:hAnsiTheme="majorBidi" w:cstheme="majorBidi"/>
          <w:bCs/>
          <w:sz w:val="24"/>
          <w:szCs w:val="24"/>
          <w:lang w:val="en-GB"/>
        </w:rPr>
        <w:t xml:space="preserve">, G., </w:t>
      </w:r>
      <w:proofErr w:type="spellStart"/>
      <w:r w:rsidRPr="00900586">
        <w:rPr>
          <w:rFonts w:asciiTheme="majorBidi" w:hAnsiTheme="majorBidi" w:cstheme="majorBidi"/>
          <w:bCs/>
          <w:sz w:val="24"/>
          <w:szCs w:val="24"/>
          <w:lang w:val="en-GB"/>
        </w:rPr>
        <w:t>Froeschl</w:t>
      </w:r>
      <w:proofErr w:type="spellEnd"/>
      <w:r w:rsidRPr="00900586">
        <w:rPr>
          <w:rFonts w:asciiTheme="majorBidi" w:hAnsiTheme="majorBidi" w:cstheme="majorBidi"/>
          <w:bCs/>
          <w:sz w:val="24"/>
          <w:szCs w:val="24"/>
          <w:lang w:val="en-GB"/>
        </w:rPr>
        <w:t xml:space="preserve">, G., </w:t>
      </w:r>
      <w:proofErr w:type="spellStart"/>
      <w:r w:rsidRPr="00900586">
        <w:rPr>
          <w:rFonts w:asciiTheme="majorBidi" w:hAnsiTheme="majorBidi" w:cstheme="majorBidi"/>
          <w:bCs/>
          <w:sz w:val="24"/>
          <w:szCs w:val="24"/>
          <w:lang w:val="en-GB"/>
        </w:rPr>
        <w:t>Wallrauch</w:t>
      </w:r>
      <w:proofErr w:type="spellEnd"/>
      <w:r w:rsidRPr="00900586">
        <w:rPr>
          <w:rFonts w:asciiTheme="majorBidi" w:hAnsiTheme="majorBidi" w:cstheme="majorBidi"/>
          <w:bCs/>
          <w:sz w:val="24"/>
          <w:szCs w:val="24"/>
          <w:lang w:val="en-GB"/>
        </w:rPr>
        <w:t xml:space="preserve">, C., Zimmer, T., </w:t>
      </w:r>
      <w:proofErr w:type="spellStart"/>
      <w:r w:rsidRPr="00900586">
        <w:rPr>
          <w:rFonts w:asciiTheme="majorBidi" w:hAnsiTheme="majorBidi" w:cstheme="majorBidi"/>
          <w:bCs/>
          <w:sz w:val="24"/>
          <w:szCs w:val="24"/>
          <w:lang w:val="en-GB"/>
        </w:rPr>
        <w:t>Thiel</w:t>
      </w:r>
      <w:proofErr w:type="spellEnd"/>
      <w:r w:rsidRPr="00900586">
        <w:rPr>
          <w:rFonts w:asciiTheme="majorBidi" w:hAnsiTheme="majorBidi" w:cstheme="majorBidi"/>
          <w:bCs/>
          <w:sz w:val="24"/>
          <w:szCs w:val="24"/>
          <w:lang w:val="en-GB"/>
        </w:rPr>
        <w:t xml:space="preserve">, V., </w:t>
      </w:r>
      <w:proofErr w:type="spellStart"/>
      <w:r w:rsidRPr="00900586">
        <w:rPr>
          <w:rFonts w:asciiTheme="majorBidi" w:hAnsiTheme="majorBidi" w:cstheme="majorBidi"/>
          <w:bCs/>
          <w:sz w:val="24"/>
          <w:szCs w:val="24"/>
          <w:lang w:val="en-GB"/>
        </w:rPr>
        <w:t>Janke</w:t>
      </w:r>
      <w:proofErr w:type="spellEnd"/>
      <w:r w:rsidRPr="00900586">
        <w:rPr>
          <w:rFonts w:asciiTheme="majorBidi" w:hAnsiTheme="majorBidi" w:cstheme="majorBidi"/>
          <w:bCs/>
          <w:sz w:val="24"/>
          <w:szCs w:val="24"/>
          <w:lang w:val="en-GB"/>
        </w:rPr>
        <w:t xml:space="preserve">, C., </w:t>
      </w:r>
      <w:proofErr w:type="spellStart"/>
      <w:r w:rsidRPr="00900586">
        <w:rPr>
          <w:rFonts w:asciiTheme="majorBidi" w:hAnsiTheme="majorBidi" w:cstheme="majorBidi"/>
          <w:bCs/>
          <w:sz w:val="24"/>
          <w:szCs w:val="24"/>
          <w:lang w:val="en-GB"/>
        </w:rPr>
        <w:t>Guggemos</w:t>
      </w:r>
      <w:proofErr w:type="spellEnd"/>
      <w:r w:rsidRPr="00900586">
        <w:rPr>
          <w:rFonts w:asciiTheme="majorBidi" w:hAnsiTheme="majorBidi" w:cstheme="majorBidi"/>
          <w:bCs/>
          <w:sz w:val="24"/>
          <w:szCs w:val="24"/>
          <w:lang w:val="en-GB"/>
        </w:rPr>
        <w:t xml:space="preserve">, W., </w:t>
      </w:r>
      <w:proofErr w:type="spellStart"/>
      <w:r w:rsidRPr="00900586">
        <w:rPr>
          <w:rFonts w:asciiTheme="majorBidi" w:hAnsiTheme="majorBidi" w:cstheme="majorBidi"/>
          <w:bCs/>
          <w:sz w:val="24"/>
          <w:szCs w:val="24"/>
          <w:lang w:val="en-GB"/>
        </w:rPr>
        <w:t>Seilmaier</w:t>
      </w:r>
      <w:proofErr w:type="spellEnd"/>
      <w:r w:rsidRPr="00900586">
        <w:rPr>
          <w:rFonts w:asciiTheme="majorBidi" w:hAnsiTheme="majorBidi" w:cstheme="majorBidi"/>
          <w:bCs/>
          <w:sz w:val="24"/>
          <w:szCs w:val="24"/>
          <w:lang w:val="en-GB"/>
        </w:rPr>
        <w:t xml:space="preserve">, M., </w:t>
      </w:r>
      <w:proofErr w:type="spellStart"/>
      <w:r w:rsidRPr="00900586">
        <w:rPr>
          <w:rFonts w:asciiTheme="majorBidi" w:hAnsiTheme="majorBidi" w:cstheme="majorBidi"/>
          <w:bCs/>
          <w:sz w:val="24"/>
          <w:szCs w:val="24"/>
          <w:lang w:val="en-GB"/>
        </w:rPr>
        <w:t>Drosten</w:t>
      </w:r>
      <w:proofErr w:type="spellEnd"/>
      <w:r w:rsidRPr="00900586">
        <w:rPr>
          <w:rFonts w:asciiTheme="majorBidi" w:hAnsiTheme="majorBidi" w:cstheme="majorBidi"/>
          <w:bCs/>
          <w:sz w:val="24"/>
          <w:szCs w:val="24"/>
          <w:lang w:val="en-GB"/>
        </w:rPr>
        <w:t xml:space="preserve">, C., </w:t>
      </w:r>
      <w:proofErr w:type="spellStart"/>
      <w:r w:rsidRPr="00900586">
        <w:rPr>
          <w:rFonts w:asciiTheme="majorBidi" w:hAnsiTheme="majorBidi" w:cstheme="majorBidi"/>
          <w:bCs/>
          <w:sz w:val="24"/>
          <w:szCs w:val="24"/>
          <w:lang w:val="en-GB"/>
        </w:rPr>
        <w:t>Vollmar</w:t>
      </w:r>
      <w:proofErr w:type="spellEnd"/>
      <w:r w:rsidRPr="00900586">
        <w:rPr>
          <w:rFonts w:asciiTheme="majorBidi" w:hAnsiTheme="majorBidi" w:cstheme="majorBidi"/>
          <w:bCs/>
          <w:sz w:val="24"/>
          <w:szCs w:val="24"/>
          <w:lang w:val="en-GB"/>
        </w:rPr>
        <w:t xml:space="preserve">, P., </w:t>
      </w:r>
      <w:proofErr w:type="spellStart"/>
      <w:r w:rsidRPr="00900586">
        <w:rPr>
          <w:rFonts w:asciiTheme="majorBidi" w:hAnsiTheme="majorBidi" w:cstheme="majorBidi"/>
          <w:bCs/>
          <w:sz w:val="24"/>
          <w:szCs w:val="24"/>
          <w:lang w:val="en-GB"/>
        </w:rPr>
        <w:t>Zwirglmaier</w:t>
      </w:r>
      <w:proofErr w:type="spellEnd"/>
      <w:r w:rsidRPr="00900586">
        <w:rPr>
          <w:rFonts w:asciiTheme="majorBidi" w:hAnsiTheme="majorBidi" w:cstheme="majorBidi"/>
          <w:bCs/>
          <w:sz w:val="24"/>
          <w:szCs w:val="24"/>
          <w:lang w:val="en-GB"/>
        </w:rPr>
        <w:t xml:space="preserve">, K., </w:t>
      </w:r>
      <w:proofErr w:type="spellStart"/>
      <w:r w:rsidRPr="00900586">
        <w:rPr>
          <w:rFonts w:asciiTheme="majorBidi" w:hAnsiTheme="majorBidi" w:cstheme="majorBidi"/>
          <w:bCs/>
          <w:sz w:val="24"/>
          <w:szCs w:val="24"/>
          <w:lang w:val="en-GB"/>
        </w:rPr>
        <w:t>Zange</w:t>
      </w:r>
      <w:proofErr w:type="spellEnd"/>
      <w:r w:rsidRPr="00900586">
        <w:rPr>
          <w:rFonts w:asciiTheme="majorBidi" w:hAnsiTheme="majorBidi" w:cstheme="majorBidi"/>
          <w:bCs/>
          <w:sz w:val="24"/>
          <w:szCs w:val="24"/>
          <w:lang w:val="en-GB"/>
        </w:rPr>
        <w:t xml:space="preserve">, S., </w:t>
      </w:r>
      <w:proofErr w:type="spellStart"/>
      <w:r w:rsidRPr="00900586">
        <w:rPr>
          <w:rFonts w:asciiTheme="majorBidi" w:hAnsiTheme="majorBidi" w:cstheme="majorBidi"/>
          <w:bCs/>
          <w:sz w:val="24"/>
          <w:szCs w:val="24"/>
          <w:lang w:val="en-GB"/>
        </w:rPr>
        <w:t>Wolfel</w:t>
      </w:r>
      <w:proofErr w:type="spellEnd"/>
      <w:r w:rsidRPr="00900586">
        <w:rPr>
          <w:rFonts w:asciiTheme="majorBidi" w:hAnsiTheme="majorBidi" w:cstheme="majorBidi"/>
          <w:bCs/>
          <w:sz w:val="24"/>
          <w:szCs w:val="24"/>
          <w:lang w:val="en-GB"/>
        </w:rPr>
        <w:t>, R.</w:t>
      </w:r>
      <w:r w:rsidR="00BD5DF9">
        <w:rPr>
          <w:rFonts w:asciiTheme="majorBidi" w:hAnsiTheme="majorBidi" w:cstheme="majorBidi"/>
          <w:bCs/>
          <w:sz w:val="24"/>
          <w:szCs w:val="24"/>
          <w:lang w:val="en-GB"/>
        </w:rPr>
        <w:t>,</w:t>
      </w:r>
      <w:r w:rsidRPr="00900586">
        <w:rPr>
          <w:rFonts w:asciiTheme="majorBidi" w:hAnsiTheme="majorBidi" w:cstheme="majorBidi"/>
          <w:bCs/>
          <w:sz w:val="24"/>
          <w:szCs w:val="24"/>
          <w:lang w:val="en-GB"/>
        </w:rPr>
        <w:t xml:space="preserve"> &amp; </w:t>
      </w:r>
      <w:proofErr w:type="spellStart"/>
      <w:r w:rsidRPr="00900586">
        <w:rPr>
          <w:rFonts w:asciiTheme="majorBidi" w:hAnsiTheme="majorBidi" w:cstheme="majorBidi"/>
          <w:bCs/>
          <w:sz w:val="24"/>
          <w:szCs w:val="24"/>
          <w:lang w:val="en-GB"/>
        </w:rPr>
        <w:t>Hoelscher</w:t>
      </w:r>
      <w:proofErr w:type="spellEnd"/>
      <w:r w:rsidRPr="00900586">
        <w:rPr>
          <w:rFonts w:asciiTheme="majorBidi" w:hAnsiTheme="majorBidi" w:cstheme="majorBidi"/>
          <w:bCs/>
          <w:sz w:val="24"/>
          <w:szCs w:val="24"/>
          <w:lang w:val="en-GB"/>
        </w:rPr>
        <w:t>, M. (2020). Transmission of 2019-nCoV infection from an asymptomatic contact in Germany. </w:t>
      </w:r>
      <w:r w:rsidRPr="00900586">
        <w:rPr>
          <w:rFonts w:asciiTheme="majorBidi" w:hAnsiTheme="majorBidi" w:cstheme="majorBidi"/>
          <w:bCs/>
          <w:i/>
          <w:iCs/>
          <w:sz w:val="24"/>
          <w:szCs w:val="24"/>
          <w:lang w:val="en-GB"/>
        </w:rPr>
        <w:t>New England Journal of Medicine</w:t>
      </w:r>
      <w:r w:rsidRPr="00900586">
        <w:rPr>
          <w:rFonts w:asciiTheme="majorBidi" w:hAnsiTheme="majorBidi" w:cstheme="majorBidi"/>
          <w:bCs/>
          <w:sz w:val="24"/>
          <w:szCs w:val="24"/>
          <w:lang w:val="en-GB"/>
        </w:rPr>
        <w:t>, </w:t>
      </w:r>
      <w:r w:rsidRPr="00900586">
        <w:rPr>
          <w:rFonts w:asciiTheme="majorBidi" w:hAnsiTheme="majorBidi" w:cstheme="majorBidi"/>
          <w:bCs/>
          <w:i/>
          <w:iCs/>
          <w:sz w:val="24"/>
          <w:szCs w:val="24"/>
          <w:lang w:val="en-GB"/>
        </w:rPr>
        <w:t>382</w:t>
      </w:r>
      <w:r w:rsidRPr="00900586">
        <w:rPr>
          <w:rFonts w:asciiTheme="majorBidi" w:hAnsiTheme="majorBidi" w:cstheme="majorBidi"/>
          <w:bCs/>
          <w:sz w:val="24"/>
          <w:szCs w:val="24"/>
          <w:lang w:val="en-GB"/>
        </w:rPr>
        <w:t>(10), 970-971.</w:t>
      </w:r>
    </w:p>
    <w:p w14:paraId="26AE3903" w14:textId="6DC2B296" w:rsidR="001F56F4" w:rsidRPr="00900586" w:rsidRDefault="001F56F4" w:rsidP="001F56F4">
      <w:pPr>
        <w:spacing w:after="0" w:line="240" w:lineRule="auto"/>
        <w:ind w:leftChars="0" w:left="720" w:firstLineChars="0" w:hanging="720"/>
        <w:jc w:val="both"/>
        <w:rPr>
          <w:rFonts w:asciiTheme="majorBidi" w:hAnsiTheme="majorBidi" w:cstheme="majorBidi"/>
          <w:bCs/>
          <w:sz w:val="24"/>
          <w:szCs w:val="24"/>
          <w:lang w:val="en-GB"/>
        </w:rPr>
      </w:pPr>
      <w:proofErr w:type="spellStart"/>
      <w:r w:rsidRPr="00900586">
        <w:rPr>
          <w:rFonts w:asciiTheme="majorBidi" w:hAnsiTheme="majorBidi" w:cstheme="majorBidi"/>
          <w:bCs/>
          <w:sz w:val="24"/>
          <w:szCs w:val="24"/>
          <w:lang w:val="en-GB"/>
        </w:rPr>
        <w:t>Shariff</w:t>
      </w:r>
      <w:proofErr w:type="spellEnd"/>
      <w:r w:rsidRPr="00900586">
        <w:rPr>
          <w:rFonts w:asciiTheme="majorBidi" w:hAnsiTheme="majorBidi" w:cstheme="majorBidi"/>
          <w:bCs/>
          <w:sz w:val="24"/>
          <w:szCs w:val="24"/>
          <w:lang w:val="en-GB"/>
        </w:rPr>
        <w:t xml:space="preserve">, N. S., </w:t>
      </w:r>
      <w:proofErr w:type="spellStart"/>
      <w:r w:rsidRPr="00900586">
        <w:rPr>
          <w:rFonts w:asciiTheme="majorBidi" w:hAnsiTheme="majorBidi" w:cstheme="majorBidi"/>
          <w:bCs/>
          <w:sz w:val="24"/>
          <w:szCs w:val="24"/>
          <w:lang w:val="en-GB"/>
        </w:rPr>
        <w:t>Yusof</w:t>
      </w:r>
      <w:proofErr w:type="spellEnd"/>
      <w:r w:rsidRPr="00900586">
        <w:rPr>
          <w:rFonts w:asciiTheme="majorBidi" w:hAnsiTheme="majorBidi" w:cstheme="majorBidi"/>
          <w:bCs/>
          <w:sz w:val="24"/>
          <w:szCs w:val="24"/>
          <w:lang w:val="en-GB"/>
        </w:rPr>
        <w:t xml:space="preserve">, Y., &amp; </w:t>
      </w:r>
      <w:proofErr w:type="spellStart"/>
      <w:r w:rsidRPr="00900586">
        <w:rPr>
          <w:rFonts w:asciiTheme="majorBidi" w:hAnsiTheme="majorBidi" w:cstheme="majorBidi"/>
          <w:bCs/>
          <w:sz w:val="24"/>
          <w:szCs w:val="24"/>
          <w:lang w:val="en-GB"/>
        </w:rPr>
        <w:t>Hussin</w:t>
      </w:r>
      <w:proofErr w:type="spellEnd"/>
      <w:r w:rsidRPr="00900586">
        <w:rPr>
          <w:rFonts w:asciiTheme="majorBidi" w:hAnsiTheme="majorBidi" w:cstheme="majorBidi"/>
          <w:bCs/>
          <w:sz w:val="24"/>
          <w:szCs w:val="24"/>
          <w:lang w:val="en-GB"/>
        </w:rPr>
        <w:t xml:space="preserve">, N. Z. I. (2020). Tourist perception towards recreation centre in Malaysia. </w:t>
      </w:r>
      <w:proofErr w:type="spellStart"/>
      <w:r w:rsidRPr="00BD5DF9">
        <w:rPr>
          <w:rFonts w:asciiTheme="majorBidi" w:hAnsiTheme="majorBidi" w:cstheme="majorBidi"/>
          <w:bCs/>
          <w:i/>
          <w:iCs/>
          <w:sz w:val="24"/>
          <w:szCs w:val="24"/>
          <w:lang w:val="en-GB"/>
        </w:rPr>
        <w:t>Universiti</w:t>
      </w:r>
      <w:proofErr w:type="spellEnd"/>
      <w:r w:rsidRPr="00BD5DF9">
        <w:rPr>
          <w:rFonts w:asciiTheme="majorBidi" w:hAnsiTheme="majorBidi" w:cstheme="majorBidi"/>
          <w:bCs/>
          <w:i/>
          <w:iCs/>
          <w:sz w:val="24"/>
          <w:szCs w:val="24"/>
          <w:lang w:val="en-GB"/>
        </w:rPr>
        <w:t xml:space="preserve"> Malaysia Terengganu Journal of Undergraduate Research, 2</w:t>
      </w:r>
      <w:r w:rsidRPr="00900586">
        <w:rPr>
          <w:rFonts w:asciiTheme="majorBidi" w:hAnsiTheme="majorBidi" w:cstheme="majorBidi"/>
          <w:bCs/>
          <w:sz w:val="24"/>
          <w:szCs w:val="24"/>
          <w:lang w:val="en-GB"/>
        </w:rPr>
        <w:t xml:space="preserve">(3), 103-114. </w:t>
      </w:r>
    </w:p>
    <w:p w14:paraId="04CDE6BC" w14:textId="77777777" w:rsidR="001F56F4" w:rsidRPr="00BD5DF9" w:rsidRDefault="001F56F4" w:rsidP="001F56F4">
      <w:pPr>
        <w:spacing w:after="0" w:line="240" w:lineRule="auto"/>
        <w:ind w:leftChars="0" w:left="720" w:firstLineChars="0" w:hanging="720"/>
        <w:jc w:val="both"/>
        <w:rPr>
          <w:rFonts w:asciiTheme="majorBidi" w:hAnsiTheme="majorBidi" w:cstheme="majorBidi"/>
          <w:bCs/>
          <w:sz w:val="24"/>
          <w:szCs w:val="24"/>
          <w:lang w:val="en-GB"/>
        </w:rPr>
      </w:pPr>
      <w:r w:rsidRPr="00BD5DF9">
        <w:rPr>
          <w:rFonts w:asciiTheme="majorBidi" w:hAnsiTheme="majorBidi" w:cstheme="majorBidi"/>
          <w:bCs/>
          <w:sz w:val="24"/>
          <w:szCs w:val="24"/>
          <w:lang w:val="en-GB"/>
        </w:rPr>
        <w:t>Tourism Malaysia. (2021). 2021 Malaysia tourism: Key performance indicators.</w:t>
      </w:r>
    </w:p>
    <w:p w14:paraId="6A196813" w14:textId="377F6308" w:rsidR="001F56F4" w:rsidRPr="00900586" w:rsidRDefault="001F56F4" w:rsidP="001F56F4">
      <w:pPr>
        <w:spacing w:after="0" w:line="240" w:lineRule="auto"/>
        <w:ind w:leftChars="0" w:left="720" w:firstLineChars="0" w:hanging="720"/>
        <w:jc w:val="both"/>
        <w:rPr>
          <w:rFonts w:asciiTheme="majorBidi" w:hAnsiTheme="majorBidi" w:cstheme="majorBidi"/>
          <w:bCs/>
          <w:sz w:val="24"/>
          <w:szCs w:val="24"/>
          <w:lang w:val="en-GB"/>
        </w:rPr>
      </w:pPr>
      <w:r w:rsidRPr="00900586">
        <w:rPr>
          <w:rFonts w:asciiTheme="majorBidi" w:hAnsiTheme="majorBidi" w:cstheme="majorBidi"/>
          <w:bCs/>
          <w:sz w:val="24"/>
          <w:szCs w:val="24"/>
          <w:lang w:val="en-GB"/>
        </w:rPr>
        <w:t xml:space="preserve">Walker, S. E., &amp; Duffield, B. S. (1983). Urban parks and open spaces - </w:t>
      </w:r>
      <w:r w:rsidR="00BD5DF9" w:rsidRPr="00900586">
        <w:rPr>
          <w:rFonts w:asciiTheme="majorBidi" w:hAnsiTheme="majorBidi" w:cstheme="majorBidi"/>
          <w:bCs/>
          <w:sz w:val="24"/>
          <w:szCs w:val="24"/>
          <w:lang w:val="en-GB"/>
        </w:rPr>
        <w:t>A</w:t>
      </w:r>
      <w:r w:rsidRPr="00900586">
        <w:rPr>
          <w:rFonts w:asciiTheme="majorBidi" w:hAnsiTheme="majorBidi" w:cstheme="majorBidi"/>
          <w:bCs/>
          <w:sz w:val="24"/>
          <w:szCs w:val="24"/>
          <w:lang w:val="en-GB"/>
        </w:rPr>
        <w:t>n overview. </w:t>
      </w:r>
      <w:r w:rsidRPr="00900586">
        <w:rPr>
          <w:rFonts w:asciiTheme="majorBidi" w:hAnsiTheme="majorBidi" w:cstheme="majorBidi"/>
          <w:bCs/>
          <w:i/>
          <w:iCs/>
          <w:sz w:val="24"/>
          <w:szCs w:val="24"/>
          <w:lang w:val="en-GB"/>
        </w:rPr>
        <w:t>Landscape research</w:t>
      </w:r>
      <w:r w:rsidRPr="00900586">
        <w:rPr>
          <w:rFonts w:asciiTheme="majorBidi" w:hAnsiTheme="majorBidi" w:cstheme="majorBidi"/>
          <w:bCs/>
          <w:sz w:val="24"/>
          <w:szCs w:val="24"/>
          <w:lang w:val="en-GB"/>
        </w:rPr>
        <w:t>, </w:t>
      </w:r>
      <w:r w:rsidRPr="00900586">
        <w:rPr>
          <w:rFonts w:asciiTheme="majorBidi" w:hAnsiTheme="majorBidi" w:cstheme="majorBidi"/>
          <w:bCs/>
          <w:i/>
          <w:iCs/>
          <w:sz w:val="24"/>
          <w:szCs w:val="24"/>
          <w:lang w:val="en-GB"/>
        </w:rPr>
        <w:t>8</w:t>
      </w:r>
      <w:r w:rsidRPr="00900586">
        <w:rPr>
          <w:rFonts w:asciiTheme="majorBidi" w:hAnsiTheme="majorBidi" w:cstheme="majorBidi"/>
          <w:bCs/>
          <w:sz w:val="24"/>
          <w:szCs w:val="24"/>
          <w:lang w:val="en-GB"/>
        </w:rPr>
        <w:t xml:space="preserve">(2), 2-12. </w:t>
      </w:r>
    </w:p>
    <w:p w14:paraId="56CB78F3" w14:textId="0A727654" w:rsidR="009E292F" w:rsidRPr="00900586" w:rsidRDefault="009E292F" w:rsidP="001F56F4">
      <w:pPr>
        <w:spacing w:after="0" w:line="240" w:lineRule="auto"/>
        <w:ind w:leftChars="0" w:left="720" w:firstLineChars="0" w:hanging="720"/>
        <w:jc w:val="both"/>
        <w:rPr>
          <w:rFonts w:asciiTheme="majorBidi" w:hAnsiTheme="majorBidi" w:cstheme="majorBidi"/>
          <w:bCs/>
          <w:sz w:val="24"/>
          <w:szCs w:val="24"/>
          <w:lang w:val="en-GB"/>
        </w:rPr>
      </w:pPr>
      <w:r w:rsidRPr="00900586">
        <w:rPr>
          <w:rFonts w:asciiTheme="majorBidi" w:hAnsiTheme="majorBidi" w:cstheme="majorBidi"/>
          <w:bCs/>
          <w:sz w:val="24"/>
          <w:szCs w:val="24"/>
          <w:lang w:val="en-GB"/>
        </w:rPr>
        <w:t xml:space="preserve">Waite, S., Husain, F., Scandone, B., Forsyth, E., &amp; Piggott, H. (2021). Moving towards nature? Exploring progressive pathways to engage children and young people from disadvantaged backgrounds in nature-based activities. In </w:t>
      </w:r>
      <w:r w:rsidRPr="00BD5DF9">
        <w:rPr>
          <w:rFonts w:asciiTheme="majorBidi" w:hAnsiTheme="majorBidi" w:cstheme="majorBidi"/>
          <w:bCs/>
          <w:i/>
          <w:iCs/>
          <w:sz w:val="24"/>
          <w:szCs w:val="24"/>
          <w:lang w:val="en-GB"/>
        </w:rPr>
        <w:t>Leisure activities in the outdoors: Learning, developing and challenging</w:t>
      </w:r>
      <w:r w:rsidRPr="00900586">
        <w:rPr>
          <w:rFonts w:asciiTheme="majorBidi" w:hAnsiTheme="majorBidi" w:cstheme="majorBidi"/>
          <w:bCs/>
          <w:sz w:val="24"/>
          <w:szCs w:val="24"/>
          <w:lang w:val="en-GB"/>
        </w:rPr>
        <w:t xml:space="preserve"> (pp. 130-144). Wallingford UK: CABI.</w:t>
      </w:r>
    </w:p>
    <w:p w14:paraId="6BBAA06E" w14:textId="1A6EF47E" w:rsidR="001F56F4" w:rsidRPr="00900586" w:rsidRDefault="001F56F4" w:rsidP="001F56F4">
      <w:pPr>
        <w:spacing w:after="0" w:line="240" w:lineRule="auto"/>
        <w:ind w:leftChars="0" w:left="720" w:firstLineChars="0" w:hanging="720"/>
        <w:jc w:val="both"/>
        <w:rPr>
          <w:rFonts w:asciiTheme="majorBidi" w:hAnsiTheme="majorBidi" w:cstheme="majorBidi"/>
          <w:bCs/>
          <w:sz w:val="24"/>
          <w:szCs w:val="24"/>
          <w:lang w:val="en-GB"/>
        </w:rPr>
      </w:pPr>
      <w:r w:rsidRPr="00900586">
        <w:rPr>
          <w:rFonts w:asciiTheme="majorBidi" w:hAnsiTheme="majorBidi" w:cstheme="majorBidi"/>
          <w:bCs/>
          <w:sz w:val="24"/>
          <w:szCs w:val="24"/>
          <w:lang w:val="en-GB"/>
        </w:rPr>
        <w:t>Wilder-Smith, A.</w:t>
      </w:r>
      <w:r w:rsidR="00BD5DF9">
        <w:rPr>
          <w:rFonts w:asciiTheme="majorBidi" w:hAnsiTheme="majorBidi" w:cstheme="majorBidi"/>
          <w:bCs/>
          <w:sz w:val="24"/>
          <w:szCs w:val="24"/>
          <w:lang w:val="en-GB"/>
        </w:rPr>
        <w:t>,</w:t>
      </w:r>
      <w:r w:rsidRPr="00900586">
        <w:rPr>
          <w:rFonts w:asciiTheme="majorBidi" w:hAnsiTheme="majorBidi" w:cstheme="majorBidi"/>
          <w:bCs/>
          <w:sz w:val="24"/>
          <w:szCs w:val="24"/>
          <w:lang w:val="en-GB"/>
        </w:rPr>
        <w:t xml:space="preserve"> &amp; Freedman, D. O. (2020). Isolation, quarantine, social distancing and community containment: </w:t>
      </w:r>
      <w:r w:rsidR="00BD5DF9" w:rsidRPr="00900586">
        <w:rPr>
          <w:rFonts w:asciiTheme="majorBidi" w:hAnsiTheme="majorBidi" w:cstheme="majorBidi"/>
          <w:bCs/>
          <w:sz w:val="24"/>
          <w:szCs w:val="24"/>
          <w:lang w:val="en-GB"/>
        </w:rPr>
        <w:t>P</w:t>
      </w:r>
      <w:r w:rsidRPr="00900586">
        <w:rPr>
          <w:rFonts w:asciiTheme="majorBidi" w:hAnsiTheme="majorBidi" w:cstheme="majorBidi"/>
          <w:bCs/>
          <w:sz w:val="24"/>
          <w:szCs w:val="24"/>
          <w:lang w:val="en-GB"/>
        </w:rPr>
        <w:t>ivotal role for old-style public health measures in the novel coronavirus (2019-nCoV) outbreak. </w:t>
      </w:r>
      <w:r w:rsidRPr="00900586">
        <w:rPr>
          <w:rFonts w:asciiTheme="majorBidi" w:hAnsiTheme="majorBidi" w:cstheme="majorBidi"/>
          <w:bCs/>
          <w:i/>
          <w:iCs/>
          <w:sz w:val="24"/>
          <w:szCs w:val="24"/>
          <w:lang w:val="en-GB"/>
        </w:rPr>
        <w:t>Journal of travel medicine</w:t>
      </w:r>
      <w:r w:rsidRPr="00900586">
        <w:rPr>
          <w:rFonts w:asciiTheme="majorBidi" w:hAnsiTheme="majorBidi" w:cstheme="majorBidi"/>
          <w:bCs/>
          <w:sz w:val="24"/>
          <w:szCs w:val="24"/>
          <w:lang w:val="en-GB"/>
        </w:rPr>
        <w:t>, </w:t>
      </w:r>
      <w:r w:rsidRPr="00900586">
        <w:rPr>
          <w:rFonts w:asciiTheme="majorBidi" w:hAnsiTheme="majorBidi" w:cstheme="majorBidi"/>
          <w:bCs/>
          <w:i/>
          <w:iCs/>
          <w:sz w:val="24"/>
          <w:szCs w:val="24"/>
          <w:lang w:val="en-GB"/>
        </w:rPr>
        <w:t>27</w:t>
      </w:r>
      <w:r w:rsidRPr="00900586">
        <w:rPr>
          <w:rFonts w:asciiTheme="majorBidi" w:hAnsiTheme="majorBidi" w:cstheme="majorBidi"/>
          <w:bCs/>
          <w:sz w:val="24"/>
          <w:szCs w:val="24"/>
          <w:lang w:val="en-GB"/>
        </w:rPr>
        <w:t xml:space="preserve">(2), 1–4.  </w:t>
      </w:r>
    </w:p>
    <w:p w14:paraId="71A97BA4" w14:textId="2AEF5846" w:rsidR="001F56F4" w:rsidRPr="00900586" w:rsidRDefault="001F56F4" w:rsidP="001F56F4">
      <w:pPr>
        <w:spacing w:after="0" w:line="240" w:lineRule="auto"/>
        <w:ind w:leftChars="0" w:left="720" w:firstLineChars="0" w:hanging="720"/>
        <w:jc w:val="both"/>
        <w:rPr>
          <w:rFonts w:asciiTheme="majorBidi" w:hAnsiTheme="majorBidi" w:cstheme="majorBidi"/>
          <w:sz w:val="24"/>
          <w:szCs w:val="24"/>
          <w:lang w:val="en-GB"/>
        </w:rPr>
      </w:pPr>
      <w:r w:rsidRPr="00900586">
        <w:rPr>
          <w:rFonts w:asciiTheme="majorBidi" w:hAnsiTheme="majorBidi" w:cstheme="majorBidi"/>
          <w:sz w:val="24"/>
          <w:szCs w:val="24"/>
          <w:lang w:val="en-GB"/>
        </w:rPr>
        <w:t xml:space="preserve">Zaid, D. S., </w:t>
      </w:r>
      <w:proofErr w:type="spellStart"/>
      <w:r w:rsidRPr="00900586">
        <w:rPr>
          <w:rFonts w:asciiTheme="majorBidi" w:hAnsiTheme="majorBidi" w:cstheme="majorBidi"/>
          <w:sz w:val="24"/>
          <w:szCs w:val="24"/>
          <w:lang w:val="en-GB"/>
        </w:rPr>
        <w:t>Adenan</w:t>
      </w:r>
      <w:proofErr w:type="spellEnd"/>
      <w:r w:rsidRPr="00900586">
        <w:rPr>
          <w:rFonts w:asciiTheme="majorBidi" w:hAnsiTheme="majorBidi" w:cstheme="majorBidi"/>
          <w:sz w:val="24"/>
          <w:szCs w:val="24"/>
          <w:lang w:val="en-GB"/>
        </w:rPr>
        <w:t xml:space="preserve">, H., &amp; Said, B. (2021). </w:t>
      </w:r>
      <w:r w:rsidRPr="00900586">
        <w:rPr>
          <w:rFonts w:asciiTheme="majorBidi" w:hAnsiTheme="majorBidi" w:cstheme="majorBidi"/>
          <w:i/>
          <w:iCs/>
          <w:sz w:val="24"/>
          <w:szCs w:val="24"/>
          <w:lang w:val="en-GB"/>
        </w:rPr>
        <w:t>The factors that influence visitor satisfaction in the recreational parks, Masjid Tanah, Melaka</w:t>
      </w:r>
      <w:r w:rsidRPr="00900586">
        <w:rPr>
          <w:rFonts w:asciiTheme="majorBidi" w:hAnsiTheme="majorBidi" w:cstheme="majorBidi"/>
          <w:sz w:val="24"/>
          <w:szCs w:val="24"/>
          <w:lang w:val="en-GB"/>
        </w:rPr>
        <w:t>. (</w:t>
      </w:r>
      <w:proofErr w:type="spellStart"/>
      <w:r w:rsidRPr="00900586">
        <w:rPr>
          <w:rFonts w:asciiTheme="majorBidi" w:hAnsiTheme="majorBidi" w:cstheme="majorBidi"/>
          <w:sz w:val="24"/>
          <w:szCs w:val="24"/>
          <w:lang w:val="en-GB"/>
        </w:rPr>
        <w:t>Faktor</w:t>
      </w:r>
      <w:proofErr w:type="spellEnd"/>
      <w:r w:rsidRPr="00900586">
        <w:rPr>
          <w:rFonts w:asciiTheme="majorBidi" w:hAnsiTheme="majorBidi" w:cstheme="majorBidi"/>
          <w:sz w:val="24"/>
          <w:szCs w:val="24"/>
          <w:lang w:val="en-GB"/>
        </w:rPr>
        <w:t>–</w:t>
      </w:r>
      <w:proofErr w:type="spellStart"/>
      <w:r w:rsidRPr="00900586">
        <w:rPr>
          <w:rFonts w:asciiTheme="majorBidi" w:hAnsiTheme="majorBidi" w:cstheme="majorBidi"/>
          <w:sz w:val="24"/>
          <w:szCs w:val="24"/>
          <w:lang w:val="en-GB"/>
        </w:rPr>
        <w:t>faktor</w:t>
      </w:r>
      <w:proofErr w:type="spellEnd"/>
      <w:r w:rsidRPr="00900586">
        <w:rPr>
          <w:rFonts w:asciiTheme="majorBidi" w:hAnsiTheme="majorBidi" w:cstheme="majorBidi"/>
          <w:sz w:val="24"/>
          <w:szCs w:val="24"/>
          <w:lang w:val="en-GB"/>
        </w:rPr>
        <w:t xml:space="preserve"> yang </w:t>
      </w:r>
      <w:proofErr w:type="spellStart"/>
      <w:r w:rsidRPr="00900586">
        <w:rPr>
          <w:rFonts w:asciiTheme="majorBidi" w:hAnsiTheme="majorBidi" w:cstheme="majorBidi"/>
          <w:sz w:val="24"/>
          <w:szCs w:val="24"/>
          <w:lang w:val="en-GB"/>
        </w:rPr>
        <w:t>mempengaruhi</w:t>
      </w:r>
      <w:proofErr w:type="spellEnd"/>
      <w:r w:rsidRPr="00900586">
        <w:rPr>
          <w:rFonts w:asciiTheme="majorBidi" w:hAnsiTheme="majorBidi" w:cstheme="majorBidi"/>
          <w:sz w:val="24"/>
          <w:szCs w:val="24"/>
          <w:lang w:val="en-GB"/>
        </w:rPr>
        <w:t xml:space="preserve"> </w:t>
      </w:r>
      <w:proofErr w:type="spellStart"/>
      <w:r w:rsidRPr="00900586">
        <w:rPr>
          <w:rFonts w:asciiTheme="majorBidi" w:hAnsiTheme="majorBidi" w:cstheme="majorBidi"/>
          <w:sz w:val="24"/>
          <w:szCs w:val="24"/>
          <w:lang w:val="en-GB"/>
        </w:rPr>
        <w:t>kepuasan</w:t>
      </w:r>
      <w:proofErr w:type="spellEnd"/>
      <w:r w:rsidRPr="00900586">
        <w:rPr>
          <w:rFonts w:asciiTheme="majorBidi" w:hAnsiTheme="majorBidi" w:cstheme="majorBidi"/>
          <w:sz w:val="24"/>
          <w:szCs w:val="24"/>
          <w:lang w:val="en-GB"/>
        </w:rPr>
        <w:t xml:space="preserve"> </w:t>
      </w:r>
      <w:proofErr w:type="spellStart"/>
      <w:r w:rsidRPr="00900586">
        <w:rPr>
          <w:rFonts w:asciiTheme="majorBidi" w:hAnsiTheme="majorBidi" w:cstheme="majorBidi"/>
          <w:sz w:val="24"/>
          <w:szCs w:val="24"/>
          <w:lang w:val="en-GB"/>
        </w:rPr>
        <w:t>pengunjung</w:t>
      </w:r>
      <w:proofErr w:type="spellEnd"/>
      <w:r w:rsidRPr="00900586">
        <w:rPr>
          <w:rFonts w:asciiTheme="majorBidi" w:hAnsiTheme="majorBidi" w:cstheme="majorBidi"/>
          <w:sz w:val="24"/>
          <w:szCs w:val="24"/>
          <w:lang w:val="en-GB"/>
        </w:rPr>
        <w:t xml:space="preserve"> di </w:t>
      </w:r>
      <w:proofErr w:type="spellStart"/>
      <w:r w:rsidRPr="00900586">
        <w:rPr>
          <w:rFonts w:asciiTheme="majorBidi" w:hAnsiTheme="majorBidi" w:cstheme="majorBidi"/>
          <w:sz w:val="24"/>
          <w:szCs w:val="24"/>
          <w:lang w:val="en-GB"/>
        </w:rPr>
        <w:t>taman</w:t>
      </w:r>
      <w:proofErr w:type="spellEnd"/>
      <w:r w:rsidRPr="00900586">
        <w:rPr>
          <w:rFonts w:asciiTheme="majorBidi" w:hAnsiTheme="majorBidi" w:cstheme="majorBidi"/>
          <w:sz w:val="24"/>
          <w:szCs w:val="24"/>
          <w:lang w:val="en-GB"/>
        </w:rPr>
        <w:t xml:space="preserve"> </w:t>
      </w:r>
      <w:proofErr w:type="spellStart"/>
      <w:r w:rsidRPr="00900586">
        <w:rPr>
          <w:rFonts w:asciiTheme="majorBidi" w:hAnsiTheme="majorBidi" w:cstheme="majorBidi"/>
          <w:sz w:val="24"/>
          <w:szCs w:val="24"/>
          <w:lang w:val="en-GB"/>
        </w:rPr>
        <w:t>rekreasi</w:t>
      </w:r>
      <w:proofErr w:type="spellEnd"/>
      <w:r w:rsidRPr="00900586">
        <w:rPr>
          <w:rFonts w:asciiTheme="majorBidi" w:hAnsiTheme="majorBidi" w:cstheme="majorBidi"/>
          <w:sz w:val="24"/>
          <w:szCs w:val="24"/>
          <w:lang w:val="en-GB"/>
        </w:rPr>
        <w:t xml:space="preserve">: </w:t>
      </w:r>
      <w:proofErr w:type="spellStart"/>
      <w:r w:rsidRPr="00900586">
        <w:rPr>
          <w:rFonts w:asciiTheme="majorBidi" w:hAnsiTheme="majorBidi" w:cstheme="majorBidi"/>
          <w:sz w:val="24"/>
          <w:szCs w:val="24"/>
          <w:lang w:val="en-GB"/>
        </w:rPr>
        <w:t>Suatu</w:t>
      </w:r>
      <w:proofErr w:type="spellEnd"/>
      <w:r w:rsidRPr="00900586">
        <w:rPr>
          <w:rFonts w:asciiTheme="majorBidi" w:hAnsiTheme="majorBidi" w:cstheme="majorBidi"/>
          <w:sz w:val="24"/>
          <w:szCs w:val="24"/>
          <w:lang w:val="en-GB"/>
        </w:rPr>
        <w:t xml:space="preserve"> </w:t>
      </w:r>
      <w:proofErr w:type="spellStart"/>
      <w:r w:rsidRPr="00900586">
        <w:rPr>
          <w:rFonts w:asciiTheme="majorBidi" w:hAnsiTheme="majorBidi" w:cstheme="majorBidi"/>
          <w:sz w:val="24"/>
          <w:szCs w:val="24"/>
          <w:lang w:val="en-GB"/>
        </w:rPr>
        <w:t>kajian</w:t>
      </w:r>
      <w:proofErr w:type="spellEnd"/>
      <w:r w:rsidRPr="00900586">
        <w:rPr>
          <w:rFonts w:asciiTheme="majorBidi" w:hAnsiTheme="majorBidi" w:cstheme="majorBidi"/>
          <w:sz w:val="24"/>
          <w:szCs w:val="24"/>
          <w:lang w:val="en-GB"/>
        </w:rPr>
        <w:t xml:space="preserve"> di Masjid Tanah, Melaka). </w:t>
      </w:r>
      <w:proofErr w:type="spellStart"/>
      <w:r w:rsidRPr="005C1563">
        <w:rPr>
          <w:rFonts w:asciiTheme="majorBidi" w:hAnsiTheme="majorBidi" w:cstheme="majorBidi"/>
          <w:i/>
          <w:iCs/>
          <w:sz w:val="24"/>
          <w:szCs w:val="24"/>
          <w:lang w:val="en-GB"/>
        </w:rPr>
        <w:t>Jurnal</w:t>
      </w:r>
      <w:proofErr w:type="spellEnd"/>
      <w:r w:rsidRPr="005C1563">
        <w:rPr>
          <w:rFonts w:asciiTheme="majorBidi" w:hAnsiTheme="majorBidi" w:cstheme="majorBidi"/>
          <w:i/>
          <w:iCs/>
          <w:sz w:val="24"/>
          <w:szCs w:val="24"/>
          <w:lang w:val="en-GB"/>
        </w:rPr>
        <w:t xml:space="preserve"> '</w:t>
      </w:r>
      <w:proofErr w:type="spellStart"/>
      <w:r w:rsidRPr="005C1563">
        <w:rPr>
          <w:rFonts w:asciiTheme="majorBidi" w:hAnsiTheme="majorBidi" w:cstheme="majorBidi"/>
          <w:i/>
          <w:iCs/>
          <w:sz w:val="24"/>
          <w:szCs w:val="24"/>
          <w:lang w:val="en-GB"/>
        </w:rPr>
        <w:t>Ulwan</w:t>
      </w:r>
      <w:proofErr w:type="spellEnd"/>
      <w:r w:rsidRPr="005C1563">
        <w:rPr>
          <w:rFonts w:asciiTheme="majorBidi" w:hAnsiTheme="majorBidi" w:cstheme="majorBidi"/>
          <w:i/>
          <w:iCs/>
          <w:sz w:val="24"/>
          <w:szCs w:val="24"/>
          <w:lang w:val="en-GB"/>
        </w:rPr>
        <w:t>, 6</w:t>
      </w:r>
      <w:r w:rsidRPr="00900586">
        <w:rPr>
          <w:rFonts w:asciiTheme="majorBidi" w:hAnsiTheme="majorBidi" w:cstheme="majorBidi"/>
          <w:sz w:val="24"/>
          <w:szCs w:val="24"/>
          <w:lang w:val="en-GB"/>
        </w:rPr>
        <w:t xml:space="preserve">(3), 236-248. </w:t>
      </w:r>
    </w:p>
    <w:p w14:paraId="0DF94123" w14:textId="4FC1D3A3" w:rsidR="001F56F4" w:rsidRPr="005C1563" w:rsidRDefault="001F56F4" w:rsidP="001F56F4">
      <w:pPr>
        <w:spacing w:after="0" w:line="240" w:lineRule="auto"/>
        <w:ind w:leftChars="0" w:left="720" w:firstLineChars="0" w:hanging="720"/>
        <w:jc w:val="both"/>
        <w:rPr>
          <w:rFonts w:asciiTheme="majorBidi" w:hAnsiTheme="majorBidi" w:cstheme="majorBidi"/>
          <w:sz w:val="24"/>
          <w:szCs w:val="24"/>
          <w:lang w:val="en-GB"/>
        </w:rPr>
      </w:pPr>
      <w:r w:rsidRPr="00900586">
        <w:rPr>
          <w:rFonts w:asciiTheme="majorBidi" w:hAnsiTheme="majorBidi" w:cstheme="majorBidi"/>
          <w:sz w:val="24"/>
          <w:szCs w:val="24"/>
          <w:lang w:val="en-GB"/>
        </w:rPr>
        <w:t xml:space="preserve">Zainal, Z. B. (2017). </w:t>
      </w:r>
      <w:r w:rsidRPr="005C1563">
        <w:rPr>
          <w:rFonts w:asciiTheme="majorBidi" w:hAnsiTheme="majorBidi" w:cstheme="majorBidi"/>
          <w:sz w:val="24"/>
          <w:szCs w:val="24"/>
          <w:lang w:val="en-GB"/>
        </w:rPr>
        <w:t xml:space="preserve">Destination image perceived by youth tourist </w:t>
      </w:r>
      <w:r w:rsidR="00FE77AE" w:rsidRPr="005C1563">
        <w:rPr>
          <w:rFonts w:asciiTheme="majorBidi" w:hAnsiTheme="majorBidi" w:cstheme="majorBidi"/>
          <w:sz w:val="24"/>
          <w:szCs w:val="24"/>
          <w:lang w:val="en-GB"/>
        </w:rPr>
        <w:t>i</w:t>
      </w:r>
      <w:r w:rsidRPr="005C1563">
        <w:rPr>
          <w:rFonts w:asciiTheme="majorBidi" w:hAnsiTheme="majorBidi" w:cstheme="majorBidi"/>
          <w:sz w:val="24"/>
          <w:szCs w:val="24"/>
          <w:lang w:val="en-GB"/>
        </w:rPr>
        <w:t xml:space="preserve">n Johor </w:t>
      </w:r>
      <w:proofErr w:type="spellStart"/>
      <w:r w:rsidRPr="005C1563">
        <w:rPr>
          <w:rFonts w:asciiTheme="majorBidi" w:hAnsiTheme="majorBidi" w:cstheme="majorBidi"/>
          <w:sz w:val="24"/>
          <w:szCs w:val="24"/>
          <w:lang w:val="en-GB"/>
        </w:rPr>
        <w:t>Bahru</w:t>
      </w:r>
      <w:proofErr w:type="spellEnd"/>
      <w:r w:rsidRPr="005C1563">
        <w:rPr>
          <w:rFonts w:asciiTheme="majorBidi" w:hAnsiTheme="majorBidi" w:cstheme="majorBidi"/>
          <w:sz w:val="24"/>
          <w:szCs w:val="24"/>
          <w:lang w:val="en-GB"/>
        </w:rPr>
        <w:t xml:space="preserve"> City</w:t>
      </w:r>
      <w:r w:rsidR="005C1563">
        <w:rPr>
          <w:rFonts w:asciiTheme="majorBidi" w:hAnsiTheme="majorBidi" w:cstheme="majorBidi"/>
          <w:sz w:val="24"/>
          <w:szCs w:val="24"/>
          <w:lang w:val="en-GB"/>
        </w:rPr>
        <w:t xml:space="preserve"> </w:t>
      </w:r>
      <w:r w:rsidRPr="005C1563">
        <w:rPr>
          <w:rFonts w:asciiTheme="majorBidi" w:hAnsiTheme="majorBidi" w:cstheme="majorBidi"/>
          <w:sz w:val="24"/>
          <w:szCs w:val="24"/>
          <w:lang w:val="en-GB"/>
        </w:rPr>
        <w:t xml:space="preserve">[Doctoral dissertation, </w:t>
      </w:r>
      <w:proofErr w:type="spellStart"/>
      <w:r w:rsidRPr="005C1563">
        <w:rPr>
          <w:rFonts w:asciiTheme="majorBidi" w:hAnsiTheme="majorBidi" w:cstheme="majorBidi"/>
          <w:sz w:val="24"/>
          <w:szCs w:val="24"/>
          <w:lang w:val="en-GB"/>
        </w:rPr>
        <w:t>Universiti</w:t>
      </w:r>
      <w:proofErr w:type="spellEnd"/>
      <w:r w:rsidRPr="005C1563">
        <w:rPr>
          <w:rFonts w:asciiTheme="majorBidi" w:hAnsiTheme="majorBidi" w:cstheme="majorBidi"/>
          <w:sz w:val="24"/>
          <w:szCs w:val="24"/>
          <w:lang w:val="en-GB"/>
        </w:rPr>
        <w:t xml:space="preserve"> </w:t>
      </w:r>
      <w:proofErr w:type="spellStart"/>
      <w:r w:rsidRPr="005C1563">
        <w:rPr>
          <w:rFonts w:asciiTheme="majorBidi" w:hAnsiTheme="majorBidi" w:cstheme="majorBidi"/>
          <w:sz w:val="24"/>
          <w:szCs w:val="24"/>
          <w:lang w:val="en-GB"/>
        </w:rPr>
        <w:t>Teknologi</w:t>
      </w:r>
      <w:proofErr w:type="spellEnd"/>
      <w:r w:rsidRPr="005C1563">
        <w:rPr>
          <w:rFonts w:asciiTheme="majorBidi" w:hAnsiTheme="majorBidi" w:cstheme="majorBidi"/>
          <w:sz w:val="24"/>
          <w:szCs w:val="24"/>
          <w:lang w:val="en-GB"/>
        </w:rPr>
        <w:t xml:space="preserve"> Malaysia]. </w:t>
      </w:r>
    </w:p>
    <w:p w14:paraId="3547A5E9" w14:textId="232DD6E0" w:rsidR="005715AA" w:rsidRPr="00900586" w:rsidRDefault="005715AA" w:rsidP="001F56F4">
      <w:pPr>
        <w:spacing w:after="0" w:line="240" w:lineRule="auto"/>
        <w:ind w:leftChars="0" w:left="720" w:firstLineChars="0" w:hanging="720"/>
        <w:jc w:val="both"/>
        <w:rPr>
          <w:rFonts w:asciiTheme="majorBidi" w:hAnsiTheme="majorBidi" w:cstheme="majorBidi"/>
          <w:sz w:val="24"/>
          <w:szCs w:val="24"/>
          <w:lang w:val="en-GB"/>
        </w:rPr>
      </w:pPr>
      <w:proofErr w:type="spellStart"/>
      <w:r w:rsidRPr="00900586">
        <w:rPr>
          <w:rFonts w:asciiTheme="majorBidi" w:hAnsiTheme="majorBidi" w:cstheme="majorBidi"/>
          <w:sz w:val="24"/>
          <w:szCs w:val="24"/>
          <w:lang w:val="en-GB"/>
        </w:rPr>
        <w:t>Zar'in</w:t>
      </w:r>
      <w:proofErr w:type="spellEnd"/>
      <w:r w:rsidRPr="00900586">
        <w:rPr>
          <w:rFonts w:asciiTheme="majorBidi" w:hAnsiTheme="majorBidi" w:cstheme="majorBidi"/>
          <w:sz w:val="24"/>
          <w:szCs w:val="24"/>
          <w:lang w:val="en-GB"/>
        </w:rPr>
        <w:t xml:space="preserve">, A. U., &amp; </w:t>
      </w:r>
      <w:proofErr w:type="spellStart"/>
      <w:r w:rsidRPr="00900586">
        <w:rPr>
          <w:rFonts w:asciiTheme="majorBidi" w:hAnsiTheme="majorBidi" w:cstheme="majorBidi"/>
          <w:sz w:val="24"/>
          <w:szCs w:val="24"/>
          <w:lang w:val="en-GB"/>
        </w:rPr>
        <w:t>Arovah</w:t>
      </w:r>
      <w:proofErr w:type="spellEnd"/>
      <w:r w:rsidRPr="00900586">
        <w:rPr>
          <w:rFonts w:asciiTheme="majorBidi" w:hAnsiTheme="majorBidi" w:cstheme="majorBidi"/>
          <w:sz w:val="24"/>
          <w:szCs w:val="24"/>
          <w:lang w:val="en-GB"/>
        </w:rPr>
        <w:t xml:space="preserve">, N. I. (2021). Physical activities and construct of Health Belief Models in the Special Region of Yogyakarta in the era of </w:t>
      </w:r>
      <w:proofErr w:type="spellStart"/>
      <w:r w:rsidRPr="00900586">
        <w:rPr>
          <w:rFonts w:asciiTheme="majorBidi" w:hAnsiTheme="majorBidi" w:cstheme="majorBidi"/>
          <w:sz w:val="24"/>
          <w:szCs w:val="24"/>
          <w:lang w:val="en-GB"/>
        </w:rPr>
        <w:t>pandemy</w:t>
      </w:r>
      <w:proofErr w:type="spellEnd"/>
      <w:r w:rsidRPr="00900586">
        <w:rPr>
          <w:rFonts w:asciiTheme="majorBidi" w:hAnsiTheme="majorBidi" w:cstheme="majorBidi"/>
          <w:sz w:val="24"/>
          <w:szCs w:val="24"/>
          <w:lang w:val="en-GB"/>
        </w:rPr>
        <w:t xml:space="preserve"> </w:t>
      </w:r>
      <w:r w:rsidR="005C1563" w:rsidRPr="00900586">
        <w:rPr>
          <w:rFonts w:asciiTheme="majorBidi" w:hAnsiTheme="majorBidi" w:cstheme="majorBidi"/>
          <w:sz w:val="24"/>
          <w:szCs w:val="24"/>
          <w:lang w:val="en-GB"/>
        </w:rPr>
        <w:t>COVID</w:t>
      </w:r>
      <w:r w:rsidRPr="00900586">
        <w:rPr>
          <w:rFonts w:asciiTheme="majorBidi" w:hAnsiTheme="majorBidi" w:cstheme="majorBidi"/>
          <w:sz w:val="24"/>
          <w:szCs w:val="24"/>
          <w:lang w:val="en-GB"/>
        </w:rPr>
        <w:t xml:space="preserve">-19. </w:t>
      </w:r>
      <w:r w:rsidRPr="005C1563">
        <w:rPr>
          <w:rFonts w:asciiTheme="majorBidi" w:hAnsiTheme="majorBidi" w:cstheme="majorBidi"/>
          <w:i/>
          <w:iCs/>
          <w:sz w:val="24"/>
          <w:szCs w:val="24"/>
          <w:lang w:val="en-GB"/>
        </w:rPr>
        <w:t>Budapest International Research and Critics in Linguistics and Education (</w:t>
      </w:r>
      <w:proofErr w:type="spellStart"/>
      <w:r w:rsidRPr="005C1563">
        <w:rPr>
          <w:rFonts w:asciiTheme="majorBidi" w:hAnsiTheme="majorBidi" w:cstheme="majorBidi"/>
          <w:i/>
          <w:iCs/>
          <w:sz w:val="24"/>
          <w:szCs w:val="24"/>
          <w:lang w:val="en-GB"/>
        </w:rPr>
        <w:t>BirLE</w:t>
      </w:r>
      <w:proofErr w:type="spellEnd"/>
      <w:r w:rsidRPr="005C1563">
        <w:rPr>
          <w:rFonts w:asciiTheme="majorBidi" w:hAnsiTheme="majorBidi" w:cstheme="majorBidi"/>
          <w:i/>
          <w:iCs/>
          <w:sz w:val="24"/>
          <w:szCs w:val="24"/>
          <w:lang w:val="en-GB"/>
        </w:rPr>
        <w:t>) Journal, 4</w:t>
      </w:r>
      <w:r w:rsidRPr="00900586">
        <w:rPr>
          <w:rFonts w:asciiTheme="majorBidi" w:hAnsiTheme="majorBidi" w:cstheme="majorBidi"/>
          <w:sz w:val="24"/>
          <w:szCs w:val="24"/>
          <w:lang w:val="en-GB"/>
        </w:rPr>
        <w:t>(2), 698-709.</w:t>
      </w:r>
    </w:p>
    <w:p w14:paraId="18C6BE24" w14:textId="4BA19B44" w:rsidR="00B96DE6" w:rsidRPr="00900586" w:rsidRDefault="00B96DE6" w:rsidP="001F56F4">
      <w:pPr>
        <w:spacing w:after="0" w:line="240" w:lineRule="auto"/>
        <w:ind w:leftChars="0" w:left="720" w:firstLineChars="0" w:hanging="720"/>
        <w:jc w:val="both"/>
        <w:rPr>
          <w:rFonts w:asciiTheme="majorBidi" w:hAnsiTheme="majorBidi" w:cstheme="majorBidi"/>
          <w:bCs/>
          <w:sz w:val="24"/>
          <w:szCs w:val="24"/>
          <w:lang w:val="en-GB"/>
        </w:rPr>
      </w:pPr>
      <w:proofErr w:type="spellStart"/>
      <w:r w:rsidRPr="00900586">
        <w:rPr>
          <w:rFonts w:asciiTheme="majorBidi" w:hAnsiTheme="majorBidi" w:cstheme="majorBidi"/>
          <w:bCs/>
          <w:sz w:val="24"/>
          <w:szCs w:val="24"/>
          <w:lang w:val="en-GB"/>
        </w:rPr>
        <w:t>Zewdie</w:t>
      </w:r>
      <w:proofErr w:type="spellEnd"/>
      <w:r w:rsidRPr="00900586">
        <w:rPr>
          <w:rFonts w:asciiTheme="majorBidi" w:hAnsiTheme="majorBidi" w:cstheme="majorBidi"/>
          <w:bCs/>
          <w:sz w:val="24"/>
          <w:szCs w:val="24"/>
          <w:lang w:val="en-GB"/>
        </w:rPr>
        <w:t xml:space="preserve">, A., </w:t>
      </w:r>
      <w:proofErr w:type="spellStart"/>
      <w:r w:rsidRPr="00900586">
        <w:rPr>
          <w:rFonts w:asciiTheme="majorBidi" w:hAnsiTheme="majorBidi" w:cstheme="majorBidi"/>
          <w:bCs/>
          <w:sz w:val="24"/>
          <w:szCs w:val="24"/>
          <w:lang w:val="en-GB"/>
        </w:rPr>
        <w:t>Mose</w:t>
      </w:r>
      <w:proofErr w:type="spellEnd"/>
      <w:r w:rsidRPr="00900586">
        <w:rPr>
          <w:rFonts w:asciiTheme="majorBidi" w:hAnsiTheme="majorBidi" w:cstheme="majorBidi"/>
          <w:bCs/>
          <w:sz w:val="24"/>
          <w:szCs w:val="24"/>
          <w:lang w:val="en-GB"/>
        </w:rPr>
        <w:t xml:space="preserve">, A., </w:t>
      </w:r>
      <w:proofErr w:type="spellStart"/>
      <w:r w:rsidRPr="00900586">
        <w:rPr>
          <w:rFonts w:asciiTheme="majorBidi" w:hAnsiTheme="majorBidi" w:cstheme="majorBidi"/>
          <w:bCs/>
          <w:sz w:val="24"/>
          <w:szCs w:val="24"/>
          <w:lang w:val="en-GB"/>
        </w:rPr>
        <w:t>Sahle</w:t>
      </w:r>
      <w:proofErr w:type="spellEnd"/>
      <w:r w:rsidRPr="00900586">
        <w:rPr>
          <w:rFonts w:asciiTheme="majorBidi" w:hAnsiTheme="majorBidi" w:cstheme="majorBidi"/>
          <w:bCs/>
          <w:sz w:val="24"/>
          <w:szCs w:val="24"/>
          <w:lang w:val="en-GB"/>
        </w:rPr>
        <w:t xml:space="preserve">, T., </w:t>
      </w:r>
      <w:proofErr w:type="spellStart"/>
      <w:r w:rsidRPr="00900586">
        <w:rPr>
          <w:rFonts w:asciiTheme="majorBidi" w:hAnsiTheme="majorBidi" w:cstheme="majorBidi"/>
          <w:bCs/>
          <w:sz w:val="24"/>
          <w:szCs w:val="24"/>
          <w:lang w:val="en-GB"/>
        </w:rPr>
        <w:t>Bedewi</w:t>
      </w:r>
      <w:proofErr w:type="spellEnd"/>
      <w:r w:rsidRPr="00900586">
        <w:rPr>
          <w:rFonts w:asciiTheme="majorBidi" w:hAnsiTheme="majorBidi" w:cstheme="majorBidi"/>
          <w:bCs/>
          <w:sz w:val="24"/>
          <w:szCs w:val="24"/>
          <w:lang w:val="en-GB"/>
        </w:rPr>
        <w:t xml:space="preserve">, J., </w:t>
      </w:r>
      <w:proofErr w:type="spellStart"/>
      <w:r w:rsidRPr="00900586">
        <w:rPr>
          <w:rFonts w:asciiTheme="majorBidi" w:hAnsiTheme="majorBidi" w:cstheme="majorBidi"/>
          <w:bCs/>
          <w:sz w:val="24"/>
          <w:szCs w:val="24"/>
          <w:lang w:val="en-GB"/>
        </w:rPr>
        <w:t>Gashu</w:t>
      </w:r>
      <w:proofErr w:type="spellEnd"/>
      <w:r w:rsidRPr="00900586">
        <w:rPr>
          <w:rFonts w:asciiTheme="majorBidi" w:hAnsiTheme="majorBidi" w:cstheme="majorBidi"/>
          <w:bCs/>
          <w:sz w:val="24"/>
          <w:szCs w:val="24"/>
          <w:lang w:val="en-GB"/>
        </w:rPr>
        <w:t xml:space="preserve">, M., </w:t>
      </w:r>
      <w:proofErr w:type="spellStart"/>
      <w:r w:rsidRPr="00900586">
        <w:rPr>
          <w:rFonts w:asciiTheme="majorBidi" w:hAnsiTheme="majorBidi" w:cstheme="majorBidi"/>
          <w:bCs/>
          <w:sz w:val="24"/>
          <w:szCs w:val="24"/>
          <w:lang w:val="en-GB"/>
        </w:rPr>
        <w:t>Kebede</w:t>
      </w:r>
      <w:proofErr w:type="spellEnd"/>
      <w:r w:rsidRPr="00900586">
        <w:rPr>
          <w:rFonts w:asciiTheme="majorBidi" w:hAnsiTheme="majorBidi" w:cstheme="majorBidi"/>
          <w:bCs/>
          <w:sz w:val="24"/>
          <w:szCs w:val="24"/>
          <w:lang w:val="en-GB"/>
        </w:rPr>
        <w:t xml:space="preserve">, N., &amp; </w:t>
      </w:r>
      <w:proofErr w:type="spellStart"/>
      <w:r w:rsidRPr="00900586">
        <w:rPr>
          <w:rFonts w:asciiTheme="majorBidi" w:hAnsiTheme="majorBidi" w:cstheme="majorBidi"/>
          <w:bCs/>
          <w:sz w:val="24"/>
          <w:szCs w:val="24"/>
          <w:lang w:val="en-GB"/>
        </w:rPr>
        <w:t>Yimer</w:t>
      </w:r>
      <w:proofErr w:type="spellEnd"/>
      <w:r w:rsidRPr="00900586">
        <w:rPr>
          <w:rFonts w:asciiTheme="majorBidi" w:hAnsiTheme="majorBidi" w:cstheme="majorBidi"/>
          <w:bCs/>
          <w:sz w:val="24"/>
          <w:szCs w:val="24"/>
          <w:lang w:val="en-GB"/>
        </w:rPr>
        <w:t xml:space="preserve">, A. (2022). The health belief model’s ability to predict COVID-19 preventive </w:t>
      </w:r>
      <w:proofErr w:type="spellStart"/>
      <w:r w:rsidRPr="00900586">
        <w:rPr>
          <w:rFonts w:asciiTheme="majorBidi" w:hAnsiTheme="majorBidi" w:cstheme="majorBidi"/>
          <w:bCs/>
          <w:sz w:val="24"/>
          <w:szCs w:val="24"/>
          <w:lang w:val="en-GB"/>
        </w:rPr>
        <w:t>behavior</w:t>
      </w:r>
      <w:proofErr w:type="spellEnd"/>
      <w:r w:rsidRPr="00900586">
        <w:rPr>
          <w:rFonts w:asciiTheme="majorBidi" w:hAnsiTheme="majorBidi" w:cstheme="majorBidi"/>
          <w:bCs/>
          <w:sz w:val="24"/>
          <w:szCs w:val="24"/>
          <w:lang w:val="en-GB"/>
        </w:rPr>
        <w:t xml:space="preserve">: A systematic review. </w:t>
      </w:r>
      <w:r w:rsidRPr="005C1563">
        <w:rPr>
          <w:rFonts w:asciiTheme="majorBidi" w:hAnsiTheme="majorBidi" w:cstheme="majorBidi"/>
          <w:bCs/>
          <w:i/>
          <w:iCs/>
          <w:sz w:val="24"/>
          <w:szCs w:val="24"/>
          <w:lang w:val="en-GB"/>
        </w:rPr>
        <w:t>SAGE open medicine, 10</w:t>
      </w:r>
      <w:r w:rsidRPr="00900586">
        <w:rPr>
          <w:rFonts w:asciiTheme="majorBidi" w:hAnsiTheme="majorBidi" w:cstheme="majorBidi"/>
          <w:bCs/>
          <w:sz w:val="24"/>
          <w:szCs w:val="24"/>
          <w:lang w:val="en-GB"/>
        </w:rPr>
        <w:t>, 20503121221113668.</w:t>
      </w:r>
    </w:p>
    <w:p w14:paraId="2E448740" w14:textId="7B1D3F32" w:rsidR="001F56F4" w:rsidRPr="00900586" w:rsidRDefault="001F56F4" w:rsidP="001F56F4">
      <w:pPr>
        <w:spacing w:after="0" w:line="240" w:lineRule="auto"/>
        <w:ind w:leftChars="0" w:left="720" w:firstLineChars="0" w:hanging="720"/>
        <w:jc w:val="both"/>
        <w:rPr>
          <w:rFonts w:asciiTheme="majorBidi" w:hAnsiTheme="majorBidi" w:cstheme="majorBidi"/>
          <w:bCs/>
          <w:sz w:val="24"/>
          <w:szCs w:val="24"/>
          <w:lang w:val="en-GB"/>
        </w:rPr>
      </w:pPr>
      <w:proofErr w:type="spellStart"/>
      <w:r w:rsidRPr="00900586">
        <w:rPr>
          <w:rFonts w:asciiTheme="majorBidi" w:hAnsiTheme="majorBidi" w:cstheme="majorBidi"/>
          <w:bCs/>
          <w:sz w:val="24"/>
          <w:szCs w:val="24"/>
          <w:lang w:val="en-GB"/>
        </w:rPr>
        <w:t>Zysk</w:t>
      </w:r>
      <w:proofErr w:type="spellEnd"/>
      <w:r w:rsidRPr="00900586">
        <w:rPr>
          <w:rFonts w:asciiTheme="majorBidi" w:hAnsiTheme="majorBidi" w:cstheme="majorBidi"/>
          <w:bCs/>
          <w:sz w:val="24"/>
          <w:szCs w:val="24"/>
          <w:lang w:val="en-GB"/>
        </w:rPr>
        <w:t>, E.</w:t>
      </w:r>
      <w:r w:rsidR="005C1563">
        <w:rPr>
          <w:rFonts w:asciiTheme="majorBidi" w:hAnsiTheme="majorBidi" w:cstheme="majorBidi"/>
          <w:bCs/>
          <w:sz w:val="24"/>
          <w:szCs w:val="24"/>
          <w:lang w:val="en-GB"/>
        </w:rPr>
        <w:t>,</w:t>
      </w:r>
      <w:r w:rsidRPr="00900586">
        <w:rPr>
          <w:rFonts w:asciiTheme="majorBidi" w:hAnsiTheme="majorBidi" w:cstheme="majorBidi"/>
          <w:bCs/>
          <w:sz w:val="24"/>
          <w:szCs w:val="24"/>
          <w:lang w:val="en-GB"/>
        </w:rPr>
        <w:t xml:space="preserve"> &amp; </w:t>
      </w:r>
      <w:proofErr w:type="spellStart"/>
      <w:r w:rsidRPr="00900586">
        <w:rPr>
          <w:rFonts w:asciiTheme="majorBidi" w:hAnsiTheme="majorBidi" w:cstheme="majorBidi"/>
          <w:bCs/>
          <w:sz w:val="24"/>
          <w:szCs w:val="24"/>
          <w:lang w:val="en-GB"/>
        </w:rPr>
        <w:t>Zalewska</w:t>
      </w:r>
      <w:proofErr w:type="spellEnd"/>
      <w:r w:rsidRPr="00900586">
        <w:rPr>
          <w:rFonts w:asciiTheme="majorBidi" w:hAnsiTheme="majorBidi" w:cstheme="majorBidi"/>
          <w:bCs/>
          <w:sz w:val="24"/>
          <w:szCs w:val="24"/>
          <w:lang w:val="en-GB"/>
        </w:rPr>
        <w:t>, K. (2024). The voice of society in designing public recreational spaces (PRS) in an urban environment. </w:t>
      </w:r>
      <w:r w:rsidRPr="00900586">
        <w:rPr>
          <w:rFonts w:asciiTheme="majorBidi" w:hAnsiTheme="majorBidi" w:cstheme="majorBidi"/>
          <w:bCs/>
          <w:i/>
          <w:iCs/>
          <w:sz w:val="24"/>
          <w:szCs w:val="24"/>
          <w:lang w:val="en-GB"/>
        </w:rPr>
        <w:t>Economics and Environment</w:t>
      </w:r>
      <w:r w:rsidRPr="00900586">
        <w:rPr>
          <w:rFonts w:asciiTheme="majorBidi" w:hAnsiTheme="majorBidi" w:cstheme="majorBidi"/>
          <w:bCs/>
          <w:sz w:val="24"/>
          <w:szCs w:val="24"/>
          <w:lang w:val="en-GB"/>
        </w:rPr>
        <w:t>, </w:t>
      </w:r>
      <w:r w:rsidRPr="00900586">
        <w:rPr>
          <w:rFonts w:asciiTheme="majorBidi" w:hAnsiTheme="majorBidi" w:cstheme="majorBidi"/>
          <w:bCs/>
          <w:i/>
          <w:iCs/>
          <w:sz w:val="24"/>
          <w:szCs w:val="24"/>
          <w:lang w:val="en-GB"/>
        </w:rPr>
        <w:t>88</w:t>
      </w:r>
      <w:r w:rsidRPr="00900586">
        <w:rPr>
          <w:rFonts w:asciiTheme="majorBidi" w:hAnsiTheme="majorBidi" w:cstheme="majorBidi"/>
          <w:bCs/>
          <w:sz w:val="24"/>
          <w:szCs w:val="24"/>
          <w:lang w:val="en-GB"/>
        </w:rPr>
        <w:t xml:space="preserve">(1), 715-715. </w:t>
      </w:r>
    </w:p>
    <w:p w14:paraId="6D85E83B" w14:textId="1617C441" w:rsidR="00256D13" w:rsidRPr="00900586" w:rsidRDefault="00256D13" w:rsidP="001F56F4">
      <w:pPr>
        <w:spacing w:after="0" w:line="240" w:lineRule="auto"/>
        <w:ind w:leftChars="0" w:left="720" w:firstLineChars="0" w:hanging="720"/>
        <w:jc w:val="both"/>
        <w:rPr>
          <w:rFonts w:ascii="Times New Roman" w:eastAsia="Times New Roman" w:hAnsi="Times New Roman" w:cs="Times New Roman"/>
          <w:sz w:val="24"/>
          <w:szCs w:val="24"/>
          <w:lang w:val="en-GB"/>
        </w:rPr>
      </w:pPr>
      <w:bookmarkStart w:id="2" w:name="_GoBack"/>
      <w:bookmarkEnd w:id="2"/>
    </w:p>
    <w:sectPr w:rsidR="00256D13" w:rsidRPr="00900586" w:rsidSect="00BC502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3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31A4F" w14:textId="77777777" w:rsidR="00D42377" w:rsidRDefault="00D42377">
      <w:pPr>
        <w:spacing w:after="0" w:line="240" w:lineRule="auto"/>
        <w:ind w:left="0" w:hanging="2"/>
      </w:pPr>
      <w:r>
        <w:separator/>
      </w:r>
    </w:p>
  </w:endnote>
  <w:endnote w:type="continuationSeparator" w:id="0">
    <w:p w14:paraId="101398B4" w14:textId="77777777" w:rsidR="00D42377" w:rsidRDefault="00D4237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CA6E4" w14:textId="77777777" w:rsidR="00604CC9" w:rsidRDefault="00604CC9">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859AF" w14:textId="77777777" w:rsidR="00604CC9" w:rsidRDefault="00604CC9">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5533C" w14:textId="77777777" w:rsidR="00604CC9" w:rsidRDefault="00604CC9">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1C9F5" w14:textId="77777777" w:rsidR="00D42377" w:rsidRDefault="00D42377">
      <w:pPr>
        <w:spacing w:after="0" w:line="240" w:lineRule="auto"/>
        <w:ind w:left="0" w:hanging="2"/>
      </w:pPr>
      <w:r>
        <w:separator/>
      </w:r>
    </w:p>
  </w:footnote>
  <w:footnote w:type="continuationSeparator" w:id="0">
    <w:p w14:paraId="761AC75E" w14:textId="77777777" w:rsidR="00D42377" w:rsidRDefault="00D4237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B752C" w14:textId="77777777" w:rsidR="00604CC9" w:rsidRDefault="00604CC9">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142C43" w14:textId="3531CADC" w:rsidR="00BC5022" w:rsidRPr="00BC5022" w:rsidRDefault="00BC5022" w:rsidP="00BC5022">
    <w:pPr>
      <w:tabs>
        <w:tab w:val="center" w:pos="4680"/>
        <w:tab w:val="right" w:pos="9360"/>
      </w:tabs>
      <w:spacing w:after="0" w:line="240" w:lineRule="auto"/>
      <w:ind w:left="0" w:hanging="2"/>
      <w:rPr>
        <w:rFonts w:ascii="Times New Roman" w:hAnsi="Times New Roman" w:cs="Times New Roman"/>
        <w:sz w:val="18"/>
        <w:szCs w:val="18"/>
      </w:rPr>
    </w:pPr>
    <w:proofErr w:type="spellStart"/>
    <w:r w:rsidRPr="00BC5022">
      <w:rPr>
        <w:rFonts w:ascii="Times New Roman" w:hAnsi="Times New Roman" w:cs="Times New Roman"/>
        <w:sz w:val="18"/>
        <w:szCs w:val="18"/>
      </w:rPr>
      <w:t>Geografia</w:t>
    </w:r>
    <w:proofErr w:type="spellEnd"/>
    <w:r w:rsidRPr="00BC5022">
      <w:rPr>
        <w:rFonts w:ascii="Times New Roman" w:hAnsi="Times New Roman" w:cs="Times New Roman"/>
        <w:sz w:val="18"/>
        <w:szCs w:val="18"/>
      </w:rPr>
      <w:t>-Malaysian Journal of Society and Space 21 issue 1 (</w:t>
    </w:r>
    <w:r>
      <w:rPr>
        <w:rFonts w:ascii="Times New Roman" w:hAnsi="Times New Roman" w:cs="Times New Roman"/>
        <w:sz w:val="18"/>
        <w:szCs w:val="18"/>
      </w:rPr>
      <w:t>33-47</w:t>
    </w:r>
    <w:r w:rsidRPr="00BC5022">
      <w:rPr>
        <w:rFonts w:ascii="Times New Roman" w:hAnsi="Times New Roman" w:cs="Times New Roman"/>
        <w:sz w:val="18"/>
        <w:szCs w:val="18"/>
      </w:rPr>
      <w:t>)</w:t>
    </w:r>
    <w:r w:rsidRPr="00BC5022">
      <w:rPr>
        <w:rFonts w:ascii="Times New Roman" w:hAnsi="Times New Roman" w:cs="Times New Roman"/>
        <w:sz w:val="18"/>
        <w:szCs w:val="18"/>
      </w:rPr>
      <w:tab/>
    </w:r>
  </w:p>
  <w:p w14:paraId="34D695FB" w14:textId="0A18F573" w:rsidR="00BC5022" w:rsidRPr="00BC5022" w:rsidRDefault="00BC5022" w:rsidP="00BC5022">
    <w:pPr>
      <w:pStyle w:val="Header"/>
      <w:spacing w:after="0" w:line="240" w:lineRule="auto"/>
      <w:ind w:left="0" w:hanging="2"/>
      <w:rPr>
        <w:rFonts w:ascii="Times New Roman" w:hAnsi="Times New Roman" w:cs="Times New Roman"/>
        <w:sz w:val="18"/>
        <w:szCs w:val="18"/>
      </w:rPr>
    </w:pPr>
    <w:r w:rsidRPr="00BC5022">
      <w:rPr>
        <w:rFonts w:ascii="Times New Roman" w:hAnsi="Times New Roman" w:cs="Times New Roman"/>
        <w:sz w:val="18"/>
        <w:szCs w:val="18"/>
      </w:rPr>
      <w:t xml:space="preserve">© 2025, e-ISSN 2682-7727  </w:t>
    </w:r>
    <w:hyperlink r:id="rId1" w:history="1">
      <w:r w:rsidRPr="00BC5022">
        <w:rPr>
          <w:rStyle w:val="Hyperlink"/>
          <w:rFonts w:ascii="Times New Roman" w:hAnsi="Times New Roman" w:cs="Times New Roman"/>
          <w:color w:val="auto"/>
          <w:sz w:val="18"/>
          <w:szCs w:val="18"/>
          <w:u w:val="none"/>
        </w:rPr>
        <w:t>https://doi.org/10.17576/geo-2025-2101-03</w:t>
      </w:r>
    </w:hyperlink>
    <w:sdt>
      <w:sdtPr>
        <w:rPr>
          <w:rFonts w:ascii="Times New Roman" w:hAnsi="Times New Roman" w:cs="Times New Roman"/>
          <w:sz w:val="18"/>
          <w:szCs w:val="18"/>
        </w:rPr>
        <w:id w:val="115258048"/>
        <w:docPartObj>
          <w:docPartGallery w:val="Page Numbers (Top of Page)"/>
          <w:docPartUnique/>
        </w:docPartObj>
      </w:sdtPr>
      <w:sdtEndPr>
        <w:rPr>
          <w:noProof/>
        </w:rPr>
      </w:sdtEndPr>
      <w:sdtContent>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BC5022">
          <w:rPr>
            <w:rFonts w:ascii="Times New Roman" w:hAnsi="Times New Roman" w:cs="Times New Roman"/>
            <w:sz w:val="18"/>
            <w:szCs w:val="18"/>
          </w:rPr>
          <w:fldChar w:fldCharType="begin"/>
        </w:r>
        <w:r w:rsidRPr="00BC5022">
          <w:rPr>
            <w:rFonts w:ascii="Times New Roman" w:hAnsi="Times New Roman" w:cs="Times New Roman"/>
            <w:sz w:val="18"/>
            <w:szCs w:val="18"/>
          </w:rPr>
          <w:instrText xml:space="preserve"> PAGE   \* MERGEFORMAT </w:instrText>
        </w:r>
        <w:r w:rsidRPr="00BC5022">
          <w:rPr>
            <w:rFonts w:ascii="Times New Roman" w:hAnsi="Times New Roman" w:cs="Times New Roman"/>
            <w:sz w:val="18"/>
            <w:szCs w:val="18"/>
          </w:rPr>
          <w:fldChar w:fldCharType="separate"/>
        </w:r>
        <w:r w:rsidR="00153555">
          <w:rPr>
            <w:rFonts w:ascii="Times New Roman" w:hAnsi="Times New Roman" w:cs="Times New Roman"/>
            <w:noProof/>
            <w:sz w:val="18"/>
            <w:szCs w:val="18"/>
          </w:rPr>
          <w:t>47</w:t>
        </w:r>
        <w:r w:rsidRPr="00BC5022">
          <w:rPr>
            <w:rFonts w:ascii="Times New Roman" w:hAnsi="Times New Roman" w:cs="Times New Roman"/>
            <w:noProof/>
            <w:sz w:val="18"/>
            <w:szCs w:val="18"/>
          </w:rPr>
          <w:fldChar w:fldCharType="end"/>
        </w:r>
      </w:sdtContent>
    </w:sdt>
  </w:p>
  <w:p w14:paraId="2EEA9079" w14:textId="3FD6F736" w:rsidR="00256D13" w:rsidRPr="00BC5022" w:rsidRDefault="00256D13" w:rsidP="00BC5022">
    <w:pPr>
      <w:tabs>
        <w:tab w:val="center" w:pos="4680"/>
        <w:tab w:val="right" w:pos="9360"/>
      </w:tabs>
      <w:spacing w:after="0" w:line="240" w:lineRule="auto"/>
      <w:ind w:left="0" w:hanging="2"/>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0FDBC" w14:textId="77777777" w:rsidR="00604CC9" w:rsidRDefault="00604CC9">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33E2"/>
    <w:multiLevelType w:val="hybridMultilevel"/>
    <w:tmpl w:val="776E1726"/>
    <w:lvl w:ilvl="0" w:tplc="FFFFFFFF">
      <w:start w:val="1"/>
      <w:numFmt w:val="lowerLetter"/>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 w15:restartNumberingAfterBreak="0">
    <w:nsid w:val="20A76A7C"/>
    <w:multiLevelType w:val="hybridMultilevel"/>
    <w:tmpl w:val="05A27860"/>
    <w:lvl w:ilvl="0" w:tplc="FFFFFFFF">
      <w:start w:val="1"/>
      <w:numFmt w:val="lowerLetter"/>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2" w15:restartNumberingAfterBreak="0">
    <w:nsid w:val="404315EC"/>
    <w:multiLevelType w:val="hybridMultilevel"/>
    <w:tmpl w:val="776E1726"/>
    <w:lvl w:ilvl="0" w:tplc="44090019">
      <w:start w:val="1"/>
      <w:numFmt w:val="lowerLetter"/>
      <w:lvlText w:val="%1."/>
      <w:lvlJc w:val="left"/>
      <w:pPr>
        <w:ind w:left="718" w:hanging="360"/>
      </w:pPr>
    </w:lvl>
    <w:lvl w:ilvl="1" w:tplc="44090019" w:tentative="1">
      <w:start w:val="1"/>
      <w:numFmt w:val="lowerLetter"/>
      <w:lvlText w:val="%2."/>
      <w:lvlJc w:val="left"/>
      <w:pPr>
        <w:ind w:left="1438" w:hanging="360"/>
      </w:pPr>
    </w:lvl>
    <w:lvl w:ilvl="2" w:tplc="4409001B" w:tentative="1">
      <w:start w:val="1"/>
      <w:numFmt w:val="lowerRoman"/>
      <w:lvlText w:val="%3."/>
      <w:lvlJc w:val="right"/>
      <w:pPr>
        <w:ind w:left="2158" w:hanging="180"/>
      </w:pPr>
    </w:lvl>
    <w:lvl w:ilvl="3" w:tplc="4409000F" w:tentative="1">
      <w:start w:val="1"/>
      <w:numFmt w:val="decimal"/>
      <w:lvlText w:val="%4."/>
      <w:lvlJc w:val="left"/>
      <w:pPr>
        <w:ind w:left="2878" w:hanging="360"/>
      </w:pPr>
    </w:lvl>
    <w:lvl w:ilvl="4" w:tplc="44090019" w:tentative="1">
      <w:start w:val="1"/>
      <w:numFmt w:val="lowerLetter"/>
      <w:lvlText w:val="%5."/>
      <w:lvlJc w:val="left"/>
      <w:pPr>
        <w:ind w:left="3598" w:hanging="360"/>
      </w:pPr>
    </w:lvl>
    <w:lvl w:ilvl="5" w:tplc="4409001B" w:tentative="1">
      <w:start w:val="1"/>
      <w:numFmt w:val="lowerRoman"/>
      <w:lvlText w:val="%6."/>
      <w:lvlJc w:val="right"/>
      <w:pPr>
        <w:ind w:left="4318" w:hanging="180"/>
      </w:pPr>
    </w:lvl>
    <w:lvl w:ilvl="6" w:tplc="4409000F" w:tentative="1">
      <w:start w:val="1"/>
      <w:numFmt w:val="decimal"/>
      <w:lvlText w:val="%7."/>
      <w:lvlJc w:val="left"/>
      <w:pPr>
        <w:ind w:left="5038" w:hanging="360"/>
      </w:pPr>
    </w:lvl>
    <w:lvl w:ilvl="7" w:tplc="44090019" w:tentative="1">
      <w:start w:val="1"/>
      <w:numFmt w:val="lowerLetter"/>
      <w:lvlText w:val="%8."/>
      <w:lvlJc w:val="left"/>
      <w:pPr>
        <w:ind w:left="5758" w:hanging="360"/>
      </w:pPr>
    </w:lvl>
    <w:lvl w:ilvl="8" w:tplc="4409001B" w:tentative="1">
      <w:start w:val="1"/>
      <w:numFmt w:val="lowerRoman"/>
      <w:lvlText w:val="%9."/>
      <w:lvlJc w:val="right"/>
      <w:pPr>
        <w:ind w:left="6478" w:hanging="180"/>
      </w:pPr>
    </w:lvl>
  </w:abstractNum>
  <w:abstractNum w:abstractNumId="3" w15:restartNumberingAfterBreak="0">
    <w:nsid w:val="449B3283"/>
    <w:multiLevelType w:val="hybridMultilevel"/>
    <w:tmpl w:val="D9C6FEE0"/>
    <w:lvl w:ilvl="0" w:tplc="FFFFFFFF">
      <w:start w:val="1"/>
      <w:numFmt w:val="lowerLetter"/>
      <w:lvlText w:val="%1."/>
      <w:lvlJc w:val="left"/>
      <w:pPr>
        <w:ind w:left="718" w:hanging="360"/>
      </w:p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D13"/>
    <w:rsid w:val="00006F08"/>
    <w:rsid w:val="0001157F"/>
    <w:rsid w:val="000458DD"/>
    <w:rsid w:val="00045B64"/>
    <w:rsid w:val="00046DD2"/>
    <w:rsid w:val="00062DF5"/>
    <w:rsid w:val="0006362B"/>
    <w:rsid w:val="00070B84"/>
    <w:rsid w:val="00074F4D"/>
    <w:rsid w:val="0008741B"/>
    <w:rsid w:val="000977DF"/>
    <w:rsid w:val="000A0282"/>
    <w:rsid w:val="000A0D2A"/>
    <w:rsid w:val="000B492C"/>
    <w:rsid w:val="000E0E1F"/>
    <w:rsid w:val="000F3721"/>
    <w:rsid w:val="0011766D"/>
    <w:rsid w:val="001354EA"/>
    <w:rsid w:val="00144D95"/>
    <w:rsid w:val="00153555"/>
    <w:rsid w:val="00164E5C"/>
    <w:rsid w:val="001705A1"/>
    <w:rsid w:val="0017755B"/>
    <w:rsid w:val="001A7245"/>
    <w:rsid w:val="001B1611"/>
    <w:rsid w:val="001B40DC"/>
    <w:rsid w:val="001C2BEA"/>
    <w:rsid w:val="001C3D35"/>
    <w:rsid w:val="001D2A7B"/>
    <w:rsid w:val="001D3A74"/>
    <w:rsid w:val="001D65E2"/>
    <w:rsid w:val="001F56F4"/>
    <w:rsid w:val="001F77E8"/>
    <w:rsid w:val="002047E7"/>
    <w:rsid w:val="002061CF"/>
    <w:rsid w:val="00225CE2"/>
    <w:rsid w:val="002335FF"/>
    <w:rsid w:val="00235B62"/>
    <w:rsid w:val="00243813"/>
    <w:rsid w:val="00243B21"/>
    <w:rsid w:val="0025272A"/>
    <w:rsid w:val="00254496"/>
    <w:rsid w:val="00256D13"/>
    <w:rsid w:val="00257331"/>
    <w:rsid w:val="002721A9"/>
    <w:rsid w:val="002951FE"/>
    <w:rsid w:val="002B4BBC"/>
    <w:rsid w:val="002C0727"/>
    <w:rsid w:val="002C0995"/>
    <w:rsid w:val="002C575B"/>
    <w:rsid w:val="002C7BFD"/>
    <w:rsid w:val="002C7C55"/>
    <w:rsid w:val="002D19F3"/>
    <w:rsid w:val="002D7595"/>
    <w:rsid w:val="002E380D"/>
    <w:rsid w:val="00302969"/>
    <w:rsid w:val="00305901"/>
    <w:rsid w:val="00310D92"/>
    <w:rsid w:val="00310DA9"/>
    <w:rsid w:val="00333125"/>
    <w:rsid w:val="0033593F"/>
    <w:rsid w:val="00341E82"/>
    <w:rsid w:val="003430EF"/>
    <w:rsid w:val="003517A8"/>
    <w:rsid w:val="0035257D"/>
    <w:rsid w:val="00364E53"/>
    <w:rsid w:val="00371AD2"/>
    <w:rsid w:val="00393DCB"/>
    <w:rsid w:val="003941A7"/>
    <w:rsid w:val="00394796"/>
    <w:rsid w:val="00397DAF"/>
    <w:rsid w:val="00397DC7"/>
    <w:rsid w:val="003A563D"/>
    <w:rsid w:val="003B3248"/>
    <w:rsid w:val="003B34B0"/>
    <w:rsid w:val="003C0A2F"/>
    <w:rsid w:val="003C5943"/>
    <w:rsid w:val="003D3568"/>
    <w:rsid w:val="003D615D"/>
    <w:rsid w:val="003F4B0D"/>
    <w:rsid w:val="003F65D0"/>
    <w:rsid w:val="00401317"/>
    <w:rsid w:val="004047C4"/>
    <w:rsid w:val="00410191"/>
    <w:rsid w:val="00415978"/>
    <w:rsid w:val="00422752"/>
    <w:rsid w:val="00433FB1"/>
    <w:rsid w:val="00437D14"/>
    <w:rsid w:val="0044068E"/>
    <w:rsid w:val="00443275"/>
    <w:rsid w:val="00443E8A"/>
    <w:rsid w:val="0044679D"/>
    <w:rsid w:val="004507CA"/>
    <w:rsid w:val="00472658"/>
    <w:rsid w:val="00490260"/>
    <w:rsid w:val="00490AC9"/>
    <w:rsid w:val="004A1B2B"/>
    <w:rsid w:val="004B3B97"/>
    <w:rsid w:val="004B3E61"/>
    <w:rsid w:val="004B4FC4"/>
    <w:rsid w:val="004B6829"/>
    <w:rsid w:val="004C14F3"/>
    <w:rsid w:val="004C1AAC"/>
    <w:rsid w:val="004C3FA5"/>
    <w:rsid w:val="004E426D"/>
    <w:rsid w:val="005010B7"/>
    <w:rsid w:val="00503594"/>
    <w:rsid w:val="00505047"/>
    <w:rsid w:val="0051007E"/>
    <w:rsid w:val="00513614"/>
    <w:rsid w:val="00520214"/>
    <w:rsid w:val="005250FF"/>
    <w:rsid w:val="00527591"/>
    <w:rsid w:val="005307A8"/>
    <w:rsid w:val="005448F6"/>
    <w:rsid w:val="00546999"/>
    <w:rsid w:val="00561D56"/>
    <w:rsid w:val="005715AA"/>
    <w:rsid w:val="0057546E"/>
    <w:rsid w:val="00575A92"/>
    <w:rsid w:val="005A51F3"/>
    <w:rsid w:val="005B2B6B"/>
    <w:rsid w:val="005B3675"/>
    <w:rsid w:val="005B3679"/>
    <w:rsid w:val="005B489C"/>
    <w:rsid w:val="005B5300"/>
    <w:rsid w:val="005C1563"/>
    <w:rsid w:val="005E5561"/>
    <w:rsid w:val="005F2654"/>
    <w:rsid w:val="005F5BD5"/>
    <w:rsid w:val="00601DD3"/>
    <w:rsid w:val="00604CC9"/>
    <w:rsid w:val="0061059F"/>
    <w:rsid w:val="00622A63"/>
    <w:rsid w:val="00634B8A"/>
    <w:rsid w:val="006635F0"/>
    <w:rsid w:val="0066558C"/>
    <w:rsid w:val="00666661"/>
    <w:rsid w:val="00677839"/>
    <w:rsid w:val="006822E8"/>
    <w:rsid w:val="006851D4"/>
    <w:rsid w:val="006A4A46"/>
    <w:rsid w:val="006A79EC"/>
    <w:rsid w:val="006B470A"/>
    <w:rsid w:val="006D410A"/>
    <w:rsid w:val="006D4136"/>
    <w:rsid w:val="006F6888"/>
    <w:rsid w:val="007019B3"/>
    <w:rsid w:val="00701E4C"/>
    <w:rsid w:val="007049BD"/>
    <w:rsid w:val="00711F23"/>
    <w:rsid w:val="007134A2"/>
    <w:rsid w:val="00716018"/>
    <w:rsid w:val="00723D8C"/>
    <w:rsid w:val="00734384"/>
    <w:rsid w:val="00741684"/>
    <w:rsid w:val="0077361B"/>
    <w:rsid w:val="00780ABA"/>
    <w:rsid w:val="0078215B"/>
    <w:rsid w:val="00786E11"/>
    <w:rsid w:val="00787EA2"/>
    <w:rsid w:val="00792C2A"/>
    <w:rsid w:val="007975A1"/>
    <w:rsid w:val="007A4E33"/>
    <w:rsid w:val="007B1456"/>
    <w:rsid w:val="007C7052"/>
    <w:rsid w:val="007C7671"/>
    <w:rsid w:val="007E0F8B"/>
    <w:rsid w:val="007E1724"/>
    <w:rsid w:val="007E31E3"/>
    <w:rsid w:val="00802A10"/>
    <w:rsid w:val="00803CAD"/>
    <w:rsid w:val="00804A8B"/>
    <w:rsid w:val="00805319"/>
    <w:rsid w:val="0080593D"/>
    <w:rsid w:val="008129FE"/>
    <w:rsid w:val="00812B01"/>
    <w:rsid w:val="00834211"/>
    <w:rsid w:val="00834937"/>
    <w:rsid w:val="00847B4E"/>
    <w:rsid w:val="0085045E"/>
    <w:rsid w:val="00850FC1"/>
    <w:rsid w:val="008564AD"/>
    <w:rsid w:val="0086259F"/>
    <w:rsid w:val="00877103"/>
    <w:rsid w:val="00897825"/>
    <w:rsid w:val="008A600F"/>
    <w:rsid w:val="008B7179"/>
    <w:rsid w:val="008F68F4"/>
    <w:rsid w:val="00900586"/>
    <w:rsid w:val="0090775E"/>
    <w:rsid w:val="0092785A"/>
    <w:rsid w:val="0093450B"/>
    <w:rsid w:val="00937A10"/>
    <w:rsid w:val="009674AE"/>
    <w:rsid w:val="0097175B"/>
    <w:rsid w:val="0097602E"/>
    <w:rsid w:val="00985213"/>
    <w:rsid w:val="009871B1"/>
    <w:rsid w:val="0099092F"/>
    <w:rsid w:val="00991E65"/>
    <w:rsid w:val="009C221E"/>
    <w:rsid w:val="009C2BB9"/>
    <w:rsid w:val="009E292F"/>
    <w:rsid w:val="009E386E"/>
    <w:rsid w:val="009F5BC6"/>
    <w:rsid w:val="009F7F0E"/>
    <w:rsid w:val="00A01D5D"/>
    <w:rsid w:val="00A509D3"/>
    <w:rsid w:val="00A51720"/>
    <w:rsid w:val="00A55C31"/>
    <w:rsid w:val="00A65D9E"/>
    <w:rsid w:val="00A94CD7"/>
    <w:rsid w:val="00A952D1"/>
    <w:rsid w:val="00AA0F22"/>
    <w:rsid w:val="00AA1BA5"/>
    <w:rsid w:val="00AB31C6"/>
    <w:rsid w:val="00AC44DD"/>
    <w:rsid w:val="00AD0188"/>
    <w:rsid w:val="00AD7965"/>
    <w:rsid w:val="00AE4EFF"/>
    <w:rsid w:val="00B000F3"/>
    <w:rsid w:val="00B04D05"/>
    <w:rsid w:val="00B176DD"/>
    <w:rsid w:val="00B214FE"/>
    <w:rsid w:val="00B22990"/>
    <w:rsid w:val="00B50607"/>
    <w:rsid w:val="00B5143C"/>
    <w:rsid w:val="00B62ECC"/>
    <w:rsid w:val="00B82B5C"/>
    <w:rsid w:val="00B84307"/>
    <w:rsid w:val="00B850E4"/>
    <w:rsid w:val="00B96DE6"/>
    <w:rsid w:val="00BB7F6F"/>
    <w:rsid w:val="00BC5022"/>
    <w:rsid w:val="00BD4017"/>
    <w:rsid w:val="00BD41F8"/>
    <w:rsid w:val="00BD5DF9"/>
    <w:rsid w:val="00BF25B8"/>
    <w:rsid w:val="00BF73E9"/>
    <w:rsid w:val="00C12C8A"/>
    <w:rsid w:val="00C26133"/>
    <w:rsid w:val="00C2655B"/>
    <w:rsid w:val="00C36D59"/>
    <w:rsid w:val="00C37668"/>
    <w:rsid w:val="00C439F8"/>
    <w:rsid w:val="00C44C39"/>
    <w:rsid w:val="00C53583"/>
    <w:rsid w:val="00C53D23"/>
    <w:rsid w:val="00C64E14"/>
    <w:rsid w:val="00C7477C"/>
    <w:rsid w:val="00C7754E"/>
    <w:rsid w:val="00C81524"/>
    <w:rsid w:val="00C823B6"/>
    <w:rsid w:val="00C8649B"/>
    <w:rsid w:val="00C92FF6"/>
    <w:rsid w:val="00C94965"/>
    <w:rsid w:val="00CA24EE"/>
    <w:rsid w:val="00CB127F"/>
    <w:rsid w:val="00CB18DF"/>
    <w:rsid w:val="00CB61C5"/>
    <w:rsid w:val="00CC2FCA"/>
    <w:rsid w:val="00CD1231"/>
    <w:rsid w:val="00CD3620"/>
    <w:rsid w:val="00CD6602"/>
    <w:rsid w:val="00CE2B85"/>
    <w:rsid w:val="00CE4632"/>
    <w:rsid w:val="00D04D3C"/>
    <w:rsid w:val="00D155D7"/>
    <w:rsid w:val="00D21BB9"/>
    <w:rsid w:val="00D22E9D"/>
    <w:rsid w:val="00D230C9"/>
    <w:rsid w:val="00D271F2"/>
    <w:rsid w:val="00D274DA"/>
    <w:rsid w:val="00D37D8F"/>
    <w:rsid w:val="00D42377"/>
    <w:rsid w:val="00D44A1A"/>
    <w:rsid w:val="00D637E4"/>
    <w:rsid w:val="00D834CD"/>
    <w:rsid w:val="00D909DC"/>
    <w:rsid w:val="00DA705B"/>
    <w:rsid w:val="00DA7307"/>
    <w:rsid w:val="00DB2942"/>
    <w:rsid w:val="00DB2ECB"/>
    <w:rsid w:val="00DB59D0"/>
    <w:rsid w:val="00DD103C"/>
    <w:rsid w:val="00DE2219"/>
    <w:rsid w:val="00DE539A"/>
    <w:rsid w:val="00E01074"/>
    <w:rsid w:val="00E10C0D"/>
    <w:rsid w:val="00E128B1"/>
    <w:rsid w:val="00E3358B"/>
    <w:rsid w:val="00E343E6"/>
    <w:rsid w:val="00E43DDB"/>
    <w:rsid w:val="00E54495"/>
    <w:rsid w:val="00E57F0B"/>
    <w:rsid w:val="00E66510"/>
    <w:rsid w:val="00E75F23"/>
    <w:rsid w:val="00E77D24"/>
    <w:rsid w:val="00E804F6"/>
    <w:rsid w:val="00E82233"/>
    <w:rsid w:val="00E87C49"/>
    <w:rsid w:val="00E954A9"/>
    <w:rsid w:val="00EA3F47"/>
    <w:rsid w:val="00EB3609"/>
    <w:rsid w:val="00EB5DA8"/>
    <w:rsid w:val="00EB5E96"/>
    <w:rsid w:val="00EC3D6F"/>
    <w:rsid w:val="00ED5E1D"/>
    <w:rsid w:val="00ED72E3"/>
    <w:rsid w:val="00EE4B51"/>
    <w:rsid w:val="00F03A77"/>
    <w:rsid w:val="00F12C81"/>
    <w:rsid w:val="00F1582A"/>
    <w:rsid w:val="00F210C9"/>
    <w:rsid w:val="00F40E5B"/>
    <w:rsid w:val="00F44265"/>
    <w:rsid w:val="00F44D5B"/>
    <w:rsid w:val="00F51616"/>
    <w:rsid w:val="00F525B4"/>
    <w:rsid w:val="00F627A6"/>
    <w:rsid w:val="00F645C1"/>
    <w:rsid w:val="00F767EF"/>
    <w:rsid w:val="00F83099"/>
    <w:rsid w:val="00F848EF"/>
    <w:rsid w:val="00F93B5C"/>
    <w:rsid w:val="00FA468C"/>
    <w:rsid w:val="00FB020E"/>
    <w:rsid w:val="00FB2690"/>
    <w:rsid w:val="00FB52AE"/>
    <w:rsid w:val="00FB6D7D"/>
    <w:rsid w:val="00FC61D4"/>
    <w:rsid w:val="00FC75E7"/>
    <w:rsid w:val="00FE06E4"/>
    <w:rsid w:val="00FE25A8"/>
    <w:rsid w:val="00FE77AE"/>
    <w:rsid w:val="00FF0FAC"/>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46E554"/>
  <w15:docId w15:val="{5B60C3F4-D867-D541-BE61-C52A8CAF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5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464684">
      <w:bodyDiv w:val="1"/>
      <w:marLeft w:val="0"/>
      <w:marRight w:val="0"/>
      <w:marTop w:val="0"/>
      <w:marBottom w:val="0"/>
      <w:divBdr>
        <w:top w:val="none" w:sz="0" w:space="0" w:color="auto"/>
        <w:left w:val="none" w:sz="0" w:space="0" w:color="auto"/>
        <w:bottom w:val="none" w:sz="0" w:space="0" w:color="auto"/>
        <w:right w:val="none" w:sz="0" w:space="0" w:color="auto"/>
      </w:divBdr>
    </w:div>
    <w:div w:id="490293471">
      <w:bodyDiv w:val="1"/>
      <w:marLeft w:val="0"/>
      <w:marRight w:val="0"/>
      <w:marTop w:val="0"/>
      <w:marBottom w:val="0"/>
      <w:divBdr>
        <w:top w:val="none" w:sz="0" w:space="0" w:color="auto"/>
        <w:left w:val="none" w:sz="0" w:space="0" w:color="auto"/>
        <w:bottom w:val="none" w:sz="0" w:space="0" w:color="auto"/>
        <w:right w:val="none" w:sz="0" w:space="0" w:color="auto"/>
      </w:divBdr>
      <w:divsChild>
        <w:div w:id="585312199">
          <w:marLeft w:val="0"/>
          <w:marRight w:val="0"/>
          <w:marTop w:val="0"/>
          <w:marBottom w:val="0"/>
          <w:divBdr>
            <w:top w:val="none" w:sz="0" w:space="0" w:color="auto"/>
            <w:left w:val="none" w:sz="0" w:space="0" w:color="auto"/>
            <w:bottom w:val="none" w:sz="0" w:space="0" w:color="auto"/>
            <w:right w:val="none" w:sz="0" w:space="0" w:color="auto"/>
          </w:divBdr>
          <w:divsChild>
            <w:div w:id="1773012733">
              <w:marLeft w:val="0"/>
              <w:marRight w:val="0"/>
              <w:marTop w:val="0"/>
              <w:marBottom w:val="0"/>
              <w:divBdr>
                <w:top w:val="none" w:sz="0" w:space="0" w:color="auto"/>
                <w:left w:val="none" w:sz="0" w:space="0" w:color="auto"/>
                <w:bottom w:val="none" w:sz="0" w:space="0" w:color="auto"/>
                <w:right w:val="none" w:sz="0" w:space="0" w:color="auto"/>
              </w:divBdr>
              <w:divsChild>
                <w:div w:id="1513255740">
                  <w:marLeft w:val="0"/>
                  <w:marRight w:val="0"/>
                  <w:marTop w:val="0"/>
                  <w:marBottom w:val="0"/>
                  <w:divBdr>
                    <w:top w:val="none" w:sz="0" w:space="0" w:color="auto"/>
                    <w:left w:val="none" w:sz="0" w:space="0" w:color="auto"/>
                    <w:bottom w:val="none" w:sz="0" w:space="0" w:color="auto"/>
                    <w:right w:val="none" w:sz="0" w:space="0" w:color="auto"/>
                  </w:divBdr>
                  <w:divsChild>
                    <w:div w:id="12298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301661">
      <w:bodyDiv w:val="1"/>
      <w:marLeft w:val="0"/>
      <w:marRight w:val="0"/>
      <w:marTop w:val="0"/>
      <w:marBottom w:val="0"/>
      <w:divBdr>
        <w:top w:val="none" w:sz="0" w:space="0" w:color="auto"/>
        <w:left w:val="none" w:sz="0" w:space="0" w:color="auto"/>
        <w:bottom w:val="none" w:sz="0" w:space="0" w:color="auto"/>
        <w:right w:val="none" w:sz="0" w:space="0" w:color="auto"/>
      </w:divBdr>
    </w:div>
    <w:div w:id="669797942">
      <w:bodyDiv w:val="1"/>
      <w:marLeft w:val="0"/>
      <w:marRight w:val="0"/>
      <w:marTop w:val="0"/>
      <w:marBottom w:val="0"/>
      <w:divBdr>
        <w:top w:val="none" w:sz="0" w:space="0" w:color="auto"/>
        <w:left w:val="none" w:sz="0" w:space="0" w:color="auto"/>
        <w:bottom w:val="none" w:sz="0" w:space="0" w:color="auto"/>
        <w:right w:val="none" w:sz="0" w:space="0" w:color="auto"/>
      </w:divBdr>
    </w:div>
    <w:div w:id="861479570">
      <w:bodyDiv w:val="1"/>
      <w:marLeft w:val="0"/>
      <w:marRight w:val="0"/>
      <w:marTop w:val="0"/>
      <w:marBottom w:val="0"/>
      <w:divBdr>
        <w:top w:val="none" w:sz="0" w:space="0" w:color="auto"/>
        <w:left w:val="none" w:sz="0" w:space="0" w:color="auto"/>
        <w:bottom w:val="none" w:sz="0" w:space="0" w:color="auto"/>
        <w:right w:val="none" w:sz="0" w:space="0" w:color="auto"/>
      </w:divBdr>
    </w:div>
    <w:div w:id="909266336">
      <w:bodyDiv w:val="1"/>
      <w:marLeft w:val="0"/>
      <w:marRight w:val="0"/>
      <w:marTop w:val="0"/>
      <w:marBottom w:val="0"/>
      <w:divBdr>
        <w:top w:val="none" w:sz="0" w:space="0" w:color="auto"/>
        <w:left w:val="none" w:sz="0" w:space="0" w:color="auto"/>
        <w:bottom w:val="none" w:sz="0" w:space="0" w:color="auto"/>
        <w:right w:val="none" w:sz="0" w:space="0" w:color="auto"/>
      </w:divBdr>
    </w:div>
    <w:div w:id="1028876973">
      <w:bodyDiv w:val="1"/>
      <w:marLeft w:val="0"/>
      <w:marRight w:val="0"/>
      <w:marTop w:val="0"/>
      <w:marBottom w:val="0"/>
      <w:divBdr>
        <w:top w:val="none" w:sz="0" w:space="0" w:color="auto"/>
        <w:left w:val="none" w:sz="0" w:space="0" w:color="auto"/>
        <w:bottom w:val="none" w:sz="0" w:space="0" w:color="auto"/>
        <w:right w:val="none" w:sz="0" w:space="0" w:color="auto"/>
      </w:divBdr>
    </w:div>
    <w:div w:id="1124618535">
      <w:bodyDiv w:val="1"/>
      <w:marLeft w:val="0"/>
      <w:marRight w:val="0"/>
      <w:marTop w:val="0"/>
      <w:marBottom w:val="0"/>
      <w:divBdr>
        <w:top w:val="none" w:sz="0" w:space="0" w:color="auto"/>
        <w:left w:val="none" w:sz="0" w:space="0" w:color="auto"/>
        <w:bottom w:val="none" w:sz="0" w:space="0" w:color="auto"/>
        <w:right w:val="none" w:sz="0" w:space="0" w:color="auto"/>
      </w:divBdr>
    </w:div>
    <w:div w:id="1141463599">
      <w:bodyDiv w:val="1"/>
      <w:marLeft w:val="0"/>
      <w:marRight w:val="0"/>
      <w:marTop w:val="0"/>
      <w:marBottom w:val="0"/>
      <w:divBdr>
        <w:top w:val="none" w:sz="0" w:space="0" w:color="auto"/>
        <w:left w:val="none" w:sz="0" w:space="0" w:color="auto"/>
        <w:bottom w:val="none" w:sz="0" w:space="0" w:color="auto"/>
        <w:right w:val="none" w:sz="0" w:space="0" w:color="auto"/>
      </w:divBdr>
      <w:divsChild>
        <w:div w:id="328673661">
          <w:marLeft w:val="0"/>
          <w:marRight w:val="0"/>
          <w:marTop w:val="0"/>
          <w:marBottom w:val="0"/>
          <w:divBdr>
            <w:top w:val="none" w:sz="0" w:space="0" w:color="auto"/>
            <w:left w:val="none" w:sz="0" w:space="0" w:color="auto"/>
            <w:bottom w:val="none" w:sz="0" w:space="0" w:color="auto"/>
            <w:right w:val="none" w:sz="0" w:space="0" w:color="auto"/>
          </w:divBdr>
          <w:divsChild>
            <w:div w:id="1396709458">
              <w:marLeft w:val="0"/>
              <w:marRight w:val="0"/>
              <w:marTop w:val="0"/>
              <w:marBottom w:val="0"/>
              <w:divBdr>
                <w:top w:val="none" w:sz="0" w:space="0" w:color="auto"/>
                <w:left w:val="none" w:sz="0" w:space="0" w:color="auto"/>
                <w:bottom w:val="none" w:sz="0" w:space="0" w:color="auto"/>
                <w:right w:val="none" w:sz="0" w:space="0" w:color="auto"/>
              </w:divBdr>
              <w:divsChild>
                <w:div w:id="2135169942">
                  <w:marLeft w:val="0"/>
                  <w:marRight w:val="0"/>
                  <w:marTop w:val="0"/>
                  <w:marBottom w:val="0"/>
                  <w:divBdr>
                    <w:top w:val="none" w:sz="0" w:space="0" w:color="auto"/>
                    <w:left w:val="none" w:sz="0" w:space="0" w:color="auto"/>
                    <w:bottom w:val="none" w:sz="0" w:space="0" w:color="auto"/>
                    <w:right w:val="none" w:sz="0" w:space="0" w:color="auto"/>
                  </w:divBdr>
                  <w:divsChild>
                    <w:div w:id="35897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10682824">
      <w:bodyDiv w:val="1"/>
      <w:marLeft w:val="0"/>
      <w:marRight w:val="0"/>
      <w:marTop w:val="0"/>
      <w:marBottom w:val="0"/>
      <w:divBdr>
        <w:top w:val="none" w:sz="0" w:space="0" w:color="auto"/>
        <w:left w:val="none" w:sz="0" w:space="0" w:color="auto"/>
        <w:bottom w:val="none" w:sz="0" w:space="0" w:color="auto"/>
        <w:right w:val="none" w:sz="0" w:space="0" w:color="auto"/>
      </w:divBdr>
    </w:div>
    <w:div w:id="1795909009">
      <w:bodyDiv w:val="1"/>
      <w:marLeft w:val="0"/>
      <w:marRight w:val="0"/>
      <w:marTop w:val="0"/>
      <w:marBottom w:val="0"/>
      <w:divBdr>
        <w:top w:val="none" w:sz="0" w:space="0" w:color="auto"/>
        <w:left w:val="none" w:sz="0" w:space="0" w:color="auto"/>
        <w:bottom w:val="none" w:sz="0" w:space="0" w:color="auto"/>
        <w:right w:val="none" w:sz="0" w:space="0" w:color="auto"/>
      </w:divBdr>
    </w:div>
    <w:div w:id="1998462718">
      <w:bodyDiv w:val="1"/>
      <w:marLeft w:val="0"/>
      <w:marRight w:val="0"/>
      <w:marTop w:val="0"/>
      <w:marBottom w:val="0"/>
      <w:divBdr>
        <w:top w:val="none" w:sz="0" w:space="0" w:color="auto"/>
        <w:left w:val="none" w:sz="0" w:space="0" w:color="auto"/>
        <w:bottom w:val="none" w:sz="0" w:space="0" w:color="auto"/>
        <w:right w:val="none" w:sz="0" w:space="0" w:color="auto"/>
      </w:divBdr>
    </w:div>
    <w:div w:id="2036808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5-2101-0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Self-isolation Places During the MCO Period</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E59F-F84D-8339-B0F87EDDA9AB}"/>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E59F-F84D-8339-B0F87EDDA9AB}"/>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E59F-F84D-8339-B0F87EDDA9AB}"/>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E59F-F84D-8339-B0F87EDDA9AB}"/>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E59F-F84D-8339-B0F87EDDA9AB}"/>
              </c:ext>
            </c:extLst>
          </c:dPt>
          <c:dLbls>
            <c:dLbl>
              <c:idx val="0"/>
              <c:layout>
                <c:manualLayout>
                  <c:x val="1.8518518518518517E-2"/>
                  <c:y val="-3.571428571428585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59F-F84D-8339-B0F87EDDA9AB}"/>
                </c:ext>
              </c:extLst>
            </c:dLbl>
            <c:dLbl>
              <c:idx val="1"/>
              <c:layout>
                <c:manualLayout>
                  <c:x val="-1.6203703703703703E-2"/>
                  <c:y val="-3.968253968253968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59F-F84D-8339-B0F87EDDA9AB}"/>
                </c:ext>
              </c:extLst>
            </c:dLbl>
            <c:dLbl>
              <c:idx val="2"/>
              <c:layout>
                <c:manualLayout>
                  <c:x val="-6.1586238804406654E-2"/>
                  <c:y val="0.1104072582060247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59F-F84D-8339-B0F87EDDA9AB}"/>
                </c:ext>
              </c:extLst>
            </c:dLbl>
            <c:dLbl>
              <c:idx val="3"/>
              <c:layout>
                <c:manualLayout>
                  <c:x val="-3.7037037037037035E-2"/>
                  <c:y val="-7.9365079365079361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59F-F84D-8339-B0F87EDDA9AB}"/>
                </c:ext>
              </c:extLst>
            </c:dLbl>
            <c:dLbl>
              <c:idx val="4"/>
              <c:layout>
                <c:manualLayout>
                  <c:x val="0.11342592592592593"/>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59F-F84D-8339-B0F87EDDA9A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own home</c:v>
                </c:pt>
                <c:pt idx="1">
                  <c:v>family home</c:v>
                </c:pt>
                <c:pt idx="2">
                  <c:v>hostel/dorminory</c:v>
                </c:pt>
                <c:pt idx="3">
                  <c:v>friend's home</c:v>
                </c:pt>
                <c:pt idx="4">
                  <c:v>others</c:v>
                </c:pt>
              </c:strCache>
            </c:strRef>
          </c:cat>
          <c:val>
            <c:numRef>
              <c:f>Sheet1!$B$2:$B$6</c:f>
              <c:numCache>
                <c:formatCode>General</c:formatCode>
                <c:ptCount val="5"/>
                <c:pt idx="0">
                  <c:v>109</c:v>
                </c:pt>
                <c:pt idx="1">
                  <c:v>75</c:v>
                </c:pt>
                <c:pt idx="2">
                  <c:v>1</c:v>
                </c:pt>
                <c:pt idx="3">
                  <c:v>12</c:v>
                </c:pt>
                <c:pt idx="4">
                  <c:v>3</c:v>
                </c:pt>
              </c:numCache>
            </c:numRef>
          </c:val>
          <c:extLst>
            <c:ext xmlns:c16="http://schemas.microsoft.com/office/drawing/2014/chart" uri="{C3380CC4-5D6E-409C-BE32-E72D297353CC}">
              <c16:uniqueId val="{0000000A-E59F-F84D-8339-B0F87EDDA9AB}"/>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AMUW2mU4qAEFunWBU2M+fEKF778oTR0hHefl73wxqIu9HnVwo487L69Lj836ZWO/HK6bDFXkvaJwkAITxWg26FAQs4yYo/x2B8I5Y32Z+RDMcLdOJ0L+94fsXvBurMMYy7bgzPquZbaz</go:docsCustomData>
</go:gDocsCustomXmlDataStorage>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686C37-B943-4001-8F92-6FB34C74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6172</Words>
  <Characters>35184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dcterms:created xsi:type="dcterms:W3CDTF">2025-02-13T08:10:00Z</dcterms:created>
  <dcterms:modified xsi:type="dcterms:W3CDTF">2025-02-17T04:16:00Z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