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A780" w14:textId="6D1B9E2B" w:rsidR="00FB0F76" w:rsidRDefault="00FB0F76" w:rsidP="00170D03">
      <w:pPr>
        <w:jc w:val="center"/>
        <w:rPr>
          <w:rFonts w:ascii="Times New Roman" w:hAnsi="Times New Roman" w:cs="Times New Roman"/>
          <w:b/>
          <w:bCs/>
        </w:rPr>
      </w:pPr>
      <w:r w:rsidRPr="00FB6979">
        <w:rPr>
          <w:rFonts w:ascii="Times New Roman" w:hAnsi="Times New Roman" w:cs="Times New Roman"/>
          <w:b/>
          <w:bCs/>
          <w:color w:val="000000"/>
          <w:sz w:val="28"/>
          <w:szCs w:val="28"/>
        </w:rPr>
        <w:t xml:space="preserve">The Relationship Between Work Environment and </w:t>
      </w:r>
      <w:r w:rsidR="005B064D" w:rsidRPr="00FB6979">
        <w:rPr>
          <w:rFonts w:ascii="Times New Roman" w:hAnsi="Times New Roman" w:cs="Times New Roman"/>
          <w:b/>
          <w:bCs/>
          <w:color w:val="000000"/>
          <w:sz w:val="28"/>
          <w:szCs w:val="28"/>
        </w:rPr>
        <w:t>Labour</w:t>
      </w:r>
      <w:r w:rsidRPr="00FB0F76">
        <w:rPr>
          <w:rFonts w:ascii="Times New Roman" w:hAnsi="Times New Roman" w:cs="Times New Roman"/>
          <w:b/>
          <w:bCs/>
          <w:color w:val="000000"/>
          <w:sz w:val="27"/>
          <w:szCs w:val="27"/>
        </w:rPr>
        <w:t xml:space="preserve"> Productivity</w:t>
      </w:r>
      <w:bookmarkStart w:id="0" w:name="_gjdgxs" w:colFirst="0" w:colLast="0"/>
      <w:bookmarkEnd w:id="0"/>
    </w:p>
    <w:p w14:paraId="6DFAB48F" w14:textId="0E8E3493" w:rsidR="00CA43C5" w:rsidRDefault="00CA43C5" w:rsidP="00934F3F">
      <w:pPr>
        <w:rPr>
          <w:rFonts w:ascii="Times New Roman" w:hAnsi="Times New Roman" w:cs="Times New Roman"/>
          <w:b/>
          <w:bCs/>
        </w:rPr>
      </w:pPr>
      <w:r>
        <w:rPr>
          <w:rFonts w:ascii="Times New Roman" w:hAnsi="Times New Roman" w:cs="Times New Roman"/>
          <w:b/>
          <w:bCs/>
        </w:rPr>
        <w:t>Abstract</w:t>
      </w:r>
    </w:p>
    <w:p w14:paraId="0B94B4FD" w14:textId="30BC3F34" w:rsidR="00CA43C5" w:rsidRPr="00AE736B" w:rsidRDefault="00AE736B" w:rsidP="00AE736B">
      <w:pPr>
        <w:pStyle w:val="NormalWeb"/>
        <w:spacing w:before="0" w:beforeAutospacing="0" w:after="0" w:afterAutospacing="0"/>
        <w:jc w:val="both"/>
        <w:rPr>
          <w:color w:val="000000"/>
        </w:rPr>
      </w:pPr>
      <w:r>
        <w:rPr>
          <w:color w:val="000000"/>
        </w:rPr>
        <w:t xml:space="preserve">The oil palm industry is vital to Malaysia's national output, socio-economic development, and employment. Its significant contribution to national income and export earnings highlights the importance of </w:t>
      </w:r>
      <w:r w:rsidR="005B064D">
        <w:rPr>
          <w:color w:val="000000"/>
        </w:rPr>
        <w:t>labour</w:t>
      </w:r>
      <w:r>
        <w:rPr>
          <w:color w:val="000000"/>
        </w:rPr>
        <w:t xml:space="preserve"> productivity in this sector. Recently, however, a decline in Malaysian oil palm production has been attributed to a shortage of </w:t>
      </w:r>
      <w:r w:rsidR="005B064D">
        <w:rPr>
          <w:color w:val="000000"/>
        </w:rPr>
        <w:t>labour</w:t>
      </w:r>
      <w:r>
        <w:rPr>
          <w:color w:val="000000"/>
        </w:rPr>
        <w:t>, especially foreign workers, due to COVID-19 movement restrictions. With Malaysian oil palm</w:t>
      </w:r>
      <w:r w:rsidR="004679E6">
        <w:rPr>
          <w:color w:val="000000"/>
        </w:rPr>
        <w:t>,</w:t>
      </w:r>
      <w:r>
        <w:rPr>
          <w:color w:val="000000"/>
        </w:rPr>
        <w:t xml:space="preserve"> smallholders </w:t>
      </w:r>
      <w:r w:rsidR="004679E6">
        <w:rPr>
          <w:color w:val="000000"/>
        </w:rPr>
        <w:t xml:space="preserve">are </w:t>
      </w:r>
      <w:r>
        <w:rPr>
          <w:color w:val="000000"/>
        </w:rPr>
        <w:t xml:space="preserve">now relying solely on local </w:t>
      </w:r>
      <w:r w:rsidR="005B064D">
        <w:rPr>
          <w:color w:val="000000"/>
        </w:rPr>
        <w:t>labour</w:t>
      </w:r>
      <w:r>
        <w:rPr>
          <w:color w:val="000000"/>
        </w:rPr>
        <w:t xml:space="preserve">, assessing local </w:t>
      </w:r>
      <w:r w:rsidR="005B064D">
        <w:rPr>
          <w:color w:val="000000"/>
        </w:rPr>
        <w:t>labour</w:t>
      </w:r>
      <w:r>
        <w:rPr>
          <w:color w:val="000000"/>
        </w:rPr>
        <w:t xml:space="preserve"> productivity has become crucial. Understanding how local </w:t>
      </w:r>
      <w:r w:rsidR="005B064D">
        <w:rPr>
          <w:color w:val="000000"/>
        </w:rPr>
        <w:t>labour</w:t>
      </w:r>
      <w:r>
        <w:rPr>
          <w:color w:val="000000"/>
        </w:rPr>
        <w:t xml:space="preserve"> productivity is influenced by leadership productivity and work environment is essential. However, there is a lack of research directly exploring the impact of these factors on local </w:t>
      </w:r>
      <w:r w:rsidR="005B064D">
        <w:rPr>
          <w:color w:val="000000"/>
        </w:rPr>
        <w:t>labour</w:t>
      </w:r>
      <w:r>
        <w:rPr>
          <w:color w:val="000000"/>
        </w:rPr>
        <w:t xml:space="preserve"> productivity. This study seeks to address this gap by investigating the relationship between leadership productivity, work environment, and local </w:t>
      </w:r>
      <w:r w:rsidR="005B064D">
        <w:rPr>
          <w:color w:val="000000"/>
        </w:rPr>
        <w:t>labour</w:t>
      </w:r>
      <w:r>
        <w:rPr>
          <w:color w:val="000000"/>
        </w:rPr>
        <w:t xml:space="preserve"> productivity. Data was collected from oil palm smallholders in Sarawak, Malaysia, and </w:t>
      </w:r>
      <w:r w:rsidR="00404FA0">
        <w:rPr>
          <w:color w:val="000000"/>
        </w:rPr>
        <w:t>analysed</w:t>
      </w:r>
      <w:r>
        <w:rPr>
          <w:color w:val="000000"/>
        </w:rPr>
        <w:t xml:space="preserve"> using Partial Least Squares Structural Equation </w:t>
      </w:r>
      <w:proofErr w:type="spellStart"/>
      <w:r>
        <w:rPr>
          <w:color w:val="000000"/>
        </w:rPr>
        <w:t>Modeling</w:t>
      </w:r>
      <w:proofErr w:type="spellEnd"/>
      <w:r>
        <w:rPr>
          <w:color w:val="000000"/>
        </w:rPr>
        <w:t xml:space="preserve"> (PLS-SEM). The findings indicate a strong, positive, and significant relationship between the work environment and local </w:t>
      </w:r>
      <w:r w:rsidR="005B064D">
        <w:rPr>
          <w:color w:val="000000"/>
        </w:rPr>
        <w:t>labour</w:t>
      </w:r>
      <w:r>
        <w:rPr>
          <w:color w:val="000000"/>
        </w:rPr>
        <w:t xml:space="preserve"> productivity. These insights provide practical guidance for oil palm smallholders on strategies to improve local </w:t>
      </w:r>
      <w:r w:rsidR="005B064D">
        <w:rPr>
          <w:color w:val="000000"/>
        </w:rPr>
        <w:t>labour</w:t>
      </w:r>
      <w:r>
        <w:rPr>
          <w:color w:val="000000"/>
        </w:rPr>
        <w:t xml:space="preserve"> productivity</w:t>
      </w:r>
      <w:r w:rsidR="00404FA0">
        <w:rPr>
          <w:color w:val="000000"/>
        </w:rPr>
        <w:t>.</w:t>
      </w:r>
    </w:p>
    <w:p w14:paraId="3448A7A3" w14:textId="7621FB58" w:rsidR="00CA43C5" w:rsidRDefault="00CA43C5" w:rsidP="00934F3F">
      <w:pPr>
        <w:rPr>
          <w:rFonts w:ascii="Times New Roman" w:hAnsi="Times New Roman" w:cs="Times New Roman"/>
          <w:b/>
          <w:bCs/>
        </w:rPr>
      </w:pPr>
    </w:p>
    <w:p w14:paraId="10B453A3" w14:textId="796BACC0" w:rsidR="00AE736B" w:rsidRPr="00AE736B" w:rsidRDefault="00AE736B" w:rsidP="00AE736B">
      <w:pPr>
        <w:spacing w:line="240" w:lineRule="auto"/>
        <w:rPr>
          <w:rFonts w:ascii="Times New Roman" w:hAnsi="Times New Roman" w:cs="Times New Roman"/>
          <w:szCs w:val="24"/>
          <w:lang w:val="en-US"/>
        </w:rPr>
      </w:pPr>
      <w:r w:rsidRPr="00AE736B">
        <w:rPr>
          <w:rFonts w:ascii="Times New Roman" w:hAnsi="Times New Roman" w:cs="Times New Roman"/>
          <w:b/>
          <w:bCs/>
          <w:szCs w:val="24"/>
          <w:lang w:val="en-US"/>
        </w:rPr>
        <w:t>Keywords:</w:t>
      </w:r>
      <w:r>
        <w:rPr>
          <w:rFonts w:cstheme="minorHAnsi"/>
          <w:b/>
          <w:bCs/>
          <w:szCs w:val="24"/>
          <w:lang w:val="en-US"/>
        </w:rPr>
        <w:t xml:space="preserve"> </w:t>
      </w:r>
      <w:r w:rsidRPr="00AE736B">
        <w:rPr>
          <w:rFonts w:ascii="Times New Roman" w:hAnsi="Times New Roman" w:cs="Times New Roman"/>
          <w:szCs w:val="24"/>
          <w:lang w:val="en-US"/>
        </w:rPr>
        <w:t xml:space="preserve">Local </w:t>
      </w:r>
      <w:proofErr w:type="spellStart"/>
      <w:proofErr w:type="gramStart"/>
      <w:r w:rsidR="005B064D">
        <w:rPr>
          <w:rFonts w:ascii="Times New Roman" w:hAnsi="Times New Roman" w:cs="Times New Roman"/>
          <w:szCs w:val="24"/>
          <w:lang w:val="en-US"/>
        </w:rPr>
        <w:t>labour</w:t>
      </w:r>
      <w:proofErr w:type="spellEnd"/>
      <w:r w:rsidRPr="00AE736B">
        <w:rPr>
          <w:rFonts w:ascii="Times New Roman" w:hAnsi="Times New Roman" w:cs="Times New Roman"/>
          <w:szCs w:val="24"/>
          <w:lang w:val="en-US"/>
        </w:rPr>
        <w:t>,  productivity</w:t>
      </w:r>
      <w:proofErr w:type="gramEnd"/>
      <w:r w:rsidRPr="00AE736B">
        <w:rPr>
          <w:rFonts w:ascii="Times New Roman" w:hAnsi="Times New Roman" w:cs="Times New Roman"/>
          <w:szCs w:val="24"/>
          <w:lang w:val="en-US"/>
        </w:rPr>
        <w:t>, work environment, oil palm, PLS-SEM</w:t>
      </w:r>
      <w:r w:rsidR="00FB6979">
        <w:rPr>
          <w:rFonts w:ascii="Times New Roman" w:hAnsi="Times New Roman" w:cs="Times New Roman"/>
          <w:szCs w:val="24"/>
          <w:lang w:val="en-US"/>
        </w:rPr>
        <w:t>, agriculture</w:t>
      </w:r>
    </w:p>
    <w:p w14:paraId="240F57CD" w14:textId="38EE97F7" w:rsidR="001531E0" w:rsidRDefault="0080099B" w:rsidP="00934F3F">
      <w:pPr>
        <w:rPr>
          <w:rFonts w:ascii="Times New Roman" w:hAnsi="Times New Roman" w:cs="Times New Roman"/>
          <w:b/>
          <w:bCs/>
        </w:rPr>
      </w:pPr>
      <w:r>
        <w:rPr>
          <w:rFonts w:ascii="Times New Roman" w:hAnsi="Times New Roman" w:cs="Times New Roman"/>
          <w:b/>
          <w:bCs/>
        </w:rPr>
        <w:t>Introduction</w:t>
      </w:r>
    </w:p>
    <w:p w14:paraId="10E3D77E" w14:textId="77777777" w:rsidR="00FB6979" w:rsidRDefault="001531E0" w:rsidP="00FB6979">
      <w:pPr>
        <w:spacing w:after="0" w:line="240" w:lineRule="auto"/>
        <w:rPr>
          <w:rFonts w:ascii="Times New Roman" w:eastAsia="Times New Roman" w:hAnsi="Times New Roman" w:cs="Times New Roman"/>
          <w:color w:val="000000"/>
          <w:szCs w:val="24"/>
          <w:lang w:eastAsia="en-GB"/>
        </w:rPr>
      </w:pPr>
      <w:r w:rsidRPr="001531E0">
        <w:rPr>
          <w:rFonts w:ascii="Times New Roman" w:eastAsia="Times New Roman" w:hAnsi="Times New Roman" w:cs="Times New Roman"/>
          <w:color w:val="000000"/>
          <w:szCs w:val="24"/>
          <w:lang w:eastAsia="en-GB"/>
        </w:rPr>
        <w:t xml:space="preserve">The oil palm industry is a major contributor to Malaysia’s Gross Domestic Product (GDP), representing 37.1% of the agricultural sector’s GDP in </w:t>
      </w:r>
      <w:r w:rsidRPr="0066488F">
        <w:rPr>
          <w:rFonts w:ascii="Times New Roman" w:eastAsia="Times New Roman" w:hAnsi="Times New Roman" w:cs="Times New Roman"/>
          <w:color w:val="000000" w:themeColor="text1"/>
          <w:szCs w:val="24"/>
          <w:lang w:eastAsia="en-GB"/>
        </w:rPr>
        <w:t xml:space="preserve">2020 (DOSM, 2021b). </w:t>
      </w:r>
      <w:r w:rsidRPr="001531E0">
        <w:rPr>
          <w:rFonts w:ascii="Times New Roman" w:eastAsia="Times New Roman" w:hAnsi="Times New Roman" w:cs="Times New Roman"/>
          <w:color w:val="000000"/>
          <w:szCs w:val="24"/>
          <w:lang w:eastAsia="en-GB"/>
        </w:rPr>
        <w:t>This sector plays a crucial role in the Malaysian economy by providing raw materials, food, income, and revenue for both individuals and industries. Additionally, the industry supports approximately one million jobs (MPOC, 2021b). As the world’s second-largest palm oil exporter (Naidu &amp; Moorthy, 2021), Malaysia accounts for 34.3% of global palm oil exports and 25.8% of global production (MPOC, 2021a). The country’s significant production and export activities are essential in meeting the growing global demand for palm oil.</w:t>
      </w:r>
    </w:p>
    <w:p w14:paraId="3D1ECCAB" w14:textId="24B00CB2" w:rsidR="001531E0" w:rsidRPr="001531E0" w:rsidRDefault="001531E0" w:rsidP="00FB6979">
      <w:pPr>
        <w:spacing w:after="0" w:line="240" w:lineRule="auto"/>
        <w:ind w:firstLine="720"/>
        <w:rPr>
          <w:rFonts w:ascii="Times New Roman" w:eastAsia="Times New Roman" w:hAnsi="Times New Roman" w:cs="Times New Roman"/>
          <w:color w:val="000000"/>
          <w:szCs w:val="24"/>
          <w:lang w:eastAsia="en-GB"/>
        </w:rPr>
      </w:pPr>
      <w:r w:rsidRPr="001531E0">
        <w:rPr>
          <w:rFonts w:ascii="Times New Roman" w:eastAsia="Times New Roman" w:hAnsi="Times New Roman" w:cs="Times New Roman"/>
          <w:color w:val="000000"/>
          <w:szCs w:val="24"/>
          <w:lang w:eastAsia="en-GB"/>
        </w:rPr>
        <w:t xml:space="preserve">However, the oil palm industry remains highly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-intensive due to limited mechanization and technology (Abdullah et al., 2016), heavily relying on foreign workers due to persistent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shortages. Data from the Malaysian Palm Oil Board (MPOB) indicate that in 2010, 69% of plantation workers were foreign (Abdullah et al., 2010), a figure that rose to 76.5% in 2012 (Ismail, 2013) and 78% by 2015 (Ismail et al., 2015). This reliance on foreign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highlights the lack of local interest in plantation work.</w:t>
      </w:r>
    </w:p>
    <w:p w14:paraId="619E84A7" w14:textId="17230945" w:rsidR="001531E0" w:rsidRPr="001531E0" w:rsidRDefault="001531E0" w:rsidP="00FB6979">
      <w:pPr>
        <w:spacing w:after="0" w:line="240" w:lineRule="auto"/>
        <w:rPr>
          <w:rFonts w:ascii="Times New Roman" w:eastAsia="Times New Roman" w:hAnsi="Times New Roman" w:cs="Times New Roman"/>
          <w:color w:val="000000"/>
          <w:szCs w:val="24"/>
          <w:lang w:eastAsia="en-GB"/>
        </w:rPr>
      </w:pPr>
      <w:r w:rsidRPr="001531E0">
        <w:rPr>
          <w:rFonts w:ascii="Times New Roman" w:eastAsia="Times New Roman" w:hAnsi="Times New Roman" w:cs="Times New Roman"/>
          <w:color w:val="000000"/>
          <w:szCs w:val="24"/>
          <w:lang w:eastAsia="en-GB"/>
        </w:rPr>
        <w:t xml:space="preserve">Recent declines in Malaysian oil palm production, such as a 2.1% drop in fresh fruit bunches from 99,065,400 tonnes in 2019 to 96,969,300 tonnes in 2020 (DOSM, 2021b), and a significant slowdown in growth from -3.6% in 2019 to -11.1% in the third quarter of 2021 (DOSM, 2021a), can be partly attributed to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shortages exacerbated by the COVID-19 pandemic (Neo, 2021). The industry’s dependency on foreign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particularly from Indonesia (Ismail et al., 2015), was further disrupted by the movement control order implemented on March 18, 2020, which prevented returning foreign workers from re-entering Malaysia. Consequently, many smallholders have faced losses despite stable crude palm oil prices, as they are unable to harvest at previous levels.</w:t>
      </w:r>
    </w:p>
    <w:p w14:paraId="6B87D5DF" w14:textId="77777777" w:rsidR="009F4637" w:rsidRDefault="001531E0" w:rsidP="009F4637">
      <w:pPr>
        <w:spacing w:after="0" w:line="240" w:lineRule="auto"/>
        <w:ind w:firstLine="720"/>
        <w:rPr>
          <w:rFonts w:ascii="Times New Roman" w:eastAsia="Times New Roman" w:hAnsi="Times New Roman" w:cs="Times New Roman"/>
          <w:color w:val="000000"/>
          <w:szCs w:val="24"/>
          <w:lang w:eastAsia="en-GB"/>
        </w:rPr>
      </w:pPr>
      <w:r w:rsidRPr="001531E0">
        <w:rPr>
          <w:rFonts w:ascii="Times New Roman" w:eastAsia="Times New Roman" w:hAnsi="Times New Roman" w:cs="Times New Roman"/>
          <w:color w:val="000000"/>
          <w:szCs w:val="24"/>
          <w:lang w:eastAsia="en-GB"/>
        </w:rPr>
        <w:t xml:space="preserve">During this crisis, smallholders have had to rely solely on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but local workers are often unwilling to take up plantation jobs (Abdullah et al., 2016) or perform tasks typically handled by foreign workers (Crowley, 2020). Research has identified several reasons for this reluctance, including heavy workloads and unattractive working conditions, described </w:t>
      </w:r>
      <w:r w:rsidRPr="001531E0">
        <w:rPr>
          <w:rFonts w:ascii="Times New Roman" w:eastAsia="Times New Roman" w:hAnsi="Times New Roman" w:cs="Times New Roman"/>
          <w:color w:val="000000"/>
          <w:szCs w:val="24"/>
          <w:lang w:eastAsia="en-GB"/>
        </w:rPr>
        <w:lastRenderedPageBreak/>
        <w:t xml:space="preserve">as dangerous, dark, and dirty (Abdullah et al., 2016; </w:t>
      </w:r>
      <w:proofErr w:type="spellStart"/>
      <w:r w:rsidRPr="001531E0">
        <w:rPr>
          <w:rFonts w:ascii="Times New Roman" w:eastAsia="Times New Roman" w:hAnsi="Times New Roman" w:cs="Times New Roman"/>
          <w:color w:val="000000"/>
          <w:szCs w:val="24"/>
          <w:lang w:eastAsia="en-GB"/>
        </w:rPr>
        <w:t>Kamaruddin</w:t>
      </w:r>
      <w:proofErr w:type="spellEnd"/>
      <w:r w:rsidRPr="001531E0">
        <w:rPr>
          <w:rFonts w:ascii="Times New Roman" w:eastAsia="Times New Roman" w:hAnsi="Times New Roman" w:cs="Times New Roman"/>
          <w:color w:val="000000"/>
          <w:szCs w:val="24"/>
          <w:lang w:eastAsia="en-GB"/>
        </w:rPr>
        <w:t xml:space="preserve"> et al., 2016; Mohammad </w:t>
      </w:r>
      <w:proofErr w:type="spellStart"/>
      <w:r w:rsidRPr="001531E0">
        <w:rPr>
          <w:rFonts w:ascii="Times New Roman" w:eastAsia="Times New Roman" w:hAnsi="Times New Roman" w:cs="Times New Roman"/>
          <w:color w:val="000000"/>
          <w:szCs w:val="24"/>
          <w:lang w:eastAsia="en-GB"/>
        </w:rPr>
        <w:t>Amizi</w:t>
      </w:r>
      <w:proofErr w:type="spellEnd"/>
      <w:r w:rsidRPr="001531E0">
        <w:rPr>
          <w:rFonts w:ascii="Times New Roman" w:eastAsia="Times New Roman" w:hAnsi="Times New Roman" w:cs="Times New Roman"/>
          <w:color w:val="000000"/>
          <w:szCs w:val="24"/>
          <w:lang w:eastAsia="en-GB"/>
        </w:rPr>
        <w:t xml:space="preserve"> et al., 2014). Improving employee welfare packages and economic profitability could enhance job satisfaction and retention in the sector (</w:t>
      </w:r>
      <w:proofErr w:type="spellStart"/>
      <w:r w:rsidRPr="001531E0">
        <w:rPr>
          <w:rFonts w:ascii="Times New Roman" w:eastAsia="Times New Roman" w:hAnsi="Times New Roman" w:cs="Times New Roman"/>
          <w:color w:val="000000"/>
          <w:szCs w:val="24"/>
          <w:lang w:eastAsia="en-GB"/>
        </w:rPr>
        <w:t>Kamaruddin</w:t>
      </w:r>
      <w:proofErr w:type="spellEnd"/>
      <w:r w:rsidRPr="001531E0">
        <w:rPr>
          <w:rFonts w:ascii="Times New Roman" w:eastAsia="Times New Roman" w:hAnsi="Times New Roman" w:cs="Times New Roman"/>
          <w:color w:val="000000"/>
          <w:szCs w:val="24"/>
          <w:lang w:eastAsia="en-GB"/>
        </w:rPr>
        <w:t xml:space="preserve"> et al., 2016). Recommendations for smallholders include providing better facilities, such as transportation and comfortable housing, and adhering to occupational safety standards to improve the working environment and leadership in oil palm plantations.</w:t>
      </w:r>
    </w:p>
    <w:p w14:paraId="782529B0" w14:textId="7A7B099E" w:rsidR="001531E0" w:rsidRDefault="001531E0" w:rsidP="009F4637">
      <w:pPr>
        <w:spacing w:after="0" w:line="240" w:lineRule="auto"/>
        <w:ind w:firstLine="720"/>
        <w:rPr>
          <w:rFonts w:ascii="Times New Roman" w:eastAsia="Times New Roman" w:hAnsi="Times New Roman" w:cs="Times New Roman"/>
          <w:color w:val="000000"/>
          <w:szCs w:val="24"/>
          <w:lang w:eastAsia="en-GB"/>
        </w:rPr>
      </w:pPr>
      <w:r w:rsidRPr="001531E0">
        <w:rPr>
          <w:rFonts w:ascii="Times New Roman" w:eastAsia="Times New Roman" w:hAnsi="Times New Roman" w:cs="Times New Roman"/>
          <w:color w:val="000000"/>
          <w:szCs w:val="24"/>
          <w:lang w:eastAsia="en-GB"/>
        </w:rPr>
        <w:t xml:space="preserve">To date, there has been no research examining the impact of working environment on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 This study aims to fill this gap by exploring the relationships between work environment, and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 Specifically, the study seeks to answer research question</w:t>
      </w:r>
      <w:r>
        <w:rPr>
          <w:rFonts w:ascii="Times New Roman" w:eastAsia="Times New Roman" w:hAnsi="Times New Roman" w:cs="Times New Roman"/>
          <w:color w:val="000000"/>
          <w:szCs w:val="24"/>
          <w:lang w:eastAsia="en-GB"/>
        </w:rPr>
        <w:t xml:space="preserve"> “</w:t>
      </w:r>
      <w:r w:rsidRPr="001531E0">
        <w:rPr>
          <w:rFonts w:ascii="Times New Roman" w:eastAsia="Times New Roman" w:hAnsi="Times New Roman" w:cs="Times New Roman"/>
          <w:color w:val="000000"/>
          <w:szCs w:val="24"/>
          <w:lang w:eastAsia="en-GB"/>
        </w:rPr>
        <w:t xml:space="preserve">Is there a relationship between leadership productivity and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w:t>
      </w:r>
      <w:r>
        <w:rPr>
          <w:rFonts w:ascii="Times New Roman" w:eastAsia="Times New Roman" w:hAnsi="Times New Roman" w:cs="Times New Roman"/>
          <w:color w:val="000000"/>
          <w:szCs w:val="24"/>
          <w:lang w:eastAsia="en-GB"/>
        </w:rPr>
        <w:t>”</w:t>
      </w:r>
      <w:r w:rsidRPr="001531E0">
        <w:rPr>
          <w:rFonts w:ascii="Times New Roman" w:eastAsia="Times New Roman" w:hAnsi="Times New Roman" w:cs="Times New Roman"/>
          <w:color w:val="000000"/>
          <w:szCs w:val="24"/>
          <w:lang w:eastAsia="en-GB"/>
        </w:rPr>
        <w:t>?</w:t>
      </w:r>
      <w:r w:rsidR="009F4637">
        <w:rPr>
          <w:rFonts w:ascii="Times New Roman" w:eastAsia="Times New Roman" w:hAnsi="Times New Roman" w:cs="Times New Roman"/>
          <w:color w:val="000000"/>
          <w:szCs w:val="24"/>
          <w:lang w:eastAsia="en-GB"/>
        </w:rPr>
        <w:t xml:space="preserve">  </w:t>
      </w:r>
      <w:r w:rsidRPr="001531E0">
        <w:rPr>
          <w:rFonts w:ascii="Times New Roman" w:eastAsia="Times New Roman" w:hAnsi="Times New Roman" w:cs="Times New Roman"/>
          <w:color w:val="000000"/>
          <w:szCs w:val="24"/>
          <w:lang w:eastAsia="en-GB"/>
        </w:rPr>
        <w:t xml:space="preserve">This paper contributes in two main ways. First, it offers a detailed examination of how the work environment affect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 Understanding these relationships is crucial, particularly in the agricultural sector. To our knowledge, this is the first study to directly explore these connections. Using </w:t>
      </w:r>
      <w:r w:rsidR="00672258">
        <w:rPr>
          <w:rFonts w:ascii="Times New Roman" w:eastAsia="Times New Roman" w:hAnsi="Times New Roman" w:cs="Times New Roman"/>
          <w:color w:val="000000"/>
          <w:szCs w:val="24"/>
          <w:lang w:eastAsia="en-GB"/>
        </w:rPr>
        <w:t>P</w:t>
      </w:r>
      <w:r w:rsidRPr="001531E0">
        <w:rPr>
          <w:rFonts w:ascii="Times New Roman" w:eastAsia="Times New Roman" w:hAnsi="Times New Roman" w:cs="Times New Roman"/>
          <w:color w:val="000000"/>
          <w:szCs w:val="24"/>
          <w:lang w:eastAsia="en-GB"/>
        </w:rPr>
        <w:t xml:space="preserve">artial </w:t>
      </w:r>
      <w:r w:rsidR="00672258">
        <w:rPr>
          <w:rFonts w:ascii="Times New Roman" w:eastAsia="Times New Roman" w:hAnsi="Times New Roman" w:cs="Times New Roman"/>
          <w:color w:val="000000"/>
          <w:szCs w:val="24"/>
          <w:lang w:eastAsia="en-GB"/>
        </w:rPr>
        <w:t>L</w:t>
      </w:r>
      <w:r w:rsidRPr="001531E0">
        <w:rPr>
          <w:rFonts w:ascii="Times New Roman" w:eastAsia="Times New Roman" w:hAnsi="Times New Roman" w:cs="Times New Roman"/>
          <w:color w:val="000000"/>
          <w:szCs w:val="24"/>
          <w:lang w:eastAsia="en-GB"/>
        </w:rPr>
        <w:t xml:space="preserve">east </w:t>
      </w:r>
      <w:r w:rsidR="00672258">
        <w:rPr>
          <w:rFonts w:ascii="Times New Roman" w:eastAsia="Times New Roman" w:hAnsi="Times New Roman" w:cs="Times New Roman"/>
          <w:color w:val="000000"/>
          <w:szCs w:val="24"/>
          <w:lang w:eastAsia="en-GB"/>
        </w:rPr>
        <w:t>S</w:t>
      </w:r>
      <w:r w:rsidRPr="001531E0">
        <w:rPr>
          <w:rFonts w:ascii="Times New Roman" w:eastAsia="Times New Roman" w:hAnsi="Times New Roman" w:cs="Times New Roman"/>
          <w:color w:val="000000"/>
          <w:szCs w:val="24"/>
          <w:lang w:eastAsia="en-GB"/>
        </w:rPr>
        <w:t xml:space="preserve">quares </w:t>
      </w:r>
      <w:r w:rsidR="00672258">
        <w:rPr>
          <w:rFonts w:ascii="Times New Roman" w:eastAsia="Times New Roman" w:hAnsi="Times New Roman" w:cs="Times New Roman"/>
          <w:color w:val="000000"/>
          <w:szCs w:val="24"/>
          <w:lang w:eastAsia="en-GB"/>
        </w:rPr>
        <w:t>S</w:t>
      </w:r>
      <w:r w:rsidRPr="001531E0">
        <w:rPr>
          <w:rFonts w:ascii="Times New Roman" w:eastAsia="Times New Roman" w:hAnsi="Times New Roman" w:cs="Times New Roman"/>
          <w:color w:val="000000"/>
          <w:szCs w:val="24"/>
          <w:lang w:eastAsia="en-GB"/>
        </w:rPr>
        <w:t xml:space="preserve">tructural </w:t>
      </w:r>
      <w:r w:rsidR="00672258">
        <w:rPr>
          <w:rFonts w:ascii="Times New Roman" w:eastAsia="Times New Roman" w:hAnsi="Times New Roman" w:cs="Times New Roman"/>
          <w:color w:val="000000"/>
          <w:szCs w:val="24"/>
          <w:lang w:eastAsia="en-GB"/>
        </w:rPr>
        <w:t>E</w:t>
      </w:r>
      <w:r w:rsidRPr="001531E0">
        <w:rPr>
          <w:rFonts w:ascii="Times New Roman" w:eastAsia="Times New Roman" w:hAnsi="Times New Roman" w:cs="Times New Roman"/>
          <w:color w:val="000000"/>
          <w:szCs w:val="24"/>
          <w:lang w:eastAsia="en-GB"/>
        </w:rPr>
        <w:t xml:space="preserve">quation </w:t>
      </w:r>
      <w:proofErr w:type="spellStart"/>
      <w:r w:rsidR="00672258">
        <w:rPr>
          <w:rFonts w:ascii="Times New Roman" w:eastAsia="Times New Roman" w:hAnsi="Times New Roman" w:cs="Times New Roman"/>
          <w:color w:val="000000"/>
          <w:szCs w:val="24"/>
          <w:lang w:eastAsia="en-GB"/>
        </w:rPr>
        <w:t>M</w:t>
      </w:r>
      <w:r w:rsidRPr="001531E0">
        <w:rPr>
          <w:rFonts w:ascii="Times New Roman" w:eastAsia="Times New Roman" w:hAnsi="Times New Roman" w:cs="Times New Roman"/>
          <w:color w:val="000000"/>
          <w:szCs w:val="24"/>
          <w:lang w:eastAsia="en-GB"/>
        </w:rPr>
        <w:t>odeling</w:t>
      </w:r>
      <w:proofErr w:type="spellEnd"/>
      <w:r w:rsidRPr="001531E0">
        <w:rPr>
          <w:rFonts w:ascii="Times New Roman" w:eastAsia="Times New Roman" w:hAnsi="Times New Roman" w:cs="Times New Roman"/>
          <w:color w:val="000000"/>
          <w:szCs w:val="24"/>
          <w:lang w:eastAsia="en-GB"/>
        </w:rPr>
        <w:t xml:space="preserve"> (PLS-SEM), this study identifies significant positive relationships between leadership productivity, work environment, and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 This exploration is valuable both theoretically and practically. Second, the study focuses on oil palm smallholders, who manage about half of the world’s oil palm land. Improving local </w:t>
      </w:r>
      <w:r w:rsidR="00CA43C5">
        <w:rPr>
          <w:rFonts w:ascii="Times New Roman" w:eastAsia="Times New Roman" w:hAnsi="Times New Roman" w:cs="Times New Roman"/>
          <w:color w:val="000000"/>
          <w:szCs w:val="24"/>
          <w:lang w:eastAsia="en-GB"/>
        </w:rPr>
        <w:t>labour</w:t>
      </w:r>
      <w:r w:rsidRPr="001531E0">
        <w:rPr>
          <w:rFonts w:ascii="Times New Roman" w:eastAsia="Times New Roman" w:hAnsi="Times New Roman" w:cs="Times New Roman"/>
          <w:color w:val="000000"/>
          <w:szCs w:val="24"/>
          <w:lang w:eastAsia="en-GB"/>
        </w:rPr>
        <w:t xml:space="preserve"> productivity among these smallholders is vital for enhancing global oil palm yields and benefiting Malaysian and global oil palm smallholders.</w:t>
      </w:r>
    </w:p>
    <w:p w14:paraId="0F36CA6D" w14:textId="1F82DC37" w:rsidR="0080099B" w:rsidRDefault="0080099B" w:rsidP="004C2AD4">
      <w:pPr>
        <w:spacing w:before="100" w:beforeAutospacing="1" w:after="100" w:afterAutospacing="1" w:line="240" w:lineRule="auto"/>
        <w:rPr>
          <w:rFonts w:ascii="Times New Roman" w:eastAsia="Times New Roman" w:hAnsi="Times New Roman" w:cs="Times New Roman"/>
          <w:b/>
          <w:bCs/>
          <w:color w:val="000000"/>
          <w:szCs w:val="24"/>
          <w:lang w:eastAsia="en-GB"/>
        </w:rPr>
      </w:pPr>
      <w:r w:rsidRPr="0080099B">
        <w:rPr>
          <w:rFonts w:ascii="Times New Roman" w:eastAsia="Times New Roman" w:hAnsi="Times New Roman" w:cs="Times New Roman"/>
          <w:b/>
          <w:bCs/>
          <w:color w:val="000000"/>
          <w:szCs w:val="24"/>
          <w:lang w:eastAsia="en-GB"/>
        </w:rPr>
        <w:t xml:space="preserve">Literature </w:t>
      </w:r>
      <w:r w:rsidR="00A51CB7">
        <w:rPr>
          <w:rFonts w:ascii="Times New Roman" w:eastAsia="Times New Roman" w:hAnsi="Times New Roman" w:cs="Times New Roman"/>
          <w:b/>
          <w:bCs/>
          <w:color w:val="000000"/>
          <w:szCs w:val="24"/>
          <w:lang w:eastAsia="en-GB"/>
        </w:rPr>
        <w:t>r</w:t>
      </w:r>
      <w:r w:rsidRPr="0080099B">
        <w:rPr>
          <w:rFonts w:ascii="Times New Roman" w:eastAsia="Times New Roman" w:hAnsi="Times New Roman" w:cs="Times New Roman"/>
          <w:b/>
          <w:bCs/>
          <w:color w:val="000000"/>
          <w:szCs w:val="24"/>
          <w:lang w:eastAsia="en-GB"/>
        </w:rPr>
        <w:t>eview</w:t>
      </w:r>
    </w:p>
    <w:p w14:paraId="3F5DD529" w14:textId="2C35022A" w:rsidR="0042211A" w:rsidRDefault="0042211A" w:rsidP="004C2AD4">
      <w:pPr>
        <w:spacing w:before="100" w:beforeAutospacing="1" w:after="100" w:afterAutospacing="1" w:line="240" w:lineRule="auto"/>
        <w:rPr>
          <w:rFonts w:ascii="Times New Roman" w:eastAsia="Times New Roman" w:hAnsi="Times New Roman" w:cs="Times New Roman"/>
          <w:i/>
          <w:iCs/>
          <w:color w:val="000000"/>
          <w:szCs w:val="24"/>
          <w:lang w:eastAsia="en-GB"/>
        </w:rPr>
      </w:pPr>
      <w:r>
        <w:rPr>
          <w:rFonts w:ascii="Times New Roman" w:eastAsia="Times New Roman" w:hAnsi="Times New Roman" w:cs="Times New Roman"/>
          <w:i/>
          <w:iCs/>
          <w:color w:val="000000"/>
          <w:szCs w:val="24"/>
          <w:lang w:eastAsia="en-GB"/>
        </w:rPr>
        <w:t>Labour Productivity</w:t>
      </w:r>
    </w:p>
    <w:p w14:paraId="19FC098E" w14:textId="33C515E2" w:rsidR="0042211A" w:rsidRDefault="00CA43C5" w:rsidP="0042211A">
      <w:pPr>
        <w:pStyle w:val="NormalWeb"/>
        <w:jc w:val="both"/>
        <w:rPr>
          <w:color w:val="000000"/>
        </w:rPr>
      </w:pPr>
      <w:r>
        <w:rPr>
          <w:color w:val="000000"/>
        </w:rPr>
        <w:t>Labour</w:t>
      </w:r>
      <w:r w:rsidR="0042211A">
        <w:rPr>
          <w:color w:val="000000"/>
        </w:rPr>
        <w:t xml:space="preserve"> productivity is a critical focus for economies as it serves as a key indicator of economic performance, directly influencing competitiveness, economic growth, and living standards. Generally, </w:t>
      </w:r>
      <w:r>
        <w:rPr>
          <w:color w:val="000000"/>
        </w:rPr>
        <w:t>labour</w:t>
      </w:r>
      <w:r w:rsidR="0042211A">
        <w:rPr>
          <w:color w:val="000000"/>
        </w:rPr>
        <w:t xml:space="preserve"> productivity is defined as the total output produced per unit of </w:t>
      </w:r>
      <w:r>
        <w:rPr>
          <w:color w:val="000000"/>
        </w:rPr>
        <w:t>labour</w:t>
      </w:r>
      <w:r w:rsidR="0042211A">
        <w:rPr>
          <w:color w:val="000000"/>
        </w:rPr>
        <w:t xml:space="preserve">. Various researchers have defined and measured </w:t>
      </w:r>
      <w:r>
        <w:rPr>
          <w:color w:val="000000"/>
        </w:rPr>
        <w:t>labour</w:t>
      </w:r>
      <w:r w:rsidR="0042211A">
        <w:rPr>
          <w:color w:val="000000"/>
        </w:rPr>
        <w:t xml:space="preserve"> productivity in different ways.</w:t>
      </w:r>
      <w:r w:rsidR="00B872A3">
        <w:rPr>
          <w:color w:val="000000"/>
        </w:rPr>
        <w:t xml:space="preserve"> </w:t>
      </w:r>
      <w:r w:rsidR="0042211A">
        <w:rPr>
          <w:color w:val="000000"/>
        </w:rPr>
        <w:t xml:space="preserve">Day et al. (2018) describe </w:t>
      </w:r>
      <w:r>
        <w:rPr>
          <w:color w:val="000000"/>
        </w:rPr>
        <w:t>labour</w:t>
      </w:r>
      <w:r w:rsidR="0042211A">
        <w:rPr>
          <w:color w:val="000000"/>
        </w:rPr>
        <w:t xml:space="preserve"> productivity as the degree to which workers' effectiveness is compromised during their work. He and Ji (2021) measure</w:t>
      </w:r>
      <w:r w:rsidR="00EA6AC3">
        <w:rPr>
          <w:color w:val="000000"/>
        </w:rPr>
        <w:t>d</w:t>
      </w:r>
      <w:r w:rsidR="0042211A">
        <w:rPr>
          <w:color w:val="000000"/>
        </w:rPr>
        <w:t xml:space="preserve"> it based on the amount of time </w:t>
      </w:r>
      <w:r>
        <w:rPr>
          <w:color w:val="000000"/>
        </w:rPr>
        <w:t>labour</w:t>
      </w:r>
      <w:r w:rsidR="00EA6AC3">
        <w:rPr>
          <w:color w:val="000000"/>
        </w:rPr>
        <w:t>er</w:t>
      </w:r>
      <w:r w:rsidR="0042211A">
        <w:rPr>
          <w:color w:val="000000"/>
        </w:rPr>
        <w:t xml:space="preserve"> works—such as annual working hours and average working months—and their unit wage, represented by the average hourly wage. Other studies have utilized value added per worker as a measure of </w:t>
      </w:r>
      <w:r>
        <w:rPr>
          <w:color w:val="000000"/>
        </w:rPr>
        <w:t>labour</w:t>
      </w:r>
      <w:r w:rsidR="0042211A">
        <w:rPr>
          <w:color w:val="000000"/>
        </w:rPr>
        <w:t xml:space="preserve"> productivity (</w:t>
      </w:r>
      <w:proofErr w:type="spellStart"/>
      <w:r w:rsidR="0042211A">
        <w:rPr>
          <w:color w:val="000000"/>
        </w:rPr>
        <w:t>Lebedinski</w:t>
      </w:r>
      <w:proofErr w:type="spellEnd"/>
      <w:r w:rsidR="0042211A">
        <w:rPr>
          <w:color w:val="000000"/>
        </w:rPr>
        <w:t xml:space="preserve"> &amp; </w:t>
      </w:r>
      <w:proofErr w:type="spellStart"/>
      <w:r w:rsidR="0042211A">
        <w:rPr>
          <w:color w:val="000000"/>
        </w:rPr>
        <w:t>Vandenberghe</w:t>
      </w:r>
      <w:proofErr w:type="spellEnd"/>
      <w:r w:rsidR="0042211A">
        <w:rPr>
          <w:color w:val="000000"/>
        </w:rPr>
        <w:t xml:space="preserve">, 2014; Tang, 2014). Some researchers have assessed </w:t>
      </w:r>
      <w:r>
        <w:rPr>
          <w:color w:val="000000"/>
        </w:rPr>
        <w:t>labour</w:t>
      </w:r>
      <w:r w:rsidR="0042211A">
        <w:rPr>
          <w:color w:val="000000"/>
        </w:rPr>
        <w:t xml:space="preserve"> productivity through the logarithm of real sales per number of employees (</w:t>
      </w:r>
      <w:proofErr w:type="spellStart"/>
      <w:r w:rsidR="0042211A">
        <w:rPr>
          <w:color w:val="000000"/>
        </w:rPr>
        <w:t>Avarmaa</w:t>
      </w:r>
      <w:proofErr w:type="spellEnd"/>
      <w:r w:rsidR="0042211A">
        <w:rPr>
          <w:color w:val="000000"/>
        </w:rPr>
        <w:t xml:space="preserve"> et al., 2013; </w:t>
      </w:r>
      <w:proofErr w:type="spellStart"/>
      <w:r w:rsidR="0042211A">
        <w:rPr>
          <w:color w:val="000000"/>
        </w:rPr>
        <w:t>Dimelis</w:t>
      </w:r>
      <w:proofErr w:type="spellEnd"/>
      <w:r w:rsidR="0042211A">
        <w:rPr>
          <w:color w:val="000000"/>
        </w:rPr>
        <w:t xml:space="preserve"> &amp; </w:t>
      </w:r>
      <w:proofErr w:type="spellStart"/>
      <w:r w:rsidR="0042211A">
        <w:rPr>
          <w:color w:val="000000"/>
        </w:rPr>
        <w:t>Louri</w:t>
      </w:r>
      <w:proofErr w:type="spellEnd"/>
      <w:r w:rsidR="0042211A">
        <w:rPr>
          <w:color w:val="000000"/>
        </w:rPr>
        <w:t xml:space="preserve">, 2002), while others have measured it by output per person employed (Cristea et al., 2020). An increase in </w:t>
      </w:r>
      <w:r>
        <w:rPr>
          <w:color w:val="000000"/>
        </w:rPr>
        <w:t>labour</w:t>
      </w:r>
      <w:r w:rsidR="0042211A">
        <w:rPr>
          <w:color w:val="000000"/>
        </w:rPr>
        <w:t xml:space="preserve"> productivity can enhance the efficiency of agricultural production (</w:t>
      </w:r>
      <w:proofErr w:type="spellStart"/>
      <w:r w:rsidR="0042211A">
        <w:rPr>
          <w:color w:val="000000"/>
        </w:rPr>
        <w:t>Vorontsov</w:t>
      </w:r>
      <w:proofErr w:type="spellEnd"/>
      <w:r w:rsidR="0042211A">
        <w:rPr>
          <w:color w:val="000000"/>
        </w:rPr>
        <w:t>, 1978).</w:t>
      </w:r>
    </w:p>
    <w:p w14:paraId="6207FA01" w14:textId="19904F49" w:rsidR="0042211A" w:rsidRPr="0042211A" w:rsidRDefault="0042211A" w:rsidP="00B872A3">
      <w:pPr>
        <w:pStyle w:val="NormalWeb"/>
        <w:ind w:firstLine="720"/>
        <w:jc w:val="both"/>
        <w:rPr>
          <w:color w:val="000000"/>
        </w:rPr>
      </w:pPr>
      <w:r>
        <w:rPr>
          <w:color w:val="000000"/>
        </w:rPr>
        <w:t xml:space="preserve">In agriculture, </w:t>
      </w:r>
      <w:r w:rsidR="00CA43C5">
        <w:rPr>
          <w:color w:val="000000"/>
        </w:rPr>
        <w:t>labour</w:t>
      </w:r>
      <w:r>
        <w:rPr>
          <w:color w:val="000000"/>
        </w:rPr>
        <w:t xml:space="preserve"> productivity measures are particularly crucial as they help </w:t>
      </w:r>
      <w:r w:rsidR="009139BE">
        <w:rPr>
          <w:color w:val="000000"/>
        </w:rPr>
        <w:t>analyse</w:t>
      </w:r>
      <w:r>
        <w:rPr>
          <w:color w:val="000000"/>
        </w:rPr>
        <w:t xml:space="preserve"> sector performance where farmers also function as entrepreneurs and suppliers of </w:t>
      </w:r>
      <w:proofErr w:type="spellStart"/>
      <w:r>
        <w:rPr>
          <w:color w:val="000000"/>
        </w:rPr>
        <w:t>agro</w:t>
      </w:r>
      <w:proofErr w:type="spellEnd"/>
      <w:r>
        <w:rPr>
          <w:color w:val="000000"/>
        </w:rPr>
        <w:t xml:space="preserve">-food products. For instance, Selim (2012) calculated </w:t>
      </w:r>
      <w:r w:rsidR="00CA43C5">
        <w:rPr>
          <w:color w:val="000000"/>
        </w:rPr>
        <w:t>labour</w:t>
      </w:r>
      <w:r>
        <w:rPr>
          <w:color w:val="000000"/>
        </w:rPr>
        <w:t xml:space="preserve"> productivity by averaging wage rates for cropping seasons of </w:t>
      </w:r>
      <w:proofErr w:type="spellStart"/>
      <w:r>
        <w:rPr>
          <w:color w:val="000000"/>
        </w:rPr>
        <w:t>Aus</w:t>
      </w:r>
      <w:proofErr w:type="spellEnd"/>
      <w:r>
        <w:rPr>
          <w:color w:val="000000"/>
        </w:rPr>
        <w:t xml:space="preserve"> rice, considering daily wages for both female and male workers without meals. </w:t>
      </w:r>
      <w:proofErr w:type="spellStart"/>
      <w:r>
        <w:rPr>
          <w:color w:val="000000"/>
        </w:rPr>
        <w:t>Arouna</w:t>
      </w:r>
      <w:proofErr w:type="spellEnd"/>
      <w:r>
        <w:rPr>
          <w:color w:val="000000"/>
        </w:rPr>
        <w:t xml:space="preserve"> et al. (2021) determined </w:t>
      </w:r>
      <w:r w:rsidR="00CA43C5">
        <w:rPr>
          <w:color w:val="000000"/>
        </w:rPr>
        <w:t>labour</w:t>
      </w:r>
      <w:r>
        <w:rPr>
          <w:color w:val="000000"/>
        </w:rPr>
        <w:t xml:space="preserve"> productivity as the ratio of grain yield to the total </w:t>
      </w:r>
      <w:r w:rsidR="00CA43C5">
        <w:rPr>
          <w:color w:val="000000"/>
        </w:rPr>
        <w:t>labour</w:t>
      </w:r>
      <w:r>
        <w:rPr>
          <w:color w:val="000000"/>
        </w:rPr>
        <w:t xml:space="preserve"> days required for cultivating one hectare of rice. Beyond being a measure of efficiency, </w:t>
      </w:r>
      <w:r w:rsidR="00CA43C5">
        <w:rPr>
          <w:color w:val="000000"/>
        </w:rPr>
        <w:t>labour</w:t>
      </w:r>
      <w:r>
        <w:rPr>
          <w:color w:val="000000"/>
        </w:rPr>
        <w:t xml:space="preserve"> productivity is closely linked to net economic value or return on capital, which significantly affects a firm's investment decisions.</w:t>
      </w:r>
    </w:p>
    <w:p w14:paraId="486ED43A" w14:textId="0285CCA1" w:rsidR="0042211A" w:rsidRPr="0042211A" w:rsidRDefault="0042211A" w:rsidP="004C2AD4">
      <w:pPr>
        <w:spacing w:before="100" w:beforeAutospacing="1" w:after="100" w:afterAutospacing="1" w:line="240" w:lineRule="auto"/>
        <w:rPr>
          <w:rFonts w:ascii="Times New Roman" w:eastAsia="Times New Roman" w:hAnsi="Times New Roman" w:cs="Times New Roman"/>
          <w:i/>
          <w:iCs/>
          <w:color w:val="000000"/>
          <w:szCs w:val="24"/>
          <w:lang w:eastAsia="en-GB"/>
        </w:rPr>
      </w:pPr>
      <w:r w:rsidRPr="0042211A">
        <w:rPr>
          <w:rFonts w:ascii="Times New Roman" w:eastAsia="Times New Roman" w:hAnsi="Times New Roman" w:cs="Times New Roman"/>
          <w:i/>
          <w:iCs/>
          <w:color w:val="000000"/>
          <w:szCs w:val="24"/>
          <w:lang w:eastAsia="en-GB"/>
        </w:rPr>
        <w:t>Work Environment</w:t>
      </w:r>
    </w:p>
    <w:p w14:paraId="2A97FC84" w14:textId="77777777" w:rsidR="00B872A3" w:rsidRDefault="0080099B" w:rsidP="00B872A3">
      <w:pPr>
        <w:pStyle w:val="NormalWeb"/>
        <w:spacing w:before="0" w:beforeAutospacing="0" w:after="0" w:afterAutospacing="0"/>
        <w:jc w:val="both"/>
        <w:rPr>
          <w:color w:val="000000"/>
        </w:rPr>
      </w:pPr>
      <w:r>
        <w:rPr>
          <w:color w:val="000000"/>
        </w:rPr>
        <w:lastRenderedPageBreak/>
        <w:t xml:space="preserve">The work environment is crucial in any organization, regardless of its location, industry, or size. Key concerns for workers include having a safe environment free from accidents and violence. </w:t>
      </w:r>
      <w:proofErr w:type="spellStart"/>
      <w:r>
        <w:rPr>
          <w:color w:val="000000"/>
        </w:rPr>
        <w:t>Ramlall</w:t>
      </w:r>
      <w:proofErr w:type="spellEnd"/>
      <w:r>
        <w:rPr>
          <w:color w:val="000000"/>
        </w:rPr>
        <w:t xml:space="preserve"> (2003) emphasizes that individuals prefer to work and remain in organizations that offer a positive and supportive work environment. Briner (2000) defines the work environment as the overall setting where people perform their tasks. This encompasses job-related aspects (such as task complexity and workload), the physical setting (including tools and equipment), extra-organizational factors (like work-home balance), and broader organizational features (such as company culture) (Briner, 2000). According to </w:t>
      </w:r>
      <w:proofErr w:type="spellStart"/>
      <w:r>
        <w:rPr>
          <w:color w:val="000000"/>
        </w:rPr>
        <w:t>Sharavasti</w:t>
      </w:r>
      <w:proofErr w:type="spellEnd"/>
      <w:r>
        <w:rPr>
          <w:color w:val="000000"/>
        </w:rPr>
        <w:t xml:space="preserve"> and Bhola (2015), the work environment consists of the conditions that either facilitate or hinder workers' performance. Greig et al. (2021) describe the work environment as all elements of work system design and management that affect how workers interact with their workplace.</w:t>
      </w:r>
    </w:p>
    <w:p w14:paraId="457B6E4F" w14:textId="77777777" w:rsidR="00B872A3" w:rsidRDefault="0080099B" w:rsidP="00B872A3">
      <w:pPr>
        <w:pStyle w:val="NormalWeb"/>
        <w:spacing w:before="0" w:beforeAutospacing="0" w:after="0" w:afterAutospacing="0"/>
        <w:ind w:firstLine="720"/>
        <w:jc w:val="both"/>
        <w:rPr>
          <w:color w:val="000000"/>
        </w:rPr>
      </w:pPr>
      <w:r>
        <w:rPr>
          <w:color w:val="000000"/>
        </w:rPr>
        <w:t xml:space="preserve">Research indicates that the environment where workers operate significantly influences their productivity. A positive work environment is linked to higher job satisfaction, which in turn can enhance productivity (Kagan et al., 2021). Similarly, Islam and </w:t>
      </w:r>
      <w:proofErr w:type="spellStart"/>
      <w:r>
        <w:rPr>
          <w:color w:val="000000"/>
        </w:rPr>
        <w:t>Shazali</w:t>
      </w:r>
      <w:proofErr w:type="spellEnd"/>
      <w:r>
        <w:rPr>
          <w:color w:val="000000"/>
        </w:rPr>
        <w:t xml:space="preserve"> (2011) found a connection between a </w:t>
      </w:r>
      <w:proofErr w:type="spellStart"/>
      <w:r>
        <w:rPr>
          <w:color w:val="000000"/>
        </w:rPr>
        <w:t>favorable</w:t>
      </w:r>
      <w:proofErr w:type="spellEnd"/>
      <w:r>
        <w:rPr>
          <w:color w:val="000000"/>
        </w:rPr>
        <w:t xml:space="preserve"> work environment and increased productivity. Essential components of a good work environment, such as access to drinking water, lunch breaks, paid sick and casual leave, and timely wage payments, contribute positively to productivity, particularly in </w:t>
      </w:r>
      <w:r w:rsidR="00CA43C5">
        <w:rPr>
          <w:color w:val="000000"/>
        </w:rPr>
        <w:t>labour</w:t>
      </w:r>
      <w:r>
        <w:rPr>
          <w:color w:val="000000"/>
        </w:rPr>
        <w:t>-intensive processes.</w:t>
      </w:r>
    </w:p>
    <w:p w14:paraId="469C71DB" w14:textId="2B43B214" w:rsidR="0080099B" w:rsidRDefault="0080099B" w:rsidP="00B872A3">
      <w:pPr>
        <w:pStyle w:val="NormalWeb"/>
        <w:spacing w:before="0" w:beforeAutospacing="0" w:after="0" w:afterAutospacing="0"/>
        <w:ind w:firstLine="720"/>
        <w:jc w:val="both"/>
        <w:rPr>
          <w:color w:val="000000"/>
        </w:rPr>
      </w:pPr>
      <w:r>
        <w:rPr>
          <w:color w:val="000000"/>
        </w:rPr>
        <w:t xml:space="preserve">Karthik and </w:t>
      </w:r>
      <w:proofErr w:type="spellStart"/>
      <w:r>
        <w:rPr>
          <w:color w:val="000000"/>
        </w:rPr>
        <w:t>Kameswara</w:t>
      </w:r>
      <w:proofErr w:type="spellEnd"/>
      <w:r>
        <w:rPr>
          <w:color w:val="000000"/>
        </w:rPr>
        <w:t xml:space="preserve"> Rao (2019) identified working conditions as a crucial factor affecting masonry </w:t>
      </w:r>
      <w:r w:rsidR="00CA43C5">
        <w:rPr>
          <w:color w:val="000000"/>
        </w:rPr>
        <w:t>labour</w:t>
      </w:r>
      <w:r>
        <w:rPr>
          <w:color w:val="000000"/>
        </w:rPr>
        <w:t xml:space="preserve"> productivity in construction projects in India. </w:t>
      </w:r>
      <w:proofErr w:type="spellStart"/>
      <w:r>
        <w:rPr>
          <w:color w:val="000000"/>
        </w:rPr>
        <w:t>Doloi</w:t>
      </w:r>
      <w:proofErr w:type="spellEnd"/>
      <w:r>
        <w:rPr>
          <w:color w:val="000000"/>
        </w:rPr>
        <w:t xml:space="preserve"> (2007) explored motivational factors influencing worker productivity in the Australian construction industry. Regression analysis revealed that the basic working environment is a major motivator for productivity. Conversely, poor working conditions are associated with lower </w:t>
      </w:r>
      <w:r w:rsidR="00CA43C5">
        <w:rPr>
          <w:color w:val="000000"/>
        </w:rPr>
        <w:t>labour</w:t>
      </w:r>
      <w:r>
        <w:rPr>
          <w:color w:val="000000"/>
        </w:rPr>
        <w:t xml:space="preserve"> productivity. Li et al. (2016) conducted a regression analysis showing that a negative work environment decreases construction </w:t>
      </w:r>
      <w:r w:rsidR="00CA43C5">
        <w:rPr>
          <w:color w:val="000000"/>
        </w:rPr>
        <w:t>labour</w:t>
      </w:r>
      <w:r>
        <w:rPr>
          <w:color w:val="000000"/>
        </w:rPr>
        <w:t xml:space="preserve"> productivity, with high temperatures leading to heat stress that impairs productivity. Similarly, </w:t>
      </w:r>
      <w:proofErr w:type="spellStart"/>
      <w:r>
        <w:rPr>
          <w:color w:val="000000"/>
        </w:rPr>
        <w:t>Kamaruddin</w:t>
      </w:r>
      <w:proofErr w:type="spellEnd"/>
      <w:r>
        <w:rPr>
          <w:color w:val="000000"/>
        </w:rPr>
        <w:t xml:space="preserve"> et al. (2018) found that adverse working conditions (such as hazardous, dirty, and strenuous environments) significantly reduce job satisfaction among oil palm plantation workers. </w:t>
      </w:r>
      <w:proofErr w:type="spellStart"/>
      <w:r>
        <w:rPr>
          <w:color w:val="000000"/>
        </w:rPr>
        <w:t>Purwanta</w:t>
      </w:r>
      <w:proofErr w:type="spellEnd"/>
      <w:r>
        <w:rPr>
          <w:color w:val="000000"/>
        </w:rPr>
        <w:t xml:space="preserve"> (2021) also noted that uncomfortable work environments, characterized by high temperatures and limited green space, can diminish productivity in the batik industry.</w:t>
      </w:r>
    </w:p>
    <w:p w14:paraId="5F1379E3" w14:textId="77777777" w:rsidR="00B872A3" w:rsidRDefault="00B872A3" w:rsidP="00B872A3">
      <w:pPr>
        <w:pStyle w:val="NormalWeb"/>
        <w:spacing w:before="0" w:beforeAutospacing="0" w:after="0" w:afterAutospacing="0"/>
        <w:ind w:firstLine="720"/>
        <w:jc w:val="both"/>
        <w:rPr>
          <w:color w:val="000000"/>
        </w:rPr>
      </w:pPr>
    </w:p>
    <w:p w14:paraId="664F15F3" w14:textId="58888590" w:rsidR="00FC46B7" w:rsidRPr="00FC46B7" w:rsidRDefault="00FC46B7" w:rsidP="00FC46B7">
      <w:pPr>
        <w:pStyle w:val="Heading3"/>
        <w:rPr>
          <w:b/>
          <w:bCs/>
          <w:i w:val="0"/>
          <w:iCs/>
          <w:color w:val="000000"/>
          <w:sz w:val="27"/>
        </w:rPr>
      </w:pPr>
      <w:r>
        <w:rPr>
          <w:color w:val="000000"/>
        </w:rPr>
        <w:t xml:space="preserve"> </w:t>
      </w:r>
      <w:r w:rsidRPr="00FC46B7">
        <w:rPr>
          <w:b/>
          <w:bCs/>
          <w:i w:val="0"/>
          <w:iCs/>
          <w:color w:val="000000"/>
        </w:rPr>
        <w:t>Method</w:t>
      </w:r>
      <w:r w:rsidR="00A51CB7">
        <w:rPr>
          <w:b/>
          <w:bCs/>
          <w:i w:val="0"/>
          <w:iCs/>
          <w:color w:val="000000"/>
        </w:rPr>
        <w:t xml:space="preserve"> and study area</w:t>
      </w:r>
    </w:p>
    <w:p w14:paraId="0309EE1D" w14:textId="15640E30" w:rsidR="00FC46B7" w:rsidRPr="00B872A3" w:rsidRDefault="00FC46B7" w:rsidP="00FC46B7">
      <w:pPr>
        <w:pStyle w:val="Heading4"/>
        <w:rPr>
          <w:rFonts w:ascii="Times New Roman" w:hAnsi="Times New Roman" w:cs="Times New Roman"/>
          <w:color w:val="000000"/>
        </w:rPr>
      </w:pPr>
      <w:r w:rsidRPr="00B872A3">
        <w:rPr>
          <w:color w:val="000000"/>
        </w:rPr>
        <w:t xml:space="preserve"> </w:t>
      </w:r>
      <w:r w:rsidRPr="00B872A3">
        <w:rPr>
          <w:rFonts w:ascii="Times New Roman" w:hAnsi="Times New Roman" w:cs="Times New Roman"/>
          <w:color w:val="000000"/>
        </w:rPr>
        <w:t>Participants and Data Collection Procedure</w:t>
      </w:r>
    </w:p>
    <w:p w14:paraId="2F00720D" w14:textId="410EE554" w:rsidR="00FC46B7" w:rsidRDefault="00FC46B7" w:rsidP="00FC46B7">
      <w:pPr>
        <w:pStyle w:val="NormalWeb"/>
        <w:jc w:val="both"/>
        <w:rPr>
          <w:color w:val="000000"/>
        </w:rPr>
      </w:pPr>
      <w:r>
        <w:rPr>
          <w:color w:val="000000"/>
        </w:rPr>
        <w:t xml:space="preserve">This study focuses on oil palm smallholders in Sarawak, which has the largest oil palm cultivation area in Malaysia (MPIC, 2021). We employed a purposive sampling method to select smallholders in Sarawak who utilize local </w:t>
      </w:r>
      <w:r w:rsidR="00CA43C5">
        <w:rPr>
          <w:color w:val="000000"/>
        </w:rPr>
        <w:t>labour</w:t>
      </w:r>
      <w:r>
        <w:rPr>
          <w:color w:val="000000"/>
        </w:rPr>
        <w:t>. The total population of these smallholders is 275. Due to factors such as movement control restrictions and the COVID-19 pandemic, and because not all smallholders agreed to participate, the survey was distributed in September 2021 to 80 smallholders. Data collection was conducted through face-to-face surveys at the smallholders' plantations, where they were assisted in completing the questionnaires. Participants were asked to circle their level of agreement for each question. Out of the 80 questionnaires distributed, 56 were usable for analysis. This sample size aligns with the recommendation of Hair Jr et al. (2017), which suggests that the PLS-SEM method is effective with sample sizes under 100. Participants volunteered and were informed about the study's objectives, with assurances that their responses would remain confidential throughout the process.</w:t>
      </w:r>
    </w:p>
    <w:p w14:paraId="3F243A50" w14:textId="01F64887" w:rsidR="00FC46B7" w:rsidRPr="009B0BFD" w:rsidRDefault="00FC46B7" w:rsidP="00FC46B7">
      <w:pPr>
        <w:pStyle w:val="Heading4"/>
        <w:rPr>
          <w:rFonts w:ascii="Times New Roman" w:hAnsi="Times New Roman" w:cs="Times New Roman"/>
          <w:color w:val="000000"/>
        </w:rPr>
      </w:pPr>
      <w:r w:rsidRPr="009B0BFD">
        <w:rPr>
          <w:rFonts w:ascii="Times New Roman" w:hAnsi="Times New Roman" w:cs="Times New Roman"/>
          <w:color w:val="000000"/>
        </w:rPr>
        <w:lastRenderedPageBreak/>
        <w:t>Measurement Instrument</w:t>
      </w:r>
    </w:p>
    <w:p w14:paraId="788B7322" w14:textId="285C1600" w:rsidR="00FC46B7" w:rsidRDefault="00FC46B7" w:rsidP="00BB005B">
      <w:pPr>
        <w:pStyle w:val="NormalWeb"/>
        <w:jc w:val="both"/>
        <w:rPr>
          <w:color w:val="000000"/>
        </w:rPr>
      </w:pPr>
      <w:r>
        <w:rPr>
          <w:color w:val="000000"/>
        </w:rPr>
        <w:t xml:space="preserve">The questionnaire was designed to measure various variables relevant to the study. It assessed the work environment through four constructs: topography, soil types, cleanliness, and distance. Local </w:t>
      </w:r>
      <w:r w:rsidR="00CA43C5">
        <w:rPr>
          <w:color w:val="000000"/>
        </w:rPr>
        <w:t>labour</w:t>
      </w:r>
      <w:r>
        <w:rPr>
          <w:color w:val="000000"/>
        </w:rPr>
        <w:t xml:space="preserve"> productivity and leadership productivity were measured with seven and twelve items, respectively. Measurement items for leadership productivity were adapted from Desjardins (2017) and </w:t>
      </w:r>
      <w:proofErr w:type="spellStart"/>
      <w:r>
        <w:rPr>
          <w:color w:val="000000"/>
        </w:rPr>
        <w:t>Dobbelstein</w:t>
      </w:r>
      <w:proofErr w:type="spellEnd"/>
      <w:r>
        <w:rPr>
          <w:color w:val="000000"/>
        </w:rPr>
        <w:t xml:space="preserve"> (2018). The questionnaire was reviewed by an expert to ensure the accuracy of the constructs, and a pilot study with several smallholders ensured clarity and comprehensibility. Responses were recorded using a five-point Likert scale, ranging from strongly disagree (1) to strongly agree (5).</w:t>
      </w:r>
    </w:p>
    <w:p w14:paraId="18CCC8B4" w14:textId="3C53888B" w:rsidR="00FC46B7" w:rsidRPr="00BB005B" w:rsidRDefault="00FC46B7" w:rsidP="00FC46B7">
      <w:pPr>
        <w:pStyle w:val="Heading3"/>
        <w:rPr>
          <w:color w:val="000000"/>
        </w:rPr>
      </w:pPr>
      <w:r w:rsidRPr="00BB005B">
        <w:rPr>
          <w:color w:val="000000"/>
        </w:rPr>
        <w:t>Data Analysis</w:t>
      </w:r>
    </w:p>
    <w:p w14:paraId="410B9913" w14:textId="03E117B3" w:rsidR="00FC46B7" w:rsidRPr="004C2AD4" w:rsidRDefault="00FC46B7" w:rsidP="0080099B">
      <w:pPr>
        <w:pStyle w:val="NormalWeb"/>
        <w:jc w:val="both"/>
        <w:rPr>
          <w:color w:val="000000"/>
        </w:rPr>
      </w:pPr>
      <w:r>
        <w:rPr>
          <w:color w:val="000000"/>
        </w:rPr>
        <w:t xml:space="preserve">Data were </w:t>
      </w:r>
      <w:r w:rsidR="009139BE">
        <w:rPr>
          <w:color w:val="000000"/>
        </w:rPr>
        <w:t>analysed</w:t>
      </w:r>
      <w:r>
        <w:rPr>
          <w:color w:val="000000"/>
        </w:rPr>
        <w:t xml:space="preserve"> using the PLS-SEM technique with Smart PLS version 3.2.9 software. This technique is preferred when data distributions are non-normal. The presence of multivariate non-normal distribution was tested using </w:t>
      </w:r>
      <w:proofErr w:type="spellStart"/>
      <w:r>
        <w:rPr>
          <w:color w:val="000000"/>
        </w:rPr>
        <w:t>Mardia’s</w:t>
      </w:r>
      <w:proofErr w:type="spellEnd"/>
      <w:r>
        <w:rPr>
          <w:color w:val="000000"/>
        </w:rPr>
        <w:t xml:space="preserve"> multivariate skewness (p&lt;0.05) (</w:t>
      </w:r>
      <w:proofErr w:type="spellStart"/>
      <w:r>
        <w:rPr>
          <w:color w:val="000000"/>
        </w:rPr>
        <w:t>Loperfido</w:t>
      </w:r>
      <w:proofErr w:type="spellEnd"/>
      <w:r>
        <w:rPr>
          <w:color w:val="000000"/>
        </w:rPr>
        <w:t xml:space="preserve">, 2020). The study’s research framework employs a hierarchical latent variable model with reflective-formative, Type II model, as illustrated in Figure 2. The analysis proceeded in three stages: first, evaluating the reflective measurement model for lower-order constructs; second, assessing the formative measurement model for higher-order constructs; and third, examining the structural model. The disjoint two-stage approach with Mode B and path weighting scheme, as proposed by </w:t>
      </w:r>
      <w:proofErr w:type="spellStart"/>
      <w:r>
        <w:rPr>
          <w:color w:val="000000"/>
        </w:rPr>
        <w:t>Sarstedt</w:t>
      </w:r>
      <w:proofErr w:type="spellEnd"/>
      <w:r>
        <w:rPr>
          <w:color w:val="000000"/>
        </w:rPr>
        <w:t xml:space="preserve"> et al. (2019), was used for specifying and estimating hierarchical latent variable models. This approach involves two stages: the first stage for reflective measurement model evaluation (internal consistency reliability, convergent validity, and discriminant validity) and the second stage for formative measurement model evaluation (collinearity, outer weight, and statistical significance). The structural model was evaluated for path coefficient significance, relevance, predictive relevance (Q2), and </w:t>
      </w:r>
      <w:proofErr w:type="spellStart"/>
      <w:r>
        <w:rPr>
          <w:color w:val="000000"/>
        </w:rPr>
        <w:t>PLSpredict</w:t>
      </w:r>
      <w:proofErr w:type="spellEnd"/>
      <w:r>
        <w:rPr>
          <w:color w:val="000000"/>
        </w:rPr>
        <w:t>.</w:t>
      </w:r>
    </w:p>
    <w:p w14:paraId="0F1A3B9B" w14:textId="44AA9D48" w:rsidR="00A51CB7" w:rsidRDefault="00A51CB7" w:rsidP="00934F3F">
      <w:pPr>
        <w:rPr>
          <w:rFonts w:ascii="Times New Roman" w:hAnsi="Times New Roman" w:cs="Times New Roman"/>
          <w:b/>
          <w:bCs/>
        </w:rPr>
      </w:pPr>
      <w:r>
        <w:rPr>
          <w:rFonts w:ascii="Times New Roman" w:eastAsia="Times New Roman" w:hAnsi="Times New Roman" w:cs="Times New Roman"/>
          <w:b/>
          <w:color w:val="000000"/>
          <w:szCs w:val="24"/>
        </w:rPr>
        <w:t>Results and discussion</w:t>
      </w:r>
    </w:p>
    <w:p w14:paraId="35CA730B" w14:textId="7A46F462" w:rsidR="007C1A3C" w:rsidRPr="00524BB2" w:rsidRDefault="00891D8E" w:rsidP="00934F3F">
      <w:pPr>
        <w:rPr>
          <w:rFonts w:ascii="Times New Roman" w:hAnsi="Times New Roman" w:cs="Times New Roman"/>
        </w:rPr>
      </w:pPr>
      <w:r w:rsidRPr="00524BB2">
        <w:rPr>
          <w:rFonts w:ascii="Times New Roman" w:hAnsi="Times New Roman" w:cs="Times New Roman"/>
        </w:rPr>
        <w:t>Table 1 report</w:t>
      </w:r>
      <w:r w:rsidR="00C47616" w:rsidRPr="00524BB2">
        <w:rPr>
          <w:rFonts w:ascii="Times New Roman" w:hAnsi="Times New Roman" w:cs="Times New Roman"/>
        </w:rPr>
        <w:t>s</w:t>
      </w:r>
      <w:r w:rsidRPr="00524BB2">
        <w:rPr>
          <w:rFonts w:ascii="Times New Roman" w:hAnsi="Times New Roman" w:cs="Times New Roman"/>
        </w:rPr>
        <w:t xml:space="preserve"> the </w:t>
      </w:r>
      <w:r w:rsidR="00F920F9" w:rsidRPr="00524BB2">
        <w:rPr>
          <w:rFonts w:ascii="Times New Roman" w:hAnsi="Times New Roman" w:cs="Times New Roman"/>
        </w:rPr>
        <w:t>demographic information of the oil palm smallholders</w:t>
      </w:r>
      <w:r w:rsidRPr="00524BB2">
        <w:rPr>
          <w:rFonts w:ascii="Times New Roman" w:hAnsi="Times New Roman" w:cs="Times New Roman"/>
        </w:rPr>
        <w:t xml:space="preserve">, which shows that </w:t>
      </w:r>
      <w:r w:rsidR="00F920F9" w:rsidRPr="00524BB2">
        <w:rPr>
          <w:rFonts w:ascii="Times New Roman" w:hAnsi="Times New Roman" w:cs="Times New Roman"/>
        </w:rPr>
        <w:t>majority of the oil palm smallholders</w:t>
      </w:r>
      <w:r w:rsidRPr="00524BB2">
        <w:rPr>
          <w:rFonts w:ascii="Times New Roman" w:hAnsi="Times New Roman" w:cs="Times New Roman"/>
        </w:rPr>
        <w:t xml:space="preserve"> are between the ages of 46 and 65. </w:t>
      </w:r>
      <w:r w:rsidR="00F920F9" w:rsidRPr="00524BB2">
        <w:rPr>
          <w:rFonts w:ascii="Times New Roman" w:hAnsi="Times New Roman" w:cs="Times New Roman"/>
        </w:rPr>
        <w:t xml:space="preserve">About 21.4% of oil palm smallholders </w:t>
      </w:r>
      <w:r w:rsidRPr="00524BB2">
        <w:rPr>
          <w:rFonts w:ascii="Times New Roman" w:hAnsi="Times New Roman" w:cs="Times New Roman"/>
        </w:rPr>
        <w:t xml:space="preserve">are between the ages of 46 and 55, and </w:t>
      </w:r>
      <w:r w:rsidR="00F920F9" w:rsidRPr="00524BB2">
        <w:rPr>
          <w:rFonts w:ascii="Times New Roman" w:hAnsi="Times New Roman" w:cs="Times New Roman"/>
        </w:rPr>
        <w:t xml:space="preserve">35.7% </w:t>
      </w:r>
      <w:r w:rsidRPr="00524BB2">
        <w:rPr>
          <w:rFonts w:ascii="Times New Roman" w:hAnsi="Times New Roman" w:cs="Times New Roman"/>
        </w:rPr>
        <w:t xml:space="preserve">are </w:t>
      </w:r>
      <w:r w:rsidR="00F920F9" w:rsidRPr="00524BB2">
        <w:rPr>
          <w:rFonts w:ascii="Times New Roman" w:hAnsi="Times New Roman" w:cs="Times New Roman"/>
        </w:rPr>
        <w:t>between</w:t>
      </w:r>
      <w:r w:rsidRPr="00524BB2">
        <w:rPr>
          <w:rFonts w:ascii="Times New Roman" w:hAnsi="Times New Roman" w:cs="Times New Roman"/>
        </w:rPr>
        <w:t xml:space="preserve"> the ages of</w:t>
      </w:r>
      <w:r w:rsidR="00F920F9" w:rsidRPr="00524BB2">
        <w:rPr>
          <w:rFonts w:ascii="Times New Roman" w:hAnsi="Times New Roman" w:cs="Times New Roman"/>
        </w:rPr>
        <w:t xml:space="preserve"> 5</w:t>
      </w:r>
      <w:r w:rsidRPr="00524BB2">
        <w:rPr>
          <w:rFonts w:ascii="Times New Roman" w:hAnsi="Times New Roman" w:cs="Times New Roman"/>
        </w:rPr>
        <w:t>6</w:t>
      </w:r>
      <w:r w:rsidR="00F920F9" w:rsidRPr="00524BB2">
        <w:rPr>
          <w:rFonts w:ascii="Times New Roman" w:hAnsi="Times New Roman" w:cs="Times New Roman"/>
        </w:rPr>
        <w:t xml:space="preserve"> to 65. </w:t>
      </w:r>
      <w:r w:rsidR="00C47616" w:rsidRPr="00524BB2">
        <w:rPr>
          <w:rFonts w:ascii="Times New Roman" w:hAnsi="Times New Roman" w:cs="Times New Roman"/>
        </w:rPr>
        <w:t>Furthermore</w:t>
      </w:r>
      <w:r w:rsidRPr="00524BB2">
        <w:rPr>
          <w:rFonts w:ascii="Times New Roman" w:hAnsi="Times New Roman" w:cs="Times New Roman"/>
        </w:rPr>
        <w:t xml:space="preserve">, the findings show that the majority of oil palm smallholders are </w:t>
      </w:r>
      <w:r w:rsidR="00C47616" w:rsidRPr="00524BB2">
        <w:rPr>
          <w:rFonts w:ascii="Times New Roman" w:hAnsi="Times New Roman" w:cs="Times New Roman"/>
        </w:rPr>
        <w:t>male (</w:t>
      </w:r>
      <w:r w:rsidRPr="00524BB2">
        <w:rPr>
          <w:rFonts w:ascii="Times New Roman" w:hAnsi="Times New Roman" w:cs="Times New Roman"/>
        </w:rPr>
        <w:t>48 people</w:t>
      </w:r>
      <w:r w:rsidR="00C47616" w:rsidRPr="00524BB2">
        <w:rPr>
          <w:rFonts w:ascii="Times New Roman" w:hAnsi="Times New Roman" w:cs="Times New Roman"/>
        </w:rPr>
        <w:t xml:space="preserve"> or </w:t>
      </w:r>
      <w:r w:rsidRPr="00524BB2">
        <w:rPr>
          <w:rFonts w:ascii="Times New Roman" w:hAnsi="Times New Roman" w:cs="Times New Roman"/>
        </w:rPr>
        <w:t>85.7%)</w:t>
      </w:r>
      <w:r w:rsidR="00C47616" w:rsidRPr="00524BB2">
        <w:rPr>
          <w:rFonts w:ascii="Times New Roman" w:hAnsi="Times New Roman" w:cs="Times New Roman"/>
        </w:rPr>
        <w:t xml:space="preserve">, with only 8 female smallholders (14.3%). </w:t>
      </w:r>
      <w:r w:rsidR="003F0B78" w:rsidRPr="00524BB2">
        <w:rPr>
          <w:rFonts w:ascii="Times New Roman" w:hAnsi="Times New Roman" w:cs="Times New Roman"/>
        </w:rPr>
        <w:t xml:space="preserve">Almost half of smallholders (46.4%) have </w:t>
      </w:r>
      <w:r w:rsidR="00EB0FDD" w:rsidRPr="00524BB2">
        <w:rPr>
          <w:rFonts w:ascii="Times New Roman" w:hAnsi="Times New Roman" w:cs="Times New Roman"/>
        </w:rPr>
        <w:t xml:space="preserve">only a </w:t>
      </w:r>
      <w:r w:rsidR="003F0B78" w:rsidRPr="00524BB2">
        <w:rPr>
          <w:rFonts w:ascii="Times New Roman" w:hAnsi="Times New Roman" w:cs="Times New Roman"/>
        </w:rPr>
        <w:t xml:space="preserve">primary </w:t>
      </w:r>
      <w:r w:rsidR="00EB0FDD" w:rsidRPr="00524BB2">
        <w:rPr>
          <w:rFonts w:ascii="Times New Roman" w:hAnsi="Times New Roman" w:cs="Times New Roman"/>
        </w:rPr>
        <w:t xml:space="preserve">school education, </w:t>
      </w:r>
      <w:r w:rsidR="00AD2244" w:rsidRPr="00524BB2">
        <w:rPr>
          <w:rFonts w:ascii="Times New Roman" w:hAnsi="Times New Roman" w:cs="Times New Roman"/>
        </w:rPr>
        <w:t>25% have</w:t>
      </w:r>
      <w:r w:rsidR="00EB0FDD" w:rsidRPr="00524BB2">
        <w:rPr>
          <w:rFonts w:ascii="Times New Roman" w:hAnsi="Times New Roman" w:cs="Times New Roman"/>
        </w:rPr>
        <w:t xml:space="preserve"> a secondary school qualification</w:t>
      </w:r>
      <w:r w:rsidR="00AD2244" w:rsidRPr="00524BB2">
        <w:rPr>
          <w:rFonts w:ascii="Times New Roman" w:hAnsi="Times New Roman" w:cs="Times New Roman"/>
        </w:rPr>
        <w:t>, 17.9% have</w:t>
      </w:r>
      <w:r w:rsidR="00EB0FDD" w:rsidRPr="00524BB2">
        <w:rPr>
          <w:rFonts w:ascii="Times New Roman" w:hAnsi="Times New Roman" w:cs="Times New Roman"/>
        </w:rPr>
        <w:t xml:space="preserve"> no schooling, </w:t>
      </w:r>
      <w:r w:rsidR="00AD2244" w:rsidRPr="00524BB2">
        <w:rPr>
          <w:rFonts w:ascii="Times New Roman" w:hAnsi="Times New Roman" w:cs="Times New Roman"/>
        </w:rPr>
        <w:t xml:space="preserve">7.1% have </w:t>
      </w:r>
      <w:r w:rsidR="00EB0FDD" w:rsidRPr="00524BB2">
        <w:rPr>
          <w:rFonts w:ascii="Times New Roman" w:hAnsi="Times New Roman" w:cs="Times New Roman"/>
        </w:rPr>
        <w:t xml:space="preserve">a bachelor’s degree (7.1%) and </w:t>
      </w:r>
      <w:r w:rsidR="00AD2244" w:rsidRPr="00524BB2">
        <w:rPr>
          <w:rFonts w:ascii="Times New Roman" w:hAnsi="Times New Roman" w:cs="Times New Roman"/>
        </w:rPr>
        <w:t xml:space="preserve">the remaining 3.6% have a </w:t>
      </w:r>
      <w:r w:rsidR="00EB0FDD" w:rsidRPr="00524BB2">
        <w:rPr>
          <w:rFonts w:ascii="Times New Roman" w:hAnsi="Times New Roman" w:cs="Times New Roman"/>
        </w:rPr>
        <w:t xml:space="preserve">diploma. </w:t>
      </w:r>
      <w:r w:rsidR="00B13EE0" w:rsidRPr="00524BB2">
        <w:rPr>
          <w:rFonts w:ascii="Times New Roman" w:hAnsi="Times New Roman" w:cs="Times New Roman"/>
        </w:rPr>
        <w:t xml:space="preserve">The majority of oil palm smallholders (67.9%) budget less than RM5000 per year for the use of machinery or machines. In terms of smallholder experience, 46.4% of smallholders have 5 to 10 years of experience. </w:t>
      </w:r>
      <w:r w:rsidR="00494EA1" w:rsidRPr="00524BB2">
        <w:rPr>
          <w:rFonts w:ascii="Times New Roman" w:hAnsi="Times New Roman" w:cs="Times New Roman"/>
        </w:rPr>
        <w:t>While 35.7% and 17.9% of smallholders with less than 5 years and 11 to 15 years of experience, respectively.</w:t>
      </w:r>
      <w:r w:rsidR="00805B22" w:rsidRPr="00524BB2">
        <w:rPr>
          <w:rFonts w:ascii="Times New Roman" w:hAnsi="Times New Roman" w:cs="Times New Roman"/>
        </w:rPr>
        <w:t xml:space="preserve"> </w:t>
      </w:r>
      <w:r w:rsidR="007C1A3C" w:rsidRPr="00524BB2">
        <w:rPr>
          <w:rFonts w:ascii="Times New Roman" w:hAnsi="Times New Roman" w:cs="Times New Roman"/>
        </w:rPr>
        <w:t xml:space="preserve">The majority of the 64.29% of oil palm smallholders have 2 to 4 acres of land available for oil palm cultivation. </w:t>
      </w:r>
      <w:r w:rsidR="00A20E13" w:rsidRPr="00524BB2">
        <w:rPr>
          <w:rFonts w:ascii="Times New Roman" w:hAnsi="Times New Roman" w:cs="Times New Roman"/>
        </w:rPr>
        <w:t>Moreover, the descriptive analysis revealed that the majority of smallholders (60.98%) were able to obtain 2 to 4 tonnes o</w:t>
      </w:r>
      <w:r w:rsidR="00D01C6F" w:rsidRPr="00524BB2">
        <w:rPr>
          <w:rFonts w:ascii="Times New Roman" w:hAnsi="Times New Roman" w:cs="Times New Roman"/>
        </w:rPr>
        <w:t>f</w:t>
      </w:r>
      <w:r w:rsidR="00A20E13" w:rsidRPr="00524BB2">
        <w:rPr>
          <w:rFonts w:ascii="Times New Roman" w:hAnsi="Times New Roman" w:cs="Times New Roman"/>
        </w:rPr>
        <w:t xml:space="preserve"> fresh fruit bunches within a month. Besides, the findings of this study also show that nearly half (49.02%) of smallholders set aside RM1000 to RM2000 per month to care for their oil palm plantations. </w:t>
      </w:r>
    </w:p>
    <w:p w14:paraId="10556BAF" w14:textId="792DDB97" w:rsidR="00934F3F" w:rsidRPr="00A51CB7" w:rsidRDefault="00BD77ED" w:rsidP="00A51CB7">
      <w:pPr>
        <w:jc w:val="center"/>
        <w:rPr>
          <w:rFonts w:ascii="Times New Roman" w:hAnsi="Times New Roman" w:cs="Times New Roman"/>
          <w:sz w:val="20"/>
          <w:szCs w:val="20"/>
        </w:rPr>
      </w:pPr>
      <w:r w:rsidRPr="00A51CB7">
        <w:rPr>
          <w:rFonts w:ascii="Times New Roman" w:hAnsi="Times New Roman" w:cs="Times New Roman"/>
          <w:b/>
          <w:bCs/>
          <w:sz w:val="20"/>
          <w:szCs w:val="20"/>
        </w:rPr>
        <w:t>Table</w:t>
      </w:r>
      <w:r w:rsidR="00934F3F" w:rsidRPr="00A51CB7">
        <w:rPr>
          <w:rFonts w:ascii="Times New Roman" w:hAnsi="Times New Roman" w:cs="Times New Roman"/>
          <w:b/>
          <w:bCs/>
          <w:sz w:val="20"/>
          <w:szCs w:val="20"/>
        </w:rPr>
        <w:t xml:space="preserve"> 1.</w:t>
      </w:r>
      <w:r w:rsidR="00934F3F" w:rsidRPr="00A51CB7">
        <w:rPr>
          <w:rFonts w:ascii="Times New Roman" w:hAnsi="Times New Roman" w:cs="Times New Roman"/>
          <w:sz w:val="20"/>
          <w:szCs w:val="20"/>
        </w:rPr>
        <w:t xml:space="preserve"> </w:t>
      </w:r>
      <w:r w:rsidR="00D01C6F" w:rsidRPr="00A51CB7">
        <w:rPr>
          <w:rFonts w:ascii="Times New Roman" w:hAnsi="Times New Roman" w:cs="Times New Roman"/>
          <w:sz w:val="20"/>
          <w:szCs w:val="20"/>
        </w:rPr>
        <w:t>Respondent background</w:t>
      </w:r>
    </w:p>
    <w:tbl>
      <w:tblPr>
        <w:tblStyle w:val="TableGrid"/>
        <w:tblW w:w="90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934F3F" w:rsidRPr="00A51CB7" w14:paraId="0497A9CC" w14:textId="77777777" w:rsidTr="00556195">
        <w:tc>
          <w:tcPr>
            <w:tcW w:w="3005" w:type="dxa"/>
            <w:tcBorders>
              <w:top w:val="single" w:sz="4" w:space="0" w:color="auto"/>
              <w:bottom w:val="single" w:sz="4" w:space="0" w:color="auto"/>
            </w:tcBorders>
          </w:tcPr>
          <w:p w14:paraId="3810E168" w14:textId="766E31B8"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Respondent background</w:t>
            </w:r>
          </w:p>
        </w:tc>
        <w:tc>
          <w:tcPr>
            <w:tcW w:w="3005" w:type="dxa"/>
            <w:tcBorders>
              <w:top w:val="single" w:sz="4" w:space="0" w:color="auto"/>
              <w:bottom w:val="single" w:sz="4" w:space="0" w:color="auto"/>
            </w:tcBorders>
          </w:tcPr>
          <w:p w14:paraId="7AA41B89" w14:textId="3163E048"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Frequency</w:t>
            </w:r>
          </w:p>
        </w:tc>
        <w:tc>
          <w:tcPr>
            <w:tcW w:w="3005" w:type="dxa"/>
            <w:tcBorders>
              <w:top w:val="single" w:sz="4" w:space="0" w:color="auto"/>
              <w:bottom w:val="single" w:sz="4" w:space="0" w:color="auto"/>
            </w:tcBorders>
          </w:tcPr>
          <w:p w14:paraId="04C13EEC" w14:textId="4D3CD43C"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Percentage</w:t>
            </w:r>
          </w:p>
        </w:tc>
      </w:tr>
      <w:tr w:rsidR="00934F3F" w:rsidRPr="00A51CB7" w14:paraId="5B7E1F4B" w14:textId="77777777" w:rsidTr="00556195">
        <w:tc>
          <w:tcPr>
            <w:tcW w:w="3005" w:type="dxa"/>
            <w:tcBorders>
              <w:top w:val="single" w:sz="4" w:space="0" w:color="auto"/>
            </w:tcBorders>
          </w:tcPr>
          <w:p w14:paraId="4959A437" w14:textId="72812DD5"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lastRenderedPageBreak/>
              <w:t>Age category</w:t>
            </w:r>
          </w:p>
        </w:tc>
        <w:tc>
          <w:tcPr>
            <w:tcW w:w="3005" w:type="dxa"/>
            <w:tcBorders>
              <w:top w:val="single" w:sz="4" w:space="0" w:color="auto"/>
            </w:tcBorders>
          </w:tcPr>
          <w:p w14:paraId="0EFDB929" w14:textId="77777777" w:rsidR="00934F3F" w:rsidRPr="00A51CB7" w:rsidRDefault="00934F3F" w:rsidP="00571A63">
            <w:pPr>
              <w:rPr>
                <w:rFonts w:ascii="Times New Roman" w:hAnsi="Times New Roman" w:cs="Times New Roman"/>
                <w:sz w:val="20"/>
                <w:szCs w:val="20"/>
              </w:rPr>
            </w:pPr>
          </w:p>
        </w:tc>
        <w:tc>
          <w:tcPr>
            <w:tcW w:w="3005" w:type="dxa"/>
            <w:tcBorders>
              <w:top w:val="single" w:sz="4" w:space="0" w:color="auto"/>
            </w:tcBorders>
          </w:tcPr>
          <w:p w14:paraId="36B511F1" w14:textId="77777777" w:rsidR="00934F3F" w:rsidRPr="00A51CB7" w:rsidRDefault="00934F3F" w:rsidP="00571A63">
            <w:pPr>
              <w:rPr>
                <w:rFonts w:ascii="Times New Roman" w:hAnsi="Times New Roman" w:cs="Times New Roman"/>
                <w:sz w:val="20"/>
                <w:szCs w:val="20"/>
              </w:rPr>
            </w:pPr>
          </w:p>
        </w:tc>
      </w:tr>
      <w:tr w:rsidR="00934F3F" w:rsidRPr="00A51CB7" w14:paraId="6EBB0B3F" w14:textId="77777777" w:rsidTr="00556195">
        <w:tc>
          <w:tcPr>
            <w:tcW w:w="3005" w:type="dxa"/>
          </w:tcPr>
          <w:p w14:paraId="10836ACC" w14:textId="33E6257E"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26-35 </w:t>
            </w:r>
            <w:r w:rsidR="00D01C6F" w:rsidRPr="00A51CB7">
              <w:rPr>
                <w:rFonts w:ascii="Times New Roman" w:hAnsi="Times New Roman" w:cs="Times New Roman"/>
                <w:sz w:val="20"/>
                <w:szCs w:val="20"/>
              </w:rPr>
              <w:t>years old</w:t>
            </w:r>
          </w:p>
        </w:tc>
        <w:tc>
          <w:tcPr>
            <w:tcW w:w="3005" w:type="dxa"/>
          </w:tcPr>
          <w:p w14:paraId="1CA4D2D4"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9</w:t>
            </w:r>
          </w:p>
        </w:tc>
        <w:tc>
          <w:tcPr>
            <w:tcW w:w="3005" w:type="dxa"/>
          </w:tcPr>
          <w:p w14:paraId="7A38C3C3"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16.1%</w:t>
            </w:r>
          </w:p>
        </w:tc>
      </w:tr>
      <w:tr w:rsidR="00934F3F" w:rsidRPr="00A51CB7" w14:paraId="22BDB74F" w14:textId="77777777" w:rsidTr="00556195">
        <w:tc>
          <w:tcPr>
            <w:tcW w:w="3005" w:type="dxa"/>
          </w:tcPr>
          <w:p w14:paraId="18AB5006" w14:textId="46385F55"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36-45 </w:t>
            </w:r>
            <w:r w:rsidR="00D01C6F" w:rsidRPr="00A51CB7">
              <w:rPr>
                <w:rFonts w:ascii="Times New Roman" w:hAnsi="Times New Roman" w:cs="Times New Roman"/>
                <w:sz w:val="20"/>
                <w:szCs w:val="20"/>
              </w:rPr>
              <w:t>years old</w:t>
            </w:r>
          </w:p>
        </w:tc>
        <w:tc>
          <w:tcPr>
            <w:tcW w:w="3005" w:type="dxa"/>
          </w:tcPr>
          <w:p w14:paraId="7F29AB73"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9</w:t>
            </w:r>
          </w:p>
        </w:tc>
        <w:tc>
          <w:tcPr>
            <w:tcW w:w="3005" w:type="dxa"/>
          </w:tcPr>
          <w:p w14:paraId="7CA36099"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16.1%</w:t>
            </w:r>
          </w:p>
        </w:tc>
      </w:tr>
      <w:tr w:rsidR="00934F3F" w:rsidRPr="00A51CB7" w14:paraId="0F851C61" w14:textId="77777777" w:rsidTr="00556195">
        <w:tc>
          <w:tcPr>
            <w:tcW w:w="3005" w:type="dxa"/>
          </w:tcPr>
          <w:p w14:paraId="632E1090" w14:textId="62EF2490"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46-55 </w:t>
            </w:r>
            <w:r w:rsidR="00D01C6F" w:rsidRPr="00A51CB7">
              <w:rPr>
                <w:rFonts w:ascii="Times New Roman" w:hAnsi="Times New Roman" w:cs="Times New Roman"/>
                <w:sz w:val="20"/>
                <w:szCs w:val="20"/>
              </w:rPr>
              <w:t>years old</w:t>
            </w:r>
          </w:p>
        </w:tc>
        <w:tc>
          <w:tcPr>
            <w:tcW w:w="3005" w:type="dxa"/>
          </w:tcPr>
          <w:p w14:paraId="793E4D5C"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12</w:t>
            </w:r>
          </w:p>
        </w:tc>
        <w:tc>
          <w:tcPr>
            <w:tcW w:w="3005" w:type="dxa"/>
          </w:tcPr>
          <w:p w14:paraId="662AB59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21.4%</w:t>
            </w:r>
          </w:p>
        </w:tc>
      </w:tr>
      <w:tr w:rsidR="00934F3F" w:rsidRPr="00A51CB7" w14:paraId="13BF0C3F" w14:textId="77777777" w:rsidTr="00556195">
        <w:tc>
          <w:tcPr>
            <w:tcW w:w="3005" w:type="dxa"/>
          </w:tcPr>
          <w:p w14:paraId="009E6366" w14:textId="2D9E3D0B"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56-65 </w:t>
            </w:r>
            <w:r w:rsidR="00D01C6F" w:rsidRPr="00A51CB7">
              <w:rPr>
                <w:rFonts w:ascii="Times New Roman" w:hAnsi="Times New Roman" w:cs="Times New Roman"/>
                <w:sz w:val="20"/>
                <w:szCs w:val="20"/>
              </w:rPr>
              <w:t>years old</w:t>
            </w:r>
          </w:p>
        </w:tc>
        <w:tc>
          <w:tcPr>
            <w:tcW w:w="3005" w:type="dxa"/>
          </w:tcPr>
          <w:p w14:paraId="5757EF55"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20</w:t>
            </w:r>
          </w:p>
        </w:tc>
        <w:tc>
          <w:tcPr>
            <w:tcW w:w="3005" w:type="dxa"/>
          </w:tcPr>
          <w:p w14:paraId="6385815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35.7%</w:t>
            </w:r>
          </w:p>
        </w:tc>
      </w:tr>
      <w:tr w:rsidR="00934F3F" w:rsidRPr="00A51CB7" w14:paraId="1886FF56" w14:textId="77777777" w:rsidTr="00556195">
        <w:tc>
          <w:tcPr>
            <w:tcW w:w="3005" w:type="dxa"/>
          </w:tcPr>
          <w:p w14:paraId="23457E1E" w14:textId="6CB04704"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66 </w:t>
            </w:r>
            <w:r w:rsidR="00D01C6F" w:rsidRPr="00A51CB7">
              <w:rPr>
                <w:rFonts w:ascii="Times New Roman" w:hAnsi="Times New Roman" w:cs="Times New Roman"/>
                <w:sz w:val="20"/>
                <w:szCs w:val="20"/>
              </w:rPr>
              <w:t>years</w:t>
            </w:r>
            <w:r w:rsidRPr="00A51CB7">
              <w:rPr>
                <w:rFonts w:ascii="Times New Roman" w:hAnsi="Times New Roman" w:cs="Times New Roman"/>
                <w:sz w:val="20"/>
                <w:szCs w:val="20"/>
              </w:rPr>
              <w:t xml:space="preserve"> </w:t>
            </w:r>
            <w:r w:rsidR="00D01C6F" w:rsidRPr="00A51CB7">
              <w:rPr>
                <w:rFonts w:ascii="Times New Roman" w:hAnsi="Times New Roman" w:cs="Times New Roman"/>
                <w:sz w:val="20"/>
                <w:szCs w:val="20"/>
              </w:rPr>
              <w:t>old and above</w:t>
            </w:r>
          </w:p>
        </w:tc>
        <w:tc>
          <w:tcPr>
            <w:tcW w:w="3005" w:type="dxa"/>
          </w:tcPr>
          <w:p w14:paraId="3C04055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6</w:t>
            </w:r>
          </w:p>
        </w:tc>
        <w:tc>
          <w:tcPr>
            <w:tcW w:w="3005" w:type="dxa"/>
          </w:tcPr>
          <w:p w14:paraId="014D962D"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10.7%</w:t>
            </w:r>
          </w:p>
        </w:tc>
      </w:tr>
      <w:tr w:rsidR="00934F3F" w:rsidRPr="00A51CB7" w14:paraId="1822A2AC" w14:textId="77777777" w:rsidTr="00556195">
        <w:tc>
          <w:tcPr>
            <w:tcW w:w="3005" w:type="dxa"/>
          </w:tcPr>
          <w:p w14:paraId="0DFE488F" w14:textId="478CE534"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Gender</w:t>
            </w:r>
          </w:p>
        </w:tc>
        <w:tc>
          <w:tcPr>
            <w:tcW w:w="3005" w:type="dxa"/>
          </w:tcPr>
          <w:p w14:paraId="6F324B68" w14:textId="77777777" w:rsidR="00934F3F" w:rsidRPr="00A51CB7" w:rsidRDefault="00934F3F" w:rsidP="00571A63">
            <w:pPr>
              <w:rPr>
                <w:rFonts w:ascii="Times New Roman" w:hAnsi="Times New Roman" w:cs="Times New Roman"/>
                <w:sz w:val="20"/>
                <w:szCs w:val="20"/>
              </w:rPr>
            </w:pPr>
          </w:p>
        </w:tc>
        <w:tc>
          <w:tcPr>
            <w:tcW w:w="3005" w:type="dxa"/>
          </w:tcPr>
          <w:p w14:paraId="7783D8D7" w14:textId="77777777" w:rsidR="00934F3F" w:rsidRPr="00A51CB7" w:rsidRDefault="00934F3F" w:rsidP="00571A63">
            <w:pPr>
              <w:rPr>
                <w:rFonts w:ascii="Times New Roman" w:hAnsi="Times New Roman" w:cs="Times New Roman"/>
                <w:sz w:val="20"/>
                <w:szCs w:val="20"/>
              </w:rPr>
            </w:pPr>
          </w:p>
        </w:tc>
      </w:tr>
      <w:tr w:rsidR="00934F3F" w:rsidRPr="00A51CB7" w14:paraId="2FE93B3E" w14:textId="77777777" w:rsidTr="00556195">
        <w:tc>
          <w:tcPr>
            <w:tcW w:w="3005" w:type="dxa"/>
          </w:tcPr>
          <w:p w14:paraId="03C76FFD" w14:textId="2A62D873"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Male</w:t>
            </w:r>
          </w:p>
        </w:tc>
        <w:tc>
          <w:tcPr>
            <w:tcW w:w="3005" w:type="dxa"/>
          </w:tcPr>
          <w:p w14:paraId="151FE5AD"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48</w:t>
            </w:r>
          </w:p>
        </w:tc>
        <w:tc>
          <w:tcPr>
            <w:tcW w:w="3005" w:type="dxa"/>
          </w:tcPr>
          <w:p w14:paraId="03BACA2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85.7%</w:t>
            </w:r>
          </w:p>
        </w:tc>
      </w:tr>
      <w:tr w:rsidR="00934F3F" w:rsidRPr="00A51CB7" w14:paraId="36199BD4" w14:textId="77777777" w:rsidTr="00556195">
        <w:tc>
          <w:tcPr>
            <w:tcW w:w="3005" w:type="dxa"/>
          </w:tcPr>
          <w:p w14:paraId="2192788A" w14:textId="3CB14100"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Female</w:t>
            </w:r>
          </w:p>
        </w:tc>
        <w:tc>
          <w:tcPr>
            <w:tcW w:w="3005" w:type="dxa"/>
          </w:tcPr>
          <w:p w14:paraId="0B2716C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8</w:t>
            </w:r>
          </w:p>
        </w:tc>
        <w:tc>
          <w:tcPr>
            <w:tcW w:w="3005" w:type="dxa"/>
          </w:tcPr>
          <w:p w14:paraId="75A0D50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14.3%</w:t>
            </w:r>
          </w:p>
        </w:tc>
      </w:tr>
      <w:tr w:rsidR="00934F3F" w:rsidRPr="00A51CB7" w14:paraId="789CC4F7" w14:textId="77777777" w:rsidTr="00556195">
        <w:tc>
          <w:tcPr>
            <w:tcW w:w="3005" w:type="dxa"/>
          </w:tcPr>
          <w:p w14:paraId="0F7BDAAD" w14:textId="2262AE5A"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Education</w:t>
            </w:r>
            <w:r w:rsidR="00F155A1" w:rsidRPr="00A51CB7">
              <w:rPr>
                <w:rFonts w:ascii="Times New Roman" w:hAnsi="Times New Roman" w:cs="Times New Roman"/>
                <w:b/>
                <w:bCs/>
                <w:sz w:val="20"/>
                <w:szCs w:val="20"/>
              </w:rPr>
              <w:t>al</w:t>
            </w:r>
            <w:r w:rsidRPr="00A51CB7">
              <w:rPr>
                <w:rFonts w:ascii="Times New Roman" w:hAnsi="Times New Roman" w:cs="Times New Roman"/>
                <w:b/>
                <w:bCs/>
                <w:sz w:val="20"/>
                <w:szCs w:val="20"/>
              </w:rPr>
              <w:t xml:space="preserve"> level</w:t>
            </w:r>
          </w:p>
        </w:tc>
        <w:tc>
          <w:tcPr>
            <w:tcW w:w="3005" w:type="dxa"/>
          </w:tcPr>
          <w:p w14:paraId="1D80DD57" w14:textId="77777777" w:rsidR="00934F3F" w:rsidRPr="00A51CB7" w:rsidRDefault="00934F3F" w:rsidP="00571A63">
            <w:pPr>
              <w:rPr>
                <w:rFonts w:ascii="Times New Roman" w:hAnsi="Times New Roman" w:cs="Times New Roman"/>
                <w:sz w:val="20"/>
                <w:szCs w:val="20"/>
              </w:rPr>
            </w:pPr>
          </w:p>
        </w:tc>
        <w:tc>
          <w:tcPr>
            <w:tcW w:w="3005" w:type="dxa"/>
          </w:tcPr>
          <w:p w14:paraId="73B818CF" w14:textId="77777777" w:rsidR="00934F3F" w:rsidRPr="00A51CB7" w:rsidRDefault="00934F3F" w:rsidP="00571A63">
            <w:pPr>
              <w:rPr>
                <w:rFonts w:ascii="Times New Roman" w:hAnsi="Times New Roman" w:cs="Times New Roman"/>
                <w:sz w:val="20"/>
                <w:szCs w:val="20"/>
              </w:rPr>
            </w:pPr>
          </w:p>
        </w:tc>
      </w:tr>
      <w:tr w:rsidR="00934F3F" w:rsidRPr="00A51CB7" w14:paraId="3C9AC2F3" w14:textId="77777777" w:rsidTr="00556195">
        <w:tc>
          <w:tcPr>
            <w:tcW w:w="3005" w:type="dxa"/>
          </w:tcPr>
          <w:p w14:paraId="313D3D07" w14:textId="1AD4BD00"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No schooling</w:t>
            </w:r>
          </w:p>
        </w:tc>
        <w:tc>
          <w:tcPr>
            <w:tcW w:w="3005" w:type="dxa"/>
          </w:tcPr>
          <w:p w14:paraId="155B14C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10</w:t>
            </w:r>
          </w:p>
        </w:tc>
        <w:tc>
          <w:tcPr>
            <w:tcW w:w="3005" w:type="dxa"/>
          </w:tcPr>
          <w:p w14:paraId="6238EAF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17.9%</w:t>
            </w:r>
          </w:p>
        </w:tc>
      </w:tr>
      <w:tr w:rsidR="00934F3F" w:rsidRPr="00A51CB7" w14:paraId="71F733EF" w14:textId="77777777" w:rsidTr="00556195">
        <w:tc>
          <w:tcPr>
            <w:tcW w:w="3005" w:type="dxa"/>
          </w:tcPr>
          <w:p w14:paraId="1835A71E" w14:textId="1EE9BC72"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Primary school</w:t>
            </w:r>
          </w:p>
        </w:tc>
        <w:tc>
          <w:tcPr>
            <w:tcW w:w="3005" w:type="dxa"/>
          </w:tcPr>
          <w:p w14:paraId="5D58DE4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26</w:t>
            </w:r>
          </w:p>
        </w:tc>
        <w:tc>
          <w:tcPr>
            <w:tcW w:w="3005" w:type="dxa"/>
          </w:tcPr>
          <w:p w14:paraId="3553FBF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46.4%</w:t>
            </w:r>
          </w:p>
        </w:tc>
      </w:tr>
      <w:tr w:rsidR="00934F3F" w:rsidRPr="00A51CB7" w14:paraId="4537A879" w14:textId="77777777" w:rsidTr="00556195">
        <w:tc>
          <w:tcPr>
            <w:tcW w:w="3005" w:type="dxa"/>
          </w:tcPr>
          <w:p w14:paraId="339050E9" w14:textId="36E23C0B"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Secondary school</w:t>
            </w:r>
          </w:p>
        </w:tc>
        <w:tc>
          <w:tcPr>
            <w:tcW w:w="3005" w:type="dxa"/>
          </w:tcPr>
          <w:p w14:paraId="427CC280"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14</w:t>
            </w:r>
          </w:p>
        </w:tc>
        <w:tc>
          <w:tcPr>
            <w:tcW w:w="3005" w:type="dxa"/>
          </w:tcPr>
          <w:p w14:paraId="473E89C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25.0%</w:t>
            </w:r>
          </w:p>
        </w:tc>
      </w:tr>
      <w:tr w:rsidR="00934F3F" w:rsidRPr="00A51CB7" w14:paraId="67A07A49" w14:textId="77777777" w:rsidTr="00556195">
        <w:tc>
          <w:tcPr>
            <w:tcW w:w="3005" w:type="dxa"/>
          </w:tcPr>
          <w:p w14:paraId="0347115D"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Diploma</w:t>
            </w:r>
          </w:p>
        </w:tc>
        <w:tc>
          <w:tcPr>
            <w:tcW w:w="3005" w:type="dxa"/>
          </w:tcPr>
          <w:p w14:paraId="5871C35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w:t>
            </w:r>
          </w:p>
        </w:tc>
        <w:tc>
          <w:tcPr>
            <w:tcW w:w="3005" w:type="dxa"/>
          </w:tcPr>
          <w:p w14:paraId="1F610243"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3.6%</w:t>
            </w:r>
          </w:p>
        </w:tc>
      </w:tr>
      <w:tr w:rsidR="00934F3F" w:rsidRPr="00A51CB7" w14:paraId="1FE6FA82" w14:textId="77777777" w:rsidTr="00556195">
        <w:tc>
          <w:tcPr>
            <w:tcW w:w="3005" w:type="dxa"/>
          </w:tcPr>
          <w:p w14:paraId="12803A55" w14:textId="184D76A0"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Degree</w:t>
            </w:r>
          </w:p>
        </w:tc>
        <w:tc>
          <w:tcPr>
            <w:tcW w:w="3005" w:type="dxa"/>
          </w:tcPr>
          <w:p w14:paraId="5C4A935D"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w:t>
            </w:r>
          </w:p>
        </w:tc>
        <w:tc>
          <w:tcPr>
            <w:tcW w:w="3005" w:type="dxa"/>
          </w:tcPr>
          <w:p w14:paraId="34043160"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7.1%</w:t>
            </w:r>
          </w:p>
        </w:tc>
      </w:tr>
      <w:tr w:rsidR="00934F3F" w:rsidRPr="00A51CB7" w14:paraId="19B6D5F0" w14:textId="77777777" w:rsidTr="00556195">
        <w:tc>
          <w:tcPr>
            <w:tcW w:w="3005" w:type="dxa"/>
          </w:tcPr>
          <w:p w14:paraId="7B24FD67" w14:textId="19823974"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Allocation</w:t>
            </w:r>
          </w:p>
        </w:tc>
        <w:tc>
          <w:tcPr>
            <w:tcW w:w="3005" w:type="dxa"/>
          </w:tcPr>
          <w:p w14:paraId="551A50C0" w14:textId="77777777" w:rsidR="00934F3F" w:rsidRPr="00A51CB7" w:rsidRDefault="00934F3F" w:rsidP="00571A63">
            <w:pPr>
              <w:rPr>
                <w:rFonts w:ascii="Times New Roman" w:hAnsi="Times New Roman" w:cs="Times New Roman"/>
                <w:sz w:val="20"/>
                <w:szCs w:val="20"/>
              </w:rPr>
            </w:pPr>
          </w:p>
        </w:tc>
        <w:tc>
          <w:tcPr>
            <w:tcW w:w="3005" w:type="dxa"/>
          </w:tcPr>
          <w:p w14:paraId="6D98CB29" w14:textId="77777777" w:rsidR="00934F3F" w:rsidRPr="00A51CB7" w:rsidRDefault="00934F3F" w:rsidP="00571A63">
            <w:pPr>
              <w:rPr>
                <w:rFonts w:ascii="Times New Roman" w:hAnsi="Times New Roman" w:cs="Times New Roman"/>
                <w:sz w:val="20"/>
                <w:szCs w:val="20"/>
              </w:rPr>
            </w:pPr>
          </w:p>
        </w:tc>
      </w:tr>
      <w:tr w:rsidR="00934F3F" w:rsidRPr="00A51CB7" w14:paraId="3DE435C6" w14:textId="77777777" w:rsidTr="00556195">
        <w:tc>
          <w:tcPr>
            <w:tcW w:w="3005" w:type="dxa"/>
          </w:tcPr>
          <w:p w14:paraId="163A1D59" w14:textId="5EB72521"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Less than</w:t>
            </w:r>
            <w:r w:rsidR="00934F3F" w:rsidRPr="00A51CB7">
              <w:rPr>
                <w:rFonts w:ascii="Times New Roman" w:hAnsi="Times New Roman" w:cs="Times New Roman"/>
                <w:sz w:val="20"/>
                <w:szCs w:val="20"/>
              </w:rPr>
              <w:t xml:space="preserve"> RM5000</w:t>
            </w:r>
          </w:p>
        </w:tc>
        <w:tc>
          <w:tcPr>
            <w:tcW w:w="3005" w:type="dxa"/>
          </w:tcPr>
          <w:p w14:paraId="4E84ABE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38</w:t>
            </w:r>
          </w:p>
        </w:tc>
        <w:tc>
          <w:tcPr>
            <w:tcW w:w="3005" w:type="dxa"/>
          </w:tcPr>
          <w:p w14:paraId="52C3D58C"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67.9%</w:t>
            </w:r>
          </w:p>
        </w:tc>
      </w:tr>
      <w:tr w:rsidR="00934F3F" w:rsidRPr="00A51CB7" w14:paraId="57C5C1F2" w14:textId="77777777" w:rsidTr="00556195">
        <w:tc>
          <w:tcPr>
            <w:tcW w:w="3005" w:type="dxa"/>
          </w:tcPr>
          <w:p w14:paraId="76EFC591"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RM5001-RM10,000</w:t>
            </w:r>
          </w:p>
        </w:tc>
        <w:tc>
          <w:tcPr>
            <w:tcW w:w="3005" w:type="dxa"/>
          </w:tcPr>
          <w:p w14:paraId="677B474E"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15</w:t>
            </w:r>
          </w:p>
        </w:tc>
        <w:tc>
          <w:tcPr>
            <w:tcW w:w="3005" w:type="dxa"/>
          </w:tcPr>
          <w:p w14:paraId="7F6B707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26.8%</w:t>
            </w:r>
          </w:p>
        </w:tc>
      </w:tr>
      <w:tr w:rsidR="00934F3F" w:rsidRPr="00A51CB7" w14:paraId="6FDC9E03" w14:textId="77777777" w:rsidTr="00556195">
        <w:tc>
          <w:tcPr>
            <w:tcW w:w="3005" w:type="dxa"/>
          </w:tcPr>
          <w:p w14:paraId="58AE368E"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RM11,000-RM15,000</w:t>
            </w:r>
          </w:p>
        </w:tc>
        <w:tc>
          <w:tcPr>
            <w:tcW w:w="3005" w:type="dxa"/>
          </w:tcPr>
          <w:p w14:paraId="2E6FD707"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w:t>
            </w:r>
          </w:p>
        </w:tc>
        <w:tc>
          <w:tcPr>
            <w:tcW w:w="3005" w:type="dxa"/>
          </w:tcPr>
          <w:p w14:paraId="13990189"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5.4%</w:t>
            </w:r>
          </w:p>
        </w:tc>
      </w:tr>
      <w:tr w:rsidR="00934F3F" w:rsidRPr="00A51CB7" w14:paraId="30B8044F" w14:textId="77777777" w:rsidTr="00556195">
        <w:tc>
          <w:tcPr>
            <w:tcW w:w="3005" w:type="dxa"/>
          </w:tcPr>
          <w:p w14:paraId="7DA6D099" w14:textId="2E81630B" w:rsidR="00934F3F" w:rsidRPr="00A51CB7" w:rsidRDefault="00D01C6F" w:rsidP="00571A63">
            <w:pPr>
              <w:rPr>
                <w:rFonts w:ascii="Times New Roman" w:hAnsi="Times New Roman" w:cs="Times New Roman"/>
                <w:b/>
                <w:bCs/>
                <w:sz w:val="20"/>
                <w:szCs w:val="20"/>
              </w:rPr>
            </w:pPr>
            <w:r w:rsidRPr="00A51CB7">
              <w:rPr>
                <w:rFonts w:ascii="Times New Roman" w:hAnsi="Times New Roman" w:cs="Times New Roman"/>
                <w:b/>
                <w:bCs/>
                <w:sz w:val="20"/>
                <w:szCs w:val="20"/>
              </w:rPr>
              <w:t xml:space="preserve">Years of experience </w:t>
            </w:r>
          </w:p>
        </w:tc>
        <w:tc>
          <w:tcPr>
            <w:tcW w:w="3005" w:type="dxa"/>
          </w:tcPr>
          <w:p w14:paraId="039D7300" w14:textId="77777777" w:rsidR="00934F3F" w:rsidRPr="00A51CB7" w:rsidRDefault="00934F3F" w:rsidP="00571A63">
            <w:pPr>
              <w:rPr>
                <w:rFonts w:ascii="Times New Roman" w:hAnsi="Times New Roman" w:cs="Times New Roman"/>
                <w:sz w:val="20"/>
                <w:szCs w:val="20"/>
              </w:rPr>
            </w:pPr>
          </w:p>
        </w:tc>
        <w:tc>
          <w:tcPr>
            <w:tcW w:w="3005" w:type="dxa"/>
          </w:tcPr>
          <w:p w14:paraId="4A516C64" w14:textId="77777777" w:rsidR="00934F3F" w:rsidRPr="00A51CB7" w:rsidRDefault="00934F3F" w:rsidP="00571A63">
            <w:pPr>
              <w:rPr>
                <w:rFonts w:ascii="Times New Roman" w:hAnsi="Times New Roman" w:cs="Times New Roman"/>
                <w:sz w:val="20"/>
                <w:szCs w:val="20"/>
              </w:rPr>
            </w:pPr>
          </w:p>
        </w:tc>
      </w:tr>
      <w:tr w:rsidR="00934F3F" w:rsidRPr="00A51CB7" w14:paraId="0E8ECD8B" w14:textId="77777777" w:rsidTr="00556195">
        <w:tc>
          <w:tcPr>
            <w:tcW w:w="3005" w:type="dxa"/>
          </w:tcPr>
          <w:p w14:paraId="1E8A0538" w14:textId="534D5DFB" w:rsidR="00934F3F" w:rsidRPr="00A51CB7" w:rsidRDefault="00D01C6F" w:rsidP="00571A63">
            <w:pPr>
              <w:rPr>
                <w:rFonts w:ascii="Times New Roman" w:hAnsi="Times New Roman" w:cs="Times New Roman"/>
                <w:sz w:val="20"/>
                <w:szCs w:val="20"/>
              </w:rPr>
            </w:pPr>
            <w:r w:rsidRPr="00A51CB7">
              <w:rPr>
                <w:rFonts w:ascii="Times New Roman" w:hAnsi="Times New Roman" w:cs="Times New Roman"/>
                <w:sz w:val="20"/>
                <w:szCs w:val="20"/>
              </w:rPr>
              <w:t>Less than</w:t>
            </w:r>
            <w:r w:rsidR="00934F3F" w:rsidRPr="00A51CB7">
              <w:rPr>
                <w:rFonts w:ascii="Times New Roman" w:hAnsi="Times New Roman" w:cs="Times New Roman"/>
                <w:sz w:val="20"/>
                <w:szCs w:val="20"/>
              </w:rPr>
              <w:t xml:space="preserve"> 5 </w:t>
            </w:r>
            <w:r w:rsidRPr="00A51CB7">
              <w:rPr>
                <w:rFonts w:ascii="Times New Roman" w:hAnsi="Times New Roman" w:cs="Times New Roman"/>
                <w:sz w:val="20"/>
                <w:szCs w:val="20"/>
              </w:rPr>
              <w:t>years</w:t>
            </w:r>
          </w:p>
        </w:tc>
        <w:tc>
          <w:tcPr>
            <w:tcW w:w="3005" w:type="dxa"/>
          </w:tcPr>
          <w:p w14:paraId="2FF709DD"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20</w:t>
            </w:r>
          </w:p>
        </w:tc>
        <w:tc>
          <w:tcPr>
            <w:tcW w:w="3005" w:type="dxa"/>
          </w:tcPr>
          <w:p w14:paraId="334238EE"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35.7%</w:t>
            </w:r>
          </w:p>
        </w:tc>
      </w:tr>
      <w:tr w:rsidR="00934F3F" w:rsidRPr="00A51CB7" w14:paraId="4BF368DE" w14:textId="77777777" w:rsidTr="00556195">
        <w:tc>
          <w:tcPr>
            <w:tcW w:w="3005" w:type="dxa"/>
          </w:tcPr>
          <w:p w14:paraId="17700120" w14:textId="2A692236"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5-10 </w:t>
            </w:r>
            <w:r w:rsidR="00D01C6F" w:rsidRPr="00A51CB7">
              <w:rPr>
                <w:rFonts w:ascii="Times New Roman" w:hAnsi="Times New Roman" w:cs="Times New Roman"/>
                <w:sz w:val="20"/>
                <w:szCs w:val="20"/>
              </w:rPr>
              <w:t>years</w:t>
            </w:r>
          </w:p>
        </w:tc>
        <w:tc>
          <w:tcPr>
            <w:tcW w:w="3005" w:type="dxa"/>
          </w:tcPr>
          <w:p w14:paraId="3EE7E1D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26</w:t>
            </w:r>
          </w:p>
        </w:tc>
        <w:tc>
          <w:tcPr>
            <w:tcW w:w="3005" w:type="dxa"/>
          </w:tcPr>
          <w:p w14:paraId="60D0F92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46.4%</w:t>
            </w:r>
          </w:p>
        </w:tc>
      </w:tr>
      <w:tr w:rsidR="00934F3F" w:rsidRPr="00A51CB7" w14:paraId="4A0C72AD" w14:textId="77777777" w:rsidTr="00556195">
        <w:tc>
          <w:tcPr>
            <w:tcW w:w="3005" w:type="dxa"/>
          </w:tcPr>
          <w:p w14:paraId="540AF7B8" w14:textId="447DB39F"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11-15</w:t>
            </w:r>
            <w:r w:rsidR="00D01C6F" w:rsidRPr="00A51CB7">
              <w:rPr>
                <w:rFonts w:ascii="Times New Roman" w:hAnsi="Times New Roman" w:cs="Times New Roman"/>
                <w:sz w:val="20"/>
                <w:szCs w:val="20"/>
              </w:rPr>
              <w:t xml:space="preserve"> years</w:t>
            </w:r>
          </w:p>
        </w:tc>
        <w:tc>
          <w:tcPr>
            <w:tcW w:w="3005" w:type="dxa"/>
          </w:tcPr>
          <w:p w14:paraId="43CE3D5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10</w:t>
            </w:r>
          </w:p>
        </w:tc>
        <w:tc>
          <w:tcPr>
            <w:tcW w:w="3005" w:type="dxa"/>
          </w:tcPr>
          <w:p w14:paraId="5A13F0D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17.9%</w:t>
            </w:r>
          </w:p>
        </w:tc>
      </w:tr>
      <w:tr w:rsidR="00934F3F" w:rsidRPr="00A51CB7" w14:paraId="47B53072" w14:textId="77777777" w:rsidTr="00556195">
        <w:tc>
          <w:tcPr>
            <w:tcW w:w="3005" w:type="dxa"/>
          </w:tcPr>
          <w:p w14:paraId="603715C9" w14:textId="6DF71E28" w:rsidR="00934F3F" w:rsidRPr="00A51CB7" w:rsidRDefault="00AB413F" w:rsidP="00571A63">
            <w:pPr>
              <w:rPr>
                <w:rFonts w:ascii="Times New Roman" w:hAnsi="Times New Roman" w:cs="Times New Roman"/>
                <w:b/>
                <w:bCs/>
                <w:sz w:val="20"/>
                <w:szCs w:val="20"/>
              </w:rPr>
            </w:pPr>
            <w:r w:rsidRPr="00A51CB7">
              <w:rPr>
                <w:rFonts w:ascii="Times New Roman" w:hAnsi="Times New Roman" w:cs="Times New Roman"/>
                <w:b/>
                <w:bCs/>
                <w:sz w:val="20"/>
                <w:szCs w:val="20"/>
              </w:rPr>
              <w:t>Number of land (acres)</w:t>
            </w:r>
          </w:p>
        </w:tc>
        <w:tc>
          <w:tcPr>
            <w:tcW w:w="3005" w:type="dxa"/>
          </w:tcPr>
          <w:p w14:paraId="3C4BAA6B" w14:textId="77777777" w:rsidR="00934F3F" w:rsidRPr="00A51CB7" w:rsidRDefault="00934F3F" w:rsidP="00571A63">
            <w:pPr>
              <w:rPr>
                <w:rFonts w:ascii="Times New Roman" w:hAnsi="Times New Roman" w:cs="Times New Roman"/>
                <w:sz w:val="20"/>
                <w:szCs w:val="20"/>
              </w:rPr>
            </w:pPr>
          </w:p>
        </w:tc>
        <w:tc>
          <w:tcPr>
            <w:tcW w:w="3005" w:type="dxa"/>
          </w:tcPr>
          <w:p w14:paraId="3DD5A203" w14:textId="77777777" w:rsidR="00934F3F" w:rsidRPr="00A51CB7" w:rsidRDefault="00934F3F" w:rsidP="00571A63">
            <w:pPr>
              <w:rPr>
                <w:rFonts w:ascii="Times New Roman" w:hAnsi="Times New Roman" w:cs="Times New Roman"/>
                <w:sz w:val="20"/>
                <w:szCs w:val="20"/>
              </w:rPr>
            </w:pPr>
          </w:p>
        </w:tc>
      </w:tr>
      <w:tr w:rsidR="00934F3F" w:rsidRPr="00A51CB7" w14:paraId="7C6DB0DD" w14:textId="77777777" w:rsidTr="00556195">
        <w:tc>
          <w:tcPr>
            <w:tcW w:w="3005" w:type="dxa"/>
          </w:tcPr>
          <w:p w14:paraId="0D1059B6" w14:textId="3143A676"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Less than 2 acres</w:t>
            </w:r>
          </w:p>
        </w:tc>
        <w:tc>
          <w:tcPr>
            <w:tcW w:w="3005" w:type="dxa"/>
          </w:tcPr>
          <w:p w14:paraId="474E5BDB" w14:textId="77777777" w:rsidR="00934F3F" w:rsidRPr="00A51CB7" w:rsidRDefault="00934F3F" w:rsidP="00571A63">
            <w:pPr>
              <w:rPr>
                <w:rFonts w:ascii="Times New Roman" w:hAnsi="Times New Roman" w:cs="Times New Roman"/>
                <w:sz w:val="20"/>
                <w:szCs w:val="20"/>
              </w:rPr>
            </w:pPr>
          </w:p>
        </w:tc>
        <w:tc>
          <w:tcPr>
            <w:tcW w:w="3005" w:type="dxa"/>
          </w:tcPr>
          <w:p w14:paraId="2426B800"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12.5%</w:t>
            </w:r>
          </w:p>
        </w:tc>
      </w:tr>
      <w:tr w:rsidR="00934F3F" w:rsidRPr="00A51CB7" w14:paraId="3EEB7A52" w14:textId="77777777" w:rsidTr="00556195">
        <w:tc>
          <w:tcPr>
            <w:tcW w:w="3005" w:type="dxa"/>
          </w:tcPr>
          <w:p w14:paraId="1726F876" w14:textId="3AD26422"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2 - 4 </w:t>
            </w:r>
            <w:r w:rsidR="00AB413F" w:rsidRPr="00A51CB7">
              <w:rPr>
                <w:rFonts w:ascii="Times New Roman" w:hAnsi="Times New Roman" w:cs="Times New Roman"/>
                <w:sz w:val="20"/>
                <w:szCs w:val="20"/>
              </w:rPr>
              <w:t>acres</w:t>
            </w:r>
          </w:p>
        </w:tc>
        <w:tc>
          <w:tcPr>
            <w:tcW w:w="3005" w:type="dxa"/>
          </w:tcPr>
          <w:p w14:paraId="4D16892E" w14:textId="77777777" w:rsidR="00934F3F" w:rsidRPr="00A51CB7" w:rsidRDefault="00934F3F" w:rsidP="00571A63">
            <w:pPr>
              <w:rPr>
                <w:rFonts w:ascii="Times New Roman" w:hAnsi="Times New Roman" w:cs="Times New Roman"/>
                <w:sz w:val="20"/>
                <w:szCs w:val="20"/>
              </w:rPr>
            </w:pPr>
          </w:p>
        </w:tc>
        <w:tc>
          <w:tcPr>
            <w:tcW w:w="3005" w:type="dxa"/>
          </w:tcPr>
          <w:p w14:paraId="74997A0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64.29%</w:t>
            </w:r>
          </w:p>
        </w:tc>
      </w:tr>
      <w:tr w:rsidR="00934F3F" w:rsidRPr="00A51CB7" w14:paraId="5B7D69B3" w14:textId="77777777" w:rsidTr="00556195">
        <w:tc>
          <w:tcPr>
            <w:tcW w:w="3005" w:type="dxa"/>
          </w:tcPr>
          <w:p w14:paraId="6AC0678A" w14:textId="693384C0"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&gt; 4 - 6 </w:t>
            </w:r>
            <w:r w:rsidR="00AB413F" w:rsidRPr="00A51CB7">
              <w:rPr>
                <w:rFonts w:ascii="Times New Roman" w:hAnsi="Times New Roman" w:cs="Times New Roman"/>
                <w:sz w:val="20"/>
                <w:szCs w:val="20"/>
              </w:rPr>
              <w:t>acres</w:t>
            </w:r>
          </w:p>
        </w:tc>
        <w:tc>
          <w:tcPr>
            <w:tcW w:w="3005" w:type="dxa"/>
          </w:tcPr>
          <w:p w14:paraId="72510B78" w14:textId="77777777" w:rsidR="00934F3F" w:rsidRPr="00A51CB7" w:rsidRDefault="00934F3F" w:rsidP="00571A63">
            <w:pPr>
              <w:rPr>
                <w:rFonts w:ascii="Times New Roman" w:hAnsi="Times New Roman" w:cs="Times New Roman"/>
                <w:sz w:val="20"/>
                <w:szCs w:val="20"/>
              </w:rPr>
            </w:pPr>
          </w:p>
        </w:tc>
        <w:tc>
          <w:tcPr>
            <w:tcW w:w="3005" w:type="dxa"/>
          </w:tcPr>
          <w:p w14:paraId="2A3201D7"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17.86%</w:t>
            </w:r>
          </w:p>
        </w:tc>
      </w:tr>
      <w:tr w:rsidR="00934F3F" w:rsidRPr="00A51CB7" w14:paraId="00A73C50" w14:textId="77777777" w:rsidTr="00556195">
        <w:tc>
          <w:tcPr>
            <w:tcW w:w="3005" w:type="dxa"/>
          </w:tcPr>
          <w:p w14:paraId="754CD4A3" w14:textId="47077F6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&gt; 6 - 8 </w:t>
            </w:r>
            <w:r w:rsidR="00AB413F" w:rsidRPr="00A51CB7">
              <w:rPr>
                <w:rFonts w:ascii="Times New Roman" w:hAnsi="Times New Roman" w:cs="Times New Roman"/>
                <w:sz w:val="20"/>
                <w:szCs w:val="20"/>
              </w:rPr>
              <w:t>acres</w:t>
            </w:r>
          </w:p>
        </w:tc>
        <w:tc>
          <w:tcPr>
            <w:tcW w:w="3005" w:type="dxa"/>
          </w:tcPr>
          <w:p w14:paraId="1F865E8A" w14:textId="77777777" w:rsidR="00934F3F" w:rsidRPr="00A51CB7" w:rsidRDefault="00934F3F" w:rsidP="00571A63">
            <w:pPr>
              <w:rPr>
                <w:rFonts w:ascii="Times New Roman" w:hAnsi="Times New Roman" w:cs="Times New Roman"/>
                <w:sz w:val="20"/>
                <w:szCs w:val="20"/>
              </w:rPr>
            </w:pPr>
          </w:p>
        </w:tc>
        <w:tc>
          <w:tcPr>
            <w:tcW w:w="3005" w:type="dxa"/>
          </w:tcPr>
          <w:p w14:paraId="00E5883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3.57%</w:t>
            </w:r>
          </w:p>
        </w:tc>
      </w:tr>
      <w:tr w:rsidR="00934F3F" w:rsidRPr="00A51CB7" w14:paraId="68712D8F" w14:textId="77777777" w:rsidTr="00556195">
        <w:tc>
          <w:tcPr>
            <w:tcW w:w="3005" w:type="dxa"/>
          </w:tcPr>
          <w:p w14:paraId="2AC1817C" w14:textId="221641D9"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More than</w:t>
            </w:r>
            <w:r w:rsidR="00934F3F" w:rsidRPr="00A51CB7">
              <w:rPr>
                <w:rFonts w:ascii="Times New Roman" w:hAnsi="Times New Roman" w:cs="Times New Roman"/>
                <w:sz w:val="20"/>
                <w:szCs w:val="20"/>
              </w:rPr>
              <w:t xml:space="preserve"> 8 </w:t>
            </w:r>
            <w:r w:rsidRPr="00A51CB7">
              <w:rPr>
                <w:rFonts w:ascii="Times New Roman" w:hAnsi="Times New Roman" w:cs="Times New Roman"/>
                <w:sz w:val="20"/>
                <w:szCs w:val="20"/>
              </w:rPr>
              <w:t>acres</w:t>
            </w:r>
          </w:p>
        </w:tc>
        <w:tc>
          <w:tcPr>
            <w:tcW w:w="3005" w:type="dxa"/>
          </w:tcPr>
          <w:p w14:paraId="5C914EC4" w14:textId="77777777" w:rsidR="00934F3F" w:rsidRPr="00A51CB7" w:rsidRDefault="00934F3F" w:rsidP="00571A63">
            <w:pPr>
              <w:rPr>
                <w:rFonts w:ascii="Times New Roman" w:hAnsi="Times New Roman" w:cs="Times New Roman"/>
                <w:sz w:val="20"/>
                <w:szCs w:val="20"/>
              </w:rPr>
            </w:pPr>
          </w:p>
        </w:tc>
        <w:tc>
          <w:tcPr>
            <w:tcW w:w="3005" w:type="dxa"/>
          </w:tcPr>
          <w:p w14:paraId="4D87A927"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1.79%</w:t>
            </w:r>
          </w:p>
        </w:tc>
      </w:tr>
      <w:tr w:rsidR="00934F3F" w:rsidRPr="00A51CB7" w14:paraId="41471F66" w14:textId="77777777" w:rsidTr="00556195">
        <w:tc>
          <w:tcPr>
            <w:tcW w:w="3005" w:type="dxa"/>
          </w:tcPr>
          <w:p w14:paraId="58EDB278" w14:textId="348F4B2C" w:rsidR="00934F3F" w:rsidRPr="00A51CB7" w:rsidRDefault="00AB413F" w:rsidP="00571A63">
            <w:pPr>
              <w:rPr>
                <w:rFonts w:ascii="Times New Roman" w:hAnsi="Times New Roman" w:cs="Times New Roman"/>
                <w:b/>
                <w:bCs/>
                <w:sz w:val="20"/>
                <w:szCs w:val="20"/>
              </w:rPr>
            </w:pPr>
            <w:r w:rsidRPr="00A51CB7">
              <w:rPr>
                <w:rFonts w:ascii="Times New Roman" w:hAnsi="Times New Roman" w:cs="Times New Roman"/>
                <w:b/>
                <w:bCs/>
                <w:sz w:val="20"/>
                <w:szCs w:val="20"/>
              </w:rPr>
              <w:t>Fresh fruit bunches (tonnes)</w:t>
            </w:r>
          </w:p>
        </w:tc>
        <w:tc>
          <w:tcPr>
            <w:tcW w:w="3005" w:type="dxa"/>
          </w:tcPr>
          <w:p w14:paraId="31E49889" w14:textId="77777777" w:rsidR="00934F3F" w:rsidRPr="00A51CB7" w:rsidRDefault="00934F3F" w:rsidP="00571A63">
            <w:pPr>
              <w:rPr>
                <w:rFonts w:ascii="Times New Roman" w:hAnsi="Times New Roman" w:cs="Times New Roman"/>
                <w:b/>
                <w:bCs/>
                <w:sz w:val="20"/>
                <w:szCs w:val="20"/>
              </w:rPr>
            </w:pPr>
          </w:p>
        </w:tc>
        <w:tc>
          <w:tcPr>
            <w:tcW w:w="3005" w:type="dxa"/>
          </w:tcPr>
          <w:p w14:paraId="29BC8BAC" w14:textId="77777777" w:rsidR="00934F3F" w:rsidRPr="00A51CB7" w:rsidRDefault="00934F3F" w:rsidP="00571A63">
            <w:pPr>
              <w:rPr>
                <w:rFonts w:ascii="Times New Roman" w:hAnsi="Times New Roman" w:cs="Times New Roman"/>
                <w:sz w:val="20"/>
                <w:szCs w:val="20"/>
              </w:rPr>
            </w:pPr>
          </w:p>
        </w:tc>
      </w:tr>
      <w:tr w:rsidR="00934F3F" w:rsidRPr="00A51CB7" w14:paraId="6B801DD4" w14:textId="77777777" w:rsidTr="00556195">
        <w:tc>
          <w:tcPr>
            <w:tcW w:w="3005" w:type="dxa"/>
          </w:tcPr>
          <w:p w14:paraId="608C64B1" w14:textId="79749174"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Less than</w:t>
            </w:r>
            <w:r w:rsidR="00934F3F" w:rsidRPr="00A51CB7">
              <w:rPr>
                <w:rFonts w:ascii="Times New Roman" w:hAnsi="Times New Roman" w:cs="Times New Roman"/>
                <w:sz w:val="20"/>
                <w:szCs w:val="20"/>
              </w:rPr>
              <w:t xml:space="preserve"> 2 </w:t>
            </w:r>
            <w:r w:rsidRPr="00A51CB7">
              <w:rPr>
                <w:rFonts w:ascii="Times New Roman" w:hAnsi="Times New Roman" w:cs="Times New Roman"/>
                <w:sz w:val="20"/>
                <w:szCs w:val="20"/>
              </w:rPr>
              <w:t>tonnes</w:t>
            </w:r>
          </w:p>
        </w:tc>
        <w:tc>
          <w:tcPr>
            <w:tcW w:w="3005" w:type="dxa"/>
          </w:tcPr>
          <w:p w14:paraId="04FFD5F0" w14:textId="77777777" w:rsidR="00934F3F" w:rsidRPr="00A51CB7" w:rsidRDefault="00934F3F" w:rsidP="00571A63">
            <w:pPr>
              <w:rPr>
                <w:rFonts w:ascii="Times New Roman" w:hAnsi="Times New Roman" w:cs="Times New Roman"/>
                <w:sz w:val="20"/>
                <w:szCs w:val="20"/>
              </w:rPr>
            </w:pPr>
          </w:p>
        </w:tc>
        <w:tc>
          <w:tcPr>
            <w:tcW w:w="3005" w:type="dxa"/>
          </w:tcPr>
          <w:p w14:paraId="65BF006C"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9.76%</w:t>
            </w:r>
          </w:p>
        </w:tc>
      </w:tr>
      <w:tr w:rsidR="00934F3F" w:rsidRPr="00A51CB7" w14:paraId="75B1CF4F" w14:textId="77777777" w:rsidTr="00556195">
        <w:tc>
          <w:tcPr>
            <w:tcW w:w="3005" w:type="dxa"/>
          </w:tcPr>
          <w:p w14:paraId="2D052BC1" w14:textId="2225099C"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2 - 4 </w:t>
            </w:r>
            <w:r w:rsidR="00AB413F" w:rsidRPr="00A51CB7">
              <w:rPr>
                <w:rFonts w:ascii="Times New Roman" w:hAnsi="Times New Roman" w:cs="Times New Roman"/>
                <w:sz w:val="20"/>
                <w:szCs w:val="20"/>
              </w:rPr>
              <w:t>tonnes</w:t>
            </w:r>
          </w:p>
        </w:tc>
        <w:tc>
          <w:tcPr>
            <w:tcW w:w="3005" w:type="dxa"/>
          </w:tcPr>
          <w:p w14:paraId="3A6C4795" w14:textId="77777777" w:rsidR="00934F3F" w:rsidRPr="00A51CB7" w:rsidRDefault="00934F3F" w:rsidP="00571A63">
            <w:pPr>
              <w:rPr>
                <w:rFonts w:ascii="Times New Roman" w:hAnsi="Times New Roman" w:cs="Times New Roman"/>
                <w:sz w:val="20"/>
                <w:szCs w:val="20"/>
              </w:rPr>
            </w:pPr>
          </w:p>
        </w:tc>
        <w:tc>
          <w:tcPr>
            <w:tcW w:w="3005" w:type="dxa"/>
          </w:tcPr>
          <w:p w14:paraId="6702E90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60.98%</w:t>
            </w:r>
          </w:p>
        </w:tc>
      </w:tr>
      <w:tr w:rsidR="00934F3F" w:rsidRPr="00A51CB7" w14:paraId="5D6CE786" w14:textId="77777777" w:rsidTr="00556195">
        <w:tc>
          <w:tcPr>
            <w:tcW w:w="3005" w:type="dxa"/>
          </w:tcPr>
          <w:p w14:paraId="416B04E2" w14:textId="306032A8"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&gt; 4 - 6 </w:t>
            </w:r>
            <w:r w:rsidR="00AB413F" w:rsidRPr="00A51CB7">
              <w:rPr>
                <w:rFonts w:ascii="Times New Roman" w:hAnsi="Times New Roman" w:cs="Times New Roman"/>
                <w:sz w:val="20"/>
                <w:szCs w:val="20"/>
              </w:rPr>
              <w:t>tonnes</w:t>
            </w:r>
          </w:p>
        </w:tc>
        <w:tc>
          <w:tcPr>
            <w:tcW w:w="3005" w:type="dxa"/>
          </w:tcPr>
          <w:p w14:paraId="41A71D41" w14:textId="77777777" w:rsidR="00934F3F" w:rsidRPr="00A51CB7" w:rsidRDefault="00934F3F" w:rsidP="00571A63">
            <w:pPr>
              <w:rPr>
                <w:rFonts w:ascii="Times New Roman" w:hAnsi="Times New Roman" w:cs="Times New Roman"/>
                <w:sz w:val="20"/>
                <w:szCs w:val="20"/>
              </w:rPr>
            </w:pPr>
          </w:p>
        </w:tc>
        <w:tc>
          <w:tcPr>
            <w:tcW w:w="3005" w:type="dxa"/>
          </w:tcPr>
          <w:p w14:paraId="431A2792"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19.51%</w:t>
            </w:r>
          </w:p>
        </w:tc>
      </w:tr>
      <w:tr w:rsidR="00934F3F" w:rsidRPr="00A51CB7" w14:paraId="0D2C04A9" w14:textId="77777777" w:rsidTr="00556195">
        <w:tc>
          <w:tcPr>
            <w:tcW w:w="3005" w:type="dxa"/>
          </w:tcPr>
          <w:p w14:paraId="35FAF791" w14:textId="6C36D978"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 xml:space="preserve">&gt; 6 - 8 </w:t>
            </w:r>
            <w:r w:rsidR="00AB413F" w:rsidRPr="00A51CB7">
              <w:rPr>
                <w:rFonts w:ascii="Times New Roman" w:hAnsi="Times New Roman" w:cs="Times New Roman"/>
                <w:sz w:val="20"/>
                <w:szCs w:val="20"/>
              </w:rPr>
              <w:t>tonnes</w:t>
            </w:r>
          </w:p>
        </w:tc>
        <w:tc>
          <w:tcPr>
            <w:tcW w:w="3005" w:type="dxa"/>
          </w:tcPr>
          <w:p w14:paraId="77F84120" w14:textId="77777777" w:rsidR="00934F3F" w:rsidRPr="00A51CB7" w:rsidRDefault="00934F3F" w:rsidP="00571A63">
            <w:pPr>
              <w:rPr>
                <w:rFonts w:ascii="Times New Roman" w:hAnsi="Times New Roman" w:cs="Times New Roman"/>
                <w:sz w:val="20"/>
                <w:szCs w:val="20"/>
              </w:rPr>
            </w:pPr>
          </w:p>
        </w:tc>
        <w:tc>
          <w:tcPr>
            <w:tcW w:w="3005" w:type="dxa"/>
          </w:tcPr>
          <w:p w14:paraId="09E7657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4.88%</w:t>
            </w:r>
          </w:p>
        </w:tc>
      </w:tr>
      <w:tr w:rsidR="00934F3F" w:rsidRPr="00A51CB7" w14:paraId="60F67D2A" w14:textId="77777777" w:rsidTr="00556195">
        <w:tc>
          <w:tcPr>
            <w:tcW w:w="3005" w:type="dxa"/>
          </w:tcPr>
          <w:p w14:paraId="6CBB81FC" w14:textId="2B5C59D2"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More than</w:t>
            </w:r>
            <w:r w:rsidR="00934F3F" w:rsidRPr="00A51CB7">
              <w:rPr>
                <w:rFonts w:ascii="Times New Roman" w:hAnsi="Times New Roman" w:cs="Times New Roman"/>
                <w:sz w:val="20"/>
                <w:szCs w:val="20"/>
              </w:rPr>
              <w:t xml:space="preserve"> 8 </w:t>
            </w:r>
            <w:r w:rsidRPr="00A51CB7">
              <w:rPr>
                <w:rFonts w:ascii="Times New Roman" w:hAnsi="Times New Roman" w:cs="Times New Roman"/>
                <w:sz w:val="20"/>
                <w:szCs w:val="20"/>
              </w:rPr>
              <w:t>tonnes</w:t>
            </w:r>
          </w:p>
        </w:tc>
        <w:tc>
          <w:tcPr>
            <w:tcW w:w="3005" w:type="dxa"/>
          </w:tcPr>
          <w:p w14:paraId="7076A265" w14:textId="77777777" w:rsidR="00934F3F" w:rsidRPr="00A51CB7" w:rsidRDefault="00934F3F" w:rsidP="00571A63">
            <w:pPr>
              <w:rPr>
                <w:rFonts w:ascii="Times New Roman" w:hAnsi="Times New Roman" w:cs="Times New Roman"/>
                <w:sz w:val="20"/>
                <w:szCs w:val="20"/>
              </w:rPr>
            </w:pPr>
          </w:p>
        </w:tc>
        <w:tc>
          <w:tcPr>
            <w:tcW w:w="3005" w:type="dxa"/>
          </w:tcPr>
          <w:p w14:paraId="1240F4A8"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4.88%</w:t>
            </w:r>
          </w:p>
        </w:tc>
      </w:tr>
      <w:tr w:rsidR="00934F3F" w:rsidRPr="00A51CB7" w14:paraId="70973889" w14:textId="77777777" w:rsidTr="00556195">
        <w:tc>
          <w:tcPr>
            <w:tcW w:w="3005" w:type="dxa"/>
          </w:tcPr>
          <w:p w14:paraId="6B2C8D92" w14:textId="3CF24461" w:rsidR="00934F3F" w:rsidRPr="00A51CB7" w:rsidRDefault="00AB413F" w:rsidP="00571A63">
            <w:pPr>
              <w:rPr>
                <w:rFonts w:ascii="Times New Roman" w:hAnsi="Times New Roman" w:cs="Times New Roman"/>
                <w:b/>
                <w:bCs/>
                <w:sz w:val="20"/>
                <w:szCs w:val="20"/>
              </w:rPr>
            </w:pPr>
            <w:r w:rsidRPr="00A51CB7">
              <w:rPr>
                <w:rFonts w:ascii="Times New Roman" w:hAnsi="Times New Roman" w:cs="Times New Roman"/>
                <w:b/>
                <w:bCs/>
                <w:sz w:val="20"/>
                <w:szCs w:val="20"/>
              </w:rPr>
              <w:t>Cost per month</w:t>
            </w:r>
          </w:p>
        </w:tc>
        <w:tc>
          <w:tcPr>
            <w:tcW w:w="3005" w:type="dxa"/>
          </w:tcPr>
          <w:p w14:paraId="274007A9" w14:textId="77777777" w:rsidR="00934F3F" w:rsidRPr="00A51CB7" w:rsidRDefault="00934F3F" w:rsidP="00571A63">
            <w:pPr>
              <w:rPr>
                <w:rFonts w:ascii="Times New Roman" w:hAnsi="Times New Roman" w:cs="Times New Roman"/>
                <w:sz w:val="20"/>
                <w:szCs w:val="20"/>
              </w:rPr>
            </w:pPr>
          </w:p>
        </w:tc>
        <w:tc>
          <w:tcPr>
            <w:tcW w:w="3005" w:type="dxa"/>
          </w:tcPr>
          <w:p w14:paraId="5E72AE57" w14:textId="77777777" w:rsidR="00934F3F" w:rsidRPr="00A51CB7" w:rsidRDefault="00934F3F" w:rsidP="00571A63">
            <w:pPr>
              <w:rPr>
                <w:rFonts w:ascii="Times New Roman" w:hAnsi="Times New Roman" w:cs="Times New Roman"/>
                <w:sz w:val="20"/>
                <w:szCs w:val="20"/>
              </w:rPr>
            </w:pPr>
          </w:p>
        </w:tc>
      </w:tr>
      <w:tr w:rsidR="00934F3F" w:rsidRPr="00A51CB7" w14:paraId="1B335EAA" w14:textId="77777777" w:rsidTr="00556195">
        <w:tc>
          <w:tcPr>
            <w:tcW w:w="3005" w:type="dxa"/>
          </w:tcPr>
          <w:p w14:paraId="7460E66A" w14:textId="7E28312D"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Less than</w:t>
            </w:r>
            <w:r w:rsidR="00934F3F" w:rsidRPr="00A51CB7">
              <w:rPr>
                <w:rFonts w:ascii="Times New Roman" w:hAnsi="Times New Roman" w:cs="Times New Roman"/>
                <w:sz w:val="20"/>
                <w:szCs w:val="20"/>
              </w:rPr>
              <w:t xml:space="preserve"> RM1000</w:t>
            </w:r>
          </w:p>
        </w:tc>
        <w:tc>
          <w:tcPr>
            <w:tcW w:w="3005" w:type="dxa"/>
          </w:tcPr>
          <w:p w14:paraId="44745A15" w14:textId="77777777" w:rsidR="00934F3F" w:rsidRPr="00A51CB7" w:rsidRDefault="00934F3F" w:rsidP="00571A63">
            <w:pPr>
              <w:rPr>
                <w:rFonts w:ascii="Times New Roman" w:hAnsi="Times New Roman" w:cs="Times New Roman"/>
                <w:sz w:val="20"/>
                <w:szCs w:val="20"/>
              </w:rPr>
            </w:pPr>
          </w:p>
        </w:tc>
        <w:tc>
          <w:tcPr>
            <w:tcW w:w="3005" w:type="dxa"/>
          </w:tcPr>
          <w:p w14:paraId="3EB0AEEC"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25.49%</w:t>
            </w:r>
          </w:p>
        </w:tc>
      </w:tr>
      <w:tr w:rsidR="00934F3F" w:rsidRPr="00A51CB7" w14:paraId="233F7E48" w14:textId="77777777" w:rsidTr="00556195">
        <w:tc>
          <w:tcPr>
            <w:tcW w:w="3005" w:type="dxa"/>
          </w:tcPr>
          <w:p w14:paraId="1CC36BD0"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RM1000 - RM2000</w:t>
            </w:r>
          </w:p>
        </w:tc>
        <w:tc>
          <w:tcPr>
            <w:tcW w:w="3005" w:type="dxa"/>
          </w:tcPr>
          <w:p w14:paraId="100BCC0E" w14:textId="77777777" w:rsidR="00934F3F" w:rsidRPr="00A51CB7" w:rsidRDefault="00934F3F" w:rsidP="00571A63">
            <w:pPr>
              <w:rPr>
                <w:rFonts w:ascii="Times New Roman" w:hAnsi="Times New Roman" w:cs="Times New Roman"/>
                <w:sz w:val="20"/>
                <w:szCs w:val="20"/>
              </w:rPr>
            </w:pPr>
          </w:p>
        </w:tc>
        <w:tc>
          <w:tcPr>
            <w:tcW w:w="3005" w:type="dxa"/>
          </w:tcPr>
          <w:p w14:paraId="2F9FDF1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49.02%</w:t>
            </w:r>
          </w:p>
        </w:tc>
      </w:tr>
      <w:tr w:rsidR="00934F3F" w:rsidRPr="00A51CB7" w14:paraId="62BB141B" w14:textId="77777777" w:rsidTr="00556195">
        <w:tc>
          <w:tcPr>
            <w:tcW w:w="3005" w:type="dxa"/>
          </w:tcPr>
          <w:p w14:paraId="55DC57B6"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&gt;RM2000 - RM3000</w:t>
            </w:r>
          </w:p>
        </w:tc>
        <w:tc>
          <w:tcPr>
            <w:tcW w:w="3005" w:type="dxa"/>
          </w:tcPr>
          <w:p w14:paraId="011DCCDE" w14:textId="77777777" w:rsidR="00934F3F" w:rsidRPr="00A51CB7" w:rsidRDefault="00934F3F" w:rsidP="00571A63">
            <w:pPr>
              <w:rPr>
                <w:rFonts w:ascii="Times New Roman" w:hAnsi="Times New Roman" w:cs="Times New Roman"/>
                <w:sz w:val="20"/>
                <w:szCs w:val="20"/>
              </w:rPr>
            </w:pPr>
          </w:p>
        </w:tc>
        <w:tc>
          <w:tcPr>
            <w:tcW w:w="3005" w:type="dxa"/>
          </w:tcPr>
          <w:p w14:paraId="6F491BC4"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15.69%</w:t>
            </w:r>
          </w:p>
        </w:tc>
      </w:tr>
      <w:tr w:rsidR="00934F3F" w:rsidRPr="00A51CB7" w14:paraId="3131FE51" w14:textId="77777777" w:rsidTr="00556195">
        <w:tc>
          <w:tcPr>
            <w:tcW w:w="3005" w:type="dxa"/>
          </w:tcPr>
          <w:p w14:paraId="3DFF3663"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&gt;RM3000 - RM4000</w:t>
            </w:r>
          </w:p>
        </w:tc>
        <w:tc>
          <w:tcPr>
            <w:tcW w:w="3005" w:type="dxa"/>
          </w:tcPr>
          <w:p w14:paraId="02D640FF" w14:textId="77777777" w:rsidR="00934F3F" w:rsidRPr="00A51CB7" w:rsidRDefault="00934F3F" w:rsidP="00571A63">
            <w:pPr>
              <w:rPr>
                <w:rFonts w:ascii="Times New Roman" w:hAnsi="Times New Roman" w:cs="Times New Roman"/>
                <w:sz w:val="20"/>
                <w:szCs w:val="20"/>
              </w:rPr>
            </w:pPr>
          </w:p>
        </w:tc>
        <w:tc>
          <w:tcPr>
            <w:tcW w:w="3005" w:type="dxa"/>
          </w:tcPr>
          <w:p w14:paraId="70881F9F"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7.84%</w:t>
            </w:r>
          </w:p>
        </w:tc>
      </w:tr>
      <w:tr w:rsidR="00934F3F" w:rsidRPr="00A51CB7" w14:paraId="66F22567" w14:textId="77777777" w:rsidTr="00556195">
        <w:tc>
          <w:tcPr>
            <w:tcW w:w="3005" w:type="dxa"/>
          </w:tcPr>
          <w:p w14:paraId="65F63507" w14:textId="258EA564" w:rsidR="00934F3F" w:rsidRPr="00A51CB7" w:rsidRDefault="00AB413F" w:rsidP="00571A63">
            <w:pPr>
              <w:rPr>
                <w:rFonts w:ascii="Times New Roman" w:hAnsi="Times New Roman" w:cs="Times New Roman"/>
                <w:sz w:val="20"/>
                <w:szCs w:val="20"/>
              </w:rPr>
            </w:pPr>
            <w:r w:rsidRPr="00A51CB7">
              <w:rPr>
                <w:rFonts w:ascii="Times New Roman" w:hAnsi="Times New Roman" w:cs="Times New Roman"/>
                <w:sz w:val="20"/>
                <w:szCs w:val="20"/>
              </w:rPr>
              <w:t>More than</w:t>
            </w:r>
            <w:r w:rsidR="00934F3F" w:rsidRPr="00A51CB7">
              <w:rPr>
                <w:rFonts w:ascii="Times New Roman" w:hAnsi="Times New Roman" w:cs="Times New Roman"/>
                <w:sz w:val="20"/>
                <w:szCs w:val="20"/>
              </w:rPr>
              <w:t xml:space="preserve"> RM4000</w:t>
            </w:r>
          </w:p>
        </w:tc>
        <w:tc>
          <w:tcPr>
            <w:tcW w:w="3005" w:type="dxa"/>
          </w:tcPr>
          <w:p w14:paraId="315D31F3" w14:textId="77777777" w:rsidR="00934F3F" w:rsidRPr="00A51CB7" w:rsidRDefault="00934F3F" w:rsidP="00571A63">
            <w:pPr>
              <w:rPr>
                <w:rFonts w:ascii="Times New Roman" w:hAnsi="Times New Roman" w:cs="Times New Roman"/>
                <w:sz w:val="20"/>
                <w:szCs w:val="20"/>
              </w:rPr>
            </w:pPr>
          </w:p>
        </w:tc>
        <w:tc>
          <w:tcPr>
            <w:tcW w:w="3005" w:type="dxa"/>
          </w:tcPr>
          <w:p w14:paraId="5F51FA09" w14:textId="77777777" w:rsidR="00934F3F" w:rsidRPr="00A51CB7" w:rsidRDefault="00934F3F" w:rsidP="00571A63">
            <w:pPr>
              <w:rPr>
                <w:rFonts w:ascii="Times New Roman" w:hAnsi="Times New Roman" w:cs="Times New Roman"/>
                <w:sz w:val="20"/>
                <w:szCs w:val="20"/>
              </w:rPr>
            </w:pPr>
            <w:r w:rsidRPr="00A51CB7">
              <w:rPr>
                <w:rFonts w:ascii="Times New Roman" w:hAnsi="Times New Roman" w:cs="Times New Roman"/>
                <w:sz w:val="20"/>
                <w:szCs w:val="20"/>
              </w:rPr>
              <w:t>1.96%</w:t>
            </w:r>
          </w:p>
        </w:tc>
      </w:tr>
    </w:tbl>
    <w:p w14:paraId="25FBA700" w14:textId="77777777" w:rsidR="000E00CD" w:rsidRPr="00A51CB7" w:rsidRDefault="000E00CD" w:rsidP="000E00CD">
      <w:pPr>
        <w:rPr>
          <w:rFonts w:ascii="Times New Roman" w:hAnsi="Times New Roman" w:cs="Times New Roman"/>
          <w:sz w:val="20"/>
          <w:szCs w:val="20"/>
        </w:rPr>
      </w:pPr>
    </w:p>
    <w:p w14:paraId="4D63A0AE" w14:textId="07C3F8D9" w:rsidR="00672E3E" w:rsidRPr="00A51CB7" w:rsidRDefault="009B0BFD" w:rsidP="001070F5">
      <w:pPr>
        <w:spacing w:line="240" w:lineRule="auto"/>
        <w:rPr>
          <w:rFonts w:ascii="Times New Roman" w:hAnsi="Times New Roman" w:cs="Times New Roman"/>
          <w:i/>
          <w:iCs/>
          <w:color w:val="000000" w:themeColor="text1"/>
          <w:szCs w:val="24"/>
        </w:rPr>
      </w:pPr>
      <w:r w:rsidRPr="00A51CB7">
        <w:rPr>
          <w:rFonts w:ascii="Times New Roman" w:hAnsi="Times New Roman" w:cs="Times New Roman"/>
          <w:i/>
          <w:iCs/>
          <w:color w:val="000000" w:themeColor="text1"/>
          <w:szCs w:val="24"/>
        </w:rPr>
        <w:t>Local Labour Involvement in Oil Palm Agriculture</w:t>
      </w:r>
    </w:p>
    <w:p w14:paraId="508BEC89" w14:textId="4F6FE134" w:rsidR="004C2AD4" w:rsidRDefault="004C2AD4" w:rsidP="0080099B">
      <w:pPr>
        <w:pStyle w:val="NormalWeb"/>
        <w:jc w:val="both"/>
        <w:rPr>
          <w:color w:val="000000"/>
        </w:rPr>
      </w:pPr>
      <w:r>
        <w:rPr>
          <w:color w:val="000000"/>
        </w:rPr>
        <w:t xml:space="preserve">Table </w:t>
      </w:r>
      <w:r w:rsidR="005E0875">
        <w:rPr>
          <w:color w:val="000000"/>
        </w:rPr>
        <w:t>2</w:t>
      </w:r>
      <w:r>
        <w:rPr>
          <w:color w:val="000000"/>
        </w:rPr>
        <w:t xml:space="preserve"> illustrates the involvement of local </w:t>
      </w:r>
      <w:r w:rsidR="00CA43C5">
        <w:rPr>
          <w:color w:val="000000"/>
        </w:rPr>
        <w:t>labour</w:t>
      </w:r>
      <w:r>
        <w:rPr>
          <w:color w:val="000000"/>
        </w:rPr>
        <w:t xml:space="preserve"> in the oil palm industry. It shows that approximately 42.9% of smallholders employ between 4 and 6 local workers, 41.1% employ between 1 and 3 local workers, and the remainder employ more than 6 local workers. The table also indicates that 91.7% of oil palm smallholders prefer hiring </w:t>
      </w:r>
      <w:r w:rsidR="00CA43C5">
        <w:rPr>
          <w:color w:val="000000"/>
        </w:rPr>
        <w:t>labour</w:t>
      </w:r>
      <w:r>
        <w:rPr>
          <w:color w:val="000000"/>
        </w:rPr>
        <w:t xml:space="preserve"> on a contract basis. Unlike full-time positions, contract </w:t>
      </w:r>
      <w:r w:rsidR="00CA43C5">
        <w:rPr>
          <w:color w:val="000000"/>
        </w:rPr>
        <w:t>labour</w:t>
      </w:r>
      <w:r>
        <w:rPr>
          <w:color w:val="000000"/>
        </w:rPr>
        <w:t xml:space="preserve"> is employed on an as-needed basis.</w:t>
      </w:r>
    </w:p>
    <w:p w14:paraId="393624CB" w14:textId="3DBF595C" w:rsidR="004C2AD4" w:rsidRPr="004C2AD4" w:rsidRDefault="004C2AD4" w:rsidP="0080099B">
      <w:pPr>
        <w:pStyle w:val="NormalWeb"/>
        <w:jc w:val="both"/>
        <w:rPr>
          <w:color w:val="000000"/>
        </w:rPr>
      </w:pPr>
      <w:r>
        <w:rPr>
          <w:color w:val="000000"/>
        </w:rPr>
        <w:t xml:space="preserve">The study's findings reveal that the primary motivation for oil palm smallholders to hire local </w:t>
      </w:r>
      <w:r w:rsidR="00CA43C5">
        <w:rPr>
          <w:color w:val="000000"/>
        </w:rPr>
        <w:t>labour</w:t>
      </w:r>
      <w:r>
        <w:rPr>
          <w:color w:val="000000"/>
        </w:rPr>
        <w:t xml:space="preserve"> is to provide employment opportunities for local residents (98.21%). Other reasons include the ease of giving instructions to local workers (75%) and their manageable nature (71.43%). Additional factors include the government’s halt on importing foreign workers (64.29%), the relative ease of hiring local workers (64.29%), and lower wages compared to </w:t>
      </w:r>
      <w:r>
        <w:rPr>
          <w:color w:val="000000"/>
        </w:rPr>
        <w:lastRenderedPageBreak/>
        <w:t xml:space="preserve">foreign workers (21.43%). This suggests that while the government's restriction on foreign </w:t>
      </w:r>
      <w:r w:rsidR="00CA43C5">
        <w:rPr>
          <w:color w:val="000000"/>
        </w:rPr>
        <w:t>labour</w:t>
      </w:r>
      <w:r>
        <w:rPr>
          <w:color w:val="000000"/>
        </w:rPr>
        <w:t xml:space="preserve"> is a factor, it is not the main reason smallholders opt for local </w:t>
      </w:r>
      <w:r w:rsidR="00CA43C5">
        <w:rPr>
          <w:color w:val="000000"/>
        </w:rPr>
        <w:t>labour</w:t>
      </w:r>
      <w:r>
        <w:rPr>
          <w:color w:val="000000"/>
        </w:rPr>
        <w:t>.</w:t>
      </w:r>
    </w:p>
    <w:p w14:paraId="3B47DECA" w14:textId="10C51E8C" w:rsidR="00672E3E" w:rsidRPr="00A51CB7" w:rsidRDefault="00672E3E" w:rsidP="00A51CB7">
      <w:pPr>
        <w:spacing w:line="240" w:lineRule="auto"/>
        <w:jc w:val="center"/>
        <w:rPr>
          <w:rFonts w:ascii="Times New Roman" w:hAnsi="Times New Roman" w:cs="Times New Roman"/>
          <w:sz w:val="20"/>
          <w:szCs w:val="20"/>
        </w:rPr>
      </w:pPr>
      <w:r w:rsidRPr="00A51CB7">
        <w:rPr>
          <w:rFonts w:ascii="Times New Roman" w:hAnsi="Times New Roman" w:cs="Times New Roman"/>
          <w:b/>
          <w:bCs/>
          <w:sz w:val="20"/>
          <w:szCs w:val="20"/>
        </w:rPr>
        <w:t xml:space="preserve">Table </w:t>
      </w:r>
      <w:r w:rsidR="005E0875" w:rsidRPr="00A51CB7">
        <w:rPr>
          <w:rFonts w:ascii="Times New Roman" w:hAnsi="Times New Roman" w:cs="Times New Roman"/>
          <w:b/>
          <w:bCs/>
          <w:sz w:val="20"/>
          <w:szCs w:val="20"/>
        </w:rPr>
        <w:t>2</w:t>
      </w:r>
      <w:r w:rsidRPr="00A51CB7">
        <w:rPr>
          <w:rFonts w:ascii="Times New Roman" w:hAnsi="Times New Roman" w:cs="Times New Roman"/>
          <w:b/>
          <w:bCs/>
          <w:sz w:val="20"/>
          <w:szCs w:val="20"/>
        </w:rPr>
        <w:t>.</w:t>
      </w:r>
      <w:r w:rsidRPr="00A51CB7">
        <w:rPr>
          <w:rFonts w:ascii="Times New Roman" w:hAnsi="Times New Roman" w:cs="Times New Roman"/>
          <w:sz w:val="20"/>
          <w:szCs w:val="20"/>
        </w:rPr>
        <w:t xml:space="preserve"> The involvement of local </w:t>
      </w:r>
      <w:r w:rsidR="00CA43C5" w:rsidRPr="00A51CB7">
        <w:rPr>
          <w:rFonts w:ascii="Times New Roman" w:hAnsi="Times New Roman" w:cs="Times New Roman"/>
          <w:sz w:val="20"/>
          <w:szCs w:val="20"/>
        </w:rPr>
        <w:t>labour</w:t>
      </w:r>
      <w:r w:rsidRPr="00A51CB7">
        <w:rPr>
          <w:rFonts w:ascii="Times New Roman" w:hAnsi="Times New Roman" w:cs="Times New Roman"/>
          <w:sz w:val="20"/>
          <w:szCs w:val="20"/>
        </w:rPr>
        <w:t xml:space="preserve"> in the oil palm industry</w:t>
      </w:r>
    </w:p>
    <w:tbl>
      <w:tblPr>
        <w:tblStyle w:val="TableGrid"/>
        <w:tblW w:w="90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tblGrid>
      <w:tr w:rsidR="00D733FB" w:rsidRPr="00A51CB7" w14:paraId="45ED6868" w14:textId="77777777" w:rsidTr="00556195">
        <w:tc>
          <w:tcPr>
            <w:tcW w:w="3005" w:type="dxa"/>
            <w:tcBorders>
              <w:top w:val="single" w:sz="4" w:space="0" w:color="auto"/>
              <w:bottom w:val="single" w:sz="4" w:space="0" w:color="auto"/>
            </w:tcBorders>
          </w:tcPr>
          <w:p w14:paraId="3A965084" w14:textId="77777777"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Respondent background</w:t>
            </w:r>
          </w:p>
        </w:tc>
        <w:tc>
          <w:tcPr>
            <w:tcW w:w="3005" w:type="dxa"/>
            <w:tcBorders>
              <w:top w:val="single" w:sz="4" w:space="0" w:color="auto"/>
              <w:bottom w:val="single" w:sz="4" w:space="0" w:color="auto"/>
            </w:tcBorders>
          </w:tcPr>
          <w:p w14:paraId="339B9BC4" w14:textId="77777777"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Frequency</w:t>
            </w:r>
          </w:p>
        </w:tc>
        <w:tc>
          <w:tcPr>
            <w:tcW w:w="3005" w:type="dxa"/>
            <w:tcBorders>
              <w:top w:val="single" w:sz="4" w:space="0" w:color="auto"/>
              <w:bottom w:val="single" w:sz="4" w:space="0" w:color="auto"/>
            </w:tcBorders>
          </w:tcPr>
          <w:p w14:paraId="73B37070" w14:textId="77777777"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Percentage</w:t>
            </w:r>
          </w:p>
        </w:tc>
      </w:tr>
      <w:tr w:rsidR="00D733FB" w:rsidRPr="00A51CB7" w14:paraId="026AF7F1" w14:textId="77777777" w:rsidTr="00556195">
        <w:tc>
          <w:tcPr>
            <w:tcW w:w="3005" w:type="dxa"/>
            <w:tcBorders>
              <w:top w:val="single" w:sz="4" w:space="0" w:color="auto"/>
            </w:tcBorders>
          </w:tcPr>
          <w:p w14:paraId="3FCB3107" w14:textId="0AFA6E92"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 xml:space="preserve">Number of </w:t>
            </w:r>
            <w:r w:rsidR="00A53B3E" w:rsidRPr="00A51CB7">
              <w:rPr>
                <w:rFonts w:ascii="Times New Roman" w:hAnsi="Times New Roman" w:cs="Times New Roman"/>
                <w:b/>
                <w:bCs/>
                <w:sz w:val="20"/>
                <w:szCs w:val="20"/>
              </w:rPr>
              <w:t xml:space="preserve">local </w:t>
            </w:r>
            <w:r w:rsidR="00CA43C5" w:rsidRPr="00A51CB7">
              <w:rPr>
                <w:rFonts w:ascii="Times New Roman" w:hAnsi="Times New Roman" w:cs="Times New Roman"/>
                <w:b/>
                <w:bCs/>
                <w:sz w:val="20"/>
                <w:szCs w:val="20"/>
              </w:rPr>
              <w:t>labour</w:t>
            </w:r>
          </w:p>
        </w:tc>
        <w:tc>
          <w:tcPr>
            <w:tcW w:w="3005" w:type="dxa"/>
            <w:tcBorders>
              <w:top w:val="single" w:sz="4" w:space="0" w:color="auto"/>
            </w:tcBorders>
          </w:tcPr>
          <w:p w14:paraId="7124ABD0" w14:textId="77777777" w:rsidR="00D733FB" w:rsidRPr="00A51CB7" w:rsidRDefault="00D733FB" w:rsidP="00E624B7">
            <w:pPr>
              <w:rPr>
                <w:rFonts w:ascii="Times New Roman" w:hAnsi="Times New Roman" w:cs="Times New Roman"/>
                <w:sz w:val="20"/>
                <w:szCs w:val="20"/>
              </w:rPr>
            </w:pPr>
          </w:p>
        </w:tc>
        <w:tc>
          <w:tcPr>
            <w:tcW w:w="3005" w:type="dxa"/>
            <w:tcBorders>
              <w:top w:val="single" w:sz="4" w:space="0" w:color="auto"/>
            </w:tcBorders>
          </w:tcPr>
          <w:p w14:paraId="26E03556" w14:textId="77777777" w:rsidR="00D733FB" w:rsidRPr="00A51CB7" w:rsidRDefault="00D733FB" w:rsidP="00E624B7">
            <w:pPr>
              <w:rPr>
                <w:rFonts w:ascii="Times New Roman" w:hAnsi="Times New Roman" w:cs="Times New Roman"/>
                <w:sz w:val="20"/>
                <w:szCs w:val="20"/>
              </w:rPr>
            </w:pPr>
          </w:p>
        </w:tc>
      </w:tr>
      <w:tr w:rsidR="00D733FB" w:rsidRPr="00A51CB7" w14:paraId="4EF5ACE2" w14:textId="77777777" w:rsidTr="00556195">
        <w:tc>
          <w:tcPr>
            <w:tcW w:w="3005" w:type="dxa"/>
          </w:tcPr>
          <w:p w14:paraId="5CB687E7" w14:textId="26B07432"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 xml:space="preserve">1-3 </w:t>
            </w:r>
            <w:r w:rsidR="00A53B3E" w:rsidRPr="00A51CB7">
              <w:rPr>
                <w:rFonts w:ascii="Times New Roman" w:hAnsi="Times New Roman" w:cs="Times New Roman"/>
                <w:sz w:val="20"/>
                <w:szCs w:val="20"/>
              </w:rPr>
              <w:t>people</w:t>
            </w:r>
          </w:p>
        </w:tc>
        <w:tc>
          <w:tcPr>
            <w:tcW w:w="3005" w:type="dxa"/>
          </w:tcPr>
          <w:p w14:paraId="6188A154"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23</w:t>
            </w:r>
          </w:p>
        </w:tc>
        <w:tc>
          <w:tcPr>
            <w:tcW w:w="3005" w:type="dxa"/>
          </w:tcPr>
          <w:p w14:paraId="51A20063"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41.1%</w:t>
            </w:r>
          </w:p>
        </w:tc>
      </w:tr>
      <w:tr w:rsidR="00D733FB" w:rsidRPr="00A51CB7" w14:paraId="1EE3E87D" w14:textId="77777777" w:rsidTr="00556195">
        <w:tc>
          <w:tcPr>
            <w:tcW w:w="3005" w:type="dxa"/>
          </w:tcPr>
          <w:p w14:paraId="41F6288D"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4-6 people</w:t>
            </w:r>
          </w:p>
        </w:tc>
        <w:tc>
          <w:tcPr>
            <w:tcW w:w="3005" w:type="dxa"/>
          </w:tcPr>
          <w:p w14:paraId="1B7E89E2"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24</w:t>
            </w:r>
          </w:p>
        </w:tc>
        <w:tc>
          <w:tcPr>
            <w:tcW w:w="3005" w:type="dxa"/>
          </w:tcPr>
          <w:p w14:paraId="607C62B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42.9%</w:t>
            </w:r>
          </w:p>
        </w:tc>
      </w:tr>
      <w:tr w:rsidR="00D733FB" w:rsidRPr="00A51CB7" w14:paraId="3D5B22DD" w14:textId="77777777" w:rsidTr="00556195">
        <w:tc>
          <w:tcPr>
            <w:tcW w:w="3005" w:type="dxa"/>
          </w:tcPr>
          <w:p w14:paraId="285ACD5E"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7-10 people</w:t>
            </w:r>
          </w:p>
        </w:tc>
        <w:tc>
          <w:tcPr>
            <w:tcW w:w="3005" w:type="dxa"/>
          </w:tcPr>
          <w:p w14:paraId="3E854D5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8</w:t>
            </w:r>
          </w:p>
        </w:tc>
        <w:tc>
          <w:tcPr>
            <w:tcW w:w="3005" w:type="dxa"/>
          </w:tcPr>
          <w:p w14:paraId="1AF4D34E"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14.3%</w:t>
            </w:r>
          </w:p>
        </w:tc>
      </w:tr>
      <w:tr w:rsidR="00D733FB" w:rsidRPr="00A51CB7" w14:paraId="6AB59FB2" w14:textId="77777777" w:rsidTr="00556195">
        <w:tc>
          <w:tcPr>
            <w:tcW w:w="3005" w:type="dxa"/>
          </w:tcPr>
          <w:p w14:paraId="6C5555B8"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11 people and more</w:t>
            </w:r>
          </w:p>
        </w:tc>
        <w:tc>
          <w:tcPr>
            <w:tcW w:w="3005" w:type="dxa"/>
          </w:tcPr>
          <w:p w14:paraId="20C6611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w:t>
            </w:r>
          </w:p>
        </w:tc>
        <w:tc>
          <w:tcPr>
            <w:tcW w:w="3005" w:type="dxa"/>
          </w:tcPr>
          <w:p w14:paraId="758782E6"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1.8%</w:t>
            </w:r>
          </w:p>
        </w:tc>
      </w:tr>
      <w:tr w:rsidR="00D733FB" w:rsidRPr="00A51CB7" w14:paraId="6B9D5C8E" w14:textId="77777777" w:rsidTr="00556195">
        <w:tc>
          <w:tcPr>
            <w:tcW w:w="3005" w:type="dxa"/>
          </w:tcPr>
          <w:p w14:paraId="54BC7077" w14:textId="2EC9213E"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 xml:space="preserve">Hiring </w:t>
            </w:r>
            <w:r w:rsidR="00CA43C5" w:rsidRPr="00A51CB7">
              <w:rPr>
                <w:rFonts w:ascii="Times New Roman" w:hAnsi="Times New Roman" w:cs="Times New Roman"/>
                <w:b/>
                <w:bCs/>
                <w:sz w:val="20"/>
                <w:szCs w:val="20"/>
              </w:rPr>
              <w:t>labour</w:t>
            </w:r>
            <w:r w:rsidRPr="00A51CB7">
              <w:rPr>
                <w:rFonts w:ascii="Times New Roman" w:hAnsi="Times New Roman" w:cs="Times New Roman"/>
                <w:b/>
                <w:bCs/>
                <w:sz w:val="20"/>
                <w:szCs w:val="20"/>
              </w:rPr>
              <w:t xml:space="preserve"> option</w:t>
            </w:r>
          </w:p>
        </w:tc>
        <w:tc>
          <w:tcPr>
            <w:tcW w:w="3005" w:type="dxa"/>
          </w:tcPr>
          <w:p w14:paraId="5C336849" w14:textId="77777777" w:rsidR="00D733FB" w:rsidRPr="00A51CB7" w:rsidRDefault="00D733FB" w:rsidP="00E624B7">
            <w:pPr>
              <w:rPr>
                <w:rFonts w:ascii="Times New Roman" w:hAnsi="Times New Roman" w:cs="Times New Roman"/>
                <w:sz w:val="20"/>
                <w:szCs w:val="20"/>
              </w:rPr>
            </w:pPr>
          </w:p>
        </w:tc>
        <w:tc>
          <w:tcPr>
            <w:tcW w:w="3005" w:type="dxa"/>
          </w:tcPr>
          <w:p w14:paraId="3B34974E" w14:textId="77777777" w:rsidR="00D733FB" w:rsidRPr="00A51CB7" w:rsidRDefault="00D733FB" w:rsidP="00E624B7">
            <w:pPr>
              <w:rPr>
                <w:rFonts w:ascii="Times New Roman" w:hAnsi="Times New Roman" w:cs="Times New Roman"/>
                <w:sz w:val="20"/>
                <w:szCs w:val="20"/>
              </w:rPr>
            </w:pPr>
          </w:p>
        </w:tc>
      </w:tr>
      <w:tr w:rsidR="00D733FB" w:rsidRPr="00A51CB7" w14:paraId="37AEADE5" w14:textId="77777777" w:rsidTr="00556195">
        <w:tc>
          <w:tcPr>
            <w:tcW w:w="3005" w:type="dxa"/>
          </w:tcPr>
          <w:p w14:paraId="0EF4AFE5"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Contract</w:t>
            </w:r>
          </w:p>
        </w:tc>
        <w:tc>
          <w:tcPr>
            <w:tcW w:w="3005" w:type="dxa"/>
          </w:tcPr>
          <w:p w14:paraId="5C0CA4D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44</w:t>
            </w:r>
          </w:p>
        </w:tc>
        <w:tc>
          <w:tcPr>
            <w:tcW w:w="3005" w:type="dxa"/>
          </w:tcPr>
          <w:p w14:paraId="6C1D360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78.60%</w:t>
            </w:r>
          </w:p>
        </w:tc>
      </w:tr>
      <w:tr w:rsidR="00D733FB" w:rsidRPr="00A51CB7" w14:paraId="15B03356" w14:textId="77777777" w:rsidTr="00556195">
        <w:tc>
          <w:tcPr>
            <w:tcW w:w="3005" w:type="dxa"/>
          </w:tcPr>
          <w:p w14:paraId="4351EDB4"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Full-time</w:t>
            </w:r>
          </w:p>
        </w:tc>
        <w:tc>
          <w:tcPr>
            <w:tcW w:w="3005" w:type="dxa"/>
          </w:tcPr>
          <w:p w14:paraId="3918DF1E"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w:t>
            </w:r>
          </w:p>
        </w:tc>
        <w:tc>
          <w:tcPr>
            <w:tcW w:w="3005" w:type="dxa"/>
          </w:tcPr>
          <w:p w14:paraId="0A345BBE"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7.10%</w:t>
            </w:r>
          </w:p>
        </w:tc>
      </w:tr>
      <w:tr w:rsidR="00D733FB" w:rsidRPr="00A51CB7" w14:paraId="1AA9AEFB" w14:textId="77777777" w:rsidTr="00556195">
        <w:tc>
          <w:tcPr>
            <w:tcW w:w="3005" w:type="dxa"/>
          </w:tcPr>
          <w:p w14:paraId="23AE1D45"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Both (contract and full-time)</w:t>
            </w:r>
          </w:p>
        </w:tc>
        <w:tc>
          <w:tcPr>
            <w:tcW w:w="3005" w:type="dxa"/>
          </w:tcPr>
          <w:p w14:paraId="69A5AE4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8</w:t>
            </w:r>
          </w:p>
        </w:tc>
        <w:tc>
          <w:tcPr>
            <w:tcW w:w="3005" w:type="dxa"/>
          </w:tcPr>
          <w:p w14:paraId="141C3F00"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14.3%</w:t>
            </w:r>
          </w:p>
        </w:tc>
      </w:tr>
      <w:tr w:rsidR="00D733FB" w:rsidRPr="00A51CB7" w14:paraId="1406580A" w14:textId="77777777" w:rsidTr="00556195">
        <w:tc>
          <w:tcPr>
            <w:tcW w:w="3005" w:type="dxa"/>
          </w:tcPr>
          <w:p w14:paraId="7AAA8DB3" w14:textId="77777777"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Reason</w:t>
            </w:r>
          </w:p>
        </w:tc>
        <w:tc>
          <w:tcPr>
            <w:tcW w:w="3005" w:type="dxa"/>
          </w:tcPr>
          <w:p w14:paraId="7C0B06E8" w14:textId="77777777" w:rsidR="00D733FB" w:rsidRPr="00A51CB7" w:rsidRDefault="00D733FB" w:rsidP="00E624B7">
            <w:pPr>
              <w:rPr>
                <w:rFonts w:ascii="Times New Roman" w:hAnsi="Times New Roman" w:cs="Times New Roman"/>
                <w:sz w:val="20"/>
                <w:szCs w:val="20"/>
              </w:rPr>
            </w:pPr>
          </w:p>
        </w:tc>
        <w:tc>
          <w:tcPr>
            <w:tcW w:w="3005" w:type="dxa"/>
          </w:tcPr>
          <w:p w14:paraId="4E14EE49" w14:textId="77777777" w:rsidR="00D733FB" w:rsidRPr="00A51CB7" w:rsidRDefault="00D733FB" w:rsidP="00E624B7">
            <w:pPr>
              <w:rPr>
                <w:rFonts w:ascii="Times New Roman" w:hAnsi="Times New Roman" w:cs="Times New Roman"/>
                <w:sz w:val="20"/>
                <w:szCs w:val="20"/>
              </w:rPr>
            </w:pPr>
          </w:p>
        </w:tc>
      </w:tr>
      <w:tr w:rsidR="00D733FB" w:rsidRPr="00A51CB7" w14:paraId="055DB66A" w14:textId="77777777" w:rsidTr="00556195">
        <w:tc>
          <w:tcPr>
            <w:tcW w:w="3005" w:type="dxa"/>
          </w:tcPr>
          <w:p w14:paraId="526C323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Cheap wages</w:t>
            </w:r>
          </w:p>
        </w:tc>
        <w:tc>
          <w:tcPr>
            <w:tcW w:w="3005" w:type="dxa"/>
          </w:tcPr>
          <w:p w14:paraId="1BCFB68F"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12</w:t>
            </w:r>
          </w:p>
        </w:tc>
        <w:tc>
          <w:tcPr>
            <w:tcW w:w="3005" w:type="dxa"/>
          </w:tcPr>
          <w:p w14:paraId="0A9B5D7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21.40%</w:t>
            </w:r>
          </w:p>
        </w:tc>
      </w:tr>
      <w:tr w:rsidR="00D733FB" w:rsidRPr="00A51CB7" w14:paraId="62F16644" w14:textId="77777777" w:rsidTr="00556195">
        <w:tc>
          <w:tcPr>
            <w:tcW w:w="3005" w:type="dxa"/>
          </w:tcPr>
          <w:p w14:paraId="772BB09C"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Easy to obtain</w:t>
            </w:r>
          </w:p>
        </w:tc>
        <w:tc>
          <w:tcPr>
            <w:tcW w:w="3005" w:type="dxa"/>
          </w:tcPr>
          <w:p w14:paraId="6223420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36</w:t>
            </w:r>
          </w:p>
        </w:tc>
        <w:tc>
          <w:tcPr>
            <w:tcW w:w="3005" w:type="dxa"/>
          </w:tcPr>
          <w:p w14:paraId="7DA94CB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64.30%</w:t>
            </w:r>
          </w:p>
        </w:tc>
      </w:tr>
      <w:tr w:rsidR="00D733FB" w:rsidRPr="00A51CB7" w14:paraId="0DB59273" w14:textId="77777777" w:rsidTr="00556195">
        <w:tc>
          <w:tcPr>
            <w:tcW w:w="3005" w:type="dxa"/>
          </w:tcPr>
          <w:p w14:paraId="61ED31B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Provide employment</w:t>
            </w:r>
          </w:p>
        </w:tc>
        <w:tc>
          <w:tcPr>
            <w:tcW w:w="3005" w:type="dxa"/>
          </w:tcPr>
          <w:p w14:paraId="639932B6"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55</w:t>
            </w:r>
          </w:p>
        </w:tc>
        <w:tc>
          <w:tcPr>
            <w:tcW w:w="3005" w:type="dxa"/>
          </w:tcPr>
          <w:p w14:paraId="073B6C4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98.20%</w:t>
            </w:r>
          </w:p>
        </w:tc>
      </w:tr>
      <w:tr w:rsidR="00D733FB" w:rsidRPr="00A51CB7" w14:paraId="1A090BF9" w14:textId="77777777" w:rsidTr="00556195">
        <w:tc>
          <w:tcPr>
            <w:tcW w:w="3005" w:type="dxa"/>
          </w:tcPr>
          <w:p w14:paraId="09BFF12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Easy to manage</w:t>
            </w:r>
          </w:p>
        </w:tc>
        <w:tc>
          <w:tcPr>
            <w:tcW w:w="3005" w:type="dxa"/>
          </w:tcPr>
          <w:p w14:paraId="23939241"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40</w:t>
            </w:r>
          </w:p>
        </w:tc>
        <w:tc>
          <w:tcPr>
            <w:tcW w:w="3005" w:type="dxa"/>
          </w:tcPr>
          <w:p w14:paraId="6F5E91B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71.40%</w:t>
            </w:r>
          </w:p>
        </w:tc>
      </w:tr>
      <w:tr w:rsidR="00D733FB" w:rsidRPr="00A51CB7" w14:paraId="437DBB0B" w14:textId="77777777" w:rsidTr="00556195">
        <w:tc>
          <w:tcPr>
            <w:tcW w:w="3005" w:type="dxa"/>
          </w:tcPr>
          <w:p w14:paraId="681D17E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Easy to accept instructions</w:t>
            </w:r>
          </w:p>
        </w:tc>
        <w:tc>
          <w:tcPr>
            <w:tcW w:w="3005" w:type="dxa"/>
          </w:tcPr>
          <w:p w14:paraId="3F2B384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42</w:t>
            </w:r>
          </w:p>
        </w:tc>
        <w:tc>
          <w:tcPr>
            <w:tcW w:w="3005" w:type="dxa"/>
          </w:tcPr>
          <w:p w14:paraId="781B1EE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75.00%</w:t>
            </w:r>
          </w:p>
        </w:tc>
      </w:tr>
      <w:tr w:rsidR="00D733FB" w:rsidRPr="00A51CB7" w14:paraId="2FDE4E8E" w14:textId="77777777" w:rsidTr="00556195">
        <w:tc>
          <w:tcPr>
            <w:tcW w:w="3005" w:type="dxa"/>
          </w:tcPr>
          <w:p w14:paraId="497D6C23"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Government factor</w:t>
            </w:r>
          </w:p>
        </w:tc>
        <w:tc>
          <w:tcPr>
            <w:tcW w:w="3005" w:type="dxa"/>
          </w:tcPr>
          <w:p w14:paraId="6BAA5E11"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36</w:t>
            </w:r>
          </w:p>
        </w:tc>
        <w:tc>
          <w:tcPr>
            <w:tcW w:w="3005" w:type="dxa"/>
          </w:tcPr>
          <w:p w14:paraId="01E7ACD6"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64.30%</w:t>
            </w:r>
          </w:p>
        </w:tc>
      </w:tr>
      <w:tr w:rsidR="00D733FB" w:rsidRPr="00A51CB7" w14:paraId="7E519158" w14:textId="77777777" w:rsidTr="00556195">
        <w:tc>
          <w:tcPr>
            <w:tcW w:w="3005" w:type="dxa"/>
          </w:tcPr>
          <w:p w14:paraId="7E787BFF" w14:textId="77777777"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Method of paying worker’s wages</w:t>
            </w:r>
          </w:p>
        </w:tc>
        <w:tc>
          <w:tcPr>
            <w:tcW w:w="3005" w:type="dxa"/>
          </w:tcPr>
          <w:p w14:paraId="6F39D162" w14:textId="77777777" w:rsidR="00D733FB" w:rsidRPr="00A51CB7" w:rsidRDefault="00D733FB" w:rsidP="00E624B7">
            <w:pPr>
              <w:rPr>
                <w:rFonts w:ascii="Times New Roman" w:hAnsi="Times New Roman" w:cs="Times New Roman"/>
                <w:sz w:val="20"/>
                <w:szCs w:val="20"/>
              </w:rPr>
            </w:pPr>
          </w:p>
        </w:tc>
        <w:tc>
          <w:tcPr>
            <w:tcW w:w="3005" w:type="dxa"/>
          </w:tcPr>
          <w:p w14:paraId="18227E3C" w14:textId="77777777" w:rsidR="00D733FB" w:rsidRPr="00A51CB7" w:rsidRDefault="00D733FB" w:rsidP="00E624B7">
            <w:pPr>
              <w:rPr>
                <w:rFonts w:ascii="Times New Roman" w:hAnsi="Times New Roman" w:cs="Times New Roman"/>
                <w:sz w:val="20"/>
                <w:szCs w:val="20"/>
              </w:rPr>
            </w:pPr>
          </w:p>
        </w:tc>
      </w:tr>
      <w:tr w:rsidR="00D733FB" w:rsidRPr="00A51CB7" w14:paraId="02C57131" w14:textId="77777777" w:rsidTr="00556195">
        <w:tc>
          <w:tcPr>
            <w:tcW w:w="3005" w:type="dxa"/>
          </w:tcPr>
          <w:p w14:paraId="1A41DD1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Number of trees</w:t>
            </w:r>
          </w:p>
        </w:tc>
        <w:tc>
          <w:tcPr>
            <w:tcW w:w="3005" w:type="dxa"/>
          </w:tcPr>
          <w:p w14:paraId="6BCBD2EF"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6</w:t>
            </w:r>
          </w:p>
        </w:tc>
        <w:tc>
          <w:tcPr>
            <w:tcW w:w="3005" w:type="dxa"/>
          </w:tcPr>
          <w:p w14:paraId="05680646"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10.70%</w:t>
            </w:r>
          </w:p>
        </w:tc>
      </w:tr>
      <w:tr w:rsidR="00D733FB" w:rsidRPr="00A51CB7" w14:paraId="3265E070" w14:textId="77777777" w:rsidTr="00556195">
        <w:tc>
          <w:tcPr>
            <w:tcW w:w="3005" w:type="dxa"/>
          </w:tcPr>
          <w:p w14:paraId="6B941C65"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Contract-based</w:t>
            </w:r>
          </w:p>
        </w:tc>
        <w:tc>
          <w:tcPr>
            <w:tcW w:w="3005" w:type="dxa"/>
          </w:tcPr>
          <w:p w14:paraId="2C12465B"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52</w:t>
            </w:r>
          </w:p>
        </w:tc>
        <w:tc>
          <w:tcPr>
            <w:tcW w:w="3005" w:type="dxa"/>
          </w:tcPr>
          <w:p w14:paraId="5421DE9C"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92.90%</w:t>
            </w:r>
          </w:p>
        </w:tc>
      </w:tr>
      <w:tr w:rsidR="00D733FB" w:rsidRPr="00A51CB7" w14:paraId="56147747" w14:textId="77777777" w:rsidTr="00556195">
        <w:tc>
          <w:tcPr>
            <w:tcW w:w="3005" w:type="dxa"/>
          </w:tcPr>
          <w:p w14:paraId="095FF365" w14:textId="1432F98C" w:rsidR="00D733FB" w:rsidRPr="00A51CB7" w:rsidRDefault="00D733FB" w:rsidP="00E624B7">
            <w:pPr>
              <w:rPr>
                <w:rFonts w:ascii="Times New Roman" w:hAnsi="Times New Roman" w:cs="Times New Roman"/>
                <w:b/>
                <w:bCs/>
                <w:sz w:val="20"/>
                <w:szCs w:val="20"/>
              </w:rPr>
            </w:pPr>
            <w:r w:rsidRPr="00A51CB7">
              <w:rPr>
                <w:rFonts w:ascii="Times New Roman" w:hAnsi="Times New Roman" w:cs="Times New Roman"/>
                <w:b/>
                <w:bCs/>
                <w:sz w:val="20"/>
                <w:szCs w:val="20"/>
              </w:rPr>
              <w:t xml:space="preserve">Local </w:t>
            </w:r>
            <w:r w:rsidR="00CA43C5" w:rsidRPr="00A51CB7">
              <w:rPr>
                <w:rFonts w:ascii="Times New Roman" w:hAnsi="Times New Roman" w:cs="Times New Roman"/>
                <w:b/>
                <w:bCs/>
                <w:sz w:val="20"/>
                <w:szCs w:val="20"/>
              </w:rPr>
              <w:t>labour</w:t>
            </w:r>
            <w:r w:rsidRPr="00A51CB7">
              <w:rPr>
                <w:rFonts w:ascii="Times New Roman" w:hAnsi="Times New Roman" w:cs="Times New Roman"/>
                <w:b/>
                <w:bCs/>
                <w:sz w:val="20"/>
                <w:szCs w:val="20"/>
              </w:rPr>
              <w:t xml:space="preserve"> classification</w:t>
            </w:r>
          </w:p>
        </w:tc>
        <w:tc>
          <w:tcPr>
            <w:tcW w:w="3005" w:type="dxa"/>
          </w:tcPr>
          <w:p w14:paraId="410920D7" w14:textId="77777777" w:rsidR="00D733FB" w:rsidRPr="00A51CB7" w:rsidRDefault="00D733FB" w:rsidP="00E624B7">
            <w:pPr>
              <w:rPr>
                <w:rFonts w:ascii="Times New Roman" w:hAnsi="Times New Roman" w:cs="Times New Roman"/>
                <w:sz w:val="20"/>
                <w:szCs w:val="20"/>
              </w:rPr>
            </w:pPr>
          </w:p>
        </w:tc>
        <w:tc>
          <w:tcPr>
            <w:tcW w:w="3005" w:type="dxa"/>
          </w:tcPr>
          <w:p w14:paraId="163DA5F5" w14:textId="77777777" w:rsidR="00D733FB" w:rsidRPr="00A51CB7" w:rsidRDefault="00D733FB" w:rsidP="00E624B7">
            <w:pPr>
              <w:rPr>
                <w:rFonts w:ascii="Times New Roman" w:hAnsi="Times New Roman" w:cs="Times New Roman"/>
                <w:sz w:val="20"/>
                <w:szCs w:val="20"/>
              </w:rPr>
            </w:pPr>
          </w:p>
        </w:tc>
      </w:tr>
      <w:tr w:rsidR="00D733FB" w:rsidRPr="00A51CB7" w14:paraId="67B99916" w14:textId="77777777" w:rsidTr="00556195">
        <w:tc>
          <w:tcPr>
            <w:tcW w:w="3005" w:type="dxa"/>
          </w:tcPr>
          <w:p w14:paraId="6A30BF60"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Family</w:t>
            </w:r>
          </w:p>
        </w:tc>
        <w:tc>
          <w:tcPr>
            <w:tcW w:w="3005" w:type="dxa"/>
          </w:tcPr>
          <w:p w14:paraId="6B2AA4E2"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19</w:t>
            </w:r>
          </w:p>
        </w:tc>
        <w:tc>
          <w:tcPr>
            <w:tcW w:w="3005" w:type="dxa"/>
          </w:tcPr>
          <w:p w14:paraId="5E04583A"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33.90%</w:t>
            </w:r>
          </w:p>
        </w:tc>
      </w:tr>
      <w:tr w:rsidR="00D733FB" w:rsidRPr="00A51CB7" w14:paraId="460CF325" w14:textId="77777777" w:rsidTr="00556195">
        <w:tc>
          <w:tcPr>
            <w:tcW w:w="3005" w:type="dxa"/>
          </w:tcPr>
          <w:p w14:paraId="5632D009"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Relatives</w:t>
            </w:r>
          </w:p>
        </w:tc>
        <w:tc>
          <w:tcPr>
            <w:tcW w:w="3005" w:type="dxa"/>
          </w:tcPr>
          <w:p w14:paraId="7663CA73"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18</w:t>
            </w:r>
          </w:p>
        </w:tc>
        <w:tc>
          <w:tcPr>
            <w:tcW w:w="3005" w:type="dxa"/>
          </w:tcPr>
          <w:p w14:paraId="6D5A8E2B"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32.10%</w:t>
            </w:r>
          </w:p>
        </w:tc>
      </w:tr>
      <w:tr w:rsidR="00D733FB" w:rsidRPr="00A51CB7" w14:paraId="18E77510" w14:textId="77777777" w:rsidTr="00556195">
        <w:tc>
          <w:tcPr>
            <w:tcW w:w="3005" w:type="dxa"/>
          </w:tcPr>
          <w:p w14:paraId="79D89F17"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Village workers</w:t>
            </w:r>
          </w:p>
        </w:tc>
        <w:tc>
          <w:tcPr>
            <w:tcW w:w="3005" w:type="dxa"/>
          </w:tcPr>
          <w:p w14:paraId="065C2E98"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19</w:t>
            </w:r>
          </w:p>
        </w:tc>
        <w:tc>
          <w:tcPr>
            <w:tcW w:w="3005" w:type="dxa"/>
          </w:tcPr>
          <w:p w14:paraId="19742CCD" w14:textId="77777777" w:rsidR="00D733FB" w:rsidRPr="00A51CB7" w:rsidRDefault="00D733FB" w:rsidP="00E624B7">
            <w:pPr>
              <w:rPr>
                <w:rFonts w:ascii="Times New Roman" w:hAnsi="Times New Roman" w:cs="Times New Roman"/>
                <w:sz w:val="20"/>
                <w:szCs w:val="20"/>
              </w:rPr>
            </w:pPr>
            <w:r w:rsidRPr="00A51CB7">
              <w:rPr>
                <w:rFonts w:ascii="Times New Roman" w:hAnsi="Times New Roman" w:cs="Times New Roman"/>
                <w:sz w:val="20"/>
                <w:szCs w:val="20"/>
              </w:rPr>
              <w:t>33.9%</w:t>
            </w:r>
          </w:p>
        </w:tc>
      </w:tr>
    </w:tbl>
    <w:p w14:paraId="6838160B" w14:textId="77777777" w:rsidR="00556195" w:rsidRPr="00524BB2" w:rsidRDefault="00556195" w:rsidP="0074055B">
      <w:pPr>
        <w:spacing w:line="240" w:lineRule="auto"/>
        <w:rPr>
          <w:rFonts w:ascii="Times New Roman" w:hAnsi="Times New Roman" w:cs="Times New Roman"/>
          <w:b/>
          <w:bCs/>
          <w:color w:val="000000" w:themeColor="text1"/>
          <w:szCs w:val="24"/>
          <w:u w:val="single"/>
        </w:rPr>
      </w:pPr>
    </w:p>
    <w:p w14:paraId="4226DBBF" w14:textId="621AD63E" w:rsidR="009B0BFD" w:rsidRPr="00A51CB7" w:rsidRDefault="009B0BFD" w:rsidP="004C2AD4">
      <w:pPr>
        <w:pStyle w:val="NormalWeb"/>
        <w:jc w:val="both"/>
        <w:rPr>
          <w:i/>
          <w:iCs/>
          <w:color w:val="000000"/>
        </w:rPr>
      </w:pPr>
      <w:r w:rsidRPr="00A51CB7">
        <w:rPr>
          <w:i/>
          <w:iCs/>
          <w:color w:val="000000"/>
        </w:rPr>
        <w:t>Factors Affecting the Work Environment for Local Labour</w:t>
      </w:r>
    </w:p>
    <w:p w14:paraId="6110B893" w14:textId="1D362B46" w:rsidR="004C2AD4" w:rsidRDefault="004C2AD4" w:rsidP="0092064C">
      <w:pPr>
        <w:pStyle w:val="NormalWeb"/>
        <w:spacing w:after="0" w:afterAutospacing="0"/>
        <w:jc w:val="both"/>
        <w:rPr>
          <w:color w:val="000000"/>
        </w:rPr>
      </w:pPr>
      <w:r>
        <w:rPr>
          <w:color w:val="000000"/>
        </w:rPr>
        <w:t xml:space="preserve">Table </w:t>
      </w:r>
      <w:r w:rsidR="005E0875">
        <w:rPr>
          <w:color w:val="000000"/>
        </w:rPr>
        <w:t>3</w:t>
      </w:r>
      <w:r>
        <w:rPr>
          <w:color w:val="000000"/>
        </w:rPr>
        <w:t xml:space="preserve"> presents the median, interquartile range, and level of agreement regarding various aspects of the work environment. The results show that most smallholders agree on several cleanliness and soil management practices. Specifically, they report that rotten loose fruits are properly disposed of (</w:t>
      </w:r>
      <w:proofErr w:type="spellStart"/>
      <w:r>
        <w:rPr>
          <w:color w:val="000000"/>
        </w:rPr>
        <w:t>Mdn</w:t>
      </w:r>
      <w:proofErr w:type="spellEnd"/>
      <w:r>
        <w:rPr>
          <w:color w:val="000000"/>
        </w:rPr>
        <w:t>=4, IQR=0.75), frond and leaflet residues are placed in designated garbage areas (</w:t>
      </w:r>
      <w:proofErr w:type="spellStart"/>
      <w:r>
        <w:rPr>
          <w:color w:val="000000"/>
        </w:rPr>
        <w:t>Mdn</w:t>
      </w:r>
      <w:proofErr w:type="spellEnd"/>
      <w:r>
        <w:rPr>
          <w:color w:val="000000"/>
        </w:rPr>
        <w:t>=4, IQR=1), tree bases are cleaned at least twice annually (</w:t>
      </w:r>
      <w:proofErr w:type="spellStart"/>
      <w:r>
        <w:rPr>
          <w:color w:val="000000"/>
        </w:rPr>
        <w:t>Mdn</w:t>
      </w:r>
      <w:proofErr w:type="spellEnd"/>
      <w:r>
        <w:rPr>
          <w:color w:val="000000"/>
        </w:rPr>
        <w:t>=4, IQR=1), impurities from tree base cleaning are not disposed of near water sources (</w:t>
      </w:r>
      <w:proofErr w:type="spellStart"/>
      <w:r>
        <w:rPr>
          <w:color w:val="000000"/>
        </w:rPr>
        <w:t>Mdn</w:t>
      </w:r>
      <w:proofErr w:type="spellEnd"/>
      <w:r>
        <w:rPr>
          <w:color w:val="000000"/>
        </w:rPr>
        <w:t>=4, IQR=2), and peat soils contribute to increased crop productivity (</w:t>
      </w:r>
      <w:proofErr w:type="spellStart"/>
      <w:r>
        <w:rPr>
          <w:color w:val="000000"/>
        </w:rPr>
        <w:t>Mdn</w:t>
      </w:r>
      <w:proofErr w:type="spellEnd"/>
      <w:r>
        <w:rPr>
          <w:color w:val="000000"/>
        </w:rPr>
        <w:t>=4, IQR=1).</w:t>
      </w:r>
    </w:p>
    <w:p w14:paraId="5985BE2F" w14:textId="77777777" w:rsidR="004C2AD4" w:rsidRDefault="004C2AD4" w:rsidP="0092064C">
      <w:pPr>
        <w:pStyle w:val="NormalWeb"/>
        <w:spacing w:before="0" w:beforeAutospacing="0" w:after="0" w:afterAutospacing="0"/>
        <w:ind w:firstLine="720"/>
        <w:jc w:val="both"/>
        <w:rPr>
          <w:color w:val="000000"/>
        </w:rPr>
      </w:pPr>
      <w:r>
        <w:rPr>
          <w:color w:val="000000"/>
        </w:rPr>
        <w:t>However, opinions are more divided regarding the impact of terrain on their work. While a significant number of smallholders (N=21, 37.50%) either strongly disagreed or disagreed with the statement that flat terrain facilitates their work, a similar proportion (N=25, 44.60%) agreed or strongly agreed with it (</w:t>
      </w:r>
      <w:proofErr w:type="spellStart"/>
      <w:r>
        <w:rPr>
          <w:color w:val="000000"/>
        </w:rPr>
        <w:t>Mdn</w:t>
      </w:r>
      <w:proofErr w:type="spellEnd"/>
      <w:r>
        <w:rPr>
          <w:color w:val="000000"/>
        </w:rPr>
        <w:t>=3, IQR=3.75). Similarly, ratings for the productivity benefits of wetlands (</w:t>
      </w:r>
      <w:proofErr w:type="spellStart"/>
      <w:r>
        <w:rPr>
          <w:color w:val="000000"/>
        </w:rPr>
        <w:t>Mdn</w:t>
      </w:r>
      <w:proofErr w:type="spellEnd"/>
      <w:r>
        <w:rPr>
          <w:color w:val="000000"/>
        </w:rPr>
        <w:t>=3, IQR=2) and hilly soils (</w:t>
      </w:r>
      <w:proofErr w:type="spellStart"/>
      <w:r>
        <w:rPr>
          <w:color w:val="000000"/>
        </w:rPr>
        <w:t>Mdn</w:t>
      </w:r>
      <w:proofErr w:type="spellEnd"/>
      <w:r>
        <w:rPr>
          <w:color w:val="000000"/>
        </w:rPr>
        <w:t>=3, IQR=1) were mixed, suggesting that for some smallholders, these terrains do enhance productivity.</w:t>
      </w:r>
    </w:p>
    <w:p w14:paraId="13F4B1B9" w14:textId="486339EB" w:rsidR="004C2AD4" w:rsidRPr="004C2AD4" w:rsidRDefault="004C2AD4" w:rsidP="004C2AD4">
      <w:pPr>
        <w:pStyle w:val="NormalWeb"/>
        <w:jc w:val="both"/>
        <w:rPr>
          <w:color w:val="000000"/>
        </w:rPr>
      </w:pPr>
      <w:r>
        <w:rPr>
          <w:color w:val="000000"/>
        </w:rPr>
        <w:t>Conversely, the findings indicate that hilly farm conditions (</w:t>
      </w:r>
      <w:proofErr w:type="spellStart"/>
      <w:r>
        <w:rPr>
          <w:color w:val="000000"/>
        </w:rPr>
        <w:t>Mdn</w:t>
      </w:r>
      <w:proofErr w:type="spellEnd"/>
      <w:r>
        <w:rPr>
          <w:color w:val="000000"/>
        </w:rPr>
        <w:t>=2, IQR=2) and undulating terrain (</w:t>
      </w:r>
      <w:proofErr w:type="spellStart"/>
      <w:r>
        <w:rPr>
          <w:color w:val="000000"/>
        </w:rPr>
        <w:t>Mdn</w:t>
      </w:r>
      <w:proofErr w:type="spellEnd"/>
      <w:r>
        <w:rPr>
          <w:color w:val="000000"/>
        </w:rPr>
        <w:t>=1.5, IQR=2) are generally seen as problematic. Over 70% of smallholders “strongly disagreed” or “disagreed” that hilly conditions (71.40%) and undulating terrain (73.2%) do not bother them. Additionally, most smallholders agreed that their farms are located far from their homes (</w:t>
      </w:r>
      <w:proofErr w:type="spellStart"/>
      <w:r>
        <w:rPr>
          <w:color w:val="000000"/>
        </w:rPr>
        <w:t>Mdn</w:t>
      </w:r>
      <w:proofErr w:type="spellEnd"/>
      <w:r>
        <w:rPr>
          <w:color w:val="000000"/>
        </w:rPr>
        <w:t>=2, IQR=3), the mill (</w:t>
      </w:r>
      <w:proofErr w:type="spellStart"/>
      <w:r>
        <w:rPr>
          <w:color w:val="000000"/>
        </w:rPr>
        <w:t>Mdn</w:t>
      </w:r>
      <w:proofErr w:type="spellEnd"/>
      <w:r>
        <w:rPr>
          <w:color w:val="000000"/>
        </w:rPr>
        <w:t>=2, IQR=2), and workers' homes (</w:t>
      </w:r>
      <w:proofErr w:type="spellStart"/>
      <w:r>
        <w:rPr>
          <w:color w:val="000000"/>
        </w:rPr>
        <w:t>Mdn</w:t>
      </w:r>
      <w:proofErr w:type="spellEnd"/>
      <w:r>
        <w:rPr>
          <w:color w:val="000000"/>
        </w:rPr>
        <w:t xml:space="preserve">=2, IQR=2). Approximately 64.30%, 73.20%, and 67.80% of smallholders “strongly disagreed” or “disagreed” that the farm is close to their home, the mill, and workers' homes, respectively. </w:t>
      </w:r>
      <w:r>
        <w:rPr>
          <w:color w:val="000000"/>
        </w:rPr>
        <w:lastRenderedPageBreak/>
        <w:t>This suggests a general consensus among smallholders that topography and distance are significant factors affecting their work environment.</w:t>
      </w:r>
    </w:p>
    <w:p w14:paraId="6C53ED8E" w14:textId="2B06CEA9" w:rsidR="00DD32E9" w:rsidRPr="00A51CB7" w:rsidRDefault="00064CA7" w:rsidP="00A51CB7">
      <w:pPr>
        <w:spacing w:line="240" w:lineRule="auto"/>
        <w:jc w:val="center"/>
        <w:rPr>
          <w:rFonts w:ascii="Times New Roman" w:hAnsi="Times New Roman" w:cs="Times New Roman"/>
          <w:sz w:val="20"/>
          <w:szCs w:val="20"/>
        </w:rPr>
      </w:pPr>
      <w:r w:rsidRPr="00A51CB7">
        <w:rPr>
          <w:rFonts w:ascii="Times New Roman" w:hAnsi="Times New Roman" w:cs="Times New Roman"/>
          <w:b/>
          <w:bCs/>
          <w:sz w:val="20"/>
          <w:szCs w:val="20"/>
        </w:rPr>
        <w:t xml:space="preserve">Table </w:t>
      </w:r>
      <w:r w:rsidR="005E0875" w:rsidRPr="00A51CB7">
        <w:rPr>
          <w:rFonts w:ascii="Times New Roman" w:hAnsi="Times New Roman" w:cs="Times New Roman"/>
          <w:b/>
          <w:bCs/>
          <w:sz w:val="20"/>
          <w:szCs w:val="20"/>
        </w:rPr>
        <w:t>3</w:t>
      </w:r>
      <w:r w:rsidRPr="00A51CB7">
        <w:rPr>
          <w:rFonts w:ascii="Times New Roman" w:hAnsi="Times New Roman" w:cs="Times New Roman"/>
          <w:b/>
          <w:bCs/>
          <w:sz w:val="20"/>
          <w:szCs w:val="20"/>
        </w:rPr>
        <w:t>.</w:t>
      </w:r>
      <w:r w:rsidRPr="00A51CB7">
        <w:rPr>
          <w:rFonts w:ascii="Times New Roman" w:hAnsi="Times New Roman" w:cs="Times New Roman"/>
          <w:sz w:val="20"/>
          <w:szCs w:val="20"/>
        </w:rPr>
        <w:t xml:space="preserve"> Median (</w:t>
      </w:r>
      <w:proofErr w:type="spellStart"/>
      <w:r w:rsidRPr="00A51CB7">
        <w:rPr>
          <w:rFonts w:ascii="Times New Roman" w:hAnsi="Times New Roman" w:cs="Times New Roman"/>
          <w:i/>
          <w:iCs/>
          <w:sz w:val="20"/>
          <w:szCs w:val="20"/>
        </w:rPr>
        <w:t>Mdn</w:t>
      </w:r>
      <w:proofErr w:type="spellEnd"/>
      <w:r w:rsidRPr="00A51CB7">
        <w:rPr>
          <w:rFonts w:ascii="Times New Roman" w:hAnsi="Times New Roman" w:cs="Times New Roman"/>
          <w:sz w:val="20"/>
          <w:szCs w:val="20"/>
        </w:rPr>
        <w:t>), interquartile range (IQR) and level of agreement on work environment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06"/>
        <w:gridCol w:w="632"/>
        <w:gridCol w:w="1031"/>
        <w:gridCol w:w="1055"/>
        <w:gridCol w:w="926"/>
        <w:gridCol w:w="858"/>
        <w:gridCol w:w="1031"/>
      </w:tblGrid>
      <w:tr w:rsidR="00E622D9" w:rsidRPr="00A51CB7" w14:paraId="3CA34920" w14:textId="77777777" w:rsidTr="00112148">
        <w:tc>
          <w:tcPr>
            <w:tcW w:w="3114" w:type="dxa"/>
            <w:vMerge w:val="restart"/>
            <w:tcBorders>
              <w:top w:val="single" w:sz="4" w:space="0" w:color="auto"/>
              <w:bottom w:val="nil"/>
            </w:tcBorders>
          </w:tcPr>
          <w:p w14:paraId="306CBF5F" w14:textId="79182696" w:rsidR="00E622D9" w:rsidRPr="00A51CB7" w:rsidRDefault="00661227" w:rsidP="00DD3BA9">
            <w:pPr>
              <w:rPr>
                <w:rFonts w:ascii="Times New Roman" w:hAnsi="Times New Roman" w:cs="Times New Roman"/>
                <w:b/>
                <w:bCs/>
                <w:sz w:val="20"/>
                <w:szCs w:val="20"/>
              </w:rPr>
            </w:pPr>
            <w:r w:rsidRPr="00A51CB7">
              <w:rPr>
                <w:rFonts w:ascii="Times New Roman" w:hAnsi="Times New Roman" w:cs="Times New Roman"/>
                <w:b/>
                <w:bCs/>
                <w:sz w:val="20"/>
                <w:szCs w:val="20"/>
              </w:rPr>
              <w:t>Work environment</w:t>
            </w:r>
          </w:p>
        </w:tc>
        <w:tc>
          <w:tcPr>
            <w:tcW w:w="280" w:type="dxa"/>
            <w:vMerge w:val="restart"/>
            <w:tcBorders>
              <w:top w:val="single" w:sz="4" w:space="0" w:color="auto"/>
              <w:bottom w:val="nil"/>
            </w:tcBorders>
          </w:tcPr>
          <w:p w14:paraId="56F672FB" w14:textId="77777777" w:rsidR="00E622D9" w:rsidRPr="00A51CB7" w:rsidRDefault="00E622D9" w:rsidP="00DD3BA9">
            <w:pPr>
              <w:jc w:val="center"/>
              <w:rPr>
                <w:rFonts w:ascii="Times New Roman" w:hAnsi="Times New Roman" w:cs="Times New Roman"/>
                <w:b/>
                <w:bCs/>
                <w:i/>
                <w:iCs/>
                <w:sz w:val="20"/>
                <w:szCs w:val="20"/>
              </w:rPr>
            </w:pPr>
            <w:proofErr w:type="spellStart"/>
            <w:r w:rsidRPr="00A51CB7">
              <w:rPr>
                <w:rFonts w:ascii="Times New Roman" w:hAnsi="Times New Roman" w:cs="Times New Roman"/>
                <w:b/>
                <w:bCs/>
                <w:i/>
                <w:iCs/>
                <w:sz w:val="20"/>
                <w:szCs w:val="20"/>
              </w:rPr>
              <w:t>Mdn</w:t>
            </w:r>
            <w:proofErr w:type="spellEnd"/>
          </w:p>
        </w:tc>
        <w:tc>
          <w:tcPr>
            <w:tcW w:w="637" w:type="dxa"/>
            <w:vMerge w:val="restart"/>
            <w:tcBorders>
              <w:top w:val="single" w:sz="4" w:space="0" w:color="auto"/>
              <w:bottom w:val="nil"/>
            </w:tcBorders>
          </w:tcPr>
          <w:p w14:paraId="47A5EE5C" w14:textId="77777777" w:rsidR="00E622D9" w:rsidRPr="00A51CB7" w:rsidRDefault="00E622D9" w:rsidP="00DD3BA9">
            <w:pPr>
              <w:jc w:val="center"/>
              <w:rPr>
                <w:rFonts w:ascii="Times New Roman" w:hAnsi="Times New Roman" w:cs="Times New Roman"/>
                <w:b/>
                <w:bCs/>
                <w:sz w:val="20"/>
                <w:szCs w:val="20"/>
              </w:rPr>
            </w:pPr>
            <w:r w:rsidRPr="00A51CB7">
              <w:rPr>
                <w:rFonts w:ascii="Times New Roman" w:hAnsi="Times New Roman" w:cs="Times New Roman"/>
                <w:b/>
                <w:bCs/>
                <w:sz w:val="20"/>
                <w:szCs w:val="20"/>
              </w:rPr>
              <w:t>IQR</w:t>
            </w:r>
          </w:p>
        </w:tc>
        <w:tc>
          <w:tcPr>
            <w:tcW w:w="4985" w:type="dxa"/>
            <w:gridSpan w:val="5"/>
            <w:tcBorders>
              <w:top w:val="single" w:sz="4" w:space="0" w:color="auto"/>
              <w:bottom w:val="single" w:sz="4" w:space="0" w:color="auto"/>
            </w:tcBorders>
          </w:tcPr>
          <w:p w14:paraId="43B61DD5" w14:textId="3ED3E62F" w:rsidR="00E622D9" w:rsidRPr="00A51CB7" w:rsidRDefault="00E622D9" w:rsidP="00DD3BA9">
            <w:pPr>
              <w:jc w:val="center"/>
              <w:rPr>
                <w:rFonts w:ascii="Times New Roman" w:hAnsi="Times New Roman" w:cs="Times New Roman"/>
                <w:b/>
                <w:bCs/>
                <w:sz w:val="20"/>
                <w:szCs w:val="20"/>
              </w:rPr>
            </w:pPr>
            <w:r w:rsidRPr="00A51CB7">
              <w:rPr>
                <w:rFonts w:ascii="Times New Roman" w:hAnsi="Times New Roman" w:cs="Times New Roman"/>
                <w:b/>
                <w:bCs/>
                <w:sz w:val="20"/>
                <w:szCs w:val="20"/>
              </w:rPr>
              <w:t>Level of agreement (percentage)</w:t>
            </w:r>
          </w:p>
        </w:tc>
      </w:tr>
      <w:tr w:rsidR="00066F7F" w:rsidRPr="00A51CB7" w14:paraId="5B892B64" w14:textId="77777777" w:rsidTr="00112148">
        <w:tc>
          <w:tcPr>
            <w:tcW w:w="3114" w:type="dxa"/>
            <w:vMerge/>
            <w:tcBorders>
              <w:top w:val="nil"/>
              <w:bottom w:val="single" w:sz="4" w:space="0" w:color="auto"/>
            </w:tcBorders>
          </w:tcPr>
          <w:p w14:paraId="5F3914CF" w14:textId="77777777" w:rsidR="00E622D9" w:rsidRPr="00A51CB7" w:rsidRDefault="00E622D9" w:rsidP="00DD3BA9">
            <w:pPr>
              <w:rPr>
                <w:rFonts w:ascii="Times New Roman" w:hAnsi="Times New Roman" w:cs="Times New Roman"/>
                <w:b/>
                <w:bCs/>
                <w:sz w:val="20"/>
                <w:szCs w:val="20"/>
              </w:rPr>
            </w:pPr>
          </w:p>
        </w:tc>
        <w:tc>
          <w:tcPr>
            <w:tcW w:w="280" w:type="dxa"/>
            <w:vMerge/>
            <w:tcBorders>
              <w:top w:val="nil"/>
              <w:bottom w:val="single" w:sz="4" w:space="0" w:color="auto"/>
            </w:tcBorders>
          </w:tcPr>
          <w:p w14:paraId="2BE02E47" w14:textId="77777777" w:rsidR="00E622D9" w:rsidRPr="00A51CB7" w:rsidRDefault="00E622D9" w:rsidP="00DD3BA9">
            <w:pPr>
              <w:jc w:val="center"/>
              <w:rPr>
                <w:rFonts w:ascii="Times New Roman" w:hAnsi="Times New Roman" w:cs="Times New Roman"/>
                <w:b/>
                <w:bCs/>
                <w:sz w:val="20"/>
                <w:szCs w:val="20"/>
              </w:rPr>
            </w:pPr>
          </w:p>
        </w:tc>
        <w:tc>
          <w:tcPr>
            <w:tcW w:w="637" w:type="dxa"/>
            <w:vMerge/>
            <w:tcBorders>
              <w:top w:val="nil"/>
              <w:bottom w:val="single" w:sz="4" w:space="0" w:color="auto"/>
            </w:tcBorders>
          </w:tcPr>
          <w:p w14:paraId="525C34E8" w14:textId="77777777" w:rsidR="00E622D9" w:rsidRPr="00A51CB7" w:rsidRDefault="00E622D9" w:rsidP="00DD3BA9">
            <w:pPr>
              <w:jc w:val="center"/>
              <w:rPr>
                <w:rFonts w:ascii="Times New Roman" w:hAnsi="Times New Roman" w:cs="Times New Roman"/>
                <w:b/>
                <w:bCs/>
                <w:sz w:val="20"/>
                <w:szCs w:val="20"/>
              </w:rPr>
            </w:pPr>
          </w:p>
        </w:tc>
        <w:tc>
          <w:tcPr>
            <w:tcW w:w="1043" w:type="dxa"/>
            <w:tcBorders>
              <w:top w:val="single" w:sz="4" w:space="0" w:color="auto"/>
              <w:bottom w:val="single" w:sz="4" w:space="0" w:color="auto"/>
            </w:tcBorders>
          </w:tcPr>
          <w:p w14:paraId="36667D53" w14:textId="6F51427B" w:rsidR="00E622D9" w:rsidRPr="00A51CB7" w:rsidRDefault="00E622D9" w:rsidP="00DD3BA9">
            <w:pPr>
              <w:rPr>
                <w:rFonts w:ascii="Times New Roman" w:hAnsi="Times New Roman" w:cs="Times New Roman"/>
                <w:b/>
                <w:bCs/>
                <w:sz w:val="20"/>
                <w:szCs w:val="20"/>
              </w:rPr>
            </w:pPr>
            <w:r w:rsidRPr="00A51CB7">
              <w:rPr>
                <w:rFonts w:ascii="Times New Roman" w:hAnsi="Times New Roman" w:cs="Times New Roman"/>
                <w:b/>
                <w:bCs/>
                <w:sz w:val="20"/>
                <w:szCs w:val="20"/>
              </w:rPr>
              <w:t>Strongly disagree</w:t>
            </w:r>
          </w:p>
        </w:tc>
        <w:tc>
          <w:tcPr>
            <w:tcW w:w="1069" w:type="dxa"/>
            <w:tcBorders>
              <w:top w:val="single" w:sz="4" w:space="0" w:color="auto"/>
              <w:bottom w:val="single" w:sz="4" w:space="0" w:color="auto"/>
            </w:tcBorders>
          </w:tcPr>
          <w:p w14:paraId="39C4F84B" w14:textId="47D9D41A" w:rsidR="00E622D9" w:rsidRPr="00A51CB7" w:rsidRDefault="00E622D9" w:rsidP="00DD3BA9">
            <w:pPr>
              <w:rPr>
                <w:rFonts w:ascii="Times New Roman" w:hAnsi="Times New Roman" w:cs="Times New Roman"/>
                <w:b/>
                <w:bCs/>
                <w:sz w:val="20"/>
                <w:szCs w:val="20"/>
              </w:rPr>
            </w:pPr>
            <w:r w:rsidRPr="00A51CB7">
              <w:rPr>
                <w:rFonts w:ascii="Times New Roman" w:hAnsi="Times New Roman" w:cs="Times New Roman"/>
                <w:b/>
                <w:bCs/>
                <w:sz w:val="20"/>
                <w:szCs w:val="20"/>
              </w:rPr>
              <w:t>Disagree</w:t>
            </w:r>
          </w:p>
        </w:tc>
        <w:tc>
          <w:tcPr>
            <w:tcW w:w="954" w:type="dxa"/>
            <w:tcBorders>
              <w:top w:val="single" w:sz="4" w:space="0" w:color="auto"/>
              <w:bottom w:val="single" w:sz="4" w:space="0" w:color="auto"/>
            </w:tcBorders>
          </w:tcPr>
          <w:p w14:paraId="14E2B937" w14:textId="4549C2DA" w:rsidR="00E622D9" w:rsidRPr="00A51CB7" w:rsidRDefault="00E622D9" w:rsidP="00DD3BA9">
            <w:pPr>
              <w:rPr>
                <w:rFonts w:ascii="Times New Roman" w:hAnsi="Times New Roman" w:cs="Times New Roman"/>
                <w:b/>
                <w:bCs/>
                <w:sz w:val="20"/>
                <w:szCs w:val="20"/>
              </w:rPr>
            </w:pPr>
            <w:r w:rsidRPr="00A51CB7">
              <w:rPr>
                <w:rFonts w:ascii="Times New Roman" w:hAnsi="Times New Roman" w:cs="Times New Roman"/>
                <w:b/>
                <w:bCs/>
                <w:sz w:val="20"/>
                <w:szCs w:val="20"/>
              </w:rPr>
              <w:t>Not sure</w:t>
            </w:r>
          </w:p>
        </w:tc>
        <w:tc>
          <w:tcPr>
            <w:tcW w:w="876" w:type="dxa"/>
            <w:tcBorders>
              <w:top w:val="single" w:sz="4" w:space="0" w:color="auto"/>
              <w:bottom w:val="single" w:sz="4" w:space="0" w:color="auto"/>
            </w:tcBorders>
          </w:tcPr>
          <w:p w14:paraId="58E82136" w14:textId="77777777" w:rsidR="00E622D9" w:rsidRPr="00A51CB7" w:rsidRDefault="00E622D9" w:rsidP="00DD3BA9">
            <w:pPr>
              <w:rPr>
                <w:rFonts w:ascii="Times New Roman" w:hAnsi="Times New Roman" w:cs="Times New Roman"/>
                <w:b/>
                <w:bCs/>
                <w:sz w:val="20"/>
                <w:szCs w:val="20"/>
              </w:rPr>
            </w:pPr>
            <w:r w:rsidRPr="00A51CB7">
              <w:rPr>
                <w:rFonts w:ascii="Times New Roman" w:hAnsi="Times New Roman" w:cs="Times New Roman"/>
                <w:b/>
                <w:bCs/>
                <w:sz w:val="20"/>
                <w:szCs w:val="20"/>
              </w:rPr>
              <w:t>Agree</w:t>
            </w:r>
          </w:p>
        </w:tc>
        <w:tc>
          <w:tcPr>
            <w:tcW w:w="1043" w:type="dxa"/>
            <w:tcBorders>
              <w:top w:val="single" w:sz="4" w:space="0" w:color="auto"/>
              <w:bottom w:val="single" w:sz="4" w:space="0" w:color="auto"/>
            </w:tcBorders>
          </w:tcPr>
          <w:p w14:paraId="5C4EF13A" w14:textId="77777777" w:rsidR="00E622D9" w:rsidRPr="00A51CB7" w:rsidRDefault="00E622D9" w:rsidP="00DD3BA9">
            <w:pPr>
              <w:rPr>
                <w:rFonts w:ascii="Times New Roman" w:hAnsi="Times New Roman" w:cs="Times New Roman"/>
                <w:b/>
                <w:bCs/>
                <w:sz w:val="20"/>
                <w:szCs w:val="20"/>
              </w:rPr>
            </w:pPr>
            <w:r w:rsidRPr="00A51CB7">
              <w:rPr>
                <w:rFonts w:ascii="Times New Roman" w:hAnsi="Times New Roman" w:cs="Times New Roman"/>
                <w:b/>
                <w:bCs/>
                <w:sz w:val="20"/>
                <w:szCs w:val="20"/>
              </w:rPr>
              <w:t>Strongly agree</w:t>
            </w:r>
          </w:p>
        </w:tc>
      </w:tr>
      <w:tr w:rsidR="00066F7F" w:rsidRPr="00A51CB7" w14:paraId="102A3A24" w14:textId="77777777" w:rsidTr="00066F7F">
        <w:tc>
          <w:tcPr>
            <w:tcW w:w="9016" w:type="dxa"/>
            <w:gridSpan w:val="8"/>
            <w:tcBorders>
              <w:top w:val="single" w:sz="4" w:space="0" w:color="auto"/>
              <w:bottom w:val="nil"/>
            </w:tcBorders>
          </w:tcPr>
          <w:p w14:paraId="17AE2E13" w14:textId="635E06F1" w:rsidR="00066F7F" w:rsidRPr="00A51CB7" w:rsidRDefault="00066F7F" w:rsidP="00DD3BA9">
            <w:pPr>
              <w:rPr>
                <w:rFonts w:ascii="Times New Roman" w:hAnsi="Times New Roman" w:cs="Times New Roman"/>
                <w:b/>
                <w:bCs/>
                <w:sz w:val="20"/>
                <w:szCs w:val="20"/>
              </w:rPr>
            </w:pPr>
            <w:r w:rsidRPr="00A51CB7">
              <w:rPr>
                <w:rFonts w:ascii="Times New Roman" w:hAnsi="Times New Roman" w:cs="Times New Roman"/>
                <w:b/>
                <w:bCs/>
                <w:sz w:val="20"/>
                <w:szCs w:val="20"/>
              </w:rPr>
              <w:t>Topography</w:t>
            </w:r>
          </w:p>
        </w:tc>
      </w:tr>
      <w:tr w:rsidR="00066F7F" w:rsidRPr="00A51CB7" w14:paraId="70C9C964" w14:textId="77777777" w:rsidTr="00066F7F">
        <w:tc>
          <w:tcPr>
            <w:tcW w:w="3114" w:type="dxa"/>
            <w:tcBorders>
              <w:top w:val="nil"/>
              <w:bottom w:val="nil"/>
            </w:tcBorders>
          </w:tcPr>
          <w:p w14:paraId="385275B1" w14:textId="3CD03423" w:rsidR="00E622D9"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 xml:space="preserve">The hilly </w:t>
            </w:r>
            <w:r w:rsidR="00DD32E9" w:rsidRPr="00A51CB7">
              <w:rPr>
                <w:rFonts w:ascii="Times New Roman" w:hAnsi="Times New Roman" w:cs="Times New Roman"/>
                <w:sz w:val="20"/>
                <w:szCs w:val="20"/>
              </w:rPr>
              <w:t>farm</w:t>
            </w:r>
            <w:r w:rsidRPr="00A51CB7">
              <w:rPr>
                <w:rFonts w:ascii="Times New Roman" w:hAnsi="Times New Roman" w:cs="Times New Roman"/>
                <w:sz w:val="20"/>
                <w:szCs w:val="20"/>
              </w:rPr>
              <w:t xml:space="preserve"> conditions </w:t>
            </w:r>
            <w:r w:rsidR="00DD32E9" w:rsidRPr="00A51CB7">
              <w:rPr>
                <w:rFonts w:ascii="Times New Roman" w:hAnsi="Times New Roman" w:cs="Times New Roman"/>
                <w:sz w:val="20"/>
                <w:szCs w:val="20"/>
              </w:rPr>
              <w:t xml:space="preserve">did not bother </w:t>
            </w:r>
            <w:r w:rsidRPr="00A51CB7">
              <w:rPr>
                <w:rFonts w:ascii="Times New Roman" w:hAnsi="Times New Roman" w:cs="Times New Roman"/>
                <w:sz w:val="20"/>
                <w:szCs w:val="20"/>
              </w:rPr>
              <w:t>me</w:t>
            </w:r>
          </w:p>
        </w:tc>
        <w:tc>
          <w:tcPr>
            <w:tcW w:w="280" w:type="dxa"/>
            <w:tcBorders>
              <w:top w:val="nil"/>
              <w:bottom w:val="nil"/>
            </w:tcBorders>
          </w:tcPr>
          <w:p w14:paraId="4E79E363" w14:textId="3BBD2AE1"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2</w:t>
            </w:r>
          </w:p>
        </w:tc>
        <w:tc>
          <w:tcPr>
            <w:tcW w:w="637" w:type="dxa"/>
            <w:tcBorders>
              <w:top w:val="nil"/>
              <w:bottom w:val="nil"/>
            </w:tcBorders>
          </w:tcPr>
          <w:p w14:paraId="35152FDF" w14:textId="00F0FBCE"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2</w:t>
            </w:r>
          </w:p>
        </w:tc>
        <w:tc>
          <w:tcPr>
            <w:tcW w:w="1043" w:type="dxa"/>
            <w:tcBorders>
              <w:top w:val="nil"/>
              <w:bottom w:val="nil"/>
            </w:tcBorders>
          </w:tcPr>
          <w:p w14:paraId="08DA4EDD" w14:textId="0FC1EEF0"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48.2%</w:t>
            </w:r>
          </w:p>
        </w:tc>
        <w:tc>
          <w:tcPr>
            <w:tcW w:w="1069" w:type="dxa"/>
            <w:tcBorders>
              <w:top w:val="nil"/>
              <w:bottom w:val="nil"/>
            </w:tcBorders>
          </w:tcPr>
          <w:p w14:paraId="51C035C8" w14:textId="373C0AFA"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23.2%</w:t>
            </w:r>
          </w:p>
        </w:tc>
        <w:tc>
          <w:tcPr>
            <w:tcW w:w="954" w:type="dxa"/>
            <w:tcBorders>
              <w:top w:val="nil"/>
              <w:bottom w:val="nil"/>
            </w:tcBorders>
          </w:tcPr>
          <w:p w14:paraId="3A102763" w14:textId="4EC6F386"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16.1%</w:t>
            </w:r>
          </w:p>
        </w:tc>
        <w:tc>
          <w:tcPr>
            <w:tcW w:w="876" w:type="dxa"/>
            <w:tcBorders>
              <w:top w:val="nil"/>
              <w:bottom w:val="nil"/>
            </w:tcBorders>
          </w:tcPr>
          <w:p w14:paraId="18C3D629" w14:textId="7A993CED"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8.9%</w:t>
            </w:r>
          </w:p>
        </w:tc>
        <w:tc>
          <w:tcPr>
            <w:tcW w:w="1043" w:type="dxa"/>
            <w:tcBorders>
              <w:top w:val="nil"/>
              <w:bottom w:val="nil"/>
            </w:tcBorders>
          </w:tcPr>
          <w:p w14:paraId="2BFBAA87" w14:textId="141F2E68"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3.6%</w:t>
            </w:r>
          </w:p>
        </w:tc>
      </w:tr>
      <w:tr w:rsidR="00066F7F" w:rsidRPr="00A51CB7" w14:paraId="11B38569" w14:textId="77777777" w:rsidTr="00066F7F">
        <w:tc>
          <w:tcPr>
            <w:tcW w:w="3114" w:type="dxa"/>
            <w:tcBorders>
              <w:top w:val="nil"/>
              <w:bottom w:val="nil"/>
            </w:tcBorders>
          </w:tcPr>
          <w:p w14:paraId="0840050E" w14:textId="59696EE5" w:rsidR="008B34E0"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 xml:space="preserve">The undulating terrain </w:t>
            </w:r>
            <w:r w:rsidR="00DD32E9" w:rsidRPr="00A51CB7">
              <w:rPr>
                <w:rFonts w:ascii="Times New Roman" w:hAnsi="Times New Roman" w:cs="Times New Roman"/>
                <w:sz w:val="20"/>
                <w:szCs w:val="20"/>
              </w:rPr>
              <w:t>does not bother me</w:t>
            </w:r>
          </w:p>
        </w:tc>
        <w:tc>
          <w:tcPr>
            <w:tcW w:w="280" w:type="dxa"/>
            <w:tcBorders>
              <w:top w:val="nil"/>
              <w:bottom w:val="nil"/>
            </w:tcBorders>
          </w:tcPr>
          <w:p w14:paraId="1B0EAA27" w14:textId="5F4FF14D"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1.5</w:t>
            </w:r>
          </w:p>
        </w:tc>
        <w:tc>
          <w:tcPr>
            <w:tcW w:w="637" w:type="dxa"/>
            <w:tcBorders>
              <w:top w:val="nil"/>
              <w:bottom w:val="nil"/>
            </w:tcBorders>
          </w:tcPr>
          <w:p w14:paraId="1CA25943" w14:textId="37F8C6DB" w:rsidR="00E622D9" w:rsidRPr="00A51CB7" w:rsidRDefault="00E622D9" w:rsidP="005757AB">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2</w:t>
            </w:r>
          </w:p>
        </w:tc>
        <w:tc>
          <w:tcPr>
            <w:tcW w:w="1043" w:type="dxa"/>
            <w:tcBorders>
              <w:top w:val="nil"/>
              <w:bottom w:val="nil"/>
            </w:tcBorders>
          </w:tcPr>
          <w:p w14:paraId="1B471092" w14:textId="3C0A2269"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50.0%</w:t>
            </w:r>
          </w:p>
        </w:tc>
        <w:tc>
          <w:tcPr>
            <w:tcW w:w="1069" w:type="dxa"/>
            <w:tcBorders>
              <w:top w:val="nil"/>
              <w:bottom w:val="nil"/>
            </w:tcBorders>
          </w:tcPr>
          <w:p w14:paraId="75D96CD5" w14:textId="4E273630"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23.2%</w:t>
            </w:r>
          </w:p>
        </w:tc>
        <w:tc>
          <w:tcPr>
            <w:tcW w:w="954" w:type="dxa"/>
            <w:tcBorders>
              <w:top w:val="nil"/>
              <w:bottom w:val="nil"/>
            </w:tcBorders>
          </w:tcPr>
          <w:p w14:paraId="1053717B" w14:textId="2E5E2817"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12.5%</w:t>
            </w:r>
          </w:p>
        </w:tc>
        <w:tc>
          <w:tcPr>
            <w:tcW w:w="876" w:type="dxa"/>
            <w:tcBorders>
              <w:top w:val="nil"/>
              <w:bottom w:val="nil"/>
            </w:tcBorders>
          </w:tcPr>
          <w:p w14:paraId="6C353740" w14:textId="1CA6ABE5"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12.5%</w:t>
            </w:r>
          </w:p>
        </w:tc>
        <w:tc>
          <w:tcPr>
            <w:tcW w:w="1043" w:type="dxa"/>
            <w:tcBorders>
              <w:top w:val="nil"/>
              <w:bottom w:val="nil"/>
            </w:tcBorders>
          </w:tcPr>
          <w:p w14:paraId="50957B99" w14:textId="14C882B3"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1.8%</w:t>
            </w:r>
          </w:p>
        </w:tc>
      </w:tr>
      <w:tr w:rsidR="00066F7F" w:rsidRPr="00A51CB7" w14:paraId="43F2E5E9" w14:textId="77777777" w:rsidTr="00066F7F">
        <w:tc>
          <w:tcPr>
            <w:tcW w:w="3114" w:type="dxa"/>
            <w:tcBorders>
              <w:top w:val="nil"/>
              <w:bottom w:val="single" w:sz="4" w:space="0" w:color="auto"/>
            </w:tcBorders>
          </w:tcPr>
          <w:p w14:paraId="2F11C50B" w14:textId="26385033" w:rsidR="008B34E0"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The flat terrain facilitates my work</w:t>
            </w:r>
          </w:p>
        </w:tc>
        <w:tc>
          <w:tcPr>
            <w:tcW w:w="280" w:type="dxa"/>
            <w:tcBorders>
              <w:top w:val="nil"/>
              <w:bottom w:val="single" w:sz="4" w:space="0" w:color="auto"/>
            </w:tcBorders>
          </w:tcPr>
          <w:p w14:paraId="57C0FDCD" w14:textId="18E8FB01"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3</w:t>
            </w:r>
          </w:p>
        </w:tc>
        <w:tc>
          <w:tcPr>
            <w:tcW w:w="637" w:type="dxa"/>
            <w:tcBorders>
              <w:top w:val="nil"/>
              <w:bottom w:val="single" w:sz="4" w:space="0" w:color="auto"/>
            </w:tcBorders>
          </w:tcPr>
          <w:p w14:paraId="21D59444" w14:textId="0CC4DB97" w:rsidR="00E622D9" w:rsidRPr="00A51CB7" w:rsidRDefault="00E622D9" w:rsidP="005757AB">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3.75</w:t>
            </w:r>
          </w:p>
        </w:tc>
        <w:tc>
          <w:tcPr>
            <w:tcW w:w="1043" w:type="dxa"/>
            <w:tcBorders>
              <w:top w:val="nil"/>
              <w:bottom w:val="single" w:sz="4" w:space="0" w:color="auto"/>
            </w:tcBorders>
          </w:tcPr>
          <w:p w14:paraId="19A5B2AC" w14:textId="3F065B9D"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32.1%</w:t>
            </w:r>
          </w:p>
        </w:tc>
        <w:tc>
          <w:tcPr>
            <w:tcW w:w="1069" w:type="dxa"/>
            <w:tcBorders>
              <w:top w:val="nil"/>
              <w:bottom w:val="single" w:sz="4" w:space="0" w:color="auto"/>
            </w:tcBorders>
          </w:tcPr>
          <w:p w14:paraId="45A8B239" w14:textId="2AE19D6C"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5.4%</w:t>
            </w:r>
          </w:p>
        </w:tc>
        <w:tc>
          <w:tcPr>
            <w:tcW w:w="954" w:type="dxa"/>
            <w:tcBorders>
              <w:top w:val="nil"/>
              <w:bottom w:val="single" w:sz="4" w:space="0" w:color="auto"/>
            </w:tcBorders>
          </w:tcPr>
          <w:p w14:paraId="04C42C48" w14:textId="75B48129"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17.9%</w:t>
            </w:r>
          </w:p>
        </w:tc>
        <w:tc>
          <w:tcPr>
            <w:tcW w:w="876" w:type="dxa"/>
            <w:tcBorders>
              <w:top w:val="nil"/>
              <w:bottom w:val="single" w:sz="4" w:space="0" w:color="auto"/>
            </w:tcBorders>
          </w:tcPr>
          <w:p w14:paraId="74E377AE" w14:textId="4C683309"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19.6%</w:t>
            </w:r>
          </w:p>
        </w:tc>
        <w:tc>
          <w:tcPr>
            <w:tcW w:w="1043" w:type="dxa"/>
            <w:tcBorders>
              <w:top w:val="nil"/>
              <w:bottom w:val="single" w:sz="4" w:space="0" w:color="auto"/>
            </w:tcBorders>
          </w:tcPr>
          <w:p w14:paraId="557350E3" w14:textId="53C68C46"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25.0%</w:t>
            </w:r>
          </w:p>
        </w:tc>
      </w:tr>
      <w:tr w:rsidR="00066F7F" w:rsidRPr="00A51CB7" w14:paraId="53470C6A" w14:textId="77777777" w:rsidTr="00066F7F">
        <w:tc>
          <w:tcPr>
            <w:tcW w:w="9016" w:type="dxa"/>
            <w:gridSpan w:val="8"/>
            <w:tcBorders>
              <w:top w:val="single" w:sz="4" w:space="0" w:color="auto"/>
              <w:bottom w:val="nil"/>
            </w:tcBorders>
          </w:tcPr>
          <w:p w14:paraId="0A5E0088" w14:textId="53A74C25" w:rsidR="00066F7F" w:rsidRPr="00A51CB7" w:rsidRDefault="00066F7F" w:rsidP="005757AB">
            <w:pPr>
              <w:rPr>
                <w:rFonts w:ascii="Times New Roman" w:hAnsi="Times New Roman" w:cs="Times New Roman"/>
                <w:b/>
                <w:bCs/>
                <w:sz w:val="20"/>
                <w:szCs w:val="20"/>
              </w:rPr>
            </w:pPr>
            <w:r w:rsidRPr="00A51CB7">
              <w:rPr>
                <w:rFonts w:ascii="Times New Roman" w:hAnsi="Times New Roman" w:cs="Times New Roman"/>
                <w:b/>
                <w:bCs/>
                <w:sz w:val="20"/>
                <w:szCs w:val="20"/>
              </w:rPr>
              <w:t>Type of soils</w:t>
            </w:r>
          </w:p>
        </w:tc>
      </w:tr>
      <w:tr w:rsidR="00066F7F" w:rsidRPr="00A51CB7" w14:paraId="455DEA1F" w14:textId="77777777" w:rsidTr="00066F7F">
        <w:tc>
          <w:tcPr>
            <w:tcW w:w="3114" w:type="dxa"/>
            <w:tcBorders>
              <w:top w:val="nil"/>
              <w:bottom w:val="nil"/>
            </w:tcBorders>
          </w:tcPr>
          <w:p w14:paraId="586B067E" w14:textId="58ADFFB9" w:rsidR="008B34E0"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 xml:space="preserve">Peat soils </w:t>
            </w:r>
            <w:r w:rsidR="00DD32E9" w:rsidRPr="00A51CB7">
              <w:rPr>
                <w:rFonts w:ascii="Times New Roman" w:hAnsi="Times New Roman" w:cs="Times New Roman"/>
                <w:sz w:val="20"/>
                <w:szCs w:val="20"/>
              </w:rPr>
              <w:t>boost</w:t>
            </w:r>
            <w:r w:rsidRPr="00A51CB7">
              <w:rPr>
                <w:rFonts w:ascii="Times New Roman" w:hAnsi="Times New Roman" w:cs="Times New Roman"/>
                <w:sz w:val="20"/>
                <w:szCs w:val="20"/>
              </w:rPr>
              <w:t xml:space="preserve"> crop productivity</w:t>
            </w:r>
          </w:p>
        </w:tc>
        <w:tc>
          <w:tcPr>
            <w:tcW w:w="280" w:type="dxa"/>
            <w:tcBorders>
              <w:top w:val="nil"/>
              <w:bottom w:val="nil"/>
            </w:tcBorders>
          </w:tcPr>
          <w:p w14:paraId="1CE4EA5D" w14:textId="3CF21BA6"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4</w:t>
            </w:r>
          </w:p>
        </w:tc>
        <w:tc>
          <w:tcPr>
            <w:tcW w:w="637" w:type="dxa"/>
            <w:tcBorders>
              <w:top w:val="nil"/>
              <w:bottom w:val="nil"/>
            </w:tcBorders>
          </w:tcPr>
          <w:p w14:paraId="14FFBC6B" w14:textId="7728F22A" w:rsidR="00E622D9" w:rsidRPr="00A51CB7" w:rsidRDefault="00E622D9" w:rsidP="005757AB">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w:t>
            </w:r>
          </w:p>
        </w:tc>
        <w:tc>
          <w:tcPr>
            <w:tcW w:w="1043" w:type="dxa"/>
            <w:tcBorders>
              <w:top w:val="nil"/>
              <w:bottom w:val="nil"/>
            </w:tcBorders>
          </w:tcPr>
          <w:p w14:paraId="31EC050D" w14:textId="12C91283"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1.8%</w:t>
            </w:r>
          </w:p>
        </w:tc>
        <w:tc>
          <w:tcPr>
            <w:tcW w:w="1069" w:type="dxa"/>
            <w:tcBorders>
              <w:top w:val="nil"/>
              <w:bottom w:val="nil"/>
            </w:tcBorders>
          </w:tcPr>
          <w:p w14:paraId="2A96F748" w14:textId="253C587C"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1.8%</w:t>
            </w:r>
          </w:p>
        </w:tc>
        <w:tc>
          <w:tcPr>
            <w:tcW w:w="954" w:type="dxa"/>
            <w:tcBorders>
              <w:top w:val="nil"/>
              <w:bottom w:val="nil"/>
            </w:tcBorders>
          </w:tcPr>
          <w:p w14:paraId="468A95B2" w14:textId="39A680A5"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19.6%</w:t>
            </w:r>
          </w:p>
        </w:tc>
        <w:tc>
          <w:tcPr>
            <w:tcW w:w="876" w:type="dxa"/>
            <w:tcBorders>
              <w:top w:val="nil"/>
              <w:bottom w:val="nil"/>
            </w:tcBorders>
          </w:tcPr>
          <w:p w14:paraId="4D9D9C90" w14:textId="6771ECA2"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50.0%</w:t>
            </w:r>
          </w:p>
        </w:tc>
        <w:tc>
          <w:tcPr>
            <w:tcW w:w="1043" w:type="dxa"/>
            <w:tcBorders>
              <w:top w:val="nil"/>
              <w:bottom w:val="nil"/>
            </w:tcBorders>
          </w:tcPr>
          <w:p w14:paraId="328C246B" w14:textId="12369F52" w:rsidR="00E622D9" w:rsidRPr="00A51CB7" w:rsidRDefault="00E622D9" w:rsidP="005757AB">
            <w:pPr>
              <w:rPr>
                <w:rFonts w:ascii="Times New Roman" w:hAnsi="Times New Roman" w:cs="Times New Roman"/>
                <w:sz w:val="20"/>
                <w:szCs w:val="20"/>
              </w:rPr>
            </w:pPr>
            <w:r w:rsidRPr="00A51CB7">
              <w:rPr>
                <w:rFonts w:ascii="Times New Roman" w:hAnsi="Times New Roman" w:cs="Times New Roman"/>
                <w:sz w:val="20"/>
                <w:szCs w:val="20"/>
              </w:rPr>
              <w:t>26.8%</w:t>
            </w:r>
          </w:p>
        </w:tc>
      </w:tr>
      <w:tr w:rsidR="00066F7F" w:rsidRPr="00A51CB7" w14:paraId="052B6282" w14:textId="77777777" w:rsidTr="00066F7F">
        <w:tc>
          <w:tcPr>
            <w:tcW w:w="3114" w:type="dxa"/>
            <w:tcBorders>
              <w:top w:val="nil"/>
              <w:bottom w:val="nil"/>
            </w:tcBorders>
          </w:tcPr>
          <w:p w14:paraId="3EEB8B84" w14:textId="139866D7" w:rsidR="008B34E0"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 xml:space="preserve">Wetlands </w:t>
            </w:r>
            <w:r w:rsidR="00DD32E9" w:rsidRPr="00A51CB7">
              <w:rPr>
                <w:rFonts w:ascii="Times New Roman" w:hAnsi="Times New Roman" w:cs="Times New Roman"/>
                <w:sz w:val="20"/>
                <w:szCs w:val="20"/>
              </w:rPr>
              <w:t>boost</w:t>
            </w:r>
            <w:r w:rsidRPr="00A51CB7">
              <w:rPr>
                <w:rFonts w:ascii="Times New Roman" w:hAnsi="Times New Roman" w:cs="Times New Roman"/>
                <w:sz w:val="20"/>
                <w:szCs w:val="20"/>
              </w:rPr>
              <w:t xml:space="preserve"> crop productivity</w:t>
            </w:r>
          </w:p>
        </w:tc>
        <w:tc>
          <w:tcPr>
            <w:tcW w:w="280" w:type="dxa"/>
            <w:tcBorders>
              <w:top w:val="nil"/>
              <w:bottom w:val="nil"/>
            </w:tcBorders>
          </w:tcPr>
          <w:p w14:paraId="6D542223" w14:textId="2F1B7151"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3</w:t>
            </w:r>
          </w:p>
        </w:tc>
        <w:tc>
          <w:tcPr>
            <w:tcW w:w="637" w:type="dxa"/>
            <w:tcBorders>
              <w:top w:val="nil"/>
              <w:bottom w:val="nil"/>
            </w:tcBorders>
          </w:tcPr>
          <w:p w14:paraId="4FAE9B17" w14:textId="78DF2BF1" w:rsidR="00E622D9" w:rsidRPr="00A51CB7" w:rsidRDefault="00E622D9" w:rsidP="005757AB">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2</w:t>
            </w:r>
          </w:p>
        </w:tc>
        <w:tc>
          <w:tcPr>
            <w:tcW w:w="1043" w:type="dxa"/>
            <w:tcBorders>
              <w:top w:val="nil"/>
              <w:bottom w:val="nil"/>
            </w:tcBorders>
          </w:tcPr>
          <w:p w14:paraId="78809D4A" w14:textId="2722A319"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7.1%</w:t>
            </w:r>
          </w:p>
        </w:tc>
        <w:tc>
          <w:tcPr>
            <w:tcW w:w="1069" w:type="dxa"/>
            <w:tcBorders>
              <w:top w:val="nil"/>
              <w:bottom w:val="nil"/>
            </w:tcBorders>
          </w:tcPr>
          <w:p w14:paraId="20D305D9" w14:textId="012C6040"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19.6%</w:t>
            </w:r>
          </w:p>
        </w:tc>
        <w:tc>
          <w:tcPr>
            <w:tcW w:w="954" w:type="dxa"/>
            <w:tcBorders>
              <w:top w:val="nil"/>
              <w:bottom w:val="nil"/>
            </w:tcBorders>
          </w:tcPr>
          <w:p w14:paraId="791F1B36" w14:textId="4352E2B3"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28.6%</w:t>
            </w:r>
          </w:p>
        </w:tc>
        <w:tc>
          <w:tcPr>
            <w:tcW w:w="876" w:type="dxa"/>
            <w:tcBorders>
              <w:top w:val="nil"/>
              <w:bottom w:val="nil"/>
            </w:tcBorders>
          </w:tcPr>
          <w:p w14:paraId="3963E639" w14:textId="3D8185B1"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35.7%</w:t>
            </w:r>
          </w:p>
        </w:tc>
        <w:tc>
          <w:tcPr>
            <w:tcW w:w="1043" w:type="dxa"/>
            <w:tcBorders>
              <w:top w:val="nil"/>
              <w:bottom w:val="nil"/>
            </w:tcBorders>
          </w:tcPr>
          <w:p w14:paraId="4883D912" w14:textId="4FB6ADC4"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8.9%</w:t>
            </w:r>
          </w:p>
        </w:tc>
      </w:tr>
      <w:tr w:rsidR="00066F7F" w:rsidRPr="00A51CB7" w14:paraId="564828C3" w14:textId="77777777" w:rsidTr="00066F7F">
        <w:tc>
          <w:tcPr>
            <w:tcW w:w="3114" w:type="dxa"/>
            <w:tcBorders>
              <w:top w:val="nil"/>
              <w:bottom w:val="single" w:sz="4" w:space="0" w:color="auto"/>
            </w:tcBorders>
          </w:tcPr>
          <w:p w14:paraId="6C6EB5F8" w14:textId="2BAFD558" w:rsidR="008B34E0" w:rsidRPr="00A51CB7" w:rsidRDefault="008B34E0" w:rsidP="005757AB">
            <w:pPr>
              <w:rPr>
                <w:rFonts w:ascii="Times New Roman" w:hAnsi="Times New Roman" w:cs="Times New Roman"/>
                <w:sz w:val="20"/>
                <w:szCs w:val="20"/>
              </w:rPr>
            </w:pPr>
            <w:r w:rsidRPr="00A51CB7">
              <w:rPr>
                <w:rFonts w:ascii="Times New Roman" w:hAnsi="Times New Roman" w:cs="Times New Roman"/>
                <w:sz w:val="20"/>
                <w:szCs w:val="20"/>
              </w:rPr>
              <w:t>Hilly soils</w:t>
            </w:r>
            <w:r w:rsidR="00EB51DC" w:rsidRPr="00A51CB7">
              <w:rPr>
                <w:rFonts w:ascii="Times New Roman" w:hAnsi="Times New Roman" w:cs="Times New Roman"/>
                <w:sz w:val="20"/>
                <w:szCs w:val="20"/>
              </w:rPr>
              <w:t xml:space="preserve"> boost</w:t>
            </w:r>
            <w:r w:rsidRPr="00A51CB7">
              <w:rPr>
                <w:rFonts w:ascii="Times New Roman" w:hAnsi="Times New Roman" w:cs="Times New Roman"/>
                <w:sz w:val="20"/>
                <w:szCs w:val="20"/>
              </w:rPr>
              <w:t xml:space="preserve"> crop productivity</w:t>
            </w:r>
          </w:p>
        </w:tc>
        <w:tc>
          <w:tcPr>
            <w:tcW w:w="280" w:type="dxa"/>
            <w:tcBorders>
              <w:top w:val="nil"/>
              <w:bottom w:val="single" w:sz="4" w:space="0" w:color="auto"/>
            </w:tcBorders>
          </w:tcPr>
          <w:p w14:paraId="6E47D364" w14:textId="4AD70B3D" w:rsidR="00E622D9" w:rsidRPr="00A51CB7" w:rsidRDefault="00E622D9" w:rsidP="005757AB">
            <w:pPr>
              <w:jc w:val="center"/>
              <w:rPr>
                <w:rFonts w:ascii="Times New Roman" w:hAnsi="Times New Roman" w:cs="Times New Roman"/>
                <w:sz w:val="20"/>
                <w:szCs w:val="20"/>
              </w:rPr>
            </w:pPr>
            <w:r w:rsidRPr="00A51CB7">
              <w:rPr>
                <w:rFonts w:ascii="Times New Roman" w:hAnsi="Times New Roman" w:cs="Times New Roman"/>
                <w:sz w:val="20"/>
                <w:szCs w:val="20"/>
              </w:rPr>
              <w:t>3</w:t>
            </w:r>
          </w:p>
        </w:tc>
        <w:tc>
          <w:tcPr>
            <w:tcW w:w="637" w:type="dxa"/>
            <w:tcBorders>
              <w:top w:val="nil"/>
              <w:bottom w:val="single" w:sz="4" w:space="0" w:color="auto"/>
            </w:tcBorders>
          </w:tcPr>
          <w:p w14:paraId="54859D89" w14:textId="24A5B1F7" w:rsidR="00E622D9" w:rsidRPr="00A51CB7" w:rsidRDefault="00E622D9" w:rsidP="005757AB">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w:t>
            </w:r>
          </w:p>
        </w:tc>
        <w:tc>
          <w:tcPr>
            <w:tcW w:w="1043" w:type="dxa"/>
            <w:tcBorders>
              <w:top w:val="nil"/>
              <w:bottom w:val="single" w:sz="4" w:space="0" w:color="auto"/>
            </w:tcBorders>
          </w:tcPr>
          <w:p w14:paraId="24F97480" w14:textId="5B028A2A"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1.8%</w:t>
            </w:r>
          </w:p>
        </w:tc>
        <w:tc>
          <w:tcPr>
            <w:tcW w:w="1069" w:type="dxa"/>
            <w:tcBorders>
              <w:top w:val="nil"/>
              <w:bottom w:val="single" w:sz="4" w:space="0" w:color="auto"/>
            </w:tcBorders>
          </w:tcPr>
          <w:p w14:paraId="7F4F49AC" w14:textId="0641E4B2"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7.1%</w:t>
            </w:r>
          </w:p>
        </w:tc>
        <w:tc>
          <w:tcPr>
            <w:tcW w:w="954" w:type="dxa"/>
            <w:tcBorders>
              <w:top w:val="nil"/>
              <w:bottom w:val="single" w:sz="4" w:space="0" w:color="auto"/>
            </w:tcBorders>
          </w:tcPr>
          <w:p w14:paraId="10F72347" w14:textId="4E3E8181"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44.6%</w:t>
            </w:r>
          </w:p>
        </w:tc>
        <w:tc>
          <w:tcPr>
            <w:tcW w:w="876" w:type="dxa"/>
            <w:tcBorders>
              <w:top w:val="nil"/>
              <w:bottom w:val="single" w:sz="4" w:space="0" w:color="auto"/>
            </w:tcBorders>
          </w:tcPr>
          <w:p w14:paraId="741106EC" w14:textId="03B370CB"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35.7%</w:t>
            </w:r>
          </w:p>
        </w:tc>
        <w:tc>
          <w:tcPr>
            <w:tcW w:w="1043" w:type="dxa"/>
            <w:tcBorders>
              <w:top w:val="nil"/>
              <w:bottom w:val="single" w:sz="4" w:space="0" w:color="auto"/>
            </w:tcBorders>
          </w:tcPr>
          <w:p w14:paraId="4C438B69" w14:textId="5F577B30" w:rsidR="00E622D9" w:rsidRPr="00A51CB7" w:rsidRDefault="00281A39" w:rsidP="005757AB">
            <w:pPr>
              <w:rPr>
                <w:rFonts w:ascii="Times New Roman" w:hAnsi="Times New Roman" w:cs="Times New Roman"/>
                <w:sz w:val="20"/>
                <w:szCs w:val="20"/>
              </w:rPr>
            </w:pPr>
            <w:r w:rsidRPr="00A51CB7">
              <w:rPr>
                <w:rFonts w:ascii="Times New Roman" w:hAnsi="Times New Roman" w:cs="Times New Roman"/>
                <w:sz w:val="20"/>
                <w:szCs w:val="20"/>
              </w:rPr>
              <w:t>10.7%</w:t>
            </w:r>
          </w:p>
        </w:tc>
      </w:tr>
      <w:tr w:rsidR="00066F7F" w:rsidRPr="00A51CB7" w14:paraId="665418FF" w14:textId="77777777" w:rsidTr="00066F7F">
        <w:tc>
          <w:tcPr>
            <w:tcW w:w="9016" w:type="dxa"/>
            <w:gridSpan w:val="8"/>
            <w:tcBorders>
              <w:top w:val="single" w:sz="4" w:space="0" w:color="auto"/>
              <w:bottom w:val="nil"/>
            </w:tcBorders>
          </w:tcPr>
          <w:p w14:paraId="6E5C4F1E" w14:textId="2C2E5788" w:rsidR="00066F7F" w:rsidRPr="00A51CB7" w:rsidRDefault="00066F7F" w:rsidP="005757AB">
            <w:pPr>
              <w:rPr>
                <w:rFonts w:ascii="Times New Roman" w:hAnsi="Times New Roman" w:cs="Times New Roman"/>
                <w:b/>
                <w:bCs/>
                <w:sz w:val="20"/>
                <w:szCs w:val="20"/>
              </w:rPr>
            </w:pPr>
            <w:r w:rsidRPr="00A51CB7">
              <w:rPr>
                <w:rFonts w:ascii="Times New Roman" w:hAnsi="Times New Roman" w:cs="Times New Roman"/>
                <w:b/>
                <w:bCs/>
                <w:sz w:val="20"/>
                <w:szCs w:val="20"/>
              </w:rPr>
              <w:t>Cleanliness</w:t>
            </w:r>
          </w:p>
        </w:tc>
      </w:tr>
      <w:tr w:rsidR="00066F7F" w:rsidRPr="00A51CB7" w14:paraId="727D9188" w14:textId="77777777" w:rsidTr="00066F7F">
        <w:tc>
          <w:tcPr>
            <w:tcW w:w="3114" w:type="dxa"/>
            <w:tcBorders>
              <w:top w:val="nil"/>
              <w:bottom w:val="nil"/>
            </w:tcBorders>
          </w:tcPr>
          <w:p w14:paraId="2950B714" w14:textId="01A03C95" w:rsidR="008B34E0" w:rsidRPr="00A51CB7" w:rsidRDefault="008B34E0" w:rsidP="005F0369">
            <w:pPr>
              <w:rPr>
                <w:rFonts w:ascii="Times New Roman" w:hAnsi="Times New Roman" w:cs="Times New Roman"/>
                <w:sz w:val="20"/>
                <w:szCs w:val="20"/>
              </w:rPr>
            </w:pPr>
            <w:r w:rsidRPr="00A51CB7">
              <w:rPr>
                <w:rFonts w:ascii="Times New Roman" w:hAnsi="Times New Roman" w:cs="Times New Roman"/>
                <w:sz w:val="20"/>
                <w:szCs w:val="20"/>
              </w:rPr>
              <w:t>The rotten</w:t>
            </w:r>
            <w:r w:rsidR="005F0369" w:rsidRPr="00A51CB7">
              <w:rPr>
                <w:rFonts w:ascii="Times New Roman" w:hAnsi="Times New Roman" w:cs="Times New Roman"/>
                <w:sz w:val="20"/>
                <w:szCs w:val="20"/>
              </w:rPr>
              <w:t xml:space="preserve"> loose</w:t>
            </w:r>
            <w:r w:rsidRPr="00A51CB7">
              <w:rPr>
                <w:rFonts w:ascii="Times New Roman" w:hAnsi="Times New Roman" w:cs="Times New Roman"/>
                <w:sz w:val="20"/>
                <w:szCs w:val="20"/>
              </w:rPr>
              <w:t xml:space="preserve"> fruit is </w:t>
            </w:r>
            <w:r w:rsidR="005F0369" w:rsidRPr="00A51CB7">
              <w:rPr>
                <w:rFonts w:ascii="Times New Roman" w:hAnsi="Times New Roman" w:cs="Times New Roman"/>
                <w:sz w:val="20"/>
                <w:szCs w:val="20"/>
              </w:rPr>
              <w:t xml:space="preserve">disposed of in appropriate location </w:t>
            </w:r>
          </w:p>
        </w:tc>
        <w:tc>
          <w:tcPr>
            <w:tcW w:w="280" w:type="dxa"/>
            <w:tcBorders>
              <w:top w:val="nil"/>
              <w:bottom w:val="nil"/>
            </w:tcBorders>
          </w:tcPr>
          <w:p w14:paraId="188C45DF" w14:textId="36D702B2"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4</w:t>
            </w:r>
          </w:p>
        </w:tc>
        <w:tc>
          <w:tcPr>
            <w:tcW w:w="637" w:type="dxa"/>
            <w:tcBorders>
              <w:top w:val="nil"/>
              <w:bottom w:val="nil"/>
            </w:tcBorders>
          </w:tcPr>
          <w:p w14:paraId="58613A0D" w14:textId="14083A56"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0.75</w:t>
            </w:r>
          </w:p>
        </w:tc>
        <w:tc>
          <w:tcPr>
            <w:tcW w:w="1043" w:type="dxa"/>
            <w:tcBorders>
              <w:top w:val="nil"/>
              <w:bottom w:val="nil"/>
            </w:tcBorders>
          </w:tcPr>
          <w:p w14:paraId="24FCEDD9" w14:textId="1BD6E963" w:rsidR="00281A39" w:rsidRPr="00A51CB7" w:rsidRDefault="00281A39" w:rsidP="00281A39">
            <w:pPr>
              <w:rPr>
                <w:rFonts w:ascii="Times New Roman" w:hAnsi="Times New Roman" w:cs="Times New Roman"/>
                <w:sz w:val="20"/>
                <w:szCs w:val="20"/>
              </w:rPr>
            </w:pPr>
          </w:p>
        </w:tc>
        <w:tc>
          <w:tcPr>
            <w:tcW w:w="1069" w:type="dxa"/>
            <w:tcBorders>
              <w:top w:val="nil"/>
              <w:bottom w:val="nil"/>
            </w:tcBorders>
          </w:tcPr>
          <w:p w14:paraId="30BA9A2F" w14:textId="6D15D9F7"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14.3%</w:t>
            </w:r>
          </w:p>
        </w:tc>
        <w:tc>
          <w:tcPr>
            <w:tcW w:w="954" w:type="dxa"/>
            <w:tcBorders>
              <w:top w:val="nil"/>
              <w:bottom w:val="nil"/>
            </w:tcBorders>
          </w:tcPr>
          <w:p w14:paraId="163D719B" w14:textId="7A57BFFA"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10.7%</w:t>
            </w:r>
          </w:p>
        </w:tc>
        <w:tc>
          <w:tcPr>
            <w:tcW w:w="876" w:type="dxa"/>
            <w:tcBorders>
              <w:top w:val="nil"/>
              <w:bottom w:val="nil"/>
            </w:tcBorders>
          </w:tcPr>
          <w:p w14:paraId="4E3BFDA2" w14:textId="136CE5B7"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57.1%</w:t>
            </w:r>
          </w:p>
        </w:tc>
        <w:tc>
          <w:tcPr>
            <w:tcW w:w="1043" w:type="dxa"/>
            <w:tcBorders>
              <w:top w:val="nil"/>
              <w:bottom w:val="nil"/>
            </w:tcBorders>
          </w:tcPr>
          <w:p w14:paraId="6E7DFDC6" w14:textId="53B555C0"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17.9%</w:t>
            </w:r>
          </w:p>
        </w:tc>
      </w:tr>
      <w:tr w:rsidR="00066F7F" w:rsidRPr="00A51CB7" w14:paraId="4ED69206" w14:textId="77777777" w:rsidTr="00066F7F">
        <w:tc>
          <w:tcPr>
            <w:tcW w:w="3114" w:type="dxa"/>
            <w:tcBorders>
              <w:top w:val="nil"/>
              <w:bottom w:val="nil"/>
            </w:tcBorders>
          </w:tcPr>
          <w:p w14:paraId="5645114E" w14:textId="2FA6C3BC" w:rsidR="00DD32E9" w:rsidRPr="00A51CB7" w:rsidRDefault="00DD32E9" w:rsidP="00281A39">
            <w:pPr>
              <w:rPr>
                <w:rFonts w:ascii="Times New Roman" w:hAnsi="Times New Roman" w:cs="Times New Roman"/>
                <w:sz w:val="20"/>
                <w:szCs w:val="20"/>
              </w:rPr>
            </w:pPr>
            <w:r w:rsidRPr="00A51CB7">
              <w:rPr>
                <w:rFonts w:ascii="Times New Roman" w:hAnsi="Times New Roman" w:cs="Times New Roman"/>
                <w:sz w:val="20"/>
                <w:szCs w:val="20"/>
              </w:rPr>
              <w:t>Frond</w:t>
            </w:r>
            <w:r w:rsidR="005F0369" w:rsidRPr="00A51CB7">
              <w:rPr>
                <w:rFonts w:ascii="Times New Roman" w:hAnsi="Times New Roman" w:cs="Times New Roman"/>
                <w:sz w:val="20"/>
                <w:szCs w:val="20"/>
              </w:rPr>
              <w:t xml:space="preserve"> and leaflet</w:t>
            </w:r>
            <w:r w:rsidRPr="00A51CB7">
              <w:rPr>
                <w:rFonts w:ascii="Times New Roman" w:hAnsi="Times New Roman" w:cs="Times New Roman"/>
                <w:sz w:val="20"/>
                <w:szCs w:val="20"/>
              </w:rPr>
              <w:t xml:space="preserve"> residue</w:t>
            </w:r>
            <w:r w:rsidR="005F0369" w:rsidRPr="00A51CB7">
              <w:rPr>
                <w:rFonts w:ascii="Times New Roman" w:hAnsi="Times New Roman" w:cs="Times New Roman"/>
                <w:sz w:val="20"/>
                <w:szCs w:val="20"/>
              </w:rPr>
              <w:t>s</w:t>
            </w:r>
            <w:r w:rsidRPr="00A51CB7">
              <w:rPr>
                <w:rFonts w:ascii="Times New Roman" w:hAnsi="Times New Roman" w:cs="Times New Roman"/>
                <w:sz w:val="20"/>
                <w:szCs w:val="20"/>
              </w:rPr>
              <w:t xml:space="preserve"> are </w:t>
            </w:r>
            <w:r w:rsidR="005F0369" w:rsidRPr="00A51CB7">
              <w:rPr>
                <w:rFonts w:ascii="Times New Roman" w:hAnsi="Times New Roman" w:cs="Times New Roman"/>
                <w:sz w:val="20"/>
                <w:szCs w:val="20"/>
              </w:rPr>
              <w:t xml:space="preserve">disposed of in the </w:t>
            </w:r>
            <w:r w:rsidRPr="00A51CB7">
              <w:rPr>
                <w:rFonts w:ascii="Times New Roman" w:hAnsi="Times New Roman" w:cs="Times New Roman"/>
                <w:sz w:val="20"/>
                <w:szCs w:val="20"/>
              </w:rPr>
              <w:t>garbage aisle</w:t>
            </w:r>
          </w:p>
        </w:tc>
        <w:tc>
          <w:tcPr>
            <w:tcW w:w="280" w:type="dxa"/>
            <w:tcBorders>
              <w:top w:val="nil"/>
              <w:bottom w:val="nil"/>
            </w:tcBorders>
          </w:tcPr>
          <w:p w14:paraId="32B5C3C4" w14:textId="718F30D7"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4</w:t>
            </w:r>
          </w:p>
        </w:tc>
        <w:tc>
          <w:tcPr>
            <w:tcW w:w="637" w:type="dxa"/>
            <w:tcBorders>
              <w:top w:val="nil"/>
              <w:bottom w:val="nil"/>
            </w:tcBorders>
          </w:tcPr>
          <w:p w14:paraId="0223F54C" w14:textId="1AB2A486"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w:t>
            </w:r>
          </w:p>
        </w:tc>
        <w:tc>
          <w:tcPr>
            <w:tcW w:w="1043" w:type="dxa"/>
            <w:tcBorders>
              <w:top w:val="nil"/>
              <w:bottom w:val="nil"/>
            </w:tcBorders>
          </w:tcPr>
          <w:p w14:paraId="388615D7" w14:textId="2EB56160" w:rsidR="00281A39" w:rsidRPr="00A51CB7" w:rsidRDefault="00281A39" w:rsidP="00281A39">
            <w:pPr>
              <w:rPr>
                <w:rFonts w:ascii="Times New Roman" w:hAnsi="Times New Roman" w:cs="Times New Roman"/>
                <w:sz w:val="20"/>
                <w:szCs w:val="20"/>
              </w:rPr>
            </w:pPr>
          </w:p>
        </w:tc>
        <w:tc>
          <w:tcPr>
            <w:tcW w:w="1069" w:type="dxa"/>
            <w:tcBorders>
              <w:top w:val="nil"/>
              <w:bottom w:val="nil"/>
            </w:tcBorders>
          </w:tcPr>
          <w:p w14:paraId="4E772336" w14:textId="77777777" w:rsidR="00281A39" w:rsidRPr="00A51CB7" w:rsidRDefault="00281A39" w:rsidP="00281A39">
            <w:pPr>
              <w:rPr>
                <w:rFonts w:ascii="Times New Roman" w:hAnsi="Times New Roman" w:cs="Times New Roman"/>
                <w:sz w:val="20"/>
                <w:szCs w:val="20"/>
              </w:rPr>
            </w:pPr>
          </w:p>
        </w:tc>
        <w:tc>
          <w:tcPr>
            <w:tcW w:w="954" w:type="dxa"/>
            <w:tcBorders>
              <w:top w:val="nil"/>
              <w:bottom w:val="nil"/>
            </w:tcBorders>
          </w:tcPr>
          <w:p w14:paraId="0B00998D" w14:textId="4708F7B9"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17.9%</w:t>
            </w:r>
          </w:p>
        </w:tc>
        <w:tc>
          <w:tcPr>
            <w:tcW w:w="876" w:type="dxa"/>
            <w:tcBorders>
              <w:top w:val="nil"/>
              <w:bottom w:val="nil"/>
            </w:tcBorders>
          </w:tcPr>
          <w:p w14:paraId="310F626E" w14:textId="1A37FBA5"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55.4%</w:t>
            </w:r>
          </w:p>
        </w:tc>
        <w:tc>
          <w:tcPr>
            <w:tcW w:w="1043" w:type="dxa"/>
            <w:tcBorders>
              <w:top w:val="nil"/>
              <w:bottom w:val="nil"/>
            </w:tcBorders>
          </w:tcPr>
          <w:p w14:paraId="363FF63F" w14:textId="70D6C22D"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26.8%</w:t>
            </w:r>
          </w:p>
        </w:tc>
      </w:tr>
      <w:tr w:rsidR="00066F7F" w:rsidRPr="00A51CB7" w14:paraId="7A1DD4BB" w14:textId="77777777" w:rsidTr="00066F7F">
        <w:tc>
          <w:tcPr>
            <w:tcW w:w="3114" w:type="dxa"/>
            <w:tcBorders>
              <w:top w:val="nil"/>
              <w:bottom w:val="nil"/>
            </w:tcBorders>
          </w:tcPr>
          <w:p w14:paraId="18ACC06E" w14:textId="74244CE4" w:rsidR="00DD32E9" w:rsidRPr="00A51CB7" w:rsidRDefault="00DD32E9" w:rsidP="00281A39">
            <w:pPr>
              <w:rPr>
                <w:rFonts w:ascii="Times New Roman" w:hAnsi="Times New Roman" w:cs="Times New Roman"/>
                <w:sz w:val="20"/>
                <w:szCs w:val="20"/>
              </w:rPr>
            </w:pPr>
            <w:r w:rsidRPr="00A51CB7">
              <w:rPr>
                <w:rFonts w:ascii="Times New Roman" w:hAnsi="Times New Roman" w:cs="Times New Roman"/>
                <w:sz w:val="20"/>
                <w:szCs w:val="20"/>
              </w:rPr>
              <w:t>Tree base</w:t>
            </w:r>
            <w:r w:rsidR="00C95244" w:rsidRPr="00A51CB7">
              <w:rPr>
                <w:rFonts w:ascii="Times New Roman" w:hAnsi="Times New Roman" w:cs="Times New Roman"/>
                <w:sz w:val="20"/>
                <w:szCs w:val="20"/>
              </w:rPr>
              <w:t>s should be cleaned at least twice a year</w:t>
            </w:r>
            <w:r w:rsidRPr="00A51CB7">
              <w:rPr>
                <w:rFonts w:ascii="Times New Roman" w:hAnsi="Times New Roman" w:cs="Times New Roman"/>
                <w:sz w:val="20"/>
                <w:szCs w:val="20"/>
              </w:rPr>
              <w:t xml:space="preserve"> </w:t>
            </w:r>
          </w:p>
        </w:tc>
        <w:tc>
          <w:tcPr>
            <w:tcW w:w="280" w:type="dxa"/>
            <w:tcBorders>
              <w:top w:val="nil"/>
              <w:bottom w:val="nil"/>
            </w:tcBorders>
          </w:tcPr>
          <w:p w14:paraId="365F040B" w14:textId="1D51A191"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4</w:t>
            </w:r>
          </w:p>
        </w:tc>
        <w:tc>
          <w:tcPr>
            <w:tcW w:w="637" w:type="dxa"/>
            <w:tcBorders>
              <w:top w:val="nil"/>
              <w:bottom w:val="nil"/>
            </w:tcBorders>
          </w:tcPr>
          <w:p w14:paraId="762AE9CB" w14:textId="525E73C2"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w:t>
            </w:r>
          </w:p>
        </w:tc>
        <w:tc>
          <w:tcPr>
            <w:tcW w:w="1043" w:type="dxa"/>
            <w:tcBorders>
              <w:top w:val="nil"/>
              <w:bottom w:val="nil"/>
            </w:tcBorders>
          </w:tcPr>
          <w:p w14:paraId="6757FBBE" w14:textId="20BA3F05" w:rsidR="00281A39" w:rsidRPr="00A51CB7" w:rsidRDefault="00281A39" w:rsidP="00281A39">
            <w:pPr>
              <w:rPr>
                <w:rFonts w:ascii="Times New Roman" w:hAnsi="Times New Roman" w:cs="Times New Roman"/>
                <w:sz w:val="20"/>
                <w:szCs w:val="20"/>
              </w:rPr>
            </w:pPr>
          </w:p>
        </w:tc>
        <w:tc>
          <w:tcPr>
            <w:tcW w:w="1069" w:type="dxa"/>
            <w:tcBorders>
              <w:top w:val="nil"/>
              <w:bottom w:val="nil"/>
            </w:tcBorders>
          </w:tcPr>
          <w:p w14:paraId="38FBAF09" w14:textId="71FA18CE"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7.1%</w:t>
            </w:r>
          </w:p>
        </w:tc>
        <w:tc>
          <w:tcPr>
            <w:tcW w:w="954" w:type="dxa"/>
            <w:tcBorders>
              <w:top w:val="nil"/>
              <w:bottom w:val="nil"/>
            </w:tcBorders>
          </w:tcPr>
          <w:p w14:paraId="3561908D" w14:textId="29105907"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19.6%</w:t>
            </w:r>
          </w:p>
        </w:tc>
        <w:tc>
          <w:tcPr>
            <w:tcW w:w="876" w:type="dxa"/>
            <w:tcBorders>
              <w:top w:val="nil"/>
              <w:bottom w:val="nil"/>
            </w:tcBorders>
          </w:tcPr>
          <w:p w14:paraId="7AF3339B" w14:textId="05CBF213"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50.0%</w:t>
            </w:r>
          </w:p>
        </w:tc>
        <w:tc>
          <w:tcPr>
            <w:tcW w:w="1043" w:type="dxa"/>
            <w:tcBorders>
              <w:top w:val="nil"/>
              <w:bottom w:val="nil"/>
            </w:tcBorders>
          </w:tcPr>
          <w:p w14:paraId="5F0FBEF6" w14:textId="645549B3"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23.2%</w:t>
            </w:r>
          </w:p>
        </w:tc>
      </w:tr>
      <w:tr w:rsidR="00066F7F" w:rsidRPr="00A51CB7" w14:paraId="6A0EA77A" w14:textId="77777777" w:rsidTr="00066F7F">
        <w:tc>
          <w:tcPr>
            <w:tcW w:w="3114" w:type="dxa"/>
            <w:tcBorders>
              <w:top w:val="nil"/>
              <w:bottom w:val="single" w:sz="4" w:space="0" w:color="auto"/>
            </w:tcBorders>
          </w:tcPr>
          <w:p w14:paraId="65770351" w14:textId="758E6E24" w:rsidR="00DD32E9" w:rsidRPr="00A51CB7" w:rsidRDefault="00DD32E9" w:rsidP="00281A39">
            <w:pPr>
              <w:rPr>
                <w:rFonts w:ascii="Times New Roman" w:hAnsi="Times New Roman" w:cs="Times New Roman"/>
                <w:sz w:val="20"/>
                <w:szCs w:val="20"/>
              </w:rPr>
            </w:pPr>
            <w:r w:rsidRPr="00A51CB7">
              <w:rPr>
                <w:rFonts w:ascii="Times New Roman" w:hAnsi="Times New Roman" w:cs="Times New Roman"/>
                <w:sz w:val="20"/>
                <w:szCs w:val="20"/>
              </w:rPr>
              <w:t>Impurities from tree base cleaning will not be disposed of near water sources.</w:t>
            </w:r>
          </w:p>
        </w:tc>
        <w:tc>
          <w:tcPr>
            <w:tcW w:w="280" w:type="dxa"/>
            <w:tcBorders>
              <w:top w:val="nil"/>
              <w:bottom w:val="single" w:sz="4" w:space="0" w:color="auto"/>
            </w:tcBorders>
          </w:tcPr>
          <w:p w14:paraId="21C71E28" w14:textId="5FAFFC15"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4</w:t>
            </w:r>
          </w:p>
        </w:tc>
        <w:tc>
          <w:tcPr>
            <w:tcW w:w="637" w:type="dxa"/>
            <w:tcBorders>
              <w:top w:val="nil"/>
              <w:bottom w:val="single" w:sz="4" w:space="0" w:color="auto"/>
            </w:tcBorders>
          </w:tcPr>
          <w:p w14:paraId="6EDCB54D" w14:textId="0C8BB378"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2</w:t>
            </w:r>
          </w:p>
        </w:tc>
        <w:tc>
          <w:tcPr>
            <w:tcW w:w="1043" w:type="dxa"/>
            <w:tcBorders>
              <w:top w:val="nil"/>
              <w:bottom w:val="single" w:sz="4" w:space="0" w:color="auto"/>
            </w:tcBorders>
          </w:tcPr>
          <w:p w14:paraId="242443D6" w14:textId="77777777" w:rsidR="00281A39" w:rsidRPr="00A51CB7" w:rsidRDefault="00281A39" w:rsidP="00281A39">
            <w:pPr>
              <w:rPr>
                <w:rFonts w:ascii="Times New Roman" w:hAnsi="Times New Roman" w:cs="Times New Roman"/>
                <w:sz w:val="20"/>
                <w:szCs w:val="20"/>
              </w:rPr>
            </w:pPr>
          </w:p>
        </w:tc>
        <w:tc>
          <w:tcPr>
            <w:tcW w:w="1069" w:type="dxa"/>
            <w:tcBorders>
              <w:top w:val="nil"/>
              <w:bottom w:val="single" w:sz="4" w:space="0" w:color="auto"/>
            </w:tcBorders>
          </w:tcPr>
          <w:p w14:paraId="2910F80E" w14:textId="66EB10C0"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3.6%</w:t>
            </w:r>
          </w:p>
        </w:tc>
        <w:tc>
          <w:tcPr>
            <w:tcW w:w="954" w:type="dxa"/>
            <w:tcBorders>
              <w:top w:val="nil"/>
              <w:bottom w:val="single" w:sz="4" w:space="0" w:color="auto"/>
            </w:tcBorders>
          </w:tcPr>
          <w:p w14:paraId="1E4B1BC5" w14:textId="0E113F68"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26.8%</w:t>
            </w:r>
          </w:p>
        </w:tc>
        <w:tc>
          <w:tcPr>
            <w:tcW w:w="876" w:type="dxa"/>
            <w:tcBorders>
              <w:top w:val="nil"/>
              <w:bottom w:val="single" w:sz="4" w:space="0" w:color="auto"/>
            </w:tcBorders>
          </w:tcPr>
          <w:p w14:paraId="427522CB" w14:textId="06317A62"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32.1%</w:t>
            </w:r>
          </w:p>
        </w:tc>
        <w:tc>
          <w:tcPr>
            <w:tcW w:w="1043" w:type="dxa"/>
            <w:tcBorders>
              <w:top w:val="nil"/>
              <w:bottom w:val="single" w:sz="4" w:space="0" w:color="auto"/>
            </w:tcBorders>
          </w:tcPr>
          <w:p w14:paraId="22C49180" w14:textId="2799E720" w:rsidR="00281A39" w:rsidRPr="00A51CB7" w:rsidRDefault="00281A39" w:rsidP="00281A39">
            <w:pPr>
              <w:rPr>
                <w:rFonts w:ascii="Times New Roman" w:hAnsi="Times New Roman" w:cs="Times New Roman"/>
                <w:sz w:val="20"/>
                <w:szCs w:val="20"/>
              </w:rPr>
            </w:pPr>
            <w:r w:rsidRPr="00A51CB7">
              <w:rPr>
                <w:rFonts w:ascii="Times New Roman" w:hAnsi="Times New Roman" w:cs="Times New Roman"/>
                <w:sz w:val="20"/>
                <w:szCs w:val="20"/>
              </w:rPr>
              <w:t>37.5%</w:t>
            </w:r>
          </w:p>
        </w:tc>
      </w:tr>
      <w:tr w:rsidR="00066F7F" w:rsidRPr="00A51CB7" w14:paraId="4430BBFF" w14:textId="77777777" w:rsidTr="00066F7F">
        <w:tc>
          <w:tcPr>
            <w:tcW w:w="9016" w:type="dxa"/>
            <w:gridSpan w:val="8"/>
            <w:tcBorders>
              <w:top w:val="single" w:sz="4" w:space="0" w:color="auto"/>
            </w:tcBorders>
          </w:tcPr>
          <w:p w14:paraId="7FF3B9ED" w14:textId="528A1295" w:rsidR="00066F7F" w:rsidRPr="00A51CB7" w:rsidRDefault="00066F7F" w:rsidP="00281A39">
            <w:pPr>
              <w:rPr>
                <w:rFonts w:ascii="Times New Roman" w:hAnsi="Times New Roman" w:cs="Times New Roman"/>
                <w:b/>
                <w:bCs/>
                <w:sz w:val="20"/>
                <w:szCs w:val="20"/>
              </w:rPr>
            </w:pPr>
            <w:r w:rsidRPr="00A51CB7">
              <w:rPr>
                <w:rFonts w:ascii="Times New Roman" w:hAnsi="Times New Roman" w:cs="Times New Roman"/>
                <w:b/>
                <w:bCs/>
                <w:sz w:val="20"/>
                <w:szCs w:val="20"/>
              </w:rPr>
              <w:t>Distance</w:t>
            </w:r>
          </w:p>
        </w:tc>
      </w:tr>
      <w:tr w:rsidR="00066F7F" w:rsidRPr="00A51CB7" w14:paraId="0369278B" w14:textId="77777777" w:rsidTr="00066F7F">
        <w:tc>
          <w:tcPr>
            <w:tcW w:w="3114" w:type="dxa"/>
          </w:tcPr>
          <w:p w14:paraId="4F3BD434" w14:textId="624E54F0" w:rsidR="00DD32E9" w:rsidRPr="00A51CB7" w:rsidRDefault="00E978BE" w:rsidP="00281A39">
            <w:pPr>
              <w:rPr>
                <w:rFonts w:ascii="Times New Roman" w:hAnsi="Times New Roman" w:cs="Times New Roman"/>
                <w:sz w:val="20"/>
                <w:szCs w:val="20"/>
              </w:rPr>
            </w:pPr>
            <w:r w:rsidRPr="00A51CB7">
              <w:rPr>
                <w:rFonts w:ascii="Times New Roman" w:hAnsi="Times New Roman" w:cs="Times New Roman"/>
                <w:sz w:val="20"/>
                <w:szCs w:val="20"/>
              </w:rPr>
              <w:t xml:space="preserve">My house and the farm are not far apart </w:t>
            </w:r>
          </w:p>
        </w:tc>
        <w:tc>
          <w:tcPr>
            <w:tcW w:w="280" w:type="dxa"/>
          </w:tcPr>
          <w:p w14:paraId="4548A369" w14:textId="7D66AB9C"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2</w:t>
            </w:r>
          </w:p>
        </w:tc>
        <w:tc>
          <w:tcPr>
            <w:tcW w:w="637" w:type="dxa"/>
          </w:tcPr>
          <w:p w14:paraId="0EB1C8CA" w14:textId="6670BBD6"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w:t>
            </w:r>
          </w:p>
        </w:tc>
        <w:tc>
          <w:tcPr>
            <w:tcW w:w="1043" w:type="dxa"/>
          </w:tcPr>
          <w:p w14:paraId="5570B876" w14:textId="3B30C6DF"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30.4%</w:t>
            </w:r>
          </w:p>
        </w:tc>
        <w:tc>
          <w:tcPr>
            <w:tcW w:w="1069" w:type="dxa"/>
          </w:tcPr>
          <w:p w14:paraId="7009F069" w14:textId="31CE83F2"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33.9%</w:t>
            </w:r>
          </w:p>
        </w:tc>
        <w:tc>
          <w:tcPr>
            <w:tcW w:w="954" w:type="dxa"/>
          </w:tcPr>
          <w:p w14:paraId="606160DB" w14:textId="1A02661A"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3.6%</w:t>
            </w:r>
          </w:p>
        </w:tc>
        <w:tc>
          <w:tcPr>
            <w:tcW w:w="876" w:type="dxa"/>
          </w:tcPr>
          <w:p w14:paraId="12CD912C" w14:textId="1492A1CD"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19.6%</w:t>
            </w:r>
          </w:p>
        </w:tc>
        <w:tc>
          <w:tcPr>
            <w:tcW w:w="1043" w:type="dxa"/>
          </w:tcPr>
          <w:p w14:paraId="7346EFC4" w14:textId="3F448B9E"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12.5%</w:t>
            </w:r>
          </w:p>
        </w:tc>
      </w:tr>
      <w:tr w:rsidR="00066F7F" w:rsidRPr="00A51CB7" w14:paraId="36463814" w14:textId="77777777" w:rsidTr="00066F7F">
        <w:tc>
          <w:tcPr>
            <w:tcW w:w="3114" w:type="dxa"/>
          </w:tcPr>
          <w:p w14:paraId="741EC45A" w14:textId="76B6EA7B" w:rsidR="00DD32E9" w:rsidRPr="00A51CB7" w:rsidRDefault="00DD32E9" w:rsidP="00281A39">
            <w:pPr>
              <w:rPr>
                <w:rFonts w:ascii="Times New Roman" w:hAnsi="Times New Roman" w:cs="Times New Roman"/>
                <w:sz w:val="20"/>
                <w:szCs w:val="20"/>
              </w:rPr>
            </w:pPr>
            <w:r w:rsidRPr="00A51CB7">
              <w:rPr>
                <w:rFonts w:ascii="Times New Roman" w:hAnsi="Times New Roman" w:cs="Times New Roman"/>
                <w:sz w:val="20"/>
                <w:szCs w:val="20"/>
              </w:rPr>
              <w:t>The</w:t>
            </w:r>
            <w:r w:rsidR="00E978BE" w:rsidRPr="00A51CB7">
              <w:rPr>
                <w:rFonts w:ascii="Times New Roman" w:hAnsi="Times New Roman" w:cs="Times New Roman"/>
                <w:sz w:val="20"/>
                <w:szCs w:val="20"/>
              </w:rPr>
              <w:t xml:space="preserve"> farm and the mill are not far apart</w:t>
            </w:r>
          </w:p>
        </w:tc>
        <w:tc>
          <w:tcPr>
            <w:tcW w:w="280" w:type="dxa"/>
          </w:tcPr>
          <w:p w14:paraId="5B5FAE20" w14:textId="66D274C8"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2</w:t>
            </w:r>
          </w:p>
        </w:tc>
        <w:tc>
          <w:tcPr>
            <w:tcW w:w="637" w:type="dxa"/>
          </w:tcPr>
          <w:p w14:paraId="00A7DE2A" w14:textId="0DE2F842"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2</w:t>
            </w:r>
          </w:p>
        </w:tc>
        <w:tc>
          <w:tcPr>
            <w:tcW w:w="1043" w:type="dxa"/>
          </w:tcPr>
          <w:p w14:paraId="4302B13F" w14:textId="04126E66"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32.1%</w:t>
            </w:r>
          </w:p>
        </w:tc>
        <w:tc>
          <w:tcPr>
            <w:tcW w:w="1069" w:type="dxa"/>
          </w:tcPr>
          <w:p w14:paraId="16A9617F" w14:textId="1B727DF1"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41.1%</w:t>
            </w:r>
          </w:p>
        </w:tc>
        <w:tc>
          <w:tcPr>
            <w:tcW w:w="954" w:type="dxa"/>
          </w:tcPr>
          <w:p w14:paraId="59569C5F" w14:textId="2FF59D11"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10.7%</w:t>
            </w:r>
          </w:p>
        </w:tc>
        <w:tc>
          <w:tcPr>
            <w:tcW w:w="876" w:type="dxa"/>
          </w:tcPr>
          <w:p w14:paraId="6AB9CFB0" w14:textId="79F23E68"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12.5%</w:t>
            </w:r>
          </w:p>
        </w:tc>
        <w:tc>
          <w:tcPr>
            <w:tcW w:w="1043" w:type="dxa"/>
          </w:tcPr>
          <w:p w14:paraId="75617158" w14:textId="7000FDC1" w:rsidR="00281A39" w:rsidRPr="00A51CB7" w:rsidRDefault="00281A39"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3.6%</w:t>
            </w:r>
          </w:p>
        </w:tc>
      </w:tr>
      <w:tr w:rsidR="00066F7F" w:rsidRPr="00A51CB7" w14:paraId="48BC3702" w14:textId="77777777" w:rsidTr="00066F7F">
        <w:tc>
          <w:tcPr>
            <w:tcW w:w="3114" w:type="dxa"/>
          </w:tcPr>
          <w:p w14:paraId="15F4E675" w14:textId="5F2A80BB" w:rsidR="00DD32E9" w:rsidRPr="00A51CB7" w:rsidRDefault="00DD32E9" w:rsidP="00281A39">
            <w:pPr>
              <w:rPr>
                <w:rFonts w:ascii="Times New Roman" w:hAnsi="Times New Roman" w:cs="Times New Roman"/>
                <w:sz w:val="20"/>
                <w:szCs w:val="20"/>
              </w:rPr>
            </w:pPr>
            <w:r w:rsidRPr="00A51CB7">
              <w:rPr>
                <w:rFonts w:ascii="Times New Roman" w:hAnsi="Times New Roman" w:cs="Times New Roman"/>
                <w:sz w:val="20"/>
                <w:szCs w:val="20"/>
              </w:rPr>
              <w:t>The</w:t>
            </w:r>
            <w:r w:rsidR="006C60F5" w:rsidRPr="00A51CB7">
              <w:rPr>
                <w:rFonts w:ascii="Times New Roman" w:hAnsi="Times New Roman" w:cs="Times New Roman"/>
                <w:sz w:val="20"/>
                <w:szCs w:val="20"/>
              </w:rPr>
              <w:t xml:space="preserve"> workers' </w:t>
            </w:r>
            <w:r w:rsidR="00B872AC" w:rsidRPr="00A51CB7">
              <w:rPr>
                <w:rFonts w:ascii="Times New Roman" w:hAnsi="Times New Roman" w:cs="Times New Roman"/>
                <w:sz w:val="20"/>
                <w:szCs w:val="20"/>
              </w:rPr>
              <w:t>home</w:t>
            </w:r>
            <w:r w:rsidR="006C60F5" w:rsidRPr="00A51CB7">
              <w:rPr>
                <w:rFonts w:ascii="Times New Roman" w:hAnsi="Times New Roman" w:cs="Times New Roman"/>
                <w:sz w:val="20"/>
                <w:szCs w:val="20"/>
              </w:rPr>
              <w:t xml:space="preserve"> and the farm are not far apart. </w:t>
            </w:r>
          </w:p>
        </w:tc>
        <w:tc>
          <w:tcPr>
            <w:tcW w:w="280" w:type="dxa"/>
          </w:tcPr>
          <w:p w14:paraId="6F39CC86" w14:textId="32D71943" w:rsidR="00281A39" w:rsidRPr="00A51CB7" w:rsidRDefault="00281A39" w:rsidP="00281A39">
            <w:pPr>
              <w:jc w:val="center"/>
              <w:rPr>
                <w:rFonts w:ascii="Times New Roman" w:hAnsi="Times New Roman" w:cs="Times New Roman"/>
                <w:sz w:val="20"/>
                <w:szCs w:val="20"/>
              </w:rPr>
            </w:pPr>
            <w:r w:rsidRPr="00A51CB7">
              <w:rPr>
                <w:rFonts w:ascii="Times New Roman" w:hAnsi="Times New Roman" w:cs="Times New Roman"/>
                <w:sz w:val="20"/>
                <w:szCs w:val="20"/>
              </w:rPr>
              <w:t>2</w:t>
            </w:r>
          </w:p>
        </w:tc>
        <w:tc>
          <w:tcPr>
            <w:tcW w:w="637" w:type="dxa"/>
          </w:tcPr>
          <w:p w14:paraId="17682F76" w14:textId="575AA496" w:rsidR="00281A39" w:rsidRPr="00A51CB7" w:rsidRDefault="00281A39" w:rsidP="00281A39">
            <w:pPr>
              <w:jc w:val="cente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2</w:t>
            </w:r>
          </w:p>
        </w:tc>
        <w:tc>
          <w:tcPr>
            <w:tcW w:w="1043" w:type="dxa"/>
          </w:tcPr>
          <w:p w14:paraId="12F1823C" w14:textId="6C75AEA8" w:rsidR="00281A39" w:rsidRPr="00A51CB7" w:rsidRDefault="00983813"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32.1%</w:t>
            </w:r>
          </w:p>
        </w:tc>
        <w:tc>
          <w:tcPr>
            <w:tcW w:w="1069" w:type="dxa"/>
          </w:tcPr>
          <w:p w14:paraId="62270F48" w14:textId="2BEDB95A" w:rsidR="00281A39" w:rsidRPr="00A51CB7" w:rsidRDefault="00983813"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35.7%</w:t>
            </w:r>
          </w:p>
        </w:tc>
        <w:tc>
          <w:tcPr>
            <w:tcW w:w="954" w:type="dxa"/>
          </w:tcPr>
          <w:p w14:paraId="561DEC65" w14:textId="38E0B8C7" w:rsidR="00281A39" w:rsidRPr="00A51CB7" w:rsidRDefault="00983813"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16.1%</w:t>
            </w:r>
          </w:p>
        </w:tc>
        <w:tc>
          <w:tcPr>
            <w:tcW w:w="876" w:type="dxa"/>
          </w:tcPr>
          <w:p w14:paraId="5502CC29" w14:textId="76C539AF" w:rsidR="00281A39" w:rsidRPr="00A51CB7" w:rsidRDefault="00983813"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12.5%</w:t>
            </w:r>
          </w:p>
        </w:tc>
        <w:tc>
          <w:tcPr>
            <w:tcW w:w="1043" w:type="dxa"/>
          </w:tcPr>
          <w:p w14:paraId="675F2931" w14:textId="66C701A0" w:rsidR="00281A39" w:rsidRPr="00A51CB7" w:rsidRDefault="00983813" w:rsidP="00281A39">
            <w:pPr>
              <w:rPr>
                <w:rFonts w:ascii="Times New Roman" w:eastAsia="Times New Roman" w:hAnsi="Times New Roman" w:cs="Times New Roman"/>
                <w:color w:val="000000"/>
                <w:sz w:val="20"/>
                <w:szCs w:val="20"/>
                <w:lang w:eastAsia="en-MY"/>
              </w:rPr>
            </w:pPr>
            <w:r w:rsidRPr="00A51CB7">
              <w:rPr>
                <w:rFonts w:ascii="Times New Roman" w:eastAsia="Times New Roman" w:hAnsi="Times New Roman" w:cs="Times New Roman"/>
                <w:color w:val="000000"/>
                <w:sz w:val="20"/>
                <w:szCs w:val="20"/>
                <w:lang w:eastAsia="en-MY"/>
              </w:rPr>
              <w:t>3.6%</w:t>
            </w:r>
          </w:p>
        </w:tc>
      </w:tr>
    </w:tbl>
    <w:p w14:paraId="60D32695" w14:textId="6B8BB7DF" w:rsidR="005757AB" w:rsidRDefault="005757AB">
      <w:pPr>
        <w:rPr>
          <w:rFonts w:ascii="Times New Roman" w:hAnsi="Times New Roman" w:cs="Times New Roman"/>
        </w:rPr>
      </w:pPr>
    </w:p>
    <w:p w14:paraId="42E63307" w14:textId="0C33074C" w:rsidR="00415CB7" w:rsidRPr="002C1A2F" w:rsidRDefault="00D14972" w:rsidP="00D14972">
      <w:pPr>
        <w:pStyle w:val="NormalWeb"/>
        <w:jc w:val="both"/>
        <w:rPr>
          <w:color w:val="000000"/>
        </w:rPr>
      </w:pPr>
      <w:r w:rsidRPr="002C1A2F">
        <w:rPr>
          <w:color w:val="000000"/>
        </w:rPr>
        <w:t xml:space="preserve">This study hypothesizes: H1: Topography has a significant relationship with local </w:t>
      </w:r>
      <w:proofErr w:type="spellStart"/>
      <w:r w:rsidRPr="002C1A2F">
        <w:rPr>
          <w:color w:val="000000"/>
        </w:rPr>
        <w:t>labor</w:t>
      </w:r>
      <w:proofErr w:type="spellEnd"/>
      <w:r w:rsidRPr="002C1A2F">
        <w:rPr>
          <w:color w:val="000000"/>
        </w:rPr>
        <w:t xml:space="preserve"> productivity. H2: Soil types have a significant relationship with local </w:t>
      </w:r>
      <w:proofErr w:type="spellStart"/>
      <w:r w:rsidRPr="002C1A2F">
        <w:rPr>
          <w:color w:val="000000"/>
        </w:rPr>
        <w:t>labor</w:t>
      </w:r>
      <w:proofErr w:type="spellEnd"/>
      <w:r w:rsidRPr="002C1A2F">
        <w:rPr>
          <w:color w:val="000000"/>
        </w:rPr>
        <w:t xml:space="preserve"> productivity. H3: Farm cleanliness has a significant relationship with local </w:t>
      </w:r>
      <w:proofErr w:type="spellStart"/>
      <w:r w:rsidRPr="002C1A2F">
        <w:rPr>
          <w:color w:val="000000"/>
        </w:rPr>
        <w:t>labor</w:t>
      </w:r>
      <w:proofErr w:type="spellEnd"/>
      <w:r w:rsidRPr="002C1A2F">
        <w:rPr>
          <w:color w:val="000000"/>
        </w:rPr>
        <w:t xml:space="preserve"> productivity. H4: Distance has a significant relationship with local </w:t>
      </w:r>
      <w:proofErr w:type="spellStart"/>
      <w:r w:rsidRPr="002C1A2F">
        <w:rPr>
          <w:color w:val="000000"/>
        </w:rPr>
        <w:t>labor</w:t>
      </w:r>
      <w:proofErr w:type="spellEnd"/>
      <w:r w:rsidRPr="002C1A2F">
        <w:rPr>
          <w:color w:val="000000"/>
        </w:rPr>
        <w:t xml:space="preserve"> productivity.</w:t>
      </w:r>
      <w:r w:rsidR="002C1A2F" w:rsidRPr="002C1A2F">
        <w:rPr>
          <w:color w:val="000000"/>
        </w:rPr>
        <w:t xml:space="preserve"> </w:t>
      </w:r>
      <w:r w:rsidR="002C1A2F" w:rsidRPr="002C1A2F">
        <w:rPr>
          <w:color w:val="000000"/>
        </w:rPr>
        <w:t xml:space="preserve">This study uses the Partial Least Square Structural Equation </w:t>
      </w:r>
      <w:proofErr w:type="spellStart"/>
      <w:r w:rsidR="002C1A2F" w:rsidRPr="002C1A2F">
        <w:rPr>
          <w:color w:val="000000"/>
        </w:rPr>
        <w:t>Modeling</w:t>
      </w:r>
      <w:proofErr w:type="spellEnd"/>
      <w:r w:rsidR="002C1A2F" w:rsidRPr="002C1A2F">
        <w:rPr>
          <w:color w:val="000000"/>
        </w:rPr>
        <w:t xml:space="preserve"> (PLS-SEM) technique for data analysis version 3.2.9 to test all the stated hypotheses.</w:t>
      </w:r>
      <w:r w:rsidR="002C1A2F" w:rsidRPr="002C1A2F">
        <w:rPr>
          <w:color w:val="000000"/>
        </w:rPr>
        <w:t xml:space="preserve"> </w:t>
      </w:r>
      <w:r w:rsidR="00415CB7" w:rsidRPr="002C1A2F">
        <w:t xml:space="preserve">This technique is preferred over </w:t>
      </w:r>
      <w:r w:rsidR="0082279D" w:rsidRPr="002C1A2F">
        <w:t>C</w:t>
      </w:r>
      <w:r w:rsidR="00415CB7" w:rsidRPr="002C1A2F">
        <w:t>ovariance-</w:t>
      </w:r>
      <w:r w:rsidR="0082279D" w:rsidRPr="002C1A2F">
        <w:t>B</w:t>
      </w:r>
      <w:r w:rsidR="00415CB7" w:rsidRPr="002C1A2F">
        <w:t>ased SEM (CB-SEM) if the distribution of the data is non-normal</w:t>
      </w:r>
      <w:r w:rsidR="00415CB7" w:rsidRPr="002C1A2F">
        <w:rPr>
          <w:color w:val="000000" w:themeColor="text1"/>
          <w:lang w:val="ms"/>
        </w:rPr>
        <w:t xml:space="preserve"> </w:t>
      </w:r>
      <w:r w:rsidR="00415CB7" w:rsidRPr="002C1A2F">
        <w:rPr>
          <w:rStyle w:val="FootnoteReference"/>
          <w:color w:val="000000" w:themeColor="text1"/>
        </w:rPr>
        <w:fldChar w:fldCharType="begin" w:fldLock="1"/>
      </w:r>
      <w:r w:rsidR="00415CB7" w:rsidRPr="002C1A2F">
        <w:rPr>
          <w:color w:val="000000" w:themeColor="text1"/>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F.","non-dropping-particle":"","parse-names":false,"suffix":""},{"dropping-particle":"","family":"Risher","given":"J.J.","non-dropping-particle":"","parse-names":false,"suffix":""},{"dropping-particle":"","family":"Sarstedt","given":"M.","non-dropping-particle":"","parse-names":false,"suffix":""},{"dropping-particle":"","family":"Ringle","given":"C.M.","non-dropping-particle":"","parse-names":false,"suffix":""}],"container-title":"European Business Review","id":"ITEM-1","issue":"1","issued":{"date-parts":[["2019"]]},"page":"2-24","title":"When to use and how to report the results of PLS-SEM","type":"article-journal","volume":"31"},"uris":["http://www.mendeley.com/documents/?uuid=833af48d-6fd3-40d3-81a5-d8088d470075"]}],"mendeley":{"formattedCitation":"(Hair et al., 2019)","plainTextFormattedCitation":"(Hair et al., 2019)","previouslyFormattedCitation":"(Hair et al., 2019)"},"properties":{"noteIndex":0},"schema":"https://github.com/citation-style-language/schema/raw/master/csl-citation.json"}</w:instrText>
      </w:r>
      <w:r w:rsidR="00415CB7" w:rsidRPr="002C1A2F">
        <w:rPr>
          <w:rStyle w:val="FootnoteReference"/>
          <w:color w:val="000000" w:themeColor="text1"/>
        </w:rPr>
        <w:fldChar w:fldCharType="separate"/>
      </w:r>
      <w:r w:rsidR="00415CB7" w:rsidRPr="002C1A2F">
        <w:rPr>
          <w:noProof/>
          <w:color w:val="000000" w:themeColor="text1"/>
        </w:rPr>
        <w:t>(Hair et al., 2019)</w:t>
      </w:r>
      <w:r w:rsidR="00415CB7" w:rsidRPr="002C1A2F">
        <w:rPr>
          <w:rStyle w:val="FootnoteReference"/>
          <w:color w:val="000000" w:themeColor="text1"/>
        </w:rPr>
        <w:fldChar w:fldCharType="end"/>
      </w:r>
      <w:r w:rsidR="00415CB7" w:rsidRPr="002C1A2F">
        <w:rPr>
          <w:color w:val="000000" w:themeColor="text1"/>
          <w:lang w:val="ms"/>
        </w:rPr>
        <w:t xml:space="preserve">. </w:t>
      </w:r>
      <w:proofErr w:type="spellStart"/>
      <w:r w:rsidR="00415CB7" w:rsidRPr="002C1A2F">
        <w:rPr>
          <w:color w:val="000000" w:themeColor="text1"/>
          <w:lang w:val="ms"/>
        </w:rPr>
        <w:t>The</w:t>
      </w:r>
      <w:proofErr w:type="spellEnd"/>
      <w:r w:rsidR="00415CB7" w:rsidRPr="002C1A2F">
        <w:rPr>
          <w:color w:val="000000" w:themeColor="text1"/>
          <w:lang w:val="ms"/>
        </w:rPr>
        <w:t xml:space="preserve"> </w:t>
      </w:r>
      <w:proofErr w:type="spellStart"/>
      <w:r w:rsidR="00415CB7" w:rsidRPr="002C1A2F">
        <w:rPr>
          <w:color w:val="000000" w:themeColor="text1"/>
          <w:lang w:val="ms"/>
        </w:rPr>
        <w:t>Mardia’s</w:t>
      </w:r>
      <w:proofErr w:type="spellEnd"/>
      <w:r w:rsidR="00415CB7" w:rsidRPr="002C1A2F">
        <w:rPr>
          <w:color w:val="000000" w:themeColor="text1"/>
          <w:lang w:val="ms"/>
        </w:rPr>
        <w:t xml:space="preserve"> </w:t>
      </w:r>
      <w:proofErr w:type="spellStart"/>
      <w:r w:rsidR="00415CB7" w:rsidRPr="002C1A2F">
        <w:rPr>
          <w:color w:val="000000" w:themeColor="text1"/>
          <w:lang w:val="ms"/>
        </w:rPr>
        <w:t>multivariate</w:t>
      </w:r>
      <w:proofErr w:type="spellEnd"/>
      <w:r w:rsidR="00415CB7" w:rsidRPr="002C1A2F">
        <w:rPr>
          <w:color w:val="000000" w:themeColor="text1"/>
          <w:lang w:val="ms"/>
        </w:rPr>
        <w:t xml:space="preserve"> </w:t>
      </w:r>
      <w:proofErr w:type="spellStart"/>
      <w:r w:rsidR="00415CB7" w:rsidRPr="002C1A2F">
        <w:rPr>
          <w:color w:val="000000" w:themeColor="text1"/>
          <w:lang w:val="ms"/>
        </w:rPr>
        <w:t>skewness</w:t>
      </w:r>
      <w:proofErr w:type="spellEnd"/>
      <w:r w:rsidR="00415CB7" w:rsidRPr="002C1A2F">
        <w:rPr>
          <w:color w:val="000000" w:themeColor="text1"/>
          <w:lang w:val="ms"/>
        </w:rPr>
        <w:t xml:space="preserve"> </w:t>
      </w:r>
      <w:proofErr w:type="spellStart"/>
      <w:r w:rsidR="00415CB7" w:rsidRPr="002C1A2F">
        <w:rPr>
          <w:color w:val="000000" w:themeColor="text1"/>
          <w:lang w:val="ms"/>
        </w:rPr>
        <w:t>and</w:t>
      </w:r>
      <w:proofErr w:type="spellEnd"/>
      <w:r w:rsidR="00415CB7" w:rsidRPr="002C1A2F">
        <w:rPr>
          <w:color w:val="000000" w:themeColor="text1"/>
          <w:lang w:val="ms"/>
        </w:rPr>
        <w:t xml:space="preserve"> </w:t>
      </w:r>
      <w:proofErr w:type="spellStart"/>
      <w:r w:rsidR="00415CB7" w:rsidRPr="002C1A2F">
        <w:rPr>
          <w:color w:val="000000" w:themeColor="text1"/>
          <w:lang w:val="ms"/>
        </w:rPr>
        <w:t>Mardia’s</w:t>
      </w:r>
      <w:proofErr w:type="spellEnd"/>
      <w:r w:rsidR="00415CB7" w:rsidRPr="002C1A2F">
        <w:rPr>
          <w:color w:val="000000" w:themeColor="text1"/>
          <w:lang w:val="ms"/>
        </w:rPr>
        <w:t xml:space="preserve"> </w:t>
      </w:r>
      <w:proofErr w:type="spellStart"/>
      <w:r w:rsidR="00415CB7" w:rsidRPr="002C1A2F">
        <w:rPr>
          <w:color w:val="000000" w:themeColor="text1"/>
          <w:lang w:val="ms"/>
        </w:rPr>
        <w:t>multivariate</w:t>
      </w:r>
      <w:proofErr w:type="spellEnd"/>
      <w:r w:rsidR="00415CB7" w:rsidRPr="002C1A2F">
        <w:rPr>
          <w:color w:val="000000" w:themeColor="text1"/>
          <w:lang w:val="ms"/>
        </w:rPr>
        <w:t xml:space="preserve"> </w:t>
      </w:r>
      <w:proofErr w:type="spellStart"/>
      <w:r w:rsidR="00415CB7" w:rsidRPr="002C1A2F">
        <w:rPr>
          <w:color w:val="000000" w:themeColor="text1"/>
          <w:lang w:val="ms"/>
        </w:rPr>
        <w:t>kurtosis</w:t>
      </w:r>
      <w:proofErr w:type="spellEnd"/>
      <w:r w:rsidR="00415CB7" w:rsidRPr="002C1A2F">
        <w:rPr>
          <w:color w:val="000000" w:themeColor="text1"/>
          <w:lang w:val="ms"/>
        </w:rPr>
        <w:t xml:space="preserve"> </w:t>
      </w:r>
      <w:proofErr w:type="spellStart"/>
      <w:r w:rsidR="00415CB7" w:rsidRPr="002C1A2F">
        <w:rPr>
          <w:color w:val="000000" w:themeColor="text1"/>
          <w:lang w:val="ms"/>
        </w:rPr>
        <w:t>were</w:t>
      </w:r>
      <w:proofErr w:type="spellEnd"/>
      <w:r w:rsidR="00415CB7" w:rsidRPr="002C1A2F">
        <w:rPr>
          <w:color w:val="000000" w:themeColor="text1"/>
          <w:lang w:val="ms"/>
        </w:rPr>
        <w:t xml:space="preserve"> </w:t>
      </w:r>
      <w:proofErr w:type="spellStart"/>
      <w:r w:rsidR="00415CB7" w:rsidRPr="002C1A2F">
        <w:rPr>
          <w:color w:val="000000" w:themeColor="text1"/>
          <w:lang w:val="ms"/>
        </w:rPr>
        <w:t>used</w:t>
      </w:r>
      <w:proofErr w:type="spellEnd"/>
      <w:r w:rsidR="00415CB7" w:rsidRPr="002C1A2F">
        <w:rPr>
          <w:color w:val="000000" w:themeColor="text1"/>
          <w:lang w:val="ms"/>
        </w:rPr>
        <w:t xml:space="preserve"> in </w:t>
      </w:r>
      <w:proofErr w:type="spellStart"/>
      <w:r w:rsidR="00415CB7" w:rsidRPr="002C1A2F">
        <w:rPr>
          <w:color w:val="000000" w:themeColor="text1"/>
          <w:lang w:val="ms"/>
        </w:rPr>
        <w:t>order</w:t>
      </w:r>
      <w:proofErr w:type="spellEnd"/>
      <w:r w:rsidR="00415CB7" w:rsidRPr="002C1A2F">
        <w:rPr>
          <w:color w:val="000000" w:themeColor="text1"/>
          <w:lang w:val="ms"/>
        </w:rPr>
        <w:t xml:space="preserve"> </w:t>
      </w:r>
      <w:proofErr w:type="spellStart"/>
      <w:r w:rsidR="00415CB7" w:rsidRPr="002C1A2F">
        <w:rPr>
          <w:color w:val="000000" w:themeColor="text1"/>
          <w:lang w:val="ms"/>
        </w:rPr>
        <w:t>to</w:t>
      </w:r>
      <w:proofErr w:type="spellEnd"/>
      <w:r w:rsidR="00415CB7" w:rsidRPr="002C1A2F">
        <w:rPr>
          <w:color w:val="000000" w:themeColor="text1"/>
          <w:lang w:val="ms"/>
        </w:rPr>
        <w:t xml:space="preserve"> </w:t>
      </w:r>
      <w:proofErr w:type="spellStart"/>
      <w:r w:rsidR="00415CB7" w:rsidRPr="002C1A2F">
        <w:rPr>
          <w:color w:val="000000" w:themeColor="text1"/>
          <w:lang w:val="ms"/>
        </w:rPr>
        <w:t>validate</w:t>
      </w:r>
      <w:proofErr w:type="spellEnd"/>
      <w:r w:rsidR="00415CB7" w:rsidRPr="002C1A2F">
        <w:rPr>
          <w:color w:val="000000" w:themeColor="text1"/>
          <w:lang w:val="ms"/>
        </w:rPr>
        <w:t xml:space="preserve"> </w:t>
      </w:r>
      <w:proofErr w:type="spellStart"/>
      <w:r w:rsidR="00415CB7" w:rsidRPr="002C1A2F">
        <w:rPr>
          <w:color w:val="000000" w:themeColor="text1"/>
          <w:lang w:val="ms"/>
        </w:rPr>
        <w:t>the</w:t>
      </w:r>
      <w:proofErr w:type="spellEnd"/>
      <w:r w:rsidR="00415CB7" w:rsidRPr="002C1A2F">
        <w:rPr>
          <w:color w:val="000000" w:themeColor="text1"/>
          <w:lang w:val="ms"/>
        </w:rPr>
        <w:t xml:space="preserve"> </w:t>
      </w:r>
      <w:proofErr w:type="spellStart"/>
      <w:r w:rsidR="00415CB7" w:rsidRPr="002C1A2F">
        <w:rPr>
          <w:color w:val="000000" w:themeColor="text1"/>
          <w:lang w:val="ms"/>
        </w:rPr>
        <w:t>multivariate</w:t>
      </w:r>
      <w:proofErr w:type="spellEnd"/>
      <w:r w:rsidR="00415CB7" w:rsidRPr="002C1A2F">
        <w:rPr>
          <w:color w:val="000000" w:themeColor="text1"/>
          <w:lang w:val="ms"/>
        </w:rPr>
        <w:t xml:space="preserve"> non</w:t>
      </w:r>
      <w:r w:rsidR="002B001B" w:rsidRPr="002C1A2F">
        <w:rPr>
          <w:color w:val="000000" w:themeColor="text1"/>
          <w:lang w:val="ms"/>
        </w:rPr>
        <w:t>-</w:t>
      </w:r>
      <w:r w:rsidR="00415CB7" w:rsidRPr="002C1A2F">
        <w:rPr>
          <w:color w:val="000000" w:themeColor="text1"/>
          <w:lang w:val="ms"/>
        </w:rPr>
        <w:t xml:space="preserve">normal </w:t>
      </w:r>
      <w:proofErr w:type="spellStart"/>
      <w:r w:rsidR="00415CB7" w:rsidRPr="002C1A2F">
        <w:rPr>
          <w:color w:val="000000" w:themeColor="text1"/>
          <w:lang w:val="ms"/>
        </w:rPr>
        <w:t>distributions</w:t>
      </w:r>
      <w:proofErr w:type="spellEnd"/>
      <w:r w:rsidR="00415CB7" w:rsidRPr="002C1A2F">
        <w:rPr>
          <w:color w:val="000000" w:themeColor="text1"/>
          <w:lang w:val="ms"/>
        </w:rPr>
        <w:t xml:space="preserve"> (p &lt; .05) </w:t>
      </w:r>
      <w:r w:rsidR="00415CB7" w:rsidRPr="002C1A2F">
        <w:rPr>
          <w:color w:val="000000" w:themeColor="text1"/>
          <w:lang w:val="ms"/>
        </w:rPr>
        <w:fldChar w:fldCharType="begin" w:fldLock="1"/>
      </w:r>
      <w:r w:rsidR="00E232B2" w:rsidRPr="002C1A2F">
        <w:rPr>
          <w:color w:val="000000" w:themeColor="text1"/>
          <w:lang w:val="ms"/>
        </w:rPr>
        <w:instrText>ADDIN CSL_CITATION {"citationItems":[{"id":"ITEM-1","itemData":{"DOI":"10.1016/j.jmva.2019.104565","ISSN":"0047-259X","abstract":"James Koziol, in his 1987 and 1989 papers, proposed to use the sums of either the squared fourth-order cumulants or moments as test statistics for multivariate normality. His proposals are by far less popular than Mardia’s measure of multivariate kurtosis, that is the fourth moment of the Mahalanobis distance of a random vector from its mean. We investigate some properties of Koziol’s measures of multivariate kurtosis which motivate their use in statistical practice. Firstly, we show some of their connections with Mahalanobis angles. Secondly, we use inequalities to highlight their connections with other measures of multivariate skewness and kurtosis. Thirdly, we obtain their analytical formulae for some well-known multivariate statistical models. Simple examples illustrate the interpretation of Koziol’s measures of multivariate kurtosis and detect a wrong statement about them which appeared in the statistical literature. We suggest that Mardia’s and Koziol’s measures of kurtosis should be used together to detect interesting data structures.","author":[{"dropping-particle":"","family":"Loperfido","given":"Nicola","non-dropping-particle":"","parse-names":false,"suffix":""}],"container-title":"Journal of Multivariate Analysis","id":"ITEM-1","issued":{"date-parts":[["2020"]]},"title":"Some remarks on Koziol’s kurtosis","type":"article-journal","volume":"175"},"uris":["http://www.mendeley.com/documents/?uuid=f27f639f-408d-4094-8537-6d222f7a6bc9"]}],"mendeley":{"formattedCitation":"(Loperfido, 2020)","plainTextFormattedCitation":"(Loperfido, 2020)","previouslyFormattedCitation":"(Loperfido, 2020)"},"properties":{"noteIndex":0},"schema":"https://github.com/citation-style-language/schema/raw/master/csl-citation.json"}</w:instrText>
      </w:r>
      <w:r w:rsidR="00415CB7" w:rsidRPr="002C1A2F">
        <w:rPr>
          <w:color w:val="000000" w:themeColor="text1"/>
          <w:lang w:val="ms"/>
        </w:rPr>
        <w:fldChar w:fldCharType="separate"/>
      </w:r>
      <w:r w:rsidR="00415CB7" w:rsidRPr="002C1A2F">
        <w:rPr>
          <w:noProof/>
          <w:color w:val="000000" w:themeColor="text1"/>
          <w:lang w:val="ms"/>
        </w:rPr>
        <w:t>(Loperfido, 2020)</w:t>
      </w:r>
      <w:r w:rsidR="00415CB7" w:rsidRPr="002C1A2F">
        <w:rPr>
          <w:color w:val="000000" w:themeColor="text1"/>
          <w:lang w:val="ms"/>
        </w:rPr>
        <w:fldChar w:fldCharType="end"/>
      </w:r>
      <w:r w:rsidR="00E232B2" w:rsidRPr="002C1A2F">
        <w:rPr>
          <w:color w:val="000000" w:themeColor="text1"/>
          <w:lang w:val="ms"/>
        </w:rPr>
        <w:t xml:space="preserve"> </w:t>
      </w:r>
      <w:r w:rsidR="00E232B2" w:rsidRPr="002C1A2F">
        <w:rPr>
          <w:color w:val="000000" w:themeColor="text1"/>
          <w:lang w:val="ms"/>
        </w:rPr>
        <w:fldChar w:fldCharType="begin" w:fldLock="1"/>
      </w:r>
      <w:r w:rsidR="00B765BF" w:rsidRPr="002C1A2F">
        <w:rPr>
          <w:color w:val="000000" w:themeColor="text1"/>
          <w:lang w:val="ms"/>
        </w:rPr>
        <w:instrText>ADDIN CSL_CITATION {"citationItems":[{"id":"ITEM-1","itemData":{"ISSN":"05815738","abstract":"[Some measures of multivariate skewness and kurtosis have been proposed by Mardia (1970). For further theoretical investigations and applications, alternative forms of these measures are obtained. One of these forms is convenient for computer programming and, incidentally, provides a simpler proof of the invariance property of these measures. For mixtures of multivariate normal distributions, the measures are studied in relation to a measure of non-normality of Day (1969). Our investigation together with those of Hopkins and Clay (1963) indicates that the size of the normal theory tests of covariance matrices is extremely sensitive to kurtosis. A method to derive exact moments of these measures for samples from a multivariate normal population is developed; our approach is somewhat similar to Geary (1933) for the univariate case rather than Fisher (1930) who first solved this problem. Some suitable small sample approximations to the null distributions of the measures are then derived. Monte Carlo studies and these approximations are used to calculate critical values of a test of multivariate normality. A numerical example with small sample size is given.]","author":[{"dropping-particle":"","family":"Mardia","given":"K.V.","non-dropping-particle":"","parse-names":false,"suffix":""}],"container-title":"Sankhyā: The Indian Journal of Statistics, Series B (1960-2002)","id":"ITEM-1","issue":"2","issued":{"date-parts":[["1974","6"]]},"page":"115-128","publisher":"Springer","title":"Applications of Some Measures of Multivariate Skewness and Kurtosis in Testing Normality and Robustness Studies","type":"article-journal","volume":"36"},"uris":["http://www.mendeley.com/documents/?uuid=abbdfded-1f53-44b4-8793-4e8306896784"]}],"mendeley":{"formattedCitation":"(Mardia, 1974)","plainTextFormattedCitation":"(Mardia, 1974)","previouslyFormattedCitation":"(Mardia, 1974)"},"properties":{"noteIndex":0},"schema":"https://github.com/citation-style-language/schema/raw/master/csl-citation.json"}</w:instrText>
      </w:r>
      <w:r w:rsidR="00E232B2" w:rsidRPr="002C1A2F">
        <w:rPr>
          <w:color w:val="000000" w:themeColor="text1"/>
          <w:lang w:val="ms"/>
        </w:rPr>
        <w:fldChar w:fldCharType="separate"/>
      </w:r>
      <w:r w:rsidR="00E232B2" w:rsidRPr="002C1A2F">
        <w:rPr>
          <w:noProof/>
          <w:color w:val="000000" w:themeColor="text1"/>
          <w:lang w:val="ms"/>
        </w:rPr>
        <w:t>(Mardia, 1974)</w:t>
      </w:r>
      <w:r w:rsidR="00E232B2" w:rsidRPr="002C1A2F">
        <w:rPr>
          <w:color w:val="000000" w:themeColor="text1"/>
          <w:lang w:val="ms"/>
        </w:rPr>
        <w:fldChar w:fldCharType="end"/>
      </w:r>
      <w:r w:rsidR="00E232B2" w:rsidRPr="002C1A2F">
        <w:rPr>
          <w:color w:val="000000" w:themeColor="text1"/>
          <w:lang w:val="ms"/>
        </w:rPr>
        <w:t xml:space="preserve"> as </w:t>
      </w:r>
      <w:proofErr w:type="spellStart"/>
      <w:r w:rsidR="00E232B2" w:rsidRPr="002C1A2F">
        <w:rPr>
          <w:color w:val="000000" w:themeColor="text1"/>
          <w:lang w:val="ms"/>
        </w:rPr>
        <w:t>presented</w:t>
      </w:r>
      <w:proofErr w:type="spellEnd"/>
      <w:r w:rsidR="00E232B2" w:rsidRPr="002C1A2F">
        <w:rPr>
          <w:color w:val="000000" w:themeColor="text1"/>
          <w:lang w:val="ms"/>
        </w:rPr>
        <w:t xml:space="preserve"> in </w:t>
      </w:r>
      <w:proofErr w:type="spellStart"/>
      <w:r w:rsidR="00E232B2" w:rsidRPr="002C1A2F">
        <w:rPr>
          <w:color w:val="000000" w:themeColor="text1"/>
          <w:lang w:val="ms"/>
        </w:rPr>
        <w:t>Table</w:t>
      </w:r>
      <w:proofErr w:type="spellEnd"/>
      <w:r w:rsidR="00E232B2" w:rsidRPr="002C1A2F">
        <w:rPr>
          <w:color w:val="000000" w:themeColor="text1"/>
          <w:lang w:val="ms"/>
        </w:rPr>
        <w:t xml:space="preserve"> </w:t>
      </w:r>
      <w:r w:rsidR="005E0875" w:rsidRPr="002C1A2F">
        <w:rPr>
          <w:color w:val="000000" w:themeColor="text1"/>
          <w:lang w:val="ms"/>
        </w:rPr>
        <w:t>4</w:t>
      </w:r>
      <w:r w:rsidR="00415CB7" w:rsidRPr="002C1A2F">
        <w:rPr>
          <w:color w:val="000000" w:themeColor="text1"/>
          <w:lang w:val="ms"/>
        </w:rPr>
        <w:t xml:space="preserve">. </w:t>
      </w:r>
    </w:p>
    <w:p w14:paraId="14406465" w14:textId="66EA6703" w:rsidR="00415CB7" w:rsidRPr="00A51CB7" w:rsidRDefault="00E232B2" w:rsidP="00A51CB7">
      <w:pPr>
        <w:spacing w:after="100" w:afterAutospacing="1" w:line="240" w:lineRule="auto"/>
        <w:contextualSpacing/>
        <w:mirrorIndents/>
        <w:jc w:val="center"/>
        <w:rPr>
          <w:rFonts w:ascii="Times New Roman" w:hAnsi="Times New Roman" w:cs="Times New Roman"/>
          <w:color w:val="000000" w:themeColor="text1"/>
          <w:sz w:val="20"/>
          <w:szCs w:val="20"/>
          <w:shd w:val="clear" w:color="auto" w:fill="FBFAF9"/>
          <w:lang w:val="ms"/>
        </w:rPr>
      </w:pPr>
      <w:proofErr w:type="spellStart"/>
      <w:r w:rsidRPr="00A51CB7">
        <w:rPr>
          <w:rFonts w:ascii="Times New Roman" w:hAnsi="Times New Roman" w:cs="Times New Roman"/>
          <w:b/>
          <w:bCs/>
          <w:color w:val="000000" w:themeColor="text1"/>
          <w:sz w:val="20"/>
          <w:szCs w:val="20"/>
          <w:shd w:val="clear" w:color="auto" w:fill="FBFAF9"/>
          <w:lang w:val="ms"/>
        </w:rPr>
        <w:t>Table</w:t>
      </w:r>
      <w:proofErr w:type="spellEnd"/>
      <w:r w:rsidRPr="00A51CB7">
        <w:rPr>
          <w:rFonts w:ascii="Times New Roman" w:hAnsi="Times New Roman" w:cs="Times New Roman"/>
          <w:b/>
          <w:bCs/>
          <w:color w:val="000000" w:themeColor="text1"/>
          <w:sz w:val="20"/>
          <w:szCs w:val="20"/>
          <w:shd w:val="clear" w:color="auto" w:fill="FBFAF9"/>
          <w:lang w:val="ms"/>
        </w:rPr>
        <w:t xml:space="preserve"> </w:t>
      </w:r>
      <w:r w:rsidR="005E0875" w:rsidRPr="00A51CB7">
        <w:rPr>
          <w:rFonts w:ascii="Times New Roman" w:hAnsi="Times New Roman" w:cs="Times New Roman"/>
          <w:b/>
          <w:bCs/>
          <w:color w:val="000000" w:themeColor="text1"/>
          <w:sz w:val="20"/>
          <w:szCs w:val="20"/>
          <w:shd w:val="clear" w:color="auto" w:fill="FBFAF9"/>
          <w:lang w:val="ms"/>
        </w:rPr>
        <w:t>4</w:t>
      </w:r>
      <w:r w:rsidR="00415CB7" w:rsidRPr="00A51CB7">
        <w:rPr>
          <w:rFonts w:ascii="Times New Roman" w:hAnsi="Times New Roman" w:cs="Times New Roman"/>
          <w:b/>
          <w:bCs/>
          <w:color w:val="000000" w:themeColor="text1"/>
          <w:sz w:val="20"/>
          <w:szCs w:val="20"/>
          <w:shd w:val="clear" w:color="auto" w:fill="FBFAF9"/>
          <w:lang w:val="ms"/>
        </w:rPr>
        <w:t xml:space="preserve">. </w:t>
      </w:r>
      <w:proofErr w:type="spellStart"/>
      <w:r w:rsidRPr="00A51CB7">
        <w:rPr>
          <w:rFonts w:ascii="Times New Roman" w:hAnsi="Times New Roman" w:cs="Times New Roman"/>
          <w:color w:val="000000" w:themeColor="text1"/>
          <w:sz w:val="20"/>
          <w:szCs w:val="20"/>
          <w:shd w:val="clear" w:color="auto" w:fill="FBFAF9"/>
          <w:lang w:val="ms"/>
        </w:rPr>
        <w:t>Mardia’s</w:t>
      </w:r>
      <w:proofErr w:type="spellEnd"/>
      <w:r w:rsidRPr="00A51CB7">
        <w:rPr>
          <w:rFonts w:ascii="Times New Roman" w:hAnsi="Times New Roman" w:cs="Times New Roman"/>
          <w:color w:val="000000" w:themeColor="text1"/>
          <w:sz w:val="20"/>
          <w:szCs w:val="20"/>
          <w:shd w:val="clear" w:color="auto" w:fill="FBFAF9"/>
          <w:lang w:val="ms"/>
        </w:rPr>
        <w:t xml:space="preserve"> </w:t>
      </w:r>
      <w:proofErr w:type="spellStart"/>
      <w:r w:rsidRPr="00A51CB7">
        <w:rPr>
          <w:rFonts w:ascii="Times New Roman" w:hAnsi="Times New Roman" w:cs="Times New Roman"/>
          <w:color w:val="000000" w:themeColor="text1"/>
          <w:sz w:val="20"/>
          <w:szCs w:val="20"/>
          <w:shd w:val="clear" w:color="auto" w:fill="FBFAF9"/>
          <w:lang w:val="ms"/>
        </w:rPr>
        <w:t>multivariate</w:t>
      </w:r>
      <w:proofErr w:type="spellEnd"/>
      <w:r w:rsidRPr="00A51CB7">
        <w:rPr>
          <w:rFonts w:ascii="Times New Roman" w:hAnsi="Times New Roman" w:cs="Times New Roman"/>
          <w:color w:val="000000" w:themeColor="text1"/>
          <w:sz w:val="20"/>
          <w:szCs w:val="20"/>
          <w:shd w:val="clear" w:color="auto" w:fill="FBFAF9"/>
          <w:lang w:val="ms"/>
        </w:rPr>
        <w:t xml:space="preserve"> </w:t>
      </w:r>
      <w:proofErr w:type="spellStart"/>
      <w:r w:rsidRPr="00A51CB7">
        <w:rPr>
          <w:rFonts w:ascii="Times New Roman" w:hAnsi="Times New Roman" w:cs="Times New Roman"/>
          <w:color w:val="000000" w:themeColor="text1"/>
          <w:sz w:val="20"/>
          <w:szCs w:val="20"/>
          <w:shd w:val="clear" w:color="auto" w:fill="FBFAF9"/>
          <w:lang w:val="ms"/>
        </w:rPr>
        <w:t>skewness</w:t>
      </w:r>
      <w:proofErr w:type="spellEnd"/>
      <w:r w:rsidRPr="00A51CB7">
        <w:rPr>
          <w:rFonts w:ascii="Times New Roman" w:hAnsi="Times New Roman" w:cs="Times New Roman"/>
          <w:color w:val="000000" w:themeColor="text1"/>
          <w:sz w:val="20"/>
          <w:szCs w:val="20"/>
          <w:shd w:val="clear" w:color="auto" w:fill="FBFAF9"/>
          <w:lang w:val="ms"/>
        </w:rPr>
        <w:t xml:space="preserve"> </w:t>
      </w:r>
      <w:proofErr w:type="spellStart"/>
      <w:r w:rsidRPr="00A51CB7">
        <w:rPr>
          <w:rFonts w:ascii="Times New Roman" w:hAnsi="Times New Roman" w:cs="Times New Roman"/>
          <w:color w:val="000000" w:themeColor="text1"/>
          <w:sz w:val="20"/>
          <w:szCs w:val="20"/>
          <w:shd w:val="clear" w:color="auto" w:fill="FBFAF9"/>
          <w:lang w:val="ms"/>
        </w:rPr>
        <w:t>and</w:t>
      </w:r>
      <w:proofErr w:type="spellEnd"/>
      <w:r w:rsidRPr="00A51CB7">
        <w:rPr>
          <w:rFonts w:ascii="Times New Roman" w:hAnsi="Times New Roman" w:cs="Times New Roman"/>
          <w:color w:val="000000" w:themeColor="text1"/>
          <w:sz w:val="20"/>
          <w:szCs w:val="20"/>
          <w:shd w:val="clear" w:color="auto" w:fill="FBFAF9"/>
          <w:lang w:val="ms"/>
        </w:rPr>
        <w:t xml:space="preserve"> </w:t>
      </w:r>
      <w:proofErr w:type="spellStart"/>
      <w:r w:rsidRPr="00A51CB7">
        <w:rPr>
          <w:rFonts w:ascii="Times New Roman" w:hAnsi="Times New Roman" w:cs="Times New Roman"/>
          <w:color w:val="000000" w:themeColor="text1"/>
          <w:sz w:val="20"/>
          <w:szCs w:val="20"/>
          <w:shd w:val="clear" w:color="auto" w:fill="FBFAF9"/>
          <w:lang w:val="ms"/>
        </w:rPr>
        <w:t>kurtosis</w:t>
      </w:r>
      <w:proofErr w:type="spellEnd"/>
    </w:p>
    <w:p w14:paraId="497EDAD8" w14:textId="77777777" w:rsidR="00A51CB7" w:rsidRPr="00A51CB7" w:rsidRDefault="00A51CB7" w:rsidP="00A51CB7">
      <w:pPr>
        <w:spacing w:after="100" w:afterAutospacing="1" w:line="240" w:lineRule="auto"/>
        <w:contextualSpacing/>
        <w:mirrorIndents/>
        <w:jc w:val="center"/>
        <w:rPr>
          <w:rFonts w:ascii="Times New Roman" w:eastAsia="Times New Roman" w:hAnsi="Times New Roman" w:cs="Times New Roman"/>
          <w:color w:val="000000" w:themeColor="text1"/>
          <w:sz w:val="20"/>
          <w:szCs w:val="20"/>
          <w:shd w:val="clear" w:color="auto" w:fill="FBFAF9"/>
        </w:rPr>
      </w:pPr>
    </w:p>
    <w:tbl>
      <w:tblPr>
        <w:tblStyle w:val="PlainTable2"/>
        <w:tblW w:w="0" w:type="auto"/>
        <w:tblInd w:w="1907" w:type="dxa"/>
        <w:tblLook w:val="04A0" w:firstRow="1" w:lastRow="0" w:firstColumn="1" w:lastColumn="0" w:noHBand="0" w:noVBand="1"/>
      </w:tblPr>
      <w:tblGrid>
        <w:gridCol w:w="1310"/>
        <w:gridCol w:w="1351"/>
        <w:gridCol w:w="1484"/>
        <w:gridCol w:w="1076"/>
      </w:tblGrid>
      <w:tr w:rsidR="00415CB7" w:rsidRPr="00A51CB7" w14:paraId="3801D3F6" w14:textId="77777777" w:rsidTr="00A51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Pr>
          <w:p w14:paraId="055829CC" w14:textId="77777777" w:rsidR="00415CB7" w:rsidRPr="00A51CB7" w:rsidRDefault="00415CB7" w:rsidP="00A51CB7">
            <w:pPr>
              <w:spacing w:after="100" w:afterAutospacing="1"/>
              <w:contextualSpacing/>
              <w:mirrorIndents/>
              <w:jc w:val="center"/>
              <w:rPr>
                <w:rFonts w:ascii="Times New Roman" w:hAnsi="Times New Roman" w:cs="Times New Roman"/>
                <w:b w:val="0"/>
                <w:bCs w:val="0"/>
                <w:sz w:val="20"/>
                <w:szCs w:val="20"/>
              </w:rPr>
            </w:pPr>
          </w:p>
        </w:tc>
        <w:tc>
          <w:tcPr>
            <w:tcW w:w="1351" w:type="dxa"/>
          </w:tcPr>
          <w:p w14:paraId="224825F1" w14:textId="77777777" w:rsidR="00415CB7" w:rsidRPr="00A51CB7" w:rsidRDefault="00415CB7" w:rsidP="00A51CB7">
            <w:pPr>
              <w:spacing w:after="100" w:afterAutospacing="1"/>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51CB7">
              <w:rPr>
                <w:rFonts w:ascii="Times New Roman" w:hAnsi="Times New Roman" w:cs="Times New Roman"/>
                <w:i/>
                <w:iCs/>
                <w:sz w:val="20"/>
                <w:szCs w:val="20"/>
                <w:lang w:val="ms"/>
              </w:rPr>
              <w:t>b</w:t>
            </w:r>
          </w:p>
        </w:tc>
        <w:tc>
          <w:tcPr>
            <w:tcW w:w="1484" w:type="dxa"/>
          </w:tcPr>
          <w:p w14:paraId="44E4562F" w14:textId="77777777" w:rsidR="00415CB7" w:rsidRPr="00A51CB7" w:rsidRDefault="00415CB7" w:rsidP="00A51CB7">
            <w:pPr>
              <w:spacing w:after="100" w:afterAutospacing="1"/>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51CB7">
              <w:rPr>
                <w:rFonts w:ascii="Times New Roman" w:hAnsi="Times New Roman" w:cs="Times New Roman"/>
                <w:i/>
                <w:iCs/>
                <w:sz w:val="20"/>
                <w:szCs w:val="20"/>
                <w:lang w:val="ms"/>
              </w:rPr>
              <w:t>z</w:t>
            </w:r>
          </w:p>
        </w:tc>
        <w:tc>
          <w:tcPr>
            <w:tcW w:w="1076" w:type="dxa"/>
          </w:tcPr>
          <w:p w14:paraId="06CB156E" w14:textId="77777777" w:rsidR="00415CB7" w:rsidRPr="00A51CB7" w:rsidRDefault="00415CB7" w:rsidP="00A51CB7">
            <w:pPr>
              <w:spacing w:after="100" w:afterAutospacing="1"/>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A51CB7">
              <w:rPr>
                <w:rFonts w:ascii="Times New Roman" w:hAnsi="Times New Roman" w:cs="Times New Roman"/>
                <w:i/>
                <w:iCs/>
                <w:sz w:val="20"/>
                <w:szCs w:val="20"/>
                <w:lang w:val="ms"/>
              </w:rPr>
              <w:t>p</w:t>
            </w:r>
          </w:p>
        </w:tc>
      </w:tr>
      <w:tr w:rsidR="00415CB7" w:rsidRPr="00A51CB7" w14:paraId="7302754B" w14:textId="77777777" w:rsidTr="00A51C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Pr>
          <w:p w14:paraId="392D4448" w14:textId="45E8D841" w:rsidR="00415CB7" w:rsidRPr="00A51CB7" w:rsidRDefault="00E232B2" w:rsidP="00A51CB7">
            <w:pPr>
              <w:spacing w:after="100" w:afterAutospacing="1"/>
              <w:contextualSpacing/>
              <w:mirrorIndents/>
              <w:jc w:val="center"/>
              <w:rPr>
                <w:rFonts w:ascii="Times New Roman" w:hAnsi="Times New Roman" w:cs="Times New Roman"/>
                <w:b w:val="0"/>
                <w:bCs w:val="0"/>
                <w:sz w:val="20"/>
                <w:szCs w:val="20"/>
              </w:rPr>
            </w:pPr>
            <w:proofErr w:type="spellStart"/>
            <w:r w:rsidRPr="00A51CB7">
              <w:rPr>
                <w:rFonts w:ascii="Times New Roman" w:hAnsi="Times New Roman" w:cs="Times New Roman"/>
                <w:b w:val="0"/>
                <w:bCs w:val="0"/>
                <w:sz w:val="20"/>
                <w:szCs w:val="20"/>
                <w:lang w:val="ms"/>
              </w:rPr>
              <w:t>Skewness</w:t>
            </w:r>
            <w:proofErr w:type="spellEnd"/>
          </w:p>
        </w:tc>
        <w:tc>
          <w:tcPr>
            <w:tcW w:w="1351" w:type="dxa"/>
          </w:tcPr>
          <w:p w14:paraId="18A155AD" w14:textId="77777777" w:rsidR="00415CB7" w:rsidRPr="00A51CB7" w:rsidRDefault="00415CB7" w:rsidP="00A51CB7">
            <w:pPr>
              <w:spacing w:after="100" w:afterAutospacing="1"/>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shd w:val="clear" w:color="auto" w:fill="FBFAF9"/>
                <w:lang w:val="ms"/>
              </w:rPr>
              <w:t>200.843</w:t>
            </w:r>
          </w:p>
        </w:tc>
        <w:tc>
          <w:tcPr>
            <w:tcW w:w="1484" w:type="dxa"/>
          </w:tcPr>
          <w:p w14:paraId="00608752" w14:textId="77777777" w:rsidR="00415CB7" w:rsidRPr="00A51CB7" w:rsidRDefault="00415CB7" w:rsidP="00A51CB7">
            <w:pPr>
              <w:spacing w:after="100" w:afterAutospacing="1"/>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shd w:val="clear" w:color="auto" w:fill="FBFAF9"/>
                <w:lang w:val="ms"/>
              </w:rPr>
              <w:t>1874.531</w:t>
            </w:r>
          </w:p>
        </w:tc>
        <w:tc>
          <w:tcPr>
            <w:tcW w:w="1076" w:type="dxa"/>
          </w:tcPr>
          <w:p w14:paraId="1234147B" w14:textId="77777777" w:rsidR="00415CB7" w:rsidRPr="00A51CB7" w:rsidRDefault="00415CB7" w:rsidP="00A51CB7">
            <w:pPr>
              <w:spacing w:after="100" w:afterAutospacing="1"/>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lang w:val="ms"/>
              </w:rPr>
              <w:t>0.000</w:t>
            </w:r>
          </w:p>
        </w:tc>
      </w:tr>
      <w:tr w:rsidR="00415CB7" w:rsidRPr="00A51CB7" w14:paraId="6E422552" w14:textId="77777777" w:rsidTr="00A51CB7">
        <w:tc>
          <w:tcPr>
            <w:cnfStyle w:val="001000000000" w:firstRow="0" w:lastRow="0" w:firstColumn="1" w:lastColumn="0" w:oddVBand="0" w:evenVBand="0" w:oddHBand="0" w:evenHBand="0" w:firstRowFirstColumn="0" w:firstRowLastColumn="0" w:lastRowFirstColumn="0" w:lastRowLastColumn="0"/>
            <w:tcW w:w="1310" w:type="dxa"/>
          </w:tcPr>
          <w:p w14:paraId="405AB8CF" w14:textId="77777777" w:rsidR="00415CB7" w:rsidRPr="00A51CB7" w:rsidRDefault="00415CB7" w:rsidP="00A51CB7">
            <w:pPr>
              <w:spacing w:after="100" w:afterAutospacing="1"/>
              <w:contextualSpacing/>
              <w:mirrorIndents/>
              <w:jc w:val="center"/>
              <w:rPr>
                <w:rFonts w:ascii="Times New Roman" w:hAnsi="Times New Roman" w:cs="Times New Roman"/>
                <w:b w:val="0"/>
                <w:bCs w:val="0"/>
                <w:sz w:val="20"/>
                <w:szCs w:val="20"/>
              </w:rPr>
            </w:pPr>
            <w:proofErr w:type="spellStart"/>
            <w:r w:rsidRPr="00A51CB7">
              <w:rPr>
                <w:rFonts w:ascii="Times New Roman" w:hAnsi="Times New Roman" w:cs="Times New Roman"/>
                <w:b w:val="0"/>
                <w:bCs w:val="0"/>
                <w:sz w:val="20"/>
                <w:szCs w:val="20"/>
                <w:lang w:val="ms"/>
              </w:rPr>
              <w:t>Kurtosis</w:t>
            </w:r>
            <w:proofErr w:type="spellEnd"/>
          </w:p>
        </w:tc>
        <w:tc>
          <w:tcPr>
            <w:tcW w:w="1351" w:type="dxa"/>
          </w:tcPr>
          <w:p w14:paraId="7370C546" w14:textId="77777777" w:rsidR="00415CB7" w:rsidRPr="00A51CB7" w:rsidRDefault="00415CB7" w:rsidP="00A51CB7">
            <w:pPr>
              <w:spacing w:after="100" w:afterAutospacing="1"/>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shd w:val="clear" w:color="auto" w:fill="FBFAF9"/>
                <w:lang w:val="ms"/>
              </w:rPr>
              <w:t>457.241</w:t>
            </w:r>
          </w:p>
        </w:tc>
        <w:tc>
          <w:tcPr>
            <w:tcW w:w="1484" w:type="dxa"/>
          </w:tcPr>
          <w:p w14:paraId="484CF3BC" w14:textId="77777777" w:rsidR="00415CB7" w:rsidRPr="00A51CB7" w:rsidRDefault="00415CB7" w:rsidP="00A51CB7">
            <w:pPr>
              <w:spacing w:after="100" w:afterAutospacing="1"/>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shd w:val="clear" w:color="auto" w:fill="FBFAF9"/>
                <w:lang w:val="ms"/>
              </w:rPr>
              <w:t>2.175</w:t>
            </w:r>
          </w:p>
        </w:tc>
        <w:tc>
          <w:tcPr>
            <w:tcW w:w="1076" w:type="dxa"/>
          </w:tcPr>
          <w:p w14:paraId="4B2F3CF3" w14:textId="77777777" w:rsidR="00415CB7" w:rsidRPr="00A51CB7" w:rsidRDefault="00415CB7" w:rsidP="00A51CB7">
            <w:pPr>
              <w:spacing w:after="100" w:afterAutospacing="1"/>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51CB7">
              <w:rPr>
                <w:rFonts w:ascii="Times New Roman" w:hAnsi="Times New Roman" w:cs="Times New Roman"/>
                <w:sz w:val="20"/>
                <w:szCs w:val="20"/>
                <w:lang w:val="ms"/>
              </w:rPr>
              <w:t>0.030</w:t>
            </w:r>
          </w:p>
        </w:tc>
      </w:tr>
    </w:tbl>
    <w:p w14:paraId="7A9E9BF8" w14:textId="77777777" w:rsidR="00415CB7" w:rsidRPr="00524BB2" w:rsidRDefault="00415CB7" w:rsidP="00415CB7">
      <w:pPr>
        <w:pStyle w:val="Heading2"/>
        <w:spacing w:line="240" w:lineRule="auto"/>
        <w:rPr>
          <w:rFonts w:cs="Times New Roman"/>
          <w:b w:val="0"/>
          <w:szCs w:val="24"/>
          <w:lang w:val="en-US"/>
        </w:rPr>
      </w:pPr>
    </w:p>
    <w:p w14:paraId="34DC6DCB" w14:textId="725143F4" w:rsidR="00A51CB7" w:rsidRPr="00A51CB7" w:rsidRDefault="00415CB7" w:rsidP="00A51CB7">
      <w:pPr>
        <w:pStyle w:val="Heading2"/>
        <w:spacing w:line="240" w:lineRule="auto"/>
        <w:rPr>
          <w:rFonts w:cs="Times New Roman"/>
          <w:b w:val="0"/>
          <w:bCs/>
          <w:iCs/>
          <w:szCs w:val="24"/>
        </w:rPr>
      </w:pPr>
      <w:r w:rsidRPr="00A51CB7">
        <w:rPr>
          <w:rFonts w:cs="Times New Roman"/>
          <w:b w:val="0"/>
          <w:bCs/>
          <w:iCs/>
          <w:szCs w:val="24"/>
        </w:rPr>
        <w:t>Latent variables model</w:t>
      </w:r>
    </w:p>
    <w:p w14:paraId="32A8CEBE" w14:textId="77777777" w:rsidR="00A51CB7" w:rsidRPr="00A51CB7" w:rsidRDefault="00A51CB7" w:rsidP="00A51CB7">
      <w:pPr>
        <w:rPr>
          <w:bCs/>
          <w:i/>
          <w:iCs/>
        </w:rPr>
      </w:pPr>
    </w:p>
    <w:p w14:paraId="70288583" w14:textId="264E692A" w:rsidR="00415CB7" w:rsidRPr="00524BB2" w:rsidRDefault="00E232B2" w:rsidP="00415CB7">
      <w:pPr>
        <w:spacing w:line="240" w:lineRule="auto"/>
        <w:rPr>
          <w:rFonts w:ascii="Times New Roman" w:hAnsi="Times New Roman" w:cs="Times New Roman"/>
          <w:szCs w:val="24"/>
        </w:rPr>
      </w:pPr>
      <w:r w:rsidRPr="00524BB2">
        <w:rPr>
          <w:rFonts w:ascii="Times New Roman" w:hAnsi="Times New Roman" w:cs="Times New Roman"/>
          <w:szCs w:val="24"/>
        </w:rPr>
        <w:t xml:space="preserve">The research framework in this study represents the latent variables model as depicted in Figure 1. The assessment of latent variables model include the assessment of measurement model and assessment of structural model </w:t>
      </w:r>
      <w:r w:rsidR="00415CB7" w:rsidRPr="00524BB2">
        <w:rPr>
          <w:rStyle w:val="FootnoteReference"/>
          <w:rFonts w:ascii="Times New Roman" w:hAnsi="Times New Roman" w:cs="Times New Roman"/>
          <w:szCs w:val="24"/>
        </w:rPr>
        <w:fldChar w:fldCharType="begin" w:fldLock="1"/>
      </w:r>
      <w:r w:rsidR="00415CB7" w:rsidRPr="00524BB2">
        <w:rPr>
          <w:rFonts w:ascii="Times New Roman" w:hAnsi="Times New Roman" w:cs="Times New Roman"/>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F.","non-dropping-particle":"","parse-names":false,"suffix":""},{"dropping-particle":"","family":"Risher","given":"J.J.","non-dropping-particle":"","parse-names":false,"suffix":""},{"dropping-particle":"","family":"Sarstedt","given":"M.","non-dropping-particle":"","parse-names":false,"suffix":""},{"dropping-particle":"","family":"Ringle","given":"C.M.","non-dropping-particle":"","parse-names":false,"suffix":""}],"container-title":"European Business Review","id":"ITEM-1","issue":"1","issued":{"date-parts":[["2019"]]},"page":"2-24","title":"When to use and how to report the results of PLS-SEM","type":"article-journal","volume":"31"},"uris":["http://www.mendeley.com/documents/?uuid=833af48d-6fd3-40d3-81a5-d8088d470075"]}],"mendeley":{"formattedCitation":"(Hair et al., 2019)","plainTextFormattedCitation":"(Hair et al., 2019)","previouslyFormattedCitation":"(Hair et al., 2019)"},"properties":{"noteIndex":0},"schema":"https://github.com/citation-style-language/schema/raw/master/csl-citation.json"}</w:instrText>
      </w:r>
      <w:r w:rsidR="00415CB7" w:rsidRPr="00524BB2">
        <w:rPr>
          <w:rStyle w:val="FootnoteReference"/>
          <w:rFonts w:ascii="Times New Roman" w:hAnsi="Times New Roman" w:cs="Times New Roman"/>
          <w:szCs w:val="24"/>
        </w:rPr>
        <w:fldChar w:fldCharType="separate"/>
      </w:r>
      <w:r w:rsidR="00415CB7" w:rsidRPr="00524BB2">
        <w:rPr>
          <w:rFonts w:ascii="Times New Roman" w:hAnsi="Times New Roman" w:cs="Times New Roman"/>
          <w:noProof/>
          <w:szCs w:val="24"/>
        </w:rPr>
        <w:t>(Hair et al., 2019)</w:t>
      </w:r>
      <w:r w:rsidR="00415CB7" w:rsidRPr="00524BB2">
        <w:rPr>
          <w:rStyle w:val="FootnoteReference"/>
          <w:rFonts w:ascii="Times New Roman" w:hAnsi="Times New Roman" w:cs="Times New Roman"/>
          <w:szCs w:val="24"/>
        </w:rPr>
        <w:fldChar w:fldCharType="end"/>
      </w:r>
      <w:r w:rsidR="00415CB7" w:rsidRPr="00524BB2">
        <w:rPr>
          <w:rStyle w:val="FootnoteReference"/>
          <w:rFonts w:ascii="Times New Roman" w:hAnsi="Times New Roman" w:cs="Times New Roman"/>
          <w:szCs w:val="24"/>
        </w:rPr>
        <w:fldChar w:fldCharType="begin" w:fldLock="1"/>
      </w:r>
      <w:r w:rsidR="00415CB7" w:rsidRPr="00524BB2">
        <w:rPr>
          <w:rFonts w:ascii="Times New Roman" w:hAnsi="Times New Roman" w:cs="Times New Roman"/>
          <w:szCs w:val="24"/>
        </w:rPr>
        <w:instrText>ADDIN CSL_CITATION {"citationItems":[{"id":"ITEM-1","itemData":{"author":[{"dropping-particle":"","family":"Hair","given":"J.F.","non-dropping-particle":"","parse-names":false,"suffix":""},{"dropping-particle":"","family":"Hult","given":"G.T.M.","non-dropping-particle":"","parse-names":false,"suffix":""},{"dropping-particle":"","family":"Ringle","given":"C.M.","non-dropping-particle":"","parse-names":false,"suffix":""},{"dropping-particle":"","family":"Sarstedt","given":"M.","non-dropping-particle":"","parse-names":false,"suffix":""}],"id":"ITEM-1","issued":{"date-parts":[["2017"]]},"publisher":"SAGE Publications","publisher-place":"Thousand Oaks, CA","title":"A Primer on Partial Least Squares Structural Equation Modelling (PLS-SEM)","type":"book"},"uris":["http://www.mendeley.com/documents/?uuid=f2219599-b9ce-4569-a816-7562978c21ce"]}],"mendeley":{"formattedCitation":"(Hair et al., 2017)","plainTextFormattedCitation":"(Hair et al., 2017)","previouslyFormattedCitation":"(Hair et al., 2017)"},"properties":{"noteIndex":0},"schema":"https://github.com/citation-style-language/schema/raw/master/csl-citation.json"}</w:instrText>
      </w:r>
      <w:r w:rsidR="00415CB7" w:rsidRPr="00524BB2">
        <w:rPr>
          <w:rStyle w:val="FootnoteReference"/>
          <w:rFonts w:ascii="Times New Roman" w:hAnsi="Times New Roman" w:cs="Times New Roman"/>
          <w:szCs w:val="24"/>
        </w:rPr>
        <w:fldChar w:fldCharType="separate"/>
      </w:r>
      <w:r w:rsidR="00415CB7" w:rsidRPr="00524BB2">
        <w:rPr>
          <w:rFonts w:ascii="Times New Roman" w:hAnsi="Times New Roman" w:cs="Times New Roman"/>
          <w:noProof/>
          <w:szCs w:val="24"/>
        </w:rPr>
        <w:t>(Hair et al., 2017)</w:t>
      </w:r>
      <w:r w:rsidR="00415CB7" w:rsidRPr="00524BB2">
        <w:rPr>
          <w:rStyle w:val="FootnoteReference"/>
          <w:rFonts w:ascii="Times New Roman" w:hAnsi="Times New Roman" w:cs="Times New Roman"/>
          <w:szCs w:val="24"/>
        </w:rPr>
        <w:fldChar w:fldCharType="end"/>
      </w:r>
      <w:r w:rsidR="00415CB7" w:rsidRPr="00524BB2">
        <w:rPr>
          <w:rFonts w:ascii="Times New Roman" w:hAnsi="Times New Roman" w:cs="Times New Roman"/>
          <w:szCs w:val="24"/>
        </w:rPr>
        <w:t xml:space="preserve">. </w:t>
      </w:r>
    </w:p>
    <w:p w14:paraId="5D96E860" w14:textId="5F337BAC" w:rsidR="00415CB7" w:rsidRPr="00524BB2" w:rsidRDefault="00E232B2" w:rsidP="00E232B2">
      <w:pPr>
        <w:spacing w:line="240" w:lineRule="auto"/>
        <w:jc w:val="center"/>
        <w:rPr>
          <w:rFonts w:ascii="Times New Roman" w:hAnsi="Times New Roman" w:cs="Times New Roman"/>
          <w:szCs w:val="24"/>
        </w:rPr>
      </w:pPr>
      <w:r w:rsidRPr="00524BB2">
        <w:rPr>
          <w:rFonts w:ascii="Times New Roman" w:hAnsi="Times New Roman" w:cs="Times New Roman"/>
          <w:noProof/>
        </w:rPr>
        <w:drawing>
          <wp:inline distT="0" distB="0" distL="0" distR="0" wp14:anchorId="4C5B596F" wp14:editId="6782D4D5">
            <wp:extent cx="4191440" cy="312247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 t="30070" r="680"/>
                    <a:stretch/>
                  </pic:blipFill>
                  <pic:spPr bwMode="auto">
                    <a:xfrm>
                      <a:off x="0" y="0"/>
                      <a:ext cx="4199384" cy="3128391"/>
                    </a:xfrm>
                    <a:prstGeom prst="rect">
                      <a:avLst/>
                    </a:prstGeom>
                    <a:ln>
                      <a:noFill/>
                    </a:ln>
                    <a:extLst>
                      <a:ext uri="{53640926-AAD7-44D8-BBD7-CCE9431645EC}">
                        <a14:shadowObscured xmlns:a14="http://schemas.microsoft.com/office/drawing/2010/main"/>
                      </a:ext>
                    </a:extLst>
                  </pic:spPr>
                </pic:pic>
              </a:graphicData>
            </a:graphic>
          </wp:inline>
        </w:drawing>
      </w:r>
    </w:p>
    <w:p w14:paraId="015D9966" w14:textId="1A159444" w:rsidR="00415CB7" w:rsidRPr="00A51CB7" w:rsidRDefault="00E232B2" w:rsidP="00415CB7">
      <w:pPr>
        <w:jc w:val="center"/>
        <w:rPr>
          <w:rFonts w:ascii="Times New Roman" w:hAnsi="Times New Roman" w:cs="Times New Roman"/>
          <w:sz w:val="20"/>
          <w:szCs w:val="20"/>
        </w:rPr>
      </w:pPr>
      <w:r w:rsidRPr="00A51CB7">
        <w:rPr>
          <w:rFonts w:ascii="Times New Roman" w:hAnsi="Times New Roman" w:cs="Times New Roman"/>
          <w:b/>
          <w:bCs/>
          <w:sz w:val="20"/>
          <w:szCs w:val="20"/>
        </w:rPr>
        <w:t>Figure</w:t>
      </w:r>
      <w:r w:rsidR="00415CB7" w:rsidRPr="00A51CB7">
        <w:rPr>
          <w:rFonts w:ascii="Times New Roman" w:hAnsi="Times New Roman" w:cs="Times New Roman"/>
          <w:b/>
          <w:bCs/>
          <w:sz w:val="20"/>
          <w:szCs w:val="20"/>
        </w:rPr>
        <w:t xml:space="preserve"> 1.</w:t>
      </w:r>
      <w:r w:rsidR="00415CB7" w:rsidRPr="00A51CB7">
        <w:rPr>
          <w:rFonts w:ascii="Times New Roman" w:hAnsi="Times New Roman" w:cs="Times New Roman"/>
          <w:sz w:val="20"/>
          <w:szCs w:val="20"/>
        </w:rPr>
        <w:t xml:space="preserve"> </w:t>
      </w:r>
      <w:r w:rsidRPr="00A51CB7">
        <w:rPr>
          <w:rFonts w:ascii="Times New Roman" w:hAnsi="Times New Roman" w:cs="Times New Roman"/>
          <w:sz w:val="20"/>
          <w:szCs w:val="20"/>
        </w:rPr>
        <w:t>Latent variables model</w:t>
      </w:r>
    </w:p>
    <w:p w14:paraId="7ED28E74" w14:textId="11102678" w:rsidR="00415CB7" w:rsidRDefault="00E232B2" w:rsidP="00415CB7">
      <w:pPr>
        <w:spacing w:after="0" w:line="240" w:lineRule="auto"/>
        <w:rPr>
          <w:rFonts w:ascii="Times New Roman" w:hAnsi="Times New Roman" w:cs="Times New Roman"/>
          <w:i/>
          <w:iCs/>
          <w:szCs w:val="24"/>
          <w:lang w:val="ms"/>
        </w:rPr>
      </w:pPr>
      <w:proofErr w:type="spellStart"/>
      <w:r w:rsidRPr="00524BB2">
        <w:rPr>
          <w:rFonts w:ascii="Times New Roman" w:hAnsi="Times New Roman" w:cs="Times New Roman"/>
          <w:i/>
          <w:iCs/>
          <w:szCs w:val="24"/>
          <w:lang w:val="ms"/>
        </w:rPr>
        <w:t>Assessment</w:t>
      </w:r>
      <w:proofErr w:type="spellEnd"/>
      <w:r w:rsidRPr="00524BB2">
        <w:rPr>
          <w:rFonts w:ascii="Times New Roman" w:hAnsi="Times New Roman" w:cs="Times New Roman"/>
          <w:i/>
          <w:iCs/>
          <w:szCs w:val="24"/>
          <w:lang w:val="ms"/>
        </w:rPr>
        <w:t xml:space="preserve"> </w:t>
      </w:r>
      <w:proofErr w:type="spellStart"/>
      <w:r w:rsidRPr="00524BB2">
        <w:rPr>
          <w:rFonts w:ascii="Times New Roman" w:hAnsi="Times New Roman" w:cs="Times New Roman"/>
          <w:i/>
          <w:iCs/>
          <w:szCs w:val="24"/>
          <w:lang w:val="ms"/>
        </w:rPr>
        <w:t>of</w:t>
      </w:r>
      <w:proofErr w:type="spellEnd"/>
      <w:r w:rsidRPr="00524BB2">
        <w:rPr>
          <w:rFonts w:ascii="Times New Roman" w:hAnsi="Times New Roman" w:cs="Times New Roman"/>
          <w:i/>
          <w:iCs/>
          <w:szCs w:val="24"/>
          <w:lang w:val="ms"/>
        </w:rPr>
        <w:t xml:space="preserve"> </w:t>
      </w:r>
      <w:proofErr w:type="spellStart"/>
      <w:r w:rsidRPr="00524BB2">
        <w:rPr>
          <w:rFonts w:ascii="Times New Roman" w:hAnsi="Times New Roman" w:cs="Times New Roman"/>
          <w:i/>
          <w:iCs/>
          <w:szCs w:val="24"/>
          <w:lang w:val="ms"/>
        </w:rPr>
        <w:t>measurement</w:t>
      </w:r>
      <w:proofErr w:type="spellEnd"/>
      <w:r w:rsidRPr="00524BB2">
        <w:rPr>
          <w:rFonts w:ascii="Times New Roman" w:hAnsi="Times New Roman" w:cs="Times New Roman"/>
          <w:i/>
          <w:iCs/>
          <w:szCs w:val="24"/>
          <w:lang w:val="ms"/>
        </w:rPr>
        <w:t xml:space="preserve"> model</w:t>
      </w:r>
      <w:r w:rsidR="00415CB7" w:rsidRPr="00524BB2">
        <w:rPr>
          <w:rFonts w:ascii="Times New Roman" w:hAnsi="Times New Roman" w:cs="Times New Roman"/>
          <w:i/>
          <w:iCs/>
          <w:szCs w:val="24"/>
          <w:lang w:val="ms"/>
        </w:rPr>
        <w:t xml:space="preserve"> </w:t>
      </w:r>
    </w:p>
    <w:p w14:paraId="33A07C19" w14:textId="77777777" w:rsidR="00A51CB7" w:rsidRPr="00524BB2" w:rsidRDefault="00A51CB7" w:rsidP="00415CB7">
      <w:pPr>
        <w:spacing w:after="0" w:line="240" w:lineRule="auto"/>
        <w:rPr>
          <w:rFonts w:ascii="Times New Roman" w:hAnsi="Times New Roman" w:cs="Times New Roman"/>
          <w:i/>
          <w:iCs/>
          <w:szCs w:val="24"/>
        </w:rPr>
      </w:pPr>
    </w:p>
    <w:p w14:paraId="459A89C3" w14:textId="26C7785D" w:rsidR="0098513D" w:rsidRPr="00524BB2" w:rsidRDefault="0098513D" w:rsidP="00415CB7">
      <w:pPr>
        <w:spacing w:after="0" w:line="240" w:lineRule="auto"/>
        <w:rPr>
          <w:rFonts w:ascii="Times New Roman" w:hAnsi="Times New Roman" w:cs="Times New Roman"/>
        </w:rPr>
      </w:pP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measurement</w:t>
      </w:r>
      <w:proofErr w:type="spellEnd"/>
      <w:r w:rsidRPr="00524BB2">
        <w:rPr>
          <w:rFonts w:ascii="Times New Roman" w:hAnsi="Times New Roman" w:cs="Times New Roman"/>
          <w:szCs w:val="24"/>
          <w:lang w:val="ms"/>
        </w:rPr>
        <w:t xml:space="preserve"> model </w:t>
      </w:r>
      <w:proofErr w:type="spellStart"/>
      <w:r w:rsidRPr="00524BB2">
        <w:rPr>
          <w:rFonts w:ascii="Times New Roman" w:hAnsi="Times New Roman" w:cs="Times New Roman"/>
          <w:szCs w:val="24"/>
          <w:lang w:val="ms"/>
        </w:rPr>
        <w:t>was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evaluated</w:t>
      </w:r>
      <w:proofErr w:type="spellEnd"/>
      <w:r w:rsidRPr="00524BB2">
        <w:rPr>
          <w:rFonts w:ascii="Times New Roman" w:hAnsi="Times New Roman" w:cs="Times New Roman"/>
          <w:szCs w:val="24"/>
          <w:lang w:val="ms"/>
        </w:rPr>
        <w:t xml:space="preserve"> in </w:t>
      </w:r>
      <w:proofErr w:type="spellStart"/>
      <w:r w:rsidRPr="00524BB2">
        <w:rPr>
          <w:rFonts w:ascii="Times New Roman" w:hAnsi="Times New Roman" w:cs="Times New Roman"/>
          <w:szCs w:val="24"/>
          <w:lang w:val="ms"/>
        </w:rPr>
        <w:t>terms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of</w:t>
      </w:r>
      <w:proofErr w:type="spellEnd"/>
      <w:r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internal</w:t>
      </w:r>
      <w:proofErr w:type="spellEnd"/>
      <w:r w:rsidR="007F3673"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consistency</w:t>
      </w:r>
      <w:proofErr w:type="spellEnd"/>
      <w:r w:rsidR="007F3673"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reliability</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convergent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validity</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discriminant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validity</w:t>
      </w:r>
      <w:proofErr w:type="spellEnd"/>
      <w:r w:rsidRPr="00524BB2">
        <w:rPr>
          <w:rFonts w:ascii="Times New Roman" w:hAnsi="Times New Roman" w:cs="Times New Roman"/>
          <w:szCs w:val="24"/>
          <w:lang w:val="ms"/>
        </w:rPr>
        <w:t xml:space="preserve">. </w:t>
      </w:r>
      <w:proofErr w:type="spellStart"/>
      <w:r w:rsidR="00D07DAE" w:rsidRPr="00524BB2">
        <w:rPr>
          <w:rFonts w:ascii="Times New Roman" w:hAnsi="Times New Roman" w:cs="Times New Roman"/>
          <w:szCs w:val="24"/>
          <w:lang w:val="ms"/>
        </w:rPr>
        <w:t>Internal</w:t>
      </w:r>
      <w:proofErr w:type="spellEnd"/>
      <w:r w:rsidR="00D07DAE" w:rsidRPr="00524BB2">
        <w:rPr>
          <w:rFonts w:ascii="Times New Roman" w:hAnsi="Times New Roman" w:cs="Times New Roman"/>
          <w:szCs w:val="24"/>
          <w:lang w:val="ms"/>
        </w:rPr>
        <w:t xml:space="preserve"> </w:t>
      </w:r>
      <w:proofErr w:type="spellStart"/>
      <w:r w:rsidR="00D07DAE" w:rsidRPr="00524BB2">
        <w:rPr>
          <w:rFonts w:ascii="Times New Roman" w:hAnsi="Times New Roman" w:cs="Times New Roman"/>
          <w:szCs w:val="24"/>
          <w:lang w:val="ms"/>
        </w:rPr>
        <w:t>consistency</w:t>
      </w:r>
      <w:proofErr w:type="spellEnd"/>
      <w:r w:rsidR="00D07DAE" w:rsidRPr="00524BB2">
        <w:rPr>
          <w:rFonts w:ascii="Times New Roman" w:hAnsi="Times New Roman" w:cs="Times New Roman"/>
          <w:szCs w:val="24"/>
          <w:lang w:val="ms"/>
        </w:rPr>
        <w:t xml:space="preserve"> </w:t>
      </w:r>
      <w:proofErr w:type="spellStart"/>
      <w:r w:rsidR="00D07DAE" w:rsidRPr="00524BB2">
        <w:rPr>
          <w:rFonts w:ascii="Times New Roman" w:hAnsi="Times New Roman" w:cs="Times New Roman"/>
          <w:szCs w:val="24"/>
          <w:lang w:val="ms"/>
        </w:rPr>
        <w:t>reliability</w:t>
      </w:r>
      <w:proofErr w:type="spellEnd"/>
      <w:r w:rsidR="00D07DAE"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was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assessed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using</w:t>
      </w:r>
      <w:proofErr w:type="spellEnd"/>
      <w:r w:rsidRPr="00524BB2">
        <w:rPr>
          <w:rFonts w:ascii="Times New Roman" w:hAnsi="Times New Roman" w:cs="Times New Roman"/>
          <w:szCs w:val="24"/>
          <w:lang w:val="ms"/>
        </w:rPr>
        <w:t xml:space="preserve"> item </w:t>
      </w:r>
      <w:proofErr w:type="spellStart"/>
      <w:r w:rsidRPr="00524BB2">
        <w:rPr>
          <w:rFonts w:ascii="Times New Roman" w:hAnsi="Times New Roman" w:cs="Times New Roman"/>
          <w:szCs w:val="24"/>
          <w:lang w:val="ms"/>
        </w:rPr>
        <w:t>loadings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cronbach</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alpha</w:t>
      </w:r>
      <w:proofErr w:type="spellEnd"/>
      <w:r w:rsidRPr="00524BB2">
        <w:rPr>
          <w:rFonts w:ascii="Times New Roman" w:hAnsi="Times New Roman" w:cs="Times New Roman"/>
          <w:szCs w:val="24"/>
          <w:lang w:val="ms"/>
        </w:rPr>
        <w:t xml:space="preserve"> (CA)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composite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reliability</w:t>
      </w:r>
      <w:proofErr w:type="spellEnd"/>
      <w:r w:rsidRPr="00524BB2">
        <w:rPr>
          <w:rFonts w:ascii="Times New Roman" w:hAnsi="Times New Roman" w:cs="Times New Roman"/>
          <w:szCs w:val="24"/>
          <w:lang w:val="ms"/>
        </w:rPr>
        <w:t xml:space="preserve"> (CR), </w:t>
      </w:r>
      <w:proofErr w:type="spellStart"/>
      <w:r w:rsidRPr="00524BB2">
        <w:rPr>
          <w:rFonts w:ascii="Times New Roman" w:hAnsi="Times New Roman" w:cs="Times New Roman"/>
          <w:szCs w:val="24"/>
          <w:lang w:val="ms"/>
        </w:rPr>
        <w:t>while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convergent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validity</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was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assessed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using</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average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variance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extracted</w:t>
      </w:r>
      <w:proofErr w:type="spellEnd"/>
      <w:r w:rsidRPr="00524BB2">
        <w:rPr>
          <w:rFonts w:ascii="Times New Roman" w:hAnsi="Times New Roman" w:cs="Times New Roman"/>
          <w:szCs w:val="24"/>
          <w:lang w:val="ms"/>
        </w:rPr>
        <w:t xml:space="preserve"> (AVE). </w:t>
      </w:r>
      <w:r w:rsidRPr="00524BB2">
        <w:rPr>
          <w:rFonts w:ascii="Times New Roman" w:hAnsi="Times New Roman" w:cs="Times New Roman"/>
        </w:rPr>
        <w:t xml:space="preserve">The item loadings were all above the standard threshold of 0.708 </w:t>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F.","non-dropping-particle":"","parse-names":false,"suffix":""},{"dropping-particle":"","family":"Risher","given":"J.J.","non-dropping-particle":"","parse-names":false,"suffix":""},{"dropping-particle":"","family":"Sarstedt","given":"M.","non-dropping-particle":"","parse-names":false,"suffix":""},{"dropping-particle":"","family":"Ringle","given":"C.M.","non-dropping-particle":"","parse-names":false,"suffix":""}],"container-title":"European Business Review","id":"ITEM-1","issue":"1","issued":{"date-parts":[["2019"]]},"page":"2-24","title":"When to use and how to report the results of PLS-SEM","type":"article-journal","volume":"31"},"uris":["http://www.mendeley.com/documents/?uuid=833af48d-6fd3-40d3-81a5-d8088d470075"]}],"mendeley":{"formattedCitation":"(Hair et al., 2019)","plainTextFormattedCitation":"(Hair et al., 2019)","previouslyFormattedCitation":"(Hair et al., 2019)"},"properties":{"noteIndex":0},"schema":"https://github.com/citation-style-language/schema/raw/master/csl-citation.json"}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(Hair et al., 2019)</w:t>
      </w:r>
      <w:r w:rsidRPr="00524BB2">
        <w:rPr>
          <w:rFonts w:ascii="Times New Roman" w:hAnsi="Times New Roman" w:cs="Times New Roman"/>
        </w:rPr>
        <w:fldChar w:fldCharType="end"/>
      </w:r>
      <w:r w:rsidRPr="00524BB2">
        <w:rPr>
          <w:rFonts w:ascii="Times New Roman" w:hAnsi="Times New Roman" w:cs="Times New Roman"/>
        </w:rPr>
        <w:t xml:space="preserve"> except for </w:t>
      </w:r>
      <w:r w:rsidRPr="00524BB2">
        <w:rPr>
          <w:rFonts w:ascii="Times New Roman" w:hAnsi="Times New Roman" w:cs="Times New Roman"/>
          <w:szCs w:val="24"/>
          <w:lang w:val="ms"/>
        </w:rPr>
        <w:t xml:space="preserve">E3, E4, E5, E6, E7, Da3, Db1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Dc2. </w:t>
      </w:r>
      <w:proofErr w:type="spellStart"/>
      <w:r w:rsidRPr="00524BB2">
        <w:rPr>
          <w:rFonts w:ascii="Times New Roman" w:hAnsi="Times New Roman" w:cs="Times New Roman"/>
          <w:szCs w:val="24"/>
          <w:lang w:val="ms"/>
        </w:rPr>
        <w:t>Meanwhile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CA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CR </w:t>
      </w:r>
      <w:proofErr w:type="spellStart"/>
      <w:r w:rsidR="004E3BB8" w:rsidRPr="00524BB2">
        <w:rPr>
          <w:rFonts w:ascii="Times New Roman" w:hAnsi="Times New Roman" w:cs="Times New Roman"/>
          <w:szCs w:val="24"/>
          <w:lang w:val="ms"/>
        </w:rPr>
        <w:t>of</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each</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construct</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were</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all</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above</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the</w:t>
      </w:r>
      <w:proofErr w:type="spellEnd"/>
      <w:r w:rsidR="004E3BB8" w:rsidRPr="00524BB2">
        <w:rPr>
          <w:rFonts w:ascii="Times New Roman" w:hAnsi="Times New Roman" w:cs="Times New Roman"/>
          <w:szCs w:val="24"/>
          <w:lang w:val="ms"/>
        </w:rPr>
        <w:t xml:space="preserve"> standard </w:t>
      </w:r>
      <w:proofErr w:type="spellStart"/>
      <w:r w:rsidR="004E3BB8" w:rsidRPr="00524BB2">
        <w:rPr>
          <w:rFonts w:ascii="Times New Roman" w:hAnsi="Times New Roman" w:cs="Times New Roman"/>
          <w:szCs w:val="24"/>
          <w:lang w:val="ms"/>
        </w:rPr>
        <w:t>threshold</w:t>
      </w:r>
      <w:proofErr w:type="spellEnd"/>
      <w:r w:rsidR="004E3BB8" w:rsidRPr="00524BB2">
        <w:rPr>
          <w:rFonts w:ascii="Times New Roman" w:hAnsi="Times New Roman" w:cs="Times New Roman"/>
          <w:szCs w:val="24"/>
          <w:lang w:val="ms"/>
        </w:rPr>
        <w:t xml:space="preserve"> </w:t>
      </w:r>
      <w:proofErr w:type="spellStart"/>
      <w:r w:rsidR="004E3BB8" w:rsidRPr="00524BB2">
        <w:rPr>
          <w:rFonts w:ascii="Times New Roman" w:hAnsi="Times New Roman" w:cs="Times New Roman"/>
          <w:szCs w:val="24"/>
          <w:lang w:val="ms"/>
        </w:rPr>
        <w:t>of</w:t>
      </w:r>
      <w:proofErr w:type="spellEnd"/>
      <w:r w:rsidR="004E3BB8" w:rsidRPr="00524BB2">
        <w:rPr>
          <w:rFonts w:ascii="Times New Roman" w:hAnsi="Times New Roman" w:cs="Times New Roman"/>
          <w:szCs w:val="24"/>
          <w:lang w:val="ms"/>
        </w:rPr>
        <w:t xml:space="preserve"> </w:t>
      </w:r>
      <w:r w:rsidRPr="00524BB2">
        <w:rPr>
          <w:rFonts w:ascii="Times New Roman" w:hAnsi="Times New Roman" w:cs="Times New Roman"/>
          <w:szCs w:val="24"/>
          <w:lang w:val="ms"/>
        </w:rPr>
        <w:t xml:space="preserve">0.7 </w:t>
      </w:r>
      <w:r w:rsidR="004E3BB8" w:rsidRPr="00524BB2">
        <w:rPr>
          <w:rFonts w:ascii="Times New Roman" w:hAnsi="Times New Roman" w:cs="Times New Roman"/>
        </w:rPr>
        <w:fldChar w:fldCharType="begin" w:fldLock="1"/>
      </w:r>
      <w:r w:rsidR="004E3BB8"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004E3BB8" w:rsidRPr="00524BB2">
        <w:rPr>
          <w:rFonts w:ascii="Times New Roman" w:hAnsi="Times New Roman" w:cs="Times New Roman"/>
        </w:rPr>
        <w:fldChar w:fldCharType="separate"/>
      </w:r>
      <w:r w:rsidR="004E3BB8" w:rsidRPr="00524BB2">
        <w:rPr>
          <w:rFonts w:ascii="Times New Roman" w:hAnsi="Times New Roman" w:cs="Times New Roman"/>
          <w:noProof/>
        </w:rPr>
        <w:t>(Hair Jr et al., 2020)</w:t>
      </w:r>
      <w:r w:rsidR="004E3BB8" w:rsidRPr="00524BB2">
        <w:rPr>
          <w:rFonts w:ascii="Times New Roman" w:hAnsi="Times New Roman" w:cs="Times New Roman"/>
        </w:rPr>
        <w:fldChar w:fldCharType="end"/>
      </w:r>
      <w:r w:rsidR="004E3BB8" w:rsidRPr="00524BB2">
        <w:rPr>
          <w:rFonts w:ascii="Times New Roman" w:hAnsi="Times New Roman" w:cs="Times New Roman"/>
        </w:rPr>
        <w:t xml:space="preserve"> </w:t>
      </w:r>
      <w:r w:rsidR="004E3BB8" w:rsidRPr="00524BB2">
        <w:rPr>
          <w:rFonts w:ascii="Times New Roman" w:hAnsi="Times New Roman" w:cs="Times New Roman"/>
        </w:rPr>
        <w:fldChar w:fldCharType="begin" w:fldLock="1"/>
      </w:r>
      <w:r w:rsidR="004E3BB8" w:rsidRPr="00524BB2">
        <w:rPr>
          <w:rFonts w:ascii="Times New Roman" w:hAnsi="Times New Roman" w:cs="Times New Roman"/>
        </w:rPr>
        <w:instrText>ADDIN CSL_CITATION {"citationItems":[{"id":"ITEM-1","itemData":{"DOI":"10.1016/j.ausmj.2019.05.003","ISSN":"14413582","abstract":"Higher-order constructs, which facilitate modeling a construct on a more abstract higher-level dimension and its more concrete lower-order subdimensions, have become an increasingly visible trend in applications of partial least squares structural equation modeling (PLS-SEM). Unfortunately, researchers frequently confuse the specification, estimation, and validation of higher-order constructs, for example, when it comes to assessing their reliability and validity. Addressing this concern, this paper explains how to evaluate the results of higher-order constructs in PLS-SEM using the repeated indicators and the two-stage approaches, which feature prominently in applied social sciences research. Focusing on the reflective-reflective and reflective-formative types of higher-order constructs, we use the well-known corporate reputation model example to illustrate their specification, estimation, and validation. Thereby, we provide the guidance that scholars, marketing researchers, and practitioners need when using higher-order constructs in their studies.","author":[{"dropping-particle":"","family":"Sarstedt","given":"M.","non-dropping-particle":"","parse-names":false,"suffix":""},{"dropping-particle":"","family":"Hair Jr","given":"J.F.","non-dropping-particle":"","parse-names":false,"suffix":""},{"dropping-particle":"","family":"Cheah","given":"J-H.","non-dropping-particle":"","parse-names":false,"suffix":""},{"dropping-particle":"","family":"Becker","given":"J-M.","non-dropping-particle":"","parse-names":false,"suffix":""},{"dropping-particle":"","family":"Ringle","given":"C.M.","non-dropping-particle":"","parse-names":false,"suffix":""}],"container-title":"Australasian Marketing Journal","id":"ITEM-1","issue":"3","issued":{"date-parts":[["2019"]]},"page":"197-211","publisher":"Elsevier Ltd","title":"How to specify, estimate, and validate higher-order constructs in PLS-SEM","type":"article-journal","volume":"27"},"uris":["http://www.mendeley.com/documents/?uuid=9c2e7635-83fa-445b-a0d0-96b1ac963da7"]}],"mendeley":{"formattedCitation":"(Sarstedt et al., 2019)","plainTextFormattedCitation":"(Sarstedt et al., 2019)","previouslyFormattedCitation":"(Sarstedt et al., 2019)"},"properties":{"noteIndex":0},"schema":"https://github.com/citation-style-language/schema/raw/master/csl-citation.json"}</w:instrText>
      </w:r>
      <w:r w:rsidR="004E3BB8" w:rsidRPr="00524BB2">
        <w:rPr>
          <w:rFonts w:ascii="Times New Roman" w:hAnsi="Times New Roman" w:cs="Times New Roman"/>
        </w:rPr>
        <w:fldChar w:fldCharType="separate"/>
      </w:r>
      <w:r w:rsidR="004E3BB8" w:rsidRPr="00524BB2">
        <w:rPr>
          <w:rFonts w:ascii="Times New Roman" w:hAnsi="Times New Roman" w:cs="Times New Roman"/>
          <w:noProof/>
        </w:rPr>
        <w:t>(Sarstedt et al., 2019)</w:t>
      </w:r>
      <w:r w:rsidR="004E3BB8" w:rsidRPr="00524BB2">
        <w:rPr>
          <w:rFonts w:ascii="Times New Roman" w:hAnsi="Times New Roman" w:cs="Times New Roman"/>
        </w:rPr>
        <w:fldChar w:fldCharType="end"/>
      </w:r>
      <w:r w:rsidR="004E3BB8" w:rsidRPr="00524BB2">
        <w:rPr>
          <w:rFonts w:ascii="Times New Roman" w:hAnsi="Times New Roman" w:cs="Times New Roman"/>
        </w:rPr>
        <w:t xml:space="preserve"> except for type of soils</w:t>
      </w:r>
      <w:r w:rsidR="00EE0902" w:rsidRPr="00524BB2">
        <w:rPr>
          <w:rFonts w:ascii="Times New Roman" w:hAnsi="Times New Roman" w:cs="Times New Roman"/>
        </w:rPr>
        <w:t xml:space="preserve"> as reported in Table 2</w:t>
      </w:r>
      <w:r w:rsidR="004E3BB8" w:rsidRPr="00524BB2">
        <w:rPr>
          <w:rFonts w:ascii="Times New Roman" w:hAnsi="Times New Roman" w:cs="Times New Roman"/>
        </w:rPr>
        <w:t xml:space="preserve">. Also, the AVE estimates for all constructs were above the threshold of 0.5 </w:t>
      </w:r>
      <w:r w:rsidR="004E3BB8" w:rsidRPr="00524BB2">
        <w:rPr>
          <w:rFonts w:ascii="Times New Roman" w:hAnsi="Times New Roman" w:cs="Times New Roman"/>
        </w:rPr>
        <w:fldChar w:fldCharType="begin" w:fldLock="1"/>
      </w:r>
      <w:r w:rsidR="004E3BB8"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004E3BB8" w:rsidRPr="00524BB2">
        <w:rPr>
          <w:rFonts w:ascii="Times New Roman" w:hAnsi="Times New Roman" w:cs="Times New Roman"/>
        </w:rPr>
        <w:fldChar w:fldCharType="separate"/>
      </w:r>
      <w:r w:rsidR="004E3BB8" w:rsidRPr="00524BB2">
        <w:rPr>
          <w:rFonts w:ascii="Times New Roman" w:hAnsi="Times New Roman" w:cs="Times New Roman"/>
          <w:noProof/>
        </w:rPr>
        <w:t>(Hair Jr et al., 2020)</w:t>
      </w:r>
      <w:r w:rsidR="004E3BB8" w:rsidRPr="00524BB2">
        <w:rPr>
          <w:rFonts w:ascii="Times New Roman" w:hAnsi="Times New Roman" w:cs="Times New Roman"/>
        </w:rPr>
        <w:fldChar w:fldCharType="end"/>
      </w:r>
      <w:r w:rsidR="004E3BB8" w:rsidRPr="00524BB2">
        <w:rPr>
          <w:rFonts w:ascii="Times New Roman" w:hAnsi="Times New Roman" w:cs="Times New Roman"/>
        </w:rPr>
        <w:fldChar w:fldCharType="begin" w:fldLock="1"/>
      </w:r>
      <w:r w:rsidR="00B765BF" w:rsidRPr="00524BB2">
        <w:rPr>
          <w:rFonts w:ascii="Times New Roman" w:hAnsi="Times New Roman" w:cs="Times New Roman"/>
        </w:rPr>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model.","author":[{"dropping-particle":"","family":"Fornell","given":"C.","non-dropping-particle":"","parse-names":false,"suffix":""},{"dropping-particle":"","family":"Larcker","given":"D.F.","non-dropping-particle":"","parse-names":false,"suffix":""}],"container-title":"Journal of Marketing Research","id":"ITEM-1","issue":"1","issued":{"date-parts":[["1981","2"]]},"page":"39-50","publisher":"SAGE Publications Inc","title":"Evaluating Structural Equation Models with Unobservable Variables and Measurement Error","type":"article-journal","volume":"18"},"uris":["http://www.mendeley.com/documents/?uuid=82c5b59d-34ae-4f0a-a881-6d4a8b03e85c"]}],"mendeley":{"formattedCitation":"(Fornell &amp; Larcker, 1981)","plainTextFormattedCitation":"(Fornell &amp; Larcker, 1981)","previouslyFormattedCitation":"(Fornell &amp; Larcker, 1981)"},"properties":{"noteIndex":0},"schema":"https://github.com/citation-style-language/schema/raw/master/csl-citation.json"}</w:instrText>
      </w:r>
      <w:r w:rsidR="004E3BB8" w:rsidRPr="00524BB2">
        <w:rPr>
          <w:rFonts w:ascii="Times New Roman" w:hAnsi="Times New Roman" w:cs="Times New Roman"/>
        </w:rPr>
        <w:fldChar w:fldCharType="separate"/>
      </w:r>
      <w:r w:rsidR="00B765BF" w:rsidRPr="00524BB2">
        <w:rPr>
          <w:rFonts w:ascii="Times New Roman" w:hAnsi="Times New Roman" w:cs="Times New Roman"/>
          <w:noProof/>
        </w:rPr>
        <w:t>(Fornell &amp; Larcker, 1981)</w:t>
      </w:r>
      <w:r w:rsidR="004E3BB8" w:rsidRPr="00524BB2">
        <w:rPr>
          <w:rFonts w:ascii="Times New Roman" w:hAnsi="Times New Roman" w:cs="Times New Roman"/>
        </w:rPr>
        <w:fldChar w:fldCharType="end"/>
      </w:r>
      <w:r w:rsidR="004E3BB8" w:rsidRPr="00524BB2">
        <w:rPr>
          <w:rFonts w:ascii="Times New Roman" w:hAnsi="Times New Roman" w:cs="Times New Roman"/>
        </w:rPr>
        <w:t xml:space="preserve">. It means that </w:t>
      </w:r>
      <w:r w:rsidR="00317AF6" w:rsidRPr="00524BB2">
        <w:rPr>
          <w:rFonts w:ascii="Times New Roman" w:hAnsi="Times New Roman" w:cs="Times New Roman"/>
        </w:rPr>
        <w:t xml:space="preserve">the </w:t>
      </w:r>
      <w:r w:rsidR="004E3BB8" w:rsidRPr="00524BB2">
        <w:rPr>
          <w:rFonts w:ascii="Times New Roman" w:hAnsi="Times New Roman" w:cs="Times New Roman"/>
        </w:rPr>
        <w:t>type</w:t>
      </w:r>
      <w:r w:rsidR="009D0D41" w:rsidRPr="00524BB2">
        <w:rPr>
          <w:rFonts w:ascii="Times New Roman" w:hAnsi="Times New Roman" w:cs="Times New Roman"/>
        </w:rPr>
        <w:t>s</w:t>
      </w:r>
      <w:r w:rsidR="004E3BB8" w:rsidRPr="00524BB2">
        <w:rPr>
          <w:rFonts w:ascii="Times New Roman" w:hAnsi="Times New Roman" w:cs="Times New Roman"/>
        </w:rPr>
        <w:t xml:space="preserve"> of soil and local </w:t>
      </w:r>
      <w:r w:rsidR="00CA43C5">
        <w:rPr>
          <w:rFonts w:ascii="Times New Roman" w:hAnsi="Times New Roman" w:cs="Times New Roman"/>
        </w:rPr>
        <w:t>labour</w:t>
      </w:r>
      <w:r w:rsidR="004E3BB8" w:rsidRPr="00524BB2">
        <w:rPr>
          <w:rFonts w:ascii="Times New Roman" w:hAnsi="Times New Roman" w:cs="Times New Roman"/>
        </w:rPr>
        <w:t xml:space="preserve"> productivity constructs </w:t>
      </w:r>
      <w:r w:rsidR="00317AF6" w:rsidRPr="00524BB2">
        <w:rPr>
          <w:rFonts w:ascii="Times New Roman" w:hAnsi="Times New Roman" w:cs="Times New Roman"/>
        </w:rPr>
        <w:t xml:space="preserve">do </w:t>
      </w:r>
      <w:r w:rsidR="004E3BB8" w:rsidRPr="00524BB2">
        <w:rPr>
          <w:rFonts w:ascii="Times New Roman" w:hAnsi="Times New Roman" w:cs="Times New Roman"/>
        </w:rPr>
        <w:t xml:space="preserve">not meet the requirements of </w:t>
      </w:r>
      <w:proofErr w:type="spellStart"/>
      <w:r w:rsidR="00367D3D" w:rsidRPr="00524BB2">
        <w:rPr>
          <w:rFonts w:ascii="Times New Roman" w:hAnsi="Times New Roman" w:cs="Times New Roman"/>
          <w:szCs w:val="24"/>
          <w:lang w:val="ms"/>
        </w:rPr>
        <w:t>internal</w:t>
      </w:r>
      <w:proofErr w:type="spellEnd"/>
      <w:r w:rsidR="00367D3D" w:rsidRPr="00524BB2">
        <w:rPr>
          <w:rFonts w:ascii="Times New Roman" w:hAnsi="Times New Roman" w:cs="Times New Roman"/>
          <w:szCs w:val="24"/>
          <w:lang w:val="ms"/>
        </w:rPr>
        <w:t xml:space="preserve"> </w:t>
      </w:r>
      <w:proofErr w:type="spellStart"/>
      <w:r w:rsidR="00367D3D" w:rsidRPr="00524BB2">
        <w:rPr>
          <w:rFonts w:ascii="Times New Roman" w:hAnsi="Times New Roman" w:cs="Times New Roman"/>
          <w:szCs w:val="24"/>
          <w:lang w:val="ms"/>
        </w:rPr>
        <w:t>consistency</w:t>
      </w:r>
      <w:proofErr w:type="spellEnd"/>
      <w:r w:rsidR="00367D3D" w:rsidRPr="00524BB2">
        <w:rPr>
          <w:rFonts w:ascii="Times New Roman" w:hAnsi="Times New Roman" w:cs="Times New Roman"/>
          <w:szCs w:val="24"/>
          <w:lang w:val="ms"/>
        </w:rPr>
        <w:t xml:space="preserve"> </w:t>
      </w:r>
      <w:proofErr w:type="spellStart"/>
      <w:r w:rsidR="00367D3D" w:rsidRPr="00524BB2">
        <w:rPr>
          <w:rFonts w:ascii="Times New Roman" w:hAnsi="Times New Roman" w:cs="Times New Roman"/>
          <w:szCs w:val="24"/>
          <w:lang w:val="ms"/>
        </w:rPr>
        <w:t>reliability</w:t>
      </w:r>
      <w:proofErr w:type="spellEnd"/>
      <w:r w:rsidR="00367D3D" w:rsidRPr="00524BB2">
        <w:rPr>
          <w:rFonts w:ascii="Times New Roman" w:hAnsi="Times New Roman" w:cs="Times New Roman"/>
          <w:szCs w:val="24"/>
          <w:lang w:val="ms"/>
        </w:rPr>
        <w:t xml:space="preserve"> </w:t>
      </w:r>
      <w:r w:rsidR="00317AF6" w:rsidRPr="00524BB2">
        <w:rPr>
          <w:rFonts w:ascii="Times New Roman" w:hAnsi="Times New Roman" w:cs="Times New Roman"/>
        </w:rPr>
        <w:t xml:space="preserve">and convergent validity, so some of the items with the lowest item loading in these constructs must be deleted. </w:t>
      </w:r>
    </w:p>
    <w:p w14:paraId="71CB4EC0" w14:textId="77777777" w:rsidR="00415CB7" w:rsidRPr="00524BB2" w:rsidRDefault="00415CB7" w:rsidP="00415CB7">
      <w:pPr>
        <w:spacing w:after="0" w:line="240" w:lineRule="auto"/>
        <w:rPr>
          <w:rFonts w:ascii="Times New Roman" w:hAnsi="Times New Roman" w:cs="Times New Roman"/>
          <w:szCs w:val="24"/>
          <w:lang w:val="ms"/>
        </w:rPr>
      </w:pPr>
    </w:p>
    <w:p w14:paraId="1F9906FA" w14:textId="74AC808F" w:rsidR="00415CB7" w:rsidRPr="00A51CB7" w:rsidRDefault="00317AF6" w:rsidP="00A51CB7">
      <w:pPr>
        <w:spacing w:line="240" w:lineRule="auto"/>
        <w:jc w:val="center"/>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00415CB7" w:rsidRPr="00A51CB7">
        <w:rPr>
          <w:rFonts w:ascii="Times New Roman" w:hAnsi="Times New Roman" w:cs="Times New Roman"/>
          <w:b/>
          <w:bCs/>
          <w:sz w:val="20"/>
          <w:szCs w:val="20"/>
          <w:lang w:val="ms"/>
        </w:rPr>
        <w:t xml:space="preserve"> 2.</w:t>
      </w:r>
      <w:r w:rsidR="00415CB7"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Items</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loadings</w:t>
      </w:r>
      <w:proofErr w:type="spellEnd"/>
      <w:r w:rsidR="00415CB7" w:rsidRPr="00A51CB7">
        <w:rPr>
          <w:rFonts w:ascii="Times New Roman" w:hAnsi="Times New Roman" w:cs="Times New Roman"/>
          <w:sz w:val="20"/>
          <w:szCs w:val="20"/>
          <w:lang w:val="ms"/>
        </w:rPr>
        <w:t>, CA, CR dan AVE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956"/>
        <w:gridCol w:w="1146"/>
        <w:gridCol w:w="934"/>
        <w:gridCol w:w="958"/>
        <w:gridCol w:w="1118"/>
      </w:tblGrid>
      <w:tr w:rsidR="00415CB7" w:rsidRPr="00A51CB7" w14:paraId="210F621C" w14:textId="77777777" w:rsidTr="000F01B6">
        <w:trPr>
          <w:trHeight w:val="242"/>
        </w:trPr>
        <w:tc>
          <w:tcPr>
            <w:tcW w:w="3190" w:type="dxa"/>
            <w:tcBorders>
              <w:top w:val="single" w:sz="4" w:space="0" w:color="auto"/>
              <w:bottom w:val="single" w:sz="4" w:space="0" w:color="auto"/>
            </w:tcBorders>
          </w:tcPr>
          <w:p w14:paraId="4CAD5599" w14:textId="3264B2EB" w:rsidR="00415CB7" w:rsidRPr="00A51CB7" w:rsidRDefault="00317AF6" w:rsidP="000F01B6">
            <w:pPr>
              <w:rPr>
                <w:rFonts w:ascii="Times New Roman" w:hAnsi="Times New Roman" w:cs="Times New Roman"/>
                <w:b/>
                <w:bCs/>
                <w:color w:val="000000" w:themeColor="text1"/>
                <w:sz w:val="20"/>
                <w:szCs w:val="20"/>
              </w:rPr>
            </w:pPr>
            <w:proofErr w:type="spellStart"/>
            <w:r w:rsidRPr="00A51CB7">
              <w:rPr>
                <w:rFonts w:ascii="Times New Roman" w:hAnsi="Times New Roman" w:cs="Times New Roman"/>
                <w:b/>
                <w:bCs/>
                <w:color w:val="000000" w:themeColor="text1"/>
                <w:sz w:val="20"/>
                <w:szCs w:val="20"/>
                <w:lang w:val="ms"/>
              </w:rPr>
              <w:t>Construct</w:t>
            </w:r>
            <w:proofErr w:type="spellEnd"/>
          </w:p>
        </w:tc>
        <w:tc>
          <w:tcPr>
            <w:tcW w:w="956" w:type="dxa"/>
            <w:tcBorders>
              <w:top w:val="single" w:sz="4" w:space="0" w:color="auto"/>
              <w:bottom w:val="single" w:sz="4" w:space="0" w:color="auto"/>
            </w:tcBorders>
          </w:tcPr>
          <w:p w14:paraId="30B9B1F0" w14:textId="0B56E84E"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Item</w:t>
            </w:r>
          </w:p>
        </w:tc>
        <w:tc>
          <w:tcPr>
            <w:tcW w:w="1146" w:type="dxa"/>
            <w:tcBorders>
              <w:top w:val="single" w:sz="4" w:space="0" w:color="auto"/>
              <w:bottom w:val="single" w:sz="4" w:space="0" w:color="auto"/>
            </w:tcBorders>
          </w:tcPr>
          <w:p w14:paraId="5EEC187B" w14:textId="534EA684" w:rsidR="00415CB7" w:rsidRPr="00A51CB7" w:rsidRDefault="00415CB7" w:rsidP="000F01B6">
            <w:pPr>
              <w:rPr>
                <w:rFonts w:ascii="Times New Roman" w:hAnsi="Times New Roman" w:cs="Times New Roman"/>
                <w:b/>
                <w:bCs/>
                <w:color w:val="000000" w:themeColor="text1"/>
                <w:sz w:val="20"/>
                <w:szCs w:val="20"/>
              </w:rPr>
            </w:pPr>
            <w:proofErr w:type="spellStart"/>
            <w:r w:rsidRPr="00A51CB7">
              <w:rPr>
                <w:rFonts w:ascii="Times New Roman" w:hAnsi="Times New Roman" w:cs="Times New Roman"/>
                <w:b/>
                <w:bCs/>
                <w:color w:val="000000" w:themeColor="text1"/>
                <w:sz w:val="20"/>
                <w:szCs w:val="20"/>
                <w:lang w:val="ms"/>
              </w:rPr>
              <w:t>Loading</w:t>
            </w:r>
            <w:r w:rsidR="00317AF6" w:rsidRPr="00A51CB7">
              <w:rPr>
                <w:rFonts w:ascii="Times New Roman" w:hAnsi="Times New Roman" w:cs="Times New Roman"/>
                <w:b/>
                <w:bCs/>
                <w:color w:val="000000" w:themeColor="text1"/>
                <w:sz w:val="20"/>
                <w:szCs w:val="20"/>
                <w:lang w:val="ms"/>
              </w:rPr>
              <w:t>s</w:t>
            </w:r>
            <w:proofErr w:type="spellEnd"/>
          </w:p>
        </w:tc>
        <w:tc>
          <w:tcPr>
            <w:tcW w:w="934" w:type="dxa"/>
            <w:tcBorders>
              <w:top w:val="single" w:sz="4" w:space="0" w:color="auto"/>
              <w:bottom w:val="single" w:sz="4" w:space="0" w:color="auto"/>
            </w:tcBorders>
          </w:tcPr>
          <w:p w14:paraId="22740DC9"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CA</w:t>
            </w:r>
          </w:p>
        </w:tc>
        <w:tc>
          <w:tcPr>
            <w:tcW w:w="958" w:type="dxa"/>
            <w:tcBorders>
              <w:top w:val="single" w:sz="4" w:space="0" w:color="auto"/>
              <w:bottom w:val="single" w:sz="4" w:space="0" w:color="auto"/>
            </w:tcBorders>
          </w:tcPr>
          <w:p w14:paraId="5941AF76"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CR</w:t>
            </w:r>
          </w:p>
        </w:tc>
        <w:tc>
          <w:tcPr>
            <w:tcW w:w="1118" w:type="dxa"/>
            <w:tcBorders>
              <w:top w:val="single" w:sz="4" w:space="0" w:color="auto"/>
              <w:bottom w:val="single" w:sz="4" w:space="0" w:color="auto"/>
            </w:tcBorders>
          </w:tcPr>
          <w:p w14:paraId="47F51ABB"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AVE</w:t>
            </w:r>
          </w:p>
        </w:tc>
      </w:tr>
      <w:tr w:rsidR="00415CB7" w:rsidRPr="00A51CB7" w14:paraId="3D0DA7C7" w14:textId="77777777" w:rsidTr="000F01B6">
        <w:trPr>
          <w:trHeight w:val="250"/>
        </w:trPr>
        <w:tc>
          <w:tcPr>
            <w:tcW w:w="3190" w:type="dxa"/>
            <w:vMerge w:val="restart"/>
            <w:tcBorders>
              <w:top w:val="single" w:sz="4" w:space="0" w:color="auto"/>
            </w:tcBorders>
          </w:tcPr>
          <w:p w14:paraId="66338E68" w14:textId="27255FC3" w:rsidR="00415CB7" w:rsidRPr="00A51CB7" w:rsidRDefault="00317AF6"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Local</w:t>
            </w:r>
            <w:proofErr w:type="spellEnd"/>
            <w:r w:rsidRPr="00A51CB7">
              <w:rPr>
                <w:rFonts w:ascii="Times New Roman" w:hAnsi="Times New Roman" w:cs="Times New Roman"/>
                <w:color w:val="000000" w:themeColor="text1"/>
                <w:sz w:val="20"/>
                <w:szCs w:val="20"/>
                <w:lang w:val="ms"/>
              </w:rPr>
              <w:t xml:space="preserve"> </w:t>
            </w:r>
            <w:proofErr w:type="spellStart"/>
            <w:r w:rsidR="00CA43C5" w:rsidRPr="00A51CB7">
              <w:rPr>
                <w:rFonts w:ascii="Times New Roman" w:hAnsi="Times New Roman" w:cs="Times New Roman"/>
                <w:color w:val="000000" w:themeColor="text1"/>
                <w:sz w:val="20"/>
                <w:szCs w:val="20"/>
                <w:lang w:val="ms"/>
              </w:rPr>
              <w:t>labour</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productivity</w:t>
            </w:r>
            <w:proofErr w:type="spellEnd"/>
          </w:p>
        </w:tc>
        <w:tc>
          <w:tcPr>
            <w:tcW w:w="956" w:type="dxa"/>
            <w:tcBorders>
              <w:top w:val="single" w:sz="4" w:space="0" w:color="auto"/>
            </w:tcBorders>
          </w:tcPr>
          <w:p w14:paraId="62EB1B7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E1</w:t>
            </w:r>
          </w:p>
        </w:tc>
        <w:tc>
          <w:tcPr>
            <w:tcW w:w="1146" w:type="dxa"/>
            <w:tcBorders>
              <w:top w:val="single" w:sz="4" w:space="0" w:color="auto"/>
            </w:tcBorders>
          </w:tcPr>
          <w:p w14:paraId="708AD0A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0.863</w:t>
            </w:r>
          </w:p>
        </w:tc>
        <w:tc>
          <w:tcPr>
            <w:tcW w:w="934" w:type="dxa"/>
            <w:tcBorders>
              <w:top w:val="single" w:sz="4" w:space="0" w:color="auto"/>
            </w:tcBorders>
          </w:tcPr>
          <w:p w14:paraId="187421CA"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0.828</w:t>
            </w:r>
          </w:p>
        </w:tc>
        <w:tc>
          <w:tcPr>
            <w:tcW w:w="958" w:type="dxa"/>
            <w:tcBorders>
              <w:top w:val="single" w:sz="4" w:space="0" w:color="auto"/>
            </w:tcBorders>
          </w:tcPr>
          <w:p w14:paraId="3A410AF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0.871</w:t>
            </w:r>
          </w:p>
        </w:tc>
        <w:tc>
          <w:tcPr>
            <w:tcW w:w="1118" w:type="dxa"/>
            <w:tcBorders>
              <w:top w:val="single" w:sz="4" w:space="0" w:color="auto"/>
            </w:tcBorders>
          </w:tcPr>
          <w:p w14:paraId="6C4F661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0.497</w:t>
            </w:r>
          </w:p>
        </w:tc>
      </w:tr>
      <w:tr w:rsidR="00415CB7" w:rsidRPr="00A51CB7" w14:paraId="1E78FF52" w14:textId="77777777" w:rsidTr="000F01B6">
        <w:trPr>
          <w:trHeight w:val="250"/>
        </w:trPr>
        <w:tc>
          <w:tcPr>
            <w:tcW w:w="3190" w:type="dxa"/>
            <w:vMerge/>
          </w:tcPr>
          <w:p w14:paraId="4FEA4227"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68F8A93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E2</w:t>
            </w:r>
          </w:p>
        </w:tc>
        <w:tc>
          <w:tcPr>
            <w:tcW w:w="1146" w:type="dxa"/>
          </w:tcPr>
          <w:p w14:paraId="26813F2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0.821</w:t>
            </w:r>
          </w:p>
        </w:tc>
        <w:tc>
          <w:tcPr>
            <w:tcW w:w="934" w:type="dxa"/>
          </w:tcPr>
          <w:p w14:paraId="4761C67D"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0D089024"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1C8E69AE"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4A1CCB3" w14:textId="77777777" w:rsidTr="000F01B6">
        <w:trPr>
          <w:trHeight w:val="250"/>
        </w:trPr>
        <w:tc>
          <w:tcPr>
            <w:tcW w:w="3190" w:type="dxa"/>
            <w:vMerge/>
          </w:tcPr>
          <w:p w14:paraId="22E7AEBA"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2D26E96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E3</w:t>
            </w:r>
          </w:p>
        </w:tc>
        <w:tc>
          <w:tcPr>
            <w:tcW w:w="1146" w:type="dxa"/>
          </w:tcPr>
          <w:p w14:paraId="48D56B2A"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0.635</w:t>
            </w:r>
          </w:p>
        </w:tc>
        <w:tc>
          <w:tcPr>
            <w:tcW w:w="934" w:type="dxa"/>
          </w:tcPr>
          <w:p w14:paraId="3E7CF410"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5AABE06E"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0ECDB4E7"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352BC513" w14:textId="77777777" w:rsidTr="000F01B6">
        <w:trPr>
          <w:trHeight w:val="257"/>
        </w:trPr>
        <w:tc>
          <w:tcPr>
            <w:tcW w:w="3190" w:type="dxa"/>
            <w:vMerge/>
          </w:tcPr>
          <w:p w14:paraId="4E36AD24"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229D2E2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E4</w:t>
            </w:r>
          </w:p>
        </w:tc>
        <w:tc>
          <w:tcPr>
            <w:tcW w:w="1146" w:type="dxa"/>
          </w:tcPr>
          <w:p w14:paraId="03011DA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0.641</w:t>
            </w:r>
          </w:p>
        </w:tc>
        <w:tc>
          <w:tcPr>
            <w:tcW w:w="934" w:type="dxa"/>
          </w:tcPr>
          <w:p w14:paraId="5CDAACE9"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4C28576A"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42AE5626"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16856EA2" w14:textId="77777777" w:rsidTr="000F01B6">
        <w:trPr>
          <w:trHeight w:val="250"/>
        </w:trPr>
        <w:tc>
          <w:tcPr>
            <w:tcW w:w="3190" w:type="dxa"/>
            <w:vMerge/>
          </w:tcPr>
          <w:p w14:paraId="6B343880"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4D68751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E5</w:t>
            </w:r>
          </w:p>
        </w:tc>
        <w:tc>
          <w:tcPr>
            <w:tcW w:w="1146" w:type="dxa"/>
          </w:tcPr>
          <w:p w14:paraId="3B60F77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0.630</w:t>
            </w:r>
          </w:p>
        </w:tc>
        <w:tc>
          <w:tcPr>
            <w:tcW w:w="934" w:type="dxa"/>
          </w:tcPr>
          <w:p w14:paraId="1201FFE6"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71C2DD77"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5BB6FFF0"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67C83897" w14:textId="77777777" w:rsidTr="000F01B6">
        <w:trPr>
          <w:trHeight w:val="250"/>
        </w:trPr>
        <w:tc>
          <w:tcPr>
            <w:tcW w:w="3190" w:type="dxa"/>
            <w:vMerge/>
          </w:tcPr>
          <w:p w14:paraId="17F20B87"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3BB1093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E6</w:t>
            </w:r>
          </w:p>
        </w:tc>
        <w:tc>
          <w:tcPr>
            <w:tcW w:w="1146" w:type="dxa"/>
          </w:tcPr>
          <w:p w14:paraId="11BC692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0.610</w:t>
            </w:r>
          </w:p>
        </w:tc>
        <w:tc>
          <w:tcPr>
            <w:tcW w:w="934" w:type="dxa"/>
          </w:tcPr>
          <w:p w14:paraId="041A46D9"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7F1CB238"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0AEE01D0"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4A131DC3" w14:textId="77777777" w:rsidTr="000F01B6">
        <w:trPr>
          <w:trHeight w:val="257"/>
        </w:trPr>
        <w:tc>
          <w:tcPr>
            <w:tcW w:w="3190" w:type="dxa"/>
            <w:vMerge/>
          </w:tcPr>
          <w:p w14:paraId="072FE342"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532E0BC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E7</w:t>
            </w:r>
          </w:p>
        </w:tc>
        <w:tc>
          <w:tcPr>
            <w:tcW w:w="1146" w:type="dxa"/>
          </w:tcPr>
          <w:p w14:paraId="2885CE7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0.687</w:t>
            </w:r>
          </w:p>
        </w:tc>
        <w:tc>
          <w:tcPr>
            <w:tcW w:w="934" w:type="dxa"/>
          </w:tcPr>
          <w:p w14:paraId="304EA5E4"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543EDC91"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0AA07E1F"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27B23DE9" w14:textId="77777777" w:rsidTr="000F01B6">
        <w:trPr>
          <w:trHeight w:val="242"/>
        </w:trPr>
        <w:tc>
          <w:tcPr>
            <w:tcW w:w="3190" w:type="dxa"/>
            <w:vMerge w:val="restart"/>
          </w:tcPr>
          <w:p w14:paraId="5A69AC03" w14:textId="43938C44" w:rsidR="00415CB7" w:rsidRPr="00A51CB7" w:rsidRDefault="00317AF6"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lastRenderedPageBreak/>
              <w:t>Topography</w:t>
            </w:r>
            <w:proofErr w:type="spellEnd"/>
          </w:p>
        </w:tc>
        <w:tc>
          <w:tcPr>
            <w:tcW w:w="956" w:type="dxa"/>
          </w:tcPr>
          <w:p w14:paraId="22F8D7B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Da1</w:t>
            </w:r>
          </w:p>
        </w:tc>
        <w:tc>
          <w:tcPr>
            <w:tcW w:w="1146" w:type="dxa"/>
          </w:tcPr>
          <w:p w14:paraId="3F776AA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0.870</w:t>
            </w:r>
          </w:p>
        </w:tc>
        <w:tc>
          <w:tcPr>
            <w:tcW w:w="934" w:type="dxa"/>
          </w:tcPr>
          <w:p w14:paraId="6343823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0.700</w:t>
            </w:r>
          </w:p>
        </w:tc>
        <w:tc>
          <w:tcPr>
            <w:tcW w:w="958" w:type="dxa"/>
          </w:tcPr>
          <w:p w14:paraId="2FE6D03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0.831</w:t>
            </w:r>
          </w:p>
        </w:tc>
        <w:tc>
          <w:tcPr>
            <w:tcW w:w="1118" w:type="dxa"/>
          </w:tcPr>
          <w:p w14:paraId="44CDD6B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0.630</w:t>
            </w:r>
          </w:p>
        </w:tc>
      </w:tr>
      <w:tr w:rsidR="00415CB7" w:rsidRPr="00A51CB7" w14:paraId="41710120" w14:textId="77777777" w:rsidTr="000F01B6">
        <w:trPr>
          <w:trHeight w:val="257"/>
        </w:trPr>
        <w:tc>
          <w:tcPr>
            <w:tcW w:w="3190" w:type="dxa"/>
            <w:vMerge/>
          </w:tcPr>
          <w:p w14:paraId="7BFDE5EA"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566A2CC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Da2</w:t>
            </w:r>
          </w:p>
        </w:tc>
        <w:tc>
          <w:tcPr>
            <w:tcW w:w="1146" w:type="dxa"/>
          </w:tcPr>
          <w:p w14:paraId="4244C85A"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0.905</w:t>
            </w:r>
          </w:p>
        </w:tc>
        <w:tc>
          <w:tcPr>
            <w:tcW w:w="934" w:type="dxa"/>
          </w:tcPr>
          <w:p w14:paraId="63C6FA69"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6381868D"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7B13CB73"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28CF30C7" w14:textId="77777777" w:rsidTr="000F01B6">
        <w:trPr>
          <w:trHeight w:val="250"/>
        </w:trPr>
        <w:tc>
          <w:tcPr>
            <w:tcW w:w="3190" w:type="dxa"/>
            <w:vMerge/>
          </w:tcPr>
          <w:p w14:paraId="2744F654"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1BAAB5D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Da3</w:t>
            </w:r>
          </w:p>
        </w:tc>
        <w:tc>
          <w:tcPr>
            <w:tcW w:w="1146" w:type="dxa"/>
          </w:tcPr>
          <w:p w14:paraId="7F0F550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0.559</w:t>
            </w:r>
          </w:p>
        </w:tc>
        <w:tc>
          <w:tcPr>
            <w:tcW w:w="934" w:type="dxa"/>
          </w:tcPr>
          <w:p w14:paraId="0A3D7F14"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7440E938"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79400A11"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38C9480F" w14:textId="77777777" w:rsidTr="000F01B6">
        <w:trPr>
          <w:trHeight w:val="242"/>
        </w:trPr>
        <w:tc>
          <w:tcPr>
            <w:tcW w:w="3190" w:type="dxa"/>
            <w:vMerge w:val="restart"/>
          </w:tcPr>
          <w:p w14:paraId="2F8F0CD9" w14:textId="17C3540B" w:rsidR="00415CB7" w:rsidRPr="00A51CB7" w:rsidRDefault="00317AF6"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rPr>
              <w:t>Type</w:t>
            </w:r>
            <w:r w:rsidR="009D0D41" w:rsidRPr="00A51CB7">
              <w:rPr>
                <w:rFonts w:ascii="Times New Roman" w:hAnsi="Times New Roman" w:cs="Times New Roman"/>
                <w:color w:val="000000" w:themeColor="text1"/>
                <w:sz w:val="20"/>
                <w:szCs w:val="20"/>
              </w:rPr>
              <w:t>s</w:t>
            </w:r>
            <w:r w:rsidRPr="00A51CB7">
              <w:rPr>
                <w:rFonts w:ascii="Times New Roman" w:hAnsi="Times New Roman" w:cs="Times New Roman"/>
                <w:color w:val="000000" w:themeColor="text1"/>
                <w:sz w:val="20"/>
                <w:szCs w:val="20"/>
              </w:rPr>
              <w:t xml:space="preserve"> of soil</w:t>
            </w:r>
          </w:p>
        </w:tc>
        <w:tc>
          <w:tcPr>
            <w:tcW w:w="956" w:type="dxa"/>
          </w:tcPr>
          <w:p w14:paraId="1DECB069"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Db1</w:t>
            </w:r>
          </w:p>
        </w:tc>
        <w:tc>
          <w:tcPr>
            <w:tcW w:w="1146" w:type="dxa"/>
          </w:tcPr>
          <w:p w14:paraId="1C385BE0"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-0.433</w:t>
            </w:r>
          </w:p>
        </w:tc>
        <w:tc>
          <w:tcPr>
            <w:tcW w:w="934" w:type="dxa"/>
          </w:tcPr>
          <w:p w14:paraId="39296EE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0.431</w:t>
            </w:r>
          </w:p>
        </w:tc>
        <w:tc>
          <w:tcPr>
            <w:tcW w:w="958" w:type="dxa"/>
          </w:tcPr>
          <w:p w14:paraId="0590552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0.501</w:t>
            </w:r>
          </w:p>
        </w:tc>
        <w:tc>
          <w:tcPr>
            <w:tcW w:w="1118" w:type="dxa"/>
          </w:tcPr>
          <w:p w14:paraId="0D20A79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0.513</w:t>
            </w:r>
          </w:p>
        </w:tc>
      </w:tr>
      <w:tr w:rsidR="00415CB7" w:rsidRPr="00A51CB7" w14:paraId="70072077" w14:textId="77777777" w:rsidTr="000F01B6">
        <w:trPr>
          <w:trHeight w:val="257"/>
        </w:trPr>
        <w:tc>
          <w:tcPr>
            <w:tcW w:w="3190" w:type="dxa"/>
            <w:vMerge/>
          </w:tcPr>
          <w:p w14:paraId="1CDE2DE2"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1293070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Db2</w:t>
            </w:r>
          </w:p>
        </w:tc>
        <w:tc>
          <w:tcPr>
            <w:tcW w:w="1146" w:type="dxa"/>
          </w:tcPr>
          <w:p w14:paraId="2D82504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0.802</w:t>
            </w:r>
          </w:p>
        </w:tc>
        <w:tc>
          <w:tcPr>
            <w:tcW w:w="934" w:type="dxa"/>
          </w:tcPr>
          <w:p w14:paraId="7B4F2D87"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27927D8B"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39E70DBF"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74EA5E4B" w14:textId="77777777" w:rsidTr="000F01B6">
        <w:trPr>
          <w:trHeight w:val="250"/>
        </w:trPr>
        <w:tc>
          <w:tcPr>
            <w:tcW w:w="3190" w:type="dxa"/>
            <w:vMerge/>
          </w:tcPr>
          <w:p w14:paraId="5C756B64"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1FA5C66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Db3</w:t>
            </w:r>
          </w:p>
        </w:tc>
        <w:tc>
          <w:tcPr>
            <w:tcW w:w="1146" w:type="dxa"/>
          </w:tcPr>
          <w:p w14:paraId="35B9268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0.842</w:t>
            </w:r>
          </w:p>
        </w:tc>
        <w:tc>
          <w:tcPr>
            <w:tcW w:w="934" w:type="dxa"/>
          </w:tcPr>
          <w:p w14:paraId="1B08AD7E"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36F46C14"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59E302AC"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10C6E374" w14:textId="77777777" w:rsidTr="000F01B6">
        <w:trPr>
          <w:trHeight w:val="242"/>
        </w:trPr>
        <w:tc>
          <w:tcPr>
            <w:tcW w:w="3190" w:type="dxa"/>
            <w:vMerge w:val="restart"/>
          </w:tcPr>
          <w:p w14:paraId="5E304CF8" w14:textId="0DBC97B9" w:rsidR="00415CB7" w:rsidRPr="00A51CB7" w:rsidRDefault="00317AF6"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Cleanliness</w:t>
            </w:r>
            <w:proofErr w:type="spellEnd"/>
          </w:p>
        </w:tc>
        <w:tc>
          <w:tcPr>
            <w:tcW w:w="956" w:type="dxa"/>
          </w:tcPr>
          <w:p w14:paraId="7E05AB5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Dc1</w:t>
            </w:r>
          </w:p>
        </w:tc>
        <w:tc>
          <w:tcPr>
            <w:tcW w:w="1146" w:type="dxa"/>
          </w:tcPr>
          <w:p w14:paraId="3A8A51D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0.770</w:t>
            </w:r>
          </w:p>
        </w:tc>
        <w:tc>
          <w:tcPr>
            <w:tcW w:w="934" w:type="dxa"/>
          </w:tcPr>
          <w:p w14:paraId="6772720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0.836</w:t>
            </w:r>
          </w:p>
        </w:tc>
        <w:tc>
          <w:tcPr>
            <w:tcW w:w="958" w:type="dxa"/>
          </w:tcPr>
          <w:p w14:paraId="2C8E71D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0.865</w:t>
            </w:r>
          </w:p>
        </w:tc>
        <w:tc>
          <w:tcPr>
            <w:tcW w:w="1118" w:type="dxa"/>
          </w:tcPr>
          <w:p w14:paraId="6FB1BDA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0.625</w:t>
            </w:r>
          </w:p>
        </w:tc>
      </w:tr>
      <w:tr w:rsidR="00415CB7" w:rsidRPr="00A51CB7" w14:paraId="004C24EA" w14:textId="77777777" w:rsidTr="000F01B6">
        <w:trPr>
          <w:trHeight w:val="257"/>
        </w:trPr>
        <w:tc>
          <w:tcPr>
            <w:tcW w:w="3190" w:type="dxa"/>
            <w:vMerge/>
          </w:tcPr>
          <w:p w14:paraId="39109CCD"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4D5C3F2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Dc2</w:t>
            </w:r>
          </w:p>
        </w:tc>
        <w:tc>
          <w:tcPr>
            <w:tcW w:w="1146" w:type="dxa"/>
          </w:tcPr>
          <w:p w14:paraId="66EEF34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0.508</w:t>
            </w:r>
          </w:p>
        </w:tc>
        <w:tc>
          <w:tcPr>
            <w:tcW w:w="934" w:type="dxa"/>
          </w:tcPr>
          <w:p w14:paraId="77F9167B"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29E06565"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209E9F25"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1BB10F54" w14:textId="77777777" w:rsidTr="000F01B6">
        <w:trPr>
          <w:trHeight w:val="250"/>
        </w:trPr>
        <w:tc>
          <w:tcPr>
            <w:tcW w:w="3190" w:type="dxa"/>
            <w:vMerge/>
          </w:tcPr>
          <w:p w14:paraId="0430C9A7"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5EB4B85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Dc3</w:t>
            </w:r>
          </w:p>
        </w:tc>
        <w:tc>
          <w:tcPr>
            <w:tcW w:w="1146" w:type="dxa"/>
          </w:tcPr>
          <w:p w14:paraId="56103A4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0.917</w:t>
            </w:r>
          </w:p>
        </w:tc>
        <w:tc>
          <w:tcPr>
            <w:tcW w:w="934" w:type="dxa"/>
          </w:tcPr>
          <w:p w14:paraId="4797AB1A"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208BD5F8"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2F9C568C"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7387617A" w14:textId="77777777" w:rsidTr="000F01B6">
        <w:trPr>
          <w:trHeight w:val="250"/>
        </w:trPr>
        <w:tc>
          <w:tcPr>
            <w:tcW w:w="3190" w:type="dxa"/>
            <w:vMerge/>
          </w:tcPr>
          <w:p w14:paraId="72A5D484"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5ED6C556"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Dc4</w:t>
            </w:r>
          </w:p>
        </w:tc>
        <w:tc>
          <w:tcPr>
            <w:tcW w:w="1146" w:type="dxa"/>
          </w:tcPr>
          <w:p w14:paraId="705D57F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0.900</w:t>
            </w:r>
          </w:p>
        </w:tc>
        <w:tc>
          <w:tcPr>
            <w:tcW w:w="934" w:type="dxa"/>
          </w:tcPr>
          <w:p w14:paraId="4804BC3B"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78B5F614"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77AE4484"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6F52A903" w14:textId="77777777" w:rsidTr="000F01B6">
        <w:trPr>
          <w:trHeight w:val="250"/>
        </w:trPr>
        <w:tc>
          <w:tcPr>
            <w:tcW w:w="3190" w:type="dxa"/>
            <w:vMerge w:val="restart"/>
          </w:tcPr>
          <w:p w14:paraId="2BB38A52" w14:textId="1EC47301" w:rsidR="00415CB7" w:rsidRPr="00A51CB7" w:rsidRDefault="00317AF6"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Distance</w:t>
            </w:r>
            <w:proofErr w:type="spellEnd"/>
          </w:p>
        </w:tc>
        <w:tc>
          <w:tcPr>
            <w:tcW w:w="956" w:type="dxa"/>
          </w:tcPr>
          <w:p w14:paraId="21CE2F2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Dd1</w:t>
            </w:r>
          </w:p>
        </w:tc>
        <w:tc>
          <w:tcPr>
            <w:tcW w:w="1146" w:type="dxa"/>
          </w:tcPr>
          <w:p w14:paraId="7DF3A9F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0.937</w:t>
            </w:r>
          </w:p>
        </w:tc>
        <w:tc>
          <w:tcPr>
            <w:tcW w:w="934" w:type="dxa"/>
          </w:tcPr>
          <w:p w14:paraId="07CBFE1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0.916</w:t>
            </w:r>
          </w:p>
        </w:tc>
        <w:tc>
          <w:tcPr>
            <w:tcW w:w="958" w:type="dxa"/>
          </w:tcPr>
          <w:p w14:paraId="37DF62F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0.947</w:t>
            </w:r>
          </w:p>
        </w:tc>
        <w:tc>
          <w:tcPr>
            <w:tcW w:w="1118" w:type="dxa"/>
          </w:tcPr>
          <w:p w14:paraId="0FE56B5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0.856</w:t>
            </w:r>
          </w:p>
        </w:tc>
      </w:tr>
      <w:tr w:rsidR="00415CB7" w:rsidRPr="00A51CB7" w14:paraId="1D3859CD" w14:textId="77777777" w:rsidTr="000F01B6">
        <w:trPr>
          <w:trHeight w:val="250"/>
        </w:trPr>
        <w:tc>
          <w:tcPr>
            <w:tcW w:w="3190" w:type="dxa"/>
            <w:vMerge/>
          </w:tcPr>
          <w:p w14:paraId="512AC6D5"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711AC53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Dd2</w:t>
            </w:r>
          </w:p>
        </w:tc>
        <w:tc>
          <w:tcPr>
            <w:tcW w:w="1146" w:type="dxa"/>
          </w:tcPr>
          <w:p w14:paraId="2B0C1DF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0.914</w:t>
            </w:r>
          </w:p>
        </w:tc>
        <w:tc>
          <w:tcPr>
            <w:tcW w:w="934" w:type="dxa"/>
          </w:tcPr>
          <w:p w14:paraId="0AE6E1C1"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566F6C19"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0B92E3C3"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AEF88F8" w14:textId="77777777" w:rsidTr="000F01B6">
        <w:trPr>
          <w:trHeight w:val="257"/>
        </w:trPr>
        <w:tc>
          <w:tcPr>
            <w:tcW w:w="3190" w:type="dxa"/>
            <w:vMerge/>
          </w:tcPr>
          <w:p w14:paraId="15D9DC86" w14:textId="77777777" w:rsidR="00415CB7" w:rsidRPr="00A51CB7" w:rsidRDefault="00415CB7" w:rsidP="000F01B6">
            <w:pPr>
              <w:rPr>
                <w:rFonts w:ascii="Times New Roman" w:hAnsi="Times New Roman" w:cs="Times New Roman"/>
                <w:color w:val="000000" w:themeColor="text1"/>
                <w:sz w:val="20"/>
                <w:szCs w:val="20"/>
              </w:rPr>
            </w:pPr>
          </w:p>
        </w:tc>
        <w:tc>
          <w:tcPr>
            <w:tcW w:w="956" w:type="dxa"/>
          </w:tcPr>
          <w:p w14:paraId="61EDCC5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Dd3</w:t>
            </w:r>
          </w:p>
        </w:tc>
        <w:tc>
          <w:tcPr>
            <w:tcW w:w="1146" w:type="dxa"/>
          </w:tcPr>
          <w:p w14:paraId="7AC5AA6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0.925</w:t>
            </w:r>
          </w:p>
        </w:tc>
        <w:tc>
          <w:tcPr>
            <w:tcW w:w="934" w:type="dxa"/>
          </w:tcPr>
          <w:p w14:paraId="0C2822F8" w14:textId="77777777" w:rsidR="00415CB7" w:rsidRPr="00A51CB7" w:rsidRDefault="00415CB7" w:rsidP="000F01B6">
            <w:pPr>
              <w:rPr>
                <w:rFonts w:ascii="Times New Roman" w:hAnsi="Times New Roman" w:cs="Times New Roman"/>
                <w:color w:val="000000" w:themeColor="text1"/>
                <w:sz w:val="20"/>
                <w:szCs w:val="20"/>
              </w:rPr>
            </w:pPr>
          </w:p>
        </w:tc>
        <w:tc>
          <w:tcPr>
            <w:tcW w:w="958" w:type="dxa"/>
          </w:tcPr>
          <w:p w14:paraId="7AD231DF" w14:textId="77777777" w:rsidR="00415CB7" w:rsidRPr="00A51CB7" w:rsidRDefault="00415CB7" w:rsidP="000F01B6">
            <w:pPr>
              <w:rPr>
                <w:rFonts w:ascii="Times New Roman" w:hAnsi="Times New Roman" w:cs="Times New Roman"/>
                <w:color w:val="000000" w:themeColor="text1"/>
                <w:sz w:val="20"/>
                <w:szCs w:val="20"/>
              </w:rPr>
            </w:pPr>
          </w:p>
        </w:tc>
        <w:tc>
          <w:tcPr>
            <w:tcW w:w="1118" w:type="dxa"/>
          </w:tcPr>
          <w:p w14:paraId="6CD0378A" w14:textId="77777777" w:rsidR="00415CB7" w:rsidRPr="00A51CB7" w:rsidRDefault="00415CB7" w:rsidP="000F01B6">
            <w:pPr>
              <w:rPr>
                <w:rFonts w:ascii="Times New Roman" w:hAnsi="Times New Roman" w:cs="Times New Roman"/>
                <w:color w:val="000000" w:themeColor="text1"/>
                <w:sz w:val="20"/>
                <w:szCs w:val="20"/>
              </w:rPr>
            </w:pPr>
          </w:p>
        </w:tc>
      </w:tr>
    </w:tbl>
    <w:p w14:paraId="333CB3A9" w14:textId="77777777" w:rsidR="00EE0902" w:rsidRPr="00A51CB7" w:rsidRDefault="00EE0902" w:rsidP="00415CB7">
      <w:pPr>
        <w:spacing w:line="240" w:lineRule="auto"/>
        <w:rPr>
          <w:rFonts w:ascii="Times New Roman" w:hAnsi="Times New Roman" w:cs="Times New Roman"/>
          <w:sz w:val="20"/>
          <w:szCs w:val="20"/>
          <w:lang w:val="ms"/>
        </w:rPr>
      </w:pPr>
    </w:p>
    <w:p w14:paraId="04B32194" w14:textId="5D9A4758" w:rsidR="00F8081D" w:rsidRPr="00524BB2" w:rsidRDefault="00EF6DD3" w:rsidP="00415CB7">
      <w:pPr>
        <w:spacing w:line="240" w:lineRule="auto"/>
        <w:rPr>
          <w:rFonts w:ascii="Times New Roman" w:hAnsi="Times New Roman" w:cs="Times New Roman"/>
          <w:szCs w:val="24"/>
          <w:lang w:val="ms"/>
        </w:rPr>
      </w:pPr>
      <w:proofErr w:type="spellStart"/>
      <w:r w:rsidRPr="00524BB2">
        <w:rPr>
          <w:rFonts w:ascii="Times New Roman" w:hAnsi="Times New Roman" w:cs="Times New Roman"/>
          <w:szCs w:val="24"/>
          <w:lang w:val="ms"/>
        </w:rPr>
        <w:t>Figure</w:t>
      </w:r>
      <w:proofErr w:type="spellEnd"/>
      <w:r w:rsidRPr="00524BB2">
        <w:rPr>
          <w:rFonts w:ascii="Times New Roman" w:hAnsi="Times New Roman" w:cs="Times New Roman"/>
          <w:szCs w:val="24"/>
          <w:lang w:val="ms"/>
        </w:rPr>
        <w:t xml:space="preserve"> 2 </w:t>
      </w:r>
      <w:proofErr w:type="spellStart"/>
      <w:r w:rsidRPr="00524BB2">
        <w:rPr>
          <w:rFonts w:ascii="Times New Roman" w:hAnsi="Times New Roman" w:cs="Times New Roman"/>
          <w:szCs w:val="24"/>
          <w:lang w:val="ms"/>
        </w:rPr>
        <w:t>depicts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00486F61" w:rsidRPr="00524BB2">
        <w:rPr>
          <w:rFonts w:ascii="Times New Roman" w:hAnsi="Times New Roman" w:cs="Times New Roman"/>
          <w:szCs w:val="24"/>
          <w:lang w:val="ms"/>
        </w:rPr>
        <w:t>new</w:t>
      </w:r>
      <w:proofErr w:type="spellEnd"/>
      <w:r w:rsidR="00486F61" w:rsidRPr="00524BB2">
        <w:rPr>
          <w:rFonts w:ascii="Times New Roman" w:hAnsi="Times New Roman" w:cs="Times New Roman"/>
          <w:szCs w:val="24"/>
          <w:lang w:val="ms"/>
        </w:rPr>
        <w:t xml:space="preserve"> </w:t>
      </w:r>
      <w:proofErr w:type="spellStart"/>
      <w:r w:rsidR="00486F61" w:rsidRPr="00524BB2">
        <w:rPr>
          <w:rFonts w:ascii="Times New Roman" w:hAnsi="Times New Roman" w:cs="Times New Roman"/>
          <w:szCs w:val="24"/>
          <w:lang w:val="ms"/>
        </w:rPr>
        <w:t>latent</w:t>
      </w:r>
      <w:proofErr w:type="spellEnd"/>
      <w:r w:rsidR="00486F61" w:rsidRPr="00524BB2">
        <w:rPr>
          <w:rFonts w:ascii="Times New Roman" w:hAnsi="Times New Roman" w:cs="Times New Roman"/>
          <w:szCs w:val="24"/>
          <w:lang w:val="ms"/>
        </w:rPr>
        <w:t xml:space="preserve"> </w:t>
      </w:r>
      <w:proofErr w:type="spellStart"/>
      <w:r w:rsidR="00486F61" w:rsidRPr="00524BB2">
        <w:rPr>
          <w:rFonts w:ascii="Times New Roman" w:hAnsi="Times New Roman" w:cs="Times New Roman"/>
          <w:szCs w:val="24"/>
          <w:lang w:val="ms"/>
        </w:rPr>
        <w:t>variables</w:t>
      </w:r>
      <w:proofErr w:type="spellEnd"/>
      <w:r w:rsidR="00486F61" w:rsidRPr="00524BB2">
        <w:rPr>
          <w:rFonts w:ascii="Times New Roman" w:hAnsi="Times New Roman" w:cs="Times New Roman"/>
          <w:szCs w:val="24"/>
          <w:lang w:val="ms"/>
        </w:rPr>
        <w:t xml:space="preserve"> model</w:t>
      </w:r>
      <w:r w:rsidRPr="00524BB2">
        <w:rPr>
          <w:rFonts w:ascii="Times New Roman" w:hAnsi="Times New Roman" w:cs="Times New Roman"/>
          <w:szCs w:val="24"/>
          <w:lang w:val="ms"/>
        </w:rPr>
        <w:t xml:space="preserve">, </w:t>
      </w:r>
      <w:proofErr w:type="spellStart"/>
      <w:r w:rsidR="00486F61" w:rsidRPr="00524BB2">
        <w:rPr>
          <w:rFonts w:ascii="Times New Roman" w:hAnsi="Times New Roman" w:cs="Times New Roman"/>
          <w:szCs w:val="24"/>
          <w:lang w:val="ms"/>
        </w:rPr>
        <w:t>and</w:t>
      </w:r>
      <w:proofErr w:type="spellEnd"/>
      <w:r w:rsidR="00486F61"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Table</w:t>
      </w:r>
      <w:proofErr w:type="spellEnd"/>
      <w:r w:rsidRPr="00524BB2">
        <w:rPr>
          <w:rFonts w:ascii="Times New Roman" w:hAnsi="Times New Roman" w:cs="Times New Roman"/>
          <w:szCs w:val="24"/>
          <w:lang w:val="ms"/>
        </w:rPr>
        <w:t xml:space="preserve"> 3 </w:t>
      </w:r>
      <w:proofErr w:type="spellStart"/>
      <w:r w:rsidRPr="00524BB2">
        <w:rPr>
          <w:rFonts w:ascii="Times New Roman" w:hAnsi="Times New Roman" w:cs="Times New Roman"/>
          <w:szCs w:val="24"/>
          <w:lang w:val="ms"/>
        </w:rPr>
        <w:t>reports</w:t>
      </w:r>
      <w:proofErr w:type="spellEnd"/>
      <w:r w:rsidRPr="00524BB2">
        <w:rPr>
          <w:rFonts w:ascii="Times New Roman" w:hAnsi="Times New Roman" w:cs="Times New Roman"/>
          <w:szCs w:val="24"/>
          <w:lang w:val="ms"/>
        </w:rPr>
        <w:t xml:space="preserve"> </w:t>
      </w:r>
      <w:proofErr w:type="spellStart"/>
      <w:r w:rsidR="00486F61" w:rsidRPr="00524BB2">
        <w:rPr>
          <w:rFonts w:ascii="Times New Roman" w:hAnsi="Times New Roman" w:cs="Times New Roman"/>
          <w:szCs w:val="24"/>
          <w:lang w:val="ms"/>
        </w:rPr>
        <w:t>t</w:t>
      </w:r>
      <w:r w:rsidR="005868B4" w:rsidRPr="00524BB2">
        <w:rPr>
          <w:rFonts w:ascii="Times New Roman" w:hAnsi="Times New Roman" w:cs="Times New Roman"/>
          <w:szCs w:val="24"/>
          <w:lang w:val="ms"/>
        </w:rPr>
        <w:t>he</w:t>
      </w:r>
      <w:proofErr w:type="spellEnd"/>
      <w:r w:rsidR="00486F61"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values</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of</w:t>
      </w:r>
      <w:proofErr w:type="spellEnd"/>
      <w:r w:rsidR="005868B4" w:rsidRPr="00524BB2">
        <w:rPr>
          <w:rFonts w:ascii="Times New Roman" w:hAnsi="Times New Roman" w:cs="Times New Roman"/>
          <w:szCs w:val="24"/>
          <w:lang w:val="ms"/>
        </w:rPr>
        <w:t xml:space="preserve"> item </w:t>
      </w:r>
      <w:proofErr w:type="spellStart"/>
      <w:r w:rsidR="005868B4" w:rsidRPr="00524BB2">
        <w:rPr>
          <w:rFonts w:ascii="Times New Roman" w:hAnsi="Times New Roman" w:cs="Times New Roman"/>
          <w:szCs w:val="24"/>
          <w:lang w:val="ms"/>
        </w:rPr>
        <w:t>loadings</w:t>
      </w:r>
      <w:proofErr w:type="spellEnd"/>
      <w:r w:rsidR="005868B4" w:rsidRPr="00524BB2">
        <w:rPr>
          <w:rFonts w:ascii="Times New Roman" w:hAnsi="Times New Roman" w:cs="Times New Roman"/>
          <w:szCs w:val="24"/>
          <w:lang w:val="ms"/>
        </w:rPr>
        <w:t xml:space="preserve">, </w:t>
      </w:r>
      <w:r w:rsidR="00415CB7" w:rsidRPr="00524BB2">
        <w:rPr>
          <w:rFonts w:ascii="Times New Roman" w:hAnsi="Times New Roman" w:cs="Times New Roman"/>
          <w:szCs w:val="24"/>
          <w:lang w:val="ms"/>
        </w:rPr>
        <w:t xml:space="preserve">CA, CR </w:t>
      </w:r>
      <w:proofErr w:type="spellStart"/>
      <w:r w:rsidR="005868B4" w:rsidRPr="00524BB2">
        <w:rPr>
          <w:rFonts w:ascii="Times New Roman" w:hAnsi="Times New Roman" w:cs="Times New Roman"/>
          <w:szCs w:val="24"/>
          <w:lang w:val="ms"/>
        </w:rPr>
        <w:t>and</w:t>
      </w:r>
      <w:proofErr w:type="spellEnd"/>
      <w:r w:rsidR="00415CB7" w:rsidRPr="00524BB2">
        <w:rPr>
          <w:rFonts w:ascii="Times New Roman" w:hAnsi="Times New Roman" w:cs="Times New Roman"/>
          <w:szCs w:val="24"/>
          <w:lang w:val="ms"/>
        </w:rPr>
        <w:t xml:space="preserve"> AVE </w:t>
      </w:r>
      <w:proofErr w:type="spellStart"/>
      <w:r w:rsidR="005868B4" w:rsidRPr="00524BB2">
        <w:rPr>
          <w:rFonts w:ascii="Times New Roman" w:hAnsi="Times New Roman" w:cs="Times New Roman"/>
          <w:szCs w:val="24"/>
          <w:lang w:val="ms"/>
        </w:rPr>
        <w:t>after</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delet</w:t>
      </w:r>
      <w:r w:rsidR="0047336A" w:rsidRPr="00524BB2">
        <w:rPr>
          <w:rFonts w:ascii="Times New Roman" w:hAnsi="Times New Roman" w:cs="Times New Roman"/>
          <w:szCs w:val="24"/>
          <w:lang w:val="ms"/>
        </w:rPr>
        <w:t>ion</w:t>
      </w:r>
      <w:proofErr w:type="spellEnd"/>
      <w:r w:rsidR="0047336A" w:rsidRPr="00524BB2">
        <w:rPr>
          <w:rFonts w:ascii="Times New Roman" w:hAnsi="Times New Roman" w:cs="Times New Roman"/>
          <w:szCs w:val="24"/>
          <w:lang w:val="ms"/>
        </w:rPr>
        <w:t xml:space="preserve"> </w:t>
      </w:r>
      <w:proofErr w:type="spellStart"/>
      <w:r w:rsidR="0047336A" w:rsidRPr="00524BB2">
        <w:rPr>
          <w:rFonts w:ascii="Times New Roman" w:hAnsi="Times New Roman" w:cs="Times New Roman"/>
          <w:szCs w:val="24"/>
          <w:lang w:val="ms"/>
        </w:rPr>
        <w:t>of</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items</w:t>
      </w:r>
      <w:proofErr w:type="spellEnd"/>
      <w:r w:rsidR="005868B4" w:rsidRPr="00524BB2">
        <w:rPr>
          <w:rFonts w:ascii="Times New Roman" w:hAnsi="Times New Roman" w:cs="Times New Roman"/>
          <w:szCs w:val="24"/>
          <w:lang w:val="ms"/>
        </w:rPr>
        <w:t xml:space="preserve"> E6 </w:t>
      </w:r>
      <w:proofErr w:type="spellStart"/>
      <w:r w:rsidR="005868B4" w:rsidRPr="00524BB2">
        <w:rPr>
          <w:rFonts w:ascii="Times New Roman" w:hAnsi="Times New Roman" w:cs="Times New Roman"/>
          <w:szCs w:val="24"/>
          <w:lang w:val="ms"/>
        </w:rPr>
        <w:t>and</w:t>
      </w:r>
      <w:proofErr w:type="spellEnd"/>
      <w:r w:rsidR="005868B4" w:rsidRPr="00524BB2">
        <w:rPr>
          <w:rFonts w:ascii="Times New Roman" w:hAnsi="Times New Roman" w:cs="Times New Roman"/>
          <w:szCs w:val="24"/>
          <w:lang w:val="ms"/>
        </w:rPr>
        <w:t xml:space="preserve"> Db1</w:t>
      </w:r>
      <w:r w:rsidR="00415CB7" w:rsidRPr="00524BB2">
        <w:rPr>
          <w:rFonts w:ascii="Times New Roman" w:hAnsi="Times New Roman" w:cs="Times New Roman"/>
          <w:szCs w:val="24"/>
          <w:lang w:val="ms"/>
        </w:rPr>
        <w:t>.</w:t>
      </w:r>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Despite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fact</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that</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the</w:t>
      </w:r>
      <w:proofErr w:type="spellEnd"/>
      <w:r w:rsidR="00F8081D" w:rsidRPr="00524BB2">
        <w:rPr>
          <w:rFonts w:ascii="Times New Roman" w:hAnsi="Times New Roman" w:cs="Times New Roman"/>
          <w:szCs w:val="24"/>
          <w:lang w:val="ms"/>
        </w:rPr>
        <w:t xml:space="preserve"> </w:t>
      </w:r>
      <w:r w:rsidR="005868B4" w:rsidRPr="00524BB2">
        <w:rPr>
          <w:rFonts w:ascii="Times New Roman" w:hAnsi="Times New Roman" w:cs="Times New Roman"/>
          <w:szCs w:val="24"/>
          <w:lang w:val="ms"/>
        </w:rPr>
        <w:t xml:space="preserve">item </w:t>
      </w:r>
      <w:proofErr w:type="spellStart"/>
      <w:r w:rsidR="005868B4" w:rsidRPr="00524BB2">
        <w:rPr>
          <w:rFonts w:ascii="Times New Roman" w:hAnsi="Times New Roman" w:cs="Times New Roman"/>
          <w:szCs w:val="24"/>
          <w:lang w:val="ms"/>
        </w:rPr>
        <w:t>loadings</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of</w:t>
      </w:r>
      <w:proofErr w:type="spellEnd"/>
      <w:r w:rsidR="005868B4" w:rsidRPr="00524BB2">
        <w:rPr>
          <w:rFonts w:ascii="Times New Roman" w:hAnsi="Times New Roman" w:cs="Times New Roman"/>
          <w:szCs w:val="24"/>
          <w:lang w:val="ms"/>
        </w:rPr>
        <w:t xml:space="preserve"> E3, E4, E5, E7, Da3, </w:t>
      </w:r>
      <w:r w:rsidR="00F8081D" w:rsidRPr="00524BB2">
        <w:rPr>
          <w:rFonts w:ascii="Times New Roman" w:hAnsi="Times New Roman" w:cs="Times New Roman"/>
          <w:szCs w:val="24"/>
          <w:lang w:val="ms"/>
        </w:rPr>
        <w:t xml:space="preserve">Dc2 </w:t>
      </w:r>
      <w:proofErr w:type="spellStart"/>
      <w:r w:rsidR="00F8081D" w:rsidRPr="00524BB2">
        <w:rPr>
          <w:rFonts w:ascii="Times New Roman" w:hAnsi="Times New Roman" w:cs="Times New Roman"/>
          <w:szCs w:val="24"/>
          <w:lang w:val="ms"/>
        </w:rPr>
        <w:t>were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less</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than</w:t>
      </w:r>
      <w:proofErr w:type="spellEnd"/>
      <w:r w:rsidR="00F8081D" w:rsidRPr="00524BB2">
        <w:rPr>
          <w:rFonts w:ascii="Times New Roman" w:hAnsi="Times New Roman" w:cs="Times New Roman"/>
          <w:szCs w:val="24"/>
          <w:lang w:val="ms"/>
        </w:rPr>
        <w:t xml:space="preserve"> 0.708, </w:t>
      </w:r>
      <w:proofErr w:type="spellStart"/>
      <w:r w:rsidR="005868B4" w:rsidRPr="00524BB2">
        <w:rPr>
          <w:rFonts w:ascii="Times New Roman" w:hAnsi="Times New Roman" w:cs="Times New Roman"/>
          <w:szCs w:val="24"/>
          <w:lang w:val="ms"/>
        </w:rPr>
        <w:t>the</w:t>
      </w:r>
      <w:proofErr w:type="spellEnd"/>
      <w:r w:rsidR="005868B4" w:rsidRPr="00524BB2">
        <w:rPr>
          <w:rFonts w:ascii="Times New Roman" w:hAnsi="Times New Roman" w:cs="Times New Roman"/>
          <w:szCs w:val="24"/>
          <w:lang w:val="ms"/>
        </w:rPr>
        <w:t xml:space="preserve"> CA, CR </w:t>
      </w:r>
      <w:proofErr w:type="spellStart"/>
      <w:r w:rsidR="005868B4" w:rsidRPr="00524BB2">
        <w:rPr>
          <w:rFonts w:ascii="Times New Roman" w:hAnsi="Times New Roman" w:cs="Times New Roman"/>
          <w:szCs w:val="24"/>
          <w:lang w:val="ms"/>
        </w:rPr>
        <w:t>and</w:t>
      </w:r>
      <w:proofErr w:type="spellEnd"/>
      <w:r w:rsidR="005868B4" w:rsidRPr="00524BB2">
        <w:rPr>
          <w:rFonts w:ascii="Times New Roman" w:hAnsi="Times New Roman" w:cs="Times New Roman"/>
          <w:szCs w:val="24"/>
          <w:lang w:val="ms"/>
        </w:rPr>
        <w:t xml:space="preserve"> AVE </w:t>
      </w:r>
      <w:proofErr w:type="spellStart"/>
      <w:r w:rsidR="005868B4" w:rsidRPr="00524BB2">
        <w:rPr>
          <w:rFonts w:ascii="Times New Roman" w:hAnsi="Times New Roman" w:cs="Times New Roman"/>
          <w:szCs w:val="24"/>
          <w:lang w:val="ms"/>
        </w:rPr>
        <w:t>values</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of</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each</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constructs</w:t>
      </w:r>
      <w:proofErr w:type="spellEnd"/>
      <w:r w:rsidR="005868B4"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were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greater</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than</w:t>
      </w:r>
      <w:proofErr w:type="spellEnd"/>
      <w:r w:rsidR="005868B4" w:rsidRPr="00524BB2">
        <w:rPr>
          <w:rFonts w:ascii="Times New Roman" w:hAnsi="Times New Roman" w:cs="Times New Roman"/>
          <w:szCs w:val="24"/>
          <w:lang w:val="ms"/>
        </w:rPr>
        <w:t xml:space="preserve"> </w:t>
      </w:r>
      <w:proofErr w:type="spellStart"/>
      <w:r w:rsidR="005868B4" w:rsidRPr="00524BB2">
        <w:rPr>
          <w:rFonts w:ascii="Times New Roman" w:hAnsi="Times New Roman" w:cs="Times New Roman"/>
          <w:szCs w:val="24"/>
          <w:lang w:val="ms"/>
        </w:rPr>
        <w:t>the</w:t>
      </w:r>
      <w:proofErr w:type="spellEnd"/>
      <w:r w:rsidR="005868B4" w:rsidRPr="00524BB2">
        <w:rPr>
          <w:rFonts w:ascii="Times New Roman" w:hAnsi="Times New Roman" w:cs="Times New Roman"/>
          <w:szCs w:val="24"/>
          <w:lang w:val="ms"/>
        </w:rPr>
        <w:t xml:space="preserve"> standard </w:t>
      </w:r>
      <w:proofErr w:type="spellStart"/>
      <w:r w:rsidR="005868B4" w:rsidRPr="00524BB2">
        <w:rPr>
          <w:rFonts w:ascii="Times New Roman" w:hAnsi="Times New Roman" w:cs="Times New Roman"/>
          <w:szCs w:val="24"/>
          <w:lang w:val="ms"/>
        </w:rPr>
        <w:t>threshold</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so</w:t>
      </w:r>
      <w:proofErr w:type="spellEnd"/>
      <w:r w:rsidR="00F8081D" w:rsidRPr="00524BB2">
        <w:rPr>
          <w:rFonts w:ascii="Times New Roman" w:hAnsi="Times New Roman" w:cs="Times New Roman"/>
          <w:szCs w:val="24"/>
          <w:lang w:val="ms"/>
        </w:rPr>
        <w:t xml:space="preserve"> we </w:t>
      </w:r>
      <w:proofErr w:type="spellStart"/>
      <w:r w:rsidR="00F8081D" w:rsidRPr="00524BB2">
        <w:rPr>
          <w:rFonts w:ascii="Times New Roman" w:hAnsi="Times New Roman" w:cs="Times New Roman"/>
          <w:szCs w:val="24"/>
          <w:lang w:val="ms"/>
        </w:rPr>
        <w:t>kept</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all</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of</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these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items</w:t>
      </w:r>
      <w:proofErr w:type="spellEnd"/>
      <w:r w:rsidR="00F8081D" w:rsidRPr="00524BB2">
        <w:rPr>
          <w:rFonts w:ascii="Times New Roman" w:hAnsi="Times New Roman" w:cs="Times New Roman"/>
          <w:szCs w:val="24"/>
          <w:lang w:val="ms"/>
        </w:rPr>
        <w:t xml:space="preserve"> in </w:t>
      </w:r>
      <w:proofErr w:type="spellStart"/>
      <w:r w:rsidR="00F8081D" w:rsidRPr="00524BB2">
        <w:rPr>
          <w:rFonts w:ascii="Times New Roman" w:hAnsi="Times New Roman" w:cs="Times New Roman"/>
          <w:szCs w:val="24"/>
          <w:lang w:val="ms"/>
        </w:rPr>
        <w:t>this</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study</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This</w:t>
      </w:r>
      <w:proofErr w:type="spellEnd"/>
      <w:r w:rsidR="007F3673"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means</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that</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the</w:t>
      </w:r>
      <w:proofErr w:type="spellEnd"/>
      <w:r w:rsidR="00F8081D" w:rsidRPr="00524BB2">
        <w:rPr>
          <w:rFonts w:ascii="Times New Roman" w:hAnsi="Times New Roman" w:cs="Times New Roman"/>
          <w:szCs w:val="24"/>
          <w:lang w:val="ms"/>
        </w:rPr>
        <w:t xml:space="preserve"> model </w:t>
      </w:r>
      <w:proofErr w:type="spellStart"/>
      <w:r w:rsidR="007F3673" w:rsidRPr="00524BB2">
        <w:rPr>
          <w:rFonts w:ascii="Times New Roman" w:hAnsi="Times New Roman" w:cs="Times New Roman"/>
          <w:szCs w:val="24"/>
          <w:lang w:val="ms"/>
        </w:rPr>
        <w:t>satisfies</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the</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requirements</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for</w:t>
      </w:r>
      <w:proofErr w:type="spellEnd"/>
      <w:r w:rsidR="00F8081D"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internal</w:t>
      </w:r>
      <w:proofErr w:type="spellEnd"/>
      <w:r w:rsidR="007F3673" w:rsidRPr="00524BB2">
        <w:rPr>
          <w:rFonts w:ascii="Times New Roman" w:hAnsi="Times New Roman" w:cs="Times New Roman"/>
          <w:szCs w:val="24"/>
          <w:lang w:val="ms"/>
        </w:rPr>
        <w:t xml:space="preserve"> </w:t>
      </w:r>
      <w:proofErr w:type="spellStart"/>
      <w:r w:rsidR="007F3673" w:rsidRPr="00524BB2">
        <w:rPr>
          <w:rFonts w:ascii="Times New Roman" w:hAnsi="Times New Roman" w:cs="Times New Roman"/>
          <w:szCs w:val="24"/>
          <w:lang w:val="ms"/>
        </w:rPr>
        <w:t>consistency</w:t>
      </w:r>
      <w:proofErr w:type="spellEnd"/>
      <w:r w:rsidR="007F3673"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reliability</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and</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convergent</w:t>
      </w:r>
      <w:proofErr w:type="spellEnd"/>
      <w:r w:rsidR="00F8081D" w:rsidRPr="00524BB2">
        <w:rPr>
          <w:rFonts w:ascii="Times New Roman" w:hAnsi="Times New Roman" w:cs="Times New Roman"/>
          <w:szCs w:val="24"/>
          <w:lang w:val="ms"/>
        </w:rPr>
        <w:t xml:space="preserve"> </w:t>
      </w:r>
      <w:proofErr w:type="spellStart"/>
      <w:r w:rsidR="00F8081D" w:rsidRPr="00524BB2">
        <w:rPr>
          <w:rFonts w:ascii="Times New Roman" w:hAnsi="Times New Roman" w:cs="Times New Roman"/>
          <w:szCs w:val="24"/>
          <w:lang w:val="ms"/>
        </w:rPr>
        <w:t>validity</w:t>
      </w:r>
      <w:proofErr w:type="spellEnd"/>
      <w:r w:rsidR="00F8081D" w:rsidRPr="00524BB2">
        <w:rPr>
          <w:rFonts w:ascii="Times New Roman" w:hAnsi="Times New Roman" w:cs="Times New Roman"/>
          <w:szCs w:val="24"/>
          <w:lang w:val="ms"/>
        </w:rPr>
        <w:t xml:space="preserve">. </w:t>
      </w:r>
    </w:p>
    <w:p w14:paraId="47B7187E" w14:textId="56336E4B" w:rsidR="00486F61" w:rsidRPr="00524BB2" w:rsidRDefault="00486F61" w:rsidP="00486F61">
      <w:pPr>
        <w:spacing w:line="240" w:lineRule="auto"/>
        <w:jc w:val="center"/>
        <w:rPr>
          <w:rFonts w:ascii="Times New Roman" w:hAnsi="Times New Roman" w:cs="Times New Roman"/>
          <w:szCs w:val="24"/>
          <w:lang w:val="ms"/>
        </w:rPr>
      </w:pPr>
      <w:r w:rsidRPr="00524BB2">
        <w:rPr>
          <w:rFonts w:ascii="Times New Roman" w:hAnsi="Times New Roman" w:cs="Times New Roman"/>
          <w:noProof/>
          <w:lang w:val="en-US"/>
        </w:rPr>
        <w:drawing>
          <wp:inline distT="0" distB="0" distL="0" distR="0" wp14:anchorId="0E1B08E4" wp14:editId="3E30DDE8">
            <wp:extent cx="5530850" cy="36341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213" t="23006" r="288"/>
                    <a:stretch/>
                  </pic:blipFill>
                  <pic:spPr bwMode="auto">
                    <a:xfrm>
                      <a:off x="0" y="0"/>
                      <a:ext cx="5530850" cy="3634105"/>
                    </a:xfrm>
                    <a:prstGeom prst="rect">
                      <a:avLst/>
                    </a:prstGeom>
                    <a:ln>
                      <a:noFill/>
                    </a:ln>
                    <a:extLst>
                      <a:ext uri="{53640926-AAD7-44D8-BBD7-CCE9431645EC}">
                        <a14:shadowObscured xmlns:a14="http://schemas.microsoft.com/office/drawing/2010/main"/>
                      </a:ext>
                    </a:extLst>
                  </pic:spPr>
                </pic:pic>
              </a:graphicData>
            </a:graphic>
          </wp:inline>
        </w:drawing>
      </w:r>
    </w:p>
    <w:p w14:paraId="6A050E16" w14:textId="5541460D" w:rsidR="00486F61" w:rsidRPr="00A51CB7" w:rsidRDefault="00486F61" w:rsidP="00486F61">
      <w:pPr>
        <w:jc w:val="center"/>
        <w:rPr>
          <w:rFonts w:ascii="Times New Roman" w:hAnsi="Times New Roman" w:cs="Times New Roman"/>
          <w:sz w:val="20"/>
          <w:szCs w:val="20"/>
        </w:rPr>
      </w:pPr>
      <w:r w:rsidRPr="00A51CB7">
        <w:rPr>
          <w:rFonts w:ascii="Times New Roman" w:hAnsi="Times New Roman" w:cs="Times New Roman"/>
          <w:b/>
          <w:bCs/>
          <w:sz w:val="20"/>
          <w:szCs w:val="20"/>
        </w:rPr>
        <w:t xml:space="preserve">Figure </w:t>
      </w:r>
      <w:r w:rsidR="00DA7F00" w:rsidRPr="00A51CB7">
        <w:rPr>
          <w:rFonts w:ascii="Times New Roman" w:hAnsi="Times New Roman" w:cs="Times New Roman"/>
          <w:b/>
          <w:bCs/>
          <w:sz w:val="20"/>
          <w:szCs w:val="20"/>
        </w:rPr>
        <w:t>2</w:t>
      </w:r>
      <w:r w:rsidRPr="00A51CB7">
        <w:rPr>
          <w:rFonts w:ascii="Times New Roman" w:hAnsi="Times New Roman" w:cs="Times New Roman"/>
          <w:b/>
          <w:bCs/>
          <w:sz w:val="20"/>
          <w:szCs w:val="20"/>
        </w:rPr>
        <w:t>.</w:t>
      </w:r>
      <w:r w:rsidRPr="00A51CB7">
        <w:rPr>
          <w:rFonts w:ascii="Times New Roman" w:hAnsi="Times New Roman" w:cs="Times New Roman"/>
          <w:sz w:val="20"/>
          <w:szCs w:val="20"/>
        </w:rPr>
        <w:t xml:space="preserve"> The new latent variables model </w:t>
      </w:r>
    </w:p>
    <w:p w14:paraId="5E88FC74" w14:textId="77777777" w:rsidR="00DA7F00" w:rsidRPr="00524BB2" w:rsidRDefault="00DA7F00" w:rsidP="0047336A">
      <w:pPr>
        <w:spacing w:line="240" w:lineRule="auto"/>
        <w:rPr>
          <w:rFonts w:ascii="Times New Roman" w:hAnsi="Times New Roman" w:cs="Times New Roman"/>
          <w:b/>
          <w:bCs/>
          <w:szCs w:val="24"/>
          <w:lang w:val="ms"/>
        </w:rPr>
      </w:pPr>
    </w:p>
    <w:p w14:paraId="7FDDE6AD" w14:textId="02C1C401" w:rsidR="0047336A" w:rsidRPr="00A51CB7" w:rsidRDefault="0047336A" w:rsidP="0047336A">
      <w:pPr>
        <w:spacing w:line="240" w:lineRule="auto"/>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Pr="00A51CB7">
        <w:rPr>
          <w:rFonts w:ascii="Times New Roman" w:hAnsi="Times New Roman" w:cs="Times New Roman"/>
          <w:b/>
          <w:bCs/>
          <w:sz w:val="20"/>
          <w:szCs w:val="20"/>
          <w:lang w:val="ms"/>
        </w:rPr>
        <w:t xml:space="preserve"> 3.</w:t>
      </w:r>
      <w:r w:rsidRPr="00A51CB7">
        <w:rPr>
          <w:rFonts w:ascii="Times New Roman" w:hAnsi="Times New Roman" w:cs="Times New Roman"/>
          <w:sz w:val="20"/>
          <w:szCs w:val="20"/>
          <w:lang w:val="ms"/>
        </w:rPr>
        <w:t xml:space="preserve"> Item </w:t>
      </w:r>
      <w:proofErr w:type="spellStart"/>
      <w:r w:rsidRPr="00A51CB7">
        <w:rPr>
          <w:rFonts w:ascii="Times New Roman" w:hAnsi="Times New Roman" w:cs="Times New Roman"/>
          <w:sz w:val="20"/>
          <w:szCs w:val="20"/>
          <w:lang w:val="ms"/>
        </w:rPr>
        <w:t>loadings</w:t>
      </w:r>
      <w:proofErr w:type="spellEnd"/>
      <w:r w:rsidRPr="00A51CB7">
        <w:rPr>
          <w:rFonts w:ascii="Times New Roman" w:hAnsi="Times New Roman" w:cs="Times New Roman"/>
          <w:sz w:val="20"/>
          <w:szCs w:val="20"/>
          <w:lang w:val="ms"/>
        </w:rPr>
        <w:t xml:space="preserve">, CA, CR dan AVE </w:t>
      </w:r>
      <w:proofErr w:type="spellStart"/>
      <w:r w:rsidRPr="00A51CB7">
        <w:rPr>
          <w:rFonts w:ascii="Times New Roman" w:hAnsi="Times New Roman" w:cs="Times New Roman"/>
          <w:sz w:val="20"/>
          <w:szCs w:val="20"/>
          <w:lang w:val="ms"/>
        </w:rPr>
        <w:t>after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deletion</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of</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items</w:t>
      </w:r>
      <w:proofErr w:type="spellEnd"/>
      <w:r w:rsidRPr="00A51CB7">
        <w:rPr>
          <w:rFonts w:ascii="Times New Roman" w:hAnsi="Times New Roman" w:cs="Times New Roman"/>
          <w:sz w:val="20"/>
          <w:szCs w:val="20"/>
          <w:lang w:val="ms"/>
        </w:rPr>
        <w:t xml:space="preserve"> E6 </w:t>
      </w:r>
      <w:proofErr w:type="spellStart"/>
      <w:r w:rsidRPr="00A51CB7">
        <w:rPr>
          <w:rFonts w:ascii="Times New Roman" w:hAnsi="Times New Roman" w:cs="Times New Roman"/>
          <w:sz w:val="20"/>
          <w:szCs w:val="20"/>
          <w:lang w:val="ms"/>
        </w:rPr>
        <w:t>and</w:t>
      </w:r>
      <w:proofErr w:type="spellEnd"/>
      <w:r w:rsidRPr="00A51CB7">
        <w:rPr>
          <w:rFonts w:ascii="Times New Roman" w:hAnsi="Times New Roman" w:cs="Times New Roman"/>
          <w:sz w:val="20"/>
          <w:szCs w:val="20"/>
          <w:lang w:val="ms"/>
        </w:rPr>
        <w:t xml:space="preserve"> Db1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991"/>
        <w:gridCol w:w="1222"/>
        <w:gridCol w:w="906"/>
        <w:gridCol w:w="1190"/>
        <w:gridCol w:w="1018"/>
      </w:tblGrid>
      <w:tr w:rsidR="00415CB7" w:rsidRPr="00A51CB7" w14:paraId="58F1FB02" w14:textId="77777777" w:rsidTr="000F01B6">
        <w:trPr>
          <w:trHeight w:val="255"/>
        </w:trPr>
        <w:tc>
          <w:tcPr>
            <w:tcW w:w="2718" w:type="dxa"/>
            <w:tcBorders>
              <w:top w:val="single" w:sz="4" w:space="0" w:color="auto"/>
              <w:bottom w:val="single" w:sz="4" w:space="0" w:color="auto"/>
            </w:tcBorders>
          </w:tcPr>
          <w:p w14:paraId="34C008B5" w14:textId="08F494F6" w:rsidR="00415CB7" w:rsidRPr="00A51CB7" w:rsidRDefault="009D0D41"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rPr>
              <w:t xml:space="preserve">Construct </w:t>
            </w:r>
          </w:p>
        </w:tc>
        <w:tc>
          <w:tcPr>
            <w:tcW w:w="991" w:type="dxa"/>
            <w:tcBorders>
              <w:top w:val="single" w:sz="4" w:space="0" w:color="auto"/>
              <w:bottom w:val="single" w:sz="4" w:space="0" w:color="auto"/>
            </w:tcBorders>
          </w:tcPr>
          <w:p w14:paraId="461AD169"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Item</w:t>
            </w:r>
          </w:p>
        </w:tc>
        <w:tc>
          <w:tcPr>
            <w:tcW w:w="1222" w:type="dxa"/>
            <w:tcBorders>
              <w:top w:val="single" w:sz="4" w:space="0" w:color="auto"/>
              <w:bottom w:val="single" w:sz="4" w:space="0" w:color="auto"/>
            </w:tcBorders>
          </w:tcPr>
          <w:p w14:paraId="0DE071D4" w14:textId="2A0367E0" w:rsidR="00415CB7" w:rsidRPr="00A51CB7" w:rsidRDefault="00415CB7" w:rsidP="000F01B6">
            <w:pPr>
              <w:rPr>
                <w:rFonts w:ascii="Times New Roman" w:hAnsi="Times New Roman" w:cs="Times New Roman"/>
                <w:b/>
                <w:bCs/>
                <w:color w:val="000000" w:themeColor="text1"/>
                <w:sz w:val="20"/>
                <w:szCs w:val="20"/>
              </w:rPr>
            </w:pPr>
            <w:proofErr w:type="spellStart"/>
            <w:r w:rsidRPr="00A51CB7">
              <w:rPr>
                <w:rFonts w:ascii="Times New Roman" w:hAnsi="Times New Roman" w:cs="Times New Roman"/>
                <w:b/>
                <w:bCs/>
                <w:color w:val="000000" w:themeColor="text1"/>
                <w:sz w:val="20"/>
                <w:szCs w:val="20"/>
                <w:lang w:val="ms"/>
              </w:rPr>
              <w:t>Loading</w:t>
            </w:r>
            <w:r w:rsidR="009D0D41" w:rsidRPr="00A51CB7">
              <w:rPr>
                <w:rFonts w:ascii="Times New Roman" w:hAnsi="Times New Roman" w:cs="Times New Roman"/>
                <w:b/>
                <w:bCs/>
                <w:color w:val="000000" w:themeColor="text1"/>
                <w:sz w:val="20"/>
                <w:szCs w:val="20"/>
                <w:lang w:val="ms"/>
              </w:rPr>
              <w:t>s</w:t>
            </w:r>
            <w:proofErr w:type="spellEnd"/>
          </w:p>
        </w:tc>
        <w:tc>
          <w:tcPr>
            <w:tcW w:w="906" w:type="dxa"/>
            <w:tcBorders>
              <w:top w:val="single" w:sz="4" w:space="0" w:color="auto"/>
              <w:bottom w:val="single" w:sz="4" w:space="0" w:color="auto"/>
            </w:tcBorders>
          </w:tcPr>
          <w:p w14:paraId="767B8CD5"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CA</w:t>
            </w:r>
          </w:p>
        </w:tc>
        <w:tc>
          <w:tcPr>
            <w:tcW w:w="1190" w:type="dxa"/>
            <w:tcBorders>
              <w:top w:val="single" w:sz="4" w:space="0" w:color="auto"/>
              <w:bottom w:val="single" w:sz="4" w:space="0" w:color="auto"/>
            </w:tcBorders>
          </w:tcPr>
          <w:p w14:paraId="7CD6B7C5"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CR</w:t>
            </w:r>
          </w:p>
        </w:tc>
        <w:tc>
          <w:tcPr>
            <w:tcW w:w="1018" w:type="dxa"/>
            <w:tcBorders>
              <w:top w:val="single" w:sz="4" w:space="0" w:color="auto"/>
              <w:bottom w:val="single" w:sz="4" w:space="0" w:color="auto"/>
            </w:tcBorders>
          </w:tcPr>
          <w:p w14:paraId="5454EC16" w14:textId="77777777" w:rsidR="00415CB7" w:rsidRPr="00A51CB7" w:rsidRDefault="00415CB7" w:rsidP="000F01B6">
            <w:pPr>
              <w:rPr>
                <w:rFonts w:ascii="Times New Roman" w:hAnsi="Times New Roman" w:cs="Times New Roman"/>
                <w:b/>
                <w:bCs/>
                <w:color w:val="000000" w:themeColor="text1"/>
                <w:sz w:val="20"/>
                <w:szCs w:val="20"/>
              </w:rPr>
            </w:pPr>
            <w:r w:rsidRPr="00A51CB7">
              <w:rPr>
                <w:rFonts w:ascii="Times New Roman" w:hAnsi="Times New Roman" w:cs="Times New Roman"/>
                <w:b/>
                <w:bCs/>
                <w:color w:val="000000" w:themeColor="text1"/>
                <w:sz w:val="20"/>
                <w:szCs w:val="20"/>
                <w:lang w:val="ms"/>
              </w:rPr>
              <w:t>AVE</w:t>
            </w:r>
          </w:p>
        </w:tc>
      </w:tr>
      <w:tr w:rsidR="00415CB7" w:rsidRPr="00A51CB7" w14:paraId="44D1CF15" w14:textId="77777777" w:rsidTr="000F01B6">
        <w:trPr>
          <w:trHeight w:val="263"/>
        </w:trPr>
        <w:tc>
          <w:tcPr>
            <w:tcW w:w="2718" w:type="dxa"/>
            <w:vMerge w:val="restart"/>
            <w:tcBorders>
              <w:top w:val="single" w:sz="4" w:space="0" w:color="auto"/>
            </w:tcBorders>
          </w:tcPr>
          <w:p w14:paraId="56374E99" w14:textId="6A87FD8C" w:rsidR="00415CB7" w:rsidRPr="00A51CB7" w:rsidRDefault="009D0D41"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rPr>
              <w:t xml:space="preserve">Local </w:t>
            </w:r>
            <w:r w:rsidR="00CA43C5" w:rsidRPr="00A51CB7">
              <w:rPr>
                <w:rFonts w:ascii="Times New Roman" w:hAnsi="Times New Roman" w:cs="Times New Roman"/>
                <w:color w:val="000000" w:themeColor="text1"/>
                <w:sz w:val="20"/>
                <w:szCs w:val="20"/>
              </w:rPr>
              <w:t>labour</w:t>
            </w:r>
            <w:r w:rsidRPr="00A51CB7">
              <w:rPr>
                <w:rFonts w:ascii="Times New Roman" w:hAnsi="Times New Roman" w:cs="Times New Roman"/>
                <w:color w:val="000000" w:themeColor="text1"/>
                <w:sz w:val="20"/>
                <w:szCs w:val="20"/>
              </w:rPr>
              <w:t xml:space="preserve"> productivity</w:t>
            </w:r>
          </w:p>
        </w:tc>
        <w:tc>
          <w:tcPr>
            <w:tcW w:w="991" w:type="dxa"/>
            <w:tcBorders>
              <w:top w:val="single" w:sz="4" w:space="0" w:color="auto"/>
            </w:tcBorders>
          </w:tcPr>
          <w:p w14:paraId="22CF196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E1</w:t>
            </w:r>
          </w:p>
        </w:tc>
        <w:tc>
          <w:tcPr>
            <w:tcW w:w="1222" w:type="dxa"/>
            <w:tcBorders>
              <w:top w:val="single" w:sz="4" w:space="0" w:color="auto"/>
            </w:tcBorders>
          </w:tcPr>
          <w:p w14:paraId="7E0D50E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0.875</w:t>
            </w:r>
          </w:p>
        </w:tc>
        <w:tc>
          <w:tcPr>
            <w:tcW w:w="906" w:type="dxa"/>
            <w:tcBorders>
              <w:top w:val="single" w:sz="4" w:space="0" w:color="auto"/>
            </w:tcBorders>
          </w:tcPr>
          <w:p w14:paraId="5FE50C9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0.813</w:t>
            </w:r>
          </w:p>
        </w:tc>
        <w:tc>
          <w:tcPr>
            <w:tcW w:w="1190" w:type="dxa"/>
            <w:tcBorders>
              <w:top w:val="single" w:sz="4" w:space="0" w:color="auto"/>
            </w:tcBorders>
          </w:tcPr>
          <w:p w14:paraId="712043D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0.866</w:t>
            </w:r>
          </w:p>
        </w:tc>
        <w:tc>
          <w:tcPr>
            <w:tcW w:w="1018" w:type="dxa"/>
            <w:tcBorders>
              <w:top w:val="single" w:sz="4" w:space="0" w:color="auto"/>
            </w:tcBorders>
          </w:tcPr>
          <w:p w14:paraId="7DD739D0"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0.524</w:t>
            </w:r>
          </w:p>
        </w:tc>
      </w:tr>
      <w:tr w:rsidR="00415CB7" w:rsidRPr="00A51CB7" w14:paraId="522586C7" w14:textId="77777777" w:rsidTr="000F01B6">
        <w:trPr>
          <w:trHeight w:val="255"/>
        </w:trPr>
        <w:tc>
          <w:tcPr>
            <w:tcW w:w="2718" w:type="dxa"/>
            <w:vMerge/>
          </w:tcPr>
          <w:p w14:paraId="40022F79"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2EE3FC7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E2</w:t>
            </w:r>
          </w:p>
        </w:tc>
        <w:tc>
          <w:tcPr>
            <w:tcW w:w="1222" w:type="dxa"/>
          </w:tcPr>
          <w:p w14:paraId="7B583976"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eastAsia="en-MY"/>
              </w:rPr>
              <w:t>0.820</w:t>
            </w:r>
          </w:p>
        </w:tc>
        <w:tc>
          <w:tcPr>
            <w:tcW w:w="906" w:type="dxa"/>
          </w:tcPr>
          <w:p w14:paraId="02A16FD6"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064C23E9"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320A59D8"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2EEBF28C" w14:textId="77777777" w:rsidTr="000F01B6">
        <w:trPr>
          <w:trHeight w:val="255"/>
        </w:trPr>
        <w:tc>
          <w:tcPr>
            <w:tcW w:w="2718" w:type="dxa"/>
            <w:vMerge/>
          </w:tcPr>
          <w:p w14:paraId="04B070A7"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7FDE651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E3</w:t>
            </w:r>
          </w:p>
        </w:tc>
        <w:tc>
          <w:tcPr>
            <w:tcW w:w="1222" w:type="dxa"/>
          </w:tcPr>
          <w:p w14:paraId="11DA47C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eastAsia="en-MY"/>
              </w:rPr>
              <w:t>0.647</w:t>
            </w:r>
          </w:p>
        </w:tc>
        <w:tc>
          <w:tcPr>
            <w:tcW w:w="906" w:type="dxa"/>
          </w:tcPr>
          <w:p w14:paraId="7E007E52"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73FB189B"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02EBE63A"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7C6832C" w14:textId="77777777" w:rsidTr="000F01B6">
        <w:trPr>
          <w:trHeight w:val="255"/>
        </w:trPr>
        <w:tc>
          <w:tcPr>
            <w:tcW w:w="2718" w:type="dxa"/>
            <w:vMerge/>
          </w:tcPr>
          <w:p w14:paraId="2CC4B689"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119B6FC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E4</w:t>
            </w:r>
          </w:p>
        </w:tc>
        <w:tc>
          <w:tcPr>
            <w:tcW w:w="1222" w:type="dxa"/>
          </w:tcPr>
          <w:p w14:paraId="131CD0A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eastAsia="en-MY"/>
              </w:rPr>
              <w:t>0.681</w:t>
            </w:r>
          </w:p>
        </w:tc>
        <w:tc>
          <w:tcPr>
            <w:tcW w:w="906" w:type="dxa"/>
          </w:tcPr>
          <w:p w14:paraId="537CA36D"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6F967EDC"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7B8DBE32"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472EDC5F" w14:textId="77777777" w:rsidTr="000F01B6">
        <w:trPr>
          <w:trHeight w:val="255"/>
        </w:trPr>
        <w:tc>
          <w:tcPr>
            <w:tcW w:w="2718" w:type="dxa"/>
            <w:vMerge/>
          </w:tcPr>
          <w:p w14:paraId="65A2DDF6"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342A224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E5</w:t>
            </w:r>
          </w:p>
        </w:tc>
        <w:tc>
          <w:tcPr>
            <w:tcW w:w="1222" w:type="dxa"/>
          </w:tcPr>
          <w:p w14:paraId="4F72A81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eastAsia="en-MY"/>
              </w:rPr>
              <w:t>0.600</w:t>
            </w:r>
          </w:p>
        </w:tc>
        <w:tc>
          <w:tcPr>
            <w:tcW w:w="906" w:type="dxa"/>
          </w:tcPr>
          <w:p w14:paraId="7CA70BBC"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2F7A30E5"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7DB295EF"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16B32941" w14:textId="77777777" w:rsidTr="000F01B6">
        <w:trPr>
          <w:trHeight w:val="255"/>
        </w:trPr>
        <w:tc>
          <w:tcPr>
            <w:tcW w:w="2718" w:type="dxa"/>
            <w:vMerge/>
          </w:tcPr>
          <w:p w14:paraId="6BC90DBD"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1B20F4B6"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E7</w:t>
            </w:r>
          </w:p>
        </w:tc>
        <w:tc>
          <w:tcPr>
            <w:tcW w:w="1222" w:type="dxa"/>
          </w:tcPr>
          <w:p w14:paraId="5A58B71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eastAsia="en-MY"/>
              </w:rPr>
              <w:t>0.682</w:t>
            </w:r>
          </w:p>
        </w:tc>
        <w:tc>
          <w:tcPr>
            <w:tcW w:w="906" w:type="dxa"/>
          </w:tcPr>
          <w:p w14:paraId="1873F5EC"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33AE240B"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3AA99483"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A4AF3A8" w14:textId="77777777" w:rsidTr="000F01B6">
        <w:trPr>
          <w:trHeight w:val="263"/>
        </w:trPr>
        <w:tc>
          <w:tcPr>
            <w:tcW w:w="2718" w:type="dxa"/>
            <w:vMerge w:val="restart"/>
          </w:tcPr>
          <w:p w14:paraId="724256E9" w14:textId="39DF83E9" w:rsidR="00415CB7" w:rsidRPr="00A51CB7" w:rsidRDefault="009D0D41"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Topography</w:t>
            </w:r>
            <w:proofErr w:type="spellEnd"/>
          </w:p>
        </w:tc>
        <w:tc>
          <w:tcPr>
            <w:tcW w:w="991" w:type="dxa"/>
          </w:tcPr>
          <w:p w14:paraId="760D209A"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Da1</w:t>
            </w:r>
          </w:p>
        </w:tc>
        <w:tc>
          <w:tcPr>
            <w:tcW w:w="1222" w:type="dxa"/>
          </w:tcPr>
          <w:p w14:paraId="70A8ACC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0.870</w:t>
            </w:r>
          </w:p>
        </w:tc>
        <w:tc>
          <w:tcPr>
            <w:tcW w:w="906" w:type="dxa"/>
          </w:tcPr>
          <w:p w14:paraId="11FA343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0.700</w:t>
            </w:r>
          </w:p>
        </w:tc>
        <w:tc>
          <w:tcPr>
            <w:tcW w:w="1190" w:type="dxa"/>
          </w:tcPr>
          <w:p w14:paraId="46B2635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0.831</w:t>
            </w:r>
          </w:p>
        </w:tc>
        <w:tc>
          <w:tcPr>
            <w:tcW w:w="1018" w:type="dxa"/>
          </w:tcPr>
          <w:p w14:paraId="449B063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0.630</w:t>
            </w:r>
          </w:p>
        </w:tc>
      </w:tr>
      <w:tr w:rsidR="00415CB7" w:rsidRPr="00A51CB7" w14:paraId="6D43AA99" w14:textId="77777777" w:rsidTr="000F01B6">
        <w:trPr>
          <w:trHeight w:val="255"/>
        </w:trPr>
        <w:tc>
          <w:tcPr>
            <w:tcW w:w="2718" w:type="dxa"/>
            <w:vMerge/>
          </w:tcPr>
          <w:p w14:paraId="78722EEC"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4F7F0B1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Da2</w:t>
            </w:r>
          </w:p>
        </w:tc>
        <w:tc>
          <w:tcPr>
            <w:tcW w:w="1222" w:type="dxa"/>
          </w:tcPr>
          <w:p w14:paraId="57D97F3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0.904</w:t>
            </w:r>
          </w:p>
        </w:tc>
        <w:tc>
          <w:tcPr>
            <w:tcW w:w="906" w:type="dxa"/>
          </w:tcPr>
          <w:p w14:paraId="4DF17515"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43259141"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1342304D"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333039C3" w14:textId="77777777" w:rsidTr="000F01B6">
        <w:trPr>
          <w:trHeight w:val="255"/>
        </w:trPr>
        <w:tc>
          <w:tcPr>
            <w:tcW w:w="2718" w:type="dxa"/>
            <w:vMerge/>
          </w:tcPr>
          <w:p w14:paraId="57F4AB5D"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605EEB5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Da3</w:t>
            </w:r>
          </w:p>
        </w:tc>
        <w:tc>
          <w:tcPr>
            <w:tcW w:w="1222" w:type="dxa"/>
          </w:tcPr>
          <w:p w14:paraId="34768F2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0.563</w:t>
            </w:r>
          </w:p>
        </w:tc>
        <w:tc>
          <w:tcPr>
            <w:tcW w:w="906" w:type="dxa"/>
          </w:tcPr>
          <w:p w14:paraId="435E3690"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10600E07"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5006E29B"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69F639C" w14:textId="77777777" w:rsidTr="000F01B6">
        <w:trPr>
          <w:trHeight w:val="255"/>
        </w:trPr>
        <w:tc>
          <w:tcPr>
            <w:tcW w:w="2718" w:type="dxa"/>
            <w:vMerge w:val="restart"/>
          </w:tcPr>
          <w:p w14:paraId="5C24C56E" w14:textId="0CF31BB1" w:rsidR="00415CB7" w:rsidRPr="00A51CB7" w:rsidRDefault="009D0D41"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Types</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of</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soil</w:t>
            </w:r>
            <w:proofErr w:type="spellEnd"/>
          </w:p>
        </w:tc>
        <w:tc>
          <w:tcPr>
            <w:tcW w:w="991" w:type="dxa"/>
          </w:tcPr>
          <w:p w14:paraId="09B6F3C4"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Db2</w:t>
            </w:r>
          </w:p>
        </w:tc>
        <w:tc>
          <w:tcPr>
            <w:tcW w:w="1222" w:type="dxa"/>
          </w:tcPr>
          <w:p w14:paraId="4AB261C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0.950</w:t>
            </w:r>
          </w:p>
        </w:tc>
        <w:tc>
          <w:tcPr>
            <w:tcW w:w="906" w:type="dxa"/>
          </w:tcPr>
          <w:p w14:paraId="385DABE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0.785</w:t>
            </w:r>
          </w:p>
        </w:tc>
        <w:tc>
          <w:tcPr>
            <w:tcW w:w="1190" w:type="dxa"/>
          </w:tcPr>
          <w:p w14:paraId="7C9918A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0.897</w:t>
            </w:r>
          </w:p>
        </w:tc>
        <w:tc>
          <w:tcPr>
            <w:tcW w:w="1018" w:type="dxa"/>
          </w:tcPr>
          <w:p w14:paraId="1854C1E6"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0.814</w:t>
            </w:r>
          </w:p>
        </w:tc>
      </w:tr>
      <w:tr w:rsidR="00415CB7" w:rsidRPr="00A51CB7" w14:paraId="3EC421C4" w14:textId="77777777" w:rsidTr="000F01B6">
        <w:trPr>
          <w:trHeight w:val="255"/>
        </w:trPr>
        <w:tc>
          <w:tcPr>
            <w:tcW w:w="2718" w:type="dxa"/>
            <w:vMerge/>
          </w:tcPr>
          <w:p w14:paraId="2BBCFCFD"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0C423AE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Db3</w:t>
            </w:r>
          </w:p>
        </w:tc>
        <w:tc>
          <w:tcPr>
            <w:tcW w:w="1222" w:type="dxa"/>
          </w:tcPr>
          <w:p w14:paraId="63DB2E5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0.852</w:t>
            </w:r>
          </w:p>
        </w:tc>
        <w:tc>
          <w:tcPr>
            <w:tcW w:w="906" w:type="dxa"/>
          </w:tcPr>
          <w:p w14:paraId="6A8EED04"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0827B1FC"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75E3C9DD"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0F5E70A2" w14:textId="77777777" w:rsidTr="000F01B6">
        <w:trPr>
          <w:trHeight w:val="255"/>
        </w:trPr>
        <w:tc>
          <w:tcPr>
            <w:tcW w:w="2718" w:type="dxa"/>
            <w:vMerge w:val="restart"/>
          </w:tcPr>
          <w:p w14:paraId="0550270F" w14:textId="27E794B4" w:rsidR="00415CB7" w:rsidRPr="00A51CB7" w:rsidRDefault="009D0D41"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Cleanliness</w:t>
            </w:r>
            <w:proofErr w:type="spellEnd"/>
          </w:p>
        </w:tc>
        <w:tc>
          <w:tcPr>
            <w:tcW w:w="991" w:type="dxa"/>
          </w:tcPr>
          <w:p w14:paraId="6EF72F8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Dc1</w:t>
            </w:r>
          </w:p>
        </w:tc>
        <w:tc>
          <w:tcPr>
            <w:tcW w:w="1222" w:type="dxa"/>
          </w:tcPr>
          <w:p w14:paraId="1BE76061"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0.770</w:t>
            </w:r>
          </w:p>
        </w:tc>
        <w:tc>
          <w:tcPr>
            <w:tcW w:w="906" w:type="dxa"/>
          </w:tcPr>
          <w:p w14:paraId="1669395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0.836</w:t>
            </w:r>
          </w:p>
        </w:tc>
        <w:tc>
          <w:tcPr>
            <w:tcW w:w="1190" w:type="dxa"/>
          </w:tcPr>
          <w:p w14:paraId="5DC978C0"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0.865</w:t>
            </w:r>
          </w:p>
        </w:tc>
        <w:tc>
          <w:tcPr>
            <w:tcW w:w="1018" w:type="dxa"/>
          </w:tcPr>
          <w:p w14:paraId="152A35C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0.626</w:t>
            </w:r>
          </w:p>
        </w:tc>
      </w:tr>
      <w:tr w:rsidR="00415CB7" w:rsidRPr="00A51CB7" w14:paraId="3048973E" w14:textId="77777777" w:rsidTr="000F01B6">
        <w:trPr>
          <w:trHeight w:val="263"/>
        </w:trPr>
        <w:tc>
          <w:tcPr>
            <w:tcW w:w="2718" w:type="dxa"/>
            <w:vMerge/>
          </w:tcPr>
          <w:p w14:paraId="3513C00F"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51BBC4A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Dc2</w:t>
            </w:r>
          </w:p>
        </w:tc>
        <w:tc>
          <w:tcPr>
            <w:tcW w:w="1222" w:type="dxa"/>
          </w:tcPr>
          <w:p w14:paraId="2B75411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0.512</w:t>
            </w:r>
          </w:p>
        </w:tc>
        <w:tc>
          <w:tcPr>
            <w:tcW w:w="906" w:type="dxa"/>
          </w:tcPr>
          <w:p w14:paraId="4C500A0B"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359E2249"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0E961FA4"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18E58C8B" w14:textId="77777777" w:rsidTr="000F01B6">
        <w:trPr>
          <w:trHeight w:val="255"/>
        </w:trPr>
        <w:tc>
          <w:tcPr>
            <w:tcW w:w="2718" w:type="dxa"/>
            <w:vMerge/>
          </w:tcPr>
          <w:p w14:paraId="6BDEF5FE"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6390149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Dc3</w:t>
            </w:r>
          </w:p>
        </w:tc>
        <w:tc>
          <w:tcPr>
            <w:tcW w:w="1222" w:type="dxa"/>
          </w:tcPr>
          <w:p w14:paraId="297401A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0.913</w:t>
            </w:r>
          </w:p>
        </w:tc>
        <w:tc>
          <w:tcPr>
            <w:tcW w:w="906" w:type="dxa"/>
          </w:tcPr>
          <w:p w14:paraId="626F96F1"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6DFE7563"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55EA4F00"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697C6059" w14:textId="77777777" w:rsidTr="000F01B6">
        <w:trPr>
          <w:trHeight w:val="255"/>
        </w:trPr>
        <w:tc>
          <w:tcPr>
            <w:tcW w:w="2718" w:type="dxa"/>
            <w:vMerge/>
          </w:tcPr>
          <w:p w14:paraId="394D664C"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695A351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Dc4</w:t>
            </w:r>
          </w:p>
        </w:tc>
        <w:tc>
          <w:tcPr>
            <w:tcW w:w="1222" w:type="dxa"/>
          </w:tcPr>
          <w:p w14:paraId="44B4B2F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0.903</w:t>
            </w:r>
          </w:p>
        </w:tc>
        <w:tc>
          <w:tcPr>
            <w:tcW w:w="906" w:type="dxa"/>
          </w:tcPr>
          <w:p w14:paraId="63436DBF"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2CD6306C"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300C78A0"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7E7B6E74" w14:textId="77777777" w:rsidTr="000F01B6">
        <w:trPr>
          <w:trHeight w:val="255"/>
        </w:trPr>
        <w:tc>
          <w:tcPr>
            <w:tcW w:w="2718" w:type="dxa"/>
            <w:vMerge w:val="restart"/>
          </w:tcPr>
          <w:p w14:paraId="63892872" w14:textId="7C2F0644" w:rsidR="00415CB7" w:rsidRPr="00A51CB7" w:rsidRDefault="009D0D41"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Distance</w:t>
            </w:r>
            <w:proofErr w:type="spellEnd"/>
          </w:p>
        </w:tc>
        <w:tc>
          <w:tcPr>
            <w:tcW w:w="991" w:type="dxa"/>
          </w:tcPr>
          <w:p w14:paraId="1FE18FC2"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Dd1</w:t>
            </w:r>
          </w:p>
        </w:tc>
        <w:tc>
          <w:tcPr>
            <w:tcW w:w="1222" w:type="dxa"/>
          </w:tcPr>
          <w:p w14:paraId="2B54BFF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0.938</w:t>
            </w:r>
          </w:p>
        </w:tc>
        <w:tc>
          <w:tcPr>
            <w:tcW w:w="906" w:type="dxa"/>
          </w:tcPr>
          <w:p w14:paraId="6D566E27"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0.916</w:t>
            </w:r>
          </w:p>
        </w:tc>
        <w:tc>
          <w:tcPr>
            <w:tcW w:w="1190" w:type="dxa"/>
          </w:tcPr>
          <w:p w14:paraId="27CCCA2D"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0.947</w:t>
            </w:r>
          </w:p>
        </w:tc>
        <w:tc>
          <w:tcPr>
            <w:tcW w:w="1018" w:type="dxa"/>
          </w:tcPr>
          <w:p w14:paraId="7674EB7F"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0.856</w:t>
            </w:r>
          </w:p>
        </w:tc>
      </w:tr>
      <w:tr w:rsidR="00415CB7" w:rsidRPr="00A51CB7" w14:paraId="096D0FDD" w14:textId="77777777" w:rsidTr="000F01B6">
        <w:trPr>
          <w:trHeight w:val="263"/>
        </w:trPr>
        <w:tc>
          <w:tcPr>
            <w:tcW w:w="2718" w:type="dxa"/>
            <w:vMerge/>
          </w:tcPr>
          <w:p w14:paraId="60495A24"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7913F69C"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Dd2</w:t>
            </w:r>
          </w:p>
        </w:tc>
        <w:tc>
          <w:tcPr>
            <w:tcW w:w="1222" w:type="dxa"/>
          </w:tcPr>
          <w:p w14:paraId="0DE8AF3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0.914</w:t>
            </w:r>
          </w:p>
        </w:tc>
        <w:tc>
          <w:tcPr>
            <w:tcW w:w="906" w:type="dxa"/>
          </w:tcPr>
          <w:p w14:paraId="3296A43A"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58271757"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6EB74F60" w14:textId="77777777" w:rsidR="00415CB7" w:rsidRPr="00A51CB7" w:rsidRDefault="00415CB7" w:rsidP="000F01B6">
            <w:pPr>
              <w:rPr>
                <w:rFonts w:ascii="Times New Roman" w:hAnsi="Times New Roman" w:cs="Times New Roman"/>
                <w:color w:val="000000" w:themeColor="text1"/>
                <w:sz w:val="20"/>
                <w:szCs w:val="20"/>
              </w:rPr>
            </w:pPr>
          </w:p>
        </w:tc>
      </w:tr>
      <w:tr w:rsidR="00415CB7" w:rsidRPr="00A51CB7" w14:paraId="319E186E" w14:textId="77777777" w:rsidTr="000F01B6">
        <w:trPr>
          <w:trHeight w:val="255"/>
        </w:trPr>
        <w:tc>
          <w:tcPr>
            <w:tcW w:w="2718" w:type="dxa"/>
            <w:vMerge/>
          </w:tcPr>
          <w:p w14:paraId="380639AC" w14:textId="77777777" w:rsidR="00415CB7" w:rsidRPr="00A51CB7" w:rsidRDefault="00415CB7" w:rsidP="000F01B6">
            <w:pPr>
              <w:rPr>
                <w:rFonts w:ascii="Times New Roman" w:hAnsi="Times New Roman" w:cs="Times New Roman"/>
                <w:color w:val="000000" w:themeColor="text1"/>
                <w:sz w:val="20"/>
                <w:szCs w:val="20"/>
              </w:rPr>
            </w:pPr>
          </w:p>
        </w:tc>
        <w:tc>
          <w:tcPr>
            <w:tcW w:w="991" w:type="dxa"/>
          </w:tcPr>
          <w:p w14:paraId="61DF51A6"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Dd3</w:t>
            </w:r>
          </w:p>
        </w:tc>
        <w:tc>
          <w:tcPr>
            <w:tcW w:w="1222" w:type="dxa"/>
          </w:tcPr>
          <w:p w14:paraId="4F4C4929"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0.924</w:t>
            </w:r>
          </w:p>
        </w:tc>
        <w:tc>
          <w:tcPr>
            <w:tcW w:w="906" w:type="dxa"/>
          </w:tcPr>
          <w:p w14:paraId="3C9F8D66" w14:textId="77777777" w:rsidR="00415CB7" w:rsidRPr="00A51CB7" w:rsidRDefault="00415CB7" w:rsidP="000F01B6">
            <w:pPr>
              <w:rPr>
                <w:rFonts w:ascii="Times New Roman" w:hAnsi="Times New Roman" w:cs="Times New Roman"/>
                <w:color w:val="000000" w:themeColor="text1"/>
                <w:sz w:val="20"/>
                <w:szCs w:val="20"/>
              </w:rPr>
            </w:pPr>
          </w:p>
        </w:tc>
        <w:tc>
          <w:tcPr>
            <w:tcW w:w="1190" w:type="dxa"/>
          </w:tcPr>
          <w:p w14:paraId="50006449" w14:textId="77777777" w:rsidR="00415CB7" w:rsidRPr="00A51CB7" w:rsidRDefault="00415CB7" w:rsidP="000F01B6">
            <w:pPr>
              <w:rPr>
                <w:rFonts w:ascii="Times New Roman" w:hAnsi="Times New Roman" w:cs="Times New Roman"/>
                <w:color w:val="000000" w:themeColor="text1"/>
                <w:sz w:val="20"/>
                <w:szCs w:val="20"/>
              </w:rPr>
            </w:pPr>
          </w:p>
        </w:tc>
        <w:tc>
          <w:tcPr>
            <w:tcW w:w="1018" w:type="dxa"/>
          </w:tcPr>
          <w:p w14:paraId="3A142361" w14:textId="77777777" w:rsidR="00415CB7" w:rsidRPr="00A51CB7" w:rsidRDefault="00415CB7" w:rsidP="000F01B6">
            <w:pPr>
              <w:rPr>
                <w:rFonts w:ascii="Times New Roman" w:hAnsi="Times New Roman" w:cs="Times New Roman"/>
                <w:color w:val="000000" w:themeColor="text1"/>
                <w:sz w:val="20"/>
                <w:szCs w:val="20"/>
              </w:rPr>
            </w:pPr>
          </w:p>
        </w:tc>
      </w:tr>
    </w:tbl>
    <w:p w14:paraId="797FCD4C" w14:textId="77777777" w:rsidR="005E0875" w:rsidRDefault="005E0875" w:rsidP="00415CB7">
      <w:pPr>
        <w:spacing w:line="240" w:lineRule="auto"/>
        <w:rPr>
          <w:rFonts w:ascii="Times New Roman" w:hAnsi="Times New Roman" w:cs="Times New Roman"/>
          <w:szCs w:val="24"/>
          <w:lang w:val="ms"/>
        </w:rPr>
      </w:pPr>
    </w:p>
    <w:p w14:paraId="3188CBFC" w14:textId="11564525" w:rsidR="00B765BF" w:rsidRPr="00524BB2" w:rsidRDefault="00B765BF" w:rsidP="00415CB7">
      <w:pPr>
        <w:spacing w:line="240" w:lineRule="auto"/>
        <w:rPr>
          <w:rFonts w:ascii="Times New Roman" w:hAnsi="Times New Roman" w:cs="Times New Roman"/>
          <w:szCs w:val="24"/>
          <w:lang w:val="ms"/>
        </w:rPr>
      </w:pPr>
      <w:proofErr w:type="spellStart"/>
      <w:r w:rsidRPr="00524BB2">
        <w:rPr>
          <w:rFonts w:ascii="Times New Roman" w:hAnsi="Times New Roman" w:cs="Times New Roman"/>
          <w:szCs w:val="24"/>
          <w:lang w:val="ms"/>
        </w:rPr>
        <w:t>To</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assess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model’s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discriminant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validity</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Fornell-Larcker</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criterion</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Heterotrait-Monotrait</w:t>
      </w:r>
      <w:proofErr w:type="spellEnd"/>
      <w:r w:rsidRPr="00524BB2">
        <w:rPr>
          <w:rFonts w:ascii="Times New Roman" w:hAnsi="Times New Roman" w:cs="Times New Roman"/>
          <w:szCs w:val="24"/>
          <w:lang w:val="ms"/>
        </w:rPr>
        <w:t xml:space="preserve">, HTMT </w:t>
      </w:r>
      <w:proofErr w:type="spellStart"/>
      <w:r w:rsidRPr="00524BB2">
        <w:rPr>
          <w:rFonts w:ascii="Times New Roman" w:hAnsi="Times New Roman" w:cs="Times New Roman"/>
          <w:szCs w:val="24"/>
          <w:lang w:val="ms"/>
        </w:rPr>
        <w:t>ratio</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were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used</w:t>
      </w:r>
      <w:proofErr w:type="spellEnd"/>
      <w:r w:rsidRPr="00524BB2">
        <w:rPr>
          <w:rFonts w:ascii="Times New Roman" w:hAnsi="Times New Roman" w:cs="Times New Roman"/>
          <w:szCs w:val="24"/>
          <w:lang w:val="ms"/>
        </w:rPr>
        <w:t xml:space="preserve"> </w:t>
      </w:r>
      <w:r w:rsidRPr="00524BB2">
        <w:rPr>
          <w:rFonts w:ascii="Times New Roman" w:hAnsi="Times New Roman" w:cs="Times New Roman"/>
          <w:szCs w:val="24"/>
          <w:lang w:val="ms"/>
        </w:rPr>
        <w:fldChar w:fldCharType="begin" w:fldLock="1"/>
      </w:r>
      <w:r w:rsidRPr="00524BB2">
        <w:rPr>
          <w:rFonts w:ascii="Times New Roman" w:hAnsi="Times New Roman" w:cs="Times New Roman"/>
          <w:szCs w:val="24"/>
          <w:lang w:val="ms"/>
        </w:rPr>
        <w:instrText>ADDIN CSL_CITATION {"citationItems":[{"id":"ITEM-1","itemData":{"DOI":"10.1016/j.techfore.2020.120568","ISSN":"00401625","abstract":"Supply chain collaboration (SCC) has been touted as a catalyst for competitive advantage and firm performance. Using the resource-based theory and transaction cost economics theory, this paper proposes that the dimensions of collaborative culture and trust are critical antecedents to supply chain collaboration. The resultant relationships were examined with both symmetric (PLS-SEM) and asymmetric (fsQCA) approaches using survey data from 166 firms operating in Ghana's downstream petroleum sector. PLS-SEM results suggested that higher levels of collectivism, power symmetry, benevolence, and credibility increased supply chain collaboration. In contrast, the influence of uncertainty avoidance and long-term orientation on supply chain collaboration was not statistically significant. However, fsQCA results buttressed the PLS-SEM findings and revealed eight alternate causal configurations that are sufficient for higher levels of supply chain collaboration.","author":[{"dropping-particle":"","family":"Acquah","given":"I.S.K.","non-dropping-particle":"","parse-names":false,"suffix":""},{"dropping-particle":"","family":"Naude","given":"M.J.","non-dropping-particle":"","parse-names":false,"suffix":""},{"dropping-particle":"","family":"Sendra-García","given":"J.","non-dropping-particle":"","parse-names":false,"suffix":""}],"container-title":"Technological Forecasting and Social Change","id":"ITEM-1","issued":{"date-parts":[["2021"]]},"publisher":"Elsevier Inc.","title":"Supply chain collaboration in the petroleum sector of an emerging economy: Comparing results from symmetrical and asymmetrical approaches","type":"article-journal","volume":"166"},"uris":["http://www.mendeley.com/documents/?uuid=02075b00-c9be-4770-8ad2-0d0928cf2ab9"]}],"mendeley":{"formattedCitation":"(Acquah et al., 2021)","plainTextFormattedCitation":"(Acquah et al., 2021)","previouslyFormattedCitation":"(Acquah et al., 2021)"},"properties":{"noteIndex":0},"schema":"https://github.com/citation-style-language/schema/raw/master/csl-citation.json"}</w:instrText>
      </w:r>
      <w:r w:rsidRPr="00524BB2">
        <w:rPr>
          <w:rFonts w:ascii="Times New Roman" w:hAnsi="Times New Roman" w:cs="Times New Roman"/>
          <w:szCs w:val="24"/>
          <w:lang w:val="ms"/>
        </w:rPr>
        <w:fldChar w:fldCharType="separate"/>
      </w:r>
      <w:r w:rsidRPr="00524BB2">
        <w:rPr>
          <w:rFonts w:ascii="Times New Roman" w:hAnsi="Times New Roman" w:cs="Times New Roman"/>
          <w:noProof/>
          <w:szCs w:val="24"/>
          <w:lang w:val="ms"/>
        </w:rPr>
        <w:t>(Acquah et al., 2021)</w:t>
      </w:r>
      <w:r w:rsidRPr="00524BB2">
        <w:rPr>
          <w:rFonts w:ascii="Times New Roman" w:hAnsi="Times New Roman" w:cs="Times New Roman"/>
          <w:szCs w:val="24"/>
          <w:lang w:val="ms"/>
        </w:rPr>
        <w:fldChar w:fldCharType="end"/>
      </w:r>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results</w:t>
      </w:r>
      <w:proofErr w:type="spellEnd"/>
      <w:r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shown</w:t>
      </w:r>
      <w:proofErr w:type="spellEnd"/>
      <w:r w:rsidR="00100BAF" w:rsidRPr="00524BB2">
        <w:rPr>
          <w:rFonts w:ascii="Times New Roman" w:hAnsi="Times New Roman" w:cs="Times New Roman"/>
          <w:szCs w:val="24"/>
          <w:lang w:val="ms"/>
        </w:rPr>
        <w:t xml:space="preserve"> </w:t>
      </w:r>
      <w:r w:rsidRPr="00524BB2">
        <w:rPr>
          <w:rFonts w:ascii="Times New Roman" w:hAnsi="Times New Roman" w:cs="Times New Roman"/>
          <w:szCs w:val="24"/>
          <w:lang w:val="ms"/>
        </w:rPr>
        <w:t xml:space="preserve">in </w:t>
      </w:r>
      <w:proofErr w:type="spellStart"/>
      <w:r w:rsidRPr="00524BB2">
        <w:rPr>
          <w:rFonts w:ascii="Times New Roman" w:hAnsi="Times New Roman" w:cs="Times New Roman"/>
          <w:szCs w:val="24"/>
          <w:lang w:val="ms"/>
        </w:rPr>
        <w:t>Table</w:t>
      </w:r>
      <w:proofErr w:type="spellEnd"/>
      <w:r w:rsidRPr="00524BB2">
        <w:rPr>
          <w:rFonts w:ascii="Times New Roman" w:hAnsi="Times New Roman" w:cs="Times New Roman"/>
          <w:szCs w:val="24"/>
          <w:lang w:val="ms"/>
        </w:rPr>
        <w:t xml:space="preserve"> 4 </w:t>
      </w:r>
      <w:proofErr w:type="spellStart"/>
      <w:r w:rsidRPr="00524BB2">
        <w:rPr>
          <w:rFonts w:ascii="Times New Roman" w:hAnsi="Times New Roman" w:cs="Times New Roman"/>
          <w:szCs w:val="24"/>
          <w:lang w:val="ms"/>
        </w:rPr>
        <w:t>shows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that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square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root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of</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AVE</w:t>
      </w:r>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of</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each</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construct</w:t>
      </w:r>
      <w:proofErr w:type="spellEnd"/>
      <w:r w:rsidRPr="00524BB2">
        <w:rPr>
          <w:rFonts w:ascii="Times New Roman" w:hAnsi="Times New Roman" w:cs="Times New Roman"/>
          <w:szCs w:val="24"/>
          <w:lang w:val="ms"/>
        </w:rPr>
        <w:t xml:space="preserve">, in </w:t>
      </w:r>
      <w:proofErr w:type="spellStart"/>
      <w:r w:rsidRPr="00524BB2">
        <w:rPr>
          <w:rFonts w:ascii="Times New Roman" w:hAnsi="Times New Roman" w:cs="Times New Roman"/>
          <w:szCs w:val="24"/>
          <w:lang w:val="ms"/>
        </w:rPr>
        <w:t>bold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print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was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greater</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than</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correlation</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with</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other</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constructs</w:t>
      </w:r>
      <w:proofErr w:type="spellEnd"/>
      <w:r w:rsidRPr="00524BB2">
        <w:rPr>
          <w:rFonts w:ascii="Times New Roman" w:hAnsi="Times New Roman" w:cs="Times New Roman"/>
          <w:szCs w:val="24"/>
          <w:lang w:val="ms"/>
        </w:rPr>
        <w:t xml:space="preserve"> </w:t>
      </w:r>
      <w:r w:rsidRPr="00524BB2">
        <w:rPr>
          <w:rFonts w:ascii="Times New Roman" w:hAnsi="Times New Roman" w:cs="Times New Roman"/>
          <w:szCs w:val="24"/>
          <w:lang w:val="ms"/>
        </w:rPr>
        <w:fldChar w:fldCharType="begin" w:fldLock="1"/>
      </w:r>
      <w:r w:rsidRPr="00524BB2">
        <w:rPr>
          <w:rFonts w:ascii="Times New Roman" w:hAnsi="Times New Roman" w:cs="Times New Roman"/>
          <w:szCs w:val="24"/>
          <w:lang w:val="ms"/>
        </w:rPr>
        <w:instrText>ADDIN CSL_CITATION {"citationItems":[{"id":"ITEM-1","itemData":{"DOI":"10.1177/002224378101800104","ISSN":"0022-2437","abstract":"The statistical tests used in the analysis of structural equation models with unobservable variables and measurement error are examined. A drawback of the commonly applied chi square test, in addition to the known problems related to sample size and power, is that it may indicate an increasing correspondence between the hypothesized model and the observed data as both the measurement properties and the relationship between constructs decline. Further, and contrary to common assertion, the risk of making a Type II error can be substantial even when the sample size is large. Moreover, the present testing methods are unable to assess a model's explanatory power. To overcome these problems, the authors develop and apply a testing system based on measures of shared variance within the structural model, measurement model, and overall model.","author":[{"dropping-particle":"","family":"Fornell","given":"C.","non-dropping-particle":"","parse-names":false,"suffix":""},{"dropping-particle":"","family":"Larcker","given":"D.F.","non-dropping-particle":"","parse-names":false,"suffix":""}],"container-title":"Journal of Marketing Research","id":"ITEM-1","issue":"1","issued":{"date-parts":[["1981","2"]]},"page":"39-50","publisher":"SAGE Publications Inc","title":"Evaluating Structural Equation Models with Unobservable Variables and Measurement Error","type":"article-journal","volume":"18"},"uris":["http://www.mendeley.com/documents/?uuid=82c5b59d-34ae-4f0a-a881-6d4a8b03e85c"]}],"mendeley":{"formattedCitation":"(Fornell &amp; Larcker, 1981)","plainTextFormattedCitation":"(Fornell &amp; Larcker, 1981)","previouslyFormattedCitation":"(Fornell &amp; Larcker, 1981)"},"properties":{"noteIndex":0},"schema":"https://github.com/citation-style-language/schema/raw/master/csl-citation.json"}</w:instrText>
      </w:r>
      <w:r w:rsidRPr="00524BB2">
        <w:rPr>
          <w:rFonts w:ascii="Times New Roman" w:hAnsi="Times New Roman" w:cs="Times New Roman"/>
          <w:szCs w:val="24"/>
          <w:lang w:val="ms"/>
        </w:rPr>
        <w:fldChar w:fldCharType="separate"/>
      </w:r>
      <w:r w:rsidRPr="00524BB2">
        <w:rPr>
          <w:rFonts w:ascii="Times New Roman" w:hAnsi="Times New Roman" w:cs="Times New Roman"/>
          <w:noProof/>
          <w:szCs w:val="24"/>
          <w:lang w:val="ms"/>
        </w:rPr>
        <w:t>(Fornell &amp; Larcker, 1981)</w:t>
      </w:r>
      <w:r w:rsidRPr="00524BB2">
        <w:rPr>
          <w:rFonts w:ascii="Times New Roman" w:hAnsi="Times New Roman" w:cs="Times New Roman"/>
          <w:szCs w:val="24"/>
          <w:lang w:val="ms"/>
        </w:rPr>
        <w:fldChar w:fldCharType="end"/>
      </w:r>
      <w:r w:rsidRPr="00524BB2">
        <w:rPr>
          <w:rFonts w:ascii="Times New Roman" w:hAnsi="Times New Roman" w:cs="Times New Roman"/>
          <w:szCs w:val="24"/>
          <w:lang w:val="ms"/>
        </w:rPr>
        <w:t xml:space="preserve">. </w:t>
      </w:r>
      <w:r w:rsidR="00100BAF" w:rsidRPr="00524BB2">
        <w:rPr>
          <w:rFonts w:ascii="Times New Roman" w:hAnsi="Times New Roman" w:cs="Times New Roman"/>
          <w:szCs w:val="24"/>
          <w:lang w:val="ms"/>
        </w:rPr>
        <w:t xml:space="preserve">In </w:t>
      </w:r>
      <w:proofErr w:type="spellStart"/>
      <w:r w:rsidR="00100BAF" w:rsidRPr="00524BB2">
        <w:rPr>
          <w:rFonts w:ascii="Times New Roman" w:hAnsi="Times New Roman" w:cs="Times New Roman"/>
          <w:szCs w:val="24"/>
          <w:lang w:val="ms"/>
        </w:rPr>
        <w:t>addition</w:t>
      </w:r>
      <w:proofErr w:type="spellEnd"/>
      <w:r w:rsidRPr="00524BB2">
        <w:rPr>
          <w:rFonts w:ascii="Times New Roman" w:hAnsi="Times New Roman" w:cs="Times New Roman"/>
          <w:szCs w:val="24"/>
          <w:lang w:val="ms"/>
        </w:rPr>
        <w:t xml:space="preserve">, as </w:t>
      </w:r>
      <w:proofErr w:type="spellStart"/>
      <w:r w:rsidR="00100BAF" w:rsidRPr="00524BB2">
        <w:rPr>
          <w:rFonts w:ascii="Times New Roman" w:hAnsi="Times New Roman" w:cs="Times New Roman"/>
          <w:szCs w:val="24"/>
          <w:lang w:val="ms"/>
        </w:rPr>
        <w:t>shown</w:t>
      </w:r>
      <w:proofErr w:type="spellEnd"/>
      <w:r w:rsidRPr="00524BB2">
        <w:rPr>
          <w:rFonts w:ascii="Times New Roman" w:hAnsi="Times New Roman" w:cs="Times New Roman"/>
          <w:szCs w:val="24"/>
          <w:lang w:val="ms"/>
        </w:rPr>
        <w:t xml:space="preserve"> in </w:t>
      </w:r>
      <w:proofErr w:type="spellStart"/>
      <w:r w:rsidRPr="00524BB2">
        <w:rPr>
          <w:rFonts w:ascii="Times New Roman" w:hAnsi="Times New Roman" w:cs="Times New Roman"/>
          <w:szCs w:val="24"/>
          <w:lang w:val="ms"/>
        </w:rPr>
        <w:t>Table</w:t>
      </w:r>
      <w:proofErr w:type="spellEnd"/>
      <w:r w:rsidRPr="00524BB2">
        <w:rPr>
          <w:rFonts w:ascii="Times New Roman" w:hAnsi="Times New Roman" w:cs="Times New Roman"/>
          <w:szCs w:val="24"/>
          <w:lang w:val="ms"/>
        </w:rPr>
        <w:t xml:space="preserve"> 5,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HTMT </w:t>
      </w:r>
      <w:proofErr w:type="spellStart"/>
      <w:r w:rsidRPr="00524BB2">
        <w:rPr>
          <w:rFonts w:ascii="Times New Roman" w:hAnsi="Times New Roman" w:cs="Times New Roman"/>
          <w:szCs w:val="24"/>
          <w:lang w:val="ms"/>
        </w:rPr>
        <w:t>values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for</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each</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construct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were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less</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than</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cut-off</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of</w:t>
      </w:r>
      <w:proofErr w:type="spellEnd"/>
      <w:r w:rsidRPr="00524BB2">
        <w:rPr>
          <w:rFonts w:ascii="Times New Roman" w:hAnsi="Times New Roman" w:cs="Times New Roman"/>
          <w:szCs w:val="24"/>
          <w:lang w:val="ms"/>
        </w:rPr>
        <w:t xml:space="preserve"> 1 </w:t>
      </w:r>
      <w:r w:rsidRPr="00524BB2">
        <w:rPr>
          <w:rFonts w:ascii="Times New Roman" w:hAnsi="Times New Roman" w:cs="Times New Roman"/>
          <w:szCs w:val="24"/>
          <w:lang w:val="ms"/>
        </w:rPr>
        <w:fldChar w:fldCharType="begin" w:fldLock="1"/>
      </w:r>
      <w:r w:rsidR="00F65B5C" w:rsidRPr="00524BB2">
        <w:rPr>
          <w:rFonts w:ascii="Times New Roman" w:hAnsi="Times New Roman" w:cs="Times New Roman"/>
          <w:szCs w:val="24"/>
          <w:lang w:val="ms"/>
        </w:rPr>
        <w:instrText>ADDIN CSL_CITATION {"citationItems":[{"id":"ITEM-1","itemData":{"author":[{"dropping-particle":"","family":"Garson","given":"G.D.","non-dropping-particle":"","parse-names":false,"suffix":""}],"id":"ITEM-1","issued":{"date-parts":[["2016"]]},"publisher":"Statistical Associates Publishing","publisher-place":"New Castle","title":"Partial least square: Regression and structural equation models","type":"book"},"uris":["http://www.mendeley.com/documents/?uuid=3ac1a9bf-0902-49f5-aded-d0e6e8a6abf2"]}],"mendeley":{"formattedCitation":"(Garson, 2016)","plainTextFormattedCitation":"(Garson, 2016)","previouslyFormattedCitation":"(Garson, 2016)"},"properties":{"noteIndex":0},"schema":"https://github.com/citation-style-language/schema/raw/master/csl-citation.json"}</w:instrText>
      </w:r>
      <w:r w:rsidRPr="00524BB2">
        <w:rPr>
          <w:rFonts w:ascii="Times New Roman" w:hAnsi="Times New Roman" w:cs="Times New Roman"/>
          <w:szCs w:val="24"/>
          <w:lang w:val="ms"/>
        </w:rPr>
        <w:fldChar w:fldCharType="separate"/>
      </w:r>
      <w:r w:rsidRPr="00524BB2">
        <w:rPr>
          <w:rFonts w:ascii="Times New Roman" w:hAnsi="Times New Roman" w:cs="Times New Roman"/>
          <w:noProof/>
          <w:szCs w:val="24"/>
          <w:lang w:val="ms"/>
        </w:rPr>
        <w:t>(Garson, 2016)</w:t>
      </w:r>
      <w:r w:rsidRPr="00524BB2">
        <w:rPr>
          <w:rFonts w:ascii="Times New Roman" w:hAnsi="Times New Roman" w:cs="Times New Roman"/>
          <w:szCs w:val="24"/>
          <w:lang w:val="ms"/>
        </w:rPr>
        <w:fldChar w:fldCharType="end"/>
      </w:r>
      <w:r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The</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measurement</w:t>
      </w:r>
      <w:proofErr w:type="spellEnd"/>
      <w:r w:rsidR="00100BAF" w:rsidRPr="00524BB2">
        <w:rPr>
          <w:rFonts w:ascii="Times New Roman" w:hAnsi="Times New Roman" w:cs="Times New Roman"/>
          <w:szCs w:val="24"/>
          <w:lang w:val="ms"/>
        </w:rPr>
        <w:t xml:space="preserve"> model can </w:t>
      </w:r>
      <w:proofErr w:type="spellStart"/>
      <w:r w:rsidR="00100BAF" w:rsidRPr="00524BB2">
        <w:rPr>
          <w:rFonts w:ascii="Times New Roman" w:hAnsi="Times New Roman" w:cs="Times New Roman"/>
          <w:szCs w:val="24"/>
          <w:lang w:val="ms"/>
        </w:rPr>
        <w:t>be</w:t>
      </w:r>
      <w:proofErr w:type="spellEnd"/>
      <w:r w:rsidR="00100BAF" w:rsidRPr="00524BB2">
        <w:rPr>
          <w:rFonts w:ascii="Times New Roman" w:hAnsi="Times New Roman" w:cs="Times New Roman"/>
          <w:szCs w:val="24"/>
          <w:lang w:val="ms"/>
        </w:rPr>
        <w:t xml:space="preserve"> said </w:t>
      </w:r>
      <w:proofErr w:type="spellStart"/>
      <w:r w:rsidR="00100BAF" w:rsidRPr="00524BB2">
        <w:rPr>
          <w:rFonts w:ascii="Times New Roman" w:hAnsi="Times New Roman" w:cs="Times New Roman"/>
          <w:szCs w:val="24"/>
          <w:lang w:val="ms"/>
        </w:rPr>
        <w:t>to</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have</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the</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disciminant</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validity</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requirement</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based</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on</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these</w:t>
      </w:r>
      <w:proofErr w:type="spellEnd"/>
      <w:r w:rsidR="00100BAF" w:rsidRPr="00524BB2">
        <w:rPr>
          <w:rFonts w:ascii="Times New Roman" w:hAnsi="Times New Roman" w:cs="Times New Roman"/>
          <w:szCs w:val="24"/>
          <w:lang w:val="ms"/>
        </w:rPr>
        <w:t xml:space="preserve"> </w:t>
      </w:r>
      <w:proofErr w:type="spellStart"/>
      <w:r w:rsidR="00100BAF" w:rsidRPr="00524BB2">
        <w:rPr>
          <w:rFonts w:ascii="Times New Roman" w:hAnsi="Times New Roman" w:cs="Times New Roman"/>
          <w:szCs w:val="24"/>
          <w:lang w:val="ms"/>
        </w:rPr>
        <w:t>criteria</w:t>
      </w:r>
      <w:proofErr w:type="spellEnd"/>
      <w:r w:rsidR="00100BAF" w:rsidRPr="00524BB2">
        <w:rPr>
          <w:rFonts w:ascii="Times New Roman" w:hAnsi="Times New Roman" w:cs="Times New Roman"/>
          <w:szCs w:val="24"/>
          <w:lang w:val="ms"/>
        </w:rPr>
        <w:t xml:space="preserve">. </w:t>
      </w:r>
    </w:p>
    <w:p w14:paraId="7CAF09A6" w14:textId="0CD49B28" w:rsidR="00415CB7" w:rsidRPr="00A51CB7" w:rsidRDefault="004C3F14" w:rsidP="00A51CB7">
      <w:pPr>
        <w:spacing w:line="240" w:lineRule="auto"/>
        <w:jc w:val="center"/>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00415CB7" w:rsidRPr="00A51CB7">
        <w:rPr>
          <w:rFonts w:ascii="Times New Roman" w:hAnsi="Times New Roman" w:cs="Times New Roman"/>
          <w:b/>
          <w:bCs/>
          <w:sz w:val="20"/>
          <w:szCs w:val="20"/>
          <w:lang w:val="ms"/>
        </w:rPr>
        <w:t xml:space="preserve"> 4.</w:t>
      </w:r>
      <w:r w:rsidR="00415CB7" w:rsidRPr="00A51CB7">
        <w:rPr>
          <w:rFonts w:ascii="Times New Roman" w:hAnsi="Times New Roman" w:cs="Times New Roman"/>
          <w:sz w:val="20"/>
          <w:szCs w:val="20"/>
          <w:lang w:val="ms"/>
        </w:rPr>
        <w:t xml:space="preserve"> </w:t>
      </w:r>
      <w:proofErr w:type="spellStart"/>
      <w:r w:rsidR="004E53D8" w:rsidRPr="00A51CB7">
        <w:rPr>
          <w:rFonts w:ascii="Times New Roman" w:hAnsi="Times New Roman" w:cs="Times New Roman"/>
          <w:sz w:val="20"/>
          <w:szCs w:val="20"/>
          <w:lang w:val="ms"/>
        </w:rPr>
        <w:t>Fornell-Larcker</w:t>
      </w:r>
      <w:proofErr w:type="spellEnd"/>
      <w:r w:rsidR="004E53D8" w:rsidRPr="00A51CB7">
        <w:rPr>
          <w:rFonts w:ascii="Times New Roman" w:hAnsi="Times New Roman" w:cs="Times New Roman"/>
          <w:sz w:val="20"/>
          <w:szCs w:val="20"/>
          <w:lang w:val="ms"/>
        </w:rPr>
        <w:t xml:space="preserve"> </w:t>
      </w:r>
      <w:proofErr w:type="spellStart"/>
      <w:r w:rsidR="004E53D8" w:rsidRPr="00A51CB7">
        <w:rPr>
          <w:rFonts w:ascii="Times New Roman" w:hAnsi="Times New Roman" w:cs="Times New Roman"/>
          <w:sz w:val="20"/>
          <w:szCs w:val="20"/>
          <w:lang w:val="ms"/>
        </w:rPr>
        <w:t>criterion</w:t>
      </w:r>
      <w:proofErr w:type="spellEnd"/>
    </w:p>
    <w:tbl>
      <w:tblPr>
        <w:tblStyle w:val="TableGrid"/>
        <w:tblW w:w="904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080"/>
        <w:gridCol w:w="1080"/>
        <w:gridCol w:w="1215"/>
        <w:gridCol w:w="1349"/>
        <w:gridCol w:w="1890"/>
      </w:tblGrid>
      <w:tr w:rsidR="00415CB7" w:rsidRPr="00A51CB7" w14:paraId="2A8F3367" w14:textId="77777777" w:rsidTr="00A51CB7">
        <w:trPr>
          <w:trHeight w:val="476"/>
        </w:trPr>
        <w:tc>
          <w:tcPr>
            <w:tcW w:w="2430" w:type="dxa"/>
            <w:tcBorders>
              <w:top w:val="single" w:sz="4" w:space="0" w:color="auto"/>
              <w:bottom w:val="single" w:sz="4" w:space="0" w:color="auto"/>
            </w:tcBorders>
          </w:tcPr>
          <w:p w14:paraId="621230AB" w14:textId="3C981DC7" w:rsidR="00415CB7" w:rsidRPr="00A51CB7" w:rsidRDefault="00400B29" w:rsidP="000F01B6">
            <w:pPr>
              <w:rPr>
                <w:rFonts w:ascii="Times New Roman" w:hAnsi="Times New Roman" w:cs="Times New Roman"/>
                <w:b/>
                <w:bCs/>
                <w:sz w:val="20"/>
                <w:szCs w:val="20"/>
              </w:rPr>
            </w:pPr>
            <w:r w:rsidRPr="00A51CB7">
              <w:rPr>
                <w:rFonts w:ascii="Times New Roman" w:hAnsi="Times New Roman" w:cs="Times New Roman"/>
                <w:b/>
                <w:bCs/>
                <w:sz w:val="20"/>
                <w:szCs w:val="20"/>
              </w:rPr>
              <w:t>Construct</w:t>
            </w:r>
          </w:p>
        </w:tc>
        <w:tc>
          <w:tcPr>
            <w:tcW w:w="1080" w:type="dxa"/>
            <w:tcBorders>
              <w:top w:val="single" w:sz="4" w:space="0" w:color="auto"/>
              <w:bottom w:val="single" w:sz="4" w:space="0" w:color="auto"/>
            </w:tcBorders>
          </w:tcPr>
          <w:p w14:paraId="6EE20AA0" w14:textId="53B6D777" w:rsidR="00415CB7" w:rsidRPr="00A51CB7" w:rsidRDefault="00400B29"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Distance</w:t>
            </w:r>
            <w:proofErr w:type="spellEnd"/>
          </w:p>
        </w:tc>
        <w:tc>
          <w:tcPr>
            <w:tcW w:w="1080" w:type="dxa"/>
            <w:tcBorders>
              <w:top w:val="single" w:sz="4" w:space="0" w:color="auto"/>
              <w:bottom w:val="single" w:sz="4" w:space="0" w:color="auto"/>
            </w:tcBorders>
          </w:tcPr>
          <w:p w14:paraId="70BE9BA6" w14:textId="399470A9" w:rsidR="00415CB7" w:rsidRPr="00A51CB7" w:rsidRDefault="00400B29"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Soil</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types</w:t>
            </w:r>
            <w:proofErr w:type="spellEnd"/>
          </w:p>
        </w:tc>
        <w:tc>
          <w:tcPr>
            <w:tcW w:w="1215" w:type="dxa"/>
            <w:tcBorders>
              <w:top w:val="single" w:sz="4" w:space="0" w:color="auto"/>
              <w:bottom w:val="single" w:sz="4" w:space="0" w:color="auto"/>
            </w:tcBorders>
          </w:tcPr>
          <w:p w14:paraId="5B663580" w14:textId="07FDABB1" w:rsidR="00415CB7" w:rsidRPr="00A51CB7" w:rsidRDefault="00400B29"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Cleanliness</w:t>
            </w:r>
            <w:proofErr w:type="spellEnd"/>
          </w:p>
        </w:tc>
        <w:tc>
          <w:tcPr>
            <w:tcW w:w="1349" w:type="dxa"/>
            <w:tcBorders>
              <w:top w:val="single" w:sz="4" w:space="0" w:color="auto"/>
              <w:bottom w:val="single" w:sz="4" w:space="0" w:color="auto"/>
            </w:tcBorders>
          </w:tcPr>
          <w:p w14:paraId="7B1F55A0" w14:textId="4D2FC2E4" w:rsidR="00415CB7" w:rsidRPr="00A51CB7" w:rsidRDefault="00400B29"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Local</w:t>
            </w:r>
            <w:proofErr w:type="spellEnd"/>
            <w:r w:rsidRPr="00A51CB7">
              <w:rPr>
                <w:rFonts w:ascii="Times New Roman" w:hAnsi="Times New Roman" w:cs="Times New Roman"/>
                <w:b/>
                <w:bCs/>
                <w:sz w:val="20"/>
                <w:szCs w:val="20"/>
                <w:lang w:val="ms"/>
              </w:rPr>
              <w:t xml:space="preserve"> </w:t>
            </w:r>
            <w:proofErr w:type="spellStart"/>
            <w:r w:rsidR="00CA43C5" w:rsidRPr="00A51CB7">
              <w:rPr>
                <w:rFonts w:ascii="Times New Roman" w:hAnsi="Times New Roman" w:cs="Times New Roman"/>
                <w:b/>
                <w:bCs/>
                <w:sz w:val="20"/>
                <w:szCs w:val="20"/>
                <w:lang w:val="ms"/>
              </w:rPr>
              <w:t>labour</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productivity</w:t>
            </w:r>
            <w:proofErr w:type="spellEnd"/>
          </w:p>
        </w:tc>
        <w:tc>
          <w:tcPr>
            <w:tcW w:w="1890" w:type="dxa"/>
            <w:tcBorders>
              <w:top w:val="single" w:sz="4" w:space="0" w:color="auto"/>
              <w:bottom w:val="single" w:sz="4" w:space="0" w:color="auto"/>
            </w:tcBorders>
          </w:tcPr>
          <w:p w14:paraId="7C24CB11" w14:textId="4549F78E" w:rsidR="00415CB7" w:rsidRPr="00A51CB7" w:rsidRDefault="00400B29"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Topography</w:t>
            </w:r>
            <w:proofErr w:type="spellEnd"/>
          </w:p>
        </w:tc>
      </w:tr>
      <w:tr w:rsidR="00415CB7" w:rsidRPr="00A51CB7" w14:paraId="70F3C3FE" w14:textId="77777777" w:rsidTr="00A51CB7">
        <w:trPr>
          <w:trHeight w:val="241"/>
        </w:trPr>
        <w:tc>
          <w:tcPr>
            <w:tcW w:w="2430" w:type="dxa"/>
            <w:tcBorders>
              <w:top w:val="single" w:sz="4" w:space="0" w:color="auto"/>
            </w:tcBorders>
          </w:tcPr>
          <w:p w14:paraId="52B3C35E" w14:textId="50F1092D" w:rsidR="00415CB7" w:rsidRPr="00A51CB7" w:rsidRDefault="00400B29"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Distance</w:t>
            </w:r>
            <w:proofErr w:type="spellEnd"/>
          </w:p>
        </w:tc>
        <w:tc>
          <w:tcPr>
            <w:tcW w:w="1080" w:type="dxa"/>
            <w:tcBorders>
              <w:top w:val="single" w:sz="4" w:space="0" w:color="auto"/>
            </w:tcBorders>
          </w:tcPr>
          <w:p w14:paraId="555ADBE4"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0.925</w:t>
            </w:r>
          </w:p>
        </w:tc>
        <w:tc>
          <w:tcPr>
            <w:tcW w:w="1080" w:type="dxa"/>
            <w:tcBorders>
              <w:top w:val="single" w:sz="4" w:space="0" w:color="auto"/>
            </w:tcBorders>
          </w:tcPr>
          <w:p w14:paraId="19B2A581" w14:textId="77777777" w:rsidR="00415CB7" w:rsidRPr="00A51CB7" w:rsidRDefault="00415CB7" w:rsidP="000F01B6">
            <w:pPr>
              <w:rPr>
                <w:rFonts w:ascii="Times New Roman" w:hAnsi="Times New Roman" w:cs="Times New Roman"/>
                <w:sz w:val="20"/>
                <w:szCs w:val="20"/>
              </w:rPr>
            </w:pPr>
          </w:p>
        </w:tc>
        <w:tc>
          <w:tcPr>
            <w:tcW w:w="1215" w:type="dxa"/>
            <w:tcBorders>
              <w:top w:val="single" w:sz="4" w:space="0" w:color="auto"/>
            </w:tcBorders>
          </w:tcPr>
          <w:p w14:paraId="7583FA03" w14:textId="77777777" w:rsidR="00415CB7" w:rsidRPr="00A51CB7" w:rsidRDefault="00415CB7" w:rsidP="000F01B6">
            <w:pPr>
              <w:rPr>
                <w:rFonts w:ascii="Times New Roman" w:hAnsi="Times New Roman" w:cs="Times New Roman"/>
                <w:sz w:val="20"/>
                <w:szCs w:val="20"/>
              </w:rPr>
            </w:pPr>
          </w:p>
        </w:tc>
        <w:tc>
          <w:tcPr>
            <w:tcW w:w="1349" w:type="dxa"/>
            <w:tcBorders>
              <w:top w:val="single" w:sz="4" w:space="0" w:color="auto"/>
            </w:tcBorders>
          </w:tcPr>
          <w:p w14:paraId="631B2F1D" w14:textId="77777777" w:rsidR="00415CB7" w:rsidRPr="00A51CB7" w:rsidRDefault="00415CB7" w:rsidP="000F01B6">
            <w:pPr>
              <w:rPr>
                <w:rFonts w:ascii="Times New Roman" w:hAnsi="Times New Roman" w:cs="Times New Roman"/>
                <w:sz w:val="20"/>
                <w:szCs w:val="20"/>
              </w:rPr>
            </w:pPr>
          </w:p>
        </w:tc>
        <w:tc>
          <w:tcPr>
            <w:tcW w:w="1890" w:type="dxa"/>
            <w:tcBorders>
              <w:top w:val="single" w:sz="4" w:space="0" w:color="auto"/>
            </w:tcBorders>
          </w:tcPr>
          <w:p w14:paraId="24EB4646" w14:textId="77777777" w:rsidR="00415CB7" w:rsidRPr="00A51CB7" w:rsidRDefault="00415CB7" w:rsidP="000F01B6">
            <w:pPr>
              <w:rPr>
                <w:rFonts w:ascii="Times New Roman" w:hAnsi="Times New Roman" w:cs="Times New Roman"/>
                <w:sz w:val="20"/>
                <w:szCs w:val="20"/>
              </w:rPr>
            </w:pPr>
          </w:p>
        </w:tc>
      </w:tr>
      <w:tr w:rsidR="00415CB7" w:rsidRPr="00A51CB7" w14:paraId="53AB6E47" w14:textId="77777777" w:rsidTr="00A51CB7">
        <w:trPr>
          <w:trHeight w:val="233"/>
        </w:trPr>
        <w:tc>
          <w:tcPr>
            <w:tcW w:w="2430" w:type="dxa"/>
          </w:tcPr>
          <w:p w14:paraId="52B2DBF0" w14:textId="7E3ACCB9" w:rsidR="00415CB7" w:rsidRPr="00A51CB7" w:rsidRDefault="00400B29"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Soil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types</w:t>
            </w:r>
            <w:proofErr w:type="spellEnd"/>
          </w:p>
        </w:tc>
        <w:tc>
          <w:tcPr>
            <w:tcW w:w="1080" w:type="dxa"/>
          </w:tcPr>
          <w:p w14:paraId="32AC58FC"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0.270</w:t>
            </w:r>
          </w:p>
        </w:tc>
        <w:tc>
          <w:tcPr>
            <w:tcW w:w="1080" w:type="dxa"/>
          </w:tcPr>
          <w:p w14:paraId="18DE8A60"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0.902</w:t>
            </w:r>
          </w:p>
        </w:tc>
        <w:tc>
          <w:tcPr>
            <w:tcW w:w="1215" w:type="dxa"/>
          </w:tcPr>
          <w:p w14:paraId="2C6F3BA6" w14:textId="77777777" w:rsidR="00415CB7" w:rsidRPr="00A51CB7" w:rsidRDefault="00415CB7" w:rsidP="000F01B6">
            <w:pPr>
              <w:rPr>
                <w:rFonts w:ascii="Times New Roman" w:hAnsi="Times New Roman" w:cs="Times New Roman"/>
                <w:sz w:val="20"/>
                <w:szCs w:val="20"/>
              </w:rPr>
            </w:pPr>
          </w:p>
        </w:tc>
        <w:tc>
          <w:tcPr>
            <w:tcW w:w="1349" w:type="dxa"/>
          </w:tcPr>
          <w:p w14:paraId="425020AD" w14:textId="77777777" w:rsidR="00415CB7" w:rsidRPr="00A51CB7" w:rsidRDefault="00415CB7" w:rsidP="000F01B6">
            <w:pPr>
              <w:rPr>
                <w:rFonts w:ascii="Times New Roman" w:hAnsi="Times New Roman" w:cs="Times New Roman"/>
                <w:sz w:val="20"/>
                <w:szCs w:val="20"/>
              </w:rPr>
            </w:pPr>
          </w:p>
        </w:tc>
        <w:tc>
          <w:tcPr>
            <w:tcW w:w="1890" w:type="dxa"/>
          </w:tcPr>
          <w:p w14:paraId="170270BB" w14:textId="77777777" w:rsidR="00415CB7" w:rsidRPr="00A51CB7" w:rsidRDefault="00415CB7" w:rsidP="000F01B6">
            <w:pPr>
              <w:rPr>
                <w:rFonts w:ascii="Times New Roman" w:hAnsi="Times New Roman" w:cs="Times New Roman"/>
                <w:sz w:val="20"/>
                <w:szCs w:val="20"/>
              </w:rPr>
            </w:pPr>
          </w:p>
        </w:tc>
      </w:tr>
      <w:tr w:rsidR="00415CB7" w:rsidRPr="00A51CB7" w14:paraId="3E43D0C2" w14:textId="77777777" w:rsidTr="00A51CB7">
        <w:trPr>
          <w:trHeight w:val="233"/>
        </w:trPr>
        <w:tc>
          <w:tcPr>
            <w:tcW w:w="2430" w:type="dxa"/>
          </w:tcPr>
          <w:p w14:paraId="72B28A68" w14:textId="10B8D88B" w:rsidR="00415CB7" w:rsidRPr="00A51CB7" w:rsidRDefault="00400B29"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Cleanliness</w:t>
            </w:r>
            <w:proofErr w:type="spellEnd"/>
          </w:p>
        </w:tc>
        <w:tc>
          <w:tcPr>
            <w:tcW w:w="1080" w:type="dxa"/>
          </w:tcPr>
          <w:p w14:paraId="4674B835"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-0.631</w:t>
            </w:r>
          </w:p>
        </w:tc>
        <w:tc>
          <w:tcPr>
            <w:tcW w:w="1080" w:type="dxa"/>
          </w:tcPr>
          <w:p w14:paraId="06CBAFFC"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-0.213</w:t>
            </w:r>
          </w:p>
        </w:tc>
        <w:tc>
          <w:tcPr>
            <w:tcW w:w="1215" w:type="dxa"/>
          </w:tcPr>
          <w:p w14:paraId="4F2B0B25"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0.791</w:t>
            </w:r>
          </w:p>
        </w:tc>
        <w:tc>
          <w:tcPr>
            <w:tcW w:w="1349" w:type="dxa"/>
          </w:tcPr>
          <w:p w14:paraId="415777E9" w14:textId="77777777" w:rsidR="00415CB7" w:rsidRPr="00A51CB7" w:rsidRDefault="00415CB7" w:rsidP="000F01B6">
            <w:pPr>
              <w:rPr>
                <w:rFonts w:ascii="Times New Roman" w:hAnsi="Times New Roman" w:cs="Times New Roman"/>
                <w:sz w:val="20"/>
                <w:szCs w:val="20"/>
              </w:rPr>
            </w:pPr>
          </w:p>
        </w:tc>
        <w:tc>
          <w:tcPr>
            <w:tcW w:w="1890" w:type="dxa"/>
          </w:tcPr>
          <w:p w14:paraId="53A00DF2" w14:textId="77777777" w:rsidR="00415CB7" w:rsidRPr="00A51CB7" w:rsidRDefault="00415CB7" w:rsidP="000F01B6">
            <w:pPr>
              <w:rPr>
                <w:rFonts w:ascii="Times New Roman" w:hAnsi="Times New Roman" w:cs="Times New Roman"/>
                <w:sz w:val="20"/>
                <w:szCs w:val="20"/>
              </w:rPr>
            </w:pPr>
          </w:p>
        </w:tc>
      </w:tr>
      <w:tr w:rsidR="00415CB7" w:rsidRPr="00A51CB7" w14:paraId="39661022" w14:textId="77777777" w:rsidTr="00A51CB7">
        <w:trPr>
          <w:trHeight w:val="241"/>
        </w:trPr>
        <w:tc>
          <w:tcPr>
            <w:tcW w:w="2430" w:type="dxa"/>
          </w:tcPr>
          <w:p w14:paraId="4AAC8622" w14:textId="130A5B16" w:rsidR="00415CB7" w:rsidRPr="00A51CB7" w:rsidRDefault="00400B29"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00CA43C5" w:rsidRPr="00A51CB7">
              <w:rPr>
                <w:rFonts w:ascii="Times New Roman" w:hAnsi="Times New Roman" w:cs="Times New Roman"/>
                <w:sz w:val="20"/>
                <w:szCs w:val="20"/>
                <w:lang w:val="ms"/>
              </w:rPr>
              <w:t>labour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1080" w:type="dxa"/>
          </w:tcPr>
          <w:p w14:paraId="57A29028"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0.618</w:t>
            </w:r>
          </w:p>
        </w:tc>
        <w:tc>
          <w:tcPr>
            <w:tcW w:w="1080" w:type="dxa"/>
          </w:tcPr>
          <w:p w14:paraId="12812527"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0.422</w:t>
            </w:r>
          </w:p>
        </w:tc>
        <w:tc>
          <w:tcPr>
            <w:tcW w:w="1215" w:type="dxa"/>
          </w:tcPr>
          <w:p w14:paraId="7F7AFBBE"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-0.525</w:t>
            </w:r>
          </w:p>
        </w:tc>
        <w:tc>
          <w:tcPr>
            <w:tcW w:w="1349" w:type="dxa"/>
          </w:tcPr>
          <w:p w14:paraId="2C18992B"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0.724</w:t>
            </w:r>
          </w:p>
        </w:tc>
        <w:tc>
          <w:tcPr>
            <w:tcW w:w="1890" w:type="dxa"/>
          </w:tcPr>
          <w:p w14:paraId="46B8C4E3" w14:textId="77777777" w:rsidR="00415CB7" w:rsidRPr="00A51CB7" w:rsidRDefault="00415CB7" w:rsidP="000F01B6">
            <w:pPr>
              <w:rPr>
                <w:rFonts w:ascii="Times New Roman" w:hAnsi="Times New Roman" w:cs="Times New Roman"/>
                <w:sz w:val="20"/>
                <w:szCs w:val="20"/>
              </w:rPr>
            </w:pPr>
          </w:p>
        </w:tc>
      </w:tr>
      <w:tr w:rsidR="00415CB7" w:rsidRPr="00A51CB7" w14:paraId="367B793E" w14:textId="77777777" w:rsidTr="00A51CB7">
        <w:trPr>
          <w:trHeight w:val="233"/>
        </w:trPr>
        <w:tc>
          <w:tcPr>
            <w:tcW w:w="2430" w:type="dxa"/>
          </w:tcPr>
          <w:p w14:paraId="1B85AFC3" w14:textId="53CB3F88" w:rsidR="00415CB7" w:rsidRPr="00A51CB7" w:rsidRDefault="00400B29"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Topography</w:t>
            </w:r>
            <w:proofErr w:type="spellEnd"/>
          </w:p>
        </w:tc>
        <w:tc>
          <w:tcPr>
            <w:tcW w:w="1080" w:type="dxa"/>
          </w:tcPr>
          <w:p w14:paraId="72B48349"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0.614</w:t>
            </w:r>
          </w:p>
        </w:tc>
        <w:tc>
          <w:tcPr>
            <w:tcW w:w="1080" w:type="dxa"/>
          </w:tcPr>
          <w:p w14:paraId="121D713F"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0.132</w:t>
            </w:r>
          </w:p>
        </w:tc>
        <w:tc>
          <w:tcPr>
            <w:tcW w:w="1215" w:type="dxa"/>
          </w:tcPr>
          <w:p w14:paraId="0E8E3CC1"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-0.725</w:t>
            </w:r>
          </w:p>
        </w:tc>
        <w:tc>
          <w:tcPr>
            <w:tcW w:w="1349" w:type="dxa"/>
          </w:tcPr>
          <w:p w14:paraId="01BD7ACE"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0.471</w:t>
            </w:r>
          </w:p>
        </w:tc>
        <w:tc>
          <w:tcPr>
            <w:tcW w:w="1890" w:type="dxa"/>
          </w:tcPr>
          <w:p w14:paraId="5D1CD746"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0.794</w:t>
            </w:r>
          </w:p>
        </w:tc>
      </w:tr>
    </w:tbl>
    <w:p w14:paraId="4EF4444D" w14:textId="77777777" w:rsidR="00BF6684" w:rsidRPr="00A51CB7" w:rsidRDefault="00BF6684" w:rsidP="00415CB7">
      <w:pPr>
        <w:spacing w:line="240" w:lineRule="auto"/>
        <w:rPr>
          <w:rFonts w:ascii="Times New Roman" w:hAnsi="Times New Roman" w:cs="Times New Roman"/>
          <w:sz w:val="20"/>
          <w:szCs w:val="20"/>
          <w:lang w:val="ms"/>
        </w:rPr>
      </w:pPr>
    </w:p>
    <w:p w14:paraId="657DFF76" w14:textId="2628724E" w:rsidR="00415CB7" w:rsidRPr="00A51CB7" w:rsidRDefault="004C3F14" w:rsidP="00A51CB7">
      <w:pPr>
        <w:spacing w:line="240" w:lineRule="auto"/>
        <w:jc w:val="center"/>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00415CB7" w:rsidRPr="00A51CB7">
        <w:rPr>
          <w:rFonts w:ascii="Times New Roman" w:hAnsi="Times New Roman" w:cs="Times New Roman"/>
          <w:b/>
          <w:bCs/>
          <w:sz w:val="20"/>
          <w:szCs w:val="20"/>
          <w:lang w:val="ms"/>
        </w:rPr>
        <w:t xml:space="preserve"> 5.</w:t>
      </w:r>
      <w:r w:rsidR="00415CB7" w:rsidRPr="00A51CB7">
        <w:rPr>
          <w:rFonts w:ascii="Times New Roman" w:hAnsi="Times New Roman" w:cs="Times New Roman"/>
          <w:sz w:val="20"/>
          <w:szCs w:val="20"/>
          <w:lang w:val="ms"/>
        </w:rPr>
        <w:t xml:space="preserve"> </w:t>
      </w:r>
      <w:r w:rsidR="00401326" w:rsidRPr="00A51CB7">
        <w:rPr>
          <w:rFonts w:ascii="Times New Roman" w:hAnsi="Times New Roman" w:cs="Times New Roman"/>
          <w:sz w:val="20"/>
          <w:szCs w:val="20"/>
          <w:lang w:val="ms"/>
        </w:rPr>
        <w:t xml:space="preserve">HTMT </w:t>
      </w:r>
      <w:proofErr w:type="spellStart"/>
      <w:r w:rsidR="00401326" w:rsidRPr="00A51CB7">
        <w:rPr>
          <w:rFonts w:ascii="Times New Roman" w:hAnsi="Times New Roman" w:cs="Times New Roman"/>
          <w:sz w:val="20"/>
          <w:szCs w:val="20"/>
          <w:lang w:val="ms"/>
        </w:rPr>
        <w:t>ratio</w:t>
      </w:r>
      <w:proofErr w:type="spellEnd"/>
    </w:p>
    <w:tbl>
      <w:tblPr>
        <w:tblStyle w:val="TableGrid"/>
        <w:tblW w:w="89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1019"/>
        <w:gridCol w:w="1089"/>
        <w:gridCol w:w="1183"/>
        <w:gridCol w:w="1435"/>
        <w:gridCol w:w="1944"/>
      </w:tblGrid>
      <w:tr w:rsidR="00400B29" w:rsidRPr="00A51CB7" w14:paraId="6BC56EEC" w14:textId="77777777" w:rsidTr="00A51CB7">
        <w:trPr>
          <w:trHeight w:val="430"/>
        </w:trPr>
        <w:tc>
          <w:tcPr>
            <w:tcW w:w="2329" w:type="dxa"/>
            <w:tcBorders>
              <w:top w:val="single" w:sz="4" w:space="0" w:color="auto"/>
              <w:bottom w:val="single" w:sz="4" w:space="0" w:color="auto"/>
            </w:tcBorders>
          </w:tcPr>
          <w:p w14:paraId="2DBE4BA1" w14:textId="02019079" w:rsidR="00400B29" w:rsidRPr="00A51CB7" w:rsidRDefault="00400B29" w:rsidP="00400B29">
            <w:pPr>
              <w:rPr>
                <w:rFonts w:ascii="Times New Roman" w:hAnsi="Times New Roman" w:cs="Times New Roman"/>
                <w:b/>
                <w:bCs/>
                <w:sz w:val="20"/>
                <w:szCs w:val="20"/>
              </w:rPr>
            </w:pPr>
            <w:r w:rsidRPr="00A51CB7">
              <w:rPr>
                <w:rFonts w:ascii="Times New Roman" w:hAnsi="Times New Roman" w:cs="Times New Roman"/>
                <w:b/>
                <w:bCs/>
                <w:sz w:val="20"/>
                <w:szCs w:val="20"/>
              </w:rPr>
              <w:t>Construct</w:t>
            </w:r>
          </w:p>
        </w:tc>
        <w:tc>
          <w:tcPr>
            <w:tcW w:w="1019" w:type="dxa"/>
            <w:tcBorders>
              <w:top w:val="single" w:sz="4" w:space="0" w:color="auto"/>
              <w:bottom w:val="single" w:sz="4" w:space="0" w:color="auto"/>
            </w:tcBorders>
          </w:tcPr>
          <w:p w14:paraId="78681954" w14:textId="33EEBFB2" w:rsidR="00400B29" w:rsidRPr="00A51CB7" w:rsidRDefault="00400B29" w:rsidP="00400B29">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Distance</w:t>
            </w:r>
            <w:proofErr w:type="spellEnd"/>
          </w:p>
        </w:tc>
        <w:tc>
          <w:tcPr>
            <w:tcW w:w="1090" w:type="dxa"/>
            <w:tcBorders>
              <w:top w:val="single" w:sz="4" w:space="0" w:color="auto"/>
              <w:bottom w:val="single" w:sz="4" w:space="0" w:color="auto"/>
            </w:tcBorders>
          </w:tcPr>
          <w:p w14:paraId="4CA0B469" w14:textId="61E4FF60" w:rsidR="00400B29" w:rsidRPr="00A51CB7" w:rsidRDefault="00400B29" w:rsidP="00400B29">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Soil</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types</w:t>
            </w:r>
            <w:proofErr w:type="spellEnd"/>
          </w:p>
        </w:tc>
        <w:tc>
          <w:tcPr>
            <w:tcW w:w="1175" w:type="dxa"/>
            <w:tcBorders>
              <w:top w:val="single" w:sz="4" w:space="0" w:color="auto"/>
              <w:bottom w:val="single" w:sz="4" w:space="0" w:color="auto"/>
            </w:tcBorders>
          </w:tcPr>
          <w:p w14:paraId="4C35F497" w14:textId="3223062E" w:rsidR="00400B29" w:rsidRPr="00A51CB7" w:rsidRDefault="00400B29" w:rsidP="00400B29">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Cleanliness</w:t>
            </w:r>
            <w:proofErr w:type="spellEnd"/>
          </w:p>
        </w:tc>
        <w:tc>
          <w:tcPr>
            <w:tcW w:w="1436" w:type="dxa"/>
            <w:tcBorders>
              <w:top w:val="single" w:sz="4" w:space="0" w:color="auto"/>
              <w:bottom w:val="single" w:sz="4" w:space="0" w:color="auto"/>
            </w:tcBorders>
          </w:tcPr>
          <w:p w14:paraId="4CF51388" w14:textId="4DE7D9F4" w:rsidR="00400B29" w:rsidRPr="00A51CB7" w:rsidRDefault="00400B29" w:rsidP="00400B29">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Local</w:t>
            </w:r>
            <w:proofErr w:type="spellEnd"/>
            <w:r w:rsidRPr="00A51CB7">
              <w:rPr>
                <w:rFonts w:ascii="Times New Roman" w:hAnsi="Times New Roman" w:cs="Times New Roman"/>
                <w:b/>
                <w:bCs/>
                <w:sz w:val="20"/>
                <w:szCs w:val="20"/>
                <w:lang w:val="ms"/>
              </w:rPr>
              <w:t xml:space="preserve"> </w:t>
            </w:r>
            <w:proofErr w:type="spellStart"/>
            <w:r w:rsidR="00CA43C5" w:rsidRPr="00A51CB7">
              <w:rPr>
                <w:rFonts w:ascii="Times New Roman" w:hAnsi="Times New Roman" w:cs="Times New Roman"/>
                <w:b/>
                <w:bCs/>
                <w:sz w:val="20"/>
                <w:szCs w:val="20"/>
                <w:lang w:val="ms"/>
              </w:rPr>
              <w:t>labour</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productivity</w:t>
            </w:r>
            <w:proofErr w:type="spellEnd"/>
          </w:p>
        </w:tc>
        <w:tc>
          <w:tcPr>
            <w:tcW w:w="1946" w:type="dxa"/>
            <w:tcBorders>
              <w:top w:val="single" w:sz="4" w:space="0" w:color="auto"/>
              <w:bottom w:val="single" w:sz="4" w:space="0" w:color="auto"/>
            </w:tcBorders>
          </w:tcPr>
          <w:p w14:paraId="70FB179A" w14:textId="413FA2C3" w:rsidR="00400B29" w:rsidRPr="00A51CB7" w:rsidRDefault="00400B29" w:rsidP="00400B29">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Topography</w:t>
            </w:r>
            <w:proofErr w:type="spellEnd"/>
          </w:p>
        </w:tc>
      </w:tr>
      <w:tr w:rsidR="00400B29" w:rsidRPr="00A51CB7" w14:paraId="2EA641BD" w14:textId="77777777" w:rsidTr="00A51CB7">
        <w:trPr>
          <w:trHeight w:val="222"/>
        </w:trPr>
        <w:tc>
          <w:tcPr>
            <w:tcW w:w="2329" w:type="dxa"/>
            <w:tcBorders>
              <w:top w:val="single" w:sz="4" w:space="0" w:color="auto"/>
            </w:tcBorders>
          </w:tcPr>
          <w:p w14:paraId="103D36DE" w14:textId="5E9FCC18" w:rsidR="00400B29" w:rsidRPr="00A51CB7" w:rsidRDefault="00400B29" w:rsidP="00400B29">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Distance</w:t>
            </w:r>
            <w:proofErr w:type="spellEnd"/>
          </w:p>
        </w:tc>
        <w:tc>
          <w:tcPr>
            <w:tcW w:w="1019" w:type="dxa"/>
            <w:tcBorders>
              <w:top w:val="single" w:sz="4" w:space="0" w:color="auto"/>
            </w:tcBorders>
          </w:tcPr>
          <w:p w14:paraId="176EA21E" w14:textId="77777777" w:rsidR="00400B29" w:rsidRPr="00A51CB7" w:rsidRDefault="00400B29" w:rsidP="00400B29">
            <w:pPr>
              <w:rPr>
                <w:rFonts w:ascii="Times New Roman" w:hAnsi="Times New Roman" w:cs="Times New Roman"/>
                <w:sz w:val="20"/>
                <w:szCs w:val="20"/>
              </w:rPr>
            </w:pPr>
          </w:p>
        </w:tc>
        <w:tc>
          <w:tcPr>
            <w:tcW w:w="1090" w:type="dxa"/>
            <w:tcBorders>
              <w:top w:val="single" w:sz="4" w:space="0" w:color="auto"/>
            </w:tcBorders>
          </w:tcPr>
          <w:p w14:paraId="0A4E069C" w14:textId="77777777" w:rsidR="00400B29" w:rsidRPr="00A51CB7" w:rsidRDefault="00400B29" w:rsidP="00400B29">
            <w:pPr>
              <w:rPr>
                <w:rFonts w:ascii="Times New Roman" w:hAnsi="Times New Roman" w:cs="Times New Roman"/>
                <w:sz w:val="20"/>
                <w:szCs w:val="20"/>
              </w:rPr>
            </w:pPr>
          </w:p>
        </w:tc>
        <w:tc>
          <w:tcPr>
            <w:tcW w:w="1175" w:type="dxa"/>
            <w:tcBorders>
              <w:top w:val="single" w:sz="4" w:space="0" w:color="auto"/>
            </w:tcBorders>
          </w:tcPr>
          <w:p w14:paraId="6E603A81" w14:textId="77777777" w:rsidR="00400B29" w:rsidRPr="00A51CB7" w:rsidRDefault="00400B29" w:rsidP="00400B29">
            <w:pPr>
              <w:rPr>
                <w:rFonts w:ascii="Times New Roman" w:hAnsi="Times New Roman" w:cs="Times New Roman"/>
                <w:sz w:val="20"/>
                <w:szCs w:val="20"/>
              </w:rPr>
            </w:pPr>
          </w:p>
        </w:tc>
        <w:tc>
          <w:tcPr>
            <w:tcW w:w="1436" w:type="dxa"/>
            <w:tcBorders>
              <w:top w:val="single" w:sz="4" w:space="0" w:color="auto"/>
            </w:tcBorders>
          </w:tcPr>
          <w:p w14:paraId="7CB14AAA" w14:textId="77777777" w:rsidR="00400B29" w:rsidRPr="00A51CB7" w:rsidRDefault="00400B29" w:rsidP="00400B29">
            <w:pPr>
              <w:rPr>
                <w:rFonts w:ascii="Times New Roman" w:hAnsi="Times New Roman" w:cs="Times New Roman"/>
                <w:sz w:val="20"/>
                <w:szCs w:val="20"/>
              </w:rPr>
            </w:pPr>
          </w:p>
        </w:tc>
        <w:tc>
          <w:tcPr>
            <w:tcW w:w="1946" w:type="dxa"/>
            <w:tcBorders>
              <w:top w:val="single" w:sz="4" w:space="0" w:color="auto"/>
            </w:tcBorders>
          </w:tcPr>
          <w:p w14:paraId="388A59DD" w14:textId="77777777" w:rsidR="00400B29" w:rsidRPr="00A51CB7" w:rsidRDefault="00400B29" w:rsidP="00400B29">
            <w:pPr>
              <w:rPr>
                <w:rFonts w:ascii="Times New Roman" w:hAnsi="Times New Roman" w:cs="Times New Roman"/>
                <w:sz w:val="20"/>
                <w:szCs w:val="20"/>
              </w:rPr>
            </w:pPr>
          </w:p>
        </w:tc>
      </w:tr>
      <w:tr w:rsidR="00400B29" w:rsidRPr="00A51CB7" w14:paraId="1E12B4B9" w14:textId="77777777" w:rsidTr="00A51CB7">
        <w:trPr>
          <w:trHeight w:val="215"/>
        </w:trPr>
        <w:tc>
          <w:tcPr>
            <w:tcW w:w="2329" w:type="dxa"/>
          </w:tcPr>
          <w:p w14:paraId="3B34A9F4" w14:textId="5D0633FF" w:rsidR="00400B29" w:rsidRPr="00A51CB7" w:rsidRDefault="00400B29" w:rsidP="00400B29">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Soil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types</w:t>
            </w:r>
            <w:proofErr w:type="spellEnd"/>
          </w:p>
        </w:tc>
        <w:tc>
          <w:tcPr>
            <w:tcW w:w="1019" w:type="dxa"/>
          </w:tcPr>
          <w:p w14:paraId="6E68DB9E"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0.300</w:t>
            </w:r>
          </w:p>
        </w:tc>
        <w:tc>
          <w:tcPr>
            <w:tcW w:w="1090" w:type="dxa"/>
          </w:tcPr>
          <w:p w14:paraId="47BE1E68" w14:textId="77777777" w:rsidR="00400B29" w:rsidRPr="00A51CB7" w:rsidRDefault="00400B29" w:rsidP="00400B29">
            <w:pPr>
              <w:rPr>
                <w:rFonts w:ascii="Times New Roman" w:hAnsi="Times New Roman" w:cs="Times New Roman"/>
                <w:sz w:val="20"/>
                <w:szCs w:val="20"/>
              </w:rPr>
            </w:pPr>
          </w:p>
        </w:tc>
        <w:tc>
          <w:tcPr>
            <w:tcW w:w="1175" w:type="dxa"/>
          </w:tcPr>
          <w:p w14:paraId="63A145BC" w14:textId="77777777" w:rsidR="00400B29" w:rsidRPr="00A51CB7" w:rsidRDefault="00400B29" w:rsidP="00400B29">
            <w:pPr>
              <w:rPr>
                <w:rFonts w:ascii="Times New Roman" w:hAnsi="Times New Roman" w:cs="Times New Roman"/>
                <w:sz w:val="20"/>
                <w:szCs w:val="20"/>
              </w:rPr>
            </w:pPr>
          </w:p>
        </w:tc>
        <w:tc>
          <w:tcPr>
            <w:tcW w:w="1436" w:type="dxa"/>
          </w:tcPr>
          <w:p w14:paraId="3CFD21DA" w14:textId="77777777" w:rsidR="00400B29" w:rsidRPr="00A51CB7" w:rsidRDefault="00400B29" w:rsidP="00400B29">
            <w:pPr>
              <w:rPr>
                <w:rFonts w:ascii="Times New Roman" w:hAnsi="Times New Roman" w:cs="Times New Roman"/>
                <w:sz w:val="20"/>
                <w:szCs w:val="20"/>
              </w:rPr>
            </w:pPr>
          </w:p>
        </w:tc>
        <w:tc>
          <w:tcPr>
            <w:tcW w:w="1946" w:type="dxa"/>
          </w:tcPr>
          <w:p w14:paraId="560878E4" w14:textId="77777777" w:rsidR="00400B29" w:rsidRPr="00A51CB7" w:rsidRDefault="00400B29" w:rsidP="00400B29">
            <w:pPr>
              <w:rPr>
                <w:rFonts w:ascii="Times New Roman" w:hAnsi="Times New Roman" w:cs="Times New Roman"/>
                <w:sz w:val="20"/>
                <w:szCs w:val="20"/>
              </w:rPr>
            </w:pPr>
          </w:p>
        </w:tc>
      </w:tr>
      <w:tr w:rsidR="00400B29" w:rsidRPr="00A51CB7" w14:paraId="66FA809E" w14:textId="77777777" w:rsidTr="00A51CB7">
        <w:trPr>
          <w:trHeight w:val="215"/>
        </w:trPr>
        <w:tc>
          <w:tcPr>
            <w:tcW w:w="2329" w:type="dxa"/>
          </w:tcPr>
          <w:p w14:paraId="4EABD447" w14:textId="3BE7311D" w:rsidR="00400B29" w:rsidRPr="00A51CB7" w:rsidRDefault="00400B29" w:rsidP="00400B29">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Cleanliness</w:t>
            </w:r>
            <w:proofErr w:type="spellEnd"/>
          </w:p>
        </w:tc>
        <w:tc>
          <w:tcPr>
            <w:tcW w:w="1019" w:type="dxa"/>
          </w:tcPr>
          <w:p w14:paraId="30FB950A"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0.554</w:t>
            </w:r>
          </w:p>
        </w:tc>
        <w:tc>
          <w:tcPr>
            <w:tcW w:w="1090" w:type="dxa"/>
          </w:tcPr>
          <w:p w14:paraId="3E917407"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0.192</w:t>
            </w:r>
          </w:p>
        </w:tc>
        <w:tc>
          <w:tcPr>
            <w:tcW w:w="1175" w:type="dxa"/>
          </w:tcPr>
          <w:p w14:paraId="6D1D10C0" w14:textId="77777777" w:rsidR="00400B29" w:rsidRPr="00A51CB7" w:rsidRDefault="00400B29" w:rsidP="00400B29">
            <w:pPr>
              <w:rPr>
                <w:rFonts w:ascii="Times New Roman" w:hAnsi="Times New Roman" w:cs="Times New Roman"/>
                <w:sz w:val="20"/>
                <w:szCs w:val="20"/>
              </w:rPr>
            </w:pPr>
          </w:p>
        </w:tc>
        <w:tc>
          <w:tcPr>
            <w:tcW w:w="1436" w:type="dxa"/>
          </w:tcPr>
          <w:p w14:paraId="0F187849" w14:textId="77777777" w:rsidR="00400B29" w:rsidRPr="00A51CB7" w:rsidRDefault="00400B29" w:rsidP="00400B29">
            <w:pPr>
              <w:rPr>
                <w:rFonts w:ascii="Times New Roman" w:hAnsi="Times New Roman" w:cs="Times New Roman"/>
                <w:sz w:val="20"/>
                <w:szCs w:val="20"/>
              </w:rPr>
            </w:pPr>
          </w:p>
        </w:tc>
        <w:tc>
          <w:tcPr>
            <w:tcW w:w="1946" w:type="dxa"/>
          </w:tcPr>
          <w:p w14:paraId="38CB369A" w14:textId="77777777" w:rsidR="00400B29" w:rsidRPr="00A51CB7" w:rsidRDefault="00400B29" w:rsidP="00400B29">
            <w:pPr>
              <w:rPr>
                <w:rFonts w:ascii="Times New Roman" w:hAnsi="Times New Roman" w:cs="Times New Roman"/>
                <w:sz w:val="20"/>
                <w:szCs w:val="20"/>
              </w:rPr>
            </w:pPr>
          </w:p>
        </w:tc>
      </w:tr>
      <w:tr w:rsidR="00400B29" w:rsidRPr="00A51CB7" w14:paraId="0301065B" w14:textId="77777777" w:rsidTr="00A51CB7">
        <w:trPr>
          <w:trHeight w:val="246"/>
        </w:trPr>
        <w:tc>
          <w:tcPr>
            <w:tcW w:w="2329" w:type="dxa"/>
          </w:tcPr>
          <w:p w14:paraId="332522F6" w14:textId="1082D28C" w:rsidR="00400B29" w:rsidRPr="00A51CB7" w:rsidRDefault="00400B29" w:rsidP="00400B29">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00CA43C5" w:rsidRPr="00A51CB7">
              <w:rPr>
                <w:rFonts w:ascii="Times New Roman" w:hAnsi="Times New Roman" w:cs="Times New Roman"/>
                <w:sz w:val="20"/>
                <w:szCs w:val="20"/>
                <w:lang w:val="ms"/>
              </w:rPr>
              <w:t>labour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1019" w:type="dxa"/>
          </w:tcPr>
          <w:p w14:paraId="32BB10FC"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0.711</w:t>
            </w:r>
          </w:p>
        </w:tc>
        <w:tc>
          <w:tcPr>
            <w:tcW w:w="1090" w:type="dxa"/>
          </w:tcPr>
          <w:p w14:paraId="4D875050"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0.484</w:t>
            </w:r>
          </w:p>
        </w:tc>
        <w:tc>
          <w:tcPr>
            <w:tcW w:w="1175" w:type="dxa"/>
          </w:tcPr>
          <w:p w14:paraId="5B20F2D0"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0.486</w:t>
            </w:r>
          </w:p>
        </w:tc>
        <w:tc>
          <w:tcPr>
            <w:tcW w:w="1436" w:type="dxa"/>
          </w:tcPr>
          <w:p w14:paraId="1A100908" w14:textId="77777777" w:rsidR="00400B29" w:rsidRPr="00A51CB7" w:rsidRDefault="00400B29" w:rsidP="00400B29">
            <w:pPr>
              <w:rPr>
                <w:rFonts w:ascii="Times New Roman" w:hAnsi="Times New Roman" w:cs="Times New Roman"/>
                <w:sz w:val="20"/>
                <w:szCs w:val="20"/>
              </w:rPr>
            </w:pPr>
          </w:p>
        </w:tc>
        <w:tc>
          <w:tcPr>
            <w:tcW w:w="1946" w:type="dxa"/>
          </w:tcPr>
          <w:p w14:paraId="743727DC" w14:textId="77777777" w:rsidR="00400B29" w:rsidRPr="00A51CB7" w:rsidRDefault="00400B29" w:rsidP="00400B29">
            <w:pPr>
              <w:rPr>
                <w:rFonts w:ascii="Times New Roman" w:hAnsi="Times New Roman" w:cs="Times New Roman"/>
                <w:sz w:val="20"/>
                <w:szCs w:val="20"/>
              </w:rPr>
            </w:pPr>
          </w:p>
        </w:tc>
      </w:tr>
      <w:tr w:rsidR="00400B29" w:rsidRPr="00A51CB7" w14:paraId="795292FE" w14:textId="77777777" w:rsidTr="00A51CB7">
        <w:trPr>
          <w:trHeight w:val="215"/>
        </w:trPr>
        <w:tc>
          <w:tcPr>
            <w:tcW w:w="2329" w:type="dxa"/>
          </w:tcPr>
          <w:p w14:paraId="595D8608" w14:textId="52AEA024" w:rsidR="00400B29" w:rsidRPr="00A51CB7" w:rsidRDefault="00400B29" w:rsidP="00400B29">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Topography</w:t>
            </w:r>
            <w:proofErr w:type="spellEnd"/>
          </w:p>
        </w:tc>
        <w:tc>
          <w:tcPr>
            <w:tcW w:w="1019" w:type="dxa"/>
          </w:tcPr>
          <w:p w14:paraId="73EBCADB"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0.772</w:t>
            </w:r>
          </w:p>
        </w:tc>
        <w:tc>
          <w:tcPr>
            <w:tcW w:w="1090" w:type="dxa"/>
          </w:tcPr>
          <w:p w14:paraId="37D21E42"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0.301</w:t>
            </w:r>
          </w:p>
        </w:tc>
        <w:tc>
          <w:tcPr>
            <w:tcW w:w="1175" w:type="dxa"/>
          </w:tcPr>
          <w:p w14:paraId="12DF96A2"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0.814</w:t>
            </w:r>
          </w:p>
        </w:tc>
        <w:tc>
          <w:tcPr>
            <w:tcW w:w="1436" w:type="dxa"/>
          </w:tcPr>
          <w:p w14:paraId="26A2715C" w14:textId="77777777" w:rsidR="00400B29" w:rsidRPr="00A51CB7" w:rsidRDefault="00400B29" w:rsidP="00400B29">
            <w:pPr>
              <w:rPr>
                <w:rFonts w:ascii="Times New Roman" w:hAnsi="Times New Roman" w:cs="Times New Roman"/>
                <w:sz w:val="20"/>
                <w:szCs w:val="20"/>
              </w:rPr>
            </w:pPr>
            <w:r w:rsidRPr="00A51CB7">
              <w:rPr>
                <w:rFonts w:ascii="Times New Roman" w:hAnsi="Times New Roman" w:cs="Times New Roman"/>
                <w:sz w:val="20"/>
                <w:szCs w:val="20"/>
                <w:lang w:val="ms"/>
              </w:rPr>
              <w:t>0.603</w:t>
            </w:r>
          </w:p>
        </w:tc>
        <w:tc>
          <w:tcPr>
            <w:tcW w:w="1946" w:type="dxa"/>
          </w:tcPr>
          <w:p w14:paraId="40E3AC37" w14:textId="77777777" w:rsidR="00400B29" w:rsidRPr="00A51CB7" w:rsidRDefault="00400B29" w:rsidP="00400B29">
            <w:pPr>
              <w:rPr>
                <w:rFonts w:ascii="Times New Roman" w:hAnsi="Times New Roman" w:cs="Times New Roman"/>
                <w:sz w:val="20"/>
                <w:szCs w:val="20"/>
              </w:rPr>
            </w:pPr>
          </w:p>
        </w:tc>
      </w:tr>
    </w:tbl>
    <w:p w14:paraId="6FDE1262" w14:textId="77777777" w:rsidR="00415CB7" w:rsidRPr="00524BB2" w:rsidRDefault="00415CB7" w:rsidP="00415CB7">
      <w:pPr>
        <w:pStyle w:val="Heading2"/>
        <w:spacing w:line="240" w:lineRule="auto"/>
        <w:rPr>
          <w:rFonts w:cs="Times New Roman"/>
          <w:b w:val="0"/>
          <w:bCs/>
          <w:szCs w:val="24"/>
          <w:lang w:val="ms"/>
        </w:rPr>
      </w:pPr>
    </w:p>
    <w:p w14:paraId="35741A09" w14:textId="625FE67D" w:rsidR="00415CB7" w:rsidRPr="00524BB2" w:rsidRDefault="00BF6684" w:rsidP="00415CB7">
      <w:pPr>
        <w:pStyle w:val="Heading2"/>
        <w:spacing w:line="240" w:lineRule="auto"/>
        <w:rPr>
          <w:rFonts w:cs="Times New Roman"/>
          <w:b w:val="0"/>
          <w:szCs w:val="24"/>
          <w:lang w:val="ms"/>
        </w:rPr>
      </w:pPr>
      <w:proofErr w:type="spellStart"/>
      <w:r w:rsidRPr="00524BB2">
        <w:rPr>
          <w:rFonts w:cs="Times New Roman"/>
          <w:b w:val="0"/>
          <w:szCs w:val="24"/>
          <w:lang w:val="ms"/>
        </w:rPr>
        <w:t>Assessment</w:t>
      </w:r>
      <w:proofErr w:type="spellEnd"/>
      <w:r w:rsidRPr="00524BB2">
        <w:rPr>
          <w:rFonts w:cs="Times New Roman"/>
          <w:b w:val="0"/>
          <w:szCs w:val="24"/>
          <w:lang w:val="ms"/>
        </w:rPr>
        <w:t xml:space="preserve"> </w:t>
      </w:r>
      <w:proofErr w:type="spellStart"/>
      <w:r w:rsidRPr="00524BB2">
        <w:rPr>
          <w:rFonts w:cs="Times New Roman"/>
          <w:b w:val="0"/>
          <w:szCs w:val="24"/>
          <w:lang w:val="ms"/>
        </w:rPr>
        <w:t>of</w:t>
      </w:r>
      <w:proofErr w:type="spellEnd"/>
      <w:r w:rsidRPr="00524BB2">
        <w:rPr>
          <w:rFonts w:cs="Times New Roman"/>
          <w:b w:val="0"/>
          <w:szCs w:val="24"/>
          <w:lang w:val="ms"/>
        </w:rPr>
        <w:t xml:space="preserve"> </w:t>
      </w:r>
      <w:proofErr w:type="spellStart"/>
      <w:r w:rsidRPr="00524BB2">
        <w:rPr>
          <w:rFonts w:cs="Times New Roman"/>
          <w:b w:val="0"/>
          <w:szCs w:val="24"/>
          <w:lang w:val="ms"/>
        </w:rPr>
        <w:t>structural</w:t>
      </w:r>
      <w:proofErr w:type="spellEnd"/>
      <w:r w:rsidRPr="00524BB2">
        <w:rPr>
          <w:rFonts w:cs="Times New Roman"/>
          <w:b w:val="0"/>
          <w:szCs w:val="24"/>
          <w:lang w:val="ms"/>
        </w:rPr>
        <w:t xml:space="preserve"> model</w:t>
      </w:r>
    </w:p>
    <w:p w14:paraId="5ED289FD" w14:textId="203091E5" w:rsidR="00EB1AC6" w:rsidRPr="00524BB2" w:rsidRDefault="00DA2B38" w:rsidP="00415CB7">
      <w:pPr>
        <w:spacing w:line="240" w:lineRule="auto"/>
        <w:rPr>
          <w:rFonts w:ascii="Times New Roman" w:hAnsi="Times New Roman" w:cs="Times New Roman"/>
          <w:szCs w:val="24"/>
          <w:lang w:val="ms"/>
        </w:rPr>
      </w:pPr>
      <w:proofErr w:type="spellStart"/>
      <w:r w:rsidRPr="00524BB2">
        <w:rPr>
          <w:rFonts w:ascii="Times New Roman" w:hAnsi="Times New Roman" w:cs="Times New Roman"/>
          <w:szCs w:val="24"/>
          <w:lang w:val="ms"/>
        </w:rPr>
        <w:t>The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structural</w:t>
      </w:r>
      <w:proofErr w:type="spellEnd"/>
      <w:r w:rsidRPr="00524BB2">
        <w:rPr>
          <w:rFonts w:ascii="Times New Roman" w:hAnsi="Times New Roman" w:cs="Times New Roman"/>
          <w:szCs w:val="24"/>
          <w:lang w:val="ms"/>
        </w:rPr>
        <w:t xml:space="preserve"> model </w:t>
      </w:r>
      <w:proofErr w:type="spellStart"/>
      <w:r w:rsidR="00AE578F" w:rsidRPr="00524BB2">
        <w:rPr>
          <w:rFonts w:ascii="Times New Roman" w:hAnsi="Times New Roman" w:cs="Times New Roman"/>
          <w:szCs w:val="24"/>
          <w:lang w:val="ms"/>
        </w:rPr>
        <w:t>results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are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summaried</w:t>
      </w:r>
      <w:proofErr w:type="spellEnd"/>
      <w:r w:rsidR="00AE578F" w:rsidRPr="00524BB2">
        <w:rPr>
          <w:rFonts w:ascii="Times New Roman" w:hAnsi="Times New Roman" w:cs="Times New Roman"/>
          <w:szCs w:val="24"/>
          <w:lang w:val="ms"/>
        </w:rPr>
        <w:t xml:space="preserve"> in </w:t>
      </w:r>
      <w:proofErr w:type="spellStart"/>
      <w:r w:rsidR="00AE578F" w:rsidRPr="00524BB2">
        <w:rPr>
          <w:rFonts w:ascii="Times New Roman" w:hAnsi="Times New Roman" w:cs="Times New Roman"/>
          <w:szCs w:val="24"/>
          <w:lang w:val="ms"/>
        </w:rPr>
        <w:t>Table</w:t>
      </w:r>
      <w:proofErr w:type="spellEnd"/>
      <w:r w:rsidR="00AE578F" w:rsidRPr="00524BB2">
        <w:rPr>
          <w:rFonts w:ascii="Times New Roman" w:hAnsi="Times New Roman" w:cs="Times New Roman"/>
          <w:szCs w:val="24"/>
          <w:lang w:val="ms"/>
        </w:rPr>
        <w:t xml:space="preserve"> 6, </w:t>
      </w:r>
      <w:proofErr w:type="spellStart"/>
      <w:r w:rsidR="00AE578F" w:rsidRPr="00524BB2">
        <w:rPr>
          <w:rFonts w:ascii="Times New Roman" w:hAnsi="Times New Roman" w:cs="Times New Roman"/>
          <w:szCs w:val="24"/>
          <w:lang w:val="ms"/>
        </w:rPr>
        <w:t>where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the</w:t>
      </w:r>
      <w:proofErr w:type="spellEnd"/>
      <w:r w:rsidR="00AE578F"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significance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relevance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of</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path</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coe</w:t>
      </w:r>
      <w:r w:rsidR="005F5022">
        <w:rPr>
          <w:rFonts w:ascii="Times New Roman" w:hAnsi="Times New Roman" w:cs="Times New Roman"/>
          <w:szCs w:val="24"/>
          <w:lang w:val="ms"/>
        </w:rPr>
        <w:t>f</w:t>
      </w:r>
      <w:r w:rsidRPr="00524BB2">
        <w:rPr>
          <w:rFonts w:ascii="Times New Roman" w:hAnsi="Times New Roman" w:cs="Times New Roman"/>
          <w:szCs w:val="24"/>
          <w:lang w:val="ms"/>
        </w:rPr>
        <w:t>ficient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effect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size</w:t>
      </w:r>
      <w:proofErr w:type="spellEnd"/>
      <w:r w:rsidRPr="00524BB2">
        <w:rPr>
          <w:rFonts w:ascii="Times New Roman" w:hAnsi="Times New Roman" w:cs="Times New Roman"/>
          <w:szCs w:val="24"/>
          <w:lang w:val="ms"/>
        </w:rPr>
        <w:t xml:space="preserve"> (f</w:t>
      </w:r>
      <w:r w:rsidRPr="00524BB2">
        <w:rPr>
          <w:rFonts w:ascii="Times New Roman" w:hAnsi="Times New Roman" w:cs="Times New Roman"/>
          <w:szCs w:val="24"/>
          <w:vertAlign w:val="superscript"/>
          <w:lang w:val="ms"/>
        </w:rPr>
        <w:t>2</w:t>
      </w:r>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coefficient</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of</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determination</w:t>
      </w:r>
      <w:proofErr w:type="spellEnd"/>
      <w:r w:rsidRPr="00524BB2">
        <w:rPr>
          <w:rFonts w:ascii="Times New Roman" w:hAnsi="Times New Roman" w:cs="Times New Roman"/>
          <w:szCs w:val="24"/>
          <w:lang w:val="ms"/>
        </w:rPr>
        <w:t xml:space="preserve"> (R</w:t>
      </w:r>
      <w:r w:rsidRPr="00524BB2">
        <w:rPr>
          <w:rFonts w:ascii="Times New Roman" w:hAnsi="Times New Roman" w:cs="Times New Roman"/>
          <w:szCs w:val="24"/>
          <w:vertAlign w:val="superscript"/>
          <w:lang w:val="ms"/>
        </w:rPr>
        <w:t>2</w:t>
      </w:r>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variance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inflation</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factor</w:t>
      </w:r>
      <w:proofErr w:type="spellEnd"/>
      <w:r w:rsidRPr="00524BB2">
        <w:rPr>
          <w:rFonts w:ascii="Times New Roman" w:hAnsi="Times New Roman" w:cs="Times New Roman"/>
          <w:szCs w:val="24"/>
          <w:lang w:val="ms"/>
        </w:rPr>
        <w:t xml:space="preserve"> (VIF) </w:t>
      </w:r>
      <w:proofErr w:type="spellStart"/>
      <w:r w:rsidRPr="00524BB2">
        <w:rPr>
          <w:rFonts w:ascii="Times New Roman" w:hAnsi="Times New Roman" w:cs="Times New Roman"/>
          <w:szCs w:val="24"/>
          <w:lang w:val="ms"/>
        </w:rPr>
        <w:t>and</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predictive</w:t>
      </w:r>
      <w:proofErr w:type="spellEnd"/>
      <w:r w:rsidRPr="00524BB2">
        <w:rPr>
          <w:rFonts w:ascii="Times New Roman" w:hAnsi="Times New Roman" w:cs="Times New Roman"/>
          <w:szCs w:val="24"/>
          <w:lang w:val="ms"/>
        </w:rPr>
        <w:t xml:space="preserve"> </w:t>
      </w:r>
      <w:proofErr w:type="spellStart"/>
      <w:r w:rsidRPr="00524BB2">
        <w:rPr>
          <w:rFonts w:ascii="Times New Roman" w:hAnsi="Times New Roman" w:cs="Times New Roman"/>
          <w:szCs w:val="24"/>
          <w:lang w:val="ms"/>
        </w:rPr>
        <w:t>relevance</w:t>
      </w:r>
      <w:proofErr w:type="spellEnd"/>
      <w:r w:rsidRPr="00524BB2">
        <w:rPr>
          <w:rFonts w:ascii="Times New Roman" w:hAnsi="Times New Roman" w:cs="Times New Roman"/>
          <w:szCs w:val="24"/>
          <w:lang w:val="ms"/>
        </w:rPr>
        <w:t xml:space="preserve"> (Q</w:t>
      </w:r>
      <w:r w:rsidRPr="00524BB2">
        <w:rPr>
          <w:rFonts w:ascii="Times New Roman" w:hAnsi="Times New Roman" w:cs="Times New Roman"/>
          <w:szCs w:val="24"/>
          <w:vertAlign w:val="superscript"/>
          <w:lang w:val="ms"/>
        </w:rPr>
        <w:t>2</w:t>
      </w:r>
      <w:r w:rsidRPr="00524BB2">
        <w:rPr>
          <w:rFonts w:ascii="Times New Roman" w:hAnsi="Times New Roman" w:cs="Times New Roman"/>
          <w:szCs w:val="24"/>
          <w:lang w:val="ms"/>
        </w:rPr>
        <w:t>)</w:t>
      </w:r>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are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displayed</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The</w:t>
      </w:r>
      <w:proofErr w:type="spellEnd"/>
      <w:r w:rsidR="00AE578F" w:rsidRPr="00524BB2">
        <w:rPr>
          <w:rFonts w:ascii="Times New Roman" w:hAnsi="Times New Roman" w:cs="Times New Roman"/>
          <w:szCs w:val="24"/>
          <w:lang w:val="ms"/>
        </w:rPr>
        <w:t xml:space="preserve"> VIF </w:t>
      </w:r>
      <w:proofErr w:type="spellStart"/>
      <w:r w:rsidR="00AE578F" w:rsidRPr="00524BB2">
        <w:rPr>
          <w:rFonts w:ascii="Times New Roman" w:hAnsi="Times New Roman" w:cs="Times New Roman"/>
          <w:szCs w:val="24"/>
          <w:lang w:val="ms"/>
        </w:rPr>
        <w:t>values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was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used</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to</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confirm</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that</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there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is</w:t>
      </w:r>
      <w:proofErr w:type="spellEnd"/>
      <w:r w:rsidR="00AE578F" w:rsidRPr="00524BB2">
        <w:rPr>
          <w:rFonts w:ascii="Times New Roman" w:hAnsi="Times New Roman" w:cs="Times New Roman"/>
          <w:szCs w:val="24"/>
          <w:lang w:val="ms"/>
        </w:rPr>
        <w:t xml:space="preserve"> no </w:t>
      </w:r>
      <w:proofErr w:type="spellStart"/>
      <w:r w:rsidR="00AE578F" w:rsidRPr="00524BB2">
        <w:rPr>
          <w:rFonts w:ascii="Times New Roman" w:hAnsi="Times New Roman" w:cs="Times New Roman"/>
          <w:szCs w:val="24"/>
          <w:lang w:val="ms"/>
        </w:rPr>
        <w:t>issue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with</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multicollinearity</w:t>
      </w:r>
      <w:proofErr w:type="spellEnd"/>
      <w:r w:rsidR="00AE578F" w:rsidRPr="00524BB2">
        <w:rPr>
          <w:rFonts w:ascii="Times New Roman" w:hAnsi="Times New Roman" w:cs="Times New Roman"/>
          <w:szCs w:val="24"/>
          <w:lang w:val="ms"/>
        </w:rPr>
        <w:t xml:space="preserve"> as </w:t>
      </w:r>
      <w:proofErr w:type="spellStart"/>
      <w:r w:rsidR="00AE578F" w:rsidRPr="00524BB2">
        <w:rPr>
          <w:rFonts w:ascii="Times New Roman" w:hAnsi="Times New Roman" w:cs="Times New Roman"/>
          <w:szCs w:val="24"/>
          <w:lang w:val="ms"/>
        </w:rPr>
        <w:t>the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values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are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less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than</w:t>
      </w:r>
      <w:proofErr w:type="spellEnd"/>
      <w:r w:rsidR="00AE578F" w:rsidRPr="00524BB2">
        <w:rPr>
          <w:rFonts w:ascii="Times New Roman" w:hAnsi="Times New Roman" w:cs="Times New Roman"/>
          <w:szCs w:val="24"/>
          <w:lang w:val="ms"/>
        </w:rPr>
        <w:t xml:space="preserve"> 5 </w:t>
      </w:r>
      <w:r w:rsidR="00AE578F" w:rsidRPr="00524BB2">
        <w:rPr>
          <w:rStyle w:val="FootnoteReference"/>
          <w:rFonts w:ascii="Times New Roman" w:hAnsi="Times New Roman" w:cs="Times New Roman"/>
          <w:szCs w:val="24"/>
          <w:lang w:val="ms"/>
        </w:rPr>
        <w:fldChar w:fldCharType="begin" w:fldLock="1"/>
      </w:r>
      <w:r w:rsidR="00AE578F" w:rsidRPr="00524BB2">
        <w:rPr>
          <w:rFonts w:ascii="Times New Roman" w:hAnsi="Times New Roman" w:cs="Times New Roman"/>
          <w:szCs w:val="24"/>
          <w:lang w:val="ms"/>
        </w:rPr>
        <w:instrText>ADDIN CSL_CITATION {"citationItems":[{"id":"ITEM-1","itemData":{"DOI":"10.1504/ijmda.2017.087624","ISSN":"2396-8303","abstract":"Numerous statistical methods are available for social researchers. Therefore, knowing the appropriate technique can be a challenge. For example, when considering structural equation modelling (SEM), selecting between covariance-based (CB-SEM) and variance-based partial least squares (PLS-SEM) can be challenging. This paper applies the same theoretical 108 J.F. Hair Jr. et al. measurement and structural models and dataset to conduct a direct comparison. The findings reveal that when using CB-SEM, many indicators are removed to achieve acceptable goodness-of-fit, when compared to PLS-SEM. Also, composite reliability and convergent validity were typically higher using PLS-SEM, but other metrics such as discriminant validity and beta coefficients are comparable. Finally, when comparing variance explained in the dependent variable indicators, PLS-SEM was substantially better than CB-SEM. Updated guidelines assist researchers in determining whether CB-SEM or PLS-SEM is the most appropriate method to use.","author":[{"dropping-particle":"","family":"Hair Jr","given":"J.F.","non-dropping-particle":"","parse-names":false,"suffix":""},{"dropping-particle":"","family":"Matthews","given":"L.M.","non-dropping-particle":"","parse-names":false,"suffix":""},{"dropping-particle":"","family":"Matthews","given":"R. L.","non-dropping-particle":"","parse-names":false,"suffix":""},{"dropping-particle":"","family":"Sarstedt","given":"M.","non-dropping-particle":"","parse-names":false,"suffix":""}],"container-title":"International Journal of Multivariate Data Analysis","id":"ITEM-1","issue":"2","issued":{"date-parts":[["2017"]]},"page":"107-123","title":"PLS-SEM or CB-SEM: updated guidelines on which method to use","type":"article-journal","volume":"1"},"uris":["http://www.mendeley.com/documents/?uuid=dd7c9854-8ff4-4493-886d-eed9f49f1cb8"]}],"mendeley":{"formattedCitation":"(Hair Jr et al., 2017)","plainTextFormattedCitation":"(Hair Jr et al., 2017)","previouslyFormattedCitation":"(Hair Jr et al., 2017)"},"properties":{"noteIndex":0},"schema":"https://github.com/citation-style-language/schema/raw/master/csl-citation.json"}</w:instrText>
      </w:r>
      <w:r w:rsidR="00AE578F" w:rsidRPr="00524BB2">
        <w:rPr>
          <w:rStyle w:val="FootnoteReference"/>
          <w:rFonts w:ascii="Times New Roman" w:hAnsi="Times New Roman" w:cs="Times New Roman"/>
          <w:szCs w:val="24"/>
          <w:lang w:val="ms"/>
        </w:rPr>
        <w:fldChar w:fldCharType="separate"/>
      </w:r>
      <w:r w:rsidR="00AE578F" w:rsidRPr="00524BB2">
        <w:rPr>
          <w:rFonts w:ascii="Times New Roman" w:hAnsi="Times New Roman" w:cs="Times New Roman"/>
          <w:noProof/>
          <w:szCs w:val="24"/>
          <w:lang w:val="ms"/>
        </w:rPr>
        <w:t>(Hair Jr et al., 2017)</w:t>
      </w:r>
      <w:r w:rsidR="00AE578F" w:rsidRPr="00524BB2">
        <w:rPr>
          <w:rStyle w:val="FootnoteReference"/>
          <w:rFonts w:ascii="Times New Roman" w:hAnsi="Times New Roman" w:cs="Times New Roman"/>
          <w:szCs w:val="24"/>
          <w:lang w:val="ms"/>
        </w:rPr>
        <w:fldChar w:fldCharType="end"/>
      </w:r>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Also</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Table</w:t>
      </w:r>
      <w:proofErr w:type="spellEnd"/>
      <w:r w:rsidR="00AE578F" w:rsidRPr="00524BB2">
        <w:rPr>
          <w:rFonts w:ascii="Times New Roman" w:hAnsi="Times New Roman" w:cs="Times New Roman"/>
          <w:szCs w:val="24"/>
          <w:lang w:val="ms"/>
        </w:rPr>
        <w:t xml:space="preserve"> 6 </w:t>
      </w:r>
      <w:proofErr w:type="spellStart"/>
      <w:r w:rsidR="00AE578F" w:rsidRPr="00524BB2">
        <w:rPr>
          <w:rFonts w:ascii="Times New Roman" w:hAnsi="Times New Roman" w:cs="Times New Roman"/>
          <w:szCs w:val="24"/>
          <w:lang w:val="ms"/>
        </w:rPr>
        <w:t>demonstrated</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the</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findings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of</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hypotheses</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testing</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of</w:t>
      </w:r>
      <w:proofErr w:type="spellEnd"/>
      <w:r w:rsidR="00AE578F" w:rsidRPr="00524BB2">
        <w:rPr>
          <w:rFonts w:ascii="Times New Roman" w:hAnsi="Times New Roman" w:cs="Times New Roman"/>
          <w:szCs w:val="24"/>
          <w:lang w:val="ms"/>
        </w:rPr>
        <w:t xml:space="preserve"> </w:t>
      </w:r>
      <w:r w:rsidR="00415CB7" w:rsidRPr="00524BB2">
        <w:rPr>
          <w:rFonts w:ascii="Times New Roman" w:hAnsi="Times New Roman" w:cs="Times New Roman"/>
          <w:szCs w:val="24"/>
          <w:lang w:val="ms"/>
        </w:rPr>
        <w:t>H</w:t>
      </w:r>
      <w:r w:rsidR="00415CB7" w:rsidRPr="00524BB2">
        <w:rPr>
          <w:rFonts w:ascii="Times New Roman" w:hAnsi="Times New Roman" w:cs="Times New Roman"/>
          <w:szCs w:val="24"/>
          <w:vertAlign w:val="subscript"/>
          <w:lang w:val="ms"/>
        </w:rPr>
        <w:t>1</w:t>
      </w:r>
      <w:r w:rsidR="00415CB7" w:rsidRPr="00524BB2">
        <w:rPr>
          <w:rFonts w:ascii="Times New Roman" w:hAnsi="Times New Roman" w:cs="Times New Roman"/>
          <w:szCs w:val="24"/>
          <w:lang w:val="ms"/>
        </w:rPr>
        <w:t xml:space="preserve">: </w:t>
      </w:r>
      <w:proofErr w:type="spellStart"/>
      <w:r w:rsidR="00415CB7" w:rsidRPr="00524BB2">
        <w:rPr>
          <w:rFonts w:ascii="Times New Roman" w:hAnsi="Times New Roman" w:cs="Times New Roman"/>
          <w:szCs w:val="24"/>
          <w:lang w:val="ms"/>
        </w:rPr>
        <w:t>Topo</w:t>
      </w:r>
      <w:r w:rsidR="00AE578F" w:rsidRPr="00524BB2">
        <w:rPr>
          <w:rFonts w:ascii="Times New Roman" w:hAnsi="Times New Roman" w:cs="Times New Roman"/>
          <w:szCs w:val="24"/>
          <w:lang w:val="ms"/>
        </w:rPr>
        <w:t>graphy</w:t>
      </w:r>
      <w:proofErr w:type="spellEnd"/>
      <w:r w:rsidR="00415CB7" w:rsidRPr="00524BB2">
        <w:rPr>
          <w:rFonts w:ascii="Times New Roman" w:hAnsi="Times New Roman" w:cs="Times New Roman"/>
          <w:szCs w:val="24"/>
          <w:lang w:val="ms"/>
        </w:rPr>
        <w:t xml:space="preserve"> → </w:t>
      </w:r>
      <w:proofErr w:type="spellStart"/>
      <w:r w:rsidR="00AE578F" w:rsidRPr="00524BB2">
        <w:rPr>
          <w:rFonts w:ascii="Times New Roman" w:hAnsi="Times New Roman" w:cs="Times New Roman"/>
          <w:szCs w:val="24"/>
          <w:lang w:val="ms"/>
        </w:rPr>
        <w:t>Local</w:t>
      </w:r>
      <w:proofErr w:type="spellEnd"/>
      <w:r w:rsidR="00AE578F"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productivity</w:t>
      </w:r>
      <w:proofErr w:type="spellEnd"/>
      <w:r w:rsidR="00415CB7" w:rsidRPr="00524BB2">
        <w:rPr>
          <w:rFonts w:ascii="Times New Roman" w:hAnsi="Times New Roman" w:cs="Times New Roman"/>
          <w:szCs w:val="24"/>
          <w:lang w:val="ms"/>
        </w:rPr>
        <w:t>, H</w:t>
      </w:r>
      <w:r w:rsidR="00415CB7" w:rsidRPr="00524BB2">
        <w:rPr>
          <w:rFonts w:ascii="Times New Roman" w:hAnsi="Times New Roman" w:cs="Times New Roman"/>
          <w:szCs w:val="24"/>
          <w:vertAlign w:val="subscript"/>
          <w:lang w:val="ms"/>
        </w:rPr>
        <w:t>2</w:t>
      </w:r>
      <w:r w:rsidR="00415CB7"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Soil</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types</w:t>
      </w:r>
      <w:proofErr w:type="spellEnd"/>
      <w:r w:rsidR="00415CB7" w:rsidRPr="00524BB2">
        <w:rPr>
          <w:rFonts w:ascii="Times New Roman" w:hAnsi="Times New Roman" w:cs="Times New Roman"/>
          <w:szCs w:val="24"/>
          <w:lang w:val="ms"/>
        </w:rPr>
        <w:t xml:space="preserve"> → </w:t>
      </w:r>
      <w:proofErr w:type="spellStart"/>
      <w:r w:rsidR="00AE578F" w:rsidRPr="00524BB2">
        <w:rPr>
          <w:rFonts w:ascii="Times New Roman" w:hAnsi="Times New Roman" w:cs="Times New Roman"/>
          <w:szCs w:val="24"/>
          <w:lang w:val="ms"/>
        </w:rPr>
        <w:t>Local</w:t>
      </w:r>
      <w:proofErr w:type="spellEnd"/>
      <w:r w:rsidR="00AE578F"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productivity</w:t>
      </w:r>
      <w:proofErr w:type="spellEnd"/>
      <w:r w:rsidR="00415CB7" w:rsidRPr="00524BB2">
        <w:rPr>
          <w:rFonts w:ascii="Times New Roman" w:hAnsi="Times New Roman" w:cs="Times New Roman"/>
          <w:szCs w:val="24"/>
          <w:lang w:val="ms"/>
        </w:rPr>
        <w:t>, H</w:t>
      </w:r>
      <w:r w:rsidR="00415CB7" w:rsidRPr="00524BB2">
        <w:rPr>
          <w:rFonts w:ascii="Times New Roman" w:hAnsi="Times New Roman" w:cs="Times New Roman"/>
          <w:szCs w:val="24"/>
          <w:vertAlign w:val="subscript"/>
          <w:lang w:val="ms"/>
        </w:rPr>
        <w:t>3</w:t>
      </w:r>
      <w:r w:rsidR="00415CB7" w:rsidRPr="00524BB2">
        <w:rPr>
          <w:rFonts w:ascii="Times New Roman" w:hAnsi="Times New Roman" w:cs="Times New Roman"/>
          <w:szCs w:val="24"/>
          <w:lang w:val="ms"/>
        </w:rPr>
        <w:t xml:space="preserve">: </w:t>
      </w:r>
      <w:proofErr w:type="spellStart"/>
      <w:r w:rsidR="000A6B16" w:rsidRPr="00524BB2">
        <w:rPr>
          <w:rFonts w:ascii="Times New Roman" w:hAnsi="Times New Roman" w:cs="Times New Roman"/>
          <w:szCs w:val="24"/>
          <w:lang w:val="ms"/>
        </w:rPr>
        <w:t>Farm</w:t>
      </w:r>
      <w:proofErr w:type="spellEnd"/>
      <w:r w:rsidR="000A6B16" w:rsidRPr="00524BB2">
        <w:rPr>
          <w:rFonts w:ascii="Times New Roman" w:hAnsi="Times New Roman" w:cs="Times New Roman"/>
          <w:szCs w:val="24"/>
          <w:lang w:val="ms"/>
        </w:rPr>
        <w:t xml:space="preserve"> </w:t>
      </w:r>
      <w:proofErr w:type="spellStart"/>
      <w:r w:rsidR="000A6B16" w:rsidRPr="00524BB2">
        <w:rPr>
          <w:rFonts w:ascii="Times New Roman" w:hAnsi="Times New Roman" w:cs="Times New Roman"/>
          <w:szCs w:val="24"/>
          <w:lang w:val="ms"/>
        </w:rPr>
        <w:t>cleanliness</w:t>
      </w:r>
      <w:proofErr w:type="spellEnd"/>
      <w:r w:rsidR="00415CB7" w:rsidRPr="00524BB2">
        <w:rPr>
          <w:rFonts w:ascii="Times New Roman" w:hAnsi="Times New Roman" w:cs="Times New Roman"/>
          <w:szCs w:val="24"/>
          <w:lang w:val="ms"/>
        </w:rPr>
        <w:t xml:space="preserve"> → </w:t>
      </w:r>
      <w:proofErr w:type="spellStart"/>
      <w:r w:rsidR="00AE578F" w:rsidRPr="00524BB2">
        <w:rPr>
          <w:rFonts w:ascii="Times New Roman" w:hAnsi="Times New Roman" w:cs="Times New Roman"/>
          <w:szCs w:val="24"/>
          <w:lang w:val="ms"/>
        </w:rPr>
        <w:t>Local</w:t>
      </w:r>
      <w:proofErr w:type="spellEnd"/>
      <w:r w:rsidR="00AE578F"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productivity</w:t>
      </w:r>
      <w:proofErr w:type="spellEnd"/>
      <w:r w:rsidR="00AE578F" w:rsidRPr="00524BB2">
        <w:rPr>
          <w:rFonts w:ascii="Times New Roman" w:hAnsi="Times New Roman" w:cs="Times New Roman"/>
          <w:szCs w:val="24"/>
          <w:lang w:val="ms"/>
        </w:rPr>
        <w:t xml:space="preserve"> </w:t>
      </w:r>
      <w:r w:rsidR="00415CB7" w:rsidRPr="00524BB2">
        <w:rPr>
          <w:rFonts w:ascii="Times New Roman" w:hAnsi="Times New Roman" w:cs="Times New Roman"/>
          <w:szCs w:val="24"/>
          <w:lang w:val="ms"/>
        </w:rPr>
        <w:t>dan H</w:t>
      </w:r>
      <w:r w:rsidR="00415CB7" w:rsidRPr="00524BB2">
        <w:rPr>
          <w:rFonts w:ascii="Times New Roman" w:hAnsi="Times New Roman" w:cs="Times New Roman"/>
          <w:szCs w:val="24"/>
          <w:vertAlign w:val="subscript"/>
          <w:lang w:val="ms"/>
        </w:rPr>
        <w:t>4</w:t>
      </w:r>
      <w:r w:rsidR="00415CB7" w:rsidRPr="00524BB2">
        <w:rPr>
          <w:rFonts w:ascii="Times New Roman" w:hAnsi="Times New Roman" w:cs="Times New Roman"/>
          <w:szCs w:val="24"/>
          <w:lang w:val="ms"/>
        </w:rPr>
        <w:t xml:space="preserve">: </w:t>
      </w:r>
      <w:proofErr w:type="spellStart"/>
      <w:r w:rsidR="000A6B16" w:rsidRPr="00524BB2">
        <w:rPr>
          <w:rFonts w:ascii="Times New Roman" w:hAnsi="Times New Roman" w:cs="Times New Roman"/>
          <w:szCs w:val="24"/>
          <w:lang w:val="ms"/>
        </w:rPr>
        <w:t>Distance</w:t>
      </w:r>
      <w:proofErr w:type="spellEnd"/>
      <w:r w:rsidR="00415CB7" w:rsidRPr="00524BB2">
        <w:rPr>
          <w:rFonts w:ascii="Times New Roman" w:hAnsi="Times New Roman" w:cs="Times New Roman"/>
          <w:szCs w:val="24"/>
          <w:lang w:val="ms"/>
        </w:rPr>
        <w:t xml:space="preserve"> → </w:t>
      </w:r>
      <w:proofErr w:type="spellStart"/>
      <w:r w:rsidR="00AE578F" w:rsidRPr="00524BB2">
        <w:rPr>
          <w:rFonts w:ascii="Times New Roman" w:hAnsi="Times New Roman" w:cs="Times New Roman"/>
          <w:szCs w:val="24"/>
          <w:lang w:val="ms"/>
        </w:rPr>
        <w:t>Local</w:t>
      </w:r>
      <w:proofErr w:type="spellEnd"/>
      <w:r w:rsidR="00AE578F"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AE578F" w:rsidRPr="00524BB2">
        <w:rPr>
          <w:rFonts w:ascii="Times New Roman" w:hAnsi="Times New Roman" w:cs="Times New Roman"/>
          <w:szCs w:val="24"/>
          <w:lang w:val="ms"/>
        </w:rPr>
        <w:t xml:space="preserve"> </w:t>
      </w:r>
      <w:proofErr w:type="spellStart"/>
      <w:r w:rsidR="00AE578F" w:rsidRPr="00524BB2">
        <w:rPr>
          <w:rFonts w:ascii="Times New Roman" w:hAnsi="Times New Roman" w:cs="Times New Roman"/>
          <w:szCs w:val="24"/>
          <w:lang w:val="ms"/>
        </w:rPr>
        <w:t>productivity</w:t>
      </w:r>
      <w:proofErr w:type="spellEnd"/>
      <w:r w:rsidR="00415CB7" w:rsidRPr="00524BB2">
        <w:rPr>
          <w:rFonts w:ascii="Times New Roman" w:hAnsi="Times New Roman" w:cs="Times New Roman"/>
          <w:szCs w:val="24"/>
          <w:lang w:val="ms"/>
        </w:rPr>
        <w:t>.</w:t>
      </w:r>
      <w:r w:rsidR="00D56D25">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The</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results</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of</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hypothesis</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testing</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revealed</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four</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major</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outcomes</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the</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first</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of</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which</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was</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that</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the</w:t>
      </w:r>
      <w:proofErr w:type="spellEnd"/>
      <w:r w:rsidR="00B0471B" w:rsidRPr="00524BB2">
        <w:rPr>
          <w:rFonts w:ascii="Times New Roman" w:hAnsi="Times New Roman" w:cs="Times New Roman"/>
          <w:szCs w:val="24"/>
          <w:lang w:val="ms"/>
        </w:rPr>
        <w:t xml:space="preserve"> </w:t>
      </w:r>
      <w:proofErr w:type="spellStart"/>
      <w:r w:rsidR="00B0471B" w:rsidRPr="00524BB2">
        <w:rPr>
          <w:rFonts w:ascii="Times New Roman" w:hAnsi="Times New Roman" w:cs="Times New Roman"/>
          <w:szCs w:val="24"/>
          <w:lang w:val="ms"/>
        </w:rPr>
        <w:t>farm’s</w:t>
      </w:r>
      <w:proofErr w:type="spellEnd"/>
      <w:r w:rsidR="00B0471B"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topography</w:t>
      </w:r>
      <w:proofErr w:type="spellEnd"/>
      <w:r w:rsidR="00B0471B" w:rsidRPr="00524BB2">
        <w:rPr>
          <w:rFonts w:ascii="Times New Roman" w:hAnsi="Times New Roman" w:cs="Times New Roman"/>
          <w:szCs w:val="24"/>
          <w:lang w:val="ms"/>
        </w:rPr>
        <w:t xml:space="preserve"> has</w:t>
      </w:r>
      <w:r w:rsidR="00AE69F3" w:rsidRPr="00524BB2">
        <w:rPr>
          <w:rFonts w:ascii="Times New Roman" w:hAnsi="Times New Roman" w:cs="Times New Roman"/>
          <w:szCs w:val="24"/>
          <w:lang w:val="ms"/>
        </w:rPr>
        <w:t xml:space="preserve"> no </w:t>
      </w:r>
      <w:proofErr w:type="spellStart"/>
      <w:r w:rsidR="00AE69F3" w:rsidRPr="00524BB2">
        <w:rPr>
          <w:rFonts w:ascii="Times New Roman" w:hAnsi="Times New Roman" w:cs="Times New Roman"/>
          <w:szCs w:val="24"/>
          <w:lang w:val="ms"/>
        </w:rPr>
        <w:t>significant</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relationship</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with</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local</w:t>
      </w:r>
      <w:proofErr w:type="spellEnd"/>
      <w:r w:rsidR="00AE69F3"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productivity</w:t>
      </w:r>
      <w:proofErr w:type="spellEnd"/>
      <w:r w:rsidR="00AE69F3" w:rsidRPr="00524BB2">
        <w:rPr>
          <w:rFonts w:ascii="Times New Roman" w:hAnsi="Times New Roman" w:cs="Times New Roman"/>
          <w:szCs w:val="24"/>
          <w:lang w:val="ms"/>
        </w:rPr>
        <w:t xml:space="preserve"> (</w:t>
      </w:r>
      <w:r w:rsidR="00AE69F3" w:rsidRPr="00524BB2">
        <w:rPr>
          <w:rFonts w:ascii="Times New Roman" w:hAnsi="Times New Roman" w:cs="Times New Roman"/>
          <w:i/>
          <w:iCs/>
          <w:szCs w:val="24"/>
          <w:lang w:val="ms"/>
        </w:rPr>
        <w:t>β</w:t>
      </w:r>
      <w:r w:rsidR="00AE69F3" w:rsidRPr="00524BB2">
        <w:rPr>
          <w:rFonts w:ascii="Times New Roman" w:hAnsi="Times New Roman" w:cs="Times New Roman"/>
          <w:szCs w:val="24"/>
          <w:lang w:val="ms"/>
        </w:rPr>
        <w:t xml:space="preserve"> = 0.074, </w:t>
      </w:r>
      <w:r w:rsidR="00AE69F3" w:rsidRPr="00524BB2">
        <w:rPr>
          <w:rFonts w:ascii="Times New Roman" w:hAnsi="Times New Roman" w:cs="Times New Roman"/>
          <w:i/>
          <w:iCs/>
          <w:szCs w:val="24"/>
          <w:lang w:val="ms"/>
        </w:rPr>
        <w:t>t</w:t>
      </w:r>
      <w:r w:rsidR="00AE69F3" w:rsidRPr="00524BB2">
        <w:rPr>
          <w:rFonts w:ascii="Times New Roman" w:hAnsi="Times New Roman" w:cs="Times New Roman"/>
          <w:szCs w:val="24"/>
          <w:lang w:val="ms"/>
        </w:rPr>
        <w:t xml:space="preserve"> = 0.481, </w:t>
      </w:r>
      <w:r w:rsidR="00AE69F3" w:rsidRPr="00524BB2">
        <w:rPr>
          <w:rFonts w:ascii="Times New Roman" w:hAnsi="Times New Roman" w:cs="Times New Roman"/>
          <w:i/>
          <w:iCs/>
          <w:szCs w:val="24"/>
          <w:lang w:val="ms"/>
        </w:rPr>
        <w:t>p</w:t>
      </w:r>
      <w:r w:rsidR="00AE69F3" w:rsidRPr="00524BB2">
        <w:rPr>
          <w:rFonts w:ascii="Times New Roman" w:hAnsi="Times New Roman" w:cs="Times New Roman"/>
          <w:szCs w:val="24"/>
          <w:lang w:val="ms"/>
        </w:rPr>
        <w:t xml:space="preserve"> = 0.603), </w:t>
      </w:r>
      <w:proofErr w:type="spellStart"/>
      <w:r w:rsidR="00B0471B" w:rsidRPr="00524BB2">
        <w:rPr>
          <w:rFonts w:ascii="Times New Roman" w:hAnsi="Times New Roman" w:cs="Times New Roman"/>
          <w:szCs w:val="24"/>
          <w:lang w:val="ms"/>
        </w:rPr>
        <w:t>implying</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that</w:t>
      </w:r>
      <w:proofErr w:type="spellEnd"/>
      <w:r w:rsidR="00AE69F3" w:rsidRPr="00524BB2">
        <w:rPr>
          <w:rFonts w:ascii="Times New Roman" w:hAnsi="Times New Roman" w:cs="Times New Roman"/>
          <w:szCs w:val="24"/>
          <w:lang w:val="ms"/>
        </w:rPr>
        <w:t xml:space="preserve"> H</w:t>
      </w:r>
      <w:r w:rsidR="00AE69F3" w:rsidRPr="00524BB2">
        <w:rPr>
          <w:rFonts w:ascii="Times New Roman" w:hAnsi="Times New Roman" w:cs="Times New Roman"/>
          <w:szCs w:val="24"/>
          <w:vertAlign w:val="subscript"/>
          <w:lang w:val="ms"/>
        </w:rPr>
        <w:t xml:space="preserve">1 </w:t>
      </w:r>
      <w:proofErr w:type="spellStart"/>
      <w:r w:rsidR="00AE69F3" w:rsidRPr="00524BB2">
        <w:rPr>
          <w:rFonts w:ascii="Times New Roman" w:hAnsi="Times New Roman" w:cs="Times New Roman"/>
          <w:szCs w:val="24"/>
          <w:lang w:val="ms"/>
        </w:rPr>
        <w:t>was</w:t>
      </w:r>
      <w:proofErr w:type="spellEnd"/>
      <w:r w:rsidR="00AE69F3" w:rsidRPr="00524BB2">
        <w:rPr>
          <w:rFonts w:ascii="Times New Roman" w:hAnsi="Times New Roman" w:cs="Times New Roman"/>
          <w:szCs w:val="24"/>
          <w:lang w:val="ms"/>
        </w:rPr>
        <w:t xml:space="preserve"> </w:t>
      </w:r>
      <w:proofErr w:type="spellStart"/>
      <w:r w:rsidR="00AE69F3" w:rsidRPr="00524BB2">
        <w:rPr>
          <w:rFonts w:ascii="Times New Roman" w:hAnsi="Times New Roman" w:cs="Times New Roman"/>
          <w:szCs w:val="24"/>
          <w:lang w:val="ms"/>
        </w:rPr>
        <w:t>rejected</w:t>
      </w:r>
      <w:proofErr w:type="spellEnd"/>
      <w:r w:rsidR="00AE69F3"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Second</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the</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types</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of</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soil</w:t>
      </w:r>
      <w:proofErr w:type="spellEnd"/>
      <w:r w:rsidR="00735D27" w:rsidRPr="00524BB2">
        <w:rPr>
          <w:rFonts w:ascii="Times New Roman" w:hAnsi="Times New Roman" w:cs="Times New Roman"/>
          <w:szCs w:val="24"/>
          <w:lang w:val="ms"/>
        </w:rPr>
        <w:t xml:space="preserve"> has a </w:t>
      </w:r>
      <w:proofErr w:type="spellStart"/>
      <w:r w:rsidR="00735D27" w:rsidRPr="00524BB2">
        <w:rPr>
          <w:rFonts w:ascii="Times New Roman" w:hAnsi="Times New Roman" w:cs="Times New Roman"/>
          <w:szCs w:val="24"/>
          <w:lang w:val="ms"/>
        </w:rPr>
        <w:t>significant</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relationship</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with</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local</w:t>
      </w:r>
      <w:proofErr w:type="spellEnd"/>
      <w:r w:rsidR="00735D27"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lastRenderedPageBreak/>
        <w:t>labour</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productivity</w:t>
      </w:r>
      <w:proofErr w:type="spellEnd"/>
      <w:r w:rsidR="00735D27" w:rsidRPr="00524BB2">
        <w:rPr>
          <w:rFonts w:ascii="Times New Roman" w:hAnsi="Times New Roman" w:cs="Times New Roman"/>
          <w:szCs w:val="24"/>
          <w:lang w:val="ms"/>
        </w:rPr>
        <w:t xml:space="preserve"> (</w:t>
      </w:r>
      <w:r w:rsidR="00735D27" w:rsidRPr="00524BB2">
        <w:rPr>
          <w:rFonts w:ascii="Times New Roman" w:hAnsi="Times New Roman" w:cs="Times New Roman"/>
          <w:i/>
          <w:iCs/>
          <w:szCs w:val="24"/>
          <w:lang w:val="ms"/>
        </w:rPr>
        <w:t>β</w:t>
      </w:r>
      <w:r w:rsidR="00735D27" w:rsidRPr="00524BB2">
        <w:rPr>
          <w:rFonts w:ascii="Times New Roman" w:hAnsi="Times New Roman" w:cs="Times New Roman"/>
          <w:szCs w:val="24"/>
          <w:lang w:val="ms"/>
        </w:rPr>
        <w:t xml:space="preserve"> = 0.271, </w:t>
      </w:r>
      <w:r w:rsidR="00735D27" w:rsidRPr="00524BB2">
        <w:rPr>
          <w:rFonts w:ascii="Times New Roman" w:hAnsi="Times New Roman" w:cs="Times New Roman"/>
          <w:i/>
          <w:iCs/>
          <w:szCs w:val="24"/>
          <w:lang w:val="ms"/>
        </w:rPr>
        <w:t>t</w:t>
      </w:r>
      <w:r w:rsidR="00735D27" w:rsidRPr="00524BB2">
        <w:rPr>
          <w:rFonts w:ascii="Times New Roman" w:hAnsi="Times New Roman" w:cs="Times New Roman"/>
          <w:szCs w:val="24"/>
          <w:lang w:val="ms"/>
        </w:rPr>
        <w:t xml:space="preserve"> = 2.578, </w:t>
      </w:r>
      <w:r w:rsidR="00735D27" w:rsidRPr="00524BB2">
        <w:rPr>
          <w:rFonts w:ascii="Times New Roman" w:hAnsi="Times New Roman" w:cs="Times New Roman"/>
          <w:i/>
          <w:iCs/>
          <w:szCs w:val="24"/>
          <w:lang w:val="ms"/>
        </w:rPr>
        <w:t>p</w:t>
      </w:r>
      <w:r w:rsidR="00735D27" w:rsidRPr="00524BB2">
        <w:rPr>
          <w:rFonts w:ascii="Times New Roman" w:hAnsi="Times New Roman" w:cs="Times New Roman"/>
          <w:szCs w:val="24"/>
          <w:lang w:val="ms"/>
        </w:rPr>
        <w:t xml:space="preserve"> = 0.010), </w:t>
      </w:r>
      <w:proofErr w:type="spellStart"/>
      <w:r w:rsidR="00735D27" w:rsidRPr="00524BB2">
        <w:rPr>
          <w:rFonts w:ascii="Times New Roman" w:hAnsi="Times New Roman" w:cs="Times New Roman"/>
          <w:szCs w:val="24"/>
          <w:lang w:val="ms"/>
        </w:rPr>
        <w:t>implying</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that</w:t>
      </w:r>
      <w:proofErr w:type="spellEnd"/>
      <w:r w:rsidR="00735D27" w:rsidRPr="00524BB2">
        <w:rPr>
          <w:rFonts w:ascii="Times New Roman" w:hAnsi="Times New Roman" w:cs="Times New Roman"/>
          <w:szCs w:val="24"/>
          <w:lang w:val="ms"/>
        </w:rPr>
        <w:t xml:space="preserve"> H</w:t>
      </w:r>
      <w:r w:rsidR="00735D27" w:rsidRPr="00524BB2">
        <w:rPr>
          <w:rFonts w:ascii="Times New Roman" w:hAnsi="Times New Roman" w:cs="Times New Roman"/>
          <w:szCs w:val="24"/>
          <w:vertAlign w:val="subscript"/>
          <w:lang w:val="ms"/>
        </w:rPr>
        <w:t xml:space="preserve">2 </w:t>
      </w:r>
      <w:proofErr w:type="spellStart"/>
      <w:r w:rsidR="00735D27" w:rsidRPr="00524BB2">
        <w:rPr>
          <w:rFonts w:ascii="Times New Roman" w:hAnsi="Times New Roman" w:cs="Times New Roman"/>
          <w:szCs w:val="24"/>
          <w:lang w:val="ms"/>
        </w:rPr>
        <w:t>was</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accepted</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Third</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the</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clea</w:t>
      </w:r>
      <w:r w:rsidR="002D3DC4">
        <w:rPr>
          <w:rFonts w:ascii="Times New Roman" w:hAnsi="Times New Roman" w:cs="Times New Roman"/>
          <w:szCs w:val="24"/>
          <w:lang w:val="ms"/>
        </w:rPr>
        <w:t>n</w:t>
      </w:r>
      <w:r w:rsidR="00735D27" w:rsidRPr="00524BB2">
        <w:rPr>
          <w:rFonts w:ascii="Times New Roman" w:hAnsi="Times New Roman" w:cs="Times New Roman"/>
          <w:szCs w:val="24"/>
          <w:lang w:val="ms"/>
        </w:rPr>
        <w:t>liness</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of</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the</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farm</w:t>
      </w:r>
      <w:proofErr w:type="spellEnd"/>
      <w:r w:rsidR="00735D27" w:rsidRPr="00524BB2">
        <w:rPr>
          <w:rFonts w:ascii="Times New Roman" w:hAnsi="Times New Roman" w:cs="Times New Roman"/>
          <w:szCs w:val="24"/>
          <w:lang w:val="ms"/>
        </w:rPr>
        <w:t xml:space="preserve"> has no </w:t>
      </w:r>
      <w:proofErr w:type="spellStart"/>
      <w:r w:rsidR="00735D27" w:rsidRPr="00524BB2">
        <w:rPr>
          <w:rFonts w:ascii="Times New Roman" w:hAnsi="Times New Roman" w:cs="Times New Roman"/>
          <w:szCs w:val="24"/>
          <w:lang w:val="ms"/>
        </w:rPr>
        <w:t>significant</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relationship</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with</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local</w:t>
      </w:r>
      <w:proofErr w:type="spellEnd"/>
      <w:r w:rsidR="00735D27"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735D27" w:rsidRPr="00524BB2">
        <w:rPr>
          <w:rFonts w:ascii="Times New Roman" w:hAnsi="Times New Roman" w:cs="Times New Roman"/>
          <w:szCs w:val="24"/>
          <w:lang w:val="ms"/>
        </w:rPr>
        <w:t xml:space="preserve"> </w:t>
      </w:r>
      <w:proofErr w:type="spellStart"/>
      <w:r w:rsidR="00735D27" w:rsidRPr="00524BB2">
        <w:rPr>
          <w:rFonts w:ascii="Times New Roman" w:hAnsi="Times New Roman" w:cs="Times New Roman"/>
          <w:szCs w:val="24"/>
          <w:lang w:val="ms"/>
        </w:rPr>
        <w:t>productivity</w:t>
      </w:r>
      <w:proofErr w:type="spellEnd"/>
      <w:r w:rsidR="005D6243" w:rsidRPr="00524BB2">
        <w:rPr>
          <w:rFonts w:ascii="Times New Roman" w:hAnsi="Times New Roman" w:cs="Times New Roman"/>
          <w:szCs w:val="24"/>
          <w:lang w:val="ms"/>
        </w:rPr>
        <w:t xml:space="preserve"> (</w:t>
      </w:r>
      <w:r w:rsidR="005D6243" w:rsidRPr="00524BB2">
        <w:rPr>
          <w:rFonts w:ascii="Times New Roman" w:hAnsi="Times New Roman" w:cs="Times New Roman"/>
          <w:i/>
          <w:iCs/>
          <w:szCs w:val="24"/>
          <w:lang w:val="ms"/>
        </w:rPr>
        <w:t>β</w:t>
      </w:r>
      <w:r w:rsidR="005D6243" w:rsidRPr="00524BB2">
        <w:rPr>
          <w:rFonts w:ascii="Times New Roman" w:hAnsi="Times New Roman" w:cs="Times New Roman"/>
          <w:szCs w:val="24"/>
          <w:lang w:val="ms"/>
        </w:rPr>
        <w:t xml:space="preserve"> = 0.164, </w:t>
      </w:r>
      <w:r w:rsidR="005D6243" w:rsidRPr="00524BB2">
        <w:rPr>
          <w:rFonts w:ascii="Times New Roman" w:hAnsi="Times New Roman" w:cs="Times New Roman"/>
          <w:i/>
          <w:iCs/>
          <w:szCs w:val="24"/>
          <w:lang w:val="ms"/>
        </w:rPr>
        <w:t>t</w:t>
      </w:r>
      <w:r w:rsidR="005D6243" w:rsidRPr="00524BB2">
        <w:rPr>
          <w:rFonts w:ascii="Times New Roman" w:hAnsi="Times New Roman" w:cs="Times New Roman"/>
          <w:szCs w:val="24"/>
          <w:lang w:val="ms"/>
        </w:rPr>
        <w:t xml:space="preserve"> = 1.205, </w:t>
      </w:r>
      <w:r w:rsidR="005D6243" w:rsidRPr="00524BB2">
        <w:rPr>
          <w:rFonts w:ascii="Times New Roman" w:hAnsi="Times New Roman" w:cs="Times New Roman"/>
          <w:i/>
          <w:iCs/>
          <w:szCs w:val="24"/>
          <w:lang w:val="ms"/>
        </w:rPr>
        <w:t>p</w:t>
      </w:r>
      <w:r w:rsidR="005D6243" w:rsidRPr="00524BB2">
        <w:rPr>
          <w:rFonts w:ascii="Times New Roman" w:hAnsi="Times New Roman" w:cs="Times New Roman"/>
          <w:szCs w:val="24"/>
          <w:lang w:val="ms"/>
        </w:rPr>
        <w:t xml:space="preserve"> = 0.228), </w:t>
      </w:r>
      <w:proofErr w:type="spellStart"/>
      <w:r w:rsidR="005D6243" w:rsidRPr="00524BB2">
        <w:rPr>
          <w:rFonts w:ascii="Times New Roman" w:hAnsi="Times New Roman" w:cs="Times New Roman"/>
          <w:szCs w:val="24"/>
          <w:lang w:val="ms"/>
        </w:rPr>
        <w:t>implying</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that</w:t>
      </w:r>
      <w:proofErr w:type="spellEnd"/>
      <w:r w:rsidR="005D6243" w:rsidRPr="00524BB2">
        <w:rPr>
          <w:rFonts w:ascii="Times New Roman" w:hAnsi="Times New Roman" w:cs="Times New Roman"/>
          <w:szCs w:val="24"/>
          <w:lang w:val="ms"/>
        </w:rPr>
        <w:t xml:space="preserve"> H</w:t>
      </w:r>
      <w:r w:rsidR="005D6243" w:rsidRPr="00524BB2">
        <w:rPr>
          <w:rFonts w:ascii="Times New Roman" w:hAnsi="Times New Roman" w:cs="Times New Roman"/>
          <w:szCs w:val="24"/>
          <w:vertAlign w:val="subscript"/>
          <w:lang w:val="ms"/>
        </w:rPr>
        <w:t xml:space="preserve">3 </w:t>
      </w:r>
      <w:proofErr w:type="spellStart"/>
      <w:r w:rsidR="005D6243" w:rsidRPr="00524BB2">
        <w:rPr>
          <w:rFonts w:ascii="Times New Roman" w:hAnsi="Times New Roman" w:cs="Times New Roman"/>
          <w:szCs w:val="24"/>
          <w:lang w:val="ms"/>
        </w:rPr>
        <w:t>was</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rejected</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Lastly</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the</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distance</w:t>
      </w:r>
      <w:proofErr w:type="spellEnd"/>
      <w:r w:rsidR="005D6243" w:rsidRPr="00524BB2">
        <w:rPr>
          <w:rFonts w:ascii="Times New Roman" w:hAnsi="Times New Roman" w:cs="Times New Roman"/>
          <w:szCs w:val="24"/>
          <w:lang w:val="ms"/>
        </w:rPr>
        <w:t xml:space="preserve"> has a </w:t>
      </w:r>
      <w:proofErr w:type="spellStart"/>
      <w:r w:rsidR="005D6243" w:rsidRPr="00524BB2">
        <w:rPr>
          <w:rFonts w:ascii="Times New Roman" w:hAnsi="Times New Roman" w:cs="Times New Roman"/>
          <w:szCs w:val="24"/>
          <w:lang w:val="ms"/>
        </w:rPr>
        <w:t>significant</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relationship</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with</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local</w:t>
      </w:r>
      <w:proofErr w:type="spellEnd"/>
      <w:r w:rsidR="005D6243"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productivity</w:t>
      </w:r>
      <w:proofErr w:type="spellEnd"/>
      <w:r w:rsidR="005D6243" w:rsidRPr="00524BB2">
        <w:rPr>
          <w:rFonts w:ascii="Times New Roman" w:hAnsi="Times New Roman" w:cs="Times New Roman"/>
          <w:szCs w:val="24"/>
          <w:lang w:val="ms"/>
        </w:rPr>
        <w:t xml:space="preserve"> (</w:t>
      </w:r>
      <w:r w:rsidR="005D6243" w:rsidRPr="00524BB2">
        <w:rPr>
          <w:rFonts w:ascii="Times New Roman" w:hAnsi="Times New Roman" w:cs="Times New Roman"/>
          <w:i/>
          <w:iCs/>
          <w:szCs w:val="24"/>
          <w:lang w:val="ms"/>
        </w:rPr>
        <w:t>β</w:t>
      </w:r>
      <w:r w:rsidR="005D6243" w:rsidRPr="00524BB2">
        <w:rPr>
          <w:rFonts w:ascii="Times New Roman" w:hAnsi="Times New Roman" w:cs="Times New Roman"/>
          <w:szCs w:val="24"/>
          <w:lang w:val="ms"/>
        </w:rPr>
        <w:t xml:space="preserve"> = 0.396, </w:t>
      </w:r>
      <w:r w:rsidR="005D6243" w:rsidRPr="00524BB2">
        <w:rPr>
          <w:rFonts w:ascii="Times New Roman" w:hAnsi="Times New Roman" w:cs="Times New Roman"/>
          <w:i/>
          <w:iCs/>
          <w:szCs w:val="24"/>
          <w:lang w:val="ms"/>
        </w:rPr>
        <w:t xml:space="preserve">t </w:t>
      </w:r>
      <w:r w:rsidR="005D6243" w:rsidRPr="00524BB2">
        <w:rPr>
          <w:rFonts w:ascii="Times New Roman" w:hAnsi="Times New Roman" w:cs="Times New Roman"/>
          <w:szCs w:val="24"/>
          <w:lang w:val="ms"/>
        </w:rPr>
        <w:t xml:space="preserve">= 3.010, </w:t>
      </w:r>
      <w:r w:rsidR="005D6243" w:rsidRPr="00524BB2">
        <w:rPr>
          <w:rFonts w:ascii="Times New Roman" w:hAnsi="Times New Roman" w:cs="Times New Roman"/>
          <w:i/>
          <w:iCs/>
          <w:szCs w:val="24"/>
          <w:lang w:val="ms"/>
        </w:rPr>
        <w:t>p</w:t>
      </w:r>
      <w:r w:rsidR="005D6243" w:rsidRPr="00524BB2">
        <w:rPr>
          <w:rFonts w:ascii="Times New Roman" w:hAnsi="Times New Roman" w:cs="Times New Roman"/>
          <w:szCs w:val="24"/>
          <w:lang w:val="ms"/>
        </w:rPr>
        <w:t xml:space="preserve"> = 0.003), </w:t>
      </w:r>
      <w:proofErr w:type="spellStart"/>
      <w:r w:rsidR="005D6243" w:rsidRPr="00524BB2">
        <w:rPr>
          <w:rFonts w:ascii="Times New Roman" w:hAnsi="Times New Roman" w:cs="Times New Roman"/>
          <w:szCs w:val="24"/>
          <w:lang w:val="ms"/>
        </w:rPr>
        <w:t>implying</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that</w:t>
      </w:r>
      <w:proofErr w:type="spellEnd"/>
      <w:r w:rsidR="005D6243" w:rsidRPr="00524BB2">
        <w:rPr>
          <w:rFonts w:ascii="Times New Roman" w:hAnsi="Times New Roman" w:cs="Times New Roman"/>
          <w:szCs w:val="24"/>
          <w:lang w:val="ms"/>
        </w:rPr>
        <w:t xml:space="preserve"> H</w:t>
      </w:r>
      <w:r w:rsidR="00F07CB9" w:rsidRPr="00524BB2">
        <w:rPr>
          <w:rFonts w:ascii="Times New Roman" w:hAnsi="Times New Roman" w:cs="Times New Roman"/>
          <w:szCs w:val="24"/>
          <w:vertAlign w:val="subscript"/>
          <w:lang w:val="ms"/>
        </w:rPr>
        <w:t>4</w:t>
      </w:r>
      <w:r w:rsidR="005D6243" w:rsidRPr="00524BB2">
        <w:rPr>
          <w:rFonts w:ascii="Times New Roman" w:hAnsi="Times New Roman" w:cs="Times New Roman"/>
          <w:szCs w:val="24"/>
          <w:vertAlign w:val="subscript"/>
          <w:lang w:val="ms"/>
        </w:rPr>
        <w:t xml:space="preserve"> </w:t>
      </w:r>
      <w:proofErr w:type="spellStart"/>
      <w:r w:rsidR="005D6243" w:rsidRPr="00524BB2">
        <w:rPr>
          <w:rFonts w:ascii="Times New Roman" w:hAnsi="Times New Roman" w:cs="Times New Roman"/>
          <w:szCs w:val="24"/>
          <w:lang w:val="ms"/>
        </w:rPr>
        <w:t>was</w:t>
      </w:r>
      <w:proofErr w:type="spellEnd"/>
      <w:r w:rsidR="005D6243" w:rsidRPr="00524BB2">
        <w:rPr>
          <w:rFonts w:ascii="Times New Roman" w:hAnsi="Times New Roman" w:cs="Times New Roman"/>
          <w:szCs w:val="24"/>
          <w:lang w:val="ms"/>
        </w:rPr>
        <w:t xml:space="preserve"> </w:t>
      </w:r>
      <w:proofErr w:type="spellStart"/>
      <w:r w:rsidR="005D6243" w:rsidRPr="00524BB2">
        <w:rPr>
          <w:rFonts w:ascii="Times New Roman" w:hAnsi="Times New Roman" w:cs="Times New Roman"/>
          <w:szCs w:val="24"/>
          <w:lang w:val="ms"/>
        </w:rPr>
        <w:t>accepted</w:t>
      </w:r>
      <w:proofErr w:type="spellEnd"/>
      <w:r w:rsidR="005D6243" w:rsidRPr="00524BB2">
        <w:rPr>
          <w:rFonts w:ascii="Times New Roman" w:hAnsi="Times New Roman" w:cs="Times New Roman"/>
          <w:szCs w:val="24"/>
          <w:lang w:val="ms"/>
        </w:rPr>
        <w:t>.</w:t>
      </w:r>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These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findings</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confirm</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that</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types</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of</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soil</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and</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distance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are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two</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critical</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factors</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that</w:t>
      </w:r>
      <w:proofErr w:type="spellEnd"/>
      <w:r w:rsidR="00F07CB9" w:rsidRPr="00524BB2">
        <w:rPr>
          <w:rFonts w:ascii="Times New Roman" w:hAnsi="Times New Roman" w:cs="Times New Roman"/>
          <w:szCs w:val="24"/>
          <w:lang w:val="ms"/>
        </w:rPr>
        <w:t xml:space="preserve"> can </w:t>
      </w:r>
      <w:proofErr w:type="spellStart"/>
      <w:r w:rsidR="00F07CB9" w:rsidRPr="00524BB2">
        <w:rPr>
          <w:rFonts w:ascii="Times New Roman" w:hAnsi="Times New Roman" w:cs="Times New Roman"/>
          <w:szCs w:val="24"/>
          <w:lang w:val="ms"/>
        </w:rPr>
        <w:t>boost</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local</w:t>
      </w:r>
      <w:proofErr w:type="spellEnd"/>
      <w:r w:rsidR="00F07CB9"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productivity</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Furthermore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these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findings</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show</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that</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distance</w:t>
      </w:r>
      <w:proofErr w:type="spellEnd"/>
      <w:r w:rsidR="00F07CB9" w:rsidRPr="00524BB2">
        <w:rPr>
          <w:rFonts w:ascii="Times New Roman" w:hAnsi="Times New Roman" w:cs="Times New Roman"/>
          <w:szCs w:val="24"/>
          <w:lang w:val="ms"/>
        </w:rPr>
        <w:t xml:space="preserve"> has </w:t>
      </w:r>
      <w:proofErr w:type="spellStart"/>
      <w:r w:rsidR="00F07CB9" w:rsidRPr="00524BB2">
        <w:rPr>
          <w:rFonts w:ascii="Times New Roman" w:hAnsi="Times New Roman" w:cs="Times New Roman"/>
          <w:szCs w:val="24"/>
          <w:lang w:val="ms"/>
        </w:rPr>
        <w:t>the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highest</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influence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on</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local</w:t>
      </w:r>
      <w:proofErr w:type="spellEnd"/>
      <w:r w:rsidR="00F07CB9"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productivity</w:t>
      </w:r>
      <w:proofErr w:type="spellEnd"/>
      <w:r w:rsidR="00F07CB9" w:rsidRPr="00524BB2">
        <w:rPr>
          <w:rFonts w:ascii="Times New Roman" w:hAnsi="Times New Roman" w:cs="Times New Roman"/>
          <w:szCs w:val="24"/>
          <w:lang w:val="ms"/>
        </w:rPr>
        <w:t xml:space="preserve">, as </w:t>
      </w:r>
      <w:proofErr w:type="spellStart"/>
      <w:r w:rsidR="00F07CB9" w:rsidRPr="00524BB2">
        <w:rPr>
          <w:rFonts w:ascii="Times New Roman" w:hAnsi="Times New Roman" w:cs="Times New Roman"/>
          <w:szCs w:val="24"/>
          <w:lang w:val="ms"/>
        </w:rPr>
        <w:t>evidenced</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by</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highest</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value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of</w:t>
      </w:r>
      <w:proofErr w:type="spellEnd"/>
      <w:r w:rsidR="00F07CB9" w:rsidRPr="00524BB2">
        <w:rPr>
          <w:rFonts w:ascii="Times New Roman" w:hAnsi="Times New Roman" w:cs="Times New Roman"/>
          <w:szCs w:val="24"/>
          <w:lang w:val="ms"/>
        </w:rPr>
        <w:t xml:space="preserve"> </w:t>
      </w:r>
      <w:r w:rsidR="00F07CB9" w:rsidRPr="00524BB2">
        <w:rPr>
          <w:rFonts w:ascii="Times New Roman" w:hAnsi="Times New Roman" w:cs="Times New Roman"/>
          <w:i/>
          <w:iCs/>
          <w:szCs w:val="24"/>
          <w:lang w:val="ms"/>
        </w:rPr>
        <w:t>β</w:t>
      </w:r>
      <w:r w:rsidR="00F07CB9" w:rsidRPr="00524BB2">
        <w:rPr>
          <w:rFonts w:ascii="Times New Roman" w:hAnsi="Times New Roman" w:cs="Times New Roman"/>
          <w:szCs w:val="24"/>
          <w:lang w:val="ms"/>
        </w:rPr>
        <w:t xml:space="preserve"> = 0.396 </w:t>
      </w:r>
      <w:proofErr w:type="spellStart"/>
      <w:r w:rsidR="00F07CB9" w:rsidRPr="00524BB2">
        <w:rPr>
          <w:rFonts w:ascii="Times New Roman" w:hAnsi="Times New Roman" w:cs="Times New Roman"/>
          <w:szCs w:val="24"/>
          <w:lang w:val="ms"/>
        </w:rPr>
        <w:t>when</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compared</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to</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the</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types</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of</w:t>
      </w:r>
      <w:proofErr w:type="spellEnd"/>
      <w:r w:rsidR="00F07CB9" w:rsidRPr="00524BB2">
        <w:rPr>
          <w:rFonts w:ascii="Times New Roman" w:hAnsi="Times New Roman" w:cs="Times New Roman"/>
          <w:szCs w:val="24"/>
          <w:lang w:val="ms"/>
        </w:rPr>
        <w:t xml:space="preserve"> </w:t>
      </w:r>
      <w:proofErr w:type="spellStart"/>
      <w:r w:rsidR="00F07CB9" w:rsidRPr="00524BB2">
        <w:rPr>
          <w:rFonts w:ascii="Times New Roman" w:hAnsi="Times New Roman" w:cs="Times New Roman"/>
          <w:szCs w:val="24"/>
          <w:lang w:val="ms"/>
        </w:rPr>
        <w:t>soil</w:t>
      </w:r>
      <w:proofErr w:type="spellEnd"/>
      <w:r w:rsidR="00F07CB9" w:rsidRPr="00524BB2">
        <w:rPr>
          <w:rFonts w:ascii="Times New Roman" w:hAnsi="Times New Roman" w:cs="Times New Roman"/>
          <w:szCs w:val="24"/>
          <w:lang w:val="ms"/>
        </w:rPr>
        <w:t xml:space="preserve">, </w:t>
      </w:r>
      <w:r w:rsidR="00F07CB9" w:rsidRPr="00524BB2">
        <w:rPr>
          <w:rFonts w:ascii="Times New Roman" w:hAnsi="Times New Roman" w:cs="Times New Roman"/>
          <w:i/>
          <w:iCs/>
          <w:szCs w:val="24"/>
          <w:lang w:val="ms"/>
        </w:rPr>
        <w:t>β</w:t>
      </w:r>
      <w:r w:rsidR="00F07CB9" w:rsidRPr="00524BB2">
        <w:rPr>
          <w:rFonts w:ascii="Times New Roman" w:hAnsi="Times New Roman" w:cs="Times New Roman"/>
          <w:szCs w:val="24"/>
          <w:lang w:val="ms"/>
        </w:rPr>
        <w:t xml:space="preserve"> = 0.271. </w:t>
      </w:r>
      <w:r w:rsidR="00A8009B" w:rsidRPr="00524BB2">
        <w:rPr>
          <w:rFonts w:ascii="Times New Roman" w:hAnsi="Times New Roman" w:cs="Times New Roman"/>
        </w:rPr>
        <w:t>After reporting the path coefficient and their significance, the analysis proceeded to assess the predictive ability of the model by evaluating in-sample prediction such as R</w:t>
      </w:r>
      <w:r w:rsidR="00A8009B" w:rsidRPr="00524BB2">
        <w:rPr>
          <w:rFonts w:ascii="Times New Roman" w:hAnsi="Times New Roman" w:cs="Times New Roman"/>
          <w:vertAlign w:val="superscript"/>
        </w:rPr>
        <w:t>2</w:t>
      </w:r>
      <w:r w:rsidR="00A8009B" w:rsidRPr="00524BB2">
        <w:rPr>
          <w:rFonts w:ascii="Times New Roman" w:hAnsi="Times New Roman" w:cs="Times New Roman"/>
        </w:rPr>
        <w:t>, f</w:t>
      </w:r>
      <w:r w:rsidR="00A8009B" w:rsidRPr="00524BB2">
        <w:rPr>
          <w:rFonts w:ascii="Times New Roman" w:hAnsi="Times New Roman" w:cs="Times New Roman"/>
          <w:vertAlign w:val="superscript"/>
        </w:rPr>
        <w:t>2</w:t>
      </w:r>
      <w:r w:rsidR="00A8009B" w:rsidRPr="00524BB2">
        <w:rPr>
          <w:rFonts w:ascii="Times New Roman" w:hAnsi="Times New Roman" w:cs="Times New Roman"/>
        </w:rPr>
        <w:t xml:space="preserve"> and Q</w:t>
      </w:r>
      <w:r w:rsidR="00A8009B" w:rsidRPr="00524BB2">
        <w:rPr>
          <w:rFonts w:ascii="Times New Roman" w:hAnsi="Times New Roman" w:cs="Times New Roman"/>
          <w:vertAlign w:val="superscript"/>
        </w:rPr>
        <w:t>2</w:t>
      </w:r>
      <w:r w:rsidR="00A8009B" w:rsidRPr="00524BB2">
        <w:rPr>
          <w:rFonts w:ascii="Times New Roman" w:hAnsi="Times New Roman" w:cs="Times New Roman"/>
        </w:rPr>
        <w:t xml:space="preserve">. The model explains 48% of the variance in </w:t>
      </w:r>
      <w:r w:rsidR="00EB1AC6" w:rsidRPr="00524BB2">
        <w:rPr>
          <w:rFonts w:ascii="Times New Roman" w:hAnsi="Times New Roman" w:cs="Times New Roman"/>
        </w:rPr>
        <w:t xml:space="preserve">local </w:t>
      </w:r>
      <w:r w:rsidR="00CA43C5">
        <w:rPr>
          <w:rFonts w:ascii="Times New Roman" w:hAnsi="Times New Roman" w:cs="Times New Roman"/>
        </w:rPr>
        <w:t>labour</w:t>
      </w:r>
      <w:r w:rsidR="00EB1AC6" w:rsidRPr="00524BB2">
        <w:rPr>
          <w:rFonts w:ascii="Times New Roman" w:hAnsi="Times New Roman" w:cs="Times New Roman"/>
        </w:rPr>
        <w:t xml:space="preserve"> productivity</w:t>
      </w:r>
      <w:r w:rsidR="00A8009B" w:rsidRPr="00524BB2">
        <w:rPr>
          <w:rFonts w:ascii="Times New Roman" w:hAnsi="Times New Roman" w:cs="Times New Roman"/>
        </w:rPr>
        <w:t xml:space="preserve"> (R</w:t>
      </w:r>
      <w:r w:rsidR="00A8009B" w:rsidRPr="00524BB2">
        <w:rPr>
          <w:rFonts w:ascii="Times New Roman" w:hAnsi="Times New Roman" w:cs="Times New Roman"/>
          <w:vertAlign w:val="superscript"/>
        </w:rPr>
        <w:t>2</w:t>
      </w:r>
      <w:r w:rsidR="00A8009B" w:rsidRPr="00524BB2">
        <w:rPr>
          <w:rFonts w:ascii="Times New Roman" w:hAnsi="Times New Roman" w:cs="Times New Roman"/>
        </w:rPr>
        <w:t xml:space="preserve"> = 0.48); also, </w:t>
      </w:r>
      <w:r w:rsidR="00EB1AC6" w:rsidRPr="00524BB2">
        <w:rPr>
          <w:rFonts w:ascii="Times New Roman" w:hAnsi="Times New Roman" w:cs="Times New Roman"/>
        </w:rPr>
        <w:t xml:space="preserve">the effect size for the </w:t>
      </w:r>
      <w:proofErr w:type="spellStart"/>
      <w:r w:rsidR="00EB1AC6" w:rsidRPr="00524BB2">
        <w:rPr>
          <w:rFonts w:ascii="Times New Roman" w:hAnsi="Times New Roman" w:cs="Times New Roman"/>
          <w:szCs w:val="24"/>
          <w:lang w:val="ms"/>
        </w:rPr>
        <w:t>relationship</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between</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farm’s</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topography</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and</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local</w:t>
      </w:r>
      <w:proofErr w:type="spellEnd"/>
      <w:r w:rsidR="00EB1AC6"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productivity</w:t>
      </w:r>
      <w:proofErr w:type="spellEnd"/>
      <w:r w:rsidR="00EB1AC6" w:rsidRPr="00524BB2">
        <w:rPr>
          <w:rFonts w:ascii="Times New Roman" w:hAnsi="Times New Roman" w:cs="Times New Roman"/>
        </w:rPr>
        <w:t xml:space="preserve"> </w:t>
      </w:r>
      <w:r w:rsidR="00EB1AC6" w:rsidRPr="00524BB2">
        <w:rPr>
          <w:rFonts w:ascii="Times New Roman" w:hAnsi="Times New Roman" w:cs="Times New Roman"/>
          <w:szCs w:val="24"/>
          <w:lang w:val="ms"/>
        </w:rPr>
        <w:t>(</w:t>
      </w:r>
      <w:r w:rsidR="00EB1AC6" w:rsidRPr="00524BB2">
        <w:rPr>
          <w:rFonts w:ascii="Times New Roman" w:hAnsi="Times New Roman" w:cs="Times New Roman"/>
          <w:szCs w:val="24"/>
        </w:rPr>
        <w:t>f</w:t>
      </w:r>
      <w:r w:rsidR="00EB1AC6" w:rsidRPr="00524BB2">
        <w:rPr>
          <w:rFonts w:ascii="Times New Roman" w:hAnsi="Times New Roman" w:cs="Times New Roman"/>
          <w:szCs w:val="24"/>
          <w:vertAlign w:val="superscript"/>
        </w:rPr>
        <w:t>2</w:t>
      </w:r>
      <w:r w:rsidR="00EB1AC6" w:rsidRPr="00524BB2">
        <w:rPr>
          <w:rFonts w:ascii="Times New Roman" w:hAnsi="Times New Roman" w:cs="Times New Roman"/>
          <w:szCs w:val="24"/>
        </w:rPr>
        <w:t xml:space="preserve"> = 0.005), the relationship </w:t>
      </w:r>
      <w:proofErr w:type="spellStart"/>
      <w:r w:rsidR="00EB1AC6" w:rsidRPr="00524BB2">
        <w:rPr>
          <w:rFonts w:ascii="Times New Roman" w:hAnsi="Times New Roman" w:cs="Times New Roman"/>
          <w:szCs w:val="24"/>
          <w:lang w:val="ms"/>
        </w:rPr>
        <w:t>between</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soil</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types</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and</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local</w:t>
      </w:r>
      <w:proofErr w:type="spellEnd"/>
      <w:r w:rsidR="00EB1AC6"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productivity</w:t>
      </w:r>
      <w:proofErr w:type="spellEnd"/>
      <w:r w:rsidR="00EB1AC6" w:rsidRPr="00524BB2">
        <w:rPr>
          <w:rFonts w:ascii="Times New Roman" w:hAnsi="Times New Roman" w:cs="Times New Roman"/>
          <w:szCs w:val="24"/>
          <w:lang w:val="ms"/>
        </w:rPr>
        <w:t xml:space="preserve"> (</w:t>
      </w:r>
      <w:r w:rsidR="00EB1AC6" w:rsidRPr="00524BB2">
        <w:rPr>
          <w:rFonts w:ascii="Times New Roman" w:hAnsi="Times New Roman" w:cs="Times New Roman"/>
          <w:szCs w:val="24"/>
        </w:rPr>
        <w:t>f</w:t>
      </w:r>
      <w:r w:rsidR="00EB1AC6" w:rsidRPr="00524BB2">
        <w:rPr>
          <w:rFonts w:ascii="Times New Roman" w:hAnsi="Times New Roman" w:cs="Times New Roman"/>
          <w:szCs w:val="24"/>
          <w:vertAlign w:val="superscript"/>
        </w:rPr>
        <w:t>2</w:t>
      </w:r>
      <w:r w:rsidR="00EB1AC6" w:rsidRPr="00524BB2">
        <w:rPr>
          <w:rFonts w:ascii="Times New Roman" w:hAnsi="Times New Roman" w:cs="Times New Roman"/>
          <w:szCs w:val="24"/>
        </w:rPr>
        <w:t xml:space="preserve"> = 0.129), </w:t>
      </w:r>
      <w:proofErr w:type="spellStart"/>
      <w:r w:rsidR="00EB1AC6" w:rsidRPr="00524BB2">
        <w:rPr>
          <w:rFonts w:ascii="Times New Roman" w:hAnsi="Times New Roman" w:cs="Times New Roman"/>
          <w:szCs w:val="24"/>
          <w:lang w:val="ms"/>
        </w:rPr>
        <w:t>the</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relationship</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between</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cleanliness</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of</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the</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farm</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and</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local</w:t>
      </w:r>
      <w:proofErr w:type="spellEnd"/>
      <w:r w:rsidR="00EB1AC6"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productivity</w:t>
      </w:r>
      <w:proofErr w:type="spellEnd"/>
      <w:r w:rsidR="00EB1AC6" w:rsidRPr="00524BB2">
        <w:rPr>
          <w:rFonts w:ascii="Times New Roman" w:hAnsi="Times New Roman" w:cs="Times New Roman"/>
          <w:szCs w:val="24"/>
          <w:lang w:val="ms"/>
        </w:rPr>
        <w:t xml:space="preserve"> (</w:t>
      </w:r>
      <w:r w:rsidR="00EB1AC6" w:rsidRPr="00524BB2">
        <w:rPr>
          <w:rFonts w:ascii="Times New Roman" w:hAnsi="Times New Roman" w:cs="Times New Roman"/>
          <w:szCs w:val="24"/>
        </w:rPr>
        <w:t>f</w:t>
      </w:r>
      <w:r w:rsidR="00EB1AC6" w:rsidRPr="00524BB2">
        <w:rPr>
          <w:rFonts w:ascii="Times New Roman" w:hAnsi="Times New Roman" w:cs="Times New Roman"/>
          <w:szCs w:val="24"/>
          <w:vertAlign w:val="superscript"/>
        </w:rPr>
        <w:t>2</w:t>
      </w:r>
      <w:r w:rsidR="00EB1AC6" w:rsidRPr="00524BB2">
        <w:rPr>
          <w:rFonts w:ascii="Times New Roman" w:hAnsi="Times New Roman" w:cs="Times New Roman"/>
          <w:szCs w:val="24"/>
        </w:rPr>
        <w:t xml:space="preserve"> = 0.021) and the relationship </w:t>
      </w:r>
      <w:proofErr w:type="spellStart"/>
      <w:r w:rsidR="00EB1AC6" w:rsidRPr="00524BB2">
        <w:rPr>
          <w:rFonts w:ascii="Times New Roman" w:hAnsi="Times New Roman" w:cs="Times New Roman"/>
          <w:szCs w:val="24"/>
          <w:lang w:val="ms"/>
        </w:rPr>
        <w:t>between</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distance</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and</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local</w:t>
      </w:r>
      <w:proofErr w:type="spellEnd"/>
      <w:r w:rsidR="00EB1AC6"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EB1AC6" w:rsidRPr="00524BB2">
        <w:rPr>
          <w:rFonts w:ascii="Times New Roman" w:hAnsi="Times New Roman" w:cs="Times New Roman"/>
          <w:szCs w:val="24"/>
          <w:lang w:val="ms"/>
        </w:rPr>
        <w:t xml:space="preserve"> </w:t>
      </w:r>
      <w:proofErr w:type="spellStart"/>
      <w:r w:rsidR="00EB1AC6" w:rsidRPr="00524BB2">
        <w:rPr>
          <w:rFonts w:ascii="Times New Roman" w:hAnsi="Times New Roman" w:cs="Times New Roman"/>
          <w:szCs w:val="24"/>
          <w:lang w:val="ms"/>
        </w:rPr>
        <w:t>productivity</w:t>
      </w:r>
      <w:proofErr w:type="spellEnd"/>
      <w:r w:rsidR="00EB1AC6" w:rsidRPr="00524BB2">
        <w:rPr>
          <w:rFonts w:ascii="Times New Roman" w:hAnsi="Times New Roman" w:cs="Times New Roman"/>
          <w:szCs w:val="24"/>
          <w:lang w:val="ms"/>
        </w:rPr>
        <w:t xml:space="preserve"> (</w:t>
      </w:r>
      <w:r w:rsidR="00EB1AC6" w:rsidRPr="00524BB2">
        <w:rPr>
          <w:rFonts w:ascii="Times New Roman" w:hAnsi="Times New Roman" w:cs="Times New Roman"/>
          <w:szCs w:val="24"/>
        </w:rPr>
        <w:t>f</w:t>
      </w:r>
      <w:r w:rsidR="00EB1AC6" w:rsidRPr="00524BB2">
        <w:rPr>
          <w:rFonts w:ascii="Times New Roman" w:hAnsi="Times New Roman" w:cs="Times New Roman"/>
          <w:szCs w:val="24"/>
          <w:vertAlign w:val="superscript"/>
        </w:rPr>
        <w:t>2</w:t>
      </w:r>
      <w:r w:rsidR="00EB1AC6" w:rsidRPr="00524BB2">
        <w:rPr>
          <w:rFonts w:ascii="Times New Roman" w:hAnsi="Times New Roman" w:cs="Times New Roman"/>
          <w:szCs w:val="24"/>
        </w:rPr>
        <w:t xml:space="preserve"> = 0.160). </w:t>
      </w:r>
      <w:proofErr w:type="spellStart"/>
      <w:r w:rsidR="006E0A83" w:rsidRPr="00524BB2">
        <w:rPr>
          <w:rFonts w:ascii="Times New Roman" w:hAnsi="Times New Roman" w:cs="Times New Roman"/>
          <w:szCs w:val="24"/>
          <w:lang w:val="ms"/>
        </w:rPr>
        <w:t>This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indicates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that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size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effect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distance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on</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local</w:t>
      </w:r>
      <w:proofErr w:type="spellEnd"/>
      <w:r w:rsidR="006E0A83"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productivity</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is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mo</w:t>
      </w:r>
      <w:r w:rsidR="00544BAF" w:rsidRPr="00524BB2">
        <w:rPr>
          <w:rFonts w:ascii="Times New Roman" w:hAnsi="Times New Roman" w:cs="Times New Roman"/>
          <w:szCs w:val="24"/>
          <w:lang w:val="ms"/>
        </w:rPr>
        <w:t>derate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While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size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effect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types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soil</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on</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local</w:t>
      </w:r>
      <w:proofErr w:type="spellEnd"/>
      <w:r w:rsidR="006E0A83" w:rsidRPr="00524BB2">
        <w:rPr>
          <w:rFonts w:ascii="Times New Roman" w:hAnsi="Times New Roman" w:cs="Times New Roman"/>
          <w:szCs w:val="24"/>
          <w:lang w:val="ms"/>
        </w:rPr>
        <w:t xml:space="preserve"> </w:t>
      </w:r>
      <w:proofErr w:type="spellStart"/>
      <w:r w:rsidR="00CA43C5">
        <w:rPr>
          <w:rFonts w:ascii="Times New Roman" w:hAnsi="Times New Roman" w:cs="Times New Roman"/>
          <w:szCs w:val="24"/>
          <w:lang w:val="ms"/>
        </w:rPr>
        <w:t>labour</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productivity</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is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small</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Moreover</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results</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of</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blindfolding</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test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showed</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that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Q</w:t>
      </w:r>
      <w:r w:rsidR="006E0A83" w:rsidRPr="00524BB2">
        <w:rPr>
          <w:rFonts w:ascii="Times New Roman" w:hAnsi="Times New Roman" w:cs="Times New Roman"/>
          <w:szCs w:val="24"/>
          <w:vertAlign w:val="superscript"/>
          <w:lang w:val="ms"/>
        </w:rPr>
        <w:t>2</w:t>
      </w:r>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value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was</w:t>
      </w:r>
      <w:proofErr w:type="spellEnd"/>
      <w:r w:rsidR="006E0A83" w:rsidRPr="00524BB2">
        <w:rPr>
          <w:rFonts w:ascii="Times New Roman" w:hAnsi="Times New Roman" w:cs="Times New Roman"/>
          <w:szCs w:val="24"/>
          <w:lang w:val="ms"/>
        </w:rPr>
        <w:t xml:space="preserve"> 0.</w:t>
      </w:r>
      <w:r w:rsidR="00926732">
        <w:rPr>
          <w:rFonts w:ascii="Times New Roman" w:hAnsi="Times New Roman" w:cs="Times New Roman"/>
          <w:szCs w:val="24"/>
          <w:lang w:val="ms"/>
        </w:rPr>
        <w:t>218</w:t>
      </w:r>
      <w:r w:rsidR="006E0A83" w:rsidRPr="00524BB2">
        <w:rPr>
          <w:rFonts w:ascii="Times New Roman" w:hAnsi="Times New Roman" w:cs="Times New Roman"/>
          <w:szCs w:val="24"/>
          <w:lang w:val="ms"/>
        </w:rPr>
        <w:t>,</w:t>
      </w:r>
      <w:r w:rsidR="006150DA">
        <w:rPr>
          <w:rFonts w:ascii="Times New Roman" w:hAnsi="Times New Roman" w:cs="Times New Roman"/>
          <w:szCs w:val="24"/>
          <w:lang w:val="ms"/>
        </w:rPr>
        <w:t xml:space="preserve"> </w:t>
      </w:r>
      <w:proofErr w:type="spellStart"/>
      <w:r w:rsidR="006150DA">
        <w:rPr>
          <w:rFonts w:ascii="Times New Roman" w:hAnsi="Times New Roman" w:cs="Times New Roman"/>
          <w:szCs w:val="24"/>
          <w:lang w:val="ms"/>
        </w:rPr>
        <w:t>which</w:t>
      </w:r>
      <w:proofErr w:type="spellEnd"/>
      <w:r w:rsidR="006150DA">
        <w:rPr>
          <w:rFonts w:ascii="Times New Roman" w:hAnsi="Times New Roman" w:cs="Times New Roman"/>
          <w:szCs w:val="24"/>
          <w:lang w:val="ms"/>
        </w:rPr>
        <w:t xml:space="preserve"> </w:t>
      </w:r>
      <w:proofErr w:type="spellStart"/>
      <w:r w:rsidR="006150DA">
        <w:rPr>
          <w:rFonts w:ascii="Times New Roman" w:hAnsi="Times New Roman" w:cs="Times New Roman"/>
          <w:szCs w:val="24"/>
          <w:lang w:val="ms"/>
        </w:rPr>
        <w:t>is</w:t>
      </w:r>
      <w:proofErr w:type="spellEnd"/>
      <w:r w:rsidR="006150DA">
        <w:rPr>
          <w:rFonts w:ascii="Times New Roman" w:hAnsi="Times New Roman" w:cs="Times New Roman"/>
          <w:szCs w:val="24"/>
          <w:lang w:val="ms"/>
        </w:rPr>
        <w:t xml:space="preserve"> </w:t>
      </w:r>
      <w:proofErr w:type="spellStart"/>
      <w:r w:rsidR="006150DA">
        <w:rPr>
          <w:rFonts w:ascii="Times New Roman" w:hAnsi="Times New Roman" w:cs="Times New Roman"/>
          <w:szCs w:val="24"/>
          <w:lang w:val="ms"/>
        </w:rPr>
        <w:t>larger</w:t>
      </w:r>
      <w:proofErr w:type="spellEnd"/>
      <w:r w:rsidR="006150DA">
        <w:rPr>
          <w:rFonts w:ascii="Times New Roman" w:hAnsi="Times New Roman" w:cs="Times New Roman"/>
          <w:szCs w:val="24"/>
          <w:lang w:val="ms"/>
        </w:rPr>
        <w:t xml:space="preserve"> </w:t>
      </w:r>
      <w:proofErr w:type="spellStart"/>
      <w:r w:rsidR="006150DA">
        <w:rPr>
          <w:rFonts w:ascii="Times New Roman" w:hAnsi="Times New Roman" w:cs="Times New Roman"/>
          <w:szCs w:val="24"/>
          <w:lang w:val="ms"/>
        </w:rPr>
        <w:t>than</w:t>
      </w:r>
      <w:proofErr w:type="spellEnd"/>
      <w:r w:rsidR="006150DA">
        <w:rPr>
          <w:rFonts w:ascii="Times New Roman" w:hAnsi="Times New Roman" w:cs="Times New Roman"/>
          <w:szCs w:val="24"/>
          <w:lang w:val="ms"/>
        </w:rPr>
        <w:t xml:space="preserve"> </w:t>
      </w:r>
      <w:proofErr w:type="spellStart"/>
      <w:r w:rsidR="006150DA">
        <w:rPr>
          <w:rFonts w:ascii="Times New Roman" w:hAnsi="Times New Roman" w:cs="Times New Roman"/>
          <w:szCs w:val="24"/>
          <w:lang w:val="ms"/>
        </w:rPr>
        <w:t>zero</w:t>
      </w:r>
      <w:proofErr w:type="spellEnd"/>
      <w:r w:rsidR="006150DA">
        <w:rPr>
          <w:rFonts w:ascii="Times New Roman" w:hAnsi="Times New Roman" w:cs="Times New Roman"/>
          <w:szCs w:val="24"/>
          <w:lang w:val="ms"/>
        </w:rPr>
        <w:t>,</w:t>
      </w:r>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confirming</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that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model </w:t>
      </w:r>
      <w:proofErr w:type="spellStart"/>
      <w:r w:rsidR="006E0A83" w:rsidRPr="00524BB2">
        <w:rPr>
          <w:rFonts w:ascii="Times New Roman" w:hAnsi="Times New Roman" w:cs="Times New Roman"/>
          <w:szCs w:val="24"/>
          <w:lang w:val="ms"/>
        </w:rPr>
        <w:t>achieved</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the</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relevant</w:t>
      </w:r>
      <w:proofErr w:type="spellEnd"/>
      <w:r w:rsidR="006E0A83" w:rsidRPr="00524BB2">
        <w:rPr>
          <w:rFonts w:ascii="Times New Roman" w:hAnsi="Times New Roman" w:cs="Times New Roman"/>
          <w:szCs w:val="24"/>
          <w:lang w:val="ms"/>
        </w:rPr>
        <w:t xml:space="preserve"> </w:t>
      </w:r>
      <w:proofErr w:type="spellStart"/>
      <w:r w:rsidR="006E0A83" w:rsidRPr="00524BB2">
        <w:rPr>
          <w:rFonts w:ascii="Times New Roman" w:hAnsi="Times New Roman" w:cs="Times New Roman"/>
          <w:szCs w:val="24"/>
          <w:lang w:val="ms"/>
        </w:rPr>
        <w:t>prediction</w:t>
      </w:r>
      <w:proofErr w:type="spellEnd"/>
      <w:r w:rsidR="006E0A83" w:rsidRPr="00524BB2">
        <w:rPr>
          <w:rFonts w:ascii="Times New Roman" w:hAnsi="Times New Roman" w:cs="Times New Roman"/>
          <w:szCs w:val="24"/>
          <w:lang w:val="ms"/>
        </w:rPr>
        <w:t xml:space="preserve"> </w:t>
      </w:r>
      <w:r w:rsidR="006E0A83" w:rsidRPr="00524BB2">
        <w:rPr>
          <w:rFonts w:ascii="Times New Roman" w:hAnsi="Times New Roman" w:cs="Times New Roman"/>
        </w:rPr>
        <w:fldChar w:fldCharType="begin" w:fldLock="1"/>
      </w:r>
      <w:r w:rsidR="00F65B5C" w:rsidRPr="00524BB2">
        <w:rPr>
          <w:rFonts w:ascii="Times New Roman" w:hAnsi="Times New Roman" w:cs="Times New Roman"/>
        </w:rPr>
        <w:instrText>ADDIN CSL_CITATION {"citationItems":[{"id":"ITEM-1","itemData":{"author":[{"dropping-particle":"","family":"Chin","given":"W.","non-dropping-particle":"","parse-names":false,"suffix":""}],"container-title":"Modern Methods for Business Research","editor":[{"dropping-particle":"","family":"Marcoulides","given":"G.","non-dropping-particle":"","parse-names":false,"suffix":""}],"id":"ITEM-1","issued":{"date-parts":[["1998"]]},"publisher":"Lawrence Erlbaum Associates","publisher-place":"New Jersey","title":"The partial least squares approach to structural equation modeling","type":"chapter"},"uris":["http://www.mendeley.com/documents/?uuid=a2514b53-a1c0-41b7-9065-8232e460a0c1"]}],"mendeley":{"formattedCitation":"(Chin, 1998)","plainTextFormattedCitation":"(Chin, 1998)","previouslyFormattedCitation":"(Chin, 1998)"},"properties":{"noteIndex":0},"schema":"https://github.com/citation-style-language/schema/raw/master/csl-citation.json"}</w:instrText>
      </w:r>
      <w:r w:rsidR="006E0A83" w:rsidRPr="00524BB2">
        <w:rPr>
          <w:rFonts w:ascii="Times New Roman" w:hAnsi="Times New Roman" w:cs="Times New Roman"/>
        </w:rPr>
        <w:fldChar w:fldCharType="separate"/>
      </w:r>
      <w:r w:rsidR="006E0A83" w:rsidRPr="00524BB2">
        <w:rPr>
          <w:rFonts w:ascii="Times New Roman" w:hAnsi="Times New Roman" w:cs="Times New Roman"/>
          <w:noProof/>
        </w:rPr>
        <w:t>(Chin, 1998)</w:t>
      </w:r>
      <w:r w:rsidR="006E0A83" w:rsidRPr="00524BB2">
        <w:rPr>
          <w:rFonts w:ascii="Times New Roman" w:hAnsi="Times New Roman" w:cs="Times New Roman"/>
        </w:rPr>
        <w:fldChar w:fldCharType="end"/>
      </w:r>
      <w:r w:rsidR="006E0A83" w:rsidRPr="00524BB2">
        <w:rPr>
          <w:rFonts w:ascii="Times New Roman" w:hAnsi="Times New Roman" w:cs="Times New Roman"/>
        </w:rPr>
        <w:t>. The results from the R</w:t>
      </w:r>
      <w:r w:rsidR="006E0A83" w:rsidRPr="00524BB2">
        <w:rPr>
          <w:rFonts w:ascii="Times New Roman" w:hAnsi="Times New Roman" w:cs="Times New Roman"/>
          <w:vertAlign w:val="superscript"/>
        </w:rPr>
        <w:t>2</w:t>
      </w:r>
      <w:r w:rsidR="006E0A83" w:rsidRPr="00524BB2">
        <w:rPr>
          <w:rFonts w:ascii="Times New Roman" w:hAnsi="Times New Roman" w:cs="Times New Roman"/>
        </w:rPr>
        <w:t>, f</w:t>
      </w:r>
      <w:r w:rsidR="006E0A83" w:rsidRPr="00524BB2">
        <w:rPr>
          <w:rFonts w:ascii="Times New Roman" w:hAnsi="Times New Roman" w:cs="Times New Roman"/>
          <w:vertAlign w:val="superscript"/>
        </w:rPr>
        <w:t>2</w:t>
      </w:r>
      <w:r w:rsidR="006E0A83" w:rsidRPr="00524BB2">
        <w:rPr>
          <w:rFonts w:ascii="Times New Roman" w:hAnsi="Times New Roman" w:cs="Times New Roman"/>
        </w:rPr>
        <w:t xml:space="preserve"> and Q</w:t>
      </w:r>
      <w:r w:rsidR="006E0A83" w:rsidRPr="00524BB2">
        <w:rPr>
          <w:rFonts w:ascii="Times New Roman" w:hAnsi="Times New Roman" w:cs="Times New Roman"/>
          <w:vertAlign w:val="superscript"/>
        </w:rPr>
        <w:t>2</w:t>
      </w:r>
      <w:r w:rsidR="006E0A83" w:rsidRPr="00524BB2">
        <w:rPr>
          <w:rFonts w:ascii="Times New Roman" w:hAnsi="Times New Roman" w:cs="Times New Roman"/>
        </w:rPr>
        <w:t xml:space="preserve"> suggest that the model has adequate in-sample predictive power </w:t>
      </w:r>
      <w:r w:rsidR="006E0A83" w:rsidRPr="00524BB2">
        <w:rPr>
          <w:rFonts w:ascii="Times New Roman" w:hAnsi="Times New Roman" w:cs="Times New Roman"/>
        </w:rPr>
        <w:fldChar w:fldCharType="begin" w:fldLock="1"/>
      </w:r>
      <w:r w:rsidR="00F65B5C"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006E0A83" w:rsidRPr="00524BB2">
        <w:rPr>
          <w:rFonts w:ascii="Times New Roman" w:hAnsi="Times New Roman" w:cs="Times New Roman"/>
        </w:rPr>
        <w:fldChar w:fldCharType="separate"/>
      </w:r>
      <w:r w:rsidR="006E0A83" w:rsidRPr="00524BB2">
        <w:rPr>
          <w:rFonts w:ascii="Times New Roman" w:hAnsi="Times New Roman" w:cs="Times New Roman"/>
          <w:noProof/>
        </w:rPr>
        <w:t>(Hair Jr et al., 2020)</w:t>
      </w:r>
      <w:r w:rsidR="006E0A83" w:rsidRPr="00524BB2">
        <w:rPr>
          <w:rFonts w:ascii="Times New Roman" w:hAnsi="Times New Roman" w:cs="Times New Roman"/>
        </w:rPr>
        <w:fldChar w:fldCharType="end"/>
      </w:r>
      <w:r w:rsidR="003D4C08">
        <w:rPr>
          <w:rFonts w:ascii="Times New Roman" w:hAnsi="Times New Roman" w:cs="Times New Roman"/>
        </w:rPr>
        <w:t>.</w:t>
      </w:r>
    </w:p>
    <w:p w14:paraId="286DE187" w14:textId="79F49ECC" w:rsidR="00415CB7" w:rsidRPr="00A51CB7" w:rsidRDefault="00A45234" w:rsidP="00A51CB7">
      <w:pPr>
        <w:spacing w:line="240" w:lineRule="auto"/>
        <w:jc w:val="center"/>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00415CB7" w:rsidRPr="00A51CB7">
        <w:rPr>
          <w:rFonts w:ascii="Times New Roman" w:hAnsi="Times New Roman" w:cs="Times New Roman"/>
          <w:b/>
          <w:bCs/>
          <w:sz w:val="20"/>
          <w:szCs w:val="20"/>
          <w:lang w:val="ms"/>
        </w:rPr>
        <w:t xml:space="preserve"> </w:t>
      </w:r>
      <w:r w:rsidR="001A2271" w:rsidRPr="00A51CB7">
        <w:rPr>
          <w:rFonts w:ascii="Times New Roman" w:hAnsi="Times New Roman" w:cs="Times New Roman"/>
          <w:b/>
          <w:bCs/>
          <w:sz w:val="20"/>
          <w:szCs w:val="20"/>
          <w:lang w:val="ms"/>
        </w:rPr>
        <w:t>6</w:t>
      </w:r>
      <w:r w:rsidR="00415CB7" w:rsidRPr="00A51CB7">
        <w:rPr>
          <w:rFonts w:ascii="Times New Roman" w:hAnsi="Times New Roman" w:cs="Times New Roman"/>
          <w:b/>
          <w:bCs/>
          <w:sz w:val="20"/>
          <w:szCs w:val="20"/>
          <w:lang w:val="ms"/>
        </w:rPr>
        <w:t>.</w:t>
      </w:r>
      <w:r w:rsidR="00415CB7" w:rsidRPr="00A51CB7">
        <w:rPr>
          <w:rFonts w:ascii="Times New Roman" w:hAnsi="Times New Roman" w:cs="Times New Roman"/>
          <w:sz w:val="20"/>
          <w:szCs w:val="20"/>
          <w:lang w:val="ms"/>
        </w:rPr>
        <w:t xml:space="preserve"> </w:t>
      </w:r>
      <w:proofErr w:type="spellStart"/>
      <w:r w:rsidR="001A2271" w:rsidRPr="00A51CB7">
        <w:rPr>
          <w:rFonts w:ascii="Times New Roman" w:hAnsi="Times New Roman" w:cs="Times New Roman"/>
          <w:sz w:val="20"/>
          <w:szCs w:val="20"/>
          <w:lang w:val="ms"/>
        </w:rPr>
        <w:t>Structural</w:t>
      </w:r>
      <w:proofErr w:type="spellEnd"/>
      <w:r w:rsidR="001A2271" w:rsidRPr="00A51CB7">
        <w:rPr>
          <w:rFonts w:ascii="Times New Roman" w:hAnsi="Times New Roman" w:cs="Times New Roman"/>
          <w:sz w:val="20"/>
          <w:szCs w:val="20"/>
          <w:lang w:val="ms"/>
        </w:rPr>
        <w:t xml:space="preserve"> model </w:t>
      </w:r>
      <w:proofErr w:type="spellStart"/>
      <w:r w:rsidR="001A2271" w:rsidRPr="00A51CB7">
        <w:rPr>
          <w:rFonts w:ascii="Times New Roman" w:hAnsi="Times New Roman" w:cs="Times New Roman"/>
          <w:sz w:val="20"/>
          <w:szCs w:val="20"/>
          <w:lang w:val="ms"/>
        </w:rPr>
        <w:t>results</w:t>
      </w:r>
      <w:proofErr w:type="spellEnd"/>
    </w:p>
    <w:tbl>
      <w:tblPr>
        <w:tblStyle w:val="TableGrid"/>
        <w:tblW w:w="90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3"/>
        <w:gridCol w:w="1451"/>
        <w:gridCol w:w="866"/>
        <w:gridCol w:w="760"/>
        <w:gridCol w:w="759"/>
        <w:gridCol w:w="1245"/>
        <w:gridCol w:w="763"/>
        <w:gridCol w:w="1245"/>
        <w:gridCol w:w="764"/>
      </w:tblGrid>
      <w:tr w:rsidR="00415CB7" w:rsidRPr="00A51CB7" w14:paraId="23E0774F" w14:textId="77777777" w:rsidTr="00BB005B">
        <w:trPr>
          <w:trHeight w:val="202"/>
        </w:trPr>
        <w:tc>
          <w:tcPr>
            <w:tcW w:w="1183" w:type="dxa"/>
            <w:tcBorders>
              <w:top w:val="single" w:sz="4" w:space="0" w:color="auto"/>
              <w:bottom w:val="single" w:sz="4" w:space="0" w:color="auto"/>
            </w:tcBorders>
          </w:tcPr>
          <w:p w14:paraId="1A71CDFD" w14:textId="4777B869" w:rsidR="00415CB7" w:rsidRPr="00A51CB7" w:rsidRDefault="006E0A83"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Hypothes</w:t>
            </w:r>
            <w:r w:rsidR="001A2271" w:rsidRPr="00A51CB7">
              <w:rPr>
                <w:rFonts w:ascii="Times New Roman" w:hAnsi="Times New Roman" w:cs="Times New Roman"/>
                <w:b/>
                <w:bCs/>
                <w:sz w:val="20"/>
                <w:szCs w:val="20"/>
                <w:lang w:val="ms"/>
              </w:rPr>
              <w:t>es</w:t>
            </w:r>
            <w:proofErr w:type="spellEnd"/>
          </w:p>
        </w:tc>
        <w:tc>
          <w:tcPr>
            <w:tcW w:w="1451" w:type="dxa"/>
            <w:tcBorders>
              <w:top w:val="single" w:sz="4" w:space="0" w:color="auto"/>
              <w:bottom w:val="single" w:sz="4" w:space="0" w:color="auto"/>
            </w:tcBorders>
          </w:tcPr>
          <w:p w14:paraId="1AF82380" w14:textId="79BB825E" w:rsidR="00415CB7" w:rsidRPr="00A51CB7" w:rsidRDefault="001A2271"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Structural</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path</w:t>
            </w:r>
            <w:proofErr w:type="spellEnd"/>
          </w:p>
        </w:tc>
        <w:tc>
          <w:tcPr>
            <w:tcW w:w="866" w:type="dxa"/>
            <w:tcBorders>
              <w:top w:val="single" w:sz="4" w:space="0" w:color="auto"/>
              <w:bottom w:val="single" w:sz="4" w:space="0" w:color="auto"/>
            </w:tcBorders>
          </w:tcPr>
          <w:p w14:paraId="3C76AF01" w14:textId="77777777" w:rsidR="00415CB7" w:rsidRPr="00A51CB7" w:rsidRDefault="00415CB7" w:rsidP="000F01B6">
            <w:pPr>
              <w:rPr>
                <w:rFonts w:ascii="Times New Roman" w:hAnsi="Times New Roman" w:cs="Times New Roman"/>
                <w:b/>
                <w:bCs/>
                <w:i/>
                <w:iCs/>
                <w:sz w:val="20"/>
                <w:szCs w:val="20"/>
              </w:rPr>
            </w:pPr>
            <w:r w:rsidRPr="00A51CB7">
              <w:rPr>
                <w:rFonts w:ascii="Times New Roman" w:hAnsi="Times New Roman" w:cs="Times New Roman"/>
                <w:b/>
                <w:bCs/>
                <w:i/>
                <w:iCs/>
                <w:sz w:val="20"/>
                <w:szCs w:val="20"/>
                <w:lang w:val="ms"/>
              </w:rPr>
              <w:t>β</w:t>
            </w:r>
          </w:p>
        </w:tc>
        <w:tc>
          <w:tcPr>
            <w:tcW w:w="760" w:type="dxa"/>
            <w:tcBorders>
              <w:top w:val="single" w:sz="4" w:space="0" w:color="auto"/>
              <w:bottom w:val="single" w:sz="4" w:space="0" w:color="auto"/>
            </w:tcBorders>
          </w:tcPr>
          <w:p w14:paraId="30249A79" w14:textId="69A2FF62"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i/>
                <w:iCs/>
                <w:sz w:val="20"/>
                <w:szCs w:val="20"/>
                <w:lang w:val="ms"/>
              </w:rPr>
              <w:t>t-</w:t>
            </w:r>
            <w:proofErr w:type="spellStart"/>
            <w:r w:rsidR="001A2271" w:rsidRPr="00A51CB7">
              <w:rPr>
                <w:rFonts w:ascii="Times New Roman" w:hAnsi="Times New Roman" w:cs="Times New Roman"/>
                <w:b/>
                <w:bCs/>
                <w:sz w:val="20"/>
                <w:szCs w:val="20"/>
                <w:lang w:val="ms"/>
              </w:rPr>
              <w:t>value</w:t>
            </w:r>
            <w:proofErr w:type="spellEnd"/>
          </w:p>
        </w:tc>
        <w:tc>
          <w:tcPr>
            <w:tcW w:w="759" w:type="dxa"/>
            <w:tcBorders>
              <w:top w:val="single" w:sz="4" w:space="0" w:color="auto"/>
              <w:bottom w:val="single" w:sz="4" w:space="0" w:color="auto"/>
            </w:tcBorders>
          </w:tcPr>
          <w:p w14:paraId="0746D706" w14:textId="6ACC2E9A" w:rsidR="00415CB7" w:rsidRPr="00A51CB7" w:rsidRDefault="001A2271" w:rsidP="000F01B6">
            <w:pPr>
              <w:rPr>
                <w:rFonts w:ascii="Times New Roman" w:hAnsi="Times New Roman" w:cs="Times New Roman"/>
                <w:b/>
                <w:bCs/>
                <w:sz w:val="20"/>
                <w:szCs w:val="20"/>
              </w:rPr>
            </w:pPr>
            <w:r w:rsidRPr="00A51CB7">
              <w:rPr>
                <w:rFonts w:ascii="Times New Roman" w:hAnsi="Times New Roman" w:cs="Times New Roman"/>
                <w:b/>
                <w:bCs/>
                <w:i/>
                <w:iCs/>
                <w:sz w:val="20"/>
                <w:szCs w:val="20"/>
                <w:lang w:val="ms"/>
              </w:rPr>
              <w:t>p</w:t>
            </w:r>
            <w:r w:rsidRPr="00A51CB7">
              <w:rPr>
                <w:rFonts w:ascii="Times New Roman" w:hAnsi="Times New Roman" w:cs="Times New Roman"/>
                <w:b/>
                <w:bCs/>
                <w:sz w:val="20"/>
                <w:szCs w:val="20"/>
                <w:lang w:val="ms"/>
              </w:rPr>
              <w:t>-</w:t>
            </w:r>
            <w:proofErr w:type="spellStart"/>
            <w:r w:rsidRPr="00A51CB7">
              <w:rPr>
                <w:rFonts w:ascii="Times New Roman" w:hAnsi="Times New Roman" w:cs="Times New Roman"/>
                <w:b/>
                <w:bCs/>
                <w:sz w:val="20"/>
                <w:szCs w:val="20"/>
                <w:lang w:val="ms"/>
              </w:rPr>
              <w:t>value</w:t>
            </w:r>
            <w:proofErr w:type="spellEnd"/>
          </w:p>
        </w:tc>
        <w:tc>
          <w:tcPr>
            <w:tcW w:w="1245" w:type="dxa"/>
            <w:tcBorders>
              <w:top w:val="single" w:sz="4" w:space="0" w:color="auto"/>
              <w:bottom w:val="single" w:sz="4" w:space="0" w:color="auto"/>
            </w:tcBorders>
          </w:tcPr>
          <w:p w14:paraId="43B3A419" w14:textId="2D670731" w:rsidR="00415CB7" w:rsidRPr="00A51CB7" w:rsidRDefault="00544BAF"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Decision</w:t>
            </w:r>
            <w:proofErr w:type="spellEnd"/>
          </w:p>
        </w:tc>
        <w:tc>
          <w:tcPr>
            <w:tcW w:w="759" w:type="dxa"/>
            <w:tcBorders>
              <w:top w:val="single" w:sz="4" w:space="0" w:color="auto"/>
              <w:bottom w:val="single" w:sz="4" w:space="0" w:color="auto"/>
            </w:tcBorders>
          </w:tcPr>
          <w:p w14:paraId="5DAB1F48" w14:textId="77777777" w:rsidR="00415CB7" w:rsidRPr="00A51CB7" w:rsidRDefault="00415CB7" w:rsidP="000F01B6">
            <w:pPr>
              <w:rPr>
                <w:rFonts w:ascii="Times New Roman" w:hAnsi="Times New Roman" w:cs="Times New Roman"/>
                <w:b/>
                <w:bCs/>
                <w:sz w:val="20"/>
                <w:szCs w:val="20"/>
                <w:vertAlign w:val="superscript"/>
              </w:rPr>
            </w:pPr>
            <w:r w:rsidRPr="00A51CB7">
              <w:rPr>
                <w:rFonts w:ascii="Times New Roman" w:hAnsi="Times New Roman" w:cs="Times New Roman"/>
                <w:b/>
                <w:bCs/>
                <w:sz w:val="20"/>
                <w:szCs w:val="20"/>
                <w:lang w:val="ms"/>
              </w:rPr>
              <w:t>f</w:t>
            </w:r>
            <w:r w:rsidRPr="00A51CB7">
              <w:rPr>
                <w:rFonts w:ascii="Times New Roman" w:hAnsi="Times New Roman" w:cs="Times New Roman"/>
                <w:b/>
                <w:bCs/>
                <w:sz w:val="20"/>
                <w:szCs w:val="20"/>
                <w:vertAlign w:val="superscript"/>
                <w:lang w:val="ms"/>
              </w:rPr>
              <w:t>2</w:t>
            </w:r>
          </w:p>
        </w:tc>
        <w:tc>
          <w:tcPr>
            <w:tcW w:w="1245" w:type="dxa"/>
            <w:tcBorders>
              <w:top w:val="single" w:sz="4" w:space="0" w:color="auto"/>
              <w:bottom w:val="single" w:sz="4" w:space="0" w:color="auto"/>
            </w:tcBorders>
          </w:tcPr>
          <w:p w14:paraId="08DC02F2" w14:textId="3869A311" w:rsidR="00415CB7" w:rsidRPr="00A51CB7" w:rsidRDefault="00544BAF" w:rsidP="000F01B6">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Decision</w:t>
            </w:r>
            <w:proofErr w:type="spellEnd"/>
          </w:p>
        </w:tc>
        <w:tc>
          <w:tcPr>
            <w:tcW w:w="764" w:type="dxa"/>
            <w:tcBorders>
              <w:top w:val="single" w:sz="4" w:space="0" w:color="auto"/>
              <w:bottom w:val="single" w:sz="4" w:space="0" w:color="auto"/>
            </w:tcBorders>
          </w:tcPr>
          <w:p w14:paraId="7B69C611" w14:textId="77777777" w:rsidR="00415CB7" w:rsidRPr="00A51CB7" w:rsidRDefault="00415CB7" w:rsidP="000F01B6">
            <w:pPr>
              <w:rPr>
                <w:rFonts w:ascii="Times New Roman" w:hAnsi="Times New Roman" w:cs="Times New Roman"/>
                <w:b/>
                <w:bCs/>
                <w:sz w:val="20"/>
                <w:szCs w:val="20"/>
              </w:rPr>
            </w:pPr>
            <w:r w:rsidRPr="00A51CB7">
              <w:rPr>
                <w:rFonts w:ascii="Times New Roman" w:hAnsi="Times New Roman" w:cs="Times New Roman"/>
                <w:b/>
                <w:bCs/>
                <w:sz w:val="20"/>
                <w:szCs w:val="20"/>
                <w:lang w:val="ms"/>
              </w:rPr>
              <w:t>VIF</w:t>
            </w:r>
          </w:p>
        </w:tc>
      </w:tr>
      <w:tr w:rsidR="00415CB7" w:rsidRPr="00A51CB7" w14:paraId="3F15413E" w14:textId="77777777" w:rsidTr="00BB005B">
        <w:trPr>
          <w:trHeight w:val="326"/>
        </w:trPr>
        <w:tc>
          <w:tcPr>
            <w:tcW w:w="1183" w:type="dxa"/>
            <w:tcBorders>
              <w:top w:val="single" w:sz="4" w:space="0" w:color="auto"/>
            </w:tcBorders>
          </w:tcPr>
          <w:p w14:paraId="754DD25C" w14:textId="77777777" w:rsidR="00415CB7" w:rsidRPr="00A51CB7" w:rsidRDefault="00415CB7" w:rsidP="000F01B6">
            <w:pPr>
              <w:rPr>
                <w:rFonts w:ascii="Times New Roman" w:hAnsi="Times New Roman" w:cs="Times New Roman"/>
                <w:sz w:val="20"/>
                <w:szCs w:val="20"/>
                <w:vertAlign w:val="subscript"/>
              </w:rPr>
            </w:pPr>
            <w:r w:rsidRPr="00A51CB7">
              <w:rPr>
                <w:rFonts w:ascii="Times New Roman" w:hAnsi="Times New Roman" w:cs="Times New Roman"/>
                <w:sz w:val="20"/>
                <w:szCs w:val="20"/>
                <w:lang w:val="ms"/>
              </w:rPr>
              <w:t>H</w:t>
            </w:r>
            <w:r w:rsidRPr="00A51CB7">
              <w:rPr>
                <w:rFonts w:ascii="Times New Roman" w:hAnsi="Times New Roman" w:cs="Times New Roman"/>
                <w:sz w:val="20"/>
                <w:szCs w:val="20"/>
                <w:vertAlign w:val="subscript"/>
                <w:lang w:val="ms"/>
              </w:rPr>
              <w:t>1</w:t>
            </w:r>
          </w:p>
        </w:tc>
        <w:tc>
          <w:tcPr>
            <w:tcW w:w="1451" w:type="dxa"/>
            <w:tcBorders>
              <w:top w:val="single" w:sz="4" w:space="0" w:color="auto"/>
            </w:tcBorders>
          </w:tcPr>
          <w:p w14:paraId="458C0A42" w14:textId="5CBEC9F2"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Topography</w:t>
            </w:r>
            <w:proofErr w:type="spellEnd"/>
            <w:r w:rsidR="00415CB7" w:rsidRPr="00A51CB7">
              <w:rPr>
                <w:rFonts w:ascii="Times New Roman" w:hAnsi="Times New Roman" w:cs="Times New Roman"/>
                <w:b/>
                <w:bCs/>
                <w:sz w:val="20"/>
                <w:szCs w:val="20"/>
                <w:lang w:val="ms"/>
              </w:rPr>
              <w:t xml:space="preserve"> </w:t>
            </w:r>
            <w:r w:rsidR="00415CB7" w:rsidRPr="00A51CB7">
              <w:rPr>
                <w:rFonts w:ascii="Segoe UI Symbol" w:hAnsi="Segoe UI Symbol" w:cs="Segoe UI Symbol"/>
                <w:b/>
                <w:bCs/>
                <w:sz w:val="20"/>
                <w:szCs w:val="20"/>
                <w:lang w:val="ms"/>
              </w:rPr>
              <w:t>➔</w:t>
            </w:r>
            <w:r w:rsidR="00415CB7"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lobor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866" w:type="dxa"/>
            <w:tcBorders>
              <w:top w:val="single" w:sz="4" w:space="0" w:color="auto"/>
            </w:tcBorders>
          </w:tcPr>
          <w:p w14:paraId="2872631D"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0.074</w:t>
            </w:r>
          </w:p>
        </w:tc>
        <w:tc>
          <w:tcPr>
            <w:tcW w:w="760" w:type="dxa"/>
            <w:tcBorders>
              <w:top w:val="single" w:sz="4" w:space="0" w:color="auto"/>
            </w:tcBorders>
          </w:tcPr>
          <w:p w14:paraId="475120E8"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0.481</w:t>
            </w:r>
          </w:p>
        </w:tc>
        <w:tc>
          <w:tcPr>
            <w:tcW w:w="759" w:type="dxa"/>
            <w:tcBorders>
              <w:top w:val="single" w:sz="4" w:space="0" w:color="auto"/>
            </w:tcBorders>
          </w:tcPr>
          <w:p w14:paraId="0E68482A"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0.630</w:t>
            </w:r>
          </w:p>
        </w:tc>
        <w:tc>
          <w:tcPr>
            <w:tcW w:w="1245" w:type="dxa"/>
            <w:tcBorders>
              <w:top w:val="single" w:sz="4" w:space="0" w:color="auto"/>
            </w:tcBorders>
          </w:tcPr>
          <w:p w14:paraId="51A52B9A" w14:textId="5F0CAE42" w:rsidR="00415CB7" w:rsidRPr="00A51CB7" w:rsidRDefault="00544BAF" w:rsidP="000F01B6">
            <w:pPr>
              <w:rPr>
                <w:rFonts w:ascii="Times New Roman" w:hAnsi="Times New Roman" w:cs="Times New Roman"/>
                <w:sz w:val="20"/>
                <w:szCs w:val="20"/>
              </w:rPr>
            </w:pPr>
            <w:r w:rsidRPr="00A51CB7">
              <w:rPr>
                <w:rFonts w:ascii="Times New Roman" w:hAnsi="Times New Roman" w:cs="Times New Roman"/>
                <w:sz w:val="20"/>
                <w:szCs w:val="20"/>
                <w:lang w:val="ms"/>
              </w:rPr>
              <w:t xml:space="preserve">Not </w:t>
            </w:r>
            <w:proofErr w:type="spellStart"/>
            <w:r w:rsidRPr="00A51CB7">
              <w:rPr>
                <w:rFonts w:ascii="Times New Roman" w:hAnsi="Times New Roman" w:cs="Times New Roman"/>
                <w:sz w:val="20"/>
                <w:szCs w:val="20"/>
                <w:lang w:val="ms"/>
              </w:rPr>
              <w:t>supported</w:t>
            </w:r>
            <w:proofErr w:type="spellEnd"/>
          </w:p>
        </w:tc>
        <w:tc>
          <w:tcPr>
            <w:tcW w:w="759" w:type="dxa"/>
            <w:tcBorders>
              <w:top w:val="single" w:sz="4" w:space="0" w:color="auto"/>
            </w:tcBorders>
          </w:tcPr>
          <w:p w14:paraId="4886A390"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0.005</w:t>
            </w:r>
          </w:p>
        </w:tc>
        <w:tc>
          <w:tcPr>
            <w:tcW w:w="1245" w:type="dxa"/>
            <w:tcBorders>
              <w:top w:val="single" w:sz="4" w:space="0" w:color="auto"/>
            </w:tcBorders>
          </w:tcPr>
          <w:p w14:paraId="703DA560" w14:textId="06B19EA5" w:rsidR="00415CB7" w:rsidRPr="00A51CB7" w:rsidRDefault="00544BAF"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 xml:space="preserve">No </w:t>
            </w:r>
            <w:proofErr w:type="spellStart"/>
            <w:r w:rsidRPr="00A51CB7">
              <w:rPr>
                <w:rFonts w:ascii="Times New Roman" w:hAnsi="Times New Roman" w:cs="Times New Roman"/>
                <w:color w:val="000000" w:themeColor="text1"/>
                <w:sz w:val="20"/>
                <w:szCs w:val="20"/>
                <w:lang w:val="ms"/>
              </w:rPr>
              <w:t>effect</w:t>
            </w:r>
            <w:proofErr w:type="spellEnd"/>
          </w:p>
        </w:tc>
        <w:tc>
          <w:tcPr>
            <w:tcW w:w="764" w:type="dxa"/>
            <w:tcBorders>
              <w:top w:val="single" w:sz="4" w:space="0" w:color="auto"/>
            </w:tcBorders>
          </w:tcPr>
          <w:p w14:paraId="07FE3A7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2.327</w:t>
            </w:r>
          </w:p>
        </w:tc>
      </w:tr>
      <w:tr w:rsidR="00415CB7" w:rsidRPr="00A51CB7" w14:paraId="1D80CD00" w14:textId="77777777" w:rsidTr="00BB005B">
        <w:trPr>
          <w:trHeight w:val="334"/>
        </w:trPr>
        <w:tc>
          <w:tcPr>
            <w:tcW w:w="1183" w:type="dxa"/>
          </w:tcPr>
          <w:p w14:paraId="2D74BDD8" w14:textId="77777777" w:rsidR="00415CB7" w:rsidRPr="00A51CB7" w:rsidRDefault="00415CB7" w:rsidP="000F01B6">
            <w:pPr>
              <w:rPr>
                <w:rFonts w:ascii="Times New Roman" w:hAnsi="Times New Roman" w:cs="Times New Roman"/>
                <w:sz w:val="20"/>
                <w:szCs w:val="20"/>
                <w:vertAlign w:val="subscript"/>
              </w:rPr>
            </w:pPr>
            <w:r w:rsidRPr="00A51CB7">
              <w:rPr>
                <w:rFonts w:ascii="Times New Roman" w:hAnsi="Times New Roman" w:cs="Times New Roman"/>
                <w:sz w:val="20"/>
                <w:szCs w:val="20"/>
                <w:lang w:val="ms"/>
              </w:rPr>
              <w:t>H</w:t>
            </w:r>
            <w:r w:rsidRPr="00A51CB7">
              <w:rPr>
                <w:rFonts w:ascii="Times New Roman" w:hAnsi="Times New Roman" w:cs="Times New Roman"/>
                <w:sz w:val="20"/>
                <w:szCs w:val="20"/>
                <w:vertAlign w:val="subscript"/>
                <w:lang w:val="ms"/>
              </w:rPr>
              <w:t>2</w:t>
            </w:r>
          </w:p>
        </w:tc>
        <w:tc>
          <w:tcPr>
            <w:tcW w:w="1451" w:type="dxa"/>
          </w:tcPr>
          <w:p w14:paraId="72A3C488" w14:textId="30DCF7F8"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Soil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types</w:t>
            </w:r>
            <w:proofErr w:type="spellEnd"/>
            <w:r w:rsidR="00415CB7" w:rsidRPr="00A51CB7">
              <w:rPr>
                <w:rFonts w:ascii="Times New Roman" w:hAnsi="Times New Roman" w:cs="Times New Roman"/>
                <w:b/>
                <w:bCs/>
                <w:sz w:val="20"/>
                <w:szCs w:val="20"/>
                <w:lang w:val="ms"/>
              </w:rPr>
              <w:t xml:space="preserve"> </w:t>
            </w:r>
            <w:r w:rsidR="00415CB7" w:rsidRPr="00A51CB7">
              <w:rPr>
                <w:rFonts w:ascii="Segoe UI Symbol" w:hAnsi="Segoe UI Symbol" w:cs="Segoe UI Symbol"/>
                <w:b/>
                <w:bCs/>
                <w:sz w:val="20"/>
                <w:szCs w:val="20"/>
                <w:lang w:val="ms"/>
              </w:rPr>
              <w:t>➔</w:t>
            </w:r>
            <w:r w:rsidR="00415CB7"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lobor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866" w:type="dxa"/>
          </w:tcPr>
          <w:p w14:paraId="0FB79709"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0.271</w:t>
            </w:r>
          </w:p>
        </w:tc>
        <w:tc>
          <w:tcPr>
            <w:tcW w:w="760" w:type="dxa"/>
          </w:tcPr>
          <w:p w14:paraId="1129F10A"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2.578</w:t>
            </w:r>
          </w:p>
        </w:tc>
        <w:tc>
          <w:tcPr>
            <w:tcW w:w="759" w:type="dxa"/>
          </w:tcPr>
          <w:p w14:paraId="1110CC06"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0.010</w:t>
            </w:r>
          </w:p>
        </w:tc>
        <w:tc>
          <w:tcPr>
            <w:tcW w:w="1245" w:type="dxa"/>
          </w:tcPr>
          <w:p w14:paraId="4C6FCF48" w14:textId="7E8013DE"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Supported</w:t>
            </w:r>
            <w:proofErr w:type="spellEnd"/>
          </w:p>
        </w:tc>
        <w:tc>
          <w:tcPr>
            <w:tcW w:w="759" w:type="dxa"/>
          </w:tcPr>
          <w:p w14:paraId="786FD378"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0.129</w:t>
            </w:r>
          </w:p>
        </w:tc>
        <w:tc>
          <w:tcPr>
            <w:tcW w:w="1245" w:type="dxa"/>
          </w:tcPr>
          <w:p w14:paraId="7510AC62" w14:textId="2B2F0170" w:rsidR="00415CB7" w:rsidRPr="00A51CB7" w:rsidRDefault="00544BAF"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Small</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effect</w:t>
            </w:r>
            <w:proofErr w:type="spellEnd"/>
          </w:p>
        </w:tc>
        <w:tc>
          <w:tcPr>
            <w:tcW w:w="764" w:type="dxa"/>
          </w:tcPr>
          <w:p w14:paraId="1BB22D4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1.091</w:t>
            </w:r>
          </w:p>
        </w:tc>
      </w:tr>
      <w:tr w:rsidR="00415CB7" w:rsidRPr="00A51CB7" w14:paraId="538CF266" w14:textId="77777777" w:rsidTr="00BB005B">
        <w:trPr>
          <w:trHeight w:val="334"/>
        </w:trPr>
        <w:tc>
          <w:tcPr>
            <w:tcW w:w="1183" w:type="dxa"/>
          </w:tcPr>
          <w:p w14:paraId="71452D4C" w14:textId="77777777" w:rsidR="00415CB7" w:rsidRPr="00A51CB7" w:rsidRDefault="00415CB7" w:rsidP="000F01B6">
            <w:pPr>
              <w:rPr>
                <w:rFonts w:ascii="Times New Roman" w:hAnsi="Times New Roman" w:cs="Times New Roman"/>
                <w:sz w:val="20"/>
                <w:szCs w:val="20"/>
                <w:vertAlign w:val="subscript"/>
              </w:rPr>
            </w:pPr>
            <w:r w:rsidRPr="00A51CB7">
              <w:rPr>
                <w:rFonts w:ascii="Times New Roman" w:hAnsi="Times New Roman" w:cs="Times New Roman"/>
                <w:sz w:val="20"/>
                <w:szCs w:val="20"/>
                <w:lang w:val="ms"/>
              </w:rPr>
              <w:t>H</w:t>
            </w:r>
            <w:r w:rsidRPr="00A51CB7">
              <w:rPr>
                <w:rFonts w:ascii="Times New Roman" w:hAnsi="Times New Roman" w:cs="Times New Roman"/>
                <w:sz w:val="20"/>
                <w:szCs w:val="20"/>
                <w:vertAlign w:val="subscript"/>
                <w:lang w:val="ms"/>
              </w:rPr>
              <w:t>3</w:t>
            </w:r>
          </w:p>
        </w:tc>
        <w:tc>
          <w:tcPr>
            <w:tcW w:w="1451" w:type="dxa"/>
          </w:tcPr>
          <w:p w14:paraId="05E7B493" w14:textId="544C69ED"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Cleanliness</w:t>
            </w:r>
            <w:proofErr w:type="spellEnd"/>
            <w:r w:rsidR="00415CB7" w:rsidRPr="00A51CB7">
              <w:rPr>
                <w:rFonts w:ascii="Times New Roman" w:hAnsi="Times New Roman" w:cs="Times New Roman"/>
                <w:b/>
                <w:bCs/>
                <w:sz w:val="20"/>
                <w:szCs w:val="20"/>
                <w:lang w:val="ms"/>
              </w:rPr>
              <w:t xml:space="preserve"> </w:t>
            </w:r>
            <w:r w:rsidR="00415CB7" w:rsidRPr="00A51CB7">
              <w:rPr>
                <w:rFonts w:ascii="Segoe UI Symbol" w:hAnsi="Segoe UI Symbol" w:cs="Segoe UI Symbol"/>
                <w:b/>
                <w:bCs/>
                <w:sz w:val="20"/>
                <w:szCs w:val="20"/>
                <w:lang w:val="ms"/>
              </w:rPr>
              <w:t>➔</w:t>
            </w:r>
            <w:r w:rsidR="00415CB7"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lobor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866" w:type="dxa"/>
          </w:tcPr>
          <w:p w14:paraId="25071789"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-0.164</w:t>
            </w:r>
          </w:p>
        </w:tc>
        <w:tc>
          <w:tcPr>
            <w:tcW w:w="760" w:type="dxa"/>
          </w:tcPr>
          <w:p w14:paraId="1C1EBC16"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1.205</w:t>
            </w:r>
          </w:p>
        </w:tc>
        <w:tc>
          <w:tcPr>
            <w:tcW w:w="759" w:type="dxa"/>
          </w:tcPr>
          <w:p w14:paraId="62225F3F"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0.228</w:t>
            </w:r>
          </w:p>
        </w:tc>
        <w:tc>
          <w:tcPr>
            <w:tcW w:w="1245" w:type="dxa"/>
          </w:tcPr>
          <w:p w14:paraId="5BACEA1F" w14:textId="45FC2F5C" w:rsidR="00415CB7" w:rsidRPr="00A51CB7" w:rsidRDefault="00544BAF" w:rsidP="000F01B6">
            <w:pPr>
              <w:rPr>
                <w:rFonts w:ascii="Times New Roman" w:hAnsi="Times New Roman" w:cs="Times New Roman"/>
                <w:sz w:val="20"/>
                <w:szCs w:val="20"/>
              </w:rPr>
            </w:pPr>
            <w:r w:rsidRPr="00A51CB7">
              <w:rPr>
                <w:rFonts w:ascii="Times New Roman" w:hAnsi="Times New Roman" w:cs="Times New Roman"/>
                <w:sz w:val="20"/>
                <w:szCs w:val="20"/>
                <w:lang w:val="ms"/>
              </w:rPr>
              <w:t xml:space="preserve">Not </w:t>
            </w:r>
            <w:proofErr w:type="spellStart"/>
            <w:r w:rsidRPr="00A51CB7">
              <w:rPr>
                <w:rFonts w:ascii="Times New Roman" w:hAnsi="Times New Roman" w:cs="Times New Roman"/>
                <w:sz w:val="20"/>
                <w:szCs w:val="20"/>
                <w:lang w:val="ms"/>
              </w:rPr>
              <w:t>supported</w:t>
            </w:r>
            <w:proofErr w:type="spellEnd"/>
          </w:p>
        </w:tc>
        <w:tc>
          <w:tcPr>
            <w:tcW w:w="759" w:type="dxa"/>
          </w:tcPr>
          <w:p w14:paraId="139E993B"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0.021</w:t>
            </w:r>
          </w:p>
        </w:tc>
        <w:tc>
          <w:tcPr>
            <w:tcW w:w="1245" w:type="dxa"/>
          </w:tcPr>
          <w:p w14:paraId="46692A79" w14:textId="39C1D344" w:rsidR="00415CB7" w:rsidRPr="00A51CB7" w:rsidRDefault="00544BAF"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Small</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effect</w:t>
            </w:r>
            <w:proofErr w:type="spellEnd"/>
          </w:p>
        </w:tc>
        <w:tc>
          <w:tcPr>
            <w:tcW w:w="764" w:type="dxa"/>
          </w:tcPr>
          <w:p w14:paraId="4B8F4D15"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2.412</w:t>
            </w:r>
          </w:p>
        </w:tc>
      </w:tr>
      <w:tr w:rsidR="00415CB7" w:rsidRPr="00A51CB7" w14:paraId="245D1F90" w14:textId="77777777" w:rsidTr="00BB005B">
        <w:trPr>
          <w:trHeight w:val="334"/>
        </w:trPr>
        <w:tc>
          <w:tcPr>
            <w:tcW w:w="1183" w:type="dxa"/>
          </w:tcPr>
          <w:p w14:paraId="613C0FBD"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H</w:t>
            </w:r>
            <w:r w:rsidRPr="00A51CB7">
              <w:rPr>
                <w:rFonts w:ascii="Times New Roman" w:hAnsi="Times New Roman" w:cs="Times New Roman"/>
                <w:sz w:val="20"/>
                <w:szCs w:val="20"/>
                <w:vertAlign w:val="subscript"/>
                <w:lang w:val="ms"/>
              </w:rPr>
              <w:t>4</w:t>
            </w:r>
          </w:p>
        </w:tc>
        <w:tc>
          <w:tcPr>
            <w:tcW w:w="1451" w:type="dxa"/>
          </w:tcPr>
          <w:p w14:paraId="5834B9F3" w14:textId="0D6CC0A2"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Distance</w:t>
            </w:r>
            <w:proofErr w:type="spellEnd"/>
            <w:r w:rsidRPr="00A51CB7">
              <w:rPr>
                <w:rFonts w:ascii="Times New Roman" w:hAnsi="Times New Roman" w:cs="Times New Roman"/>
                <w:sz w:val="20"/>
                <w:szCs w:val="20"/>
                <w:lang w:val="ms"/>
              </w:rPr>
              <w:t xml:space="preserve"> </w:t>
            </w:r>
            <w:r w:rsidR="00415CB7" w:rsidRPr="00A51CB7">
              <w:rPr>
                <w:rFonts w:ascii="Segoe UI Symbol" w:hAnsi="Segoe UI Symbol" w:cs="Segoe UI Symbol"/>
                <w:b/>
                <w:bCs/>
                <w:sz w:val="20"/>
                <w:szCs w:val="20"/>
                <w:lang w:val="ms"/>
              </w:rPr>
              <w:t>➔</w:t>
            </w:r>
            <w:r w:rsidR="00415CB7"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lobor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866" w:type="dxa"/>
          </w:tcPr>
          <w:p w14:paraId="79CE7584"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0.396</w:t>
            </w:r>
          </w:p>
        </w:tc>
        <w:tc>
          <w:tcPr>
            <w:tcW w:w="760" w:type="dxa"/>
          </w:tcPr>
          <w:p w14:paraId="007F4BC8"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3.010</w:t>
            </w:r>
          </w:p>
        </w:tc>
        <w:tc>
          <w:tcPr>
            <w:tcW w:w="759" w:type="dxa"/>
          </w:tcPr>
          <w:p w14:paraId="2E8AF0D4" w14:textId="77777777" w:rsidR="00415CB7" w:rsidRPr="00A51CB7" w:rsidRDefault="00415CB7" w:rsidP="000F01B6">
            <w:pPr>
              <w:rPr>
                <w:rFonts w:ascii="Times New Roman" w:hAnsi="Times New Roman" w:cs="Times New Roman"/>
                <w:sz w:val="20"/>
                <w:szCs w:val="20"/>
              </w:rPr>
            </w:pPr>
            <w:r w:rsidRPr="00A51CB7">
              <w:rPr>
                <w:rFonts w:ascii="Times New Roman" w:hAnsi="Times New Roman" w:cs="Times New Roman"/>
                <w:sz w:val="20"/>
                <w:szCs w:val="20"/>
                <w:lang w:val="ms"/>
              </w:rPr>
              <w:t>0.003</w:t>
            </w:r>
          </w:p>
        </w:tc>
        <w:tc>
          <w:tcPr>
            <w:tcW w:w="1245" w:type="dxa"/>
          </w:tcPr>
          <w:p w14:paraId="2345BF33" w14:textId="77337CA9"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Supported</w:t>
            </w:r>
            <w:proofErr w:type="spellEnd"/>
          </w:p>
        </w:tc>
        <w:tc>
          <w:tcPr>
            <w:tcW w:w="759" w:type="dxa"/>
          </w:tcPr>
          <w:p w14:paraId="45C4BFC3"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0.160</w:t>
            </w:r>
          </w:p>
        </w:tc>
        <w:tc>
          <w:tcPr>
            <w:tcW w:w="1245" w:type="dxa"/>
          </w:tcPr>
          <w:p w14:paraId="27FD6ED3" w14:textId="291065E1" w:rsidR="00415CB7" w:rsidRPr="00A51CB7" w:rsidRDefault="00544BAF" w:rsidP="000F01B6">
            <w:pPr>
              <w:rPr>
                <w:rFonts w:ascii="Times New Roman" w:hAnsi="Times New Roman" w:cs="Times New Roman"/>
                <w:color w:val="000000" w:themeColor="text1"/>
                <w:sz w:val="20"/>
                <w:szCs w:val="20"/>
              </w:rPr>
            </w:pPr>
            <w:proofErr w:type="spellStart"/>
            <w:r w:rsidRPr="00A51CB7">
              <w:rPr>
                <w:rFonts w:ascii="Times New Roman" w:hAnsi="Times New Roman" w:cs="Times New Roman"/>
                <w:color w:val="000000" w:themeColor="text1"/>
                <w:sz w:val="20"/>
                <w:szCs w:val="20"/>
                <w:lang w:val="ms"/>
              </w:rPr>
              <w:t>Moderate</w:t>
            </w:r>
            <w:proofErr w:type="spellEnd"/>
            <w:r w:rsidRPr="00A51CB7">
              <w:rPr>
                <w:rFonts w:ascii="Times New Roman" w:hAnsi="Times New Roman" w:cs="Times New Roman"/>
                <w:color w:val="000000" w:themeColor="text1"/>
                <w:sz w:val="20"/>
                <w:szCs w:val="20"/>
                <w:lang w:val="ms"/>
              </w:rPr>
              <w:t xml:space="preserve"> </w:t>
            </w:r>
            <w:proofErr w:type="spellStart"/>
            <w:r w:rsidRPr="00A51CB7">
              <w:rPr>
                <w:rFonts w:ascii="Times New Roman" w:hAnsi="Times New Roman" w:cs="Times New Roman"/>
                <w:color w:val="000000" w:themeColor="text1"/>
                <w:sz w:val="20"/>
                <w:szCs w:val="20"/>
                <w:lang w:val="ms"/>
              </w:rPr>
              <w:t>effect</w:t>
            </w:r>
            <w:proofErr w:type="spellEnd"/>
          </w:p>
        </w:tc>
        <w:tc>
          <w:tcPr>
            <w:tcW w:w="764" w:type="dxa"/>
          </w:tcPr>
          <w:p w14:paraId="409161AE" w14:textId="77777777" w:rsidR="00415CB7" w:rsidRPr="00A51CB7" w:rsidRDefault="00415CB7" w:rsidP="000F01B6">
            <w:pPr>
              <w:rPr>
                <w:rFonts w:ascii="Times New Roman" w:hAnsi="Times New Roman" w:cs="Times New Roman"/>
                <w:color w:val="000000" w:themeColor="text1"/>
                <w:sz w:val="20"/>
                <w:szCs w:val="20"/>
              </w:rPr>
            </w:pPr>
            <w:r w:rsidRPr="00A51CB7">
              <w:rPr>
                <w:rFonts w:ascii="Times New Roman" w:hAnsi="Times New Roman" w:cs="Times New Roman"/>
                <w:color w:val="000000" w:themeColor="text1"/>
                <w:sz w:val="20"/>
                <w:szCs w:val="20"/>
                <w:lang w:val="ms"/>
              </w:rPr>
              <w:t>1.89</w:t>
            </w:r>
          </w:p>
        </w:tc>
      </w:tr>
      <w:tr w:rsidR="00415CB7" w:rsidRPr="00A51CB7" w14:paraId="247C123D" w14:textId="77777777" w:rsidTr="00BB005B">
        <w:trPr>
          <w:trHeight w:val="334"/>
        </w:trPr>
        <w:tc>
          <w:tcPr>
            <w:tcW w:w="7027" w:type="dxa"/>
            <w:gridSpan w:val="7"/>
          </w:tcPr>
          <w:p w14:paraId="23909881" w14:textId="356B86F2" w:rsidR="00415CB7" w:rsidRPr="00A51CB7" w:rsidRDefault="00544BAF" w:rsidP="000F01B6">
            <w:pPr>
              <w:rPr>
                <w:rFonts w:ascii="Times New Roman" w:hAnsi="Times New Roman" w:cs="Times New Roman"/>
                <w:sz w:val="20"/>
                <w:szCs w:val="20"/>
              </w:rPr>
            </w:pPr>
            <w:proofErr w:type="spellStart"/>
            <w:r w:rsidRPr="00A51CB7">
              <w:rPr>
                <w:rFonts w:ascii="Times New Roman" w:hAnsi="Times New Roman" w:cs="Times New Roman"/>
                <w:sz w:val="20"/>
                <w:szCs w:val="20"/>
                <w:lang w:val="ms"/>
              </w:rPr>
              <w:t>Construct</w:t>
            </w:r>
            <w:proofErr w:type="spellEnd"/>
          </w:p>
          <w:p w14:paraId="7D374162" w14:textId="44D8F87E" w:rsidR="00415CB7" w:rsidRPr="00A51CB7" w:rsidRDefault="00544BAF" w:rsidP="000F01B6">
            <w:pPr>
              <w:rPr>
                <w:rFonts w:ascii="Times New Roman" w:hAnsi="Times New Roman" w:cs="Times New Roman"/>
                <w:color w:val="000000" w:themeColor="text1"/>
                <w:sz w:val="20"/>
                <w:szCs w:val="20"/>
                <w:lang w:val="ms"/>
              </w:rPr>
            </w:pPr>
            <w:proofErr w:type="spellStart"/>
            <w:r w:rsidRPr="00A51CB7">
              <w:rPr>
                <w:rFonts w:ascii="Times New Roman" w:hAnsi="Times New Roman" w:cs="Times New Roman"/>
                <w:sz w:val="20"/>
                <w:szCs w:val="20"/>
                <w:lang w:val="ms"/>
              </w:rPr>
              <w:t>Local</w:t>
            </w:r>
            <w:proofErr w:type="spellEnd"/>
            <w:r w:rsidRPr="00A51CB7">
              <w:rPr>
                <w:rFonts w:ascii="Times New Roman" w:hAnsi="Times New Roman" w:cs="Times New Roman"/>
                <w:sz w:val="20"/>
                <w:szCs w:val="20"/>
                <w:lang w:val="ms"/>
              </w:rPr>
              <w:t xml:space="preserve"> </w:t>
            </w:r>
            <w:proofErr w:type="spellStart"/>
            <w:r w:rsidR="00CA43C5" w:rsidRPr="00A51CB7">
              <w:rPr>
                <w:rFonts w:ascii="Times New Roman" w:hAnsi="Times New Roman" w:cs="Times New Roman"/>
                <w:sz w:val="20"/>
                <w:szCs w:val="20"/>
                <w:lang w:val="ms"/>
              </w:rPr>
              <w:t>labour</w:t>
            </w:r>
            <w:proofErr w:type="spellEnd"/>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productivity</w:t>
            </w:r>
            <w:proofErr w:type="spellEnd"/>
          </w:p>
        </w:tc>
        <w:tc>
          <w:tcPr>
            <w:tcW w:w="1245" w:type="dxa"/>
          </w:tcPr>
          <w:p w14:paraId="4BD45977" w14:textId="77777777" w:rsidR="00415CB7" w:rsidRPr="00A51CB7" w:rsidRDefault="00415CB7" w:rsidP="000F01B6">
            <w:pPr>
              <w:rPr>
                <w:rFonts w:ascii="Times New Roman" w:hAnsi="Times New Roman" w:cs="Times New Roman"/>
                <w:sz w:val="20"/>
                <w:szCs w:val="20"/>
                <w:vertAlign w:val="superscript"/>
              </w:rPr>
            </w:pPr>
            <w:r w:rsidRPr="00A51CB7">
              <w:rPr>
                <w:rFonts w:ascii="Times New Roman" w:hAnsi="Times New Roman" w:cs="Times New Roman"/>
                <w:sz w:val="20"/>
                <w:szCs w:val="20"/>
                <w:lang w:val="ms"/>
              </w:rPr>
              <w:t>R</w:t>
            </w:r>
            <w:r w:rsidRPr="00A51CB7">
              <w:rPr>
                <w:rFonts w:ascii="Times New Roman" w:hAnsi="Times New Roman" w:cs="Times New Roman"/>
                <w:sz w:val="20"/>
                <w:szCs w:val="20"/>
                <w:vertAlign w:val="superscript"/>
                <w:lang w:val="ms"/>
              </w:rPr>
              <w:t>2</w:t>
            </w:r>
          </w:p>
          <w:p w14:paraId="2C7916A7" w14:textId="77777777" w:rsidR="00415CB7" w:rsidRPr="00A51CB7" w:rsidRDefault="00415CB7" w:rsidP="000F01B6">
            <w:pPr>
              <w:rPr>
                <w:rFonts w:ascii="Times New Roman" w:hAnsi="Times New Roman" w:cs="Times New Roman"/>
                <w:color w:val="000000" w:themeColor="text1"/>
                <w:sz w:val="20"/>
                <w:szCs w:val="20"/>
                <w:lang w:val="ms"/>
              </w:rPr>
            </w:pPr>
            <w:r w:rsidRPr="00A51CB7">
              <w:rPr>
                <w:rFonts w:ascii="Times New Roman" w:hAnsi="Times New Roman" w:cs="Times New Roman"/>
                <w:sz w:val="20"/>
                <w:szCs w:val="20"/>
                <w:lang w:val="ms"/>
              </w:rPr>
              <w:t>0.480</w:t>
            </w:r>
            <w:r w:rsidRPr="00A51CB7">
              <w:rPr>
                <w:rFonts w:ascii="Times New Roman" w:hAnsi="Times New Roman" w:cs="Times New Roman"/>
                <w:sz w:val="20"/>
                <w:szCs w:val="20"/>
                <w:lang w:val="ms"/>
              </w:rPr>
              <w:tab/>
            </w:r>
          </w:p>
        </w:tc>
        <w:tc>
          <w:tcPr>
            <w:tcW w:w="764" w:type="dxa"/>
          </w:tcPr>
          <w:p w14:paraId="3C66D823" w14:textId="77777777" w:rsidR="00415CB7" w:rsidRPr="00A51CB7" w:rsidRDefault="00415CB7" w:rsidP="000F01B6">
            <w:pPr>
              <w:rPr>
                <w:rFonts w:ascii="Times New Roman" w:hAnsi="Times New Roman" w:cs="Times New Roman"/>
                <w:b/>
                <w:bCs/>
                <w:sz w:val="20"/>
                <w:szCs w:val="20"/>
                <w:vertAlign w:val="superscript"/>
              </w:rPr>
            </w:pPr>
            <w:r w:rsidRPr="00A51CB7">
              <w:rPr>
                <w:rFonts w:ascii="Times New Roman" w:hAnsi="Times New Roman" w:cs="Times New Roman"/>
                <w:b/>
                <w:bCs/>
                <w:sz w:val="20"/>
                <w:szCs w:val="20"/>
                <w:lang w:val="ms"/>
              </w:rPr>
              <w:t>Q</w:t>
            </w:r>
            <w:r w:rsidRPr="00A51CB7">
              <w:rPr>
                <w:rFonts w:ascii="Times New Roman" w:hAnsi="Times New Roman" w:cs="Times New Roman"/>
                <w:b/>
                <w:bCs/>
                <w:sz w:val="20"/>
                <w:szCs w:val="20"/>
                <w:vertAlign w:val="superscript"/>
                <w:lang w:val="ms"/>
              </w:rPr>
              <w:t>2</w:t>
            </w:r>
          </w:p>
          <w:p w14:paraId="507E9DE4" w14:textId="5D16F28B" w:rsidR="00415CB7" w:rsidRPr="00A51CB7" w:rsidRDefault="00415CB7" w:rsidP="000F01B6">
            <w:pPr>
              <w:rPr>
                <w:rFonts w:ascii="Times New Roman" w:hAnsi="Times New Roman" w:cs="Times New Roman"/>
                <w:color w:val="000000" w:themeColor="text1"/>
                <w:sz w:val="20"/>
                <w:szCs w:val="20"/>
                <w:lang w:val="ms"/>
              </w:rPr>
            </w:pPr>
            <w:r w:rsidRPr="00A51CB7">
              <w:rPr>
                <w:rFonts w:ascii="Times New Roman" w:hAnsi="Times New Roman" w:cs="Times New Roman"/>
                <w:sz w:val="20"/>
                <w:szCs w:val="20"/>
                <w:lang w:val="ms"/>
              </w:rPr>
              <w:t>0.</w:t>
            </w:r>
            <w:r w:rsidR="00926732" w:rsidRPr="00A51CB7">
              <w:rPr>
                <w:rFonts w:ascii="Times New Roman" w:hAnsi="Times New Roman" w:cs="Times New Roman"/>
                <w:sz w:val="20"/>
                <w:szCs w:val="20"/>
                <w:lang w:val="ms"/>
              </w:rPr>
              <w:t>218</w:t>
            </w:r>
          </w:p>
        </w:tc>
      </w:tr>
    </w:tbl>
    <w:p w14:paraId="1F1F27B4" w14:textId="77777777" w:rsidR="00F65B5C" w:rsidRPr="00524BB2" w:rsidRDefault="00F65B5C" w:rsidP="004C3F14">
      <w:pPr>
        <w:spacing w:line="240" w:lineRule="auto"/>
        <w:rPr>
          <w:rFonts w:ascii="Times New Roman" w:hAnsi="Times New Roman" w:cs="Times New Roman"/>
        </w:rPr>
      </w:pPr>
    </w:p>
    <w:p w14:paraId="624647AD" w14:textId="50399AD1" w:rsidR="004C3F14" w:rsidRDefault="004C3F14" w:rsidP="004C3F14">
      <w:pPr>
        <w:spacing w:line="240" w:lineRule="auto"/>
        <w:rPr>
          <w:rFonts w:ascii="Times New Roman" w:hAnsi="Times New Roman" w:cs="Times New Roman"/>
        </w:rPr>
      </w:pPr>
      <w:r w:rsidRPr="00524BB2">
        <w:rPr>
          <w:rFonts w:ascii="Times New Roman" w:hAnsi="Times New Roman" w:cs="Times New Roman"/>
        </w:rPr>
        <w:t xml:space="preserve">Finally, a </w:t>
      </w:r>
      <w:proofErr w:type="spellStart"/>
      <w:r w:rsidRPr="00524BB2">
        <w:rPr>
          <w:rFonts w:ascii="Times New Roman" w:hAnsi="Times New Roman" w:cs="Times New Roman"/>
        </w:rPr>
        <w:t>PLS</w:t>
      </w:r>
      <w:r w:rsidRPr="00524BB2">
        <w:rPr>
          <w:rFonts w:ascii="Times New Roman" w:hAnsi="Times New Roman" w:cs="Times New Roman"/>
          <w:vertAlign w:val="subscript"/>
        </w:rPr>
        <w:t>predict</w:t>
      </w:r>
      <w:proofErr w:type="spellEnd"/>
      <w:r w:rsidRPr="00524BB2">
        <w:rPr>
          <w:rFonts w:ascii="Times New Roman" w:hAnsi="Times New Roman" w:cs="Times New Roman"/>
        </w:rPr>
        <w:t xml:space="preserve"> analysis was carried out to determine the out of sample predictive power of the model. The results in Table </w:t>
      </w:r>
      <w:r w:rsidR="00D46A99" w:rsidRPr="00524BB2">
        <w:rPr>
          <w:rFonts w:ascii="Times New Roman" w:hAnsi="Times New Roman" w:cs="Times New Roman"/>
        </w:rPr>
        <w:t>7</w:t>
      </w:r>
      <w:r w:rsidRPr="00524BB2">
        <w:rPr>
          <w:rFonts w:ascii="Times New Roman" w:hAnsi="Times New Roman" w:cs="Times New Roman"/>
        </w:rPr>
        <w:t xml:space="preserve"> suggest that the Q</w:t>
      </w:r>
      <w:r w:rsidRPr="00524BB2">
        <w:rPr>
          <w:rFonts w:ascii="Times New Roman" w:hAnsi="Times New Roman" w:cs="Times New Roman"/>
          <w:vertAlign w:val="superscript"/>
        </w:rPr>
        <w:t>2</w:t>
      </w:r>
      <w:r w:rsidRPr="00524BB2">
        <w:rPr>
          <w:rFonts w:ascii="Times New Roman" w:hAnsi="Times New Roman" w:cs="Times New Roman"/>
          <w:vertAlign w:val="subscript"/>
        </w:rPr>
        <w:t>predict</w:t>
      </w:r>
      <w:r w:rsidRPr="00524BB2">
        <w:rPr>
          <w:rFonts w:ascii="Times New Roman" w:hAnsi="Times New Roman" w:cs="Times New Roman"/>
        </w:rPr>
        <w:t xml:space="preserve"> statistics of PLS model outperformed the Linear Regression Model (LM) </w:t>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(Hair Jr et al., 2020)</w:t>
      </w:r>
      <w:r w:rsidRPr="00524BB2">
        <w:rPr>
          <w:rFonts w:ascii="Times New Roman" w:hAnsi="Times New Roman" w:cs="Times New Roman"/>
        </w:rPr>
        <w:fldChar w:fldCharType="end"/>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{"citationItems":[{"id":"ITEM-1","itemData":{"DOI":"10.1108/EJM-02-2019-0189","ISSN":"03090566","abstract":"Purpose: Partial least squares (PLS) has been introduced as a “causal-predictive” approach to structural equation modeling (SEM), designed to overcome the apparent dichotomy between explanation and prediction. However, while researchers using PLS-SEM routinely stress the predictive nature of their analyses, model evaluation assessment relies exclusively on metrics designed to assess the path model’s explanatory power. Recent research has proposed PLSpredict, a holdout sample-based procedure that generates case-level predictions on an item or a construct level. This paper offers guidelines for applying PLSpredict and explains the key choices researchers need to make using the procedure. Design/methodology/approach: The authors discuss the need for prediction-oriented model evaluations in PLS-SEM and conceptually explain and further advance the PLSpredict method. In addition, they illustrate the PLSpredict procedure’s use with a tourism marketing model and provide recommendations on how the results should be interpreted. While the focus of the paper is on the PLSpredict procedure, the overarching aim is to encourage the routine prediction-oriented assessment in PLS-SEM analyses. Findings: The paper advances PLSpredict and offers guidance on how to use this prediction-oriented model evaluation approach. Researchers should routinely consider the assessment of the predictive power of their PLS path models. PLSpredict is a useful and straightforward approach to evaluate the out-of-sample predictive capabilities of PLS path models that researchers can apply in their studies. Research limitations/implications: Future research should seek to extend PLSpredict’s capabilities, for example, by developing more benchmarks for comparing PLS-SEM results and empirically contrasting the earliest antecedent and the direct antecedent approaches to predictive power assessment. Practical implications: This paper offers clear guidelines for using PLSpredict, which researchers and practitioners should routinely apply as part of their PLS-SEM analyses. Originality/value: This research substantiates the use of PLSpredict. It provides marketing researchers and practitioners with the knowledge they need to properly assess, report and interpret PLS-SEM results. Thereby, this research contributes to safeguarding the rigor of marketing studies using PLS-SEM.","author":[{"dropping-particle":"","family":"Shmueli","given":"G.","non-dropping-particle":"","parse-names":false,"suffix":""},{"dropping-particle":"","family":"Sarstedt","given":"M.","non-dropping-particle":"","parse-names":false,"suffix":""},{"dropping-particle":"","family":"Hair","given":"J.F.","non-dropping-particle":"","parse-names":false,"suffix":""},{"dropping-particle":"","family":"Cheah","given":"J-H.","non-dropping-particle":"","parse-names":false,"suffix":""},{"dropping-particle":"","family":"Ting","given":"H.","non-dropping-particle":"","parse-names":false,"suffix":""},{"dropping-particle":"","family":"Vaithilingam","given":"S.","non-dropping-particle":"","parse-names":false,"suffix":""},{"dropping-particle":"","family":"Ringle","given":"C.M.","non-dropping-particle":"","parse-names":false,"suffix":""}],"container-title":"European Journal of Marketing","id":"ITEM-1","issue":"11","issued":{"date-parts":[["2019"]]},"page":"2322-2347","title":"Predictive model assessment in PLS-SEM: guidelines for using PLSpredict","type":"article-journal","volume":"53"},"uris":["http://www.mendeley.com/documents/?uuid=dea89ff4-4e2e-44a7-acad-27270937a3ba"]}],"mendeley":{"formattedCitation":"(Shmueli et al., 2019)","plainTextFormattedCitation":"(Shmueli et al., 2019)","previouslyFormattedCitation":"(Shmueli et al., 2019)"},"properties":{"noteIndex":0},"schema":"https://github.com/citation-style-language/schema/raw/master/csl-citation.json"}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(Shmueli et al., 2019)</w:t>
      </w:r>
      <w:r w:rsidRPr="00524BB2">
        <w:rPr>
          <w:rFonts w:ascii="Times New Roman" w:hAnsi="Times New Roman" w:cs="Times New Roman"/>
        </w:rPr>
        <w:fldChar w:fldCharType="end"/>
      </w:r>
      <w:r w:rsidRPr="00524BB2">
        <w:rPr>
          <w:rFonts w:ascii="Times New Roman" w:hAnsi="Times New Roman" w:cs="Times New Roman"/>
        </w:rPr>
        <w:t xml:space="preserve">, hence the prediction errors of both models were assessed. The RMSE is the most popular and acceptable prediction statistics used </w:t>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(Hair Jr et al., 2020)</w:t>
      </w:r>
      <w:r w:rsidRPr="00524BB2">
        <w:rPr>
          <w:rFonts w:ascii="Times New Roman" w:hAnsi="Times New Roman" w:cs="Times New Roman"/>
        </w:rPr>
        <w:fldChar w:fldCharType="end"/>
      </w:r>
      <w:r w:rsidRPr="00524BB2">
        <w:rPr>
          <w:rFonts w:ascii="Times New Roman" w:hAnsi="Times New Roman" w:cs="Times New Roman"/>
        </w:rPr>
        <w:t xml:space="preserve">. The results suggest that </w:t>
      </w:r>
      <w:r w:rsidR="00D46A99" w:rsidRPr="00524BB2">
        <w:rPr>
          <w:rFonts w:ascii="Times New Roman" w:hAnsi="Times New Roman" w:cs="Times New Roman"/>
        </w:rPr>
        <w:t>all</w:t>
      </w:r>
      <w:r w:rsidRPr="00524BB2">
        <w:rPr>
          <w:rFonts w:ascii="Times New Roman" w:hAnsi="Times New Roman" w:cs="Times New Roman"/>
        </w:rPr>
        <w:t xml:space="preserve"> of </w:t>
      </w:r>
      <w:r w:rsidR="00D46A99" w:rsidRPr="00524BB2">
        <w:rPr>
          <w:rFonts w:ascii="Times New Roman" w:hAnsi="Times New Roman" w:cs="Times New Roman"/>
        </w:rPr>
        <w:t xml:space="preserve">local </w:t>
      </w:r>
      <w:r w:rsidR="00CA43C5">
        <w:rPr>
          <w:rFonts w:ascii="Times New Roman" w:hAnsi="Times New Roman" w:cs="Times New Roman"/>
        </w:rPr>
        <w:t>labour</w:t>
      </w:r>
      <w:r w:rsidR="00D46A99" w:rsidRPr="00524BB2">
        <w:rPr>
          <w:rFonts w:ascii="Times New Roman" w:hAnsi="Times New Roman" w:cs="Times New Roman"/>
        </w:rPr>
        <w:t xml:space="preserve"> productivity</w:t>
      </w:r>
      <w:r w:rsidRPr="00524BB2">
        <w:rPr>
          <w:rFonts w:ascii="Times New Roman" w:hAnsi="Times New Roman" w:cs="Times New Roman"/>
        </w:rPr>
        <w:t xml:space="preserve"> have RMSE value</w:t>
      </w:r>
      <w:r w:rsidR="00086E67" w:rsidRPr="00524BB2">
        <w:rPr>
          <w:rFonts w:ascii="Times New Roman" w:hAnsi="Times New Roman" w:cs="Times New Roman"/>
        </w:rPr>
        <w:t>s</w:t>
      </w:r>
      <w:r w:rsidRPr="00524BB2">
        <w:rPr>
          <w:rFonts w:ascii="Times New Roman" w:hAnsi="Times New Roman" w:cs="Times New Roman"/>
        </w:rPr>
        <w:t xml:space="preserve"> </w:t>
      </w:r>
      <w:r w:rsidR="00086E67" w:rsidRPr="00524BB2">
        <w:rPr>
          <w:rFonts w:ascii="Times New Roman" w:hAnsi="Times New Roman" w:cs="Times New Roman"/>
        </w:rPr>
        <w:t>lower</w:t>
      </w:r>
      <w:r w:rsidRPr="00524BB2">
        <w:rPr>
          <w:rFonts w:ascii="Times New Roman" w:hAnsi="Times New Roman" w:cs="Times New Roman"/>
        </w:rPr>
        <w:t xml:space="preserve"> than those obtained by LM values, which means that the model has a </w:t>
      </w:r>
      <w:r w:rsidR="00D46A99" w:rsidRPr="00524BB2">
        <w:rPr>
          <w:rFonts w:ascii="Times New Roman" w:hAnsi="Times New Roman" w:cs="Times New Roman"/>
        </w:rPr>
        <w:t xml:space="preserve">higher </w:t>
      </w:r>
      <w:r w:rsidRPr="00524BB2">
        <w:rPr>
          <w:rFonts w:ascii="Times New Roman" w:hAnsi="Times New Roman" w:cs="Times New Roman"/>
        </w:rPr>
        <w:t xml:space="preserve">predictive power </w:t>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(Hair Jr et al., 2020)</w:t>
      </w:r>
      <w:r w:rsidRPr="00524BB2">
        <w:rPr>
          <w:rFonts w:ascii="Times New Roman" w:hAnsi="Times New Roman" w:cs="Times New Roman"/>
        </w:rPr>
        <w:fldChar w:fldCharType="end"/>
      </w:r>
      <w:r w:rsidRPr="00524BB2">
        <w:rPr>
          <w:rFonts w:ascii="Times New Roman" w:hAnsi="Times New Roman" w:cs="Times New Roman"/>
        </w:rPr>
        <w:t xml:space="preserve">. Hence, the results from the </w:t>
      </w:r>
      <w:r w:rsidR="00D46A99" w:rsidRPr="00524BB2">
        <w:rPr>
          <w:rFonts w:ascii="Times New Roman" w:hAnsi="Times New Roman" w:cs="Times New Roman"/>
        </w:rPr>
        <w:t>R</w:t>
      </w:r>
      <w:r w:rsidR="00D46A99" w:rsidRPr="00524BB2">
        <w:rPr>
          <w:rFonts w:ascii="Times New Roman" w:hAnsi="Times New Roman" w:cs="Times New Roman"/>
          <w:vertAlign w:val="superscript"/>
        </w:rPr>
        <w:t>2</w:t>
      </w:r>
      <w:r w:rsidR="00D46A99" w:rsidRPr="00524BB2">
        <w:rPr>
          <w:rFonts w:ascii="Times New Roman" w:hAnsi="Times New Roman" w:cs="Times New Roman"/>
        </w:rPr>
        <w:t>, f</w:t>
      </w:r>
      <w:r w:rsidR="00D46A99" w:rsidRPr="00524BB2">
        <w:rPr>
          <w:rFonts w:ascii="Times New Roman" w:hAnsi="Times New Roman" w:cs="Times New Roman"/>
          <w:vertAlign w:val="superscript"/>
        </w:rPr>
        <w:t>2</w:t>
      </w:r>
      <w:r w:rsidR="00D46A99" w:rsidRPr="00524BB2">
        <w:rPr>
          <w:rFonts w:ascii="Times New Roman" w:hAnsi="Times New Roman" w:cs="Times New Roman"/>
        </w:rPr>
        <w:t xml:space="preserve">, </w:t>
      </w:r>
      <w:r w:rsidRPr="00524BB2">
        <w:rPr>
          <w:rFonts w:ascii="Times New Roman" w:hAnsi="Times New Roman" w:cs="Times New Roman"/>
        </w:rPr>
        <w:t>Q</w:t>
      </w:r>
      <w:r w:rsidRPr="00524BB2">
        <w:rPr>
          <w:rFonts w:ascii="Times New Roman" w:hAnsi="Times New Roman" w:cs="Times New Roman"/>
          <w:vertAlign w:val="superscript"/>
        </w:rPr>
        <w:t>2</w:t>
      </w:r>
      <w:r w:rsidRPr="00524BB2">
        <w:rPr>
          <w:rFonts w:ascii="Times New Roman" w:hAnsi="Times New Roman" w:cs="Times New Roman"/>
        </w:rPr>
        <w:t xml:space="preserve"> and </w:t>
      </w:r>
      <w:proofErr w:type="spellStart"/>
      <w:r w:rsidRPr="00524BB2">
        <w:rPr>
          <w:rFonts w:ascii="Times New Roman" w:hAnsi="Times New Roman" w:cs="Times New Roman"/>
        </w:rPr>
        <w:t>PLS</w:t>
      </w:r>
      <w:r w:rsidRPr="00524BB2">
        <w:rPr>
          <w:rFonts w:ascii="Times New Roman" w:hAnsi="Times New Roman" w:cs="Times New Roman"/>
          <w:vertAlign w:val="subscript"/>
        </w:rPr>
        <w:t>predict</w:t>
      </w:r>
      <w:proofErr w:type="spellEnd"/>
      <w:r w:rsidRPr="00524BB2">
        <w:rPr>
          <w:rFonts w:ascii="Times New Roman" w:hAnsi="Times New Roman" w:cs="Times New Roman"/>
        </w:rPr>
        <w:t xml:space="preserve"> suggest that the model has sufficient</w:t>
      </w:r>
      <w:r w:rsidR="0042042C">
        <w:rPr>
          <w:rFonts w:ascii="Times New Roman" w:hAnsi="Times New Roman" w:cs="Times New Roman"/>
        </w:rPr>
        <w:t>ly</w:t>
      </w:r>
      <w:r w:rsidRPr="00524BB2">
        <w:rPr>
          <w:rFonts w:ascii="Times New Roman" w:hAnsi="Times New Roman" w:cs="Times New Roman"/>
        </w:rPr>
        <w:t xml:space="preserve"> in-sample predictive power and out of sample predictive power </w:t>
      </w:r>
      <w:r w:rsidRPr="00524BB2">
        <w:rPr>
          <w:rFonts w:ascii="Times New Roman" w:hAnsi="Times New Roman" w:cs="Times New Roman"/>
        </w:rPr>
        <w:fldChar w:fldCharType="begin" w:fldLock="1"/>
      </w:r>
      <w:r w:rsidRPr="00524BB2">
        <w:rPr>
          <w:rFonts w:ascii="Times New Roman" w:hAnsi="Times New Roman" w:cs="Times New Roman"/>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 Jr","given":"J.F.","non-dropping-particle":"","parse-names":false,"suffix":""},{"dropping-particle":"","family":"Howard","given":"M.C.","non-dropping-particle":"","parse-names":false,"suffix":""},{"dropping-particle":"","family":"Nitzl","given":"C.","non-dropping-particle":"","parse-names":false,"suffix":""}],"container-title":"Journal of Business Research","id":"ITEM-1","issued":{"date-parts":[["2020"]]},"page":"101-110","publisher":"Elsevier","title":"Assessing measurement model quality in PLS-SEM using confirmatory composite analysis","type":"article-journal","volume":"109"},"uris":["http://www.mendeley.com/documents/?uuid=4a813c22-edba-4d33-896d-31b1e4d63b1c"]}],"mendeley":{"formattedCitation":"(Hair Jr et al., 2020)","plainTextFormattedCitation":"(Hair Jr et al., 2020)","previouslyFormattedCitation":"(Hair Jr et al., 2020)"},"properties":{"noteIndex":0},"schema":"https://github.com/citation-style-language/schema/raw/master/csl-citation.json"}</w:instrText>
      </w:r>
      <w:r w:rsidRPr="00524BB2">
        <w:rPr>
          <w:rFonts w:ascii="Times New Roman" w:hAnsi="Times New Roman" w:cs="Times New Roman"/>
        </w:rPr>
        <w:fldChar w:fldCharType="separate"/>
      </w:r>
      <w:r w:rsidRPr="00524BB2">
        <w:rPr>
          <w:rFonts w:ascii="Times New Roman" w:hAnsi="Times New Roman" w:cs="Times New Roman"/>
          <w:noProof/>
        </w:rPr>
        <w:t>(Hair Jr et al., 2020)</w:t>
      </w:r>
      <w:r w:rsidRPr="00524BB2">
        <w:rPr>
          <w:rFonts w:ascii="Times New Roman" w:hAnsi="Times New Roman" w:cs="Times New Roman"/>
        </w:rPr>
        <w:fldChar w:fldCharType="end"/>
      </w:r>
      <w:r w:rsidRPr="00524BB2">
        <w:rPr>
          <w:rFonts w:ascii="Times New Roman" w:hAnsi="Times New Roman" w:cs="Times New Roman"/>
        </w:rPr>
        <w:t>.</w:t>
      </w:r>
    </w:p>
    <w:p w14:paraId="7A508304" w14:textId="77777777" w:rsidR="000C1FD7" w:rsidRPr="00A51CB7" w:rsidRDefault="000C1FD7" w:rsidP="00A51CB7">
      <w:pPr>
        <w:spacing w:line="240" w:lineRule="auto"/>
        <w:jc w:val="center"/>
        <w:rPr>
          <w:rFonts w:ascii="Times New Roman" w:hAnsi="Times New Roman" w:cs="Times New Roman"/>
          <w:sz w:val="20"/>
          <w:szCs w:val="20"/>
        </w:rPr>
      </w:pPr>
      <w:proofErr w:type="spellStart"/>
      <w:r w:rsidRPr="00A51CB7">
        <w:rPr>
          <w:rFonts w:ascii="Times New Roman" w:hAnsi="Times New Roman" w:cs="Times New Roman"/>
          <w:b/>
          <w:bCs/>
          <w:sz w:val="20"/>
          <w:szCs w:val="20"/>
          <w:lang w:val="ms"/>
        </w:rPr>
        <w:t>Table</w:t>
      </w:r>
      <w:proofErr w:type="spellEnd"/>
      <w:r w:rsidRPr="00A51CB7">
        <w:rPr>
          <w:rFonts w:ascii="Times New Roman" w:hAnsi="Times New Roman" w:cs="Times New Roman"/>
          <w:b/>
          <w:bCs/>
          <w:sz w:val="20"/>
          <w:szCs w:val="20"/>
          <w:lang w:val="ms"/>
        </w:rPr>
        <w:t xml:space="preserve"> 7.</w:t>
      </w:r>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PLS</w:t>
      </w:r>
      <w:r w:rsidRPr="00A51CB7">
        <w:rPr>
          <w:rFonts w:ascii="Times New Roman" w:hAnsi="Times New Roman" w:cs="Times New Roman"/>
          <w:sz w:val="20"/>
          <w:szCs w:val="20"/>
          <w:vertAlign w:val="subscript"/>
          <w:lang w:val="ms"/>
        </w:rPr>
        <w:t>predict</w:t>
      </w:r>
      <w:proofErr w:type="spellEnd"/>
      <w:r w:rsidRPr="00A51CB7">
        <w:rPr>
          <w:rFonts w:ascii="Times New Roman" w:hAnsi="Times New Roman" w:cs="Times New Roman"/>
          <w:sz w:val="20"/>
          <w:szCs w:val="20"/>
          <w:vertAlign w:val="subscript"/>
          <w:lang w:val="ms"/>
        </w:rPr>
        <w:t xml:space="preserve"> </w:t>
      </w:r>
      <w:r w:rsidRPr="00A51CB7">
        <w:rPr>
          <w:rFonts w:ascii="Times New Roman" w:hAnsi="Times New Roman" w:cs="Times New Roman"/>
          <w:sz w:val="20"/>
          <w:szCs w:val="20"/>
          <w:lang w:val="ms"/>
        </w:rPr>
        <w:t xml:space="preserve"> </w:t>
      </w:r>
      <w:proofErr w:type="spellStart"/>
      <w:r w:rsidRPr="00A51CB7">
        <w:rPr>
          <w:rFonts w:ascii="Times New Roman" w:hAnsi="Times New Roman" w:cs="Times New Roman"/>
          <w:sz w:val="20"/>
          <w:szCs w:val="20"/>
          <w:lang w:val="ms"/>
        </w:rPr>
        <w:t>results</w:t>
      </w:r>
      <w:proofErr w:type="spellEnd"/>
    </w:p>
    <w:tbl>
      <w:tblPr>
        <w:tblStyle w:val="TableGrid"/>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1551"/>
        <w:gridCol w:w="1701"/>
        <w:gridCol w:w="1843"/>
        <w:gridCol w:w="1706"/>
      </w:tblGrid>
      <w:tr w:rsidR="000C1FD7" w:rsidRPr="00A51CB7" w14:paraId="3945E5CC" w14:textId="77777777" w:rsidTr="0028671E">
        <w:trPr>
          <w:trHeight w:val="261"/>
        </w:trPr>
        <w:tc>
          <w:tcPr>
            <w:tcW w:w="2130" w:type="dxa"/>
            <w:vMerge w:val="restart"/>
            <w:tcBorders>
              <w:top w:val="single" w:sz="4" w:space="0" w:color="auto"/>
              <w:bottom w:val="nil"/>
            </w:tcBorders>
          </w:tcPr>
          <w:p w14:paraId="7DBF37C5" w14:textId="77777777" w:rsidR="000C1FD7" w:rsidRPr="00A51CB7" w:rsidRDefault="000C1FD7" w:rsidP="0028671E">
            <w:pPr>
              <w:rPr>
                <w:rFonts w:ascii="Times New Roman" w:hAnsi="Times New Roman" w:cs="Times New Roman"/>
                <w:b/>
                <w:bCs/>
                <w:sz w:val="20"/>
                <w:szCs w:val="20"/>
              </w:rPr>
            </w:pPr>
            <w:proofErr w:type="spellStart"/>
            <w:r w:rsidRPr="00A51CB7">
              <w:rPr>
                <w:rFonts w:ascii="Times New Roman" w:hAnsi="Times New Roman" w:cs="Times New Roman"/>
                <w:b/>
                <w:bCs/>
                <w:sz w:val="20"/>
                <w:szCs w:val="20"/>
                <w:lang w:val="ms"/>
              </w:rPr>
              <w:t>Local</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labour</w:t>
            </w:r>
            <w:proofErr w:type="spellEnd"/>
            <w:r w:rsidRPr="00A51CB7">
              <w:rPr>
                <w:rFonts w:ascii="Times New Roman" w:hAnsi="Times New Roman" w:cs="Times New Roman"/>
                <w:b/>
                <w:bCs/>
                <w:sz w:val="20"/>
                <w:szCs w:val="20"/>
                <w:lang w:val="ms"/>
              </w:rPr>
              <w:t xml:space="preserve"> </w:t>
            </w:r>
            <w:proofErr w:type="spellStart"/>
            <w:r w:rsidRPr="00A51CB7">
              <w:rPr>
                <w:rFonts w:ascii="Times New Roman" w:hAnsi="Times New Roman" w:cs="Times New Roman"/>
                <w:b/>
                <w:bCs/>
                <w:sz w:val="20"/>
                <w:szCs w:val="20"/>
                <w:lang w:val="ms"/>
              </w:rPr>
              <w:t>productivity</w:t>
            </w:r>
            <w:proofErr w:type="spellEnd"/>
          </w:p>
        </w:tc>
        <w:tc>
          <w:tcPr>
            <w:tcW w:w="3252" w:type="dxa"/>
            <w:gridSpan w:val="2"/>
            <w:tcBorders>
              <w:top w:val="single" w:sz="4" w:space="0" w:color="auto"/>
              <w:bottom w:val="single" w:sz="4" w:space="0" w:color="auto"/>
            </w:tcBorders>
          </w:tcPr>
          <w:p w14:paraId="2BCB8292"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 xml:space="preserve">           RMSE</w:t>
            </w:r>
          </w:p>
        </w:tc>
        <w:tc>
          <w:tcPr>
            <w:tcW w:w="3549" w:type="dxa"/>
            <w:gridSpan w:val="2"/>
            <w:tcBorders>
              <w:top w:val="single" w:sz="4" w:space="0" w:color="auto"/>
              <w:bottom w:val="single" w:sz="4" w:space="0" w:color="auto"/>
            </w:tcBorders>
          </w:tcPr>
          <w:p w14:paraId="395CD436"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 xml:space="preserve">               Q</w:t>
            </w:r>
            <w:r w:rsidRPr="00A51CB7">
              <w:rPr>
                <w:rFonts w:ascii="Times New Roman" w:hAnsi="Times New Roman" w:cs="Times New Roman"/>
                <w:b/>
                <w:bCs/>
                <w:sz w:val="20"/>
                <w:szCs w:val="20"/>
                <w:vertAlign w:val="superscript"/>
                <w:lang w:val="ms"/>
              </w:rPr>
              <w:t>2</w:t>
            </w:r>
            <w:r w:rsidRPr="00A51CB7">
              <w:rPr>
                <w:rFonts w:ascii="Times New Roman" w:hAnsi="Times New Roman" w:cs="Times New Roman"/>
                <w:b/>
                <w:bCs/>
                <w:sz w:val="20"/>
                <w:szCs w:val="20"/>
                <w:vertAlign w:val="subscript"/>
                <w:lang w:val="ms"/>
              </w:rPr>
              <w:t>predict</w:t>
            </w:r>
          </w:p>
        </w:tc>
      </w:tr>
      <w:tr w:rsidR="000C1FD7" w:rsidRPr="00A51CB7" w14:paraId="60EF3064" w14:textId="77777777" w:rsidTr="0028671E">
        <w:trPr>
          <w:trHeight w:val="275"/>
        </w:trPr>
        <w:tc>
          <w:tcPr>
            <w:tcW w:w="2130" w:type="dxa"/>
            <w:vMerge/>
            <w:tcBorders>
              <w:top w:val="nil"/>
              <w:bottom w:val="single" w:sz="4" w:space="0" w:color="auto"/>
            </w:tcBorders>
          </w:tcPr>
          <w:p w14:paraId="498D9634" w14:textId="77777777" w:rsidR="000C1FD7" w:rsidRPr="00A51CB7" w:rsidRDefault="000C1FD7" w:rsidP="0028671E">
            <w:pPr>
              <w:rPr>
                <w:rFonts w:ascii="Times New Roman" w:hAnsi="Times New Roman" w:cs="Times New Roman"/>
                <w:b/>
                <w:bCs/>
                <w:sz w:val="20"/>
                <w:szCs w:val="20"/>
              </w:rPr>
            </w:pPr>
          </w:p>
        </w:tc>
        <w:tc>
          <w:tcPr>
            <w:tcW w:w="1551" w:type="dxa"/>
            <w:tcBorders>
              <w:top w:val="single" w:sz="4" w:space="0" w:color="auto"/>
              <w:bottom w:val="single" w:sz="4" w:space="0" w:color="auto"/>
            </w:tcBorders>
          </w:tcPr>
          <w:p w14:paraId="57C83396"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PLS</w:t>
            </w:r>
          </w:p>
        </w:tc>
        <w:tc>
          <w:tcPr>
            <w:tcW w:w="1701" w:type="dxa"/>
            <w:tcBorders>
              <w:top w:val="single" w:sz="4" w:space="0" w:color="auto"/>
              <w:bottom w:val="single" w:sz="4" w:space="0" w:color="auto"/>
            </w:tcBorders>
          </w:tcPr>
          <w:p w14:paraId="366FF482"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LM</w:t>
            </w:r>
          </w:p>
        </w:tc>
        <w:tc>
          <w:tcPr>
            <w:tcW w:w="1843" w:type="dxa"/>
            <w:tcBorders>
              <w:top w:val="single" w:sz="4" w:space="0" w:color="auto"/>
              <w:bottom w:val="single" w:sz="4" w:space="0" w:color="auto"/>
            </w:tcBorders>
          </w:tcPr>
          <w:p w14:paraId="0003F21A"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PLS</w:t>
            </w:r>
          </w:p>
        </w:tc>
        <w:tc>
          <w:tcPr>
            <w:tcW w:w="1706" w:type="dxa"/>
            <w:tcBorders>
              <w:top w:val="single" w:sz="4" w:space="0" w:color="auto"/>
              <w:bottom w:val="single" w:sz="4" w:space="0" w:color="auto"/>
            </w:tcBorders>
          </w:tcPr>
          <w:p w14:paraId="326B7EE0" w14:textId="77777777" w:rsidR="000C1FD7" w:rsidRPr="00A51CB7" w:rsidRDefault="000C1FD7" w:rsidP="0028671E">
            <w:pPr>
              <w:jc w:val="left"/>
              <w:rPr>
                <w:rFonts w:ascii="Times New Roman" w:hAnsi="Times New Roman" w:cs="Times New Roman"/>
                <w:b/>
                <w:bCs/>
                <w:sz w:val="20"/>
                <w:szCs w:val="20"/>
              </w:rPr>
            </w:pPr>
            <w:r w:rsidRPr="00A51CB7">
              <w:rPr>
                <w:rFonts w:ascii="Times New Roman" w:hAnsi="Times New Roman" w:cs="Times New Roman"/>
                <w:b/>
                <w:bCs/>
                <w:sz w:val="20"/>
                <w:szCs w:val="20"/>
                <w:lang w:val="ms"/>
              </w:rPr>
              <w:t>LM</w:t>
            </w:r>
          </w:p>
        </w:tc>
      </w:tr>
      <w:tr w:rsidR="000C1FD7" w:rsidRPr="00A51CB7" w14:paraId="413D1179" w14:textId="77777777" w:rsidTr="0028671E">
        <w:trPr>
          <w:trHeight w:val="261"/>
        </w:trPr>
        <w:tc>
          <w:tcPr>
            <w:tcW w:w="2130" w:type="dxa"/>
            <w:tcBorders>
              <w:top w:val="single" w:sz="4" w:space="0" w:color="auto"/>
            </w:tcBorders>
          </w:tcPr>
          <w:p w14:paraId="53204BE6"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E1</w:t>
            </w:r>
          </w:p>
        </w:tc>
        <w:tc>
          <w:tcPr>
            <w:tcW w:w="1551" w:type="dxa"/>
            <w:tcBorders>
              <w:top w:val="single" w:sz="4" w:space="0" w:color="auto"/>
            </w:tcBorders>
          </w:tcPr>
          <w:p w14:paraId="190C975D"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0.595</w:t>
            </w:r>
          </w:p>
        </w:tc>
        <w:tc>
          <w:tcPr>
            <w:tcW w:w="1701" w:type="dxa"/>
            <w:tcBorders>
              <w:top w:val="single" w:sz="4" w:space="0" w:color="auto"/>
            </w:tcBorders>
          </w:tcPr>
          <w:p w14:paraId="13179857"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0.609</w:t>
            </w:r>
          </w:p>
        </w:tc>
        <w:tc>
          <w:tcPr>
            <w:tcW w:w="1843" w:type="dxa"/>
            <w:tcBorders>
              <w:top w:val="single" w:sz="4" w:space="0" w:color="auto"/>
            </w:tcBorders>
          </w:tcPr>
          <w:p w14:paraId="0B3BF503"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0.405</w:t>
            </w:r>
          </w:p>
        </w:tc>
        <w:tc>
          <w:tcPr>
            <w:tcW w:w="1706" w:type="dxa"/>
            <w:tcBorders>
              <w:top w:val="single" w:sz="4" w:space="0" w:color="auto"/>
            </w:tcBorders>
          </w:tcPr>
          <w:p w14:paraId="1633186F"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0.378</w:t>
            </w:r>
          </w:p>
        </w:tc>
      </w:tr>
      <w:tr w:rsidR="000C1FD7" w:rsidRPr="00A51CB7" w14:paraId="3C79B8D6" w14:textId="77777777" w:rsidTr="0028671E">
        <w:trPr>
          <w:trHeight w:val="261"/>
        </w:trPr>
        <w:tc>
          <w:tcPr>
            <w:tcW w:w="2130" w:type="dxa"/>
          </w:tcPr>
          <w:p w14:paraId="5ED41CCE"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E2</w:t>
            </w:r>
          </w:p>
        </w:tc>
        <w:tc>
          <w:tcPr>
            <w:tcW w:w="1551" w:type="dxa"/>
          </w:tcPr>
          <w:p w14:paraId="0A62007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0.592</w:t>
            </w:r>
          </w:p>
        </w:tc>
        <w:tc>
          <w:tcPr>
            <w:tcW w:w="1701" w:type="dxa"/>
          </w:tcPr>
          <w:p w14:paraId="6CB9028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0.621</w:t>
            </w:r>
          </w:p>
        </w:tc>
        <w:tc>
          <w:tcPr>
            <w:tcW w:w="1843" w:type="dxa"/>
          </w:tcPr>
          <w:p w14:paraId="10A34725"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0.194</w:t>
            </w:r>
          </w:p>
        </w:tc>
        <w:tc>
          <w:tcPr>
            <w:tcW w:w="1706" w:type="dxa"/>
          </w:tcPr>
          <w:p w14:paraId="62ED1634"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0.114</w:t>
            </w:r>
          </w:p>
        </w:tc>
      </w:tr>
      <w:tr w:rsidR="000C1FD7" w:rsidRPr="00A51CB7" w14:paraId="4BFC4A12" w14:textId="77777777" w:rsidTr="0028671E">
        <w:trPr>
          <w:trHeight w:val="256"/>
        </w:trPr>
        <w:tc>
          <w:tcPr>
            <w:tcW w:w="2130" w:type="dxa"/>
          </w:tcPr>
          <w:p w14:paraId="24B4AB75"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E3</w:t>
            </w:r>
          </w:p>
        </w:tc>
        <w:tc>
          <w:tcPr>
            <w:tcW w:w="1551" w:type="dxa"/>
          </w:tcPr>
          <w:p w14:paraId="42226672"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0.690</w:t>
            </w:r>
          </w:p>
        </w:tc>
        <w:tc>
          <w:tcPr>
            <w:tcW w:w="1701" w:type="dxa"/>
          </w:tcPr>
          <w:p w14:paraId="3CC0ED12"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0.790</w:t>
            </w:r>
          </w:p>
        </w:tc>
        <w:tc>
          <w:tcPr>
            <w:tcW w:w="1843" w:type="dxa"/>
          </w:tcPr>
          <w:p w14:paraId="50539438"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0.134</w:t>
            </w:r>
          </w:p>
        </w:tc>
        <w:tc>
          <w:tcPr>
            <w:tcW w:w="1706" w:type="dxa"/>
          </w:tcPr>
          <w:p w14:paraId="316A0987"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-0.134</w:t>
            </w:r>
          </w:p>
        </w:tc>
      </w:tr>
      <w:tr w:rsidR="000C1FD7" w:rsidRPr="00A51CB7" w14:paraId="78CF0EB9" w14:textId="77777777" w:rsidTr="0028671E">
        <w:trPr>
          <w:trHeight w:val="261"/>
        </w:trPr>
        <w:tc>
          <w:tcPr>
            <w:tcW w:w="2130" w:type="dxa"/>
          </w:tcPr>
          <w:p w14:paraId="28B28010"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E4</w:t>
            </w:r>
          </w:p>
        </w:tc>
        <w:tc>
          <w:tcPr>
            <w:tcW w:w="1551" w:type="dxa"/>
          </w:tcPr>
          <w:p w14:paraId="62E7B263"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0.754</w:t>
            </w:r>
          </w:p>
        </w:tc>
        <w:tc>
          <w:tcPr>
            <w:tcW w:w="1701" w:type="dxa"/>
          </w:tcPr>
          <w:p w14:paraId="6DB3723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1.001</w:t>
            </w:r>
          </w:p>
        </w:tc>
        <w:tc>
          <w:tcPr>
            <w:tcW w:w="1843" w:type="dxa"/>
          </w:tcPr>
          <w:p w14:paraId="18321B5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0.173</w:t>
            </w:r>
          </w:p>
        </w:tc>
        <w:tc>
          <w:tcPr>
            <w:tcW w:w="1706" w:type="dxa"/>
          </w:tcPr>
          <w:p w14:paraId="554FFDF9"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-0.457</w:t>
            </w:r>
          </w:p>
        </w:tc>
      </w:tr>
      <w:tr w:rsidR="000C1FD7" w:rsidRPr="00A51CB7" w14:paraId="00E4B89E" w14:textId="77777777" w:rsidTr="0028671E">
        <w:trPr>
          <w:trHeight w:val="261"/>
        </w:trPr>
        <w:tc>
          <w:tcPr>
            <w:tcW w:w="2130" w:type="dxa"/>
          </w:tcPr>
          <w:p w14:paraId="3A74C42C"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E5</w:t>
            </w:r>
          </w:p>
        </w:tc>
        <w:tc>
          <w:tcPr>
            <w:tcW w:w="1551" w:type="dxa"/>
          </w:tcPr>
          <w:p w14:paraId="2C96944B"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0.715</w:t>
            </w:r>
          </w:p>
        </w:tc>
        <w:tc>
          <w:tcPr>
            <w:tcW w:w="1701" w:type="dxa"/>
          </w:tcPr>
          <w:p w14:paraId="27C3BF97"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0.765</w:t>
            </w:r>
          </w:p>
        </w:tc>
        <w:tc>
          <w:tcPr>
            <w:tcW w:w="1843" w:type="dxa"/>
          </w:tcPr>
          <w:p w14:paraId="1B99BC21"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0.082</w:t>
            </w:r>
          </w:p>
        </w:tc>
        <w:tc>
          <w:tcPr>
            <w:tcW w:w="1706" w:type="dxa"/>
          </w:tcPr>
          <w:p w14:paraId="73D30145"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-0.053</w:t>
            </w:r>
          </w:p>
        </w:tc>
      </w:tr>
      <w:tr w:rsidR="000C1FD7" w:rsidRPr="00A51CB7" w14:paraId="5C2F6DDF" w14:textId="77777777" w:rsidTr="0028671E">
        <w:trPr>
          <w:trHeight w:val="261"/>
        </w:trPr>
        <w:tc>
          <w:tcPr>
            <w:tcW w:w="2130" w:type="dxa"/>
          </w:tcPr>
          <w:p w14:paraId="618B4550" w14:textId="77777777" w:rsidR="000C1FD7" w:rsidRPr="00A51CB7" w:rsidRDefault="000C1FD7" w:rsidP="0028671E">
            <w:pPr>
              <w:rPr>
                <w:rFonts w:ascii="Times New Roman" w:hAnsi="Times New Roman" w:cs="Times New Roman"/>
                <w:sz w:val="20"/>
                <w:szCs w:val="20"/>
              </w:rPr>
            </w:pPr>
            <w:r w:rsidRPr="00A51CB7">
              <w:rPr>
                <w:rFonts w:ascii="Times New Roman" w:hAnsi="Times New Roman" w:cs="Times New Roman"/>
                <w:sz w:val="20"/>
                <w:szCs w:val="20"/>
                <w:lang w:val="ms"/>
              </w:rPr>
              <w:t>E7</w:t>
            </w:r>
          </w:p>
        </w:tc>
        <w:tc>
          <w:tcPr>
            <w:tcW w:w="1551" w:type="dxa"/>
          </w:tcPr>
          <w:p w14:paraId="36EEE595"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0.729</w:t>
            </w:r>
          </w:p>
        </w:tc>
        <w:tc>
          <w:tcPr>
            <w:tcW w:w="1701" w:type="dxa"/>
          </w:tcPr>
          <w:p w14:paraId="05EA4A11"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0.934</w:t>
            </w:r>
          </w:p>
        </w:tc>
        <w:tc>
          <w:tcPr>
            <w:tcW w:w="1843" w:type="dxa"/>
          </w:tcPr>
          <w:p w14:paraId="082825D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0.148</w:t>
            </w:r>
          </w:p>
        </w:tc>
        <w:tc>
          <w:tcPr>
            <w:tcW w:w="1706" w:type="dxa"/>
          </w:tcPr>
          <w:p w14:paraId="0740CE1A" w14:textId="77777777" w:rsidR="000C1FD7" w:rsidRPr="00A51CB7" w:rsidRDefault="000C1FD7" w:rsidP="0028671E">
            <w:pPr>
              <w:jc w:val="left"/>
              <w:rPr>
                <w:rFonts w:ascii="Times New Roman" w:hAnsi="Times New Roman" w:cs="Times New Roman"/>
                <w:sz w:val="20"/>
                <w:szCs w:val="20"/>
              </w:rPr>
            </w:pPr>
            <w:r w:rsidRPr="00A51CB7">
              <w:rPr>
                <w:rFonts w:ascii="Times New Roman" w:hAnsi="Times New Roman" w:cs="Times New Roman"/>
                <w:sz w:val="20"/>
                <w:szCs w:val="20"/>
                <w:lang w:val="ms"/>
              </w:rPr>
              <w:t>-0.398</w:t>
            </w:r>
          </w:p>
        </w:tc>
      </w:tr>
    </w:tbl>
    <w:p w14:paraId="35A79D76" w14:textId="123115B4" w:rsidR="000C1FD7" w:rsidRPr="00A51CB7" w:rsidRDefault="000C1FD7" w:rsidP="000C1FD7">
      <w:pPr>
        <w:rPr>
          <w:rFonts w:ascii="Times New Roman" w:hAnsi="Times New Roman" w:cs="Times New Roman"/>
          <w:sz w:val="20"/>
          <w:szCs w:val="20"/>
          <w:lang w:val="ms"/>
        </w:rPr>
      </w:pPr>
      <w:proofErr w:type="spellStart"/>
      <w:r w:rsidRPr="00A51CB7">
        <w:rPr>
          <w:rFonts w:ascii="Times New Roman" w:hAnsi="Times New Roman" w:cs="Times New Roman"/>
          <w:sz w:val="20"/>
          <w:szCs w:val="20"/>
          <w:lang w:val="ms"/>
        </w:rPr>
        <w:t>Note</w:t>
      </w:r>
      <w:proofErr w:type="spellEnd"/>
      <w:r w:rsidRPr="00A51CB7">
        <w:rPr>
          <w:rFonts w:ascii="Times New Roman" w:hAnsi="Times New Roman" w:cs="Times New Roman"/>
          <w:sz w:val="20"/>
          <w:szCs w:val="20"/>
          <w:lang w:val="ms"/>
        </w:rPr>
        <w:t xml:space="preserve">: RMSE: </w:t>
      </w:r>
      <w:proofErr w:type="spellStart"/>
      <w:r w:rsidRPr="00A51CB7">
        <w:rPr>
          <w:rFonts w:ascii="Times New Roman" w:hAnsi="Times New Roman" w:cs="Times New Roman"/>
          <w:i/>
          <w:iCs/>
          <w:sz w:val="20"/>
          <w:szCs w:val="20"/>
          <w:lang w:val="ms"/>
        </w:rPr>
        <w:t>Root</w:t>
      </w:r>
      <w:proofErr w:type="spellEnd"/>
      <w:r w:rsidRPr="00A51CB7">
        <w:rPr>
          <w:rFonts w:ascii="Times New Roman" w:hAnsi="Times New Roman" w:cs="Times New Roman"/>
          <w:i/>
          <w:iCs/>
          <w:sz w:val="20"/>
          <w:szCs w:val="20"/>
          <w:lang w:val="ms"/>
        </w:rPr>
        <w:t xml:space="preserve"> Min </w:t>
      </w:r>
      <w:proofErr w:type="spellStart"/>
      <w:r w:rsidRPr="00A51CB7">
        <w:rPr>
          <w:rFonts w:ascii="Times New Roman" w:hAnsi="Times New Roman" w:cs="Times New Roman"/>
          <w:i/>
          <w:iCs/>
          <w:sz w:val="20"/>
          <w:szCs w:val="20"/>
          <w:lang w:val="ms"/>
        </w:rPr>
        <w:t>Square</w:t>
      </w:r>
      <w:proofErr w:type="spellEnd"/>
      <w:r w:rsidRPr="00A51CB7">
        <w:rPr>
          <w:rFonts w:ascii="Times New Roman" w:hAnsi="Times New Roman" w:cs="Times New Roman"/>
          <w:sz w:val="20"/>
          <w:szCs w:val="20"/>
          <w:lang w:val="ms"/>
        </w:rPr>
        <w:t xml:space="preserve">; PLS: </w:t>
      </w:r>
      <w:proofErr w:type="spellStart"/>
      <w:r w:rsidRPr="00A51CB7">
        <w:rPr>
          <w:rFonts w:ascii="Times New Roman" w:hAnsi="Times New Roman" w:cs="Times New Roman"/>
          <w:i/>
          <w:iCs/>
          <w:sz w:val="20"/>
          <w:szCs w:val="20"/>
          <w:lang w:val="ms"/>
        </w:rPr>
        <w:t>Partial</w:t>
      </w:r>
      <w:proofErr w:type="spellEnd"/>
      <w:r w:rsidRPr="00A51CB7">
        <w:rPr>
          <w:rFonts w:ascii="Times New Roman" w:hAnsi="Times New Roman" w:cs="Times New Roman"/>
          <w:i/>
          <w:iCs/>
          <w:sz w:val="20"/>
          <w:szCs w:val="20"/>
          <w:lang w:val="ms"/>
        </w:rPr>
        <w:t xml:space="preserve"> </w:t>
      </w:r>
      <w:proofErr w:type="spellStart"/>
      <w:r w:rsidRPr="00A51CB7">
        <w:rPr>
          <w:rFonts w:ascii="Times New Roman" w:hAnsi="Times New Roman" w:cs="Times New Roman"/>
          <w:i/>
          <w:iCs/>
          <w:sz w:val="20"/>
          <w:szCs w:val="20"/>
          <w:lang w:val="ms"/>
        </w:rPr>
        <w:t>Least</w:t>
      </w:r>
      <w:proofErr w:type="spellEnd"/>
      <w:r w:rsidRPr="00A51CB7">
        <w:rPr>
          <w:rFonts w:ascii="Times New Roman" w:hAnsi="Times New Roman" w:cs="Times New Roman"/>
          <w:i/>
          <w:iCs/>
          <w:sz w:val="20"/>
          <w:szCs w:val="20"/>
          <w:lang w:val="ms"/>
        </w:rPr>
        <w:t xml:space="preserve"> </w:t>
      </w:r>
      <w:proofErr w:type="spellStart"/>
      <w:r w:rsidRPr="00A51CB7">
        <w:rPr>
          <w:rFonts w:ascii="Times New Roman" w:hAnsi="Times New Roman" w:cs="Times New Roman"/>
          <w:i/>
          <w:iCs/>
          <w:sz w:val="20"/>
          <w:szCs w:val="20"/>
          <w:lang w:val="ms"/>
        </w:rPr>
        <w:t>Square</w:t>
      </w:r>
      <w:proofErr w:type="spellEnd"/>
      <w:r w:rsidRPr="00A51CB7">
        <w:rPr>
          <w:rFonts w:ascii="Times New Roman" w:hAnsi="Times New Roman" w:cs="Times New Roman"/>
          <w:sz w:val="20"/>
          <w:szCs w:val="20"/>
          <w:lang w:val="ms"/>
        </w:rPr>
        <w:t xml:space="preserve">; LM: </w:t>
      </w:r>
      <w:r w:rsidRPr="00A51CB7">
        <w:rPr>
          <w:rFonts w:ascii="Times New Roman" w:hAnsi="Times New Roman" w:cs="Times New Roman"/>
          <w:i/>
          <w:iCs/>
          <w:sz w:val="20"/>
          <w:szCs w:val="20"/>
          <w:lang w:val="ms"/>
        </w:rPr>
        <w:t xml:space="preserve">Linear </w:t>
      </w:r>
      <w:proofErr w:type="spellStart"/>
      <w:r w:rsidRPr="00A51CB7">
        <w:rPr>
          <w:rFonts w:ascii="Times New Roman" w:hAnsi="Times New Roman" w:cs="Times New Roman"/>
          <w:i/>
          <w:iCs/>
          <w:sz w:val="20"/>
          <w:szCs w:val="20"/>
          <w:lang w:val="ms"/>
        </w:rPr>
        <w:t>Regression</w:t>
      </w:r>
      <w:proofErr w:type="spellEnd"/>
      <w:r w:rsidRPr="00A51CB7">
        <w:rPr>
          <w:rFonts w:ascii="Times New Roman" w:hAnsi="Times New Roman" w:cs="Times New Roman"/>
          <w:i/>
          <w:iCs/>
          <w:sz w:val="20"/>
          <w:szCs w:val="20"/>
          <w:lang w:val="ms"/>
        </w:rPr>
        <w:t xml:space="preserve"> Model</w:t>
      </w:r>
    </w:p>
    <w:p w14:paraId="56C4CE2A" w14:textId="73F308C7" w:rsidR="0059033D" w:rsidRPr="0059033D" w:rsidRDefault="00810100" w:rsidP="004C3F14">
      <w:pPr>
        <w:spacing w:line="240" w:lineRule="auto"/>
        <w:rPr>
          <w:rFonts w:ascii="Times New Roman" w:hAnsi="Times New Roman" w:cs="Times New Roman"/>
          <w:b/>
          <w:bCs/>
        </w:rPr>
      </w:pPr>
      <w:r>
        <w:rPr>
          <w:rFonts w:ascii="Times New Roman" w:hAnsi="Times New Roman" w:cs="Times New Roman"/>
          <w:b/>
          <w:bCs/>
        </w:rPr>
        <w:t>Results and d</w:t>
      </w:r>
      <w:r w:rsidR="0059033D" w:rsidRPr="0059033D">
        <w:rPr>
          <w:rFonts w:ascii="Times New Roman" w:hAnsi="Times New Roman" w:cs="Times New Roman"/>
          <w:b/>
          <w:bCs/>
        </w:rPr>
        <w:t xml:space="preserve">iscussion </w:t>
      </w:r>
    </w:p>
    <w:p w14:paraId="5D8630F3" w14:textId="77777777" w:rsidR="0092064C" w:rsidRDefault="0059033D" w:rsidP="0092064C">
      <w:pPr>
        <w:pStyle w:val="NormalWeb"/>
        <w:spacing w:before="0" w:beforeAutospacing="0" w:after="0" w:afterAutospacing="0"/>
        <w:jc w:val="both"/>
        <w:rPr>
          <w:color w:val="000000"/>
        </w:rPr>
      </w:pPr>
      <w:r>
        <w:rPr>
          <w:color w:val="000000"/>
        </w:rPr>
        <w:t>To boost production in the oil palm industry, it's crucial to explore factors affecting local labo</w:t>
      </w:r>
      <w:r w:rsidR="0042042C">
        <w:rPr>
          <w:color w:val="000000"/>
        </w:rPr>
        <w:t>u</w:t>
      </w:r>
      <w:r>
        <w:rPr>
          <w:color w:val="000000"/>
        </w:rPr>
        <w:t>r productivity. The analysis using PLS-SEM confirms that the work environment is the key factor influencing productivity, suggesting that improving the work environment enhances productivity. This finding aligns with Putri et al. (2017), who identified the work environment as the most significant factor affecting workers' productivity in the rubber industry, overshadowing work relationships and willingness. Similarly, Niemela et al. (2002) found that better work environments, such as reduced contaminants, improved thermal conditions, and enhanced lighting, led to increased labo</w:t>
      </w:r>
      <w:r w:rsidR="00100416">
        <w:rPr>
          <w:color w:val="000000"/>
        </w:rPr>
        <w:t>u</w:t>
      </w:r>
      <w:r>
        <w:rPr>
          <w:color w:val="000000"/>
        </w:rPr>
        <w:t xml:space="preserve">r productivity in storage facilities. Previous studies also support the idea that a positive work environment boosts productivity (Alarcon et al., 2021; Anjum et al., 2018; Elisabeth et al., 2020; Marchetti et al., 2016; Massoudi &amp; Hamdi, 2017; </w:t>
      </w:r>
      <w:proofErr w:type="spellStart"/>
      <w:r>
        <w:rPr>
          <w:color w:val="000000"/>
        </w:rPr>
        <w:t>Osibanjo</w:t>
      </w:r>
      <w:proofErr w:type="spellEnd"/>
      <w:r>
        <w:rPr>
          <w:color w:val="000000"/>
        </w:rPr>
        <w:t xml:space="preserve"> et al., 2015; </w:t>
      </w:r>
      <w:proofErr w:type="spellStart"/>
      <w:r>
        <w:rPr>
          <w:color w:val="000000"/>
        </w:rPr>
        <w:t>Roelofsen</w:t>
      </w:r>
      <w:proofErr w:type="spellEnd"/>
      <w:r>
        <w:rPr>
          <w:color w:val="000000"/>
        </w:rPr>
        <w:t xml:space="preserve">, 2002; </w:t>
      </w:r>
      <w:proofErr w:type="spellStart"/>
      <w:r>
        <w:rPr>
          <w:color w:val="000000"/>
        </w:rPr>
        <w:t>Setiyanto</w:t>
      </w:r>
      <w:proofErr w:type="spellEnd"/>
      <w:r>
        <w:rPr>
          <w:color w:val="000000"/>
        </w:rPr>
        <w:t xml:space="preserve"> &amp; Natalia, 2017). Workers perform better in conducive environments, where comfort from the work setting plays a significant role. Ensuring employee well-being through a good work environment allows workers to fully engage in their tasks, potentially leading to higher productivity (</w:t>
      </w:r>
      <w:proofErr w:type="spellStart"/>
      <w:r>
        <w:rPr>
          <w:color w:val="000000"/>
        </w:rPr>
        <w:t>Akinyele</w:t>
      </w:r>
      <w:proofErr w:type="spellEnd"/>
      <w:r>
        <w:rPr>
          <w:color w:val="000000"/>
        </w:rPr>
        <w:t xml:space="preserve">, 2010). A </w:t>
      </w:r>
      <w:proofErr w:type="spellStart"/>
      <w:r>
        <w:rPr>
          <w:color w:val="000000"/>
        </w:rPr>
        <w:t>favorable</w:t>
      </w:r>
      <w:proofErr w:type="spellEnd"/>
      <w:r>
        <w:rPr>
          <w:color w:val="000000"/>
        </w:rPr>
        <w:t xml:space="preserve"> work environment positively affects both the psychological and physical well-being of laborers (Elisabeth et al., 2020). </w:t>
      </w:r>
    </w:p>
    <w:p w14:paraId="106B71B0" w14:textId="0435703F" w:rsidR="0092064C" w:rsidRDefault="0059033D" w:rsidP="0092064C">
      <w:pPr>
        <w:pStyle w:val="NormalWeb"/>
        <w:spacing w:before="0" w:beforeAutospacing="0" w:after="0" w:afterAutospacing="0"/>
        <w:ind w:firstLine="720"/>
        <w:jc w:val="both"/>
        <w:rPr>
          <w:color w:val="000000"/>
        </w:rPr>
      </w:pPr>
      <w:r>
        <w:rPr>
          <w:color w:val="000000"/>
        </w:rPr>
        <w:t>Conversely, productivity cannot reach its full potential in poor work environments, which can negatively impact laborers’ performance. Additionally, effective leadership has been found to positively influence local labo</w:t>
      </w:r>
      <w:r w:rsidR="00100416">
        <w:rPr>
          <w:color w:val="000000"/>
        </w:rPr>
        <w:t>u</w:t>
      </w:r>
      <w:r>
        <w:rPr>
          <w:color w:val="000000"/>
        </w:rPr>
        <w:t xml:space="preserve">r productivity. Leadership styles that involve providing information, constructive feedback, and coaching to local laborers enhance their </w:t>
      </w:r>
      <w:proofErr w:type="spellStart"/>
      <w:r>
        <w:rPr>
          <w:color w:val="000000"/>
        </w:rPr>
        <w:t>behavior</w:t>
      </w:r>
      <w:proofErr w:type="spellEnd"/>
      <w:r>
        <w:rPr>
          <w:color w:val="000000"/>
        </w:rPr>
        <w:t xml:space="preserve"> and productivity. Previous research also indicates that various leadership styles can boost labo</w:t>
      </w:r>
      <w:r w:rsidR="00100416">
        <w:rPr>
          <w:color w:val="000000"/>
        </w:rPr>
        <w:t>u</w:t>
      </w:r>
      <w:r>
        <w:rPr>
          <w:color w:val="000000"/>
        </w:rPr>
        <w:t>r productivity (</w:t>
      </w:r>
      <w:proofErr w:type="spellStart"/>
      <w:r>
        <w:rPr>
          <w:color w:val="000000"/>
        </w:rPr>
        <w:t>Akparobore</w:t>
      </w:r>
      <w:proofErr w:type="spellEnd"/>
      <w:r>
        <w:rPr>
          <w:color w:val="000000"/>
        </w:rPr>
        <w:t xml:space="preserve"> &amp; </w:t>
      </w:r>
      <w:proofErr w:type="spellStart"/>
      <w:r>
        <w:rPr>
          <w:color w:val="000000"/>
        </w:rPr>
        <w:t>Omosekejimi</w:t>
      </w:r>
      <w:proofErr w:type="spellEnd"/>
      <w:r>
        <w:rPr>
          <w:color w:val="000000"/>
        </w:rPr>
        <w:t xml:space="preserve">, 2020; </w:t>
      </w:r>
      <w:proofErr w:type="spellStart"/>
      <w:r>
        <w:rPr>
          <w:color w:val="000000"/>
        </w:rPr>
        <w:t>Akpoviroro</w:t>
      </w:r>
      <w:proofErr w:type="spellEnd"/>
      <w:r>
        <w:rPr>
          <w:color w:val="000000"/>
        </w:rPr>
        <w:t xml:space="preserve"> et al., 2018; </w:t>
      </w:r>
      <w:proofErr w:type="spellStart"/>
      <w:r>
        <w:rPr>
          <w:color w:val="000000"/>
        </w:rPr>
        <w:t>Alenezi</w:t>
      </w:r>
      <w:proofErr w:type="spellEnd"/>
      <w:r>
        <w:rPr>
          <w:color w:val="000000"/>
        </w:rPr>
        <w:t xml:space="preserve"> et al., 2021; </w:t>
      </w:r>
      <w:proofErr w:type="spellStart"/>
      <w:r>
        <w:rPr>
          <w:color w:val="000000"/>
        </w:rPr>
        <w:t>Anggitaningsih</w:t>
      </w:r>
      <w:proofErr w:type="spellEnd"/>
      <w:r>
        <w:rPr>
          <w:color w:val="000000"/>
        </w:rPr>
        <w:t xml:space="preserve"> &amp; </w:t>
      </w:r>
      <w:proofErr w:type="spellStart"/>
      <w:r>
        <w:rPr>
          <w:color w:val="000000"/>
        </w:rPr>
        <w:t>Handriyono</w:t>
      </w:r>
      <w:proofErr w:type="spellEnd"/>
      <w:r>
        <w:rPr>
          <w:color w:val="000000"/>
        </w:rPr>
        <w:t xml:space="preserve">, 2019; </w:t>
      </w:r>
      <w:proofErr w:type="spellStart"/>
      <w:r>
        <w:rPr>
          <w:color w:val="000000"/>
        </w:rPr>
        <w:t>Asamani</w:t>
      </w:r>
      <w:proofErr w:type="spellEnd"/>
      <w:r>
        <w:rPr>
          <w:color w:val="000000"/>
        </w:rPr>
        <w:t xml:space="preserve"> et al., 2016; </w:t>
      </w:r>
      <w:proofErr w:type="spellStart"/>
      <w:r>
        <w:rPr>
          <w:color w:val="000000"/>
        </w:rPr>
        <w:t>Baidi</w:t>
      </w:r>
      <w:proofErr w:type="spellEnd"/>
      <w:r>
        <w:rPr>
          <w:color w:val="000000"/>
        </w:rPr>
        <w:t xml:space="preserve"> et al., 2020; </w:t>
      </w:r>
      <w:proofErr w:type="spellStart"/>
      <w:r>
        <w:rPr>
          <w:color w:val="000000"/>
        </w:rPr>
        <w:t>Halling</w:t>
      </w:r>
      <w:proofErr w:type="spellEnd"/>
      <w:r>
        <w:rPr>
          <w:color w:val="000000"/>
        </w:rPr>
        <w:t xml:space="preserve"> et al., 2021; Haque et al., 2021; Hussain &amp; Khayat, 2021; Malik et al., 2020; Ramaswamy et al., 2021; Rehman et al., 2019; </w:t>
      </w:r>
      <w:proofErr w:type="spellStart"/>
      <w:r>
        <w:rPr>
          <w:color w:val="000000"/>
        </w:rPr>
        <w:t>Sudarmo</w:t>
      </w:r>
      <w:proofErr w:type="spellEnd"/>
      <w:r>
        <w:rPr>
          <w:color w:val="000000"/>
        </w:rPr>
        <w:t xml:space="preserve"> et al., 2021). Effective leadership motivates and energizes workers, improving their competency and productivity (Rehman et al., 2019). Great leaders inspire their teams to exceed expectations and support them in achieving high standards (</w:t>
      </w:r>
      <w:proofErr w:type="spellStart"/>
      <w:r>
        <w:rPr>
          <w:color w:val="000000"/>
        </w:rPr>
        <w:t>Akparobore</w:t>
      </w:r>
      <w:proofErr w:type="spellEnd"/>
      <w:r>
        <w:rPr>
          <w:color w:val="000000"/>
        </w:rPr>
        <w:t xml:space="preserve"> &amp; </w:t>
      </w:r>
      <w:proofErr w:type="spellStart"/>
      <w:r>
        <w:rPr>
          <w:color w:val="000000"/>
        </w:rPr>
        <w:t>Omosekejimi</w:t>
      </w:r>
      <w:proofErr w:type="spellEnd"/>
      <w:r>
        <w:rPr>
          <w:color w:val="000000"/>
        </w:rPr>
        <w:t>, 2020). For the oil palm industry, a good physical work environment and strong leadership are crucial for maximizing productivity. Smallholders should focus on enhancing both the work environment and their leadership skills to better motivate and support local laborers.</w:t>
      </w:r>
    </w:p>
    <w:p w14:paraId="111FC4A1" w14:textId="0AC7209E" w:rsidR="00F46A47" w:rsidRDefault="00F46A47" w:rsidP="0092064C">
      <w:pPr>
        <w:pStyle w:val="NormalWeb"/>
        <w:spacing w:before="0" w:beforeAutospacing="0" w:after="0" w:afterAutospacing="0"/>
        <w:ind w:firstLine="720"/>
        <w:jc w:val="both"/>
        <w:rPr>
          <w:color w:val="000000"/>
        </w:rPr>
      </w:pPr>
    </w:p>
    <w:p w14:paraId="143B15DB" w14:textId="39C23ED6" w:rsidR="00F46A47" w:rsidRDefault="00F46A47" w:rsidP="0092064C">
      <w:pPr>
        <w:pStyle w:val="NormalWeb"/>
        <w:spacing w:before="0" w:beforeAutospacing="0" w:after="0" w:afterAutospacing="0"/>
        <w:ind w:firstLine="720"/>
        <w:jc w:val="both"/>
        <w:rPr>
          <w:color w:val="000000"/>
        </w:rPr>
      </w:pPr>
    </w:p>
    <w:p w14:paraId="6BF16E22" w14:textId="77777777" w:rsidR="00F46A47" w:rsidRDefault="00F46A47" w:rsidP="0092064C">
      <w:pPr>
        <w:pStyle w:val="NormalWeb"/>
        <w:spacing w:before="0" w:beforeAutospacing="0" w:after="0" w:afterAutospacing="0"/>
        <w:ind w:firstLine="720"/>
        <w:jc w:val="both"/>
        <w:rPr>
          <w:color w:val="000000"/>
        </w:rPr>
      </w:pPr>
    </w:p>
    <w:p w14:paraId="2B2B80BA" w14:textId="3EF6319E" w:rsidR="00810100" w:rsidRDefault="00810100" w:rsidP="00F46A47">
      <w:pPr>
        <w:pStyle w:val="NormalWeb"/>
        <w:spacing w:before="0" w:beforeAutospacing="0" w:after="0" w:afterAutospacing="0"/>
        <w:jc w:val="both"/>
        <w:rPr>
          <w:color w:val="000000"/>
        </w:rPr>
      </w:pPr>
    </w:p>
    <w:p w14:paraId="05DA5045" w14:textId="298EBB07" w:rsidR="00810100" w:rsidRDefault="00810100" w:rsidP="00810100">
      <w:pPr>
        <w:pStyle w:val="NormalWeb"/>
        <w:spacing w:before="0" w:beforeAutospacing="0" w:after="0" w:afterAutospacing="0"/>
        <w:jc w:val="both"/>
        <w:rPr>
          <w:b/>
          <w:bCs/>
          <w:color w:val="000000"/>
        </w:rPr>
      </w:pPr>
      <w:r w:rsidRPr="00810100">
        <w:rPr>
          <w:b/>
          <w:bCs/>
          <w:color w:val="000000"/>
        </w:rPr>
        <w:t>Conclusion</w:t>
      </w:r>
    </w:p>
    <w:p w14:paraId="63A9CD4A" w14:textId="77777777" w:rsidR="00F46A47" w:rsidRDefault="00F46A47" w:rsidP="00810100">
      <w:pPr>
        <w:pStyle w:val="NormalWeb"/>
        <w:spacing w:before="0" w:beforeAutospacing="0" w:after="0" w:afterAutospacing="0"/>
        <w:jc w:val="both"/>
        <w:rPr>
          <w:b/>
          <w:bCs/>
          <w:color w:val="000000"/>
        </w:rPr>
      </w:pPr>
    </w:p>
    <w:p w14:paraId="3F1E7042" w14:textId="7CE2F2EF" w:rsidR="0059033D" w:rsidRPr="00F46A47" w:rsidRDefault="00F46A47" w:rsidP="00810100">
      <w:pPr>
        <w:pStyle w:val="NormalWeb"/>
        <w:spacing w:before="0" w:beforeAutospacing="0" w:after="0" w:afterAutospacing="0"/>
        <w:jc w:val="both"/>
        <w:rPr>
          <w:b/>
          <w:bCs/>
          <w:color w:val="000000"/>
        </w:rPr>
      </w:pPr>
      <w:r w:rsidRPr="00F46A47">
        <w:rPr>
          <w:color w:val="000000"/>
        </w:rPr>
        <w:t xml:space="preserve">Local labour </w:t>
      </w:r>
      <w:r w:rsidRPr="00F46A47">
        <w:rPr>
          <w:color w:val="000000"/>
        </w:rPr>
        <w:t>are more productive in a conducive work environment, where labo</w:t>
      </w:r>
      <w:r w:rsidRPr="00F46A47">
        <w:rPr>
          <w:color w:val="000000"/>
        </w:rPr>
        <w:t>u</w:t>
      </w:r>
      <w:r w:rsidRPr="00F46A47">
        <w:rPr>
          <w:color w:val="000000"/>
        </w:rPr>
        <w:t xml:space="preserve">r productivity is influenced by the comfort level of the setting. A good work environment affects </w:t>
      </w:r>
      <w:r w:rsidRPr="00F46A47">
        <w:rPr>
          <w:color w:val="000000"/>
        </w:rPr>
        <w:t xml:space="preserve">local labour </w:t>
      </w:r>
      <w:r w:rsidRPr="00F46A47">
        <w:rPr>
          <w:color w:val="000000"/>
        </w:rPr>
        <w:t>both psychologically and physically</w:t>
      </w:r>
      <w:r w:rsidRPr="00F46A47">
        <w:rPr>
          <w:color w:val="000000"/>
        </w:rPr>
        <w:t>.</w:t>
      </w:r>
      <w:r w:rsidRPr="00F46A47">
        <w:rPr>
          <w:color w:val="000000"/>
        </w:rPr>
        <w:t xml:space="preserve"> Conversely, labo</w:t>
      </w:r>
      <w:r>
        <w:rPr>
          <w:color w:val="000000"/>
        </w:rPr>
        <w:t>u</w:t>
      </w:r>
      <w:r w:rsidRPr="00F46A47">
        <w:rPr>
          <w:color w:val="000000"/>
        </w:rPr>
        <w:t xml:space="preserve">r productivity cannot reach its full </w:t>
      </w:r>
      <w:r w:rsidRPr="00F46A47">
        <w:rPr>
          <w:color w:val="000000"/>
        </w:rPr>
        <w:lastRenderedPageBreak/>
        <w:t xml:space="preserve">potential in a detrimental work environment. </w:t>
      </w:r>
      <w:r>
        <w:rPr>
          <w:b/>
          <w:bCs/>
          <w:color w:val="000000"/>
        </w:rPr>
        <w:t xml:space="preserve"> </w:t>
      </w:r>
      <w:r w:rsidR="0059033D">
        <w:rPr>
          <w:color w:val="000000"/>
        </w:rPr>
        <w:t>This study has some limitations that future research should address. Firstly, the sample size was small, with only 56 smallholders (20%) out of 275 included, and it was limited to Sarawak, which may not represent the broader Malaysian context. Future studies should increase the sample size and include smallholders from different regions of Peninsular Malaysia and Sabah for more comprehensive findings. Secondly, this study focused on the smallholders' perspective, neglecting the views of local laborers. Future research should include these perspectives as well. Thirdly, while this study examined leadership productivity, future research could incorporate other leadership models, such as transformational or spiritual leadership. Lastly, the study assessed the work environment through dimensions like topography, soil types, plantation cleanliness, and distance. Future research should also consider occupational health, safety, and technology, which are crucial in the oil palm industry known for its challenging conditions.</w:t>
      </w:r>
    </w:p>
    <w:p w14:paraId="4D25D7D9" w14:textId="3FD67ED7" w:rsidR="00D14972" w:rsidRDefault="00D14972" w:rsidP="00D14972">
      <w:pPr>
        <w:pStyle w:val="NormalWeb"/>
        <w:spacing w:before="0" w:beforeAutospacing="0" w:after="0" w:afterAutospacing="0"/>
        <w:jc w:val="both"/>
        <w:rPr>
          <w:color w:val="000000"/>
        </w:rPr>
      </w:pPr>
    </w:p>
    <w:p w14:paraId="22CCE43C" w14:textId="640BB4F3" w:rsidR="00D14972" w:rsidRDefault="00D14972" w:rsidP="00D14972">
      <w:pPr>
        <w:pStyle w:val="NormalWeb"/>
        <w:spacing w:before="0" w:beforeAutospacing="0" w:after="0" w:afterAutospacing="0"/>
        <w:jc w:val="both"/>
        <w:rPr>
          <w:b/>
          <w:bCs/>
          <w:color w:val="000000"/>
        </w:rPr>
      </w:pPr>
      <w:proofErr w:type="spellStart"/>
      <w:r w:rsidRPr="00D14972">
        <w:rPr>
          <w:b/>
          <w:bCs/>
          <w:color w:val="000000"/>
        </w:rPr>
        <w:t>Acknowledment</w:t>
      </w:r>
      <w:proofErr w:type="spellEnd"/>
    </w:p>
    <w:p w14:paraId="3029BC6C" w14:textId="4C2E5586" w:rsidR="00A00BA8" w:rsidRDefault="00A00BA8" w:rsidP="00D14972">
      <w:pPr>
        <w:pStyle w:val="NormalWeb"/>
        <w:spacing w:before="0" w:beforeAutospacing="0" w:after="0" w:afterAutospacing="0"/>
        <w:jc w:val="both"/>
        <w:rPr>
          <w:b/>
          <w:bCs/>
          <w:color w:val="000000"/>
        </w:rPr>
      </w:pPr>
    </w:p>
    <w:p w14:paraId="2893CACD" w14:textId="61BEB04F" w:rsidR="00A00BA8" w:rsidRPr="00A00BA8" w:rsidRDefault="00A00BA8" w:rsidP="00D14972">
      <w:pPr>
        <w:pStyle w:val="NormalWeb"/>
        <w:spacing w:before="0" w:beforeAutospacing="0" w:after="0" w:afterAutospacing="0"/>
        <w:jc w:val="both"/>
        <w:rPr>
          <w:b/>
          <w:bCs/>
          <w:color w:val="000000"/>
        </w:rPr>
      </w:pPr>
      <w:r w:rsidRPr="00A00BA8">
        <w:rPr>
          <w:color w:val="000000"/>
        </w:rPr>
        <w:t>This research was funded by the MPOB-UKM Endowment Grant EP2020-036. We extend our gratitude to the funders who supported this study.</w:t>
      </w:r>
    </w:p>
    <w:p w14:paraId="4CDD7DAD" w14:textId="77777777" w:rsidR="0092064C" w:rsidRDefault="0092064C" w:rsidP="0092064C">
      <w:pPr>
        <w:pStyle w:val="NormalWeb"/>
        <w:spacing w:before="0" w:beforeAutospacing="0" w:after="0" w:afterAutospacing="0"/>
        <w:ind w:firstLine="720"/>
        <w:jc w:val="both"/>
        <w:rPr>
          <w:color w:val="000000"/>
        </w:rPr>
      </w:pPr>
    </w:p>
    <w:p w14:paraId="2E99E01F" w14:textId="77777777" w:rsidR="0092064C" w:rsidRDefault="00F76B0F" w:rsidP="00F76B0F">
      <w:pPr>
        <w:spacing w:after="0" w:line="240" w:lineRule="auto"/>
        <w:rPr>
          <w:rFonts w:ascii="Times New Roman" w:hAnsi="Times New Roman" w:cs="Times New Roman"/>
          <w:b/>
          <w:bCs/>
          <w:szCs w:val="24"/>
        </w:rPr>
      </w:pPr>
      <w:r w:rsidRPr="00F76B0F">
        <w:rPr>
          <w:rFonts w:ascii="Times New Roman" w:hAnsi="Times New Roman" w:cs="Times New Roman"/>
          <w:b/>
          <w:bCs/>
          <w:szCs w:val="24"/>
        </w:rPr>
        <w:t>References</w:t>
      </w:r>
    </w:p>
    <w:p w14:paraId="365AD510" w14:textId="49892D41" w:rsidR="000C1FD7" w:rsidRPr="00F76B0F" w:rsidRDefault="000C1FD7" w:rsidP="00F76B0F">
      <w:pPr>
        <w:spacing w:after="0" w:line="240" w:lineRule="auto"/>
        <w:rPr>
          <w:rFonts w:ascii="Times New Roman" w:hAnsi="Times New Roman" w:cs="Times New Roman"/>
          <w:b/>
          <w:bCs/>
          <w:color w:val="000000" w:themeColor="text1"/>
          <w:szCs w:val="24"/>
        </w:rPr>
      </w:pPr>
      <w:r w:rsidRPr="00F76B0F">
        <w:rPr>
          <w:rFonts w:ascii="Times New Roman" w:hAnsi="Times New Roman" w:cs="Times New Roman"/>
          <w:b/>
          <w:bCs/>
          <w:color w:val="000000" w:themeColor="text1"/>
          <w:szCs w:val="24"/>
          <w:lang w:val="ms"/>
        </w:rPr>
        <w:fldChar w:fldCharType="begin" w:fldLock="1"/>
      </w:r>
      <w:r w:rsidRPr="00F76B0F">
        <w:rPr>
          <w:rFonts w:ascii="Times New Roman" w:hAnsi="Times New Roman" w:cs="Times New Roman"/>
          <w:b/>
          <w:bCs/>
          <w:color w:val="000000" w:themeColor="text1"/>
          <w:szCs w:val="24"/>
          <w:lang w:val="ms"/>
        </w:rPr>
        <w:instrText xml:space="preserve">ADDIN Mendeley Bibliography CSL_BIBLIOGRAPHY </w:instrText>
      </w:r>
      <w:r w:rsidRPr="00F76B0F">
        <w:rPr>
          <w:rFonts w:ascii="Times New Roman" w:hAnsi="Times New Roman" w:cs="Times New Roman"/>
          <w:b/>
          <w:bCs/>
          <w:color w:val="000000" w:themeColor="text1"/>
          <w:szCs w:val="24"/>
          <w:lang w:val="ms"/>
        </w:rPr>
        <w:fldChar w:fldCharType="separate"/>
      </w:r>
      <w:r w:rsidRPr="00F76B0F">
        <w:rPr>
          <w:rFonts w:ascii="Times New Roman" w:hAnsi="Times New Roman" w:cs="Times New Roman"/>
          <w:b/>
          <w:bCs/>
          <w:color w:val="000000" w:themeColor="text1"/>
          <w:szCs w:val="24"/>
          <w:lang w:val="en-US"/>
        </w:rPr>
        <w:fldChar w:fldCharType="begin" w:fldLock="1"/>
      </w:r>
      <w:r w:rsidRPr="00F76B0F">
        <w:rPr>
          <w:rFonts w:ascii="Times New Roman" w:hAnsi="Times New Roman" w:cs="Times New Roman"/>
          <w:b/>
          <w:bCs/>
          <w:color w:val="000000" w:themeColor="text1"/>
          <w:szCs w:val="24"/>
          <w:lang w:val="en-US"/>
        </w:rPr>
        <w:instrText xml:space="preserve">ADDIN Mendeley Bibliography CSL_BIBLIOGRAPHY </w:instrText>
      </w:r>
      <w:r w:rsidRPr="00F76B0F">
        <w:rPr>
          <w:rFonts w:ascii="Times New Roman" w:hAnsi="Times New Roman" w:cs="Times New Roman"/>
          <w:b/>
          <w:bCs/>
          <w:color w:val="000000" w:themeColor="text1"/>
          <w:szCs w:val="24"/>
          <w:lang w:val="en-US"/>
        </w:rPr>
        <w:fldChar w:fldCharType="separate"/>
      </w:r>
    </w:p>
    <w:p w14:paraId="1098E18A"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Akinyele, S. T. (2010). A Critical Assessment of Environmental Impact on Workers Productivity in Nigeria. </w:t>
      </w:r>
      <w:r w:rsidRPr="00F76B0F">
        <w:rPr>
          <w:rFonts w:ascii="Times New Roman" w:hAnsi="Times New Roman" w:cs="Times New Roman"/>
          <w:i/>
          <w:iCs/>
          <w:noProof/>
          <w:color w:val="000000" w:themeColor="text1"/>
          <w:szCs w:val="24"/>
        </w:rPr>
        <w:t>Research Journal of Business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4</w:t>
      </w:r>
      <w:r w:rsidRPr="00F76B0F">
        <w:rPr>
          <w:rFonts w:ascii="Times New Roman" w:hAnsi="Times New Roman" w:cs="Times New Roman"/>
          <w:noProof/>
          <w:color w:val="000000" w:themeColor="text1"/>
          <w:szCs w:val="24"/>
        </w:rPr>
        <w:t>(7), 61–72. https://doi.org/10.3923/rjbm.2007.50.61</w:t>
      </w:r>
    </w:p>
    <w:p w14:paraId="54111684"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Akparobore, D., &amp; Omosekejimi, A. F. (2020). Leadership qualities and style : a panacea for job productivity and effective service delivery among library staff in academic libraries. </w:t>
      </w:r>
      <w:r w:rsidRPr="00F76B0F">
        <w:rPr>
          <w:rFonts w:ascii="Times New Roman" w:hAnsi="Times New Roman" w:cs="Times New Roman"/>
          <w:i/>
          <w:iCs/>
          <w:noProof/>
          <w:color w:val="000000" w:themeColor="text1"/>
          <w:szCs w:val="24"/>
        </w:rPr>
        <w:t>Library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41</w:t>
      </w:r>
      <w:r w:rsidRPr="00F76B0F">
        <w:rPr>
          <w:rFonts w:ascii="Times New Roman" w:hAnsi="Times New Roman" w:cs="Times New Roman"/>
          <w:noProof/>
          <w:color w:val="000000" w:themeColor="text1"/>
          <w:szCs w:val="24"/>
        </w:rPr>
        <w:t>(8–9), 677–687. https://doi.org/10.1108/LM-02-2020-0025</w:t>
      </w:r>
    </w:p>
    <w:p w14:paraId="2E99A650"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Akpoviroro, K. S., Bolarinwa, K. I., &amp; Owatutu, S. O. (2018). Effect of Participative Leadership Style on Employee’s Productivity. </w:t>
      </w:r>
      <w:r w:rsidRPr="00F76B0F">
        <w:rPr>
          <w:rFonts w:ascii="Times New Roman" w:hAnsi="Times New Roman" w:cs="Times New Roman"/>
          <w:i/>
          <w:iCs/>
          <w:noProof/>
          <w:color w:val="000000" w:themeColor="text1"/>
          <w:szCs w:val="24"/>
        </w:rPr>
        <w:t>Journal of Economic Behavior</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 47–60.</w:t>
      </w:r>
    </w:p>
    <w:p w14:paraId="00CEDEC1"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Alarcon, A. L., Arzaga, L. J. O., Baguio, L. B., Sanvictores, M. S. L. O., &amp; Platon, J. R. (2021). The impact of work environment on productivity and job satisfaction of employees in BPO Companies in Quezon City. </w:t>
      </w:r>
      <w:r w:rsidRPr="00F76B0F">
        <w:rPr>
          <w:rFonts w:ascii="Times New Roman" w:hAnsi="Times New Roman" w:cs="Times New Roman"/>
          <w:i/>
          <w:iCs/>
          <w:noProof/>
          <w:color w:val="000000" w:themeColor="text1"/>
          <w:szCs w:val="24"/>
        </w:rPr>
        <w:t>International Journal of Information, Business and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13</w:t>
      </w:r>
      <w:r w:rsidRPr="00F76B0F">
        <w:rPr>
          <w:rFonts w:ascii="Times New Roman" w:hAnsi="Times New Roman" w:cs="Times New Roman"/>
          <w:noProof/>
          <w:color w:val="000000" w:themeColor="text1"/>
          <w:szCs w:val="24"/>
        </w:rPr>
        <w:t>(1), 125–143.</w:t>
      </w:r>
    </w:p>
    <w:p w14:paraId="1B443435"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Alenezi, H., Higgs, M., &amp; Snowden, N. (2021). Challenges facing Saudi public sector leaders during change. </w:t>
      </w:r>
      <w:r w:rsidRPr="00F76B0F">
        <w:rPr>
          <w:rFonts w:ascii="Times New Roman" w:hAnsi="Times New Roman" w:cs="Times New Roman"/>
          <w:i/>
          <w:iCs/>
          <w:noProof/>
          <w:color w:val="000000" w:themeColor="text1"/>
          <w:szCs w:val="24"/>
        </w:rPr>
        <w:t>International Journal of Advanced and Applied Sciences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(12), 14–24. https://doi.org/10.21833/ijaas.2021.12.003</w:t>
      </w:r>
    </w:p>
    <w:p w14:paraId="2293A18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Anggitaningsih, R., &amp; Handriyono, H. (2019). Effect Of Environmental Work Leadership Style Compensation On Employee Productivity Intervening As Employee Satisfaction In Business Unit Pt. Brantas Bipraya In Jakarta. </w:t>
      </w:r>
      <w:r w:rsidRPr="00F76B0F">
        <w:rPr>
          <w:rFonts w:ascii="Times New Roman" w:hAnsi="Times New Roman" w:cs="Times New Roman"/>
          <w:i/>
          <w:iCs/>
          <w:noProof/>
          <w:color w:val="000000" w:themeColor="text1"/>
          <w:szCs w:val="24"/>
        </w:rPr>
        <w:t>International Journal of Scientific and Technology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(7), 182–189.</w:t>
      </w:r>
    </w:p>
    <w:p w14:paraId="14A8C04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Anjum, A., Ming, X., Siddiqi, A. F., &amp; Rasool, S. F. (2018). An Empirical Study Analyzing Job Productivity in Toxic Workplace Environments. </w:t>
      </w:r>
      <w:r w:rsidRPr="00F76B0F">
        <w:rPr>
          <w:rFonts w:ascii="Times New Roman" w:hAnsi="Times New Roman" w:cs="Times New Roman"/>
          <w:i/>
          <w:iCs/>
          <w:noProof/>
          <w:color w:val="000000" w:themeColor="text1"/>
          <w:szCs w:val="24"/>
        </w:rPr>
        <w:t>International Journal of Environmental Research and Public Health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15</w:t>
      </w:r>
      <w:r w:rsidRPr="00F76B0F">
        <w:rPr>
          <w:rFonts w:ascii="Times New Roman" w:hAnsi="Times New Roman" w:cs="Times New Roman"/>
          <w:noProof/>
          <w:color w:val="000000" w:themeColor="text1"/>
          <w:szCs w:val="24"/>
        </w:rPr>
        <w:t>(35). https://doi.org/10.3390/ijerph15051035</w:t>
      </w:r>
    </w:p>
    <w:p w14:paraId="28E61CA8"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Arouna, A., Devkota, K. P., Yergo, W. G., Saito, K., Frimpong, B. N., Adegbola, P. Y., Depieu, M. E., Kenyi, D. M., Ibro, G., Fall, A. A., &amp; Usman, S. (2021). Assessing rice production sustainability performance indicators and their gaps in twelve sub-Saharan African countries. </w:t>
      </w:r>
      <w:r w:rsidRPr="00F76B0F">
        <w:rPr>
          <w:rFonts w:ascii="Times New Roman" w:hAnsi="Times New Roman" w:cs="Times New Roman"/>
          <w:i/>
          <w:iCs/>
          <w:noProof/>
          <w:color w:val="000000" w:themeColor="text1"/>
          <w:szCs w:val="24"/>
        </w:rPr>
        <w:t>Field Crops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271</w:t>
      </w:r>
      <w:r w:rsidRPr="00F76B0F">
        <w:rPr>
          <w:rFonts w:ascii="Times New Roman" w:hAnsi="Times New Roman" w:cs="Times New Roman"/>
          <w:noProof/>
          <w:color w:val="000000" w:themeColor="text1"/>
          <w:szCs w:val="24"/>
        </w:rPr>
        <w:t>. https://doi.org/10.1016/j.fcr.2021.108263</w:t>
      </w:r>
    </w:p>
    <w:p w14:paraId="1EE63096"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Asamani, J. A., Naab, F., Ofei, A. M. A., &amp; Addo, R. (2016). Do leadership styles influence productivity? </w:t>
      </w:r>
      <w:r w:rsidRPr="00F76B0F">
        <w:rPr>
          <w:rFonts w:ascii="Times New Roman" w:hAnsi="Times New Roman" w:cs="Times New Roman"/>
          <w:i/>
          <w:iCs/>
          <w:noProof/>
          <w:color w:val="000000" w:themeColor="text1"/>
          <w:szCs w:val="24"/>
        </w:rPr>
        <w:t>British Journal of Health Care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22</w:t>
      </w:r>
      <w:r w:rsidRPr="00F76B0F">
        <w:rPr>
          <w:rFonts w:ascii="Times New Roman" w:hAnsi="Times New Roman" w:cs="Times New Roman"/>
          <w:noProof/>
          <w:color w:val="000000" w:themeColor="text1"/>
          <w:szCs w:val="24"/>
        </w:rPr>
        <w:t>(2), 83–91. https://doi.org/10.12968/bjhc.2016.22.2.83</w:t>
      </w:r>
    </w:p>
    <w:p w14:paraId="381E834D"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lastRenderedPageBreak/>
        <w:t xml:space="preserve">Avarmaa, M., Hazak, A., &amp; Männasoo, K. (2013). Does leverage affect labour productivity? A comparative study of local and multinational companies of the Baltic countries. </w:t>
      </w:r>
      <w:r w:rsidRPr="00F76B0F">
        <w:rPr>
          <w:rFonts w:ascii="Times New Roman" w:hAnsi="Times New Roman" w:cs="Times New Roman"/>
          <w:i/>
          <w:iCs/>
          <w:noProof/>
          <w:color w:val="000000" w:themeColor="text1"/>
          <w:szCs w:val="24"/>
        </w:rPr>
        <w:t>Journal of Business Economics and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14</w:t>
      </w:r>
      <w:r w:rsidRPr="00F76B0F">
        <w:rPr>
          <w:rFonts w:ascii="Times New Roman" w:hAnsi="Times New Roman" w:cs="Times New Roman"/>
          <w:noProof/>
          <w:color w:val="000000" w:themeColor="text1"/>
          <w:szCs w:val="24"/>
        </w:rPr>
        <w:t>(2), 252–275. https://doi.org/10.3846/16111699.2011.651624</w:t>
      </w:r>
    </w:p>
    <w:p w14:paraId="059FE3E3"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Baidi, Heldy Ramadhan Putra, P., &amp; Junaidah. (2020). The effect of leadership style and work motivation on work productivity for teachers in all state junior high schools of surakarta. </w:t>
      </w:r>
      <w:r w:rsidRPr="00F76B0F">
        <w:rPr>
          <w:rFonts w:ascii="Times New Roman" w:hAnsi="Times New Roman" w:cs="Times New Roman"/>
          <w:i/>
          <w:iCs/>
          <w:noProof/>
          <w:color w:val="000000" w:themeColor="text1"/>
          <w:szCs w:val="24"/>
        </w:rPr>
        <w:t>Universal Journal of Educational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(3D), 67–72. https://doi.org/10.13189/ujer.2020.081710</w:t>
      </w:r>
    </w:p>
    <w:p w14:paraId="61F636C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Briner, R. B. (2000). Relationships between work environments, psychological environments and psychological well-being. </w:t>
      </w:r>
      <w:r w:rsidRPr="00F76B0F">
        <w:rPr>
          <w:rFonts w:ascii="Times New Roman" w:hAnsi="Times New Roman" w:cs="Times New Roman"/>
          <w:i/>
          <w:iCs/>
          <w:noProof/>
          <w:color w:val="000000" w:themeColor="text1"/>
          <w:szCs w:val="24"/>
        </w:rPr>
        <w:t>Occupational Medicine</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50</w:t>
      </w:r>
      <w:r w:rsidRPr="00F76B0F">
        <w:rPr>
          <w:rFonts w:ascii="Times New Roman" w:hAnsi="Times New Roman" w:cs="Times New Roman"/>
          <w:noProof/>
          <w:color w:val="000000" w:themeColor="text1"/>
          <w:szCs w:val="24"/>
        </w:rPr>
        <w:t>(5), 299–303.</w:t>
      </w:r>
    </w:p>
    <w:p w14:paraId="6B985398"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Cristea, M., Noja, G. G., Dănăcică, D. E., &amp; Ştefea, P. (2020). Population ageing, labour productivity and economic welfare in the European Union. </w:t>
      </w:r>
      <w:r w:rsidRPr="00F76B0F">
        <w:rPr>
          <w:rFonts w:ascii="Times New Roman" w:hAnsi="Times New Roman" w:cs="Times New Roman"/>
          <w:i/>
          <w:iCs/>
          <w:noProof/>
          <w:color w:val="000000" w:themeColor="text1"/>
          <w:szCs w:val="24"/>
        </w:rPr>
        <w:t>Economic Research-Ekonomska Istrazivanja</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33</w:t>
      </w:r>
      <w:r w:rsidRPr="00F76B0F">
        <w:rPr>
          <w:rFonts w:ascii="Times New Roman" w:hAnsi="Times New Roman" w:cs="Times New Roman"/>
          <w:noProof/>
          <w:color w:val="000000" w:themeColor="text1"/>
          <w:szCs w:val="24"/>
        </w:rPr>
        <w:t>(1), 1354–1376. https://doi.org/10.1080/1331677X.2020.1748507</w:t>
      </w:r>
    </w:p>
    <w:p w14:paraId="4DCBEE45"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Crowley, M. Z. (2020). Foreign Labour Shortages in the Malaysian Palm Oil Industry: Impacts and Recommendations. </w:t>
      </w:r>
      <w:r w:rsidRPr="00F76B0F">
        <w:rPr>
          <w:rFonts w:ascii="Times New Roman" w:hAnsi="Times New Roman" w:cs="Times New Roman"/>
          <w:i/>
          <w:iCs/>
          <w:noProof/>
          <w:color w:val="000000" w:themeColor="text1"/>
          <w:szCs w:val="24"/>
        </w:rPr>
        <w:t>Asian Journal of Agriculture and Development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17</w:t>
      </w:r>
      <w:r w:rsidRPr="00F76B0F">
        <w:rPr>
          <w:rFonts w:ascii="Times New Roman" w:hAnsi="Times New Roman" w:cs="Times New Roman"/>
          <w:noProof/>
          <w:color w:val="000000" w:themeColor="text1"/>
          <w:szCs w:val="24"/>
        </w:rPr>
        <w:t>(2), 1–18. https://doi.org/10.37801/ajad2020.17.2.1</w:t>
      </w:r>
    </w:p>
    <w:p w14:paraId="2380B73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Day, E., Fankhauser, S., Kingsmill, N., Costa, H., &amp; Mavrogianni, A. (2018). Upholding labour productivity under climate change: an assessment of adaptation options. </w:t>
      </w:r>
      <w:r w:rsidRPr="00F76B0F">
        <w:rPr>
          <w:rFonts w:ascii="Times New Roman" w:hAnsi="Times New Roman" w:cs="Times New Roman"/>
          <w:i/>
          <w:iCs/>
          <w:noProof/>
          <w:color w:val="000000" w:themeColor="text1"/>
          <w:szCs w:val="24"/>
        </w:rPr>
        <w:t>Climate Policy</w:t>
      </w:r>
      <w:r w:rsidRPr="00F76B0F">
        <w:rPr>
          <w:rFonts w:ascii="Times New Roman" w:hAnsi="Times New Roman" w:cs="Times New Roman"/>
          <w:noProof/>
          <w:color w:val="000000" w:themeColor="text1"/>
          <w:szCs w:val="24"/>
        </w:rPr>
        <w:t>. https://doi.org/10.1080/14693062.2018.1517640</w:t>
      </w:r>
    </w:p>
    <w:p w14:paraId="1C0287C3"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Desjardins, C. (2017). The leadership productivity model. </w:t>
      </w:r>
      <w:r w:rsidRPr="00F76B0F">
        <w:rPr>
          <w:rFonts w:ascii="Times New Roman" w:hAnsi="Times New Roman" w:cs="Times New Roman"/>
          <w:i/>
          <w:iCs/>
          <w:noProof/>
          <w:color w:val="000000" w:themeColor="text1"/>
          <w:szCs w:val="24"/>
        </w:rPr>
        <w:t>Journal of Applied Leadership and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w:t>
      </w:r>
      <w:r w:rsidRPr="00F76B0F">
        <w:rPr>
          <w:rFonts w:ascii="Times New Roman" w:hAnsi="Times New Roman" w:cs="Times New Roman"/>
          <w:noProof/>
          <w:color w:val="000000" w:themeColor="text1"/>
          <w:szCs w:val="24"/>
        </w:rPr>
        <w:t>, 20–38.</w:t>
      </w:r>
    </w:p>
    <w:p w14:paraId="281F0D32"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Dimelis, S. S., &amp; Louri, E. H. (2002). Foreign Direct Investment and Efficiency Benefits: A Conditional Quantile Analysis. </w:t>
      </w:r>
      <w:r w:rsidRPr="00F76B0F">
        <w:rPr>
          <w:rFonts w:ascii="Times New Roman" w:hAnsi="Times New Roman" w:cs="Times New Roman"/>
          <w:i/>
          <w:iCs/>
          <w:noProof/>
          <w:color w:val="000000" w:themeColor="text1"/>
          <w:szCs w:val="24"/>
        </w:rPr>
        <w:t>Oxford Economic Papers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54</w:t>
      </w:r>
      <w:r w:rsidRPr="00F76B0F">
        <w:rPr>
          <w:rFonts w:ascii="Times New Roman" w:hAnsi="Times New Roman" w:cs="Times New Roman"/>
          <w:noProof/>
          <w:color w:val="000000" w:themeColor="text1"/>
          <w:szCs w:val="24"/>
        </w:rPr>
        <w:t>(3), 449–469.</w:t>
      </w:r>
    </w:p>
    <w:p w14:paraId="4A4A0A56"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Dobbelstein, T. (2018). Leadership Productivity Model – Evaluation of Operationalisation. </w:t>
      </w:r>
      <w:r w:rsidRPr="00F76B0F">
        <w:rPr>
          <w:rFonts w:ascii="Times New Roman" w:hAnsi="Times New Roman" w:cs="Times New Roman"/>
          <w:i/>
          <w:iCs/>
          <w:noProof/>
          <w:color w:val="000000" w:themeColor="text1"/>
          <w:szCs w:val="24"/>
        </w:rPr>
        <w:t>Journal of Applied Leadership and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6</w:t>
      </w:r>
      <w:r w:rsidRPr="00F76B0F">
        <w:rPr>
          <w:rFonts w:ascii="Times New Roman" w:hAnsi="Times New Roman" w:cs="Times New Roman"/>
          <w:noProof/>
          <w:color w:val="000000" w:themeColor="text1"/>
          <w:szCs w:val="24"/>
        </w:rPr>
        <w:t>, 34–46.</w:t>
      </w:r>
    </w:p>
    <w:p w14:paraId="36CDD364"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DOSM. (2021a). </w:t>
      </w:r>
      <w:r w:rsidRPr="00F76B0F">
        <w:rPr>
          <w:rFonts w:ascii="Times New Roman" w:hAnsi="Times New Roman" w:cs="Times New Roman"/>
          <w:i/>
          <w:iCs/>
          <w:noProof/>
          <w:color w:val="000000" w:themeColor="text1"/>
          <w:szCs w:val="24"/>
        </w:rPr>
        <w:t>Pocket Stats Q3 2021</w:t>
      </w:r>
      <w:r w:rsidRPr="00F76B0F">
        <w:rPr>
          <w:rFonts w:ascii="Times New Roman" w:hAnsi="Times New Roman" w:cs="Times New Roman"/>
          <w:noProof/>
          <w:color w:val="000000" w:themeColor="text1"/>
          <w:szCs w:val="24"/>
        </w:rPr>
        <w:t>.</w:t>
      </w:r>
    </w:p>
    <w:p w14:paraId="11337694"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DOSM. (2021b). </w:t>
      </w:r>
      <w:r w:rsidRPr="00F76B0F">
        <w:rPr>
          <w:rFonts w:ascii="Times New Roman" w:hAnsi="Times New Roman" w:cs="Times New Roman"/>
          <w:i/>
          <w:iCs/>
          <w:noProof/>
          <w:color w:val="000000" w:themeColor="text1"/>
          <w:szCs w:val="24"/>
        </w:rPr>
        <w:t>Selected Agricultural Indicators, Malaysia, 2021</w:t>
      </w:r>
      <w:r w:rsidRPr="00F76B0F">
        <w:rPr>
          <w:rFonts w:ascii="Times New Roman" w:hAnsi="Times New Roman" w:cs="Times New Roman"/>
          <w:noProof/>
          <w:color w:val="000000" w:themeColor="text1"/>
          <w:szCs w:val="24"/>
        </w:rPr>
        <w:t>. Department of Statistics Malaysia Offical Portal. https://www.dosm.gov.my/v1/index.php?r=column/cthemeByCat&amp;cat=72&amp;bul_id=TDV1YU4yc1Z0dUVyZ0xPV0ptRlhWQT09&amp;menu_id=Z0VTZGU1UHBUT1VJMFlpaXRRR0xpdz09</w:t>
      </w:r>
    </w:p>
    <w:p w14:paraId="7E58B7AC"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Elisabeth, D. R., Suyono, J., &amp; Sukaris. (2020). The effect of work environment and social security on employees’ productivity of production department in textile industry. </w:t>
      </w:r>
      <w:r w:rsidRPr="00F76B0F">
        <w:rPr>
          <w:rFonts w:ascii="Times New Roman" w:hAnsi="Times New Roman" w:cs="Times New Roman"/>
          <w:i/>
          <w:iCs/>
          <w:noProof/>
          <w:color w:val="000000" w:themeColor="text1"/>
          <w:szCs w:val="24"/>
        </w:rPr>
        <w:t>Journal of Physics: Conference Series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1573</w:t>
      </w:r>
      <w:r w:rsidRPr="00F76B0F">
        <w:rPr>
          <w:rFonts w:ascii="Times New Roman" w:hAnsi="Times New Roman" w:cs="Times New Roman"/>
          <w:noProof/>
          <w:color w:val="000000" w:themeColor="text1"/>
          <w:szCs w:val="24"/>
        </w:rPr>
        <w:t>. https://doi.org/10.1088/1742-6596/1573/1/012008</w:t>
      </w:r>
    </w:p>
    <w:p w14:paraId="2C8B2C42"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Fornell, C., &amp; Larcker, D. F. (1981). Structural Equation Models with Unobservable Variables and Measurement Error: Algebra and Statistics. </w:t>
      </w:r>
      <w:r w:rsidRPr="00F76B0F">
        <w:rPr>
          <w:rFonts w:ascii="Times New Roman" w:hAnsi="Times New Roman" w:cs="Times New Roman"/>
          <w:i/>
          <w:iCs/>
          <w:noProof/>
          <w:color w:val="000000" w:themeColor="text1"/>
          <w:szCs w:val="24"/>
        </w:rPr>
        <w:t>Journal of Marketing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18</w:t>
      </w:r>
      <w:r w:rsidRPr="00F76B0F">
        <w:rPr>
          <w:rFonts w:ascii="Times New Roman" w:hAnsi="Times New Roman" w:cs="Times New Roman"/>
          <w:noProof/>
          <w:color w:val="000000" w:themeColor="text1"/>
          <w:szCs w:val="24"/>
        </w:rPr>
        <w:t>(3), 382–388. https://doi.org/10.1177/002224378101800313</w:t>
      </w:r>
    </w:p>
    <w:p w14:paraId="722DB3AB" w14:textId="29B11505"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Greig, M. A., Searcy, C., &amp; Neumann, W. P. (2021). Work environment in the context of corporate social responsibility reporting: Developing common terms for consistent reporting in organizations. </w:t>
      </w:r>
      <w:r w:rsidRPr="00F76B0F">
        <w:rPr>
          <w:rFonts w:ascii="Times New Roman" w:hAnsi="Times New Roman" w:cs="Times New Roman"/>
          <w:i/>
          <w:iCs/>
          <w:noProof/>
          <w:color w:val="000000" w:themeColor="text1"/>
          <w:szCs w:val="24"/>
        </w:rPr>
        <w:t>Journal of Cleaner Production</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328</w:t>
      </w:r>
      <w:r w:rsidRPr="00F76B0F">
        <w:rPr>
          <w:rFonts w:ascii="Times New Roman" w:hAnsi="Times New Roman" w:cs="Times New Roman"/>
          <w:noProof/>
          <w:color w:val="000000" w:themeColor="text1"/>
          <w:szCs w:val="24"/>
        </w:rPr>
        <w:t>. https://doi.org/10.1016/j.jclepro.2021.129513</w:t>
      </w:r>
    </w:p>
    <w:p w14:paraId="1482B14C" w14:textId="77777777" w:rsidR="00F76B0F" w:rsidRPr="00F76B0F" w:rsidRDefault="00F76B0F"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Garson, G. D. (2016). </w:t>
      </w:r>
      <w:r w:rsidRPr="00F76B0F">
        <w:rPr>
          <w:rFonts w:ascii="Times New Roman" w:hAnsi="Times New Roman" w:cs="Times New Roman"/>
          <w:i/>
          <w:iCs/>
          <w:noProof/>
          <w:color w:val="000000" w:themeColor="text1"/>
          <w:szCs w:val="24"/>
        </w:rPr>
        <w:t>Partial least square: Regression and structural equation models</w:t>
      </w:r>
      <w:r w:rsidRPr="00F76B0F">
        <w:rPr>
          <w:rFonts w:ascii="Times New Roman" w:hAnsi="Times New Roman" w:cs="Times New Roman"/>
          <w:noProof/>
          <w:color w:val="000000" w:themeColor="text1"/>
          <w:szCs w:val="24"/>
        </w:rPr>
        <w:t>. Statistical Associates Publishing.</w:t>
      </w:r>
    </w:p>
    <w:p w14:paraId="098027C7" w14:textId="77777777" w:rsidR="00F76B0F" w:rsidRPr="00F76B0F" w:rsidRDefault="00F76B0F"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377D9392"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Hair, J. F., Risher, J. J., Sarstedt, M., &amp; Ringle, C. M. (2019). When to use and how to report the results of PLS-SEM. </w:t>
      </w:r>
      <w:r w:rsidRPr="00F76B0F">
        <w:rPr>
          <w:rFonts w:ascii="Times New Roman" w:hAnsi="Times New Roman" w:cs="Times New Roman"/>
          <w:i/>
          <w:iCs/>
          <w:noProof/>
          <w:color w:val="000000" w:themeColor="text1"/>
          <w:szCs w:val="24"/>
        </w:rPr>
        <w:t>European Business Review</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31</w:t>
      </w:r>
      <w:r w:rsidRPr="00F76B0F">
        <w:rPr>
          <w:rFonts w:ascii="Times New Roman" w:hAnsi="Times New Roman" w:cs="Times New Roman"/>
          <w:noProof/>
          <w:color w:val="000000" w:themeColor="text1"/>
          <w:szCs w:val="24"/>
        </w:rPr>
        <w:t>(1), 2–24. https://doi.org/10.1108/EBR-11-2018-0203</w:t>
      </w:r>
    </w:p>
    <w:p w14:paraId="67930D58"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Hair Jr, J. F., Howard, M. C., &amp; Nitzl, C. (2020). Assessing measurement model quality in PLS-SEM using confirmatory composite analysis. </w:t>
      </w:r>
      <w:r w:rsidRPr="00F76B0F">
        <w:rPr>
          <w:rFonts w:ascii="Times New Roman" w:hAnsi="Times New Roman" w:cs="Times New Roman"/>
          <w:i/>
          <w:iCs/>
          <w:noProof/>
          <w:color w:val="000000" w:themeColor="text1"/>
          <w:szCs w:val="24"/>
        </w:rPr>
        <w:t>Journal of Business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109</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noProof/>
          <w:color w:val="000000" w:themeColor="text1"/>
          <w:szCs w:val="24"/>
        </w:rPr>
        <w:lastRenderedPageBreak/>
        <w:t>101–110. https://doi.org/10.1016/j.jbusres.2019.11.069</w:t>
      </w:r>
    </w:p>
    <w:p w14:paraId="0F73E9D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Hair Jr, J. F., Matthews, L. M., Matthews, R. L., &amp; Sarstedt, M. (2017). PLS-SEM or CB-SEM: updated guidelines on which method to use. </w:t>
      </w:r>
      <w:r w:rsidRPr="00F76B0F">
        <w:rPr>
          <w:rFonts w:ascii="Times New Roman" w:hAnsi="Times New Roman" w:cs="Times New Roman"/>
          <w:i/>
          <w:iCs/>
          <w:noProof/>
          <w:color w:val="000000" w:themeColor="text1"/>
          <w:szCs w:val="24"/>
        </w:rPr>
        <w:t>International Journal of Multivariate Data Analysis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w:t>
      </w:r>
      <w:r w:rsidRPr="00F76B0F">
        <w:rPr>
          <w:rFonts w:ascii="Times New Roman" w:hAnsi="Times New Roman" w:cs="Times New Roman"/>
          <w:noProof/>
          <w:color w:val="000000" w:themeColor="text1"/>
          <w:szCs w:val="24"/>
        </w:rPr>
        <w:t>(2), 107–123. https://doi.org/10.1504/ijmda.2017.087624</w:t>
      </w:r>
    </w:p>
    <w:p w14:paraId="3C8AE4F0"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58871D11"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Halling, B., Bergman, M., &amp; Wijk, K. (2021). Sense of Coherence and Lean-based leadership and alterations in sick leave and productivity at a steel wire manufacturing unit. </w:t>
      </w:r>
      <w:r w:rsidRPr="00F76B0F">
        <w:rPr>
          <w:rFonts w:ascii="Times New Roman" w:hAnsi="Times New Roman" w:cs="Times New Roman"/>
          <w:i/>
          <w:iCs/>
          <w:noProof/>
          <w:color w:val="000000" w:themeColor="text1"/>
          <w:szCs w:val="24"/>
        </w:rPr>
        <w:t>Work</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68</w:t>
      </w:r>
      <w:r w:rsidRPr="00F76B0F">
        <w:rPr>
          <w:rFonts w:ascii="Times New Roman" w:hAnsi="Times New Roman" w:cs="Times New Roman"/>
          <w:noProof/>
          <w:color w:val="000000" w:themeColor="text1"/>
          <w:szCs w:val="24"/>
        </w:rPr>
        <w:t>, 1211–1220. https://doi.org/10.3233/WOR-213450</w:t>
      </w:r>
    </w:p>
    <w:p w14:paraId="5273092A"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Haque, M. J., Nawaz, M. Z., Shaikh, H. A., &amp; Tariq, M. Z. (2021). Spiritual Leadership and Unit Productivity: Does Psychological Need Mediate the Relationship between Spiritual Leadership and Unit Productivity? </w:t>
      </w:r>
      <w:r w:rsidRPr="00F76B0F">
        <w:rPr>
          <w:rFonts w:ascii="Times New Roman" w:hAnsi="Times New Roman" w:cs="Times New Roman"/>
          <w:i/>
          <w:iCs/>
          <w:noProof/>
          <w:color w:val="000000" w:themeColor="text1"/>
          <w:szCs w:val="24"/>
        </w:rPr>
        <w:t>Public Integrity</w:t>
      </w:r>
      <w:r w:rsidRPr="00F76B0F">
        <w:rPr>
          <w:rFonts w:ascii="Times New Roman" w:hAnsi="Times New Roman" w:cs="Times New Roman"/>
          <w:noProof/>
          <w:color w:val="000000" w:themeColor="text1"/>
          <w:szCs w:val="24"/>
        </w:rPr>
        <w:t>. https://doi.org/10.1080/10999922.2021.1957271</w:t>
      </w:r>
    </w:p>
    <w:p w14:paraId="223370F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He, Q., &amp; Ji, X. (James). (2021). The Labour Productivity Consequences of Exposure to Particulate Matters: Evidence from a Chinese National Panel Survey. </w:t>
      </w:r>
      <w:r w:rsidRPr="00F76B0F">
        <w:rPr>
          <w:rFonts w:ascii="Times New Roman" w:hAnsi="Times New Roman" w:cs="Times New Roman"/>
          <w:i/>
          <w:iCs/>
          <w:noProof/>
          <w:color w:val="000000" w:themeColor="text1"/>
          <w:szCs w:val="24"/>
        </w:rPr>
        <w:t>International Journal of Environmental Research and Public Health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18</w:t>
      </w:r>
      <w:r w:rsidRPr="00F76B0F">
        <w:rPr>
          <w:rFonts w:ascii="Times New Roman" w:hAnsi="Times New Roman" w:cs="Times New Roman"/>
          <w:noProof/>
          <w:color w:val="000000" w:themeColor="text1"/>
          <w:szCs w:val="24"/>
        </w:rPr>
        <w:t>(23), 12859. https://doi.org/10.3390/ijerph182312859</w:t>
      </w:r>
    </w:p>
    <w:p w14:paraId="6C7C5D71"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Hussain, M. K., &amp; Khayat, R. A. M. (2021). The Impact of Transformational Leadership on Job Satisfaction and Organisational Commitment Among Hospital Staff: A Systematic Review. </w:t>
      </w:r>
      <w:r w:rsidRPr="00F76B0F">
        <w:rPr>
          <w:rFonts w:ascii="Times New Roman" w:hAnsi="Times New Roman" w:cs="Times New Roman"/>
          <w:i/>
          <w:iCs/>
          <w:noProof/>
          <w:color w:val="000000" w:themeColor="text1"/>
          <w:szCs w:val="24"/>
        </w:rPr>
        <w:t>Journal of Health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23</w:t>
      </w:r>
      <w:r w:rsidRPr="00F76B0F">
        <w:rPr>
          <w:rFonts w:ascii="Times New Roman" w:hAnsi="Times New Roman" w:cs="Times New Roman"/>
          <w:noProof/>
          <w:color w:val="000000" w:themeColor="text1"/>
          <w:szCs w:val="24"/>
        </w:rPr>
        <w:t>(4), 614–630. https://doi.org/10.1177/09720634211050463</w:t>
      </w:r>
    </w:p>
    <w:p w14:paraId="7A19A8BD"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Islam, S., &amp; Shazali, S. T. S. (2011). Determinants of manufacturing productivity : pilot study on labour-intensive industries. </w:t>
      </w:r>
      <w:r w:rsidRPr="00F76B0F">
        <w:rPr>
          <w:rFonts w:ascii="Times New Roman" w:hAnsi="Times New Roman" w:cs="Times New Roman"/>
          <w:i/>
          <w:iCs/>
          <w:noProof/>
          <w:color w:val="000000" w:themeColor="text1"/>
          <w:szCs w:val="24"/>
        </w:rPr>
        <w:t>International Journal of Productivity and Performance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60</w:t>
      </w:r>
      <w:r w:rsidRPr="00F76B0F">
        <w:rPr>
          <w:rFonts w:ascii="Times New Roman" w:hAnsi="Times New Roman" w:cs="Times New Roman"/>
          <w:noProof/>
          <w:color w:val="000000" w:themeColor="text1"/>
          <w:szCs w:val="24"/>
        </w:rPr>
        <w:t>(6), 567–582. https://doi.org/10.1108/17410401111150751</w:t>
      </w:r>
    </w:p>
    <w:p w14:paraId="456B620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Ismail, A. (2013). The Effect of Labour Shortage in the Supply and Demand of Palm Oil in. </w:t>
      </w:r>
      <w:r w:rsidRPr="00F76B0F">
        <w:rPr>
          <w:rFonts w:ascii="Times New Roman" w:hAnsi="Times New Roman" w:cs="Times New Roman"/>
          <w:i/>
          <w:iCs/>
          <w:noProof/>
          <w:color w:val="000000" w:themeColor="text1"/>
          <w:szCs w:val="24"/>
        </w:rPr>
        <w:t>Oil Palm Industry Economic Journal</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13</w:t>
      </w:r>
      <w:r w:rsidRPr="00F76B0F">
        <w:rPr>
          <w:rFonts w:ascii="Times New Roman" w:hAnsi="Times New Roman" w:cs="Times New Roman"/>
          <w:noProof/>
          <w:color w:val="000000" w:themeColor="text1"/>
          <w:szCs w:val="24"/>
        </w:rPr>
        <w:t>(2), 15–26.</w:t>
      </w:r>
    </w:p>
    <w:p w14:paraId="439D959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Ismail, A., Ahmad, S. M., &amp; Sharudin, Z. (2015). Labour Productivity in the Malaysian Oil Palm Plantation Sector. </w:t>
      </w:r>
      <w:r w:rsidRPr="00F76B0F">
        <w:rPr>
          <w:rFonts w:ascii="Times New Roman" w:hAnsi="Times New Roman" w:cs="Times New Roman"/>
          <w:i/>
          <w:iCs/>
          <w:noProof/>
          <w:color w:val="000000" w:themeColor="text1"/>
          <w:szCs w:val="24"/>
        </w:rPr>
        <w:t>Oil Palm Industry Economic Journal</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15</w:t>
      </w:r>
      <w:r w:rsidRPr="00F76B0F">
        <w:rPr>
          <w:rFonts w:ascii="Times New Roman" w:hAnsi="Times New Roman" w:cs="Times New Roman"/>
          <w:noProof/>
          <w:color w:val="000000" w:themeColor="text1"/>
          <w:szCs w:val="24"/>
        </w:rPr>
        <w:t>(2).</w:t>
      </w:r>
    </w:p>
    <w:p w14:paraId="7B4E2745"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Kagan, I., Hendel, T., &amp; Savitsky, B. (2021). Personal initiative and work environment as predictors of job satisfaction among nurses: cross-sectional study. </w:t>
      </w:r>
      <w:r w:rsidRPr="00F76B0F">
        <w:rPr>
          <w:rFonts w:ascii="Times New Roman" w:hAnsi="Times New Roman" w:cs="Times New Roman"/>
          <w:i/>
          <w:iCs/>
          <w:noProof/>
          <w:color w:val="000000" w:themeColor="text1"/>
          <w:szCs w:val="24"/>
        </w:rPr>
        <w:t>BMC Nursing</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20</w:t>
      </w:r>
      <w:r w:rsidRPr="00F76B0F">
        <w:rPr>
          <w:rFonts w:ascii="Times New Roman" w:hAnsi="Times New Roman" w:cs="Times New Roman"/>
          <w:noProof/>
          <w:color w:val="000000" w:themeColor="text1"/>
          <w:szCs w:val="24"/>
        </w:rPr>
        <w:t>(1). https://doi.org/10.1186/s12912-021-00615-1</w:t>
      </w:r>
    </w:p>
    <w:p w14:paraId="00457BC1"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Kamaruddin, R., Abdullah, N., &amp; Ayob, M. A. (2018). Determinants of job satisfaction among Malaysian youth working in the oil palm plantation sector. </w:t>
      </w:r>
      <w:r w:rsidRPr="00F76B0F">
        <w:rPr>
          <w:rFonts w:ascii="Times New Roman" w:hAnsi="Times New Roman" w:cs="Times New Roman"/>
          <w:i/>
          <w:iCs/>
          <w:noProof/>
          <w:color w:val="000000" w:themeColor="text1"/>
          <w:szCs w:val="24"/>
        </w:rPr>
        <w:t>Journal of Agribusiness in Developing and Emerging Economies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(4), 678–692. https://doi.org/10.1108/JADEE-06-2017-0063</w:t>
      </w:r>
    </w:p>
    <w:p w14:paraId="04A94DF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Kamaruddin, R., Ayob, M. A., Abdullah, N., Ali, J., &amp; Ahmad, S. A. (2016). Job satisfaction among Malaysian youth working in the oil palm plantation sector: Analysis of attraction and repulsion factors. </w:t>
      </w:r>
      <w:r w:rsidRPr="00F76B0F">
        <w:rPr>
          <w:rFonts w:ascii="Times New Roman" w:hAnsi="Times New Roman" w:cs="Times New Roman"/>
          <w:i/>
          <w:iCs/>
          <w:noProof/>
          <w:color w:val="000000" w:themeColor="text1"/>
          <w:szCs w:val="24"/>
        </w:rPr>
        <w:t>Proceeding – 3rd Kuala Lumpur International Agriculture, Forestry and Plantation</w:t>
      </w:r>
      <w:r w:rsidRPr="00F76B0F">
        <w:rPr>
          <w:rFonts w:ascii="Times New Roman" w:hAnsi="Times New Roman" w:cs="Times New Roman"/>
          <w:noProof/>
          <w:color w:val="000000" w:themeColor="text1"/>
          <w:szCs w:val="24"/>
        </w:rPr>
        <w:t>, 172–180.</w:t>
      </w:r>
    </w:p>
    <w:p w14:paraId="6E21C990"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Karthik, D., &amp; Kameswara Rao, C. B. (2019). Identifying the significant factors affecting the masonry labour productivity in building construction projects in India. </w:t>
      </w:r>
      <w:r w:rsidRPr="00F76B0F">
        <w:rPr>
          <w:rFonts w:ascii="Times New Roman" w:hAnsi="Times New Roman" w:cs="Times New Roman"/>
          <w:i/>
          <w:iCs/>
          <w:noProof/>
          <w:color w:val="000000" w:themeColor="text1"/>
          <w:szCs w:val="24"/>
        </w:rPr>
        <w:t>International Journal of Construction Management</w:t>
      </w:r>
      <w:r w:rsidRPr="00F76B0F">
        <w:rPr>
          <w:rFonts w:ascii="Times New Roman" w:hAnsi="Times New Roman" w:cs="Times New Roman"/>
          <w:noProof/>
          <w:color w:val="000000" w:themeColor="text1"/>
          <w:szCs w:val="24"/>
        </w:rPr>
        <w:t>, 1–9. https://doi.org/10.1080/15623599.2019.1631978</w:t>
      </w:r>
    </w:p>
    <w:p w14:paraId="731D29EA"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Lebedinski, L., &amp; Vandenberghe, V. (2014). Assessing education’s contribution to productivity using firm-level evidence. </w:t>
      </w:r>
      <w:r w:rsidRPr="00F76B0F">
        <w:rPr>
          <w:rFonts w:ascii="Times New Roman" w:hAnsi="Times New Roman" w:cs="Times New Roman"/>
          <w:i/>
          <w:iCs/>
          <w:noProof/>
          <w:color w:val="000000" w:themeColor="text1"/>
          <w:szCs w:val="24"/>
        </w:rPr>
        <w:t>International Journal of Manpower</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35</w:t>
      </w:r>
      <w:r w:rsidRPr="00F76B0F">
        <w:rPr>
          <w:rFonts w:ascii="Times New Roman" w:hAnsi="Times New Roman" w:cs="Times New Roman"/>
          <w:noProof/>
          <w:color w:val="000000" w:themeColor="text1"/>
          <w:szCs w:val="24"/>
        </w:rPr>
        <w:t>(8), 1116–1139. https://doi.org/10.1108/IJM-06-2012-0090</w:t>
      </w:r>
    </w:p>
    <w:p w14:paraId="40DDE50D"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Li, X., Hang, K., Zhu, Y., &amp; Lin, Y. (2016). Evaluating the impacts of high-temperature outdoor working environments on construction labour productivity in China: A case study of rebar workers. </w:t>
      </w:r>
      <w:r w:rsidRPr="00F76B0F">
        <w:rPr>
          <w:rFonts w:ascii="Times New Roman" w:hAnsi="Times New Roman" w:cs="Times New Roman"/>
          <w:i/>
          <w:iCs/>
          <w:noProof/>
          <w:color w:val="000000" w:themeColor="text1"/>
          <w:szCs w:val="24"/>
        </w:rPr>
        <w:t>Building and Environment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95</w:t>
      </w:r>
      <w:r w:rsidRPr="00F76B0F">
        <w:rPr>
          <w:rFonts w:ascii="Times New Roman" w:hAnsi="Times New Roman" w:cs="Times New Roman"/>
          <w:noProof/>
          <w:color w:val="000000" w:themeColor="text1"/>
          <w:szCs w:val="24"/>
        </w:rPr>
        <w:t>, 42–52. https://doi.org/10.1016/j.buildenv.2015.09.005</w:t>
      </w:r>
    </w:p>
    <w:p w14:paraId="1BA9050F"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Loperfido, N. (2020). Some remarks on Koziol’s kurtosis. </w:t>
      </w:r>
      <w:r w:rsidRPr="00F76B0F">
        <w:rPr>
          <w:rFonts w:ascii="Times New Roman" w:hAnsi="Times New Roman" w:cs="Times New Roman"/>
          <w:i/>
          <w:iCs/>
          <w:noProof/>
          <w:color w:val="000000" w:themeColor="text1"/>
          <w:szCs w:val="24"/>
        </w:rPr>
        <w:t>Journal of Multivariate Analysis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lastRenderedPageBreak/>
        <w:t>175</w:t>
      </w:r>
      <w:r w:rsidRPr="00F76B0F">
        <w:rPr>
          <w:rFonts w:ascii="Times New Roman" w:hAnsi="Times New Roman" w:cs="Times New Roman"/>
          <w:noProof/>
          <w:color w:val="000000" w:themeColor="text1"/>
          <w:szCs w:val="24"/>
        </w:rPr>
        <w:t>. https://doi.org/10.1016/j.jmva.2019.104565</w:t>
      </w:r>
    </w:p>
    <w:p w14:paraId="62A85000" w14:textId="2CDAADC9"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Malik, A., Khan, N., Faisal, S., Javed, S., &amp; Faridi, M. R. (2020). An investigation on leadership styles for the business productivity and sustainability of small medium enterprises (Sme’s). </w:t>
      </w:r>
      <w:r w:rsidRPr="00F76B0F">
        <w:rPr>
          <w:rFonts w:ascii="Times New Roman" w:hAnsi="Times New Roman" w:cs="Times New Roman"/>
          <w:i/>
          <w:iCs/>
          <w:noProof/>
          <w:color w:val="000000" w:themeColor="text1"/>
          <w:szCs w:val="24"/>
        </w:rPr>
        <w:t>International Journal of Entrepreneurship</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24</w:t>
      </w:r>
      <w:r w:rsidRPr="00F76B0F">
        <w:rPr>
          <w:rFonts w:ascii="Times New Roman" w:hAnsi="Times New Roman" w:cs="Times New Roman"/>
          <w:noProof/>
          <w:color w:val="000000" w:themeColor="text1"/>
          <w:szCs w:val="24"/>
        </w:rPr>
        <w:t>(5), 1–10.</w:t>
      </w:r>
    </w:p>
    <w:p w14:paraId="5C49C8DE" w14:textId="588C15C2" w:rsidR="00F76B0F" w:rsidRPr="00F76B0F" w:rsidRDefault="00F76B0F"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Mardia, K. V. (1974). Applications of Some Measures of Multivariate Skewness and Kurtosis in Testing Normality and Robustness Studies. </w:t>
      </w:r>
      <w:r w:rsidRPr="00F76B0F">
        <w:rPr>
          <w:rFonts w:ascii="Times New Roman" w:hAnsi="Times New Roman" w:cs="Times New Roman"/>
          <w:i/>
          <w:iCs/>
          <w:noProof/>
          <w:color w:val="000000" w:themeColor="text1"/>
          <w:szCs w:val="24"/>
        </w:rPr>
        <w:t>Sankhyā: The Indian Journal of Statistics, Series B (1960-2002)</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36</w:t>
      </w:r>
      <w:r w:rsidRPr="00F76B0F">
        <w:rPr>
          <w:rFonts w:ascii="Times New Roman" w:hAnsi="Times New Roman" w:cs="Times New Roman"/>
          <w:noProof/>
          <w:color w:val="000000" w:themeColor="text1"/>
          <w:szCs w:val="24"/>
        </w:rPr>
        <w:t>(2), 115–128.</w:t>
      </w:r>
    </w:p>
    <w:p w14:paraId="6E1203B0"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Marchetti, E., Capone, P., &amp; Freda, D. (2016). Climate change impact on microclimate of work environment related to occupational health and productivity. </w:t>
      </w:r>
      <w:r w:rsidRPr="00F76B0F">
        <w:rPr>
          <w:rFonts w:ascii="Times New Roman" w:hAnsi="Times New Roman" w:cs="Times New Roman"/>
          <w:i/>
          <w:iCs/>
          <w:noProof/>
          <w:color w:val="000000" w:themeColor="text1"/>
          <w:szCs w:val="24"/>
        </w:rPr>
        <w:t>Ann Ist Super Sanità</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52</w:t>
      </w:r>
      <w:r w:rsidRPr="00F76B0F">
        <w:rPr>
          <w:rFonts w:ascii="Times New Roman" w:hAnsi="Times New Roman" w:cs="Times New Roman"/>
          <w:noProof/>
          <w:color w:val="000000" w:themeColor="text1"/>
          <w:szCs w:val="24"/>
        </w:rPr>
        <w:t>(3), 338–342. https://doi.org/10.4415/ANN_16_03_05</w:t>
      </w:r>
    </w:p>
    <w:p w14:paraId="4424622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Massoudi, A. H., &amp; Hamdi, S. S. A. (2017). The Consequence of work environment on Employees Productivity. </w:t>
      </w:r>
      <w:r w:rsidRPr="00F76B0F">
        <w:rPr>
          <w:rFonts w:ascii="Times New Roman" w:hAnsi="Times New Roman" w:cs="Times New Roman"/>
          <w:i/>
          <w:iCs/>
          <w:noProof/>
          <w:color w:val="000000" w:themeColor="text1"/>
          <w:szCs w:val="24"/>
        </w:rPr>
        <w:t>IOSR Journal of Business and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19</w:t>
      </w:r>
      <w:r w:rsidRPr="00F76B0F">
        <w:rPr>
          <w:rFonts w:ascii="Times New Roman" w:hAnsi="Times New Roman" w:cs="Times New Roman"/>
          <w:noProof/>
          <w:color w:val="000000" w:themeColor="text1"/>
          <w:szCs w:val="24"/>
        </w:rPr>
        <w:t>(1), 35–42. https://doi.org/10.9790/487X-1901033542</w:t>
      </w:r>
    </w:p>
    <w:p w14:paraId="42D6960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McNeese-Smith, D. (1995). Job satisfaction, productivity, and organizational commitment: The result of leadership. </w:t>
      </w:r>
      <w:r w:rsidRPr="00F76B0F">
        <w:rPr>
          <w:rFonts w:ascii="Times New Roman" w:hAnsi="Times New Roman" w:cs="Times New Roman"/>
          <w:i/>
          <w:iCs/>
          <w:noProof/>
          <w:color w:val="000000" w:themeColor="text1"/>
          <w:szCs w:val="24"/>
        </w:rPr>
        <w:t>JONA</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25</w:t>
      </w:r>
      <w:r w:rsidRPr="00F76B0F">
        <w:rPr>
          <w:rFonts w:ascii="Times New Roman" w:hAnsi="Times New Roman" w:cs="Times New Roman"/>
          <w:noProof/>
          <w:color w:val="000000" w:themeColor="text1"/>
          <w:szCs w:val="24"/>
        </w:rPr>
        <w:t>(9), 17–25.</w:t>
      </w:r>
    </w:p>
    <w:p w14:paraId="3D46BAA0"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Mohammad Amizi, A. A., Norehan, A., &amp; Jamal, A. (2014). Repulsion and Attraction Factors among Local Labour Force in Oil Palm Plantation. </w:t>
      </w:r>
      <w:r w:rsidRPr="00F76B0F">
        <w:rPr>
          <w:rFonts w:ascii="Times New Roman" w:hAnsi="Times New Roman" w:cs="Times New Roman"/>
          <w:i/>
          <w:iCs/>
          <w:noProof/>
          <w:color w:val="000000" w:themeColor="text1"/>
          <w:szCs w:val="24"/>
        </w:rPr>
        <w:t>International Journal of Science Commerce and Humanities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w:t>
      </w:r>
      <w:r w:rsidRPr="00F76B0F">
        <w:rPr>
          <w:rFonts w:ascii="Times New Roman" w:hAnsi="Times New Roman" w:cs="Times New Roman"/>
          <w:noProof/>
          <w:color w:val="000000" w:themeColor="text1"/>
          <w:szCs w:val="24"/>
        </w:rPr>
        <w:t>(2), 59–69.</w:t>
      </w:r>
    </w:p>
    <w:p w14:paraId="5D72606B"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MPIC. (2021). </w:t>
      </w:r>
      <w:r w:rsidRPr="00F76B0F">
        <w:rPr>
          <w:rFonts w:ascii="Times New Roman" w:hAnsi="Times New Roman" w:cs="Times New Roman"/>
          <w:i/>
          <w:iCs/>
          <w:noProof/>
          <w:color w:val="000000" w:themeColor="text1"/>
          <w:szCs w:val="24"/>
        </w:rPr>
        <w:t>Agricommodity Pocket Stats (January-March 2021)</w:t>
      </w:r>
      <w:r w:rsidRPr="00F76B0F">
        <w:rPr>
          <w:rFonts w:ascii="Times New Roman" w:hAnsi="Times New Roman" w:cs="Times New Roman"/>
          <w:noProof/>
          <w:color w:val="000000" w:themeColor="text1"/>
          <w:szCs w:val="24"/>
        </w:rPr>
        <w:t>.</w:t>
      </w:r>
    </w:p>
    <w:p w14:paraId="07E9CFFA"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MPOC. (2021a). </w:t>
      </w:r>
      <w:r w:rsidRPr="00F76B0F">
        <w:rPr>
          <w:rFonts w:ascii="Times New Roman" w:hAnsi="Times New Roman" w:cs="Times New Roman"/>
          <w:i/>
          <w:iCs/>
          <w:noProof/>
          <w:color w:val="000000" w:themeColor="text1"/>
          <w:szCs w:val="24"/>
        </w:rPr>
        <w:t>Malaysian Palm Oil Industry</w:t>
      </w:r>
      <w:r w:rsidRPr="00F76B0F">
        <w:rPr>
          <w:rFonts w:ascii="Times New Roman" w:hAnsi="Times New Roman" w:cs="Times New Roman"/>
          <w:noProof/>
          <w:color w:val="000000" w:themeColor="text1"/>
          <w:szCs w:val="24"/>
        </w:rPr>
        <w:t>. Malaysian Palm Oil Council. https://mpoc.org.my/malaysian-palm-oil-industry/</w:t>
      </w:r>
    </w:p>
    <w:p w14:paraId="3398026C"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Naidu, L., &amp; Moorthy, R. (2021). A Review of Key Sustainability Issues in Malaysian Palm Oil Industry. </w:t>
      </w:r>
      <w:r w:rsidRPr="00F76B0F">
        <w:rPr>
          <w:rFonts w:ascii="Times New Roman" w:hAnsi="Times New Roman" w:cs="Times New Roman"/>
          <w:i/>
          <w:iCs/>
          <w:noProof/>
          <w:color w:val="000000" w:themeColor="text1"/>
          <w:szCs w:val="24"/>
        </w:rPr>
        <w:t>Sustainability</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13</w:t>
      </w:r>
      <w:r w:rsidRPr="00F76B0F">
        <w:rPr>
          <w:rFonts w:ascii="Times New Roman" w:hAnsi="Times New Roman" w:cs="Times New Roman"/>
          <w:noProof/>
          <w:color w:val="000000" w:themeColor="text1"/>
          <w:szCs w:val="24"/>
        </w:rPr>
        <w:t>. https://doi.org/10.3390/su131910839</w:t>
      </w:r>
    </w:p>
    <w:p w14:paraId="7A786798"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Neo, P. (2021). </w:t>
      </w:r>
      <w:r w:rsidRPr="00F76B0F">
        <w:rPr>
          <w:rFonts w:ascii="Times New Roman" w:hAnsi="Times New Roman" w:cs="Times New Roman"/>
          <w:i/>
          <w:iCs/>
          <w:noProof/>
          <w:color w:val="000000" w:themeColor="text1"/>
          <w:szCs w:val="24"/>
        </w:rPr>
        <w:t>Turbulent times ahead? Malaysia palm oil faces uncertain 2021 with price, production and policy challenges</w:t>
      </w:r>
      <w:r w:rsidRPr="00F76B0F">
        <w:rPr>
          <w:rFonts w:ascii="Times New Roman" w:hAnsi="Times New Roman" w:cs="Times New Roman"/>
          <w:noProof/>
          <w:color w:val="000000" w:themeColor="text1"/>
          <w:szCs w:val="24"/>
        </w:rPr>
        <w:t>. News &amp; Analysis on Food &amp; Beverage Development &amp; Technology – Asia Pacific. https://www.foodnavigator-asia.com/Article/2021/01/19/Turbulent-times-ahead-Malaysia-palm-oil-faces-uncertain-2021-with-price-production-and-policy-challenges</w:t>
      </w:r>
    </w:p>
    <w:p w14:paraId="782B21EF"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Niemela, R., Rautio, S., Hannula, M., &amp; Reijula, K. (2002). Work environment effects on labour productivity: An intervention study in a storage building. </w:t>
      </w:r>
      <w:r w:rsidRPr="00F76B0F">
        <w:rPr>
          <w:rFonts w:ascii="Times New Roman" w:hAnsi="Times New Roman" w:cs="Times New Roman"/>
          <w:i/>
          <w:iCs/>
          <w:noProof/>
          <w:color w:val="000000" w:themeColor="text1"/>
          <w:szCs w:val="24"/>
        </w:rPr>
        <w:t>American Journal of Industrial Medicine</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42</w:t>
      </w:r>
      <w:r w:rsidRPr="00F76B0F">
        <w:rPr>
          <w:rFonts w:ascii="Times New Roman" w:hAnsi="Times New Roman" w:cs="Times New Roman"/>
          <w:noProof/>
          <w:color w:val="000000" w:themeColor="text1"/>
          <w:szCs w:val="24"/>
        </w:rPr>
        <w:t>, 328–335. https://doi.org/10.1002/ajim.10119.</w:t>
      </w:r>
    </w:p>
    <w:p w14:paraId="2621F4DD"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Osibanjo, A. O., Gberevbie, D. E., Adeniji, A. A., &amp; Oludayo, A. O. (2015). Relationship M odeling between Work Environment, Employee Productivity, and Supervision in the Nigerian Public Sector. </w:t>
      </w:r>
      <w:r w:rsidRPr="00F76B0F">
        <w:rPr>
          <w:rFonts w:ascii="Times New Roman" w:hAnsi="Times New Roman" w:cs="Times New Roman"/>
          <w:i/>
          <w:iCs/>
          <w:noProof/>
          <w:color w:val="000000" w:themeColor="text1"/>
          <w:szCs w:val="24"/>
        </w:rPr>
        <w:t>American Journal of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15</w:t>
      </w:r>
      <w:r w:rsidRPr="00F76B0F">
        <w:rPr>
          <w:rFonts w:ascii="Times New Roman" w:hAnsi="Times New Roman" w:cs="Times New Roman"/>
          <w:noProof/>
          <w:color w:val="000000" w:themeColor="text1"/>
          <w:szCs w:val="24"/>
        </w:rPr>
        <w:t>(2), 9–23.</w:t>
      </w:r>
    </w:p>
    <w:p w14:paraId="7FBB91C8"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Purwanta, J. (2021). Increased productivity engineering in the environmentally friendly batik home industry. </w:t>
      </w:r>
      <w:r w:rsidRPr="00F76B0F">
        <w:rPr>
          <w:rFonts w:ascii="Times New Roman" w:hAnsi="Times New Roman" w:cs="Times New Roman"/>
          <w:i/>
          <w:iCs/>
          <w:noProof/>
          <w:color w:val="000000" w:themeColor="text1"/>
          <w:szCs w:val="24"/>
        </w:rPr>
        <w:t>3rd International Conference on Earth Science, Mineral, and Energy, ICEMINE 2020</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2363</w:t>
      </w:r>
      <w:r w:rsidRPr="00F76B0F">
        <w:rPr>
          <w:rFonts w:ascii="Times New Roman" w:hAnsi="Times New Roman" w:cs="Times New Roman"/>
          <w:noProof/>
          <w:color w:val="000000" w:themeColor="text1"/>
          <w:szCs w:val="24"/>
        </w:rPr>
        <w:t>. https://doi.org/10.1063/5.0061097</w:t>
      </w:r>
    </w:p>
    <w:p w14:paraId="59D49B24"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Putri, N. T., Mohd Yusof, S., Hasan, A., &amp; Darma, H. S. (2017). A Structural Equation Model for Evaluating the Relationship between Total Quality Management and Employee Productivity. </w:t>
      </w:r>
      <w:r w:rsidRPr="00F76B0F">
        <w:rPr>
          <w:rFonts w:ascii="Times New Roman" w:hAnsi="Times New Roman" w:cs="Times New Roman"/>
          <w:i/>
          <w:iCs/>
          <w:noProof/>
          <w:color w:val="000000" w:themeColor="text1"/>
          <w:szCs w:val="24"/>
        </w:rPr>
        <w:t>International Journal of Quality &amp; Reliability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24</w:t>
      </w:r>
      <w:r w:rsidRPr="00F76B0F">
        <w:rPr>
          <w:rFonts w:ascii="Times New Roman" w:hAnsi="Times New Roman" w:cs="Times New Roman"/>
          <w:noProof/>
          <w:color w:val="000000" w:themeColor="text1"/>
          <w:szCs w:val="24"/>
        </w:rPr>
        <w:t>(8), 1138–1151. https://doi.org/10.1108/IJQRM-10-2014-0161</w:t>
      </w:r>
    </w:p>
    <w:p w14:paraId="4C50AD16"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Ramaswamy, A., Pichs, A., Klarich, J. V, Basourakos, S. P., Lee, R. K., Lamb, D. J., Schaeffer, E. M., &amp; Hu, J. C. (2021). Influence of Department Leadership on Scholarly Productivity and Research Funding in Academic Urology. </w:t>
      </w:r>
      <w:r w:rsidRPr="00F76B0F">
        <w:rPr>
          <w:rFonts w:ascii="Times New Roman" w:hAnsi="Times New Roman" w:cs="Times New Roman"/>
          <w:i/>
          <w:iCs/>
          <w:noProof/>
          <w:color w:val="000000" w:themeColor="text1"/>
          <w:szCs w:val="24"/>
        </w:rPr>
        <w:t>Urology</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154</w:t>
      </w:r>
      <w:r w:rsidRPr="00F76B0F">
        <w:rPr>
          <w:rFonts w:ascii="Times New Roman" w:hAnsi="Times New Roman" w:cs="Times New Roman"/>
          <w:noProof/>
          <w:color w:val="000000" w:themeColor="text1"/>
          <w:szCs w:val="24"/>
        </w:rPr>
        <w:t>, 136–140. https://doi.org/10.1016/j.urology.2021.01.011</w:t>
      </w:r>
    </w:p>
    <w:p w14:paraId="4E0D0C3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Ramlall, S. (2003). Managing Employee Retention as a Strategy for Increasing Organizational Competitiveness. </w:t>
      </w:r>
      <w:r w:rsidRPr="00F76B0F">
        <w:rPr>
          <w:rFonts w:ascii="Times New Roman" w:hAnsi="Times New Roman" w:cs="Times New Roman"/>
          <w:i/>
          <w:iCs/>
          <w:noProof/>
          <w:color w:val="000000" w:themeColor="text1"/>
          <w:szCs w:val="24"/>
        </w:rPr>
        <w:t>Applied HRM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8</w:t>
      </w:r>
      <w:r w:rsidRPr="00F76B0F">
        <w:rPr>
          <w:rFonts w:ascii="Times New Roman" w:hAnsi="Times New Roman" w:cs="Times New Roman"/>
          <w:noProof/>
          <w:color w:val="000000" w:themeColor="text1"/>
          <w:szCs w:val="24"/>
        </w:rPr>
        <w:t>(2), 63–72.</w:t>
      </w:r>
    </w:p>
    <w:p w14:paraId="576FB20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Rehman, S., Zahid, M., Ur Rahman, H., &amp; Habib, M. N. (2019). A partial least squares approach to the leadership styles, organizational culture, and employees’ productivity: A case of pakistan banking industry. </w:t>
      </w:r>
      <w:r w:rsidRPr="00F76B0F">
        <w:rPr>
          <w:rFonts w:ascii="Times New Roman" w:hAnsi="Times New Roman" w:cs="Times New Roman"/>
          <w:i/>
          <w:iCs/>
          <w:noProof/>
          <w:color w:val="000000" w:themeColor="text1"/>
          <w:szCs w:val="24"/>
        </w:rPr>
        <w:t xml:space="preserve">International Journal of Asian Business and </w:t>
      </w:r>
      <w:r w:rsidRPr="00F76B0F">
        <w:rPr>
          <w:rFonts w:ascii="Times New Roman" w:hAnsi="Times New Roman" w:cs="Times New Roman"/>
          <w:i/>
          <w:iCs/>
          <w:noProof/>
          <w:color w:val="000000" w:themeColor="text1"/>
          <w:szCs w:val="24"/>
        </w:rPr>
        <w:lastRenderedPageBreak/>
        <w:t>Information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10</w:t>
      </w:r>
      <w:r w:rsidRPr="00F76B0F">
        <w:rPr>
          <w:rFonts w:ascii="Times New Roman" w:hAnsi="Times New Roman" w:cs="Times New Roman"/>
          <w:noProof/>
          <w:color w:val="000000" w:themeColor="text1"/>
          <w:szCs w:val="24"/>
        </w:rPr>
        <w:t>(1), 55–64. https://doi.org/10.4018/IJABIM.2019010104</w:t>
      </w:r>
    </w:p>
    <w:p w14:paraId="730EA4A4" w14:textId="4F1D3432"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Roelofsen, P. (2002). The impact of office environments on employee performance: The design of the workplace as a strategy for productivity enhancement. </w:t>
      </w:r>
      <w:r w:rsidRPr="00F76B0F">
        <w:rPr>
          <w:rFonts w:ascii="Times New Roman" w:hAnsi="Times New Roman" w:cs="Times New Roman"/>
          <w:i/>
          <w:iCs/>
          <w:noProof/>
          <w:color w:val="000000" w:themeColor="text1"/>
          <w:szCs w:val="24"/>
        </w:rPr>
        <w:t>Journal of Facilities Management</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1</w:t>
      </w:r>
      <w:r w:rsidRPr="00F76B0F">
        <w:rPr>
          <w:rFonts w:ascii="Times New Roman" w:hAnsi="Times New Roman" w:cs="Times New Roman"/>
          <w:noProof/>
          <w:color w:val="000000" w:themeColor="text1"/>
          <w:szCs w:val="24"/>
        </w:rPr>
        <w:t>(3), 247–264. https://doi.org/10.1108/14725960310807944</w:t>
      </w:r>
    </w:p>
    <w:p w14:paraId="2E6839AF" w14:textId="6037C001" w:rsidR="00F76B0F" w:rsidRPr="00F76B0F" w:rsidRDefault="00F76B0F" w:rsidP="0092064C">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Shmueli, G., Sarstedt, M., Hair, J. F., Cheah, J.-H., Ting, H., Vaithilingam, S., &amp; Ringle, C. M. (2019). Predictive model assessment in PLS-SEM: guidelines for using PLSpredict. </w:t>
      </w:r>
      <w:r w:rsidRPr="00F76B0F">
        <w:rPr>
          <w:rFonts w:ascii="Times New Roman" w:hAnsi="Times New Roman" w:cs="Times New Roman"/>
          <w:i/>
          <w:iCs/>
          <w:noProof/>
          <w:color w:val="000000" w:themeColor="text1"/>
          <w:szCs w:val="24"/>
        </w:rPr>
        <w:t>European Journal of Marketing</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53</w:t>
      </w:r>
      <w:r w:rsidRPr="00F76B0F">
        <w:rPr>
          <w:rFonts w:ascii="Times New Roman" w:hAnsi="Times New Roman" w:cs="Times New Roman"/>
          <w:noProof/>
          <w:color w:val="000000" w:themeColor="text1"/>
          <w:szCs w:val="24"/>
        </w:rPr>
        <w:t>(11), 2322–2347. https://doi.org/10.1108/EJM-02-2019-0189</w:t>
      </w:r>
    </w:p>
    <w:p w14:paraId="13CF1474"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Sarstedt, M., Hair Jr, J. F., Cheah, J.-H., Becker, J.-M., &amp; Ringle, C. M. (2019). How to specify, estimate, and validate higher-order constructs in PLS-SEM. </w:t>
      </w:r>
      <w:r w:rsidRPr="00F76B0F">
        <w:rPr>
          <w:rFonts w:ascii="Times New Roman" w:hAnsi="Times New Roman" w:cs="Times New Roman"/>
          <w:i/>
          <w:iCs/>
          <w:noProof/>
          <w:color w:val="000000" w:themeColor="text1"/>
          <w:szCs w:val="24"/>
        </w:rPr>
        <w:t>Australasian Marketing Journal</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27</w:t>
      </w:r>
      <w:r w:rsidRPr="00F76B0F">
        <w:rPr>
          <w:rFonts w:ascii="Times New Roman" w:hAnsi="Times New Roman" w:cs="Times New Roman"/>
          <w:noProof/>
          <w:color w:val="000000" w:themeColor="text1"/>
          <w:szCs w:val="24"/>
        </w:rPr>
        <w:t>(3), 197–211. https://doi.org/10.1016/j.ausmj.2019.05.003</w:t>
      </w:r>
    </w:p>
    <w:p w14:paraId="0A5056C6"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Selim, S. (2012). Labour productivity and rice production in Bangladesh: A stochastic frontier approach. </w:t>
      </w:r>
      <w:r w:rsidRPr="00F76B0F">
        <w:rPr>
          <w:rFonts w:ascii="Times New Roman" w:hAnsi="Times New Roman" w:cs="Times New Roman"/>
          <w:i/>
          <w:iCs/>
          <w:noProof/>
          <w:color w:val="000000" w:themeColor="text1"/>
          <w:szCs w:val="24"/>
        </w:rPr>
        <w:t>Applied Economics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44</w:t>
      </w:r>
      <w:r w:rsidRPr="00F76B0F">
        <w:rPr>
          <w:rFonts w:ascii="Times New Roman" w:hAnsi="Times New Roman" w:cs="Times New Roman"/>
          <w:noProof/>
          <w:color w:val="000000" w:themeColor="text1"/>
          <w:szCs w:val="24"/>
        </w:rPr>
        <w:t>(5), 641–652. https://doi.org/10.1080/00036846.2010.515203</w:t>
      </w:r>
    </w:p>
    <w:p w14:paraId="5582D815"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Setiyanto, A. I., &amp; Natalia. (2017). Impact of Work Environment on Employee Productivity in Shipyard Manufacturing Company. </w:t>
      </w:r>
      <w:r w:rsidRPr="00F76B0F">
        <w:rPr>
          <w:rFonts w:ascii="Times New Roman" w:hAnsi="Times New Roman" w:cs="Times New Roman"/>
          <w:i/>
          <w:iCs/>
          <w:noProof/>
          <w:color w:val="000000" w:themeColor="text1"/>
          <w:szCs w:val="24"/>
        </w:rPr>
        <w:t>Journal of Applied Accounting and Taxation</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w:t>
      </w:r>
      <w:r w:rsidRPr="00F76B0F">
        <w:rPr>
          <w:rFonts w:ascii="Times New Roman" w:hAnsi="Times New Roman" w:cs="Times New Roman"/>
          <w:noProof/>
          <w:color w:val="000000" w:themeColor="text1"/>
          <w:szCs w:val="24"/>
        </w:rPr>
        <w:t>(1), 31–36.</w:t>
      </w:r>
    </w:p>
    <w:p w14:paraId="17A883FC"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Sharavasti, R. R., &amp; Bhola, S. S. (2015). Study on working environment and job satisfaction of employees in respect to service sector: An analysis. </w:t>
      </w:r>
      <w:r w:rsidRPr="00F76B0F">
        <w:rPr>
          <w:rFonts w:ascii="Times New Roman" w:hAnsi="Times New Roman" w:cs="Times New Roman"/>
          <w:i/>
          <w:iCs/>
          <w:noProof/>
          <w:color w:val="000000" w:themeColor="text1"/>
          <w:szCs w:val="24"/>
        </w:rPr>
        <w:t>Review of Research</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4</w:t>
      </w:r>
      <w:r w:rsidRPr="00F76B0F">
        <w:rPr>
          <w:rFonts w:ascii="Times New Roman" w:hAnsi="Times New Roman" w:cs="Times New Roman"/>
          <w:noProof/>
          <w:color w:val="000000" w:themeColor="text1"/>
          <w:szCs w:val="24"/>
        </w:rPr>
        <w:t>(4), 1–4.</w:t>
      </w:r>
    </w:p>
    <w:p w14:paraId="33C505D6"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Sudarmo, Suhartanti, P. D., &amp; Prasetyanto, W. E. (2021). Servant leadership and employee productivity: a mediating and moderating role. </w:t>
      </w:r>
      <w:r w:rsidRPr="00F76B0F">
        <w:rPr>
          <w:rFonts w:ascii="Times New Roman" w:hAnsi="Times New Roman" w:cs="Times New Roman"/>
          <w:i/>
          <w:iCs/>
          <w:noProof/>
          <w:color w:val="000000" w:themeColor="text1"/>
          <w:szCs w:val="24"/>
        </w:rPr>
        <w:t>International Journal of Productivity and Performance Management</w:t>
      </w:r>
      <w:r w:rsidRPr="00F76B0F">
        <w:rPr>
          <w:rFonts w:ascii="Times New Roman" w:hAnsi="Times New Roman" w:cs="Times New Roman"/>
          <w:noProof/>
          <w:color w:val="000000" w:themeColor="text1"/>
          <w:szCs w:val="24"/>
        </w:rPr>
        <w:t>. https://doi.org/10.1108/IJPPM-12-2020-0658</w:t>
      </w:r>
    </w:p>
    <w:p w14:paraId="76DB9E4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Tang, C. F. (2014). The effect of real wages and inflation on labour productivity in Malaysia. </w:t>
      </w:r>
      <w:r w:rsidRPr="00F76B0F">
        <w:rPr>
          <w:rFonts w:ascii="Times New Roman" w:hAnsi="Times New Roman" w:cs="Times New Roman"/>
          <w:i/>
          <w:iCs/>
          <w:noProof/>
          <w:color w:val="000000" w:themeColor="text1"/>
          <w:szCs w:val="24"/>
        </w:rPr>
        <w:t>International Review of Applied Economics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28</w:t>
      </w:r>
      <w:r w:rsidRPr="00F76B0F">
        <w:rPr>
          <w:rFonts w:ascii="Times New Roman" w:hAnsi="Times New Roman" w:cs="Times New Roman"/>
          <w:noProof/>
          <w:color w:val="000000" w:themeColor="text1"/>
          <w:szCs w:val="24"/>
        </w:rPr>
        <w:t>(3), 311–322. https://doi.org/10.1080/02692171.2013.872084</w:t>
      </w:r>
    </w:p>
    <w:p w14:paraId="62545479"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F76B0F">
        <w:rPr>
          <w:rFonts w:ascii="Times New Roman" w:hAnsi="Times New Roman" w:cs="Times New Roman"/>
          <w:noProof/>
          <w:color w:val="000000" w:themeColor="text1"/>
          <w:szCs w:val="24"/>
        </w:rPr>
        <w:t xml:space="preserve">Vorontsov, A. (1978). Labour Productivity in Agriculture. </w:t>
      </w:r>
      <w:r w:rsidRPr="00F76B0F">
        <w:rPr>
          <w:rFonts w:ascii="Times New Roman" w:hAnsi="Times New Roman" w:cs="Times New Roman"/>
          <w:i/>
          <w:iCs/>
          <w:noProof/>
          <w:color w:val="000000" w:themeColor="text1"/>
          <w:szCs w:val="24"/>
        </w:rPr>
        <w:t>Problems in Economics</w:t>
      </w:r>
      <w:r w:rsidRPr="00F76B0F">
        <w:rPr>
          <w:rFonts w:ascii="Times New Roman" w:hAnsi="Times New Roman" w:cs="Times New Roman"/>
          <w:noProof/>
          <w:color w:val="000000" w:themeColor="text1"/>
          <w:szCs w:val="24"/>
        </w:rPr>
        <w:t xml:space="preserve">, </w:t>
      </w:r>
      <w:r w:rsidRPr="00F76B0F">
        <w:rPr>
          <w:rFonts w:ascii="Times New Roman" w:hAnsi="Times New Roman" w:cs="Times New Roman"/>
          <w:i/>
          <w:iCs/>
          <w:noProof/>
          <w:color w:val="000000" w:themeColor="text1"/>
          <w:szCs w:val="24"/>
        </w:rPr>
        <w:t>20</w:t>
      </w:r>
      <w:r w:rsidRPr="00F76B0F">
        <w:rPr>
          <w:rFonts w:ascii="Times New Roman" w:hAnsi="Times New Roman" w:cs="Times New Roman"/>
          <w:noProof/>
          <w:color w:val="000000" w:themeColor="text1"/>
          <w:szCs w:val="24"/>
        </w:rPr>
        <w:t>(9), 3–24. https://doi.org/10.2753/pet1061-199120093</w:t>
      </w:r>
    </w:p>
    <w:p w14:paraId="57637905" w14:textId="77777777" w:rsidR="000C1FD7" w:rsidRPr="00F76B0F" w:rsidRDefault="000C1FD7" w:rsidP="00F76B0F">
      <w:pPr>
        <w:spacing w:after="0" w:line="240" w:lineRule="auto"/>
        <w:rPr>
          <w:rFonts w:ascii="Times New Roman" w:hAnsi="Times New Roman" w:cs="Times New Roman"/>
          <w:b/>
          <w:bCs/>
          <w:color w:val="000000" w:themeColor="text1"/>
          <w:szCs w:val="24"/>
          <w:lang w:val="en-US"/>
        </w:rPr>
      </w:pPr>
      <w:r w:rsidRPr="00F76B0F">
        <w:rPr>
          <w:rFonts w:ascii="Times New Roman" w:hAnsi="Times New Roman" w:cs="Times New Roman"/>
          <w:b/>
          <w:bCs/>
          <w:color w:val="000000" w:themeColor="text1"/>
          <w:szCs w:val="24"/>
          <w:lang w:val="en-US"/>
        </w:rPr>
        <w:fldChar w:fldCharType="end"/>
      </w:r>
    </w:p>
    <w:p w14:paraId="1E269DDE" w14:textId="77777777" w:rsidR="000C1FD7" w:rsidRPr="00F76B0F" w:rsidRDefault="000C1FD7" w:rsidP="00F76B0F">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4A831A73" w14:textId="77777777" w:rsidR="000C1FD7" w:rsidRPr="00F76B0F" w:rsidRDefault="000C1FD7" w:rsidP="00F76B0F">
      <w:pPr>
        <w:spacing w:after="0"/>
        <w:rPr>
          <w:rFonts w:ascii="Times New Roman" w:hAnsi="Times New Roman" w:cs="Times New Roman"/>
          <w:b/>
          <w:bCs/>
          <w:color w:val="000000" w:themeColor="text1"/>
          <w:szCs w:val="24"/>
          <w:lang w:val="ms"/>
        </w:rPr>
        <w:sectPr w:rsidR="000C1FD7" w:rsidRPr="00F76B0F">
          <w:pgSz w:w="11906" w:h="16838"/>
          <w:pgMar w:top="1440" w:right="1440" w:bottom="1440" w:left="1440" w:header="708" w:footer="708" w:gutter="0"/>
          <w:cols w:space="708"/>
          <w:docGrid w:linePitch="360"/>
        </w:sectPr>
      </w:pPr>
      <w:r w:rsidRPr="00F76B0F">
        <w:rPr>
          <w:rFonts w:ascii="Times New Roman" w:hAnsi="Times New Roman" w:cs="Times New Roman"/>
          <w:b/>
          <w:bCs/>
          <w:color w:val="000000" w:themeColor="text1"/>
          <w:szCs w:val="24"/>
          <w:lang w:val="ms"/>
        </w:rPr>
        <w:fldChar w:fldCharType="end"/>
      </w:r>
    </w:p>
    <w:p w14:paraId="6F2D11EB" w14:textId="77777777" w:rsidR="00BB005B" w:rsidRDefault="00BB005B" w:rsidP="00415CB7">
      <w:pPr>
        <w:rPr>
          <w:rFonts w:ascii="Times New Roman" w:hAnsi="Times New Roman" w:cs="Times New Roman"/>
          <w:b/>
          <w:bCs/>
          <w:szCs w:val="24"/>
          <w:lang w:val="ms"/>
        </w:rPr>
      </w:pPr>
    </w:p>
    <w:p w14:paraId="5915D399" w14:textId="77777777" w:rsidR="00415CB7" w:rsidRPr="00415CB7" w:rsidRDefault="00415CB7" w:rsidP="00C52BE1">
      <w:pPr>
        <w:rPr>
          <w:rFonts w:ascii="Times New Roman" w:hAnsi="Times New Roman" w:cs="Times New Roman"/>
        </w:rPr>
      </w:pPr>
    </w:p>
    <w:sectPr w:rsidR="00415CB7" w:rsidRPr="00415C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4D23F" w14:textId="77777777" w:rsidR="009C5E63" w:rsidRDefault="009C5E63" w:rsidP="00415CB7">
      <w:pPr>
        <w:spacing w:after="0" w:line="240" w:lineRule="auto"/>
      </w:pPr>
      <w:r>
        <w:separator/>
      </w:r>
    </w:p>
  </w:endnote>
  <w:endnote w:type="continuationSeparator" w:id="0">
    <w:p w14:paraId="60AE17E6" w14:textId="77777777" w:rsidR="009C5E63" w:rsidRDefault="009C5E63" w:rsidP="0041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hnschrift SemiLight SemiConde">
    <w:altName w:val="Calibri"/>
    <w:panose1 w:val="020B0604020202020204"/>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7023" w14:textId="77777777" w:rsidR="009C5E63" w:rsidRDefault="009C5E63" w:rsidP="00415CB7">
      <w:pPr>
        <w:spacing w:after="0" w:line="240" w:lineRule="auto"/>
      </w:pPr>
      <w:r>
        <w:separator/>
      </w:r>
    </w:p>
  </w:footnote>
  <w:footnote w:type="continuationSeparator" w:id="0">
    <w:p w14:paraId="6118ECB6" w14:textId="77777777" w:rsidR="009C5E63" w:rsidRDefault="009C5E63" w:rsidP="0041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996"/>
    <w:multiLevelType w:val="hybridMultilevel"/>
    <w:tmpl w:val="3C12F1EC"/>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C1223CE"/>
    <w:multiLevelType w:val="hybridMultilevel"/>
    <w:tmpl w:val="4356C52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FC0345D"/>
    <w:multiLevelType w:val="hybridMultilevel"/>
    <w:tmpl w:val="1AB60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36A4BEA"/>
    <w:multiLevelType w:val="hybridMultilevel"/>
    <w:tmpl w:val="858E360A"/>
    <w:lvl w:ilvl="0" w:tplc="E6BA227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212705D"/>
    <w:multiLevelType w:val="hybridMultilevel"/>
    <w:tmpl w:val="E18C4C80"/>
    <w:lvl w:ilvl="0" w:tplc="5BAA24B6">
      <w:start w:val="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2626216"/>
    <w:multiLevelType w:val="hybridMultilevel"/>
    <w:tmpl w:val="4DB8F74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7A54968"/>
    <w:multiLevelType w:val="hybridMultilevel"/>
    <w:tmpl w:val="39A60554"/>
    <w:lvl w:ilvl="0" w:tplc="365848CC">
      <w:start w:val="1"/>
      <w:numFmt w:val="lowerLetter"/>
      <w:lvlText w:val="(%1)"/>
      <w:lvlJc w:val="left"/>
      <w:pPr>
        <w:ind w:left="2340" w:hanging="360"/>
      </w:pPr>
      <w:rPr>
        <w:rFonts w:hint="default"/>
      </w:rPr>
    </w:lvl>
    <w:lvl w:ilvl="1" w:tplc="44090019" w:tentative="1">
      <w:start w:val="1"/>
      <w:numFmt w:val="lowerLetter"/>
      <w:lvlText w:val="%2."/>
      <w:lvlJc w:val="left"/>
      <w:pPr>
        <w:ind w:left="3060" w:hanging="360"/>
      </w:pPr>
    </w:lvl>
    <w:lvl w:ilvl="2" w:tplc="4409001B" w:tentative="1">
      <w:start w:val="1"/>
      <w:numFmt w:val="lowerRoman"/>
      <w:lvlText w:val="%3."/>
      <w:lvlJc w:val="right"/>
      <w:pPr>
        <w:ind w:left="3780" w:hanging="180"/>
      </w:pPr>
    </w:lvl>
    <w:lvl w:ilvl="3" w:tplc="4409000F" w:tentative="1">
      <w:start w:val="1"/>
      <w:numFmt w:val="decimal"/>
      <w:lvlText w:val="%4."/>
      <w:lvlJc w:val="left"/>
      <w:pPr>
        <w:ind w:left="4500" w:hanging="360"/>
      </w:pPr>
    </w:lvl>
    <w:lvl w:ilvl="4" w:tplc="44090019" w:tentative="1">
      <w:start w:val="1"/>
      <w:numFmt w:val="lowerLetter"/>
      <w:lvlText w:val="%5."/>
      <w:lvlJc w:val="left"/>
      <w:pPr>
        <w:ind w:left="5220" w:hanging="360"/>
      </w:pPr>
    </w:lvl>
    <w:lvl w:ilvl="5" w:tplc="4409001B" w:tentative="1">
      <w:start w:val="1"/>
      <w:numFmt w:val="lowerRoman"/>
      <w:lvlText w:val="%6."/>
      <w:lvlJc w:val="right"/>
      <w:pPr>
        <w:ind w:left="5940" w:hanging="180"/>
      </w:pPr>
    </w:lvl>
    <w:lvl w:ilvl="6" w:tplc="4409000F" w:tentative="1">
      <w:start w:val="1"/>
      <w:numFmt w:val="decimal"/>
      <w:lvlText w:val="%7."/>
      <w:lvlJc w:val="left"/>
      <w:pPr>
        <w:ind w:left="6660" w:hanging="360"/>
      </w:pPr>
    </w:lvl>
    <w:lvl w:ilvl="7" w:tplc="44090019" w:tentative="1">
      <w:start w:val="1"/>
      <w:numFmt w:val="lowerLetter"/>
      <w:lvlText w:val="%8."/>
      <w:lvlJc w:val="left"/>
      <w:pPr>
        <w:ind w:left="7380" w:hanging="360"/>
      </w:pPr>
    </w:lvl>
    <w:lvl w:ilvl="8" w:tplc="4409001B" w:tentative="1">
      <w:start w:val="1"/>
      <w:numFmt w:val="lowerRoman"/>
      <w:lvlText w:val="%9."/>
      <w:lvlJc w:val="right"/>
      <w:pPr>
        <w:ind w:left="8100" w:hanging="180"/>
      </w:pPr>
    </w:lvl>
  </w:abstractNum>
  <w:abstractNum w:abstractNumId="7" w15:restartNumberingAfterBreak="0">
    <w:nsid w:val="517F34A4"/>
    <w:multiLevelType w:val="hybridMultilevel"/>
    <w:tmpl w:val="441E85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C712841"/>
    <w:multiLevelType w:val="multilevel"/>
    <w:tmpl w:val="FD2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B2125"/>
    <w:multiLevelType w:val="multilevel"/>
    <w:tmpl w:val="86C482D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35691535">
    <w:abstractNumId w:val="4"/>
  </w:num>
  <w:num w:numId="2" w16cid:durableId="616910996">
    <w:abstractNumId w:val="2"/>
  </w:num>
  <w:num w:numId="3" w16cid:durableId="1939866137">
    <w:abstractNumId w:val="9"/>
  </w:num>
  <w:num w:numId="4" w16cid:durableId="2125034023">
    <w:abstractNumId w:val="1"/>
  </w:num>
  <w:num w:numId="5" w16cid:durableId="1719470490">
    <w:abstractNumId w:val="3"/>
  </w:num>
  <w:num w:numId="6" w16cid:durableId="1735398366">
    <w:abstractNumId w:val="6"/>
  </w:num>
  <w:num w:numId="7" w16cid:durableId="671303391">
    <w:abstractNumId w:val="7"/>
  </w:num>
  <w:num w:numId="8" w16cid:durableId="657459737">
    <w:abstractNumId w:val="0"/>
  </w:num>
  <w:num w:numId="9" w16cid:durableId="686908360">
    <w:abstractNumId w:val="5"/>
  </w:num>
  <w:num w:numId="10" w16cid:durableId="1966815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Nbe0NLOwNDM0sjRR0lEKTi0uzszPAykwNKoFAAaxVTItAAAA"/>
  </w:docVars>
  <w:rsids>
    <w:rsidRoot w:val="0074055B"/>
    <w:rsid w:val="000116E6"/>
    <w:rsid w:val="0001360C"/>
    <w:rsid w:val="00064CA7"/>
    <w:rsid w:val="00066F7F"/>
    <w:rsid w:val="00086E67"/>
    <w:rsid w:val="000A3628"/>
    <w:rsid w:val="000A4EA5"/>
    <w:rsid w:val="000A6B16"/>
    <w:rsid w:val="000C0037"/>
    <w:rsid w:val="000C1FD7"/>
    <w:rsid w:val="000E00CD"/>
    <w:rsid w:val="000E7C8F"/>
    <w:rsid w:val="00100416"/>
    <w:rsid w:val="00100BAF"/>
    <w:rsid w:val="00105ACD"/>
    <w:rsid w:val="001070F5"/>
    <w:rsid w:val="00112148"/>
    <w:rsid w:val="001531E0"/>
    <w:rsid w:val="00170D03"/>
    <w:rsid w:val="001733B5"/>
    <w:rsid w:val="0018264D"/>
    <w:rsid w:val="001A2271"/>
    <w:rsid w:val="001C360A"/>
    <w:rsid w:val="001C4E2D"/>
    <w:rsid w:val="001D5A9B"/>
    <w:rsid w:val="001E339A"/>
    <w:rsid w:val="001F22DD"/>
    <w:rsid w:val="00204544"/>
    <w:rsid w:val="002159CD"/>
    <w:rsid w:val="002176A0"/>
    <w:rsid w:val="002352AE"/>
    <w:rsid w:val="00237E4A"/>
    <w:rsid w:val="00242F87"/>
    <w:rsid w:val="00256DC6"/>
    <w:rsid w:val="00263B8C"/>
    <w:rsid w:val="00265A33"/>
    <w:rsid w:val="00281A39"/>
    <w:rsid w:val="00282A62"/>
    <w:rsid w:val="002B001B"/>
    <w:rsid w:val="002B2561"/>
    <w:rsid w:val="002C1A2F"/>
    <w:rsid w:val="002C3A02"/>
    <w:rsid w:val="002D03BB"/>
    <w:rsid w:val="002D3DC4"/>
    <w:rsid w:val="002F2F2A"/>
    <w:rsid w:val="00306D35"/>
    <w:rsid w:val="00312AE5"/>
    <w:rsid w:val="00315BA5"/>
    <w:rsid w:val="00317AF6"/>
    <w:rsid w:val="00331D59"/>
    <w:rsid w:val="003537F3"/>
    <w:rsid w:val="00367D3D"/>
    <w:rsid w:val="003714B0"/>
    <w:rsid w:val="00385BB0"/>
    <w:rsid w:val="00392C52"/>
    <w:rsid w:val="003A1438"/>
    <w:rsid w:val="003A1A5B"/>
    <w:rsid w:val="003D4C08"/>
    <w:rsid w:val="003D7F45"/>
    <w:rsid w:val="003F0B78"/>
    <w:rsid w:val="00400B29"/>
    <w:rsid w:val="00401326"/>
    <w:rsid w:val="00401F69"/>
    <w:rsid w:val="00404FA0"/>
    <w:rsid w:val="00415135"/>
    <w:rsid w:val="00415CB7"/>
    <w:rsid w:val="0042042C"/>
    <w:rsid w:val="0042211A"/>
    <w:rsid w:val="0043640E"/>
    <w:rsid w:val="004452AA"/>
    <w:rsid w:val="00450943"/>
    <w:rsid w:val="004664AA"/>
    <w:rsid w:val="004679E6"/>
    <w:rsid w:val="0047336A"/>
    <w:rsid w:val="00486F61"/>
    <w:rsid w:val="00494EA1"/>
    <w:rsid w:val="0049547F"/>
    <w:rsid w:val="004C2AD4"/>
    <w:rsid w:val="004C3F14"/>
    <w:rsid w:val="004D2895"/>
    <w:rsid w:val="004E3BB8"/>
    <w:rsid w:val="004E53D8"/>
    <w:rsid w:val="004F7621"/>
    <w:rsid w:val="00502730"/>
    <w:rsid w:val="00512372"/>
    <w:rsid w:val="00524BB2"/>
    <w:rsid w:val="00544BAF"/>
    <w:rsid w:val="00556195"/>
    <w:rsid w:val="00564764"/>
    <w:rsid w:val="00564BFD"/>
    <w:rsid w:val="005757AB"/>
    <w:rsid w:val="0058330D"/>
    <w:rsid w:val="005868B4"/>
    <w:rsid w:val="0059033D"/>
    <w:rsid w:val="005B064D"/>
    <w:rsid w:val="005C0FFB"/>
    <w:rsid w:val="005D152F"/>
    <w:rsid w:val="005D55AC"/>
    <w:rsid w:val="005D6243"/>
    <w:rsid w:val="005E0875"/>
    <w:rsid w:val="005E0C24"/>
    <w:rsid w:val="005F0369"/>
    <w:rsid w:val="005F5022"/>
    <w:rsid w:val="005F5BCA"/>
    <w:rsid w:val="006150DA"/>
    <w:rsid w:val="00643643"/>
    <w:rsid w:val="00661227"/>
    <w:rsid w:val="006635C9"/>
    <w:rsid w:val="0066488F"/>
    <w:rsid w:val="00672258"/>
    <w:rsid w:val="00672E3E"/>
    <w:rsid w:val="006731CA"/>
    <w:rsid w:val="006744AD"/>
    <w:rsid w:val="00684A7D"/>
    <w:rsid w:val="0069529A"/>
    <w:rsid w:val="006A3595"/>
    <w:rsid w:val="006B3746"/>
    <w:rsid w:val="006C60F5"/>
    <w:rsid w:val="006C7AD3"/>
    <w:rsid w:val="006D092D"/>
    <w:rsid w:val="006E0A83"/>
    <w:rsid w:val="006F392E"/>
    <w:rsid w:val="00723A5B"/>
    <w:rsid w:val="00725FD6"/>
    <w:rsid w:val="0073229E"/>
    <w:rsid w:val="00735D27"/>
    <w:rsid w:val="0074055B"/>
    <w:rsid w:val="007426AE"/>
    <w:rsid w:val="00761974"/>
    <w:rsid w:val="007666ED"/>
    <w:rsid w:val="007C151C"/>
    <w:rsid w:val="007C1A3C"/>
    <w:rsid w:val="007C2C2C"/>
    <w:rsid w:val="007D6341"/>
    <w:rsid w:val="007F11FA"/>
    <w:rsid w:val="007F3673"/>
    <w:rsid w:val="0080099B"/>
    <w:rsid w:val="00805B22"/>
    <w:rsid w:val="00810100"/>
    <w:rsid w:val="0082279D"/>
    <w:rsid w:val="00822D41"/>
    <w:rsid w:val="0082654D"/>
    <w:rsid w:val="00872AAB"/>
    <w:rsid w:val="00891D8E"/>
    <w:rsid w:val="0089291C"/>
    <w:rsid w:val="008B34E0"/>
    <w:rsid w:val="008E471C"/>
    <w:rsid w:val="008E7619"/>
    <w:rsid w:val="008E7B42"/>
    <w:rsid w:val="008F3113"/>
    <w:rsid w:val="00904DDB"/>
    <w:rsid w:val="00910B18"/>
    <w:rsid w:val="009139BE"/>
    <w:rsid w:val="0092064C"/>
    <w:rsid w:val="00926732"/>
    <w:rsid w:val="00930BCC"/>
    <w:rsid w:val="00934F3F"/>
    <w:rsid w:val="009712C4"/>
    <w:rsid w:val="00983813"/>
    <w:rsid w:val="009839DD"/>
    <w:rsid w:val="0098513D"/>
    <w:rsid w:val="009B0BFD"/>
    <w:rsid w:val="009C3D25"/>
    <w:rsid w:val="009C5E63"/>
    <w:rsid w:val="009D0D41"/>
    <w:rsid w:val="009F4637"/>
    <w:rsid w:val="00A00BA8"/>
    <w:rsid w:val="00A20E13"/>
    <w:rsid w:val="00A3114B"/>
    <w:rsid w:val="00A40A07"/>
    <w:rsid w:val="00A45234"/>
    <w:rsid w:val="00A51CB7"/>
    <w:rsid w:val="00A53B3E"/>
    <w:rsid w:val="00A67568"/>
    <w:rsid w:val="00A67A99"/>
    <w:rsid w:val="00A8009B"/>
    <w:rsid w:val="00AA7845"/>
    <w:rsid w:val="00AB08B8"/>
    <w:rsid w:val="00AB413F"/>
    <w:rsid w:val="00AC53C1"/>
    <w:rsid w:val="00AD2244"/>
    <w:rsid w:val="00AE3646"/>
    <w:rsid w:val="00AE578F"/>
    <w:rsid w:val="00AE69F3"/>
    <w:rsid w:val="00AE736B"/>
    <w:rsid w:val="00B0471B"/>
    <w:rsid w:val="00B06893"/>
    <w:rsid w:val="00B13EE0"/>
    <w:rsid w:val="00B20DDC"/>
    <w:rsid w:val="00B765BF"/>
    <w:rsid w:val="00B872A3"/>
    <w:rsid w:val="00B872AC"/>
    <w:rsid w:val="00BB005B"/>
    <w:rsid w:val="00BB1605"/>
    <w:rsid w:val="00BC4C3F"/>
    <w:rsid w:val="00BC72A2"/>
    <w:rsid w:val="00BD593D"/>
    <w:rsid w:val="00BD77ED"/>
    <w:rsid w:val="00BE2418"/>
    <w:rsid w:val="00BF0405"/>
    <w:rsid w:val="00BF6684"/>
    <w:rsid w:val="00C14C19"/>
    <w:rsid w:val="00C338CF"/>
    <w:rsid w:val="00C460AB"/>
    <w:rsid w:val="00C47616"/>
    <w:rsid w:val="00C52BE1"/>
    <w:rsid w:val="00C642E6"/>
    <w:rsid w:val="00C7176B"/>
    <w:rsid w:val="00C8401A"/>
    <w:rsid w:val="00C95244"/>
    <w:rsid w:val="00CA1D72"/>
    <w:rsid w:val="00CA43C5"/>
    <w:rsid w:val="00CA54E0"/>
    <w:rsid w:val="00CA5F7B"/>
    <w:rsid w:val="00CC4922"/>
    <w:rsid w:val="00CC4F39"/>
    <w:rsid w:val="00CF1922"/>
    <w:rsid w:val="00D01C6F"/>
    <w:rsid w:val="00D07DAE"/>
    <w:rsid w:val="00D07EA3"/>
    <w:rsid w:val="00D120F3"/>
    <w:rsid w:val="00D14972"/>
    <w:rsid w:val="00D34756"/>
    <w:rsid w:val="00D46A99"/>
    <w:rsid w:val="00D56D25"/>
    <w:rsid w:val="00D7215C"/>
    <w:rsid w:val="00D733FB"/>
    <w:rsid w:val="00D812FE"/>
    <w:rsid w:val="00DA0520"/>
    <w:rsid w:val="00DA2B38"/>
    <w:rsid w:val="00DA7F00"/>
    <w:rsid w:val="00DB230C"/>
    <w:rsid w:val="00DC2C8C"/>
    <w:rsid w:val="00DD32E9"/>
    <w:rsid w:val="00DD55BC"/>
    <w:rsid w:val="00DD6E6B"/>
    <w:rsid w:val="00E159C4"/>
    <w:rsid w:val="00E232B2"/>
    <w:rsid w:val="00E36CEE"/>
    <w:rsid w:val="00E55640"/>
    <w:rsid w:val="00E622D9"/>
    <w:rsid w:val="00E66B45"/>
    <w:rsid w:val="00E918E7"/>
    <w:rsid w:val="00E91C0E"/>
    <w:rsid w:val="00E978BE"/>
    <w:rsid w:val="00EA2763"/>
    <w:rsid w:val="00EA6AC3"/>
    <w:rsid w:val="00EB0FDD"/>
    <w:rsid w:val="00EB1AC6"/>
    <w:rsid w:val="00EB51DC"/>
    <w:rsid w:val="00EB7E9A"/>
    <w:rsid w:val="00EC04E5"/>
    <w:rsid w:val="00EC1DB0"/>
    <w:rsid w:val="00EC5D1D"/>
    <w:rsid w:val="00ED150C"/>
    <w:rsid w:val="00ED5781"/>
    <w:rsid w:val="00EE04E3"/>
    <w:rsid w:val="00EE0902"/>
    <w:rsid w:val="00EE7969"/>
    <w:rsid w:val="00EF6DD3"/>
    <w:rsid w:val="00F07CB9"/>
    <w:rsid w:val="00F155A1"/>
    <w:rsid w:val="00F30C21"/>
    <w:rsid w:val="00F46A47"/>
    <w:rsid w:val="00F511AB"/>
    <w:rsid w:val="00F561E2"/>
    <w:rsid w:val="00F65B5C"/>
    <w:rsid w:val="00F67E29"/>
    <w:rsid w:val="00F76B0F"/>
    <w:rsid w:val="00F8081D"/>
    <w:rsid w:val="00F86D27"/>
    <w:rsid w:val="00F9097A"/>
    <w:rsid w:val="00F920F9"/>
    <w:rsid w:val="00F9646B"/>
    <w:rsid w:val="00FA219D"/>
    <w:rsid w:val="00FB0F76"/>
    <w:rsid w:val="00FB6979"/>
    <w:rsid w:val="00FC46B7"/>
    <w:rsid w:val="00FF68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2E85"/>
  <w15:chartTrackingRefBased/>
  <w15:docId w15:val="{ACB78791-462C-4547-859C-27ADAEFE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C8F"/>
    <w:pPr>
      <w:jc w:val="both"/>
    </w:pPr>
    <w:rPr>
      <w:rFonts w:ascii="Bahnschrift SemiLight SemiConde" w:hAnsi="Bahnschrift SemiLight SemiConde"/>
      <w:sz w:val="24"/>
    </w:rPr>
  </w:style>
  <w:style w:type="paragraph" w:styleId="Heading1">
    <w:name w:val="heading 1"/>
    <w:basedOn w:val="Normal"/>
    <w:next w:val="Normal"/>
    <w:link w:val="Heading1Char"/>
    <w:uiPriority w:val="9"/>
    <w:qFormat/>
    <w:rsid w:val="0074055B"/>
    <w:pPr>
      <w:keepNext/>
      <w:keepLines/>
      <w:spacing w:before="240" w:after="0"/>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74055B"/>
    <w:pPr>
      <w:keepNext/>
      <w:keepLines/>
      <w:spacing w:before="40" w:after="0"/>
      <w:outlineLvl w:val="1"/>
    </w:pPr>
    <w:rPr>
      <w:rFonts w:ascii="Times New Roman" w:eastAsiaTheme="majorEastAsia" w:hAnsi="Times New Roman" w:cstheme="majorBidi"/>
      <w:b/>
      <w:i/>
      <w:szCs w:val="26"/>
    </w:rPr>
  </w:style>
  <w:style w:type="paragraph" w:styleId="Heading3">
    <w:name w:val="heading 3"/>
    <w:basedOn w:val="Normal"/>
    <w:next w:val="Normal"/>
    <w:link w:val="Heading3Char"/>
    <w:uiPriority w:val="9"/>
    <w:unhideWhenUsed/>
    <w:qFormat/>
    <w:rsid w:val="0074055B"/>
    <w:pPr>
      <w:keepNext/>
      <w:keepLines/>
      <w:spacing w:before="40" w:after="0"/>
      <w:outlineLvl w:val="2"/>
    </w:pPr>
    <w:rPr>
      <w:rFonts w:ascii="Times New Roman" w:eastAsiaTheme="majorEastAsia" w:hAnsi="Times New Roman" w:cstheme="majorBidi"/>
      <w:i/>
      <w:szCs w:val="24"/>
    </w:rPr>
  </w:style>
  <w:style w:type="paragraph" w:styleId="Heading4">
    <w:name w:val="heading 4"/>
    <w:basedOn w:val="Normal"/>
    <w:next w:val="Normal"/>
    <w:link w:val="Heading4Char"/>
    <w:uiPriority w:val="9"/>
    <w:unhideWhenUsed/>
    <w:qFormat/>
    <w:rsid w:val="00FC46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4055B"/>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74055B"/>
    <w:rPr>
      <w:rFonts w:ascii="Times New Roman" w:eastAsiaTheme="majorEastAsia" w:hAnsi="Times New Roman" w:cstheme="majorBidi"/>
      <w:i/>
      <w:sz w:val="24"/>
      <w:szCs w:val="24"/>
    </w:rPr>
  </w:style>
  <w:style w:type="table" w:styleId="TableGrid">
    <w:name w:val="Table Grid"/>
    <w:basedOn w:val="TableNormal"/>
    <w:uiPriority w:val="39"/>
    <w:rsid w:val="0074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55B"/>
    <w:pPr>
      <w:ind w:left="720"/>
      <w:contextualSpacing/>
    </w:pPr>
  </w:style>
  <w:style w:type="table" w:styleId="PlainTable2">
    <w:name w:val="Plain Table 2"/>
    <w:basedOn w:val="TableNormal"/>
    <w:uiPriority w:val="42"/>
    <w:rsid w:val="0074055B"/>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4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55B"/>
    <w:rPr>
      <w:rFonts w:ascii="Bahnschrift SemiLight SemiConde" w:hAnsi="Bahnschrift SemiLight SemiConde"/>
      <w:sz w:val="24"/>
    </w:rPr>
  </w:style>
  <w:style w:type="paragraph" w:styleId="Footer">
    <w:name w:val="footer"/>
    <w:basedOn w:val="Normal"/>
    <w:link w:val="FooterChar"/>
    <w:uiPriority w:val="99"/>
    <w:unhideWhenUsed/>
    <w:rsid w:val="0074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55B"/>
    <w:rPr>
      <w:rFonts w:ascii="Bahnschrift SemiLight SemiConde" w:hAnsi="Bahnschrift SemiLight SemiConde"/>
      <w:sz w:val="24"/>
    </w:rPr>
  </w:style>
  <w:style w:type="character" w:styleId="CommentReference">
    <w:name w:val="annotation reference"/>
    <w:basedOn w:val="DefaultParagraphFont"/>
    <w:uiPriority w:val="99"/>
    <w:semiHidden/>
    <w:unhideWhenUsed/>
    <w:rsid w:val="0074055B"/>
    <w:rPr>
      <w:sz w:val="16"/>
      <w:szCs w:val="16"/>
    </w:rPr>
  </w:style>
  <w:style w:type="paragraph" w:styleId="CommentText">
    <w:name w:val="annotation text"/>
    <w:basedOn w:val="Normal"/>
    <w:link w:val="CommentTextChar"/>
    <w:uiPriority w:val="99"/>
    <w:semiHidden/>
    <w:unhideWhenUsed/>
    <w:rsid w:val="0074055B"/>
    <w:pPr>
      <w:spacing w:line="240" w:lineRule="auto"/>
    </w:pPr>
    <w:rPr>
      <w:sz w:val="20"/>
      <w:szCs w:val="20"/>
    </w:rPr>
  </w:style>
  <w:style w:type="character" w:customStyle="1" w:styleId="CommentTextChar">
    <w:name w:val="Comment Text Char"/>
    <w:basedOn w:val="DefaultParagraphFont"/>
    <w:link w:val="CommentText"/>
    <w:uiPriority w:val="99"/>
    <w:semiHidden/>
    <w:rsid w:val="0074055B"/>
    <w:rPr>
      <w:rFonts w:ascii="Bahnschrift SemiLight SemiConde" w:hAnsi="Bahnschrift SemiLight SemiConde"/>
      <w:sz w:val="20"/>
      <w:szCs w:val="20"/>
    </w:rPr>
  </w:style>
  <w:style w:type="paragraph" w:styleId="CommentSubject">
    <w:name w:val="annotation subject"/>
    <w:basedOn w:val="CommentText"/>
    <w:next w:val="CommentText"/>
    <w:link w:val="CommentSubjectChar"/>
    <w:uiPriority w:val="99"/>
    <w:semiHidden/>
    <w:unhideWhenUsed/>
    <w:rsid w:val="0074055B"/>
    <w:rPr>
      <w:b/>
      <w:bCs/>
    </w:rPr>
  </w:style>
  <w:style w:type="character" w:customStyle="1" w:styleId="CommentSubjectChar">
    <w:name w:val="Comment Subject Char"/>
    <w:basedOn w:val="CommentTextChar"/>
    <w:link w:val="CommentSubject"/>
    <w:uiPriority w:val="99"/>
    <w:semiHidden/>
    <w:rsid w:val="0074055B"/>
    <w:rPr>
      <w:rFonts w:ascii="Bahnschrift SemiLight SemiConde" w:hAnsi="Bahnschrift SemiLight SemiConde"/>
      <w:b/>
      <w:bCs/>
      <w:sz w:val="20"/>
      <w:szCs w:val="20"/>
    </w:rPr>
  </w:style>
  <w:style w:type="paragraph" w:customStyle="1" w:styleId="Author">
    <w:name w:val="Author"/>
    <w:basedOn w:val="Normal"/>
    <w:next w:val="AuthorAffiliation"/>
    <w:rsid w:val="0074055B"/>
    <w:pPr>
      <w:spacing w:after="0" w:line="240" w:lineRule="auto"/>
      <w:jc w:val="center"/>
    </w:pPr>
    <w:rPr>
      <w:rFonts w:ascii="Times New Roman" w:eastAsia="PMingLiU" w:hAnsi="Times New Roman" w:cs="Times New Roman"/>
      <w:szCs w:val="24"/>
      <w:lang w:val="en-GB" w:eastAsia="zh-TW"/>
    </w:rPr>
  </w:style>
  <w:style w:type="paragraph" w:customStyle="1" w:styleId="AuthorAffiliation">
    <w:name w:val="Author Affiliation"/>
    <w:basedOn w:val="Author"/>
    <w:qFormat/>
    <w:rsid w:val="0074055B"/>
    <w:rPr>
      <w:i/>
      <w:szCs w:val="22"/>
      <w:lang w:val="ms-MY" w:eastAsia="en-US"/>
    </w:rPr>
  </w:style>
  <w:style w:type="paragraph" w:styleId="FootnoteText">
    <w:name w:val="footnote text"/>
    <w:basedOn w:val="Normal"/>
    <w:link w:val="FootnoteTextChar"/>
    <w:uiPriority w:val="99"/>
    <w:semiHidden/>
    <w:unhideWhenUsed/>
    <w:rsid w:val="00415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CB7"/>
    <w:rPr>
      <w:rFonts w:ascii="Bahnschrift SemiLight SemiConde" w:hAnsi="Bahnschrift SemiLight SemiConde"/>
      <w:sz w:val="20"/>
      <w:szCs w:val="20"/>
    </w:rPr>
  </w:style>
  <w:style w:type="character" w:styleId="FootnoteReference">
    <w:name w:val="footnote reference"/>
    <w:basedOn w:val="DefaultParagraphFont"/>
    <w:uiPriority w:val="99"/>
    <w:semiHidden/>
    <w:unhideWhenUsed/>
    <w:rsid w:val="00415CB7"/>
    <w:rPr>
      <w:vertAlign w:val="superscript"/>
    </w:rPr>
  </w:style>
  <w:style w:type="paragraph" w:styleId="NormalWeb">
    <w:name w:val="Normal (Web)"/>
    <w:basedOn w:val="Normal"/>
    <w:uiPriority w:val="99"/>
    <w:unhideWhenUsed/>
    <w:rsid w:val="001531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Heading4Char">
    <w:name w:val="Heading 4 Char"/>
    <w:basedOn w:val="DefaultParagraphFont"/>
    <w:link w:val="Heading4"/>
    <w:uiPriority w:val="9"/>
    <w:rsid w:val="00FC46B7"/>
    <w:rPr>
      <w:rFonts w:asciiTheme="majorHAnsi" w:eastAsiaTheme="majorEastAsia" w:hAnsiTheme="majorHAnsi" w:cstheme="majorBidi"/>
      <w:i/>
      <w:iCs/>
      <w:color w:val="2F5496" w:themeColor="accent1" w:themeShade="BF"/>
      <w:sz w:val="24"/>
    </w:rPr>
  </w:style>
  <w:style w:type="character" w:styleId="Hyperlink">
    <w:name w:val="Hyperlink"/>
    <w:basedOn w:val="DefaultParagraphFont"/>
    <w:uiPriority w:val="99"/>
    <w:unhideWhenUsed/>
    <w:rsid w:val="00FB0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03917">
      <w:bodyDiv w:val="1"/>
      <w:marLeft w:val="0"/>
      <w:marRight w:val="0"/>
      <w:marTop w:val="0"/>
      <w:marBottom w:val="0"/>
      <w:divBdr>
        <w:top w:val="none" w:sz="0" w:space="0" w:color="auto"/>
        <w:left w:val="none" w:sz="0" w:space="0" w:color="auto"/>
        <w:bottom w:val="none" w:sz="0" w:space="0" w:color="auto"/>
        <w:right w:val="none" w:sz="0" w:space="0" w:color="auto"/>
      </w:divBdr>
    </w:div>
    <w:div w:id="1210216836">
      <w:bodyDiv w:val="1"/>
      <w:marLeft w:val="0"/>
      <w:marRight w:val="0"/>
      <w:marTop w:val="0"/>
      <w:marBottom w:val="0"/>
      <w:divBdr>
        <w:top w:val="none" w:sz="0" w:space="0" w:color="auto"/>
        <w:left w:val="none" w:sz="0" w:space="0" w:color="auto"/>
        <w:bottom w:val="none" w:sz="0" w:space="0" w:color="auto"/>
        <w:right w:val="none" w:sz="0" w:space="0" w:color="auto"/>
      </w:divBdr>
    </w:div>
    <w:div w:id="1216241755">
      <w:bodyDiv w:val="1"/>
      <w:marLeft w:val="0"/>
      <w:marRight w:val="0"/>
      <w:marTop w:val="0"/>
      <w:marBottom w:val="0"/>
      <w:divBdr>
        <w:top w:val="none" w:sz="0" w:space="0" w:color="auto"/>
        <w:left w:val="none" w:sz="0" w:space="0" w:color="auto"/>
        <w:bottom w:val="none" w:sz="0" w:space="0" w:color="auto"/>
        <w:right w:val="none" w:sz="0" w:space="0" w:color="auto"/>
      </w:divBdr>
    </w:div>
    <w:div w:id="1341196599">
      <w:bodyDiv w:val="1"/>
      <w:marLeft w:val="0"/>
      <w:marRight w:val="0"/>
      <w:marTop w:val="0"/>
      <w:marBottom w:val="0"/>
      <w:divBdr>
        <w:top w:val="none" w:sz="0" w:space="0" w:color="auto"/>
        <w:left w:val="none" w:sz="0" w:space="0" w:color="auto"/>
        <w:bottom w:val="none" w:sz="0" w:space="0" w:color="auto"/>
        <w:right w:val="none" w:sz="0" w:space="0" w:color="auto"/>
      </w:divBdr>
      <w:divsChild>
        <w:div w:id="1759446492">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592132422">
                  <w:marLeft w:val="0"/>
                  <w:marRight w:val="0"/>
                  <w:marTop w:val="0"/>
                  <w:marBottom w:val="0"/>
                  <w:divBdr>
                    <w:top w:val="none" w:sz="0" w:space="0" w:color="auto"/>
                    <w:left w:val="none" w:sz="0" w:space="0" w:color="auto"/>
                    <w:bottom w:val="none" w:sz="0" w:space="0" w:color="auto"/>
                    <w:right w:val="none" w:sz="0" w:space="0" w:color="auto"/>
                  </w:divBdr>
                  <w:divsChild>
                    <w:div w:id="12588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16973">
      <w:bodyDiv w:val="1"/>
      <w:marLeft w:val="0"/>
      <w:marRight w:val="0"/>
      <w:marTop w:val="0"/>
      <w:marBottom w:val="0"/>
      <w:divBdr>
        <w:top w:val="none" w:sz="0" w:space="0" w:color="auto"/>
        <w:left w:val="none" w:sz="0" w:space="0" w:color="auto"/>
        <w:bottom w:val="none" w:sz="0" w:space="0" w:color="auto"/>
        <w:right w:val="none" w:sz="0" w:space="0" w:color="auto"/>
      </w:divBdr>
      <w:divsChild>
        <w:div w:id="356008716">
          <w:marLeft w:val="0"/>
          <w:marRight w:val="0"/>
          <w:marTop w:val="0"/>
          <w:marBottom w:val="0"/>
          <w:divBdr>
            <w:top w:val="none" w:sz="0" w:space="0" w:color="auto"/>
            <w:left w:val="none" w:sz="0" w:space="0" w:color="auto"/>
            <w:bottom w:val="none" w:sz="0" w:space="0" w:color="auto"/>
            <w:right w:val="none" w:sz="0" w:space="0" w:color="auto"/>
          </w:divBdr>
          <w:divsChild>
            <w:div w:id="1906867453">
              <w:marLeft w:val="0"/>
              <w:marRight w:val="0"/>
              <w:marTop w:val="0"/>
              <w:marBottom w:val="0"/>
              <w:divBdr>
                <w:top w:val="none" w:sz="0" w:space="0" w:color="auto"/>
                <w:left w:val="none" w:sz="0" w:space="0" w:color="auto"/>
                <w:bottom w:val="none" w:sz="0" w:space="0" w:color="auto"/>
                <w:right w:val="none" w:sz="0" w:space="0" w:color="auto"/>
              </w:divBdr>
              <w:divsChild>
                <w:div w:id="215549788">
                  <w:marLeft w:val="0"/>
                  <w:marRight w:val="0"/>
                  <w:marTop w:val="0"/>
                  <w:marBottom w:val="0"/>
                  <w:divBdr>
                    <w:top w:val="none" w:sz="0" w:space="0" w:color="auto"/>
                    <w:left w:val="none" w:sz="0" w:space="0" w:color="auto"/>
                    <w:bottom w:val="none" w:sz="0" w:space="0" w:color="auto"/>
                    <w:right w:val="none" w:sz="0" w:space="0" w:color="auto"/>
                  </w:divBdr>
                  <w:divsChild>
                    <w:div w:id="3664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2950">
      <w:bodyDiv w:val="1"/>
      <w:marLeft w:val="0"/>
      <w:marRight w:val="0"/>
      <w:marTop w:val="0"/>
      <w:marBottom w:val="0"/>
      <w:divBdr>
        <w:top w:val="none" w:sz="0" w:space="0" w:color="auto"/>
        <w:left w:val="none" w:sz="0" w:space="0" w:color="auto"/>
        <w:bottom w:val="none" w:sz="0" w:space="0" w:color="auto"/>
        <w:right w:val="none" w:sz="0" w:space="0" w:color="auto"/>
      </w:divBdr>
    </w:div>
    <w:div w:id="1760178343">
      <w:bodyDiv w:val="1"/>
      <w:marLeft w:val="0"/>
      <w:marRight w:val="0"/>
      <w:marTop w:val="0"/>
      <w:marBottom w:val="0"/>
      <w:divBdr>
        <w:top w:val="none" w:sz="0" w:space="0" w:color="auto"/>
        <w:left w:val="none" w:sz="0" w:space="0" w:color="auto"/>
        <w:bottom w:val="none" w:sz="0" w:space="0" w:color="auto"/>
        <w:right w:val="none" w:sz="0" w:space="0" w:color="auto"/>
      </w:divBdr>
    </w:div>
    <w:div w:id="1778596977">
      <w:bodyDiv w:val="1"/>
      <w:marLeft w:val="0"/>
      <w:marRight w:val="0"/>
      <w:marTop w:val="0"/>
      <w:marBottom w:val="0"/>
      <w:divBdr>
        <w:top w:val="none" w:sz="0" w:space="0" w:color="auto"/>
        <w:left w:val="none" w:sz="0" w:space="0" w:color="auto"/>
        <w:bottom w:val="none" w:sz="0" w:space="0" w:color="auto"/>
        <w:right w:val="none" w:sz="0" w:space="0" w:color="auto"/>
      </w:divBdr>
    </w:div>
    <w:div w:id="1854371710">
      <w:bodyDiv w:val="1"/>
      <w:marLeft w:val="0"/>
      <w:marRight w:val="0"/>
      <w:marTop w:val="0"/>
      <w:marBottom w:val="0"/>
      <w:divBdr>
        <w:top w:val="none" w:sz="0" w:space="0" w:color="auto"/>
        <w:left w:val="none" w:sz="0" w:space="0" w:color="auto"/>
        <w:bottom w:val="none" w:sz="0" w:space="0" w:color="auto"/>
        <w:right w:val="none" w:sz="0" w:space="0" w:color="auto"/>
      </w:divBdr>
    </w:div>
    <w:div w:id="1881822003">
      <w:bodyDiv w:val="1"/>
      <w:marLeft w:val="0"/>
      <w:marRight w:val="0"/>
      <w:marTop w:val="0"/>
      <w:marBottom w:val="0"/>
      <w:divBdr>
        <w:top w:val="none" w:sz="0" w:space="0" w:color="auto"/>
        <w:left w:val="none" w:sz="0" w:space="0" w:color="auto"/>
        <w:bottom w:val="none" w:sz="0" w:space="0" w:color="auto"/>
        <w:right w:val="none" w:sz="0" w:space="0" w:color="auto"/>
      </w:divBdr>
    </w:div>
    <w:div w:id="18926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B9082B-344D-4A92-BC87-8B48D62F823E}">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2FFFF-C2A4-4E9B-901E-89323DB9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14015</Words>
  <Characters>79889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Faridzah Jamaluddin</dc:creator>
  <cp:keywords/>
  <dc:description/>
  <cp:lastModifiedBy>suhana saad</cp:lastModifiedBy>
  <cp:revision>3</cp:revision>
  <dcterms:created xsi:type="dcterms:W3CDTF">2024-09-12T08:49:00Z</dcterms:created>
  <dcterms:modified xsi:type="dcterms:W3CDTF">2024-09-12T08:49:00Z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fefec3cd-e2ae-3439-9219-f0051a5534dd</vt:lpwstr>
  </property>
  <property fmtid="{D5CDD505-2E9C-101B-9397-08002B2CF9AE}" pid="24" name="Mendeley Citation Style_1">
    <vt:lpwstr>http://www.zotero.org/styles/apa</vt:lpwstr>
  </property>
</Properties>
</file>