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817" w:rsidRDefault="0040641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lang w:val="en-MY" w:eastAsia="en-MY"/>
        </w:rPr>
        <w:drawing>
          <wp:inline distT="0" distB="0" distL="114300" distR="114300">
            <wp:extent cx="5969000" cy="495300"/>
            <wp:effectExtent l="0" t="0" r="0" b="0"/>
            <wp:docPr id="10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969000" cy="495300"/>
                    </a:xfrm>
                    <a:prstGeom prst="rect">
                      <a:avLst/>
                    </a:prstGeom>
                    <a:ln/>
                  </pic:spPr>
                </pic:pic>
              </a:graphicData>
            </a:graphic>
          </wp:inline>
        </w:drawing>
      </w:r>
    </w:p>
    <w:p w:rsidR="00B20817" w:rsidRDefault="00B2081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rsidR="00B20817" w:rsidRDefault="00CA4A63">
      <w:pPr>
        <w:spacing w:before="240" w:after="240" w:line="240" w:lineRule="auto"/>
        <w:ind w:left="1" w:hanging="3"/>
        <w:jc w:val="center"/>
        <w:rPr>
          <w:rFonts w:ascii="Times New Roman" w:eastAsia="Times New Roman" w:hAnsi="Times New Roman" w:cs="Times New Roman"/>
          <w:b/>
          <w:sz w:val="28"/>
          <w:szCs w:val="28"/>
        </w:rPr>
      </w:pPr>
      <w:r w:rsidRPr="00CA4A63">
        <w:rPr>
          <w:rFonts w:ascii="Times New Roman" w:hAnsi="Times New Roman" w:cs="Times New Roman"/>
          <w:b/>
          <w:sz w:val="28"/>
          <w:szCs w:val="28"/>
          <w:lang w:val="en-MY"/>
        </w:rPr>
        <w:t>Royal Arts, Culture, and Heritage: Unique Assets for the Royal Tourism Experience</w:t>
      </w:r>
    </w:p>
    <w:p w:rsidR="00B20817" w:rsidRDefault="00B20817" w:rsidP="00211128">
      <w:pPr>
        <w:pBdr>
          <w:top w:val="nil"/>
          <w:left w:val="nil"/>
          <w:bottom w:val="nil"/>
          <w:right w:val="nil"/>
          <w:between w:val="nil"/>
        </w:pBdr>
        <w:spacing w:after="0" w:line="240" w:lineRule="auto"/>
        <w:ind w:left="0" w:hanging="2"/>
        <w:jc w:val="center"/>
        <w:rPr>
          <w:rFonts w:ascii="Times New Roman" w:hAnsi="Times New Roman" w:cs="Times New Roman"/>
          <w:lang w:eastAsia="ko-KR"/>
        </w:rPr>
      </w:pPr>
      <w:bookmarkStart w:id="0" w:name="_GoBack"/>
      <w:bookmarkEnd w:id="0"/>
    </w:p>
    <w:p w:rsidR="00193C99" w:rsidRDefault="00193C99" w:rsidP="0021112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B20817" w:rsidRDefault="00211128" w:rsidP="0021112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Abstract</w:t>
      </w:r>
    </w:p>
    <w:p w:rsidR="00B20817" w:rsidRDefault="0040641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B20817" w:rsidRPr="00CA4A63" w:rsidRDefault="00CA4A63" w:rsidP="00CA4A63">
      <w:pPr>
        <w:spacing w:line="240" w:lineRule="auto"/>
        <w:ind w:left="0" w:hanging="2"/>
        <w:jc w:val="both"/>
        <w:rPr>
          <w:rFonts w:ascii="Times New Roman" w:eastAsia="Times New Roman" w:hAnsi="Times New Roman" w:cs="Times New Roman"/>
          <w:position w:val="0"/>
          <w:sz w:val="24"/>
          <w:szCs w:val="24"/>
          <w:lang w:val="en-MY" w:eastAsia="en-MY"/>
        </w:rPr>
      </w:pPr>
      <w:r w:rsidRPr="00CA4A63">
        <w:rPr>
          <w:rFonts w:ascii="Times New Roman" w:hAnsi="Times New Roman" w:cs="Times New Roman"/>
          <w:position w:val="0"/>
          <w:sz w:val="24"/>
          <w:szCs w:val="24"/>
          <w:lang w:val="en-MY"/>
        </w:rPr>
        <w:t xml:space="preserve">Arts, culture, and heritage are integral components of tourism products, encompassing elements of a Royal town's tourism attractiveness. The cultural products of a Royal town have greatly increased tourist visitation, with various strategies being devised by different stakeholders to develop and market these cultural products. Tourism growth in Malaysia has undoubtedly increased, driven by both tourist demand and supply. Tourism is one of the nation’s major sources of revenue. However, the diversity of tourism products, particularly cultural ones, has been narrowing due to cultural tourism’s reliance on tourist attractions and the volume of tourists. Tourist interest in cultural tourism has </w:t>
      </w:r>
      <w:proofErr w:type="spellStart"/>
      <w:r w:rsidRPr="00CA4A63">
        <w:rPr>
          <w:rFonts w:ascii="Times New Roman" w:hAnsi="Times New Roman" w:cs="Times New Roman"/>
          <w:position w:val="0"/>
          <w:sz w:val="24"/>
          <w:szCs w:val="24"/>
          <w:lang w:val="en-MY"/>
        </w:rPr>
        <w:t>descreased</w:t>
      </w:r>
      <w:proofErr w:type="spellEnd"/>
      <w:r w:rsidRPr="00CA4A63">
        <w:rPr>
          <w:rFonts w:ascii="Times New Roman" w:hAnsi="Times New Roman" w:cs="Times New Roman"/>
          <w:position w:val="0"/>
          <w:sz w:val="24"/>
          <w:szCs w:val="24"/>
          <w:lang w:val="en-MY"/>
        </w:rPr>
        <w:t xml:space="preserve"> since these cultural products are no longer seen as significant attractions in the worldwide tourism sector. This study was carried out to determine tourists' experiences of the arts, culture, and heritage provided by the Royal town of Kuala </w:t>
      </w:r>
      <w:proofErr w:type="spellStart"/>
      <w:r w:rsidRPr="00CA4A63">
        <w:rPr>
          <w:rFonts w:ascii="Times New Roman" w:hAnsi="Times New Roman" w:cs="Times New Roman"/>
          <w:position w:val="0"/>
          <w:sz w:val="24"/>
          <w:szCs w:val="24"/>
          <w:lang w:val="en-MY"/>
        </w:rPr>
        <w:t>Kangsar</w:t>
      </w:r>
      <w:proofErr w:type="spellEnd"/>
      <w:r w:rsidRPr="00CA4A63">
        <w:rPr>
          <w:rFonts w:ascii="Times New Roman" w:hAnsi="Times New Roman" w:cs="Times New Roman"/>
          <w:position w:val="0"/>
          <w:sz w:val="24"/>
          <w:szCs w:val="24"/>
          <w:lang w:val="en-MY"/>
        </w:rPr>
        <w:t xml:space="preserve"> as a unique product in Royal tourism. </w:t>
      </w:r>
      <w:r w:rsidRPr="00CA4A63">
        <w:rPr>
          <w:rFonts w:ascii="Times New Roman" w:eastAsia="Times New Roman" w:hAnsi="Times New Roman" w:cs="Times New Roman"/>
          <w:position w:val="0"/>
          <w:sz w:val="24"/>
          <w:szCs w:val="24"/>
          <w:lang w:val="en-MY" w:eastAsia="en-MY"/>
        </w:rPr>
        <w:t xml:space="preserve">Questionnaires have been distributed through a random sampling technique. IBM SPSS 26.0 was applied for quantitative analysis, involving inferential as well as descriptive methods. </w:t>
      </w:r>
      <w:r w:rsidRPr="00CA4A63">
        <w:rPr>
          <w:rFonts w:ascii="Times New Roman" w:hAnsi="Times New Roman" w:cs="Times New Roman"/>
          <w:position w:val="0"/>
          <w:sz w:val="24"/>
          <w:szCs w:val="24"/>
          <w:lang w:val="en-MY"/>
        </w:rPr>
        <w:t xml:space="preserve">The study result found that the duration of visits to cultural products are usually brief, lasting between one and two days. The major motivation for visits was to get an essential comprehension of historical customs. Furthermore, the study examined the influence of </w:t>
      </w:r>
      <w:proofErr w:type="spellStart"/>
      <w:r w:rsidRPr="00CA4A63">
        <w:rPr>
          <w:rFonts w:ascii="Times New Roman" w:hAnsi="Times New Roman" w:cs="Times New Roman"/>
          <w:position w:val="0"/>
          <w:sz w:val="24"/>
          <w:szCs w:val="24"/>
          <w:lang w:val="en-MY"/>
        </w:rPr>
        <w:t>of</w:t>
      </w:r>
      <w:proofErr w:type="spellEnd"/>
      <w:r w:rsidRPr="00CA4A63">
        <w:rPr>
          <w:rFonts w:ascii="Times New Roman" w:hAnsi="Times New Roman" w:cs="Times New Roman"/>
          <w:position w:val="0"/>
          <w:sz w:val="24"/>
          <w:szCs w:val="24"/>
          <w:lang w:val="en-MY"/>
        </w:rPr>
        <w:t xml:space="preserve"> arts, culture, and heritage on tourists' experiences across different tourist segments. </w:t>
      </w:r>
      <w:r w:rsidRPr="00CA4A63">
        <w:rPr>
          <w:rFonts w:ascii="Times New Roman" w:eastAsia="Times New Roman" w:hAnsi="Times New Roman" w:cs="Times New Roman"/>
          <w:position w:val="0"/>
          <w:sz w:val="24"/>
          <w:szCs w:val="24"/>
          <w:lang w:val="en-MY" w:eastAsia="en-MY"/>
        </w:rPr>
        <w:t>This research ought to assist stakeholders in identifying cultural assets that need to be improved to meet demand and offer a holistic cultural experi</w:t>
      </w:r>
      <w:r>
        <w:rPr>
          <w:rFonts w:ascii="Times New Roman" w:eastAsia="Times New Roman" w:hAnsi="Times New Roman" w:cs="Times New Roman"/>
          <w:position w:val="0"/>
          <w:sz w:val="24"/>
          <w:szCs w:val="24"/>
          <w:lang w:val="en-MY" w:eastAsia="en-MY"/>
        </w:rPr>
        <w:t>ence for visitors in the Royal t</w:t>
      </w:r>
      <w:r w:rsidRPr="00CA4A63">
        <w:rPr>
          <w:rFonts w:ascii="Times New Roman" w:eastAsia="Times New Roman" w:hAnsi="Times New Roman" w:cs="Times New Roman"/>
          <w:position w:val="0"/>
          <w:sz w:val="24"/>
          <w:szCs w:val="24"/>
          <w:lang w:val="en-MY" w:eastAsia="en-MY"/>
        </w:rPr>
        <w:t>own.</w:t>
      </w:r>
    </w:p>
    <w:p w:rsidR="00B20817" w:rsidRDefault="0040641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B20817" w:rsidRDefault="0040641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1" w:name="_heading=h.gjdgxs" w:colFirst="0" w:colLast="0"/>
      <w:bookmarkEnd w:id="1"/>
      <w:r>
        <w:rPr>
          <w:rFonts w:ascii="Times New Roman" w:eastAsia="Times New Roman" w:hAnsi="Times New Roman" w:cs="Times New Roman"/>
          <w:b/>
          <w:color w:val="000000"/>
          <w:sz w:val="24"/>
          <w:szCs w:val="24"/>
        </w:rPr>
        <w:t xml:space="preserve">Keywords: </w:t>
      </w:r>
      <w:r w:rsidR="00CA4A63" w:rsidRPr="00CA4A63">
        <w:rPr>
          <w:rFonts w:ascii="Times New Roman" w:hAnsi="Times New Roman" w:cs="Times New Roman"/>
          <w:position w:val="0"/>
          <w:sz w:val="24"/>
          <w:szCs w:val="24"/>
          <w:lang w:val="en-MY"/>
        </w:rPr>
        <w:t>Royal town, culture, domestic, tourism, experience</w:t>
      </w:r>
      <w:r w:rsidR="00CA4A6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 </w:t>
      </w:r>
    </w:p>
    <w:p w:rsidR="00B20817" w:rsidRDefault="00B2081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C71CFF" w:rsidRDefault="00C71CF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C71CFF" w:rsidRDefault="00C71CF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C71CFF" w:rsidRDefault="00C71CF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B20817" w:rsidRDefault="0040641A" w:rsidP="00C71CF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Introduction </w:t>
      </w:r>
    </w:p>
    <w:p w:rsidR="00C71CFF" w:rsidRDefault="00C71CFF" w:rsidP="00C71CF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CA4A63" w:rsidRDefault="00CA4A63" w:rsidP="00CA4A63">
      <w:pPr>
        <w:spacing w:after="0" w:line="240" w:lineRule="auto"/>
        <w:ind w:left="0" w:hanging="2"/>
        <w:jc w:val="both"/>
        <w:rPr>
          <w:rFonts w:ascii="Times New Roman" w:eastAsia="Times New Roman" w:hAnsi="Times New Roman" w:cs="Times New Roman"/>
          <w:sz w:val="24"/>
          <w:szCs w:val="24"/>
          <w:lang w:eastAsia="en-MY"/>
        </w:rPr>
      </w:pPr>
      <w:r w:rsidRPr="00DA215F">
        <w:rPr>
          <w:rFonts w:ascii="Times New Roman" w:eastAsia="Times New Roman" w:hAnsi="Times New Roman" w:cs="Times New Roman"/>
          <w:sz w:val="24"/>
          <w:szCs w:val="24"/>
          <w:lang w:eastAsia="en-MY"/>
        </w:rPr>
        <w:t>The arts, culture, and heritage of a city are highly complex, encompassing all human-made elements passed down through generations. Cultural arts are not limited to historical or past cultural products but also include contemporary culture, whether traditional or modern ways of life. Cultural arts represent a set of items classified as offerings that can be experienced during tourism activities. Culture-based tourism involves participation in any activity or experience that is not limited in scope.</w:t>
      </w:r>
    </w:p>
    <w:p w:rsidR="00CA4A63" w:rsidRDefault="00CA4A63" w:rsidP="00CA4A63">
      <w:pPr>
        <w:spacing w:after="0" w:line="240" w:lineRule="auto"/>
        <w:ind w:leftChars="0" w:left="0" w:firstLineChars="0" w:firstLine="567"/>
        <w:jc w:val="both"/>
        <w:rPr>
          <w:rFonts w:ascii="Times New Roman" w:eastAsia="Times New Roman" w:hAnsi="Times New Roman" w:cs="Times New Roman"/>
          <w:sz w:val="24"/>
          <w:szCs w:val="24"/>
          <w:lang w:eastAsia="en-MY"/>
        </w:rPr>
      </w:pPr>
      <w:r w:rsidRPr="00DA215F">
        <w:rPr>
          <w:rFonts w:ascii="Times New Roman" w:eastAsia="Times New Roman" w:hAnsi="Times New Roman" w:cs="Times New Roman"/>
          <w:sz w:val="24"/>
          <w:szCs w:val="24"/>
          <w:lang w:eastAsia="en-MY"/>
        </w:rPr>
        <w:t xml:space="preserve">Cultural tourism can be defined as the act of visiting a place of attraction, particularly a tourist destination, which classifies an individual as a cultural tourist. Consequently, any activity </w:t>
      </w:r>
      <w:r w:rsidRPr="00DA215F">
        <w:rPr>
          <w:rFonts w:ascii="Times New Roman" w:eastAsia="Times New Roman" w:hAnsi="Times New Roman" w:cs="Times New Roman"/>
          <w:sz w:val="24"/>
          <w:szCs w:val="24"/>
          <w:lang w:eastAsia="en-MY"/>
        </w:rPr>
        <w:lastRenderedPageBreak/>
        <w:t>undertaken within this context is considered cultural tourism (</w:t>
      </w:r>
      <w:proofErr w:type="spellStart"/>
      <w:r w:rsidRPr="00DA215F">
        <w:rPr>
          <w:rFonts w:ascii="Times New Roman" w:eastAsia="Times New Roman" w:hAnsi="Times New Roman" w:cs="Times New Roman"/>
          <w:sz w:val="24"/>
          <w:szCs w:val="24"/>
          <w:lang w:eastAsia="en-MY"/>
        </w:rPr>
        <w:t>McKercher</w:t>
      </w:r>
      <w:proofErr w:type="spellEnd"/>
      <w:r w:rsidRPr="00DA215F">
        <w:rPr>
          <w:rFonts w:ascii="Times New Roman" w:eastAsia="Times New Roman" w:hAnsi="Times New Roman" w:cs="Times New Roman"/>
          <w:sz w:val="24"/>
          <w:szCs w:val="24"/>
          <w:lang w:eastAsia="en-MY"/>
        </w:rPr>
        <w:t xml:space="preserve"> &amp; </w:t>
      </w:r>
      <w:proofErr w:type="spellStart"/>
      <w:r w:rsidRPr="00DA215F">
        <w:rPr>
          <w:rFonts w:ascii="Times New Roman" w:eastAsia="Times New Roman" w:hAnsi="Times New Roman" w:cs="Times New Roman"/>
          <w:sz w:val="24"/>
          <w:szCs w:val="24"/>
          <w:lang w:eastAsia="en-MY"/>
        </w:rPr>
        <w:t>Cros</w:t>
      </w:r>
      <w:proofErr w:type="spellEnd"/>
      <w:r w:rsidRPr="00DA215F">
        <w:rPr>
          <w:rFonts w:ascii="Times New Roman" w:eastAsia="Times New Roman" w:hAnsi="Times New Roman" w:cs="Times New Roman"/>
          <w:sz w:val="24"/>
          <w:szCs w:val="24"/>
          <w:lang w:eastAsia="en-MY"/>
        </w:rPr>
        <w:t>, 2002; Cohen, 2001; Smith, 2006; Robinson, 1976). Cultural tourism can be divided into five categories: ethnic, cultural, historical, environmental, and recreational. Culture, in this sense, refers to tourism activities that embody or symbolize the cultural elements that attract tourists. These attractions include performances, local community lifestyles, food and beverages, heritage, architecture, antique handicrafts, and enterprises, as well as the distinctive hospitality extended to visitors, particularly tourists. These attractions collectively represent the way of life of the local community (Smith, 1977).</w:t>
      </w:r>
    </w:p>
    <w:p w:rsidR="00CA4A63" w:rsidRPr="00DA215F" w:rsidRDefault="00CA4A63" w:rsidP="00CA4A63">
      <w:pPr>
        <w:spacing w:after="0" w:line="240" w:lineRule="auto"/>
        <w:ind w:leftChars="0" w:left="0" w:firstLineChars="0" w:firstLine="567"/>
        <w:jc w:val="both"/>
        <w:rPr>
          <w:rFonts w:ascii="Times New Roman" w:eastAsia="Times New Roman" w:hAnsi="Times New Roman" w:cs="Times New Roman"/>
          <w:sz w:val="24"/>
          <w:szCs w:val="24"/>
          <w:lang w:eastAsia="en-MY"/>
        </w:rPr>
      </w:pPr>
      <w:r w:rsidRPr="00DA215F">
        <w:rPr>
          <w:rFonts w:ascii="Times New Roman" w:eastAsia="Times New Roman" w:hAnsi="Times New Roman" w:cs="Times New Roman"/>
          <w:sz w:val="24"/>
          <w:szCs w:val="24"/>
          <w:lang w:eastAsia="en-MY"/>
        </w:rPr>
        <w:t xml:space="preserve">According to </w:t>
      </w:r>
      <w:proofErr w:type="spellStart"/>
      <w:r w:rsidRPr="00DA215F">
        <w:rPr>
          <w:rFonts w:ascii="Times New Roman" w:eastAsia="Times New Roman" w:hAnsi="Times New Roman" w:cs="Times New Roman"/>
          <w:sz w:val="24"/>
          <w:szCs w:val="24"/>
          <w:lang w:eastAsia="en-MY"/>
        </w:rPr>
        <w:t>Zakaria</w:t>
      </w:r>
      <w:proofErr w:type="spellEnd"/>
      <w:r w:rsidRPr="00DA215F">
        <w:rPr>
          <w:rFonts w:ascii="Times New Roman" w:eastAsia="Times New Roman" w:hAnsi="Times New Roman" w:cs="Times New Roman"/>
          <w:sz w:val="24"/>
          <w:szCs w:val="24"/>
          <w:lang w:eastAsia="en-MY"/>
        </w:rPr>
        <w:t xml:space="preserve"> &amp; </w:t>
      </w:r>
      <w:proofErr w:type="spellStart"/>
      <w:r w:rsidRPr="00DA215F">
        <w:rPr>
          <w:rFonts w:ascii="Times New Roman" w:eastAsia="Times New Roman" w:hAnsi="Times New Roman" w:cs="Times New Roman"/>
          <w:sz w:val="24"/>
          <w:szCs w:val="24"/>
          <w:lang w:eastAsia="en-MY"/>
        </w:rPr>
        <w:t>Ang</w:t>
      </w:r>
      <w:proofErr w:type="spellEnd"/>
      <w:r w:rsidRPr="00DA215F">
        <w:rPr>
          <w:rFonts w:ascii="Times New Roman" w:eastAsia="Times New Roman" w:hAnsi="Times New Roman" w:cs="Times New Roman"/>
          <w:sz w:val="24"/>
          <w:szCs w:val="24"/>
          <w:lang w:eastAsia="en-MY"/>
        </w:rPr>
        <w:t xml:space="preserve"> (2022), the cultural aspects of tourism in Malaysia comprise a diverse community of various ethnicities, heritage, and long-standing traditions of a society. Cultural products, which include historical, ethnic, artistic, and museum aspects, are used to reinforce the image of that culture. All these aspects serve to emphasize the term "culture" and to highlight its unique selling points.</w:t>
      </w:r>
    </w:p>
    <w:p w:rsidR="00CA4A63" w:rsidRDefault="00CA4A63" w:rsidP="00CA4A63">
      <w:pPr>
        <w:spacing w:after="0" w:line="240" w:lineRule="auto"/>
        <w:ind w:left="0" w:hanging="2"/>
        <w:jc w:val="both"/>
        <w:rPr>
          <w:rFonts w:ascii="Times New Roman" w:eastAsia="Times New Roman" w:hAnsi="Times New Roman" w:cs="Times New Roman"/>
          <w:sz w:val="24"/>
          <w:szCs w:val="24"/>
          <w:lang w:eastAsia="en-MY"/>
        </w:rPr>
      </w:pPr>
      <w:r w:rsidRPr="00DA215F">
        <w:rPr>
          <w:rFonts w:ascii="Times New Roman" w:eastAsia="Times New Roman" w:hAnsi="Times New Roman" w:cs="Times New Roman"/>
          <w:sz w:val="24"/>
          <w:szCs w:val="24"/>
          <w:lang w:eastAsia="en-MY"/>
        </w:rPr>
        <w:t>Cultural tourism in a Royal town includes archaeological sites, monuments, museums, indigenous and traditional cultures, Royal institutions, education, religion, and politics. Traditional cultural aspects cover programs and festivals, handicrafts, artistic creations, heritage, and the local community's customs and way of life. Therefore, cultural tourism is characterized by the participation and activities of tourists, as well as the cultural products offered by tourism destinations classified as cultural.</w:t>
      </w:r>
    </w:p>
    <w:p w:rsidR="00CA4A63" w:rsidRPr="00DA215F" w:rsidRDefault="00CA4A63" w:rsidP="00CA4A63">
      <w:pPr>
        <w:spacing w:after="0" w:line="240" w:lineRule="auto"/>
        <w:ind w:leftChars="0" w:left="0" w:firstLineChars="0" w:firstLine="567"/>
        <w:jc w:val="both"/>
        <w:rPr>
          <w:rFonts w:ascii="Times New Roman" w:eastAsia="Times New Roman" w:hAnsi="Times New Roman" w:cs="Times New Roman"/>
          <w:sz w:val="24"/>
          <w:szCs w:val="24"/>
          <w:lang w:eastAsia="en-MY"/>
        </w:rPr>
      </w:pPr>
      <w:r w:rsidRPr="00DA215F">
        <w:rPr>
          <w:rFonts w:ascii="Times New Roman" w:eastAsia="Times New Roman" w:hAnsi="Times New Roman" w:cs="Times New Roman"/>
          <w:sz w:val="24"/>
          <w:szCs w:val="24"/>
          <w:lang w:eastAsia="en-MY"/>
        </w:rPr>
        <w:t xml:space="preserve">Tangible and intangible cultural heritage each have their own advantages for development. According to </w:t>
      </w:r>
      <w:proofErr w:type="spellStart"/>
      <w:r w:rsidRPr="00DA215F">
        <w:rPr>
          <w:rFonts w:ascii="Times New Roman" w:eastAsia="Times New Roman" w:hAnsi="Times New Roman" w:cs="Times New Roman"/>
          <w:sz w:val="24"/>
          <w:szCs w:val="24"/>
          <w:lang w:eastAsia="en-MY"/>
        </w:rPr>
        <w:t>Samsudin</w:t>
      </w:r>
      <w:proofErr w:type="spellEnd"/>
      <w:r w:rsidRPr="00DA215F">
        <w:rPr>
          <w:rFonts w:ascii="Times New Roman" w:eastAsia="Times New Roman" w:hAnsi="Times New Roman" w:cs="Times New Roman"/>
          <w:sz w:val="24"/>
          <w:szCs w:val="24"/>
          <w:lang w:eastAsia="en-MY"/>
        </w:rPr>
        <w:t xml:space="preserve"> &amp; Mohamad (2013), tangible heritage is easier to preserve or reconstruct because it consists of buildings or monuments from the past. Despite being centuries old, these monuments can still be redeveloped as they remain intact and can be preserved. Developing cultural and historical heritage requires the collaboration of experts, including historians, architects, cultural figures, and archaeologists.</w:t>
      </w:r>
    </w:p>
    <w:p w:rsidR="00CA4A63" w:rsidRPr="00DA215F" w:rsidRDefault="00CA4A63" w:rsidP="00CA4A63">
      <w:pPr>
        <w:spacing w:after="0" w:line="240" w:lineRule="auto"/>
        <w:ind w:leftChars="0" w:left="0" w:firstLineChars="0" w:firstLine="567"/>
        <w:jc w:val="both"/>
        <w:rPr>
          <w:rFonts w:ascii="Times New Roman" w:eastAsia="Times New Roman" w:hAnsi="Times New Roman" w:cs="Times New Roman"/>
          <w:sz w:val="24"/>
          <w:szCs w:val="24"/>
          <w:lang w:eastAsia="en-MY"/>
        </w:rPr>
      </w:pPr>
      <w:r w:rsidRPr="00DA215F">
        <w:rPr>
          <w:rFonts w:ascii="Times New Roman" w:eastAsia="Times New Roman" w:hAnsi="Times New Roman" w:cs="Times New Roman"/>
          <w:sz w:val="24"/>
          <w:szCs w:val="24"/>
          <w:lang w:eastAsia="en-MY"/>
        </w:rPr>
        <w:t>In terms of cultural heritage, community involvement is essential to preservation, as these practices are passed down through generations (Borg et al., 1996). However, culture faces extinction as societies renew and adapt their ways of life over time. The Ministry of Information, Communication, and Culture Malaysia recognizes two categories of heritage, considering the need for physical/spatial aspects and making slight adjustments for heritage preservation. The two main categories are tangible and intangible heritage.</w:t>
      </w:r>
    </w:p>
    <w:p w:rsidR="00CA4A63" w:rsidRPr="00DA215F" w:rsidRDefault="00CA4A63" w:rsidP="00CA4A63">
      <w:pPr>
        <w:spacing w:after="0" w:line="240" w:lineRule="auto"/>
        <w:ind w:leftChars="0" w:left="0" w:firstLineChars="0" w:firstLine="567"/>
        <w:jc w:val="both"/>
        <w:rPr>
          <w:rFonts w:ascii="Times New Roman" w:eastAsia="Times New Roman" w:hAnsi="Times New Roman" w:cs="Times New Roman"/>
          <w:sz w:val="24"/>
          <w:szCs w:val="24"/>
          <w:lang w:eastAsia="en-MY"/>
        </w:rPr>
      </w:pPr>
      <w:r w:rsidRPr="00DA215F">
        <w:rPr>
          <w:rFonts w:ascii="Times New Roman" w:eastAsia="Times New Roman" w:hAnsi="Times New Roman" w:cs="Times New Roman"/>
          <w:sz w:val="24"/>
          <w:szCs w:val="24"/>
          <w:lang w:eastAsia="en-MY"/>
        </w:rPr>
        <w:t>Intangible heritage encompasses socio-cultural elements that are difficult to express in physical form because they are non-static, such as language/dialects, personal adornment, and clothing. This includes any form of expression, language, dialect, proverbs, music, lyrics, songs, oral traditions, poetry, music, dance, as produced through performing arts, theater performances, sound and music composition, martial arts, which have existed or exist in relation to Malaysian heritage or any part of Malaysia, or in relation to the heritage of Malaysian society (Act 645).</w:t>
      </w:r>
    </w:p>
    <w:p w:rsidR="00CA4A63" w:rsidRPr="00DA215F" w:rsidRDefault="00CA4A63" w:rsidP="00CA4A63">
      <w:pPr>
        <w:spacing w:after="0" w:line="240" w:lineRule="auto"/>
        <w:ind w:leftChars="0" w:left="0" w:firstLineChars="0" w:firstLine="567"/>
        <w:jc w:val="both"/>
        <w:rPr>
          <w:rFonts w:ascii="Times New Roman" w:eastAsia="Times New Roman" w:hAnsi="Times New Roman" w:cs="Times New Roman"/>
          <w:sz w:val="24"/>
          <w:szCs w:val="24"/>
          <w:lang w:eastAsia="en-MY"/>
        </w:rPr>
      </w:pPr>
      <w:r w:rsidRPr="00DA215F">
        <w:rPr>
          <w:rFonts w:ascii="Times New Roman" w:eastAsia="Times New Roman" w:hAnsi="Times New Roman" w:cs="Times New Roman"/>
          <w:sz w:val="24"/>
          <w:szCs w:val="24"/>
          <w:lang w:eastAsia="en-MY"/>
        </w:rPr>
        <w:t xml:space="preserve">Furthermore, </w:t>
      </w:r>
      <w:proofErr w:type="spellStart"/>
      <w:r w:rsidRPr="00DA215F">
        <w:rPr>
          <w:rFonts w:ascii="Times New Roman" w:eastAsia="Times New Roman" w:hAnsi="Times New Roman" w:cs="Times New Roman"/>
          <w:sz w:val="24"/>
          <w:szCs w:val="24"/>
          <w:lang w:eastAsia="en-MY"/>
        </w:rPr>
        <w:t>Roders</w:t>
      </w:r>
      <w:proofErr w:type="spellEnd"/>
      <w:r w:rsidRPr="00DA215F">
        <w:rPr>
          <w:rFonts w:ascii="Times New Roman" w:eastAsia="Times New Roman" w:hAnsi="Times New Roman" w:cs="Times New Roman"/>
          <w:sz w:val="24"/>
          <w:szCs w:val="24"/>
          <w:lang w:eastAsia="en-MY"/>
        </w:rPr>
        <w:t xml:space="preserve"> &amp; </w:t>
      </w:r>
      <w:proofErr w:type="spellStart"/>
      <w:r w:rsidRPr="00DA215F">
        <w:rPr>
          <w:rFonts w:ascii="Times New Roman" w:eastAsia="Times New Roman" w:hAnsi="Times New Roman" w:cs="Times New Roman"/>
          <w:sz w:val="24"/>
          <w:szCs w:val="24"/>
          <w:lang w:eastAsia="en-MY"/>
        </w:rPr>
        <w:t>Oers</w:t>
      </w:r>
      <w:proofErr w:type="spellEnd"/>
      <w:r w:rsidRPr="00DA215F">
        <w:rPr>
          <w:rFonts w:ascii="Times New Roman" w:eastAsia="Times New Roman" w:hAnsi="Times New Roman" w:cs="Times New Roman"/>
          <w:sz w:val="24"/>
          <w:szCs w:val="24"/>
          <w:lang w:eastAsia="en-MY"/>
        </w:rPr>
        <w:t xml:space="preserve"> (2011) explain that intangible heritage can contribute to sustainable development and play a role in various layers of society and identity. This is due to the consideration of oral traditions and expressions, language, performing arts, social practices, rituals, and festive events. It encompasses knowledge and practices concerning nature and the universe, culinary arts, and traditional craftsmanship. Intangible heritage also represents past manifestations that are recorded and documented for the advancement and continuity of creativity in cultural diversity for the present and future generations. Additionally, culture emphasizes the active involvement of tourists in explaining traditional or local cultures based on collections of products </w:t>
      </w:r>
      <w:r w:rsidRPr="00DA215F">
        <w:rPr>
          <w:rFonts w:ascii="Times New Roman" w:eastAsia="Times New Roman" w:hAnsi="Times New Roman" w:cs="Times New Roman"/>
          <w:sz w:val="24"/>
          <w:szCs w:val="24"/>
          <w:lang w:eastAsia="en-MY"/>
        </w:rPr>
        <w:lastRenderedPageBreak/>
        <w:t>classified as cultural products (</w:t>
      </w:r>
      <w:proofErr w:type="spellStart"/>
      <w:r w:rsidRPr="00DA215F">
        <w:rPr>
          <w:rFonts w:ascii="Times New Roman" w:eastAsia="Times New Roman" w:hAnsi="Times New Roman" w:cs="Times New Roman"/>
          <w:sz w:val="24"/>
          <w:szCs w:val="24"/>
          <w:lang w:eastAsia="en-MY"/>
        </w:rPr>
        <w:t>Nijimatul</w:t>
      </w:r>
      <w:proofErr w:type="spellEnd"/>
      <w:r w:rsidRPr="00DA215F">
        <w:rPr>
          <w:rFonts w:ascii="Times New Roman" w:eastAsia="Times New Roman" w:hAnsi="Times New Roman" w:cs="Times New Roman"/>
          <w:sz w:val="24"/>
          <w:szCs w:val="24"/>
          <w:lang w:eastAsia="en-MY"/>
        </w:rPr>
        <w:t xml:space="preserve"> </w:t>
      </w:r>
      <w:proofErr w:type="spellStart"/>
      <w:r w:rsidRPr="00DA215F">
        <w:rPr>
          <w:rFonts w:ascii="Times New Roman" w:eastAsia="Times New Roman" w:hAnsi="Times New Roman" w:cs="Times New Roman"/>
          <w:sz w:val="24"/>
          <w:szCs w:val="24"/>
          <w:lang w:eastAsia="en-MY"/>
        </w:rPr>
        <w:t>Adha</w:t>
      </w:r>
      <w:proofErr w:type="spellEnd"/>
      <w:r w:rsidRPr="00DA215F">
        <w:rPr>
          <w:rFonts w:ascii="Times New Roman" w:eastAsia="Times New Roman" w:hAnsi="Times New Roman" w:cs="Times New Roman"/>
          <w:sz w:val="24"/>
          <w:szCs w:val="24"/>
          <w:lang w:eastAsia="en-MY"/>
        </w:rPr>
        <w:t xml:space="preserve"> &amp; </w:t>
      </w:r>
      <w:proofErr w:type="spellStart"/>
      <w:r w:rsidRPr="00DA215F">
        <w:rPr>
          <w:rFonts w:ascii="Times New Roman" w:eastAsia="Times New Roman" w:hAnsi="Times New Roman" w:cs="Times New Roman"/>
          <w:sz w:val="24"/>
          <w:szCs w:val="24"/>
          <w:lang w:eastAsia="en-MY"/>
        </w:rPr>
        <w:t>Rosilawati</w:t>
      </w:r>
      <w:proofErr w:type="spellEnd"/>
      <w:r w:rsidRPr="00DA215F">
        <w:rPr>
          <w:rFonts w:ascii="Times New Roman" w:eastAsia="Times New Roman" w:hAnsi="Times New Roman" w:cs="Times New Roman"/>
          <w:sz w:val="24"/>
          <w:szCs w:val="24"/>
          <w:lang w:eastAsia="en-MY"/>
        </w:rPr>
        <w:t>, 2013). However, culture not only focuses on past products but also includes contemporary culture (</w:t>
      </w:r>
      <w:proofErr w:type="spellStart"/>
      <w:r w:rsidRPr="00DA215F">
        <w:rPr>
          <w:rFonts w:ascii="Times New Roman" w:eastAsia="Times New Roman" w:hAnsi="Times New Roman" w:cs="Times New Roman"/>
          <w:sz w:val="24"/>
          <w:szCs w:val="24"/>
          <w:lang w:eastAsia="en-MY"/>
        </w:rPr>
        <w:t>Tuah</w:t>
      </w:r>
      <w:proofErr w:type="spellEnd"/>
      <w:r w:rsidRPr="00DA215F">
        <w:rPr>
          <w:rFonts w:ascii="Times New Roman" w:eastAsia="Times New Roman" w:hAnsi="Times New Roman" w:cs="Times New Roman"/>
          <w:sz w:val="24"/>
          <w:szCs w:val="24"/>
          <w:lang w:eastAsia="en-MY"/>
        </w:rPr>
        <w:t>, 2022; Richards, 2001).</w:t>
      </w:r>
    </w:p>
    <w:p w:rsidR="00CA4A63" w:rsidRDefault="00CA4A63" w:rsidP="00CA4A63">
      <w:pPr>
        <w:spacing w:after="0" w:line="240" w:lineRule="auto"/>
        <w:ind w:leftChars="0" w:left="0" w:firstLineChars="0" w:firstLine="567"/>
        <w:jc w:val="both"/>
        <w:rPr>
          <w:rFonts w:ascii="Times New Roman" w:eastAsia="Times New Roman" w:hAnsi="Times New Roman" w:cs="Times New Roman"/>
          <w:sz w:val="24"/>
          <w:szCs w:val="24"/>
          <w:lang w:eastAsia="en-MY"/>
        </w:rPr>
      </w:pPr>
      <w:r w:rsidRPr="00DA215F">
        <w:rPr>
          <w:rFonts w:ascii="Times New Roman" w:eastAsia="Times New Roman" w:hAnsi="Times New Roman" w:cs="Times New Roman"/>
          <w:sz w:val="24"/>
          <w:szCs w:val="24"/>
          <w:lang w:eastAsia="en-MY"/>
        </w:rPr>
        <w:t>In Malaysia, cultural tourism in Royal towns has become a primary attraction. This is because Royal towns symbolize and exemplify traditional cities closely linked to the history of the Sultanate and the cultural customs of a society. Beyond the physical attributes of Royal towns, culture is also an essential perspective in defining the symbolism of such towns. Therefore, this study argues that cultural tourism in Royal towns must be comprehensively examined to assess the role of culture as one of the main attractions fo</w:t>
      </w:r>
      <w:r>
        <w:rPr>
          <w:rFonts w:ascii="Times New Roman" w:eastAsia="Times New Roman" w:hAnsi="Times New Roman" w:cs="Times New Roman"/>
          <w:sz w:val="24"/>
          <w:szCs w:val="24"/>
          <w:lang w:eastAsia="en-MY"/>
        </w:rPr>
        <w:t>r tourists visiting these towns.</w:t>
      </w:r>
    </w:p>
    <w:p w:rsidR="00CA4A63" w:rsidRPr="00DA215F" w:rsidRDefault="00CA4A63" w:rsidP="00C71CFF">
      <w:pPr>
        <w:spacing w:after="0" w:line="240" w:lineRule="auto"/>
        <w:ind w:leftChars="0" w:left="0" w:firstLineChars="0" w:firstLine="567"/>
        <w:jc w:val="both"/>
        <w:rPr>
          <w:rFonts w:ascii="Times New Roman" w:eastAsia="Times New Roman" w:hAnsi="Times New Roman" w:cs="Times New Roman"/>
          <w:sz w:val="24"/>
          <w:szCs w:val="24"/>
          <w:lang w:eastAsia="en-MY"/>
        </w:rPr>
      </w:pPr>
      <w:r w:rsidRPr="00DA215F">
        <w:rPr>
          <w:rFonts w:ascii="Times New Roman" w:eastAsia="Times New Roman" w:hAnsi="Times New Roman" w:cs="Times New Roman"/>
          <w:sz w:val="24"/>
          <w:szCs w:val="24"/>
          <w:lang w:eastAsia="en-MY"/>
        </w:rPr>
        <w:t xml:space="preserve">The objectives of this study are to analyze the cultural aspects as a tourism product in the Royal town of Kuala </w:t>
      </w:r>
      <w:proofErr w:type="spellStart"/>
      <w:r w:rsidRPr="00DA215F">
        <w:rPr>
          <w:rFonts w:ascii="Times New Roman" w:eastAsia="Times New Roman" w:hAnsi="Times New Roman" w:cs="Times New Roman"/>
          <w:sz w:val="24"/>
          <w:szCs w:val="24"/>
          <w:lang w:eastAsia="en-MY"/>
        </w:rPr>
        <w:t>Kangsar</w:t>
      </w:r>
      <w:proofErr w:type="spellEnd"/>
      <w:r w:rsidRPr="00DA215F">
        <w:rPr>
          <w:rFonts w:ascii="Times New Roman" w:eastAsia="Times New Roman" w:hAnsi="Times New Roman" w:cs="Times New Roman"/>
          <w:sz w:val="24"/>
          <w:szCs w:val="24"/>
          <w:lang w:eastAsia="en-MY"/>
        </w:rPr>
        <w:t xml:space="preserve"> as a tourist attraction. Based on these objectives, the research questions focus on:</w:t>
      </w:r>
      <w:r w:rsidR="00C71CFF" w:rsidRPr="00DA215F">
        <w:rPr>
          <w:rFonts w:ascii="Times New Roman" w:eastAsia="Times New Roman" w:hAnsi="Times New Roman" w:cs="Times New Roman"/>
          <w:sz w:val="24"/>
          <w:szCs w:val="24"/>
          <w:lang w:eastAsia="en-MY"/>
        </w:rPr>
        <w:t xml:space="preserve"> </w:t>
      </w:r>
      <w:r w:rsidRPr="00DA215F">
        <w:rPr>
          <w:rFonts w:ascii="Times New Roman" w:eastAsia="Times New Roman" w:hAnsi="Times New Roman" w:cs="Times New Roman"/>
          <w:sz w:val="24"/>
          <w:szCs w:val="24"/>
          <w:lang w:eastAsia="en-MY"/>
        </w:rPr>
        <w:t>What is the level of inclination among tourist segments (st</w:t>
      </w:r>
      <w:r>
        <w:rPr>
          <w:rFonts w:ascii="Times New Roman" w:eastAsia="Times New Roman" w:hAnsi="Times New Roman" w:cs="Times New Roman"/>
          <w:sz w:val="24"/>
          <w:szCs w:val="24"/>
          <w:lang w:eastAsia="en-MY"/>
        </w:rPr>
        <w:t>udents, youth, and families) in</w:t>
      </w:r>
      <w:r>
        <w:rPr>
          <w:rFonts w:ascii="Times New Roman" w:eastAsia="Times New Roman" w:hAnsi="Times New Roman" w:cs="Times New Roman"/>
          <w:sz w:val="24"/>
          <w:szCs w:val="24"/>
          <w:lang w:eastAsia="en-MY"/>
        </w:rPr>
        <w:tab/>
      </w:r>
      <w:r w:rsidRPr="00DA215F">
        <w:rPr>
          <w:rFonts w:ascii="Times New Roman" w:eastAsia="Times New Roman" w:hAnsi="Times New Roman" w:cs="Times New Roman"/>
          <w:sz w:val="24"/>
          <w:szCs w:val="24"/>
          <w:lang w:eastAsia="en-MY"/>
        </w:rPr>
        <w:t xml:space="preserve">accepting culture as a Royal tourism </w:t>
      </w:r>
      <w:proofErr w:type="gramStart"/>
      <w:r w:rsidRPr="00DA215F">
        <w:rPr>
          <w:rFonts w:ascii="Times New Roman" w:eastAsia="Times New Roman" w:hAnsi="Times New Roman" w:cs="Times New Roman"/>
          <w:sz w:val="24"/>
          <w:szCs w:val="24"/>
          <w:lang w:eastAsia="en-MY"/>
        </w:rPr>
        <w:t>product</w:t>
      </w:r>
      <w:r w:rsidR="00C71CFF" w:rsidRPr="00DA215F">
        <w:rPr>
          <w:rFonts w:ascii="Times New Roman" w:eastAsia="Times New Roman" w:hAnsi="Times New Roman" w:cs="Times New Roman"/>
          <w:sz w:val="24"/>
          <w:szCs w:val="24"/>
          <w:lang w:eastAsia="en-MY"/>
        </w:rPr>
        <w:t>?</w:t>
      </w:r>
      <w:r w:rsidR="00C71CFF">
        <w:rPr>
          <w:rFonts w:ascii="Times New Roman" w:eastAsia="Times New Roman" w:hAnsi="Times New Roman" w:cs="Times New Roman"/>
          <w:sz w:val="24"/>
          <w:szCs w:val="24"/>
          <w:lang w:eastAsia="en-MY"/>
        </w:rPr>
        <w:t>,</w:t>
      </w:r>
      <w:proofErr w:type="gramEnd"/>
      <w:r w:rsidR="00C71CFF">
        <w:rPr>
          <w:rFonts w:ascii="Times New Roman" w:eastAsia="Times New Roman" w:hAnsi="Times New Roman" w:cs="Times New Roman"/>
          <w:sz w:val="24"/>
          <w:szCs w:val="24"/>
          <w:lang w:eastAsia="en-MY"/>
        </w:rPr>
        <w:t xml:space="preserve"> </w:t>
      </w:r>
      <w:r w:rsidRPr="00DA215F">
        <w:rPr>
          <w:rFonts w:ascii="Times New Roman" w:eastAsia="Times New Roman" w:hAnsi="Times New Roman" w:cs="Times New Roman"/>
          <w:sz w:val="24"/>
          <w:szCs w:val="24"/>
          <w:lang w:eastAsia="en-MY"/>
        </w:rPr>
        <w:t xml:space="preserve">What are the tourists' experiences regarding the culture of Royal Kuala </w:t>
      </w:r>
      <w:proofErr w:type="spellStart"/>
      <w:r w:rsidRPr="00DA215F">
        <w:rPr>
          <w:rFonts w:ascii="Times New Roman" w:eastAsia="Times New Roman" w:hAnsi="Times New Roman" w:cs="Times New Roman"/>
          <w:sz w:val="24"/>
          <w:szCs w:val="24"/>
          <w:lang w:eastAsia="en-MY"/>
        </w:rPr>
        <w:t>Kangsar</w:t>
      </w:r>
      <w:proofErr w:type="spellEnd"/>
      <w:r w:rsidRPr="00DA215F">
        <w:rPr>
          <w:rFonts w:ascii="Times New Roman" w:eastAsia="Times New Roman" w:hAnsi="Times New Roman" w:cs="Times New Roman"/>
          <w:sz w:val="24"/>
          <w:szCs w:val="24"/>
          <w:lang w:eastAsia="en-MY"/>
        </w:rPr>
        <w:t>?</w:t>
      </w:r>
      <w:r w:rsidR="00C71CFF">
        <w:rPr>
          <w:rFonts w:ascii="Times New Roman" w:eastAsia="Times New Roman" w:hAnsi="Times New Roman" w:cs="Times New Roman"/>
          <w:sz w:val="24"/>
          <w:szCs w:val="24"/>
          <w:lang w:eastAsia="en-MY"/>
        </w:rPr>
        <w:t xml:space="preserve">, </w:t>
      </w:r>
      <w:r w:rsidRPr="00DA215F">
        <w:rPr>
          <w:rFonts w:ascii="Times New Roman" w:eastAsia="Times New Roman" w:hAnsi="Times New Roman" w:cs="Times New Roman"/>
          <w:sz w:val="24"/>
          <w:szCs w:val="24"/>
          <w:lang w:eastAsia="en-MY"/>
        </w:rPr>
        <w:t>Are there any comparisons between tourist segments con</w:t>
      </w:r>
      <w:r>
        <w:rPr>
          <w:rFonts w:ascii="Times New Roman" w:eastAsia="Times New Roman" w:hAnsi="Times New Roman" w:cs="Times New Roman"/>
          <w:sz w:val="24"/>
          <w:szCs w:val="24"/>
          <w:lang w:eastAsia="en-MY"/>
        </w:rPr>
        <w:t>cerning the cultural tourism of</w:t>
      </w:r>
      <w:r>
        <w:rPr>
          <w:rFonts w:ascii="Times New Roman" w:eastAsia="Times New Roman" w:hAnsi="Times New Roman" w:cs="Times New Roman"/>
          <w:sz w:val="24"/>
          <w:szCs w:val="24"/>
          <w:lang w:eastAsia="en-MY"/>
        </w:rPr>
        <w:tab/>
      </w:r>
      <w:r w:rsidRPr="00DA215F">
        <w:rPr>
          <w:rFonts w:ascii="Times New Roman" w:eastAsia="Times New Roman" w:hAnsi="Times New Roman" w:cs="Times New Roman"/>
          <w:sz w:val="24"/>
          <w:szCs w:val="24"/>
          <w:lang w:eastAsia="en-MY"/>
        </w:rPr>
        <w:t xml:space="preserve">Royal Kuala </w:t>
      </w:r>
      <w:proofErr w:type="spellStart"/>
      <w:r w:rsidRPr="00DA215F">
        <w:rPr>
          <w:rFonts w:ascii="Times New Roman" w:eastAsia="Times New Roman" w:hAnsi="Times New Roman" w:cs="Times New Roman"/>
          <w:sz w:val="24"/>
          <w:szCs w:val="24"/>
          <w:lang w:eastAsia="en-MY"/>
        </w:rPr>
        <w:t>Kangsar</w:t>
      </w:r>
      <w:proofErr w:type="spellEnd"/>
      <w:r w:rsidRPr="00DA215F">
        <w:rPr>
          <w:rFonts w:ascii="Times New Roman" w:eastAsia="Times New Roman" w:hAnsi="Times New Roman" w:cs="Times New Roman"/>
          <w:sz w:val="24"/>
          <w:szCs w:val="24"/>
          <w:lang w:eastAsia="en-MY"/>
        </w:rPr>
        <w:t>?</w:t>
      </w:r>
    </w:p>
    <w:p w:rsidR="00B20817" w:rsidRDefault="00B20817" w:rsidP="00CA4A63">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B20817" w:rsidRDefault="0040641A" w:rsidP="0040641A">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Literature review </w:t>
      </w:r>
    </w:p>
    <w:p w:rsidR="0040641A" w:rsidRPr="0040641A" w:rsidRDefault="0040641A" w:rsidP="0040641A">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rsidR="0040641A" w:rsidRDefault="004E2201" w:rsidP="0040641A">
      <w:pPr>
        <w:spacing w:after="0" w:line="240" w:lineRule="auto"/>
        <w:ind w:left="0" w:hanging="2"/>
        <w:jc w:val="both"/>
        <w:rPr>
          <w:rFonts w:ascii="Times New Roman" w:eastAsia="Times New Roman" w:hAnsi="Times New Roman" w:cs="Times New Roman"/>
          <w:i/>
          <w:sz w:val="24"/>
          <w:szCs w:val="24"/>
          <w:lang w:eastAsia="en-MY"/>
        </w:rPr>
      </w:pPr>
      <w:r w:rsidRPr="0040641A">
        <w:rPr>
          <w:rFonts w:ascii="Times New Roman" w:eastAsia="Times New Roman" w:hAnsi="Times New Roman" w:cs="Times New Roman"/>
          <w:bCs/>
          <w:i/>
          <w:sz w:val="24"/>
          <w:szCs w:val="24"/>
          <w:lang w:eastAsia="en-MY"/>
        </w:rPr>
        <w:t>Cultural Arts in the Context of Royal Tourism</w:t>
      </w:r>
    </w:p>
    <w:p w:rsidR="004E2201" w:rsidRPr="0040641A" w:rsidRDefault="004E2201" w:rsidP="0040641A">
      <w:pPr>
        <w:spacing w:after="0" w:line="240" w:lineRule="auto"/>
        <w:ind w:left="-2" w:firstLineChars="0" w:firstLine="0"/>
        <w:jc w:val="both"/>
        <w:rPr>
          <w:rFonts w:ascii="Times New Roman" w:eastAsia="Times New Roman" w:hAnsi="Times New Roman" w:cs="Times New Roman"/>
          <w:i/>
          <w:sz w:val="24"/>
          <w:szCs w:val="24"/>
          <w:lang w:eastAsia="en-MY"/>
        </w:rPr>
      </w:pPr>
      <w:r w:rsidRPr="00DA215F">
        <w:rPr>
          <w:rFonts w:ascii="Times New Roman" w:eastAsia="Times New Roman" w:hAnsi="Times New Roman" w:cs="Times New Roman"/>
          <w:sz w:val="24"/>
          <w:szCs w:val="24"/>
          <w:lang w:eastAsia="en-MY"/>
        </w:rPr>
        <w:t>Culture is a fundamental category that influences the development of a community within a given society. According to Hsu and Huang (2015), culture refers to the cultural elements in the form of customs, values, attitudes, norms, and traditions that exist within a community. It includes tangible aspects such as art, literature, monuments, and more (Bourdieu, 1986). Culture is considered an asset within economic activities that are based on cultural elements, whether encompassing heritage or other aspects, for the economic benefit of a region, including tourism activities (</w:t>
      </w:r>
      <w:proofErr w:type="spellStart"/>
      <w:r w:rsidRPr="00DA215F">
        <w:rPr>
          <w:rFonts w:ascii="Times New Roman" w:eastAsia="Times New Roman" w:hAnsi="Times New Roman" w:cs="Times New Roman"/>
          <w:sz w:val="24"/>
          <w:szCs w:val="24"/>
          <w:lang w:eastAsia="en-MY"/>
        </w:rPr>
        <w:t>Poria</w:t>
      </w:r>
      <w:proofErr w:type="spellEnd"/>
      <w:r w:rsidRPr="00DA215F">
        <w:rPr>
          <w:rFonts w:ascii="Times New Roman" w:eastAsia="Times New Roman" w:hAnsi="Times New Roman" w:cs="Times New Roman"/>
          <w:sz w:val="24"/>
          <w:szCs w:val="24"/>
          <w:lang w:eastAsia="en-MY"/>
        </w:rPr>
        <w:t xml:space="preserve"> et al., 2006). </w:t>
      </w:r>
      <w:proofErr w:type="spellStart"/>
      <w:r w:rsidRPr="00DA215F">
        <w:rPr>
          <w:rFonts w:ascii="Times New Roman" w:eastAsia="Times New Roman" w:hAnsi="Times New Roman" w:cs="Times New Roman"/>
          <w:sz w:val="24"/>
          <w:szCs w:val="24"/>
          <w:lang w:eastAsia="en-MY"/>
        </w:rPr>
        <w:t>Mollegaard</w:t>
      </w:r>
      <w:proofErr w:type="spellEnd"/>
      <w:r w:rsidRPr="00DA215F">
        <w:rPr>
          <w:rFonts w:ascii="Times New Roman" w:eastAsia="Times New Roman" w:hAnsi="Times New Roman" w:cs="Times New Roman"/>
          <w:sz w:val="24"/>
          <w:szCs w:val="24"/>
          <w:lang w:eastAsia="en-MY"/>
        </w:rPr>
        <w:t xml:space="preserve"> and Jaeger (2015) further explain that culture embodies the values held by a community and is expressed through their lifestyle.</w:t>
      </w:r>
    </w:p>
    <w:p w:rsidR="004E2201" w:rsidRPr="00DA215F" w:rsidRDefault="004E2201" w:rsidP="004E2201">
      <w:pPr>
        <w:spacing w:after="0" w:line="240" w:lineRule="auto"/>
        <w:ind w:leftChars="0" w:left="0" w:firstLineChars="0" w:firstLine="567"/>
        <w:jc w:val="both"/>
        <w:rPr>
          <w:rFonts w:ascii="Times New Roman" w:eastAsia="Times New Roman" w:hAnsi="Times New Roman" w:cs="Times New Roman"/>
          <w:sz w:val="24"/>
          <w:szCs w:val="24"/>
          <w:lang w:eastAsia="en-MY"/>
        </w:rPr>
      </w:pPr>
      <w:r w:rsidRPr="00DA215F">
        <w:rPr>
          <w:rFonts w:ascii="Times New Roman" w:eastAsia="Times New Roman" w:hAnsi="Times New Roman" w:cs="Times New Roman"/>
          <w:sz w:val="24"/>
          <w:szCs w:val="24"/>
          <w:lang w:eastAsia="en-MY"/>
        </w:rPr>
        <w:t xml:space="preserve">Generally, culture is perceived as a way of life for a particular group or community. </w:t>
      </w:r>
      <w:proofErr w:type="spellStart"/>
      <w:r w:rsidRPr="00DA215F">
        <w:rPr>
          <w:rFonts w:ascii="Times New Roman" w:eastAsia="Times New Roman" w:hAnsi="Times New Roman" w:cs="Times New Roman"/>
          <w:sz w:val="24"/>
          <w:szCs w:val="24"/>
          <w:lang w:eastAsia="en-MY"/>
        </w:rPr>
        <w:t>Oatey</w:t>
      </w:r>
      <w:proofErr w:type="spellEnd"/>
      <w:r w:rsidRPr="00DA215F">
        <w:rPr>
          <w:rFonts w:ascii="Times New Roman" w:eastAsia="Times New Roman" w:hAnsi="Times New Roman" w:cs="Times New Roman"/>
          <w:sz w:val="24"/>
          <w:szCs w:val="24"/>
          <w:lang w:eastAsia="en-MY"/>
        </w:rPr>
        <w:t xml:space="preserve"> (2008) defines culture as the values, life orientations, beliefs, policies, procedures, and behaviors shared by a group of people or a community, which ultimately influence the behavior of each member, giving meaning to the group. However, Bennett (2015) describes culture as the total way of life of a society, encompassing knowledge, beliefs, arts, laws, values, norms, and other abilities commonly acquired by individuals as members of society. Culture is also referred to as the beliefs, values, and symbols present in a community (</w:t>
      </w:r>
      <w:proofErr w:type="spellStart"/>
      <w:r w:rsidRPr="00DA215F">
        <w:rPr>
          <w:rFonts w:ascii="Times New Roman" w:eastAsia="Times New Roman" w:hAnsi="Times New Roman" w:cs="Times New Roman"/>
          <w:sz w:val="24"/>
          <w:szCs w:val="24"/>
          <w:lang w:eastAsia="en-MY"/>
        </w:rPr>
        <w:t>Kayat</w:t>
      </w:r>
      <w:proofErr w:type="spellEnd"/>
      <w:r w:rsidRPr="00DA215F">
        <w:rPr>
          <w:rFonts w:ascii="Times New Roman" w:eastAsia="Times New Roman" w:hAnsi="Times New Roman" w:cs="Times New Roman"/>
          <w:sz w:val="24"/>
          <w:szCs w:val="24"/>
          <w:lang w:eastAsia="en-MY"/>
        </w:rPr>
        <w:t>, 2002). At the same time, culture includes all aspects of society, including ideas, material tools, and forms of expression, encompassing all creations and the legacy of communal living. Thus, based on the definitions provided by previous researchers, it is evident that the term "culture" has been described diversely and variably, depending on the researchers' backgrounds and perspectives.</w:t>
      </w:r>
    </w:p>
    <w:p w:rsidR="004E2201" w:rsidRPr="00DA215F" w:rsidRDefault="004E2201" w:rsidP="004E2201">
      <w:pPr>
        <w:spacing w:after="0" w:line="240" w:lineRule="auto"/>
        <w:ind w:leftChars="0" w:left="0" w:firstLineChars="0" w:firstLine="567"/>
        <w:jc w:val="both"/>
        <w:rPr>
          <w:rFonts w:ascii="Times New Roman" w:eastAsia="Times New Roman" w:hAnsi="Times New Roman" w:cs="Times New Roman"/>
          <w:sz w:val="24"/>
          <w:szCs w:val="24"/>
          <w:lang w:eastAsia="en-MY"/>
        </w:rPr>
      </w:pPr>
      <w:proofErr w:type="spellStart"/>
      <w:r w:rsidRPr="00DA215F">
        <w:rPr>
          <w:rFonts w:ascii="Times New Roman" w:eastAsia="Times New Roman" w:hAnsi="Times New Roman" w:cs="Times New Roman"/>
          <w:sz w:val="24"/>
          <w:szCs w:val="24"/>
          <w:lang w:eastAsia="en-MY"/>
        </w:rPr>
        <w:t>Jimura</w:t>
      </w:r>
      <w:proofErr w:type="spellEnd"/>
      <w:r w:rsidRPr="00DA215F">
        <w:rPr>
          <w:rFonts w:ascii="Times New Roman" w:eastAsia="Times New Roman" w:hAnsi="Times New Roman" w:cs="Times New Roman"/>
          <w:sz w:val="24"/>
          <w:szCs w:val="24"/>
          <w:lang w:eastAsia="en-MY"/>
        </w:rPr>
        <w:t xml:space="preserve"> (2011) explains that within a community, there is a focus on prevention and preservation, driven by a sense of pride in being part of heritage and for the continued benefits of future development. However, there is concern and anxiety regarding negative attitudes toward tourism development, particularly when cultural heritage is overshadowed by commoditized assets, leading to a loss of momentum and neglect of preservation efforts. This clearly indicates that heritage experiences shape an individual's collective identity. Furthermore, a tourist's experience or understanding is influenced by negative cognitive constructs, meaning that social and cultural factors in perception remain significant. Therefore, socio-cultural distance affects tourists' emotional experiences and understanding when visiting heritage tourism destinations. </w:t>
      </w:r>
      <w:r w:rsidRPr="00DA215F">
        <w:rPr>
          <w:rFonts w:ascii="Times New Roman" w:eastAsia="Times New Roman" w:hAnsi="Times New Roman" w:cs="Times New Roman"/>
          <w:sz w:val="24"/>
          <w:szCs w:val="24"/>
          <w:lang w:eastAsia="en-MY"/>
        </w:rPr>
        <w:lastRenderedPageBreak/>
        <w:t xml:space="preserve">This concept is supported by Joseph and Gilmore (1998) and further endorsed by </w:t>
      </w:r>
      <w:proofErr w:type="spellStart"/>
      <w:r w:rsidRPr="00DA215F">
        <w:rPr>
          <w:rFonts w:ascii="Times New Roman" w:eastAsia="Times New Roman" w:hAnsi="Times New Roman" w:cs="Times New Roman"/>
          <w:sz w:val="24"/>
          <w:szCs w:val="24"/>
          <w:lang w:eastAsia="en-MY"/>
        </w:rPr>
        <w:t>Poria</w:t>
      </w:r>
      <w:proofErr w:type="spellEnd"/>
      <w:r w:rsidRPr="00DA215F">
        <w:rPr>
          <w:rFonts w:ascii="Times New Roman" w:eastAsia="Times New Roman" w:hAnsi="Times New Roman" w:cs="Times New Roman"/>
          <w:sz w:val="24"/>
          <w:szCs w:val="24"/>
          <w:lang w:eastAsia="en-MY"/>
        </w:rPr>
        <w:t xml:space="preserve"> et al. (2003), who emphasize the importance of emotional experiences when visiting heritage sites and destinations.</w:t>
      </w:r>
    </w:p>
    <w:p w:rsidR="004E2201" w:rsidRPr="00DA215F" w:rsidRDefault="004E2201" w:rsidP="004E2201">
      <w:pPr>
        <w:spacing w:after="0" w:line="240" w:lineRule="auto"/>
        <w:ind w:leftChars="0" w:left="0" w:firstLineChars="0" w:firstLine="567"/>
        <w:jc w:val="both"/>
        <w:rPr>
          <w:rFonts w:ascii="Times New Roman" w:eastAsia="Times New Roman" w:hAnsi="Times New Roman" w:cs="Times New Roman"/>
          <w:sz w:val="24"/>
          <w:szCs w:val="24"/>
          <w:lang w:eastAsia="en-MY"/>
        </w:rPr>
      </w:pPr>
      <w:r w:rsidRPr="00DA215F">
        <w:rPr>
          <w:rFonts w:ascii="Times New Roman" w:eastAsia="Times New Roman" w:hAnsi="Times New Roman" w:cs="Times New Roman"/>
          <w:sz w:val="24"/>
          <w:szCs w:val="24"/>
          <w:lang w:eastAsia="en-MY"/>
        </w:rPr>
        <w:t xml:space="preserve">However, previous studies have not explicitly addressed the psychological distance in relation to differing socio-cultural roles, which have identified the momentum between psychological distance and heritage experience (Leung et al., 2005). They explain that there are three dimensions from previous studies: socio-cultural, spatial, and experiential. All three dimensions are intertwined with economic aspects. The unique culture in Malaysia, characterized by its diverse ethnicities and races, also plays a significant role in the selection of Royal towns as tourist destinations. Tourists have the opportunity to experience various festive celebrations and Royal events. Royal towns are also known for their culinary diversity, offering Malay, Chinese, and Indian cuisines. Vegetarian and halal meals are readily available at reasonable prices. Culture is perceived as both material and non-material, and it serves as a driving factor for various activities. Some scholars emphasize that values, culture, religion, lifestyle, and traditions shape the activities that can be undertaken during tourism. Additionally, some scholars highlight ethnicity as a determinant of culture (Malcolm, 2004; </w:t>
      </w:r>
      <w:proofErr w:type="spellStart"/>
      <w:r w:rsidRPr="00DA215F">
        <w:rPr>
          <w:rFonts w:ascii="Times New Roman" w:eastAsia="Times New Roman" w:hAnsi="Times New Roman" w:cs="Times New Roman"/>
          <w:sz w:val="24"/>
          <w:szCs w:val="24"/>
          <w:lang w:eastAsia="en-MY"/>
        </w:rPr>
        <w:t>Zeppel</w:t>
      </w:r>
      <w:proofErr w:type="spellEnd"/>
      <w:r w:rsidRPr="00DA215F">
        <w:rPr>
          <w:rFonts w:ascii="Times New Roman" w:eastAsia="Times New Roman" w:hAnsi="Times New Roman" w:cs="Times New Roman"/>
          <w:sz w:val="24"/>
          <w:szCs w:val="24"/>
          <w:lang w:eastAsia="en-MY"/>
        </w:rPr>
        <w:t>, 2002).</w:t>
      </w:r>
    </w:p>
    <w:p w:rsidR="004E2201" w:rsidRPr="00DA215F" w:rsidRDefault="004E2201" w:rsidP="004E2201">
      <w:pPr>
        <w:spacing w:after="0" w:line="240" w:lineRule="auto"/>
        <w:ind w:leftChars="0" w:left="0" w:firstLineChars="0" w:firstLine="567"/>
        <w:jc w:val="both"/>
        <w:rPr>
          <w:rFonts w:ascii="Times New Roman" w:eastAsia="Times New Roman" w:hAnsi="Times New Roman" w:cs="Times New Roman"/>
          <w:sz w:val="24"/>
          <w:szCs w:val="24"/>
          <w:lang w:eastAsia="en-MY"/>
        </w:rPr>
      </w:pPr>
      <w:r w:rsidRPr="00DA215F">
        <w:rPr>
          <w:rFonts w:ascii="Times New Roman" w:eastAsia="Times New Roman" w:hAnsi="Times New Roman" w:cs="Times New Roman"/>
          <w:sz w:val="24"/>
          <w:szCs w:val="24"/>
          <w:lang w:eastAsia="en-MY"/>
        </w:rPr>
        <w:t>Clearly, all cultural aspects in Malaysia are rooted in religious and national rituals. The diversity of cultures has been developed into a tourism product as a result of the nation's own civilizational development. The Malaysian civilization is not rooted in a single origin but is instead a combination of various civilizations and religions practiced by all ethnic groups. Each ethnic culture has its own history, myths, memories, legends, and nostalgia, as well as core elements that differ from those of other ethnic groups (</w:t>
      </w:r>
      <w:proofErr w:type="spellStart"/>
      <w:r w:rsidRPr="00DA215F">
        <w:rPr>
          <w:rFonts w:ascii="Times New Roman" w:eastAsia="Times New Roman" w:hAnsi="Times New Roman" w:cs="Times New Roman"/>
          <w:sz w:val="24"/>
          <w:szCs w:val="24"/>
          <w:lang w:eastAsia="en-MY"/>
        </w:rPr>
        <w:t>Yuszaidy</w:t>
      </w:r>
      <w:proofErr w:type="spellEnd"/>
      <w:r w:rsidRPr="00DA215F">
        <w:rPr>
          <w:rFonts w:ascii="Times New Roman" w:eastAsia="Times New Roman" w:hAnsi="Times New Roman" w:cs="Times New Roman"/>
          <w:sz w:val="24"/>
          <w:szCs w:val="24"/>
          <w:lang w:eastAsia="en-MY"/>
        </w:rPr>
        <w:t xml:space="preserve"> et al., 2013; </w:t>
      </w:r>
      <w:proofErr w:type="spellStart"/>
      <w:r w:rsidRPr="00DA215F">
        <w:rPr>
          <w:rFonts w:ascii="Times New Roman" w:eastAsia="Times New Roman" w:hAnsi="Times New Roman" w:cs="Times New Roman"/>
          <w:sz w:val="24"/>
          <w:szCs w:val="24"/>
          <w:lang w:eastAsia="en-MY"/>
        </w:rPr>
        <w:t>Siti</w:t>
      </w:r>
      <w:proofErr w:type="spellEnd"/>
      <w:r w:rsidRPr="00DA215F">
        <w:rPr>
          <w:rFonts w:ascii="Times New Roman" w:eastAsia="Times New Roman" w:hAnsi="Times New Roman" w:cs="Times New Roman"/>
          <w:sz w:val="24"/>
          <w:szCs w:val="24"/>
          <w:lang w:eastAsia="en-MY"/>
        </w:rPr>
        <w:t xml:space="preserve"> Salina &amp; </w:t>
      </w:r>
      <w:proofErr w:type="spellStart"/>
      <w:r w:rsidRPr="00DA215F">
        <w:rPr>
          <w:rFonts w:ascii="Times New Roman" w:eastAsia="Times New Roman" w:hAnsi="Times New Roman" w:cs="Times New Roman"/>
          <w:sz w:val="24"/>
          <w:szCs w:val="24"/>
          <w:lang w:eastAsia="en-MY"/>
        </w:rPr>
        <w:t>Zuliskandar</w:t>
      </w:r>
      <w:proofErr w:type="spellEnd"/>
      <w:r w:rsidRPr="00DA215F">
        <w:rPr>
          <w:rFonts w:ascii="Times New Roman" w:eastAsia="Times New Roman" w:hAnsi="Times New Roman" w:cs="Times New Roman"/>
          <w:sz w:val="24"/>
          <w:szCs w:val="24"/>
          <w:lang w:eastAsia="en-MY"/>
        </w:rPr>
        <w:t>, 2018). These elements contribute to the unique and segregated nature of Malaysian civilization. Culture serves as a foundation that reflects human thoughts, practices, ways of life, customs, and ceremonies, as well as celebrations passed down from one generation to the next.</w:t>
      </w:r>
    </w:p>
    <w:p w:rsidR="004E2201" w:rsidRPr="00DA215F" w:rsidRDefault="004E2201" w:rsidP="004E2201">
      <w:pPr>
        <w:spacing w:after="0" w:line="240" w:lineRule="auto"/>
        <w:ind w:left="0" w:hanging="2"/>
        <w:jc w:val="center"/>
        <w:rPr>
          <w:rFonts w:ascii="Times New Roman" w:hAnsi="Times New Roman" w:cs="Times New Roman"/>
          <w:sz w:val="24"/>
          <w:szCs w:val="24"/>
        </w:rPr>
      </w:pPr>
      <w:r w:rsidRPr="00DA215F">
        <w:rPr>
          <w:rFonts w:ascii="Times New Roman" w:hAnsi="Times New Roman" w:cs="Times New Roman"/>
          <w:b/>
          <w:noProof/>
          <w:sz w:val="24"/>
          <w:szCs w:val="24"/>
          <w:lang w:val="en-MY" w:eastAsia="en-MY"/>
        </w:rPr>
        <w:drawing>
          <wp:inline distT="0" distB="0" distL="0" distR="0" wp14:anchorId="72A26F69" wp14:editId="5C98FAF7">
            <wp:extent cx="4942294" cy="2584450"/>
            <wp:effectExtent l="0" t="0" r="0" b="6350"/>
            <wp:docPr id="4" name="Picture 4" descr="2022) 9 Lokasi Menarik Di Kuala Kangsar - POPULAR &amp; 'HIDDEN GEM' » Cari  Destin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22) 9 Lokasi Menarik Di Kuala Kangsar - POPULAR &amp; 'HIDDEN GEM' » Cari  Destinas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60831" cy="2594144"/>
                    </a:xfrm>
                    <a:prstGeom prst="rect">
                      <a:avLst/>
                    </a:prstGeom>
                    <a:noFill/>
                    <a:ln>
                      <a:noFill/>
                    </a:ln>
                  </pic:spPr>
                </pic:pic>
              </a:graphicData>
            </a:graphic>
          </wp:inline>
        </w:drawing>
      </w:r>
    </w:p>
    <w:p w:rsidR="004E2201" w:rsidRPr="004E2201" w:rsidRDefault="004E2201" w:rsidP="004E2201">
      <w:pPr>
        <w:spacing w:after="0" w:line="240" w:lineRule="auto"/>
        <w:ind w:left="0" w:hanging="2"/>
        <w:jc w:val="center"/>
        <w:rPr>
          <w:rFonts w:ascii="Times New Roman" w:hAnsi="Times New Roman" w:cs="Times New Roman"/>
          <w:sz w:val="20"/>
          <w:szCs w:val="20"/>
        </w:rPr>
      </w:pPr>
      <w:r w:rsidRPr="004E2201">
        <w:rPr>
          <w:rFonts w:ascii="Times New Roman" w:hAnsi="Times New Roman" w:cs="Times New Roman"/>
          <w:b/>
          <w:sz w:val="20"/>
          <w:szCs w:val="20"/>
        </w:rPr>
        <w:t>Figure 1.</w:t>
      </w:r>
      <w:r w:rsidRPr="004E2201">
        <w:rPr>
          <w:rFonts w:ascii="Times New Roman" w:hAnsi="Times New Roman" w:cs="Times New Roman"/>
          <w:sz w:val="20"/>
          <w:szCs w:val="20"/>
        </w:rPr>
        <w:t xml:space="preserve"> Istana </w:t>
      </w:r>
      <w:proofErr w:type="spellStart"/>
      <w:r w:rsidRPr="004E2201">
        <w:rPr>
          <w:rFonts w:ascii="Times New Roman" w:hAnsi="Times New Roman" w:cs="Times New Roman"/>
          <w:sz w:val="20"/>
          <w:szCs w:val="20"/>
        </w:rPr>
        <w:t>Kenangan</w:t>
      </w:r>
      <w:proofErr w:type="spellEnd"/>
      <w:r w:rsidRPr="004E2201">
        <w:rPr>
          <w:rFonts w:ascii="Times New Roman" w:hAnsi="Times New Roman" w:cs="Times New Roman"/>
          <w:sz w:val="20"/>
          <w:szCs w:val="20"/>
        </w:rPr>
        <w:t xml:space="preserve">, constructed in 1926, now known as the Kuala </w:t>
      </w:r>
      <w:proofErr w:type="spellStart"/>
      <w:r w:rsidRPr="004E2201">
        <w:rPr>
          <w:rFonts w:ascii="Times New Roman" w:hAnsi="Times New Roman" w:cs="Times New Roman"/>
          <w:sz w:val="20"/>
          <w:szCs w:val="20"/>
        </w:rPr>
        <w:t>Kangsar</w:t>
      </w:r>
      <w:proofErr w:type="spellEnd"/>
      <w:r w:rsidRPr="004E2201">
        <w:rPr>
          <w:rFonts w:ascii="Times New Roman" w:hAnsi="Times New Roman" w:cs="Times New Roman"/>
          <w:sz w:val="20"/>
          <w:szCs w:val="20"/>
        </w:rPr>
        <w:t xml:space="preserve"> Museum</w:t>
      </w:r>
    </w:p>
    <w:p w:rsidR="004E2201" w:rsidRPr="00DA215F" w:rsidRDefault="004E2201" w:rsidP="004E2201">
      <w:pPr>
        <w:spacing w:after="0" w:line="240" w:lineRule="auto"/>
        <w:ind w:left="0" w:hanging="2"/>
        <w:jc w:val="both"/>
        <w:rPr>
          <w:rFonts w:ascii="Times New Roman" w:hAnsi="Times New Roman" w:cs="Times New Roman"/>
          <w:sz w:val="24"/>
          <w:szCs w:val="24"/>
        </w:rPr>
      </w:pPr>
    </w:p>
    <w:p w:rsidR="004E2201" w:rsidRPr="0040641A" w:rsidRDefault="004E2201" w:rsidP="004E2201">
      <w:pPr>
        <w:spacing w:before="100" w:beforeAutospacing="1" w:after="0" w:line="240" w:lineRule="auto"/>
        <w:ind w:left="0" w:hanging="2"/>
        <w:jc w:val="both"/>
        <w:rPr>
          <w:rFonts w:ascii="Times New Roman" w:eastAsia="Times New Roman" w:hAnsi="Times New Roman" w:cs="Times New Roman"/>
          <w:i/>
          <w:sz w:val="24"/>
          <w:szCs w:val="24"/>
          <w:lang w:eastAsia="en-MY"/>
        </w:rPr>
      </w:pPr>
      <w:r w:rsidRPr="0040641A">
        <w:rPr>
          <w:rFonts w:ascii="Times New Roman" w:eastAsia="Times New Roman" w:hAnsi="Times New Roman" w:cs="Times New Roman"/>
          <w:bCs/>
          <w:i/>
          <w:sz w:val="24"/>
          <w:szCs w:val="24"/>
          <w:lang w:eastAsia="en-MY"/>
        </w:rPr>
        <w:t>Heritage Cities as an Element of Royal Cities</w:t>
      </w:r>
    </w:p>
    <w:p w:rsidR="004E2201" w:rsidRPr="00DA215F" w:rsidRDefault="004E2201" w:rsidP="004E2201">
      <w:pPr>
        <w:spacing w:after="0" w:line="240" w:lineRule="auto"/>
        <w:ind w:left="0" w:hanging="2"/>
        <w:jc w:val="both"/>
        <w:rPr>
          <w:rFonts w:ascii="Times New Roman" w:eastAsia="Times New Roman" w:hAnsi="Times New Roman" w:cs="Times New Roman"/>
          <w:sz w:val="24"/>
          <w:szCs w:val="24"/>
          <w:lang w:eastAsia="en-MY"/>
        </w:rPr>
      </w:pPr>
      <w:r w:rsidRPr="00DA215F">
        <w:rPr>
          <w:rFonts w:ascii="Times New Roman" w:eastAsia="Times New Roman" w:hAnsi="Times New Roman" w:cs="Times New Roman"/>
          <w:sz w:val="24"/>
          <w:szCs w:val="24"/>
          <w:lang w:eastAsia="en-MY"/>
        </w:rPr>
        <w:t xml:space="preserve">Space, location, and property are considered vital values and assets of a heritage city. The legal context varies depending on where the heritage asset is situated. In determining the value of such heritage, several methods are considered, including the process and outcome, heritage space, place, </w:t>
      </w:r>
      <w:r w:rsidRPr="00DA215F">
        <w:rPr>
          <w:rFonts w:ascii="Times New Roman" w:eastAsia="Times New Roman" w:hAnsi="Times New Roman" w:cs="Times New Roman"/>
          <w:sz w:val="24"/>
          <w:szCs w:val="24"/>
          <w:lang w:eastAsia="en-MY"/>
        </w:rPr>
        <w:lastRenderedPageBreak/>
        <w:t xml:space="preserve">and different forms. Three core principles in the concept of heritage cities, as emphasized by </w:t>
      </w:r>
      <w:proofErr w:type="spellStart"/>
      <w:r w:rsidRPr="00DA215F">
        <w:rPr>
          <w:rFonts w:ascii="Times New Roman" w:eastAsia="Times New Roman" w:hAnsi="Times New Roman" w:cs="Times New Roman"/>
          <w:sz w:val="24"/>
          <w:szCs w:val="24"/>
          <w:lang w:eastAsia="en-MY"/>
        </w:rPr>
        <w:t>Runnalls</w:t>
      </w:r>
      <w:proofErr w:type="spellEnd"/>
      <w:r w:rsidRPr="00DA215F">
        <w:rPr>
          <w:rFonts w:ascii="Times New Roman" w:eastAsia="Times New Roman" w:hAnsi="Times New Roman" w:cs="Times New Roman"/>
          <w:sz w:val="24"/>
          <w:szCs w:val="24"/>
          <w:lang w:eastAsia="en-MY"/>
        </w:rPr>
        <w:t xml:space="preserve"> (2007), </w:t>
      </w:r>
      <w:proofErr w:type="spellStart"/>
      <w:r w:rsidRPr="00DA215F">
        <w:rPr>
          <w:rFonts w:ascii="Times New Roman" w:eastAsia="Times New Roman" w:hAnsi="Times New Roman" w:cs="Times New Roman"/>
          <w:sz w:val="24"/>
          <w:szCs w:val="24"/>
          <w:lang w:eastAsia="en-MY"/>
        </w:rPr>
        <w:t>Bandarin</w:t>
      </w:r>
      <w:proofErr w:type="spellEnd"/>
      <w:r w:rsidRPr="00DA215F">
        <w:rPr>
          <w:rFonts w:ascii="Times New Roman" w:eastAsia="Times New Roman" w:hAnsi="Times New Roman" w:cs="Times New Roman"/>
          <w:sz w:val="24"/>
          <w:szCs w:val="24"/>
          <w:lang w:eastAsia="en-MY"/>
        </w:rPr>
        <w:t xml:space="preserve"> et al. (2011), and </w:t>
      </w:r>
      <w:proofErr w:type="spellStart"/>
      <w:r w:rsidRPr="00DA215F">
        <w:rPr>
          <w:rFonts w:ascii="Times New Roman" w:eastAsia="Times New Roman" w:hAnsi="Times New Roman" w:cs="Times New Roman"/>
          <w:sz w:val="24"/>
          <w:szCs w:val="24"/>
          <w:lang w:eastAsia="en-MY"/>
        </w:rPr>
        <w:t>Wiktor</w:t>
      </w:r>
      <w:proofErr w:type="spellEnd"/>
      <w:r w:rsidRPr="00DA215F">
        <w:rPr>
          <w:rFonts w:ascii="Times New Roman" w:eastAsia="Times New Roman" w:hAnsi="Times New Roman" w:cs="Times New Roman"/>
          <w:sz w:val="24"/>
          <w:szCs w:val="24"/>
          <w:lang w:eastAsia="en-MY"/>
        </w:rPr>
        <w:t>-Mach (2019), focus on economic, social, and environmental development. However, several characteristics define a heritage city, such as uniqueness and aesthetic value, which distinguish it from ordinary cities.</w:t>
      </w:r>
    </w:p>
    <w:p w:rsidR="004E2201" w:rsidRPr="00DA215F" w:rsidRDefault="004E2201" w:rsidP="004E2201">
      <w:pPr>
        <w:spacing w:after="0" w:line="240" w:lineRule="auto"/>
        <w:ind w:leftChars="0" w:left="0" w:firstLineChars="0" w:firstLine="567"/>
        <w:jc w:val="both"/>
        <w:rPr>
          <w:rFonts w:ascii="Times New Roman" w:eastAsia="Times New Roman" w:hAnsi="Times New Roman" w:cs="Times New Roman"/>
          <w:sz w:val="24"/>
          <w:szCs w:val="24"/>
          <w:lang w:eastAsia="en-MY"/>
        </w:rPr>
      </w:pPr>
      <w:r w:rsidRPr="00DA215F">
        <w:rPr>
          <w:rFonts w:ascii="Times New Roman" w:eastAsia="Times New Roman" w:hAnsi="Times New Roman" w:cs="Times New Roman"/>
          <w:sz w:val="24"/>
          <w:szCs w:val="24"/>
          <w:lang w:eastAsia="en-MY"/>
        </w:rPr>
        <w:t xml:space="preserve">Globally, a heritage city is generally defined as one that is over 100 years old. However, in the context of Malaysia, there are still relatively few cities or buildings that are over a century old. According to Syed </w:t>
      </w:r>
      <w:proofErr w:type="spellStart"/>
      <w:r w:rsidRPr="00DA215F">
        <w:rPr>
          <w:rFonts w:ascii="Times New Roman" w:eastAsia="Times New Roman" w:hAnsi="Times New Roman" w:cs="Times New Roman"/>
          <w:sz w:val="24"/>
          <w:szCs w:val="24"/>
          <w:lang w:eastAsia="en-MY"/>
        </w:rPr>
        <w:t>Zainol</w:t>
      </w:r>
      <w:proofErr w:type="spellEnd"/>
      <w:r w:rsidRPr="00DA215F">
        <w:rPr>
          <w:rFonts w:ascii="Times New Roman" w:eastAsia="Times New Roman" w:hAnsi="Times New Roman" w:cs="Times New Roman"/>
          <w:sz w:val="24"/>
          <w:szCs w:val="24"/>
          <w:lang w:eastAsia="en-MY"/>
        </w:rPr>
        <w:t xml:space="preserve"> (1992), heritage cities in Malaysia emerged before World War II (pre-1945) and possess distinctive uniqueness. These heritage cities have their own identity, marked by both tangible and intangible heritage and culture. Therefore, any city that contains these characteristics has the potential to be classified as a heritage city.</w:t>
      </w:r>
    </w:p>
    <w:p w:rsidR="004E2201" w:rsidRPr="00DA215F" w:rsidRDefault="004E2201" w:rsidP="004E2201">
      <w:pPr>
        <w:spacing w:after="0" w:line="240" w:lineRule="auto"/>
        <w:ind w:leftChars="0" w:left="0" w:firstLineChars="0" w:firstLine="567"/>
        <w:jc w:val="both"/>
        <w:rPr>
          <w:rFonts w:ascii="Times New Roman" w:eastAsia="Times New Roman" w:hAnsi="Times New Roman" w:cs="Times New Roman"/>
          <w:sz w:val="24"/>
          <w:szCs w:val="24"/>
          <w:lang w:eastAsia="en-MY"/>
        </w:rPr>
      </w:pPr>
      <w:r w:rsidRPr="00DA215F">
        <w:rPr>
          <w:rFonts w:ascii="Times New Roman" w:eastAsia="Times New Roman" w:hAnsi="Times New Roman" w:cs="Times New Roman"/>
          <w:sz w:val="24"/>
          <w:szCs w:val="24"/>
          <w:lang w:eastAsia="en-MY"/>
        </w:rPr>
        <w:t xml:space="preserve">Heritage cities in Malaysia are identified and classified based on various elements, such as tangible and intangible heritage, natural heritage, colonial buildings, and </w:t>
      </w:r>
      <w:proofErr w:type="spellStart"/>
      <w:r w:rsidRPr="00DA215F">
        <w:rPr>
          <w:rFonts w:ascii="Times New Roman" w:eastAsia="Times New Roman" w:hAnsi="Times New Roman" w:cs="Times New Roman"/>
          <w:sz w:val="24"/>
          <w:szCs w:val="24"/>
          <w:lang w:eastAsia="en-MY"/>
        </w:rPr>
        <w:t>shophouses</w:t>
      </w:r>
      <w:proofErr w:type="spellEnd"/>
      <w:r w:rsidRPr="00DA215F">
        <w:rPr>
          <w:rFonts w:ascii="Times New Roman" w:eastAsia="Times New Roman" w:hAnsi="Times New Roman" w:cs="Times New Roman"/>
          <w:sz w:val="24"/>
          <w:szCs w:val="24"/>
          <w:lang w:eastAsia="en-MY"/>
        </w:rPr>
        <w:t xml:space="preserve"> built before and after World War II, specific ethnic groups, dialects, and languages, as well as the integration of economic, social, and environmental aspects. Tourist attractions in Malaysia now primarily focus on heritage cities that have been declared World Heritage Sites. These heritage cities play a significant role in generating national economic revenue through the tourism sector while simultaneously preserving important heritage and cultural values essential for the country's development. Heritage cities in Malaysia have also become popular tourist destinations due to their beautiful architecture, unique history, and culture (Mohamad </w:t>
      </w:r>
      <w:proofErr w:type="spellStart"/>
      <w:r w:rsidRPr="00DA215F">
        <w:rPr>
          <w:rFonts w:ascii="Times New Roman" w:eastAsia="Times New Roman" w:hAnsi="Times New Roman" w:cs="Times New Roman"/>
          <w:sz w:val="24"/>
          <w:szCs w:val="24"/>
          <w:lang w:eastAsia="en-MY"/>
        </w:rPr>
        <w:t>Zaki</w:t>
      </w:r>
      <w:proofErr w:type="spellEnd"/>
      <w:r w:rsidRPr="00DA215F">
        <w:rPr>
          <w:rFonts w:ascii="Times New Roman" w:eastAsia="Times New Roman" w:hAnsi="Times New Roman" w:cs="Times New Roman"/>
          <w:sz w:val="24"/>
          <w:szCs w:val="24"/>
          <w:lang w:eastAsia="en-MY"/>
        </w:rPr>
        <w:t xml:space="preserve"> et al., 2008).</w:t>
      </w:r>
    </w:p>
    <w:p w:rsidR="00B20817" w:rsidRDefault="00B2081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B20817" w:rsidRDefault="0040641A" w:rsidP="004E2201">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Method and study area </w:t>
      </w:r>
    </w:p>
    <w:p w:rsidR="004E2201" w:rsidRDefault="004E2201" w:rsidP="004E220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4E2201" w:rsidRPr="00DA215F" w:rsidRDefault="004E2201" w:rsidP="004E2201">
      <w:pPr>
        <w:spacing w:after="0" w:line="240" w:lineRule="auto"/>
        <w:ind w:left="0" w:hanging="2"/>
        <w:jc w:val="both"/>
        <w:rPr>
          <w:rFonts w:ascii="Times New Roman" w:eastAsia="Times New Roman" w:hAnsi="Times New Roman" w:cs="Times New Roman"/>
          <w:sz w:val="24"/>
          <w:szCs w:val="24"/>
          <w:lang w:eastAsia="en-MY"/>
        </w:rPr>
      </w:pPr>
      <w:r w:rsidRPr="00DA215F">
        <w:rPr>
          <w:rFonts w:ascii="Times New Roman" w:eastAsia="Times New Roman" w:hAnsi="Times New Roman" w:cs="Times New Roman"/>
          <w:sz w:val="24"/>
          <w:szCs w:val="24"/>
          <w:lang w:eastAsia="en-MY"/>
        </w:rPr>
        <w:t>The data analysis procedure employs both descriptive and inferential analysis. This study utilizes a quantitative approach with a descriptive design, relying on objective measurements to produce numerical data. The research approach used is a survey study. Data collection methods include questionnaires, open-ended and closed-ended questions, government documents, and time sources. Domestic tourists are influenced by the attractions of the visited destination.</w:t>
      </w:r>
    </w:p>
    <w:p w:rsidR="004E2201" w:rsidRPr="00DA215F" w:rsidRDefault="004E2201" w:rsidP="004E2201">
      <w:pPr>
        <w:spacing w:after="0" w:line="240" w:lineRule="auto"/>
        <w:ind w:leftChars="0" w:left="0" w:firstLineChars="0" w:firstLine="567"/>
        <w:jc w:val="both"/>
        <w:rPr>
          <w:rFonts w:ascii="Times New Roman" w:eastAsia="Times New Roman" w:hAnsi="Times New Roman" w:cs="Times New Roman"/>
          <w:sz w:val="24"/>
          <w:szCs w:val="24"/>
          <w:lang w:eastAsia="en-MY"/>
        </w:rPr>
      </w:pPr>
      <w:r w:rsidRPr="00DA215F">
        <w:rPr>
          <w:rFonts w:ascii="Times New Roman" w:eastAsia="Times New Roman" w:hAnsi="Times New Roman" w:cs="Times New Roman"/>
          <w:sz w:val="24"/>
          <w:szCs w:val="24"/>
          <w:lang w:eastAsia="en-MY"/>
        </w:rPr>
        <w:t xml:space="preserve">The population of visitors to the Royal City of Kuala </w:t>
      </w:r>
      <w:proofErr w:type="spellStart"/>
      <w:r w:rsidRPr="00DA215F">
        <w:rPr>
          <w:rFonts w:ascii="Times New Roman" w:eastAsia="Times New Roman" w:hAnsi="Times New Roman" w:cs="Times New Roman"/>
          <w:sz w:val="24"/>
          <w:szCs w:val="24"/>
          <w:lang w:eastAsia="en-MY"/>
        </w:rPr>
        <w:t>Kangsar</w:t>
      </w:r>
      <w:proofErr w:type="spellEnd"/>
      <w:r w:rsidRPr="00DA215F">
        <w:rPr>
          <w:rFonts w:ascii="Times New Roman" w:eastAsia="Times New Roman" w:hAnsi="Times New Roman" w:cs="Times New Roman"/>
          <w:sz w:val="24"/>
          <w:szCs w:val="24"/>
          <w:lang w:eastAsia="en-MY"/>
        </w:rPr>
        <w:t xml:space="preserve"> in 2020 was 133,290, compared to 47,100 domestic visitors in 2010. This population census data was obtained from the Perak </w:t>
      </w:r>
      <w:proofErr w:type="spellStart"/>
      <w:r w:rsidRPr="00DA215F">
        <w:rPr>
          <w:rFonts w:ascii="Times New Roman" w:eastAsia="Times New Roman" w:hAnsi="Times New Roman" w:cs="Times New Roman"/>
          <w:sz w:val="24"/>
          <w:szCs w:val="24"/>
          <w:lang w:eastAsia="en-MY"/>
        </w:rPr>
        <w:t>Darul</w:t>
      </w:r>
      <w:proofErr w:type="spellEnd"/>
      <w:r w:rsidRPr="00DA215F">
        <w:rPr>
          <w:rFonts w:ascii="Times New Roman" w:eastAsia="Times New Roman" w:hAnsi="Times New Roman" w:cs="Times New Roman"/>
          <w:sz w:val="24"/>
          <w:szCs w:val="24"/>
          <w:lang w:eastAsia="en-MY"/>
        </w:rPr>
        <w:t xml:space="preserve"> </w:t>
      </w:r>
      <w:proofErr w:type="spellStart"/>
      <w:r w:rsidRPr="00DA215F">
        <w:rPr>
          <w:rFonts w:ascii="Times New Roman" w:eastAsia="Times New Roman" w:hAnsi="Times New Roman" w:cs="Times New Roman"/>
          <w:sz w:val="24"/>
          <w:szCs w:val="24"/>
          <w:lang w:eastAsia="en-MY"/>
        </w:rPr>
        <w:t>Ridzuan</w:t>
      </w:r>
      <w:proofErr w:type="spellEnd"/>
      <w:r w:rsidRPr="00DA215F">
        <w:rPr>
          <w:rFonts w:ascii="Times New Roman" w:eastAsia="Times New Roman" w:hAnsi="Times New Roman" w:cs="Times New Roman"/>
          <w:sz w:val="24"/>
          <w:szCs w:val="24"/>
          <w:lang w:eastAsia="en-MY"/>
        </w:rPr>
        <w:t xml:space="preserve"> Town and Country Planning Department and the Kuala </w:t>
      </w:r>
      <w:proofErr w:type="spellStart"/>
      <w:r w:rsidRPr="00DA215F">
        <w:rPr>
          <w:rFonts w:ascii="Times New Roman" w:eastAsia="Times New Roman" w:hAnsi="Times New Roman" w:cs="Times New Roman"/>
          <w:sz w:val="24"/>
          <w:szCs w:val="24"/>
          <w:lang w:eastAsia="en-MY"/>
        </w:rPr>
        <w:t>Kangsar</w:t>
      </w:r>
      <w:proofErr w:type="spellEnd"/>
      <w:r w:rsidRPr="00DA215F">
        <w:rPr>
          <w:rFonts w:ascii="Times New Roman" w:eastAsia="Times New Roman" w:hAnsi="Times New Roman" w:cs="Times New Roman"/>
          <w:sz w:val="24"/>
          <w:szCs w:val="24"/>
          <w:lang w:eastAsia="en-MY"/>
        </w:rPr>
        <w:t xml:space="preserve"> Municipal Council. Based on the sample size calculation using the </w:t>
      </w:r>
      <w:proofErr w:type="spellStart"/>
      <w:r w:rsidRPr="00DA215F">
        <w:rPr>
          <w:rFonts w:ascii="Times New Roman" w:eastAsia="Times New Roman" w:hAnsi="Times New Roman" w:cs="Times New Roman"/>
          <w:sz w:val="24"/>
          <w:szCs w:val="24"/>
          <w:lang w:eastAsia="en-MY"/>
        </w:rPr>
        <w:t>Krejcie</w:t>
      </w:r>
      <w:proofErr w:type="spellEnd"/>
      <w:r w:rsidRPr="00DA215F">
        <w:rPr>
          <w:rFonts w:ascii="Times New Roman" w:eastAsia="Times New Roman" w:hAnsi="Times New Roman" w:cs="Times New Roman"/>
          <w:sz w:val="24"/>
          <w:szCs w:val="24"/>
          <w:lang w:eastAsia="en-MY"/>
        </w:rPr>
        <w:t xml:space="preserve"> and Morgan (1970) formula, the sample size should be 382 respondents. However, the study sample exceeds this recommendation, with 500 respondents selected. This larger sample size helps to reduce sampling error and better represents the actual situation in the study. The sample was selected using simple random sampling techniques.</w:t>
      </w:r>
    </w:p>
    <w:p w:rsidR="004E2201" w:rsidRPr="00DA215F" w:rsidRDefault="004E2201" w:rsidP="004E2201">
      <w:pPr>
        <w:spacing w:after="0" w:line="240" w:lineRule="auto"/>
        <w:ind w:leftChars="0" w:left="0" w:firstLineChars="0" w:firstLine="567"/>
        <w:jc w:val="both"/>
        <w:rPr>
          <w:rFonts w:ascii="Times New Roman" w:eastAsia="Times New Roman" w:hAnsi="Times New Roman" w:cs="Times New Roman"/>
          <w:sz w:val="24"/>
          <w:szCs w:val="24"/>
          <w:lang w:eastAsia="en-MY"/>
        </w:rPr>
      </w:pPr>
      <w:r w:rsidRPr="00DA215F">
        <w:rPr>
          <w:rFonts w:ascii="Times New Roman" w:eastAsia="Times New Roman" w:hAnsi="Times New Roman" w:cs="Times New Roman"/>
          <w:sz w:val="24"/>
          <w:szCs w:val="24"/>
          <w:lang w:eastAsia="en-MY"/>
        </w:rPr>
        <w:t>IBM SPSS 26 software was used to analyze the study results. Initial analysis involved descriptive statistics, including frequencies and percentages, to examine the demographic characteristics of the tourist segments. A t-test was used to determine the tourist profile. Mean analysis was conducted to identify the level of attraction for the Royal City destinations. Finally, comparative analysis was performed using one-way ANOVA to analyze differences in visitor numbers across the five destinations visited.</w:t>
      </w:r>
    </w:p>
    <w:p w:rsidR="004E2201" w:rsidRPr="0040641A" w:rsidRDefault="004E2201" w:rsidP="004E2201">
      <w:pPr>
        <w:spacing w:before="100" w:beforeAutospacing="1" w:after="0" w:line="240" w:lineRule="auto"/>
        <w:ind w:left="0" w:hanging="2"/>
        <w:jc w:val="both"/>
        <w:rPr>
          <w:rFonts w:ascii="Times New Roman" w:eastAsia="Times New Roman" w:hAnsi="Times New Roman" w:cs="Times New Roman"/>
          <w:i/>
          <w:sz w:val="24"/>
          <w:szCs w:val="24"/>
          <w:lang w:eastAsia="en-MY"/>
        </w:rPr>
      </w:pPr>
      <w:r w:rsidRPr="0040641A">
        <w:rPr>
          <w:rFonts w:ascii="Times New Roman" w:eastAsia="Times New Roman" w:hAnsi="Times New Roman" w:cs="Times New Roman"/>
          <w:bCs/>
          <w:i/>
          <w:sz w:val="24"/>
          <w:szCs w:val="24"/>
          <w:lang w:eastAsia="en-MY"/>
        </w:rPr>
        <w:t xml:space="preserve">Royal City of Kuala </w:t>
      </w:r>
      <w:proofErr w:type="spellStart"/>
      <w:r w:rsidRPr="0040641A">
        <w:rPr>
          <w:rFonts w:ascii="Times New Roman" w:eastAsia="Times New Roman" w:hAnsi="Times New Roman" w:cs="Times New Roman"/>
          <w:bCs/>
          <w:i/>
          <w:sz w:val="24"/>
          <w:szCs w:val="24"/>
          <w:lang w:eastAsia="en-MY"/>
        </w:rPr>
        <w:t>Kangsar</w:t>
      </w:r>
      <w:proofErr w:type="spellEnd"/>
    </w:p>
    <w:p w:rsidR="004E2201" w:rsidRPr="00DA215F" w:rsidRDefault="004E2201" w:rsidP="004E2201">
      <w:pPr>
        <w:spacing w:after="0" w:line="240" w:lineRule="auto"/>
        <w:ind w:left="0" w:hanging="2"/>
        <w:jc w:val="both"/>
        <w:rPr>
          <w:rFonts w:ascii="Times New Roman" w:eastAsia="Times New Roman" w:hAnsi="Times New Roman" w:cs="Times New Roman"/>
          <w:sz w:val="24"/>
          <w:szCs w:val="24"/>
          <w:lang w:eastAsia="en-MY"/>
        </w:rPr>
      </w:pPr>
      <w:r w:rsidRPr="00DA215F">
        <w:rPr>
          <w:rFonts w:ascii="Times New Roman" w:eastAsia="Times New Roman" w:hAnsi="Times New Roman" w:cs="Times New Roman"/>
          <w:sz w:val="24"/>
          <w:szCs w:val="24"/>
          <w:lang w:eastAsia="en-MY"/>
        </w:rPr>
        <w:t xml:space="preserve">The Royal City of Kuala </w:t>
      </w:r>
      <w:proofErr w:type="spellStart"/>
      <w:r w:rsidRPr="00DA215F">
        <w:rPr>
          <w:rFonts w:ascii="Times New Roman" w:eastAsia="Times New Roman" w:hAnsi="Times New Roman" w:cs="Times New Roman"/>
          <w:sz w:val="24"/>
          <w:szCs w:val="24"/>
          <w:lang w:eastAsia="en-MY"/>
        </w:rPr>
        <w:t>Kangsar</w:t>
      </w:r>
      <w:proofErr w:type="spellEnd"/>
      <w:r w:rsidRPr="00DA215F">
        <w:rPr>
          <w:rFonts w:ascii="Times New Roman" w:eastAsia="Times New Roman" w:hAnsi="Times New Roman" w:cs="Times New Roman"/>
          <w:sz w:val="24"/>
          <w:szCs w:val="24"/>
          <w:lang w:eastAsia="en-MY"/>
        </w:rPr>
        <w:t xml:space="preserve"> was selected as the study area for this thesis. The credibility of Kuala </w:t>
      </w:r>
      <w:proofErr w:type="spellStart"/>
      <w:r w:rsidRPr="00DA215F">
        <w:rPr>
          <w:rFonts w:ascii="Times New Roman" w:eastAsia="Times New Roman" w:hAnsi="Times New Roman" w:cs="Times New Roman"/>
          <w:sz w:val="24"/>
          <w:szCs w:val="24"/>
          <w:lang w:eastAsia="en-MY"/>
        </w:rPr>
        <w:t>Kangsar</w:t>
      </w:r>
      <w:proofErr w:type="spellEnd"/>
      <w:r w:rsidRPr="00DA215F">
        <w:rPr>
          <w:rFonts w:ascii="Times New Roman" w:eastAsia="Times New Roman" w:hAnsi="Times New Roman" w:cs="Times New Roman"/>
          <w:sz w:val="24"/>
          <w:szCs w:val="24"/>
          <w:lang w:eastAsia="en-MY"/>
        </w:rPr>
        <w:t xml:space="preserve"> as a Royal City made it a preferred choice due to its prominent Royal features and unique heritage tourism implications not found in other cities. The selection of Kuala </w:t>
      </w:r>
      <w:proofErr w:type="spellStart"/>
      <w:r w:rsidRPr="00DA215F">
        <w:rPr>
          <w:rFonts w:ascii="Times New Roman" w:eastAsia="Times New Roman" w:hAnsi="Times New Roman" w:cs="Times New Roman"/>
          <w:sz w:val="24"/>
          <w:szCs w:val="24"/>
          <w:lang w:eastAsia="en-MY"/>
        </w:rPr>
        <w:t>Kangsar</w:t>
      </w:r>
      <w:proofErr w:type="spellEnd"/>
      <w:r w:rsidRPr="00DA215F">
        <w:rPr>
          <w:rFonts w:ascii="Times New Roman" w:eastAsia="Times New Roman" w:hAnsi="Times New Roman" w:cs="Times New Roman"/>
          <w:sz w:val="24"/>
          <w:szCs w:val="24"/>
          <w:lang w:eastAsia="en-MY"/>
        </w:rPr>
        <w:t xml:space="preserve"> as </w:t>
      </w:r>
      <w:r w:rsidRPr="00DA215F">
        <w:rPr>
          <w:rFonts w:ascii="Times New Roman" w:eastAsia="Times New Roman" w:hAnsi="Times New Roman" w:cs="Times New Roman"/>
          <w:sz w:val="24"/>
          <w:szCs w:val="24"/>
          <w:lang w:eastAsia="en-MY"/>
        </w:rPr>
        <w:lastRenderedPageBreak/>
        <w:t xml:space="preserve">the study area is based on the city's main attraction being its Royal government, along with the Royal elements and concepts prominently displayed throughout the area. Additionally, the status and recognition of the Royal City drive Kuala </w:t>
      </w:r>
      <w:proofErr w:type="spellStart"/>
      <w:r w:rsidRPr="00DA215F">
        <w:rPr>
          <w:rFonts w:ascii="Times New Roman" w:eastAsia="Times New Roman" w:hAnsi="Times New Roman" w:cs="Times New Roman"/>
          <w:sz w:val="24"/>
          <w:szCs w:val="24"/>
          <w:lang w:eastAsia="en-MY"/>
        </w:rPr>
        <w:t>Kangsar's</w:t>
      </w:r>
      <w:proofErr w:type="spellEnd"/>
      <w:r w:rsidRPr="00DA215F">
        <w:rPr>
          <w:rFonts w:ascii="Times New Roman" w:eastAsia="Times New Roman" w:hAnsi="Times New Roman" w:cs="Times New Roman"/>
          <w:sz w:val="24"/>
          <w:szCs w:val="24"/>
          <w:lang w:eastAsia="en-MY"/>
        </w:rPr>
        <w:t xml:space="preserve"> development. This status has transformed the city's development landscape, establishing it as a major tourist attraction both domestically and internationally. Economic, social, and political developments are aligned with changes such as the establishment of service centers and infrastructure, educational institutions, economic and management sectors, housing and settlement sectors, and other forms of development.</w:t>
      </w:r>
    </w:p>
    <w:p w:rsidR="00B20817" w:rsidRPr="004E2201" w:rsidRDefault="004E2201" w:rsidP="004E2201">
      <w:pPr>
        <w:spacing w:after="0" w:line="240" w:lineRule="auto"/>
        <w:ind w:leftChars="0" w:left="0" w:firstLineChars="0" w:firstLine="567"/>
        <w:jc w:val="both"/>
        <w:rPr>
          <w:rFonts w:ascii="Times New Roman" w:eastAsia="Times New Roman" w:hAnsi="Times New Roman" w:cs="Times New Roman"/>
          <w:sz w:val="24"/>
          <w:szCs w:val="24"/>
          <w:lang w:eastAsia="en-MY"/>
        </w:rPr>
      </w:pPr>
      <w:r w:rsidRPr="00DA215F">
        <w:rPr>
          <w:rFonts w:ascii="Times New Roman" w:eastAsia="Times New Roman" w:hAnsi="Times New Roman" w:cs="Times New Roman"/>
          <w:sz w:val="24"/>
          <w:szCs w:val="24"/>
          <w:lang w:eastAsia="en-MY"/>
        </w:rPr>
        <w:t xml:space="preserve">Consequently, the concept of a Royal City, recognized as a part of heritage cities, has been introduced to ensure the preservation and conservation of both tangible and intangible heritage while not neglecting urban development. Kuala </w:t>
      </w:r>
      <w:proofErr w:type="spellStart"/>
      <w:r w:rsidRPr="00DA215F">
        <w:rPr>
          <w:rFonts w:ascii="Times New Roman" w:eastAsia="Times New Roman" w:hAnsi="Times New Roman" w:cs="Times New Roman"/>
          <w:sz w:val="24"/>
          <w:szCs w:val="24"/>
          <w:lang w:eastAsia="en-MY"/>
        </w:rPr>
        <w:t>Kangsar</w:t>
      </w:r>
      <w:proofErr w:type="spellEnd"/>
      <w:r w:rsidRPr="00DA215F">
        <w:rPr>
          <w:rFonts w:ascii="Times New Roman" w:eastAsia="Times New Roman" w:hAnsi="Times New Roman" w:cs="Times New Roman"/>
          <w:sz w:val="24"/>
          <w:szCs w:val="24"/>
          <w:lang w:eastAsia="en-MY"/>
        </w:rPr>
        <w:t xml:space="preserve"> is one of the Royal Cities with a unique architectural style, royal image and identity, colonial-era buildings, and a heritage city environment. Moreover, there is an increasing trend of tourist visits to this Royal City over time. As a result, Kuala </w:t>
      </w:r>
      <w:proofErr w:type="spellStart"/>
      <w:r w:rsidRPr="00DA215F">
        <w:rPr>
          <w:rFonts w:ascii="Times New Roman" w:eastAsia="Times New Roman" w:hAnsi="Times New Roman" w:cs="Times New Roman"/>
          <w:sz w:val="24"/>
          <w:szCs w:val="24"/>
          <w:lang w:eastAsia="en-MY"/>
        </w:rPr>
        <w:t>Kangsar</w:t>
      </w:r>
      <w:proofErr w:type="spellEnd"/>
      <w:r w:rsidRPr="00DA215F">
        <w:rPr>
          <w:rFonts w:ascii="Times New Roman" w:eastAsia="Times New Roman" w:hAnsi="Times New Roman" w:cs="Times New Roman"/>
          <w:sz w:val="24"/>
          <w:szCs w:val="24"/>
          <w:lang w:eastAsia="en-MY"/>
        </w:rPr>
        <w:t xml:space="preserve"> has been identified as a city that develops the elements of a heritage city and has been elevated to the status of a Royal City.</w:t>
      </w:r>
      <w:r w:rsidR="0040641A">
        <w:rPr>
          <w:rFonts w:ascii="Times New Roman" w:eastAsia="Times New Roman" w:hAnsi="Times New Roman" w:cs="Times New Roman"/>
          <w:sz w:val="24"/>
          <w:szCs w:val="24"/>
          <w:lang w:eastAsia="en-MY"/>
        </w:rPr>
        <w:t xml:space="preserve"> </w:t>
      </w:r>
    </w:p>
    <w:p w:rsidR="00B20817" w:rsidRDefault="0040641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B20817" w:rsidRDefault="0040641A" w:rsidP="0040641A">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Results and discussion </w:t>
      </w:r>
    </w:p>
    <w:p w:rsidR="0040641A" w:rsidRDefault="0040641A" w:rsidP="0040641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40641A" w:rsidRPr="0040641A" w:rsidRDefault="0040641A" w:rsidP="0040641A">
      <w:pPr>
        <w:spacing w:after="0" w:line="240" w:lineRule="auto"/>
        <w:ind w:left="0" w:hanging="2"/>
        <w:jc w:val="both"/>
        <w:rPr>
          <w:rFonts w:ascii="Times New Roman" w:eastAsia="Times New Roman" w:hAnsi="Times New Roman" w:cs="Times New Roman"/>
          <w:i/>
          <w:sz w:val="24"/>
          <w:szCs w:val="24"/>
          <w:lang w:eastAsia="en-MY"/>
        </w:rPr>
      </w:pPr>
      <w:r w:rsidRPr="0040641A">
        <w:rPr>
          <w:rFonts w:ascii="Times New Roman" w:eastAsia="Times New Roman" w:hAnsi="Times New Roman" w:cs="Times New Roman"/>
          <w:bCs/>
          <w:i/>
          <w:sz w:val="24"/>
          <w:szCs w:val="24"/>
          <w:lang w:eastAsia="en-MY"/>
        </w:rPr>
        <w:t>Demographics of Domestic Tourists</w:t>
      </w:r>
    </w:p>
    <w:p w:rsidR="0040641A" w:rsidRDefault="0040641A" w:rsidP="0040641A">
      <w:pPr>
        <w:spacing w:after="0" w:line="240" w:lineRule="auto"/>
        <w:ind w:left="0" w:hanging="2"/>
        <w:jc w:val="both"/>
        <w:rPr>
          <w:rFonts w:ascii="Times New Roman" w:eastAsia="Times New Roman" w:hAnsi="Times New Roman" w:cs="Times New Roman"/>
          <w:sz w:val="24"/>
          <w:szCs w:val="24"/>
          <w:lang w:eastAsia="en-MY"/>
        </w:rPr>
      </w:pPr>
      <w:r w:rsidRPr="00DA215F">
        <w:rPr>
          <w:rFonts w:ascii="Times New Roman" w:eastAsia="Times New Roman" w:hAnsi="Times New Roman" w:cs="Times New Roman"/>
          <w:sz w:val="24"/>
          <w:szCs w:val="24"/>
          <w:lang w:eastAsia="en-MY"/>
        </w:rPr>
        <w:t>The study found that 65.8% of the tourists were female and 34.2% were male. Over 30% of the tourists were aged between 20-25 years, followed by 22.0% in the 15-19 years’ age group, indicating that most tourists are young adults. The majority of tourists were Malay, accounting for 88.6%, while Chinese and Indian tourists represented 7.0% and 4.4%, respectively. Regarding educational background, 47.0% of tourists had a Bachelor’s degree from both domestic and international institutions. More than 60% of the tourists were single, while 28.6% (143 individuals) were married or had families, and 2.6% (13 individuals) were widowed or divorced. In terms of income, 51.2% of the tourists were unemployed, which includes students and youth still pursuing higher education or secondary school. The working tourists comprised professionals such as teachers, doctors, engineers, accountants, executives, administrative officers, managers, and lecturers, making up 21.6% (108 individuals). Additionally, there were other occupations including traders, technical groups, and support staff. Government sector employees were the most numerous at 26.8% (134 individuals), followed by those employed in the private sector at 14.2% (71 individuals).</w:t>
      </w:r>
    </w:p>
    <w:p w:rsidR="0040641A" w:rsidRPr="00DA215F" w:rsidRDefault="0040641A" w:rsidP="0040641A">
      <w:pPr>
        <w:spacing w:after="0" w:line="240" w:lineRule="auto"/>
        <w:ind w:left="0" w:hanging="2"/>
        <w:jc w:val="both"/>
        <w:rPr>
          <w:rFonts w:ascii="Times New Roman" w:eastAsia="Times New Roman" w:hAnsi="Times New Roman" w:cs="Times New Roman"/>
          <w:sz w:val="24"/>
          <w:szCs w:val="24"/>
          <w:lang w:eastAsia="en-MY"/>
        </w:rPr>
      </w:pPr>
    </w:p>
    <w:p w:rsidR="0040641A" w:rsidRDefault="0040641A" w:rsidP="0040641A">
      <w:pPr>
        <w:pStyle w:val="11Normal02-PerengganKeduaonward"/>
        <w:spacing w:after="0" w:line="240" w:lineRule="auto"/>
        <w:ind w:hanging="2"/>
        <w:jc w:val="center"/>
        <w:rPr>
          <w:rFonts w:cs="Times New Roman"/>
          <w:sz w:val="20"/>
          <w:szCs w:val="20"/>
          <w:lang w:val="en-US"/>
        </w:rPr>
      </w:pPr>
      <w:r w:rsidRPr="0040641A">
        <w:rPr>
          <w:rFonts w:cs="Times New Roman"/>
          <w:b/>
          <w:sz w:val="20"/>
          <w:szCs w:val="20"/>
          <w:lang w:val="en-US"/>
        </w:rPr>
        <w:t>Table 1</w:t>
      </w:r>
      <w:proofErr w:type="gramStart"/>
      <w:r w:rsidRPr="0040641A">
        <w:rPr>
          <w:rFonts w:cs="Times New Roman"/>
          <w:b/>
          <w:sz w:val="20"/>
          <w:szCs w:val="20"/>
          <w:lang w:val="en-US"/>
        </w:rPr>
        <w:t>.</w:t>
      </w:r>
      <w:r w:rsidR="00D554B8">
        <w:rPr>
          <w:rFonts w:cs="Times New Roman"/>
          <w:b/>
          <w:sz w:val="20"/>
          <w:szCs w:val="20"/>
          <w:lang w:val="en-US"/>
        </w:rPr>
        <w:t xml:space="preserve"> :</w:t>
      </w:r>
      <w:proofErr w:type="gramEnd"/>
      <w:r w:rsidRPr="0040641A">
        <w:rPr>
          <w:rFonts w:cs="Times New Roman"/>
          <w:sz w:val="20"/>
          <w:szCs w:val="20"/>
          <w:lang w:val="en-US"/>
        </w:rPr>
        <w:t xml:space="preserve"> Demographics of domestic tourists</w:t>
      </w:r>
    </w:p>
    <w:p w:rsidR="00D554B8" w:rsidRPr="0040641A" w:rsidRDefault="00D554B8" w:rsidP="0040641A">
      <w:pPr>
        <w:pStyle w:val="11Normal02-PerengganKeduaonward"/>
        <w:spacing w:after="0" w:line="240" w:lineRule="auto"/>
        <w:ind w:hanging="2"/>
        <w:jc w:val="center"/>
        <w:rPr>
          <w:rFonts w:cs="Times New Roman"/>
          <w:sz w:val="20"/>
          <w:szCs w:val="20"/>
          <w:lang w:val="en-US"/>
        </w:rPr>
      </w:pPr>
    </w:p>
    <w:tbl>
      <w:tblPr>
        <w:tblStyle w:val="01GayaUKM-Mazleha"/>
        <w:tblW w:w="5000" w:type="pct"/>
        <w:tblLook w:val="04A0" w:firstRow="1" w:lastRow="0" w:firstColumn="1" w:lastColumn="0" w:noHBand="0" w:noVBand="1"/>
      </w:tblPr>
      <w:tblGrid>
        <w:gridCol w:w="2308"/>
        <w:gridCol w:w="719"/>
        <w:gridCol w:w="1634"/>
        <w:gridCol w:w="2385"/>
        <w:gridCol w:w="719"/>
        <w:gridCol w:w="1595"/>
      </w:tblGrid>
      <w:tr w:rsidR="0040641A" w:rsidRPr="0040641A" w:rsidTr="0040641A">
        <w:trPr>
          <w:cnfStyle w:val="100000000000" w:firstRow="1" w:lastRow="0" w:firstColumn="0" w:lastColumn="0" w:oddVBand="0" w:evenVBand="0" w:oddHBand="0" w:evenHBand="0" w:firstRowFirstColumn="0" w:firstRowLastColumn="0" w:lastRowFirstColumn="0" w:lastRowLastColumn="0"/>
        </w:trPr>
        <w:tc>
          <w:tcPr>
            <w:tcW w:w="1233" w:type="pct"/>
            <w:shd w:val="clear" w:color="auto" w:fill="B8CCE4" w:themeFill="accent1" w:themeFillTint="66"/>
          </w:tcPr>
          <w:p w:rsidR="0040641A" w:rsidRPr="0040641A" w:rsidRDefault="0040641A" w:rsidP="0040641A">
            <w:pPr>
              <w:spacing w:after="0"/>
              <w:ind w:left="0" w:hanging="2"/>
              <w:jc w:val="center"/>
              <w:rPr>
                <w:bCs/>
              </w:rPr>
            </w:pPr>
            <w:r w:rsidRPr="0040641A">
              <w:rPr>
                <w:bCs/>
              </w:rPr>
              <w:t>Component</w:t>
            </w:r>
          </w:p>
        </w:tc>
        <w:tc>
          <w:tcPr>
            <w:tcW w:w="384" w:type="pct"/>
            <w:shd w:val="clear" w:color="auto" w:fill="B8CCE4" w:themeFill="accent1" w:themeFillTint="66"/>
          </w:tcPr>
          <w:p w:rsidR="0040641A" w:rsidRPr="0040641A" w:rsidRDefault="0040641A" w:rsidP="0040641A">
            <w:pPr>
              <w:spacing w:after="0"/>
              <w:ind w:left="0" w:hanging="2"/>
              <w:jc w:val="center"/>
              <w:rPr>
                <w:bCs/>
              </w:rPr>
            </w:pPr>
            <w:r w:rsidRPr="0040641A">
              <w:rPr>
                <w:bCs/>
              </w:rPr>
              <w:t>Total</w:t>
            </w:r>
          </w:p>
        </w:tc>
        <w:tc>
          <w:tcPr>
            <w:tcW w:w="873" w:type="pct"/>
            <w:shd w:val="clear" w:color="auto" w:fill="B8CCE4" w:themeFill="accent1" w:themeFillTint="66"/>
          </w:tcPr>
          <w:p w:rsidR="0040641A" w:rsidRPr="0040641A" w:rsidRDefault="0040641A" w:rsidP="0040641A">
            <w:pPr>
              <w:spacing w:after="0"/>
              <w:ind w:left="0" w:hanging="2"/>
              <w:jc w:val="center"/>
              <w:rPr>
                <w:bCs/>
              </w:rPr>
            </w:pPr>
            <w:r w:rsidRPr="0040641A">
              <w:rPr>
                <w:bCs/>
              </w:rPr>
              <w:t>% Sample</w:t>
            </w:r>
          </w:p>
        </w:tc>
        <w:tc>
          <w:tcPr>
            <w:tcW w:w="1274" w:type="pct"/>
            <w:shd w:val="clear" w:color="auto" w:fill="B8CCE4" w:themeFill="accent1" w:themeFillTint="66"/>
          </w:tcPr>
          <w:p w:rsidR="0040641A" w:rsidRPr="0040641A" w:rsidRDefault="0040641A" w:rsidP="0040641A">
            <w:pPr>
              <w:spacing w:after="0"/>
              <w:ind w:left="0" w:hanging="2"/>
              <w:jc w:val="center"/>
              <w:rPr>
                <w:bCs/>
              </w:rPr>
            </w:pPr>
            <w:r w:rsidRPr="0040641A">
              <w:rPr>
                <w:bCs/>
              </w:rPr>
              <w:t>Component</w:t>
            </w:r>
          </w:p>
        </w:tc>
        <w:tc>
          <w:tcPr>
            <w:tcW w:w="384" w:type="pct"/>
            <w:shd w:val="clear" w:color="auto" w:fill="B8CCE4" w:themeFill="accent1" w:themeFillTint="66"/>
          </w:tcPr>
          <w:p w:rsidR="0040641A" w:rsidRPr="0040641A" w:rsidRDefault="0040641A" w:rsidP="0040641A">
            <w:pPr>
              <w:spacing w:after="0"/>
              <w:ind w:left="0" w:hanging="2"/>
              <w:jc w:val="center"/>
              <w:rPr>
                <w:bCs/>
              </w:rPr>
            </w:pPr>
            <w:r w:rsidRPr="0040641A">
              <w:rPr>
                <w:bCs/>
              </w:rPr>
              <w:t>Total</w:t>
            </w:r>
          </w:p>
        </w:tc>
        <w:tc>
          <w:tcPr>
            <w:tcW w:w="852" w:type="pct"/>
            <w:shd w:val="clear" w:color="auto" w:fill="B8CCE4" w:themeFill="accent1" w:themeFillTint="66"/>
          </w:tcPr>
          <w:p w:rsidR="0040641A" w:rsidRPr="0040641A" w:rsidRDefault="0040641A" w:rsidP="0040641A">
            <w:pPr>
              <w:spacing w:after="0"/>
              <w:ind w:left="0" w:hanging="2"/>
              <w:jc w:val="center"/>
              <w:rPr>
                <w:bCs/>
              </w:rPr>
            </w:pPr>
            <w:r w:rsidRPr="0040641A">
              <w:rPr>
                <w:bCs/>
              </w:rPr>
              <w:t>% sample</w:t>
            </w:r>
          </w:p>
        </w:tc>
      </w:tr>
      <w:tr w:rsidR="0040641A" w:rsidRPr="0040641A" w:rsidTr="0040641A">
        <w:tc>
          <w:tcPr>
            <w:tcW w:w="2490" w:type="pct"/>
            <w:gridSpan w:val="3"/>
          </w:tcPr>
          <w:p w:rsidR="0040641A" w:rsidRPr="0040641A" w:rsidRDefault="0040641A" w:rsidP="0040641A">
            <w:pPr>
              <w:spacing w:after="0"/>
              <w:ind w:left="0" w:hanging="2"/>
              <w:jc w:val="center"/>
              <w:rPr>
                <w:b/>
                <w:bCs/>
              </w:rPr>
            </w:pPr>
            <w:r w:rsidRPr="0040641A">
              <w:rPr>
                <w:i/>
                <w:iCs/>
              </w:rPr>
              <w:t>Gender</w:t>
            </w:r>
          </w:p>
        </w:tc>
        <w:tc>
          <w:tcPr>
            <w:tcW w:w="2510" w:type="pct"/>
            <w:gridSpan w:val="3"/>
          </w:tcPr>
          <w:p w:rsidR="0040641A" w:rsidRPr="0040641A" w:rsidRDefault="0040641A" w:rsidP="0040641A">
            <w:pPr>
              <w:spacing w:after="0"/>
              <w:ind w:left="0" w:hanging="2"/>
              <w:jc w:val="center"/>
              <w:rPr>
                <w:b/>
                <w:bCs/>
              </w:rPr>
            </w:pPr>
            <w:r w:rsidRPr="0040641A">
              <w:rPr>
                <w:bCs/>
                <w:i/>
                <w:iCs/>
                <w:color w:val="000000"/>
              </w:rPr>
              <w:t>Age</w:t>
            </w:r>
          </w:p>
        </w:tc>
      </w:tr>
      <w:tr w:rsidR="0040641A" w:rsidRPr="0040641A" w:rsidTr="0040641A">
        <w:tc>
          <w:tcPr>
            <w:tcW w:w="1233" w:type="pct"/>
          </w:tcPr>
          <w:p w:rsidR="0040641A" w:rsidRPr="0040641A" w:rsidRDefault="0040641A" w:rsidP="0040641A">
            <w:pPr>
              <w:spacing w:after="0"/>
              <w:ind w:left="0" w:hanging="2"/>
              <w:jc w:val="center"/>
            </w:pPr>
            <w:r w:rsidRPr="0040641A">
              <w:t>Male</w:t>
            </w:r>
          </w:p>
        </w:tc>
        <w:tc>
          <w:tcPr>
            <w:tcW w:w="384" w:type="pct"/>
          </w:tcPr>
          <w:p w:rsidR="0040641A" w:rsidRPr="0040641A" w:rsidRDefault="0040641A" w:rsidP="0040641A">
            <w:pPr>
              <w:spacing w:after="0"/>
              <w:ind w:left="0" w:hanging="2"/>
              <w:jc w:val="center"/>
            </w:pPr>
            <w:r w:rsidRPr="0040641A">
              <w:t>171</w:t>
            </w:r>
          </w:p>
        </w:tc>
        <w:tc>
          <w:tcPr>
            <w:tcW w:w="873" w:type="pct"/>
          </w:tcPr>
          <w:p w:rsidR="0040641A" w:rsidRPr="0040641A" w:rsidRDefault="0040641A" w:rsidP="0040641A">
            <w:pPr>
              <w:spacing w:after="0"/>
              <w:ind w:left="0" w:hanging="2"/>
              <w:jc w:val="center"/>
            </w:pPr>
            <w:r w:rsidRPr="0040641A">
              <w:t>34.2%</w:t>
            </w:r>
          </w:p>
        </w:tc>
        <w:tc>
          <w:tcPr>
            <w:tcW w:w="1274" w:type="pct"/>
          </w:tcPr>
          <w:p w:rsidR="0040641A" w:rsidRPr="0040641A" w:rsidRDefault="0040641A" w:rsidP="0040641A">
            <w:pPr>
              <w:spacing w:after="0"/>
              <w:ind w:left="0" w:hanging="2"/>
              <w:jc w:val="center"/>
              <w:rPr>
                <w:bCs/>
                <w:color w:val="000000"/>
              </w:rPr>
            </w:pPr>
            <w:r w:rsidRPr="0040641A">
              <w:rPr>
                <w:bCs/>
                <w:color w:val="000000"/>
              </w:rPr>
              <w:t>15 – 19</w:t>
            </w:r>
          </w:p>
        </w:tc>
        <w:tc>
          <w:tcPr>
            <w:tcW w:w="384" w:type="pct"/>
          </w:tcPr>
          <w:p w:rsidR="0040641A" w:rsidRPr="0040641A" w:rsidRDefault="0040641A" w:rsidP="0040641A">
            <w:pPr>
              <w:spacing w:after="0"/>
              <w:ind w:left="0" w:hanging="2"/>
              <w:jc w:val="center"/>
            </w:pPr>
            <w:r w:rsidRPr="0040641A">
              <w:t>110</w:t>
            </w:r>
          </w:p>
        </w:tc>
        <w:tc>
          <w:tcPr>
            <w:tcW w:w="852" w:type="pct"/>
          </w:tcPr>
          <w:p w:rsidR="0040641A" w:rsidRPr="0040641A" w:rsidRDefault="0040641A" w:rsidP="0040641A">
            <w:pPr>
              <w:spacing w:after="0"/>
              <w:ind w:left="0" w:hanging="2"/>
              <w:jc w:val="center"/>
            </w:pPr>
            <w:r w:rsidRPr="0040641A">
              <w:t>22.0%</w:t>
            </w:r>
          </w:p>
        </w:tc>
      </w:tr>
      <w:tr w:rsidR="0040641A" w:rsidRPr="0040641A" w:rsidTr="0040641A">
        <w:tc>
          <w:tcPr>
            <w:tcW w:w="1233" w:type="pct"/>
          </w:tcPr>
          <w:p w:rsidR="0040641A" w:rsidRPr="0040641A" w:rsidRDefault="0040641A" w:rsidP="0040641A">
            <w:pPr>
              <w:spacing w:after="0"/>
              <w:ind w:left="0" w:hanging="2"/>
              <w:jc w:val="center"/>
            </w:pPr>
            <w:r w:rsidRPr="0040641A">
              <w:t>Female</w:t>
            </w:r>
          </w:p>
        </w:tc>
        <w:tc>
          <w:tcPr>
            <w:tcW w:w="384" w:type="pct"/>
          </w:tcPr>
          <w:p w:rsidR="0040641A" w:rsidRPr="0040641A" w:rsidRDefault="0040641A" w:rsidP="0040641A">
            <w:pPr>
              <w:spacing w:after="0"/>
              <w:ind w:left="0" w:hanging="2"/>
              <w:jc w:val="center"/>
            </w:pPr>
            <w:r w:rsidRPr="0040641A">
              <w:t>329</w:t>
            </w:r>
          </w:p>
        </w:tc>
        <w:tc>
          <w:tcPr>
            <w:tcW w:w="873" w:type="pct"/>
          </w:tcPr>
          <w:p w:rsidR="0040641A" w:rsidRPr="0040641A" w:rsidRDefault="0040641A" w:rsidP="0040641A">
            <w:pPr>
              <w:spacing w:after="0"/>
              <w:ind w:left="0" w:hanging="2"/>
              <w:jc w:val="center"/>
            </w:pPr>
            <w:r w:rsidRPr="0040641A">
              <w:t>65.8%</w:t>
            </w:r>
          </w:p>
        </w:tc>
        <w:tc>
          <w:tcPr>
            <w:tcW w:w="1274" w:type="pct"/>
          </w:tcPr>
          <w:p w:rsidR="0040641A" w:rsidRPr="0040641A" w:rsidRDefault="0040641A" w:rsidP="0040641A">
            <w:pPr>
              <w:spacing w:after="0"/>
              <w:ind w:left="0" w:hanging="2"/>
              <w:jc w:val="center"/>
              <w:rPr>
                <w:bCs/>
                <w:color w:val="000000"/>
              </w:rPr>
            </w:pPr>
            <w:r w:rsidRPr="0040641A">
              <w:rPr>
                <w:bCs/>
                <w:color w:val="000000"/>
              </w:rPr>
              <w:t>20 – 24</w:t>
            </w:r>
          </w:p>
        </w:tc>
        <w:tc>
          <w:tcPr>
            <w:tcW w:w="384" w:type="pct"/>
          </w:tcPr>
          <w:p w:rsidR="0040641A" w:rsidRPr="0040641A" w:rsidRDefault="0040641A" w:rsidP="0040641A">
            <w:pPr>
              <w:spacing w:after="0"/>
              <w:ind w:left="0" w:hanging="2"/>
              <w:jc w:val="center"/>
            </w:pPr>
            <w:r w:rsidRPr="0040641A">
              <w:t>169</w:t>
            </w:r>
          </w:p>
        </w:tc>
        <w:tc>
          <w:tcPr>
            <w:tcW w:w="852" w:type="pct"/>
          </w:tcPr>
          <w:p w:rsidR="0040641A" w:rsidRPr="0040641A" w:rsidRDefault="0040641A" w:rsidP="0040641A">
            <w:pPr>
              <w:spacing w:after="0"/>
              <w:ind w:left="0" w:hanging="2"/>
              <w:jc w:val="center"/>
            </w:pPr>
            <w:r w:rsidRPr="0040641A">
              <w:t>33.8%</w:t>
            </w:r>
          </w:p>
        </w:tc>
      </w:tr>
      <w:tr w:rsidR="0040641A" w:rsidRPr="0040641A" w:rsidTr="0040641A">
        <w:tc>
          <w:tcPr>
            <w:tcW w:w="1233" w:type="pct"/>
          </w:tcPr>
          <w:p w:rsidR="0040641A" w:rsidRPr="0040641A" w:rsidRDefault="0040641A" w:rsidP="0040641A">
            <w:pPr>
              <w:spacing w:after="0"/>
              <w:ind w:left="0" w:hanging="2"/>
              <w:jc w:val="center"/>
            </w:pPr>
            <w:proofErr w:type="spellStart"/>
            <w:r w:rsidRPr="0040641A">
              <w:rPr>
                <w:i/>
                <w:iCs/>
              </w:rPr>
              <w:t>Etnic</w:t>
            </w:r>
            <w:proofErr w:type="spellEnd"/>
          </w:p>
        </w:tc>
        <w:tc>
          <w:tcPr>
            <w:tcW w:w="384" w:type="pct"/>
          </w:tcPr>
          <w:p w:rsidR="0040641A" w:rsidRPr="0040641A" w:rsidRDefault="0040641A" w:rsidP="0040641A">
            <w:pPr>
              <w:spacing w:after="0"/>
              <w:ind w:left="0" w:hanging="2"/>
              <w:jc w:val="center"/>
            </w:pPr>
          </w:p>
        </w:tc>
        <w:tc>
          <w:tcPr>
            <w:tcW w:w="873" w:type="pct"/>
          </w:tcPr>
          <w:p w:rsidR="0040641A" w:rsidRPr="0040641A" w:rsidRDefault="0040641A" w:rsidP="0040641A">
            <w:pPr>
              <w:spacing w:after="0"/>
              <w:ind w:left="0" w:hanging="2"/>
              <w:jc w:val="center"/>
            </w:pPr>
          </w:p>
        </w:tc>
        <w:tc>
          <w:tcPr>
            <w:tcW w:w="1274" w:type="pct"/>
          </w:tcPr>
          <w:p w:rsidR="0040641A" w:rsidRPr="0040641A" w:rsidRDefault="0040641A" w:rsidP="0040641A">
            <w:pPr>
              <w:spacing w:after="0"/>
              <w:ind w:left="0" w:hanging="2"/>
              <w:jc w:val="center"/>
              <w:rPr>
                <w:bCs/>
                <w:color w:val="000000"/>
              </w:rPr>
            </w:pPr>
            <w:r w:rsidRPr="0040641A">
              <w:rPr>
                <w:bCs/>
                <w:color w:val="000000"/>
              </w:rPr>
              <w:t>25 – 29</w:t>
            </w:r>
          </w:p>
        </w:tc>
        <w:tc>
          <w:tcPr>
            <w:tcW w:w="384" w:type="pct"/>
          </w:tcPr>
          <w:p w:rsidR="0040641A" w:rsidRPr="0040641A" w:rsidRDefault="0040641A" w:rsidP="0040641A">
            <w:pPr>
              <w:spacing w:after="0"/>
              <w:ind w:left="0" w:hanging="2"/>
              <w:jc w:val="center"/>
            </w:pPr>
            <w:r w:rsidRPr="0040641A">
              <w:t>95</w:t>
            </w:r>
          </w:p>
        </w:tc>
        <w:tc>
          <w:tcPr>
            <w:tcW w:w="852" w:type="pct"/>
          </w:tcPr>
          <w:p w:rsidR="0040641A" w:rsidRPr="0040641A" w:rsidRDefault="0040641A" w:rsidP="0040641A">
            <w:pPr>
              <w:spacing w:after="0"/>
              <w:ind w:left="0" w:hanging="2"/>
              <w:jc w:val="center"/>
            </w:pPr>
            <w:r w:rsidRPr="0040641A">
              <w:t>19.0%</w:t>
            </w:r>
          </w:p>
        </w:tc>
      </w:tr>
      <w:tr w:rsidR="0040641A" w:rsidRPr="0040641A" w:rsidTr="0040641A">
        <w:tc>
          <w:tcPr>
            <w:tcW w:w="1233" w:type="pct"/>
          </w:tcPr>
          <w:p w:rsidR="0040641A" w:rsidRPr="0040641A" w:rsidRDefault="0040641A" w:rsidP="0040641A">
            <w:pPr>
              <w:spacing w:after="0"/>
              <w:ind w:left="0" w:hanging="2"/>
              <w:jc w:val="center"/>
            </w:pPr>
            <w:r w:rsidRPr="0040641A">
              <w:rPr>
                <w:bCs/>
                <w:color w:val="000000"/>
              </w:rPr>
              <w:t>Malay</w:t>
            </w:r>
          </w:p>
        </w:tc>
        <w:tc>
          <w:tcPr>
            <w:tcW w:w="384" w:type="pct"/>
          </w:tcPr>
          <w:p w:rsidR="0040641A" w:rsidRPr="0040641A" w:rsidRDefault="0040641A" w:rsidP="0040641A">
            <w:pPr>
              <w:spacing w:after="0"/>
              <w:ind w:left="0" w:hanging="2"/>
              <w:jc w:val="center"/>
            </w:pPr>
            <w:r w:rsidRPr="0040641A">
              <w:t>443</w:t>
            </w:r>
          </w:p>
        </w:tc>
        <w:tc>
          <w:tcPr>
            <w:tcW w:w="873" w:type="pct"/>
          </w:tcPr>
          <w:p w:rsidR="0040641A" w:rsidRPr="0040641A" w:rsidRDefault="0040641A" w:rsidP="0040641A">
            <w:pPr>
              <w:spacing w:after="0"/>
              <w:ind w:left="0" w:hanging="2"/>
              <w:jc w:val="center"/>
            </w:pPr>
            <w:r w:rsidRPr="0040641A">
              <w:t>88.6%</w:t>
            </w:r>
          </w:p>
        </w:tc>
        <w:tc>
          <w:tcPr>
            <w:tcW w:w="1274" w:type="pct"/>
          </w:tcPr>
          <w:p w:rsidR="0040641A" w:rsidRPr="0040641A" w:rsidRDefault="0040641A" w:rsidP="0040641A">
            <w:pPr>
              <w:spacing w:after="0"/>
              <w:ind w:left="0" w:hanging="2"/>
              <w:jc w:val="center"/>
              <w:rPr>
                <w:bCs/>
                <w:color w:val="000000"/>
              </w:rPr>
            </w:pPr>
            <w:r w:rsidRPr="0040641A">
              <w:rPr>
                <w:bCs/>
                <w:color w:val="000000"/>
              </w:rPr>
              <w:t>30 – 34</w:t>
            </w:r>
          </w:p>
        </w:tc>
        <w:tc>
          <w:tcPr>
            <w:tcW w:w="384" w:type="pct"/>
          </w:tcPr>
          <w:p w:rsidR="0040641A" w:rsidRPr="0040641A" w:rsidRDefault="0040641A" w:rsidP="0040641A">
            <w:pPr>
              <w:spacing w:after="0"/>
              <w:ind w:left="0" w:hanging="2"/>
              <w:jc w:val="center"/>
            </w:pPr>
            <w:r w:rsidRPr="0040641A">
              <w:t>71</w:t>
            </w:r>
          </w:p>
        </w:tc>
        <w:tc>
          <w:tcPr>
            <w:tcW w:w="852" w:type="pct"/>
          </w:tcPr>
          <w:p w:rsidR="0040641A" w:rsidRPr="0040641A" w:rsidRDefault="0040641A" w:rsidP="0040641A">
            <w:pPr>
              <w:spacing w:after="0"/>
              <w:ind w:left="0" w:hanging="2"/>
              <w:jc w:val="center"/>
            </w:pPr>
            <w:r w:rsidRPr="0040641A">
              <w:t>14.2%</w:t>
            </w:r>
          </w:p>
        </w:tc>
      </w:tr>
      <w:tr w:rsidR="0040641A" w:rsidRPr="0040641A" w:rsidTr="0040641A">
        <w:tc>
          <w:tcPr>
            <w:tcW w:w="1233" w:type="pct"/>
          </w:tcPr>
          <w:p w:rsidR="0040641A" w:rsidRPr="0040641A" w:rsidRDefault="0040641A" w:rsidP="0040641A">
            <w:pPr>
              <w:spacing w:after="0"/>
              <w:ind w:left="0" w:hanging="2"/>
              <w:jc w:val="center"/>
            </w:pPr>
            <w:proofErr w:type="spellStart"/>
            <w:r w:rsidRPr="0040641A">
              <w:rPr>
                <w:bCs/>
                <w:color w:val="000000"/>
              </w:rPr>
              <w:t>Cina</w:t>
            </w:r>
            <w:proofErr w:type="spellEnd"/>
          </w:p>
        </w:tc>
        <w:tc>
          <w:tcPr>
            <w:tcW w:w="384" w:type="pct"/>
          </w:tcPr>
          <w:p w:rsidR="0040641A" w:rsidRPr="0040641A" w:rsidRDefault="0040641A" w:rsidP="0040641A">
            <w:pPr>
              <w:spacing w:after="0"/>
              <w:ind w:left="0" w:hanging="2"/>
              <w:jc w:val="center"/>
            </w:pPr>
            <w:r w:rsidRPr="0040641A">
              <w:t>35</w:t>
            </w:r>
          </w:p>
        </w:tc>
        <w:tc>
          <w:tcPr>
            <w:tcW w:w="873" w:type="pct"/>
          </w:tcPr>
          <w:p w:rsidR="0040641A" w:rsidRPr="0040641A" w:rsidRDefault="0040641A" w:rsidP="0040641A">
            <w:pPr>
              <w:spacing w:after="0"/>
              <w:ind w:left="0" w:hanging="2"/>
              <w:jc w:val="center"/>
            </w:pPr>
            <w:r w:rsidRPr="0040641A">
              <w:t>7.0%</w:t>
            </w:r>
          </w:p>
        </w:tc>
        <w:tc>
          <w:tcPr>
            <w:tcW w:w="1274" w:type="pct"/>
          </w:tcPr>
          <w:p w:rsidR="0040641A" w:rsidRPr="0040641A" w:rsidRDefault="0040641A" w:rsidP="0040641A">
            <w:pPr>
              <w:spacing w:after="0"/>
              <w:ind w:left="0" w:hanging="2"/>
              <w:jc w:val="center"/>
              <w:rPr>
                <w:bCs/>
                <w:color w:val="000000"/>
              </w:rPr>
            </w:pPr>
            <w:r w:rsidRPr="0040641A">
              <w:rPr>
                <w:bCs/>
                <w:color w:val="000000"/>
              </w:rPr>
              <w:t>35 – 39</w:t>
            </w:r>
          </w:p>
        </w:tc>
        <w:tc>
          <w:tcPr>
            <w:tcW w:w="384" w:type="pct"/>
          </w:tcPr>
          <w:p w:rsidR="0040641A" w:rsidRPr="0040641A" w:rsidRDefault="0040641A" w:rsidP="0040641A">
            <w:pPr>
              <w:spacing w:after="0"/>
              <w:ind w:left="0" w:hanging="2"/>
              <w:jc w:val="center"/>
            </w:pPr>
            <w:r w:rsidRPr="0040641A">
              <w:t>23</w:t>
            </w:r>
          </w:p>
        </w:tc>
        <w:tc>
          <w:tcPr>
            <w:tcW w:w="852" w:type="pct"/>
          </w:tcPr>
          <w:p w:rsidR="0040641A" w:rsidRPr="0040641A" w:rsidRDefault="0040641A" w:rsidP="0040641A">
            <w:pPr>
              <w:spacing w:after="0"/>
              <w:ind w:left="0" w:hanging="2"/>
              <w:jc w:val="center"/>
            </w:pPr>
            <w:r w:rsidRPr="0040641A">
              <w:t>4.6%</w:t>
            </w:r>
          </w:p>
        </w:tc>
      </w:tr>
      <w:tr w:rsidR="0040641A" w:rsidRPr="0040641A" w:rsidTr="0040641A">
        <w:tc>
          <w:tcPr>
            <w:tcW w:w="1233" w:type="pct"/>
          </w:tcPr>
          <w:p w:rsidR="0040641A" w:rsidRPr="0040641A" w:rsidRDefault="0040641A" w:rsidP="0040641A">
            <w:pPr>
              <w:spacing w:after="0"/>
              <w:ind w:left="0" w:hanging="2"/>
              <w:jc w:val="center"/>
            </w:pPr>
            <w:r w:rsidRPr="0040641A">
              <w:rPr>
                <w:bCs/>
                <w:color w:val="000000"/>
              </w:rPr>
              <w:t>India</w:t>
            </w:r>
          </w:p>
        </w:tc>
        <w:tc>
          <w:tcPr>
            <w:tcW w:w="384" w:type="pct"/>
          </w:tcPr>
          <w:p w:rsidR="0040641A" w:rsidRPr="0040641A" w:rsidRDefault="0040641A" w:rsidP="0040641A">
            <w:pPr>
              <w:spacing w:after="0"/>
              <w:ind w:left="0" w:hanging="2"/>
              <w:jc w:val="center"/>
            </w:pPr>
            <w:r w:rsidRPr="0040641A">
              <w:t>22</w:t>
            </w:r>
          </w:p>
        </w:tc>
        <w:tc>
          <w:tcPr>
            <w:tcW w:w="873" w:type="pct"/>
          </w:tcPr>
          <w:p w:rsidR="0040641A" w:rsidRPr="0040641A" w:rsidRDefault="0040641A" w:rsidP="0040641A">
            <w:pPr>
              <w:spacing w:after="0"/>
              <w:ind w:left="0" w:hanging="2"/>
              <w:jc w:val="center"/>
            </w:pPr>
            <w:r w:rsidRPr="0040641A">
              <w:t>4.4%</w:t>
            </w:r>
          </w:p>
        </w:tc>
        <w:tc>
          <w:tcPr>
            <w:tcW w:w="1274" w:type="pct"/>
          </w:tcPr>
          <w:p w:rsidR="0040641A" w:rsidRPr="0040641A" w:rsidRDefault="0040641A" w:rsidP="0040641A">
            <w:pPr>
              <w:spacing w:after="0"/>
              <w:ind w:left="0" w:hanging="2"/>
              <w:jc w:val="center"/>
              <w:rPr>
                <w:bCs/>
                <w:color w:val="000000"/>
              </w:rPr>
            </w:pPr>
            <w:r w:rsidRPr="0040641A">
              <w:rPr>
                <w:bCs/>
                <w:color w:val="000000"/>
              </w:rPr>
              <w:t>40 – 44</w:t>
            </w:r>
          </w:p>
        </w:tc>
        <w:tc>
          <w:tcPr>
            <w:tcW w:w="384" w:type="pct"/>
          </w:tcPr>
          <w:p w:rsidR="0040641A" w:rsidRPr="0040641A" w:rsidRDefault="0040641A" w:rsidP="0040641A">
            <w:pPr>
              <w:spacing w:after="0"/>
              <w:ind w:left="0" w:hanging="2"/>
              <w:jc w:val="center"/>
            </w:pPr>
            <w:r w:rsidRPr="0040641A">
              <w:t>15</w:t>
            </w:r>
          </w:p>
        </w:tc>
        <w:tc>
          <w:tcPr>
            <w:tcW w:w="852" w:type="pct"/>
          </w:tcPr>
          <w:p w:rsidR="0040641A" w:rsidRPr="0040641A" w:rsidRDefault="0040641A" w:rsidP="0040641A">
            <w:pPr>
              <w:spacing w:after="0"/>
              <w:ind w:left="0" w:hanging="2"/>
              <w:jc w:val="center"/>
            </w:pPr>
            <w:r w:rsidRPr="0040641A">
              <w:t>3.0%</w:t>
            </w:r>
          </w:p>
        </w:tc>
      </w:tr>
      <w:tr w:rsidR="0040641A" w:rsidRPr="0040641A" w:rsidTr="0040641A">
        <w:tc>
          <w:tcPr>
            <w:tcW w:w="2490" w:type="pct"/>
            <w:gridSpan w:val="3"/>
          </w:tcPr>
          <w:p w:rsidR="0040641A" w:rsidRPr="0040641A" w:rsidRDefault="0040641A" w:rsidP="0040641A">
            <w:pPr>
              <w:spacing w:after="0"/>
              <w:ind w:left="0" w:hanging="2"/>
              <w:jc w:val="center"/>
            </w:pPr>
            <w:r w:rsidRPr="0040641A">
              <w:rPr>
                <w:bCs/>
                <w:i/>
                <w:iCs/>
                <w:color w:val="000000"/>
              </w:rPr>
              <w:t>Marital status</w:t>
            </w:r>
          </w:p>
        </w:tc>
        <w:tc>
          <w:tcPr>
            <w:tcW w:w="1274" w:type="pct"/>
          </w:tcPr>
          <w:p w:rsidR="0040641A" w:rsidRPr="0040641A" w:rsidRDefault="0040641A" w:rsidP="0040641A">
            <w:pPr>
              <w:spacing w:after="0"/>
              <w:ind w:left="0" w:hanging="2"/>
              <w:jc w:val="center"/>
              <w:rPr>
                <w:bCs/>
                <w:color w:val="000000"/>
              </w:rPr>
            </w:pPr>
            <w:r w:rsidRPr="0040641A">
              <w:rPr>
                <w:bCs/>
                <w:color w:val="000000"/>
              </w:rPr>
              <w:t>45 – 49</w:t>
            </w:r>
          </w:p>
        </w:tc>
        <w:tc>
          <w:tcPr>
            <w:tcW w:w="384" w:type="pct"/>
          </w:tcPr>
          <w:p w:rsidR="0040641A" w:rsidRPr="0040641A" w:rsidRDefault="0040641A" w:rsidP="0040641A">
            <w:pPr>
              <w:spacing w:after="0"/>
              <w:ind w:left="0" w:hanging="2"/>
              <w:jc w:val="center"/>
            </w:pPr>
            <w:r w:rsidRPr="0040641A">
              <w:t>12</w:t>
            </w:r>
          </w:p>
        </w:tc>
        <w:tc>
          <w:tcPr>
            <w:tcW w:w="852" w:type="pct"/>
          </w:tcPr>
          <w:p w:rsidR="0040641A" w:rsidRPr="0040641A" w:rsidRDefault="0040641A" w:rsidP="0040641A">
            <w:pPr>
              <w:spacing w:after="0"/>
              <w:ind w:left="0" w:hanging="2"/>
              <w:jc w:val="center"/>
            </w:pPr>
            <w:r w:rsidRPr="0040641A">
              <w:t>2.4%</w:t>
            </w:r>
          </w:p>
        </w:tc>
      </w:tr>
      <w:tr w:rsidR="0040641A" w:rsidRPr="0040641A" w:rsidTr="0040641A">
        <w:tc>
          <w:tcPr>
            <w:tcW w:w="1233" w:type="pct"/>
          </w:tcPr>
          <w:p w:rsidR="0040641A" w:rsidRPr="0040641A" w:rsidRDefault="0040641A" w:rsidP="0040641A">
            <w:pPr>
              <w:spacing w:after="0"/>
              <w:ind w:left="0" w:hanging="2"/>
              <w:jc w:val="center"/>
              <w:rPr>
                <w:bCs/>
                <w:color w:val="000000"/>
              </w:rPr>
            </w:pPr>
            <w:r w:rsidRPr="0040641A">
              <w:rPr>
                <w:bCs/>
                <w:color w:val="000000"/>
              </w:rPr>
              <w:t>Single</w:t>
            </w:r>
          </w:p>
        </w:tc>
        <w:tc>
          <w:tcPr>
            <w:tcW w:w="384" w:type="pct"/>
          </w:tcPr>
          <w:p w:rsidR="0040641A" w:rsidRPr="0040641A" w:rsidRDefault="0040641A" w:rsidP="0040641A">
            <w:pPr>
              <w:spacing w:after="0"/>
              <w:ind w:left="0" w:hanging="2"/>
              <w:jc w:val="center"/>
            </w:pPr>
            <w:r w:rsidRPr="0040641A">
              <w:t>344</w:t>
            </w:r>
          </w:p>
        </w:tc>
        <w:tc>
          <w:tcPr>
            <w:tcW w:w="873" w:type="pct"/>
          </w:tcPr>
          <w:p w:rsidR="0040641A" w:rsidRPr="0040641A" w:rsidRDefault="0040641A" w:rsidP="0040641A">
            <w:pPr>
              <w:spacing w:after="0"/>
              <w:ind w:left="0" w:hanging="2"/>
              <w:jc w:val="center"/>
            </w:pPr>
            <w:r w:rsidRPr="0040641A">
              <w:t>68.8%</w:t>
            </w:r>
          </w:p>
        </w:tc>
        <w:tc>
          <w:tcPr>
            <w:tcW w:w="1274" w:type="pct"/>
          </w:tcPr>
          <w:p w:rsidR="0040641A" w:rsidRPr="0040641A" w:rsidRDefault="0040641A" w:rsidP="0040641A">
            <w:pPr>
              <w:spacing w:after="0"/>
              <w:ind w:left="0" w:hanging="2"/>
              <w:jc w:val="center"/>
              <w:rPr>
                <w:bCs/>
                <w:color w:val="000000"/>
              </w:rPr>
            </w:pPr>
            <w:r w:rsidRPr="0040641A">
              <w:rPr>
                <w:bCs/>
                <w:color w:val="000000"/>
              </w:rPr>
              <w:t>50 &gt;</w:t>
            </w:r>
          </w:p>
        </w:tc>
        <w:tc>
          <w:tcPr>
            <w:tcW w:w="384" w:type="pct"/>
          </w:tcPr>
          <w:p w:rsidR="0040641A" w:rsidRPr="0040641A" w:rsidRDefault="0040641A" w:rsidP="0040641A">
            <w:pPr>
              <w:spacing w:after="0"/>
              <w:ind w:left="0" w:hanging="2"/>
              <w:jc w:val="center"/>
            </w:pPr>
            <w:r w:rsidRPr="0040641A">
              <w:t>5</w:t>
            </w:r>
          </w:p>
        </w:tc>
        <w:tc>
          <w:tcPr>
            <w:tcW w:w="852" w:type="pct"/>
          </w:tcPr>
          <w:p w:rsidR="0040641A" w:rsidRPr="0040641A" w:rsidRDefault="0040641A" w:rsidP="0040641A">
            <w:pPr>
              <w:spacing w:after="0"/>
              <w:ind w:left="0" w:hanging="2"/>
              <w:jc w:val="center"/>
            </w:pPr>
            <w:r w:rsidRPr="0040641A">
              <w:t>1.0%</w:t>
            </w:r>
          </w:p>
        </w:tc>
      </w:tr>
      <w:tr w:rsidR="0040641A" w:rsidRPr="0040641A" w:rsidTr="0040641A">
        <w:tc>
          <w:tcPr>
            <w:tcW w:w="1233" w:type="pct"/>
          </w:tcPr>
          <w:p w:rsidR="0040641A" w:rsidRPr="0040641A" w:rsidRDefault="0040641A" w:rsidP="0040641A">
            <w:pPr>
              <w:spacing w:after="0"/>
              <w:ind w:left="0" w:hanging="2"/>
              <w:jc w:val="center"/>
              <w:rPr>
                <w:bCs/>
                <w:color w:val="000000"/>
              </w:rPr>
            </w:pPr>
            <w:r w:rsidRPr="0040641A">
              <w:rPr>
                <w:bCs/>
                <w:color w:val="000000"/>
              </w:rPr>
              <w:lastRenderedPageBreak/>
              <w:t>Married</w:t>
            </w:r>
          </w:p>
        </w:tc>
        <w:tc>
          <w:tcPr>
            <w:tcW w:w="384" w:type="pct"/>
          </w:tcPr>
          <w:p w:rsidR="0040641A" w:rsidRPr="0040641A" w:rsidRDefault="0040641A" w:rsidP="0040641A">
            <w:pPr>
              <w:spacing w:after="0"/>
              <w:ind w:left="0" w:hanging="2"/>
              <w:jc w:val="center"/>
            </w:pPr>
            <w:r w:rsidRPr="0040641A">
              <w:t>143</w:t>
            </w:r>
          </w:p>
        </w:tc>
        <w:tc>
          <w:tcPr>
            <w:tcW w:w="873" w:type="pct"/>
          </w:tcPr>
          <w:p w:rsidR="0040641A" w:rsidRPr="0040641A" w:rsidRDefault="0040641A" w:rsidP="0040641A">
            <w:pPr>
              <w:spacing w:after="0"/>
              <w:ind w:left="0" w:hanging="2"/>
              <w:jc w:val="center"/>
            </w:pPr>
            <w:r w:rsidRPr="0040641A">
              <w:t>28.6%</w:t>
            </w:r>
          </w:p>
        </w:tc>
        <w:tc>
          <w:tcPr>
            <w:tcW w:w="2510" w:type="pct"/>
            <w:gridSpan w:val="3"/>
          </w:tcPr>
          <w:p w:rsidR="0040641A" w:rsidRPr="0040641A" w:rsidRDefault="0040641A" w:rsidP="0040641A">
            <w:pPr>
              <w:spacing w:after="0"/>
              <w:ind w:left="0" w:hanging="2"/>
              <w:jc w:val="center"/>
            </w:pPr>
            <w:r w:rsidRPr="0040641A">
              <w:rPr>
                <w:i/>
              </w:rPr>
              <w:t>Occupation/ Profession</w:t>
            </w:r>
          </w:p>
        </w:tc>
      </w:tr>
      <w:tr w:rsidR="0040641A" w:rsidRPr="0040641A" w:rsidTr="0040641A">
        <w:tc>
          <w:tcPr>
            <w:tcW w:w="1233" w:type="pct"/>
          </w:tcPr>
          <w:p w:rsidR="0040641A" w:rsidRPr="0040641A" w:rsidRDefault="0040641A" w:rsidP="0040641A">
            <w:pPr>
              <w:spacing w:after="0"/>
              <w:ind w:left="0" w:hanging="2"/>
              <w:jc w:val="center"/>
              <w:rPr>
                <w:bCs/>
                <w:color w:val="000000"/>
              </w:rPr>
            </w:pPr>
            <w:r w:rsidRPr="0040641A">
              <w:rPr>
                <w:bCs/>
                <w:color w:val="000000"/>
              </w:rPr>
              <w:t>Widow/ widower</w:t>
            </w:r>
          </w:p>
        </w:tc>
        <w:tc>
          <w:tcPr>
            <w:tcW w:w="384" w:type="pct"/>
          </w:tcPr>
          <w:p w:rsidR="0040641A" w:rsidRPr="0040641A" w:rsidRDefault="0040641A" w:rsidP="0040641A">
            <w:pPr>
              <w:spacing w:after="0"/>
              <w:ind w:left="0" w:hanging="2"/>
              <w:jc w:val="center"/>
            </w:pPr>
            <w:r w:rsidRPr="0040641A">
              <w:t>13</w:t>
            </w:r>
          </w:p>
        </w:tc>
        <w:tc>
          <w:tcPr>
            <w:tcW w:w="873" w:type="pct"/>
          </w:tcPr>
          <w:p w:rsidR="0040641A" w:rsidRPr="0040641A" w:rsidRDefault="0040641A" w:rsidP="0040641A">
            <w:pPr>
              <w:spacing w:after="0"/>
              <w:ind w:left="0" w:hanging="2"/>
              <w:jc w:val="center"/>
            </w:pPr>
            <w:r w:rsidRPr="0040641A">
              <w:t>2.6%</w:t>
            </w:r>
          </w:p>
        </w:tc>
        <w:tc>
          <w:tcPr>
            <w:tcW w:w="1274" w:type="pct"/>
          </w:tcPr>
          <w:p w:rsidR="0040641A" w:rsidRPr="0040641A" w:rsidRDefault="0040641A" w:rsidP="0040641A">
            <w:pPr>
              <w:spacing w:after="0"/>
              <w:ind w:left="0" w:hanging="2"/>
              <w:jc w:val="center"/>
            </w:pPr>
            <w:r w:rsidRPr="0040641A">
              <w:rPr>
                <w:bCs/>
                <w:color w:val="000000"/>
              </w:rPr>
              <w:t>Top management</w:t>
            </w:r>
          </w:p>
        </w:tc>
        <w:tc>
          <w:tcPr>
            <w:tcW w:w="384" w:type="pct"/>
          </w:tcPr>
          <w:p w:rsidR="0040641A" w:rsidRPr="0040641A" w:rsidRDefault="0040641A" w:rsidP="0040641A">
            <w:pPr>
              <w:spacing w:after="0"/>
              <w:ind w:left="0" w:hanging="2"/>
              <w:jc w:val="center"/>
            </w:pPr>
            <w:r w:rsidRPr="0040641A">
              <w:t>16</w:t>
            </w:r>
          </w:p>
        </w:tc>
        <w:tc>
          <w:tcPr>
            <w:tcW w:w="852" w:type="pct"/>
          </w:tcPr>
          <w:p w:rsidR="0040641A" w:rsidRPr="0040641A" w:rsidRDefault="0040641A" w:rsidP="0040641A">
            <w:pPr>
              <w:spacing w:after="0"/>
              <w:ind w:left="0" w:hanging="2"/>
              <w:jc w:val="center"/>
            </w:pPr>
            <w:r w:rsidRPr="0040641A">
              <w:t>3.2%</w:t>
            </w:r>
          </w:p>
        </w:tc>
      </w:tr>
      <w:tr w:rsidR="0040641A" w:rsidRPr="0040641A" w:rsidTr="0040641A">
        <w:tc>
          <w:tcPr>
            <w:tcW w:w="2490" w:type="pct"/>
            <w:gridSpan w:val="3"/>
          </w:tcPr>
          <w:p w:rsidR="0040641A" w:rsidRPr="0040641A" w:rsidRDefault="0040641A" w:rsidP="0040641A">
            <w:pPr>
              <w:spacing w:after="0"/>
              <w:ind w:left="0" w:hanging="2"/>
              <w:jc w:val="center"/>
            </w:pPr>
            <w:r w:rsidRPr="0040641A">
              <w:rPr>
                <w:i/>
                <w:iCs/>
              </w:rPr>
              <w:t>Education</w:t>
            </w:r>
          </w:p>
        </w:tc>
        <w:tc>
          <w:tcPr>
            <w:tcW w:w="1274" w:type="pct"/>
          </w:tcPr>
          <w:p w:rsidR="0040641A" w:rsidRPr="0040641A" w:rsidRDefault="0040641A" w:rsidP="0040641A">
            <w:pPr>
              <w:spacing w:after="0"/>
              <w:ind w:left="0" w:hanging="2"/>
              <w:jc w:val="center"/>
            </w:pPr>
            <w:r w:rsidRPr="0040641A">
              <w:rPr>
                <w:bCs/>
                <w:color w:val="000000"/>
              </w:rPr>
              <w:t>Professional Group</w:t>
            </w:r>
          </w:p>
        </w:tc>
        <w:tc>
          <w:tcPr>
            <w:tcW w:w="384" w:type="pct"/>
          </w:tcPr>
          <w:p w:rsidR="0040641A" w:rsidRPr="0040641A" w:rsidRDefault="0040641A" w:rsidP="0040641A">
            <w:pPr>
              <w:spacing w:after="0"/>
              <w:ind w:left="0" w:hanging="2"/>
              <w:jc w:val="center"/>
            </w:pPr>
            <w:r w:rsidRPr="0040641A">
              <w:t>108</w:t>
            </w:r>
          </w:p>
        </w:tc>
        <w:tc>
          <w:tcPr>
            <w:tcW w:w="852" w:type="pct"/>
          </w:tcPr>
          <w:p w:rsidR="0040641A" w:rsidRPr="0040641A" w:rsidRDefault="0040641A" w:rsidP="0040641A">
            <w:pPr>
              <w:spacing w:after="0"/>
              <w:ind w:left="0" w:hanging="2"/>
              <w:jc w:val="center"/>
            </w:pPr>
            <w:r w:rsidRPr="0040641A">
              <w:t>21.6%</w:t>
            </w:r>
          </w:p>
        </w:tc>
      </w:tr>
      <w:tr w:rsidR="0040641A" w:rsidRPr="0040641A" w:rsidTr="0040641A">
        <w:tc>
          <w:tcPr>
            <w:tcW w:w="1233" w:type="pct"/>
          </w:tcPr>
          <w:p w:rsidR="0040641A" w:rsidRPr="0040641A" w:rsidRDefault="0040641A" w:rsidP="0040641A">
            <w:pPr>
              <w:spacing w:after="0"/>
              <w:ind w:left="0" w:hanging="2"/>
              <w:jc w:val="center"/>
            </w:pPr>
            <w:r w:rsidRPr="0040641A">
              <w:rPr>
                <w:bCs/>
                <w:color w:val="000000"/>
              </w:rPr>
              <w:t>Malaysian Certificate of Education (SPM)</w:t>
            </w:r>
          </w:p>
        </w:tc>
        <w:tc>
          <w:tcPr>
            <w:tcW w:w="384" w:type="pct"/>
          </w:tcPr>
          <w:p w:rsidR="0040641A" w:rsidRPr="0040641A" w:rsidRDefault="0040641A" w:rsidP="0040641A">
            <w:pPr>
              <w:spacing w:after="0"/>
              <w:ind w:left="0" w:hanging="2"/>
              <w:jc w:val="center"/>
            </w:pPr>
            <w:r w:rsidRPr="0040641A">
              <w:t>162</w:t>
            </w:r>
          </w:p>
        </w:tc>
        <w:tc>
          <w:tcPr>
            <w:tcW w:w="873" w:type="pct"/>
          </w:tcPr>
          <w:p w:rsidR="0040641A" w:rsidRPr="0040641A" w:rsidRDefault="0040641A" w:rsidP="0040641A">
            <w:pPr>
              <w:spacing w:after="0"/>
              <w:ind w:left="0" w:hanging="2"/>
              <w:jc w:val="center"/>
            </w:pPr>
            <w:r w:rsidRPr="0040641A">
              <w:t>32.4%</w:t>
            </w:r>
          </w:p>
        </w:tc>
        <w:tc>
          <w:tcPr>
            <w:tcW w:w="1274" w:type="pct"/>
          </w:tcPr>
          <w:p w:rsidR="0040641A" w:rsidRPr="0040641A" w:rsidRDefault="0040641A" w:rsidP="0040641A">
            <w:pPr>
              <w:spacing w:after="0"/>
              <w:ind w:left="0" w:hanging="2"/>
              <w:jc w:val="center"/>
            </w:pPr>
            <w:r w:rsidRPr="0040641A">
              <w:rPr>
                <w:bCs/>
                <w:color w:val="000000"/>
              </w:rPr>
              <w:t>Business/ Self employed</w:t>
            </w:r>
          </w:p>
        </w:tc>
        <w:tc>
          <w:tcPr>
            <w:tcW w:w="384" w:type="pct"/>
          </w:tcPr>
          <w:p w:rsidR="0040641A" w:rsidRPr="0040641A" w:rsidRDefault="0040641A" w:rsidP="0040641A">
            <w:pPr>
              <w:spacing w:after="0"/>
              <w:ind w:left="0" w:hanging="2"/>
              <w:jc w:val="center"/>
            </w:pPr>
            <w:r w:rsidRPr="0040641A">
              <w:t>28</w:t>
            </w:r>
          </w:p>
        </w:tc>
        <w:tc>
          <w:tcPr>
            <w:tcW w:w="852" w:type="pct"/>
          </w:tcPr>
          <w:p w:rsidR="0040641A" w:rsidRPr="0040641A" w:rsidRDefault="0040641A" w:rsidP="0040641A">
            <w:pPr>
              <w:spacing w:after="0"/>
              <w:ind w:left="0" w:hanging="2"/>
              <w:jc w:val="center"/>
            </w:pPr>
            <w:r w:rsidRPr="0040641A">
              <w:t>5.6%</w:t>
            </w:r>
          </w:p>
        </w:tc>
      </w:tr>
      <w:tr w:rsidR="0040641A" w:rsidRPr="0040641A" w:rsidTr="0040641A">
        <w:tc>
          <w:tcPr>
            <w:tcW w:w="1233" w:type="pct"/>
          </w:tcPr>
          <w:p w:rsidR="0040641A" w:rsidRPr="0040641A" w:rsidRDefault="0040641A" w:rsidP="0040641A">
            <w:pPr>
              <w:spacing w:after="0"/>
              <w:ind w:left="0" w:hanging="2"/>
              <w:jc w:val="center"/>
            </w:pPr>
            <w:r w:rsidRPr="0040641A">
              <w:rPr>
                <w:bCs/>
                <w:color w:val="000000"/>
              </w:rPr>
              <w:t>Diploma / STPM</w:t>
            </w:r>
          </w:p>
        </w:tc>
        <w:tc>
          <w:tcPr>
            <w:tcW w:w="384" w:type="pct"/>
          </w:tcPr>
          <w:p w:rsidR="0040641A" w:rsidRPr="0040641A" w:rsidRDefault="0040641A" w:rsidP="0040641A">
            <w:pPr>
              <w:spacing w:after="0"/>
              <w:ind w:left="0" w:hanging="2"/>
              <w:jc w:val="center"/>
            </w:pPr>
            <w:r w:rsidRPr="0040641A">
              <w:t>26</w:t>
            </w:r>
          </w:p>
        </w:tc>
        <w:tc>
          <w:tcPr>
            <w:tcW w:w="873" w:type="pct"/>
          </w:tcPr>
          <w:p w:rsidR="0040641A" w:rsidRPr="0040641A" w:rsidRDefault="0040641A" w:rsidP="0040641A">
            <w:pPr>
              <w:spacing w:after="0"/>
              <w:ind w:left="0" w:hanging="2"/>
              <w:jc w:val="center"/>
            </w:pPr>
            <w:r w:rsidRPr="0040641A">
              <w:t>5.2%</w:t>
            </w:r>
          </w:p>
        </w:tc>
        <w:tc>
          <w:tcPr>
            <w:tcW w:w="1274" w:type="pct"/>
          </w:tcPr>
          <w:p w:rsidR="0040641A" w:rsidRPr="0040641A" w:rsidRDefault="0040641A" w:rsidP="0040641A">
            <w:pPr>
              <w:spacing w:after="0"/>
              <w:ind w:left="0" w:hanging="2"/>
              <w:jc w:val="center"/>
            </w:pPr>
            <w:r w:rsidRPr="0040641A">
              <w:rPr>
                <w:bCs/>
                <w:color w:val="000000"/>
              </w:rPr>
              <w:t>Technical/ Intermediate group</w:t>
            </w:r>
          </w:p>
        </w:tc>
        <w:tc>
          <w:tcPr>
            <w:tcW w:w="384" w:type="pct"/>
          </w:tcPr>
          <w:p w:rsidR="0040641A" w:rsidRPr="0040641A" w:rsidRDefault="0040641A" w:rsidP="0040641A">
            <w:pPr>
              <w:spacing w:after="0"/>
              <w:ind w:left="0" w:hanging="2"/>
              <w:jc w:val="center"/>
            </w:pPr>
            <w:r w:rsidRPr="0040641A">
              <w:t>20</w:t>
            </w:r>
          </w:p>
        </w:tc>
        <w:tc>
          <w:tcPr>
            <w:tcW w:w="852" w:type="pct"/>
          </w:tcPr>
          <w:p w:rsidR="0040641A" w:rsidRPr="0040641A" w:rsidRDefault="0040641A" w:rsidP="0040641A">
            <w:pPr>
              <w:spacing w:after="0"/>
              <w:ind w:left="0" w:hanging="2"/>
              <w:jc w:val="center"/>
            </w:pPr>
            <w:r w:rsidRPr="0040641A">
              <w:t>4.0%</w:t>
            </w:r>
          </w:p>
        </w:tc>
      </w:tr>
      <w:tr w:rsidR="0040641A" w:rsidRPr="0040641A" w:rsidTr="0040641A">
        <w:tc>
          <w:tcPr>
            <w:tcW w:w="1233" w:type="pct"/>
          </w:tcPr>
          <w:p w:rsidR="0040641A" w:rsidRPr="0040641A" w:rsidRDefault="0040641A" w:rsidP="0040641A">
            <w:pPr>
              <w:spacing w:after="0"/>
              <w:ind w:left="0" w:hanging="2"/>
              <w:jc w:val="center"/>
            </w:pPr>
            <w:r w:rsidRPr="0040641A">
              <w:rPr>
                <w:bCs/>
                <w:color w:val="000000"/>
              </w:rPr>
              <w:t>Bachelor’s Degree</w:t>
            </w:r>
          </w:p>
        </w:tc>
        <w:tc>
          <w:tcPr>
            <w:tcW w:w="384" w:type="pct"/>
          </w:tcPr>
          <w:p w:rsidR="0040641A" w:rsidRPr="0040641A" w:rsidRDefault="0040641A" w:rsidP="0040641A">
            <w:pPr>
              <w:spacing w:after="0"/>
              <w:ind w:left="0" w:hanging="2"/>
              <w:jc w:val="center"/>
            </w:pPr>
            <w:r w:rsidRPr="0040641A">
              <w:t>235</w:t>
            </w:r>
          </w:p>
        </w:tc>
        <w:tc>
          <w:tcPr>
            <w:tcW w:w="873" w:type="pct"/>
          </w:tcPr>
          <w:p w:rsidR="0040641A" w:rsidRPr="0040641A" w:rsidRDefault="0040641A" w:rsidP="0040641A">
            <w:pPr>
              <w:spacing w:after="0"/>
              <w:ind w:left="0" w:hanging="2"/>
              <w:jc w:val="center"/>
            </w:pPr>
            <w:r w:rsidRPr="0040641A">
              <w:t>47.0%</w:t>
            </w:r>
          </w:p>
        </w:tc>
        <w:tc>
          <w:tcPr>
            <w:tcW w:w="1274" w:type="pct"/>
          </w:tcPr>
          <w:p w:rsidR="0040641A" w:rsidRPr="0040641A" w:rsidRDefault="0040641A" w:rsidP="0040641A">
            <w:pPr>
              <w:spacing w:after="0"/>
              <w:ind w:left="0" w:hanging="2"/>
              <w:jc w:val="center"/>
            </w:pPr>
            <w:r w:rsidRPr="0040641A">
              <w:rPr>
                <w:bCs/>
                <w:color w:val="000000"/>
              </w:rPr>
              <w:t>Support group</w:t>
            </w:r>
          </w:p>
        </w:tc>
        <w:tc>
          <w:tcPr>
            <w:tcW w:w="384" w:type="pct"/>
          </w:tcPr>
          <w:p w:rsidR="0040641A" w:rsidRPr="0040641A" w:rsidRDefault="0040641A" w:rsidP="0040641A">
            <w:pPr>
              <w:spacing w:after="0"/>
              <w:ind w:left="0" w:hanging="2"/>
              <w:jc w:val="center"/>
            </w:pPr>
            <w:r w:rsidRPr="0040641A">
              <w:t>72</w:t>
            </w:r>
          </w:p>
        </w:tc>
        <w:tc>
          <w:tcPr>
            <w:tcW w:w="852" w:type="pct"/>
          </w:tcPr>
          <w:p w:rsidR="0040641A" w:rsidRPr="0040641A" w:rsidRDefault="0040641A" w:rsidP="0040641A">
            <w:pPr>
              <w:spacing w:after="0"/>
              <w:ind w:left="0" w:hanging="2"/>
              <w:jc w:val="center"/>
            </w:pPr>
            <w:r w:rsidRPr="0040641A">
              <w:t>14.4%</w:t>
            </w:r>
          </w:p>
        </w:tc>
      </w:tr>
      <w:tr w:rsidR="0040641A" w:rsidRPr="0040641A" w:rsidTr="0040641A">
        <w:tc>
          <w:tcPr>
            <w:tcW w:w="1233" w:type="pct"/>
          </w:tcPr>
          <w:p w:rsidR="0040641A" w:rsidRPr="0040641A" w:rsidRDefault="0040641A" w:rsidP="0040641A">
            <w:pPr>
              <w:spacing w:after="0"/>
              <w:ind w:left="0" w:hanging="2"/>
              <w:jc w:val="center"/>
            </w:pPr>
            <w:r w:rsidRPr="0040641A">
              <w:rPr>
                <w:bCs/>
                <w:color w:val="000000"/>
              </w:rPr>
              <w:t>Master’s Degree</w:t>
            </w:r>
          </w:p>
        </w:tc>
        <w:tc>
          <w:tcPr>
            <w:tcW w:w="384" w:type="pct"/>
          </w:tcPr>
          <w:p w:rsidR="0040641A" w:rsidRPr="0040641A" w:rsidRDefault="0040641A" w:rsidP="0040641A">
            <w:pPr>
              <w:spacing w:after="0"/>
              <w:ind w:left="0" w:hanging="2"/>
              <w:jc w:val="center"/>
            </w:pPr>
            <w:r w:rsidRPr="0040641A">
              <w:t>72</w:t>
            </w:r>
          </w:p>
        </w:tc>
        <w:tc>
          <w:tcPr>
            <w:tcW w:w="873" w:type="pct"/>
          </w:tcPr>
          <w:p w:rsidR="0040641A" w:rsidRPr="0040641A" w:rsidRDefault="0040641A" w:rsidP="0040641A">
            <w:pPr>
              <w:spacing w:after="0"/>
              <w:ind w:left="0" w:hanging="2"/>
              <w:jc w:val="center"/>
            </w:pPr>
            <w:r w:rsidRPr="0040641A">
              <w:t>14.4%</w:t>
            </w:r>
          </w:p>
        </w:tc>
        <w:tc>
          <w:tcPr>
            <w:tcW w:w="1274" w:type="pct"/>
          </w:tcPr>
          <w:p w:rsidR="0040641A" w:rsidRPr="0040641A" w:rsidRDefault="0040641A" w:rsidP="0040641A">
            <w:pPr>
              <w:spacing w:after="0"/>
              <w:ind w:left="0" w:hanging="2"/>
              <w:jc w:val="center"/>
              <w:rPr>
                <w:bCs/>
                <w:color w:val="000000"/>
              </w:rPr>
            </w:pPr>
            <w:r w:rsidRPr="0040641A">
              <w:rPr>
                <w:bCs/>
                <w:color w:val="000000"/>
              </w:rPr>
              <w:t>Unemployed</w:t>
            </w:r>
          </w:p>
        </w:tc>
        <w:tc>
          <w:tcPr>
            <w:tcW w:w="384" w:type="pct"/>
          </w:tcPr>
          <w:p w:rsidR="0040641A" w:rsidRPr="0040641A" w:rsidRDefault="0040641A" w:rsidP="0040641A">
            <w:pPr>
              <w:spacing w:after="0"/>
              <w:ind w:left="0" w:hanging="2"/>
              <w:jc w:val="center"/>
            </w:pPr>
            <w:r w:rsidRPr="0040641A">
              <w:t>256</w:t>
            </w:r>
          </w:p>
        </w:tc>
        <w:tc>
          <w:tcPr>
            <w:tcW w:w="852" w:type="pct"/>
          </w:tcPr>
          <w:p w:rsidR="0040641A" w:rsidRPr="0040641A" w:rsidRDefault="0040641A" w:rsidP="0040641A">
            <w:pPr>
              <w:spacing w:after="0"/>
              <w:ind w:left="0" w:hanging="2"/>
              <w:jc w:val="center"/>
            </w:pPr>
            <w:r w:rsidRPr="0040641A">
              <w:t>51.2%</w:t>
            </w:r>
          </w:p>
        </w:tc>
      </w:tr>
      <w:tr w:rsidR="0040641A" w:rsidRPr="0040641A" w:rsidTr="0040641A">
        <w:tc>
          <w:tcPr>
            <w:tcW w:w="1233" w:type="pct"/>
          </w:tcPr>
          <w:p w:rsidR="0040641A" w:rsidRPr="0040641A" w:rsidRDefault="0040641A" w:rsidP="0040641A">
            <w:pPr>
              <w:spacing w:after="0"/>
              <w:ind w:left="0" w:hanging="2"/>
              <w:jc w:val="center"/>
            </w:pPr>
            <w:r w:rsidRPr="0040641A">
              <w:rPr>
                <w:bCs/>
                <w:color w:val="000000"/>
              </w:rPr>
              <w:t>Doctor of Philosophy</w:t>
            </w:r>
          </w:p>
        </w:tc>
        <w:tc>
          <w:tcPr>
            <w:tcW w:w="384" w:type="pct"/>
          </w:tcPr>
          <w:p w:rsidR="0040641A" w:rsidRPr="0040641A" w:rsidRDefault="0040641A" w:rsidP="0040641A">
            <w:pPr>
              <w:spacing w:after="0"/>
              <w:ind w:left="0" w:hanging="2"/>
              <w:jc w:val="center"/>
            </w:pPr>
            <w:r w:rsidRPr="0040641A">
              <w:t>5</w:t>
            </w:r>
          </w:p>
        </w:tc>
        <w:tc>
          <w:tcPr>
            <w:tcW w:w="873" w:type="pct"/>
          </w:tcPr>
          <w:p w:rsidR="0040641A" w:rsidRPr="0040641A" w:rsidRDefault="0040641A" w:rsidP="0040641A">
            <w:pPr>
              <w:spacing w:after="0"/>
              <w:ind w:left="0" w:hanging="2"/>
              <w:jc w:val="center"/>
            </w:pPr>
            <w:r w:rsidRPr="0040641A">
              <w:t>1.0%</w:t>
            </w:r>
          </w:p>
        </w:tc>
        <w:tc>
          <w:tcPr>
            <w:tcW w:w="2510" w:type="pct"/>
            <w:gridSpan w:val="3"/>
          </w:tcPr>
          <w:p w:rsidR="0040641A" w:rsidRPr="0040641A" w:rsidRDefault="0040641A" w:rsidP="0040641A">
            <w:pPr>
              <w:spacing w:after="0"/>
              <w:ind w:left="0" w:hanging="2"/>
              <w:jc w:val="center"/>
            </w:pPr>
          </w:p>
        </w:tc>
      </w:tr>
    </w:tbl>
    <w:p w:rsidR="001C6A6E" w:rsidRPr="001C6A6E" w:rsidRDefault="0040641A" w:rsidP="001C6A6E">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Source: </w:t>
      </w:r>
      <w:r w:rsidR="001C6A6E">
        <w:rPr>
          <w:rFonts w:ascii="Times New Roman" w:eastAsia="Times New Roman" w:hAnsi="Times New Roman" w:cs="Times New Roman"/>
          <w:color w:val="000000"/>
          <w:sz w:val="20"/>
          <w:szCs w:val="20"/>
        </w:rPr>
        <w:t>Field study</w:t>
      </w:r>
      <w:r>
        <w:rPr>
          <w:rFonts w:ascii="Times New Roman" w:eastAsia="Times New Roman" w:hAnsi="Times New Roman" w:cs="Times New Roman"/>
          <w:color w:val="000000"/>
          <w:sz w:val="20"/>
          <w:szCs w:val="20"/>
        </w:rPr>
        <w:t xml:space="preserve"> </w:t>
      </w:r>
    </w:p>
    <w:p w:rsidR="0040641A" w:rsidRPr="001C6A6E" w:rsidRDefault="0040641A" w:rsidP="001C6A6E">
      <w:pPr>
        <w:spacing w:before="100" w:beforeAutospacing="1" w:after="0" w:line="240" w:lineRule="auto"/>
        <w:ind w:left="0" w:hanging="2"/>
        <w:rPr>
          <w:rFonts w:ascii="Times New Roman" w:eastAsia="Times New Roman" w:hAnsi="Times New Roman" w:cs="Times New Roman"/>
          <w:i/>
          <w:sz w:val="24"/>
          <w:szCs w:val="24"/>
          <w:lang w:eastAsia="en-MY"/>
        </w:rPr>
      </w:pPr>
      <w:r w:rsidRPr="001C6A6E">
        <w:rPr>
          <w:rFonts w:ascii="Times New Roman" w:eastAsia="Times New Roman" w:hAnsi="Times New Roman" w:cs="Times New Roman"/>
          <w:bCs/>
          <w:i/>
          <w:sz w:val="24"/>
          <w:szCs w:val="24"/>
          <w:lang w:eastAsia="en-MY"/>
        </w:rPr>
        <w:t>Tourist Segments</w:t>
      </w:r>
    </w:p>
    <w:p w:rsidR="0040641A" w:rsidRPr="00DA215F" w:rsidRDefault="0040641A" w:rsidP="001C6A6E">
      <w:pPr>
        <w:spacing w:before="100" w:beforeAutospacing="1" w:after="100" w:afterAutospacing="1" w:line="240" w:lineRule="auto"/>
        <w:ind w:left="0" w:hanging="2"/>
        <w:jc w:val="both"/>
        <w:rPr>
          <w:rFonts w:ascii="Times New Roman" w:eastAsia="Times New Roman" w:hAnsi="Times New Roman" w:cs="Times New Roman"/>
          <w:sz w:val="24"/>
          <w:szCs w:val="24"/>
          <w:lang w:eastAsia="en-MY"/>
        </w:rPr>
      </w:pPr>
      <w:r w:rsidRPr="00DA215F">
        <w:rPr>
          <w:rFonts w:ascii="Times New Roman" w:eastAsia="Times New Roman" w:hAnsi="Times New Roman" w:cs="Times New Roman"/>
          <w:sz w:val="24"/>
          <w:szCs w:val="24"/>
          <w:lang w:eastAsia="en-MY"/>
        </w:rPr>
        <w:t xml:space="preserve">The domestic tourists are categorized into three segments: students, youth, and families. For the student segment, there were 44 male and 60 female respondents, totaling 104 respondents. In the youth segment, there were 80 male and 159 female respondents, making up a total of 239 respondents. The family segment </w:t>
      </w:r>
      <w:proofErr w:type="spellStart"/>
      <w:r w:rsidRPr="00DA215F">
        <w:rPr>
          <w:rFonts w:ascii="Times New Roman" w:eastAsia="Times New Roman" w:hAnsi="Times New Roman" w:cs="Times New Roman"/>
          <w:sz w:val="24"/>
          <w:szCs w:val="24"/>
          <w:lang w:eastAsia="en-MY"/>
        </w:rPr>
        <w:t>re</w:t>
      </w:r>
      <w:r w:rsidR="00870F7B">
        <w:rPr>
          <w:rFonts w:ascii="Times New Roman" w:eastAsia="Times New Roman" w:hAnsi="Times New Roman" w:cs="Times New Roman"/>
          <w:sz w:val="24"/>
          <w:szCs w:val="24"/>
          <w:lang w:eastAsia="en-MY"/>
        </w:rPr>
        <w:t xml:space="preserve"> </w:t>
      </w:r>
      <w:r w:rsidRPr="00DA215F">
        <w:rPr>
          <w:rFonts w:ascii="Times New Roman" w:eastAsia="Times New Roman" w:hAnsi="Times New Roman" w:cs="Times New Roman"/>
          <w:sz w:val="24"/>
          <w:szCs w:val="24"/>
          <w:lang w:eastAsia="en-MY"/>
        </w:rPr>
        <w:t>corded</w:t>
      </w:r>
      <w:proofErr w:type="spellEnd"/>
      <w:r w:rsidRPr="00DA215F">
        <w:rPr>
          <w:rFonts w:ascii="Times New Roman" w:eastAsia="Times New Roman" w:hAnsi="Times New Roman" w:cs="Times New Roman"/>
          <w:sz w:val="24"/>
          <w:szCs w:val="24"/>
          <w:lang w:eastAsia="en-MY"/>
        </w:rPr>
        <w:t xml:space="preserve"> 172 male and 328 female respondents, with a total of 500 respondents.</w:t>
      </w:r>
    </w:p>
    <w:p w:rsidR="00D554B8" w:rsidRDefault="001C6A6E" w:rsidP="00D554B8">
      <w:pPr>
        <w:pStyle w:val="15aCaption-Table-Center"/>
        <w:spacing w:before="0" w:after="0"/>
        <w:ind w:left="0" w:hanging="2"/>
        <w:rPr>
          <w:rFonts w:cs="Times New Roman"/>
          <w:szCs w:val="20"/>
          <w:lang w:val="en-US"/>
        </w:rPr>
      </w:pPr>
      <w:r>
        <w:rPr>
          <w:rFonts w:cs="Times New Roman"/>
          <w:b/>
          <w:szCs w:val="20"/>
          <w:lang w:val="en-US"/>
        </w:rPr>
        <w:t>Table 2</w:t>
      </w:r>
      <w:r w:rsidRPr="001C6A6E">
        <w:rPr>
          <w:rFonts w:cs="Times New Roman"/>
          <w:b/>
          <w:szCs w:val="20"/>
          <w:lang w:val="en-US"/>
        </w:rPr>
        <w:t>.</w:t>
      </w:r>
      <w:r w:rsidR="00D554B8">
        <w:rPr>
          <w:rFonts w:cs="Times New Roman"/>
          <w:b/>
          <w:szCs w:val="20"/>
          <w:lang w:val="en-US"/>
        </w:rPr>
        <w:t xml:space="preserve"> :</w:t>
      </w:r>
      <w:r w:rsidR="0040641A" w:rsidRPr="001C6A6E">
        <w:rPr>
          <w:rFonts w:cs="Times New Roman"/>
          <w:szCs w:val="20"/>
          <w:lang w:val="en-US"/>
        </w:rPr>
        <w:t xml:space="preserve"> Domestic Tourist Segment</w:t>
      </w:r>
      <w:r w:rsidR="00D554B8">
        <w:rPr>
          <w:rFonts w:cs="Times New Roman"/>
          <w:szCs w:val="20"/>
          <w:lang w:val="en-US"/>
        </w:rPr>
        <w:br/>
      </w:r>
    </w:p>
    <w:tbl>
      <w:tblPr>
        <w:tblStyle w:val="01GayaUKM-Mazleha"/>
        <w:tblW w:w="0" w:type="auto"/>
        <w:tblLook w:val="04A0" w:firstRow="1" w:lastRow="0" w:firstColumn="1" w:lastColumn="0" w:noHBand="0" w:noVBand="1"/>
      </w:tblPr>
      <w:tblGrid>
        <w:gridCol w:w="2710"/>
        <w:gridCol w:w="1880"/>
        <w:gridCol w:w="1996"/>
        <w:gridCol w:w="2430"/>
      </w:tblGrid>
      <w:tr w:rsidR="0040641A" w:rsidRPr="001C6A6E" w:rsidTr="001C6A6E">
        <w:trPr>
          <w:cnfStyle w:val="100000000000" w:firstRow="1" w:lastRow="0" w:firstColumn="0" w:lastColumn="0" w:oddVBand="0" w:evenVBand="0" w:oddHBand="0" w:evenHBand="0" w:firstRowFirstColumn="0" w:firstRowLastColumn="0" w:lastRowFirstColumn="0" w:lastRowLastColumn="0"/>
        </w:trPr>
        <w:tc>
          <w:tcPr>
            <w:tcW w:w="2710" w:type="dxa"/>
            <w:vMerge w:val="restart"/>
            <w:shd w:val="clear" w:color="auto" w:fill="B8CCE4" w:themeFill="accent1" w:themeFillTint="66"/>
          </w:tcPr>
          <w:p w:rsidR="0040641A" w:rsidRPr="001C6A6E" w:rsidRDefault="0040641A" w:rsidP="001C6A6E">
            <w:pPr>
              <w:pStyle w:val="15aCaption-Table-Center"/>
              <w:spacing w:before="0" w:after="0"/>
              <w:ind w:left="0" w:hanging="2"/>
              <w:rPr>
                <w:rFonts w:cs="Times New Roman"/>
                <w:b w:val="0"/>
                <w:bCs w:val="0"/>
                <w:color w:val="000000"/>
                <w:szCs w:val="20"/>
                <w:lang w:val="en-US"/>
              </w:rPr>
            </w:pPr>
            <w:r w:rsidRPr="001C6A6E">
              <w:rPr>
                <w:rFonts w:cs="Times New Roman"/>
                <w:b w:val="0"/>
                <w:bCs w:val="0"/>
                <w:color w:val="000000"/>
                <w:szCs w:val="20"/>
                <w:lang w:val="en-US"/>
              </w:rPr>
              <w:t>Tourist Segment</w:t>
            </w:r>
          </w:p>
        </w:tc>
        <w:tc>
          <w:tcPr>
            <w:tcW w:w="3876" w:type="dxa"/>
            <w:gridSpan w:val="2"/>
            <w:shd w:val="clear" w:color="auto" w:fill="B8CCE4" w:themeFill="accent1" w:themeFillTint="66"/>
          </w:tcPr>
          <w:p w:rsidR="0040641A" w:rsidRPr="001C6A6E" w:rsidRDefault="0040641A" w:rsidP="001C6A6E">
            <w:pPr>
              <w:pStyle w:val="15aCaption-Table-Center"/>
              <w:spacing w:before="0" w:after="0"/>
              <w:ind w:left="0" w:hanging="2"/>
              <w:rPr>
                <w:rFonts w:cs="Times New Roman"/>
                <w:b w:val="0"/>
                <w:bCs w:val="0"/>
                <w:color w:val="000000"/>
                <w:szCs w:val="20"/>
                <w:lang w:val="en-US"/>
              </w:rPr>
            </w:pPr>
            <w:r w:rsidRPr="001C6A6E">
              <w:rPr>
                <w:rFonts w:cs="Times New Roman"/>
                <w:b w:val="0"/>
                <w:bCs w:val="0"/>
                <w:color w:val="000000"/>
                <w:szCs w:val="20"/>
                <w:lang w:val="en-US"/>
              </w:rPr>
              <w:t>Gender</w:t>
            </w:r>
          </w:p>
        </w:tc>
        <w:tc>
          <w:tcPr>
            <w:tcW w:w="2430" w:type="dxa"/>
            <w:vMerge w:val="restart"/>
            <w:shd w:val="clear" w:color="auto" w:fill="B8CCE4" w:themeFill="accent1" w:themeFillTint="66"/>
          </w:tcPr>
          <w:p w:rsidR="0040641A" w:rsidRPr="001C6A6E" w:rsidRDefault="0040641A" w:rsidP="001C6A6E">
            <w:pPr>
              <w:pStyle w:val="15aCaption-Table-Center"/>
              <w:spacing w:before="0" w:after="0"/>
              <w:ind w:left="0" w:hanging="2"/>
              <w:rPr>
                <w:rFonts w:cs="Times New Roman"/>
                <w:b w:val="0"/>
                <w:bCs w:val="0"/>
                <w:color w:val="000000"/>
                <w:szCs w:val="20"/>
                <w:lang w:val="en-US"/>
              </w:rPr>
            </w:pPr>
            <w:r w:rsidRPr="001C6A6E">
              <w:rPr>
                <w:rFonts w:cs="Times New Roman"/>
                <w:b w:val="0"/>
                <w:bCs w:val="0"/>
                <w:color w:val="000000"/>
                <w:szCs w:val="20"/>
                <w:lang w:val="en-US"/>
              </w:rPr>
              <w:t>Total</w:t>
            </w:r>
          </w:p>
        </w:tc>
      </w:tr>
      <w:tr w:rsidR="0040641A" w:rsidRPr="001C6A6E" w:rsidTr="001C6A6E">
        <w:tc>
          <w:tcPr>
            <w:tcW w:w="2710" w:type="dxa"/>
            <w:vMerge/>
            <w:tcBorders>
              <w:bottom w:val="single" w:sz="4" w:space="0" w:color="auto"/>
            </w:tcBorders>
          </w:tcPr>
          <w:p w:rsidR="0040641A" w:rsidRPr="001C6A6E" w:rsidRDefault="0040641A" w:rsidP="001C6A6E">
            <w:pPr>
              <w:spacing w:after="0"/>
              <w:ind w:left="0" w:hanging="2"/>
              <w:rPr>
                <w:b/>
                <w:bCs/>
                <w:color w:val="000000"/>
              </w:rPr>
            </w:pPr>
          </w:p>
        </w:tc>
        <w:tc>
          <w:tcPr>
            <w:tcW w:w="1880" w:type="dxa"/>
            <w:tcBorders>
              <w:bottom w:val="single" w:sz="4" w:space="0" w:color="auto"/>
            </w:tcBorders>
            <w:shd w:val="clear" w:color="auto" w:fill="B8CCE4" w:themeFill="accent1" w:themeFillTint="66"/>
          </w:tcPr>
          <w:p w:rsidR="0040641A" w:rsidRPr="001C6A6E" w:rsidRDefault="0040641A" w:rsidP="001C6A6E">
            <w:pPr>
              <w:pStyle w:val="20Kotak-Isi-Center"/>
              <w:ind w:hanging="2"/>
              <w:rPr>
                <w:szCs w:val="20"/>
                <w:lang w:val="en-US"/>
              </w:rPr>
            </w:pPr>
            <w:r w:rsidRPr="001C6A6E">
              <w:rPr>
                <w:szCs w:val="20"/>
                <w:lang w:val="en-US"/>
              </w:rPr>
              <w:t>Male (%)</w:t>
            </w:r>
          </w:p>
        </w:tc>
        <w:tc>
          <w:tcPr>
            <w:tcW w:w="1996" w:type="dxa"/>
            <w:tcBorders>
              <w:bottom w:val="single" w:sz="4" w:space="0" w:color="auto"/>
            </w:tcBorders>
            <w:shd w:val="clear" w:color="auto" w:fill="B8CCE4" w:themeFill="accent1" w:themeFillTint="66"/>
          </w:tcPr>
          <w:p w:rsidR="0040641A" w:rsidRPr="001C6A6E" w:rsidRDefault="0040641A" w:rsidP="001C6A6E">
            <w:pPr>
              <w:pStyle w:val="20Kotak-Isi-Center"/>
              <w:ind w:hanging="2"/>
              <w:rPr>
                <w:szCs w:val="20"/>
                <w:lang w:val="en-US"/>
              </w:rPr>
            </w:pPr>
            <w:r w:rsidRPr="001C6A6E">
              <w:rPr>
                <w:szCs w:val="20"/>
                <w:lang w:val="en-US"/>
              </w:rPr>
              <w:t>Female (%)</w:t>
            </w:r>
          </w:p>
        </w:tc>
        <w:tc>
          <w:tcPr>
            <w:tcW w:w="2430" w:type="dxa"/>
            <w:vMerge/>
            <w:tcBorders>
              <w:bottom w:val="single" w:sz="4" w:space="0" w:color="auto"/>
            </w:tcBorders>
          </w:tcPr>
          <w:p w:rsidR="0040641A" w:rsidRPr="001C6A6E" w:rsidRDefault="0040641A" w:rsidP="001C6A6E">
            <w:pPr>
              <w:spacing w:after="0"/>
              <w:ind w:left="0" w:hanging="2"/>
              <w:rPr>
                <w:bCs/>
                <w:color w:val="000000"/>
              </w:rPr>
            </w:pPr>
          </w:p>
        </w:tc>
      </w:tr>
      <w:tr w:rsidR="0040641A" w:rsidRPr="001C6A6E" w:rsidTr="001C6A6E">
        <w:tc>
          <w:tcPr>
            <w:tcW w:w="2710" w:type="dxa"/>
            <w:tcBorders>
              <w:top w:val="single" w:sz="4" w:space="0" w:color="auto"/>
              <w:bottom w:val="nil"/>
            </w:tcBorders>
          </w:tcPr>
          <w:p w:rsidR="0040641A" w:rsidRPr="001C6A6E" w:rsidRDefault="0040641A" w:rsidP="001C6A6E">
            <w:pPr>
              <w:pStyle w:val="21Kotak-Isi-Kiri"/>
              <w:ind w:hanging="2"/>
              <w:jc w:val="center"/>
              <w:rPr>
                <w:rFonts w:cs="Times New Roman"/>
                <w:color w:val="000000"/>
                <w:szCs w:val="20"/>
                <w:lang w:val="en-US"/>
              </w:rPr>
            </w:pPr>
            <w:r w:rsidRPr="001C6A6E">
              <w:rPr>
                <w:rFonts w:cs="Times New Roman"/>
                <w:color w:val="000000"/>
                <w:szCs w:val="20"/>
                <w:lang w:val="en-US"/>
              </w:rPr>
              <w:t>Student</w:t>
            </w:r>
          </w:p>
        </w:tc>
        <w:tc>
          <w:tcPr>
            <w:tcW w:w="1880" w:type="dxa"/>
            <w:tcBorders>
              <w:top w:val="single" w:sz="4" w:space="0" w:color="auto"/>
              <w:bottom w:val="nil"/>
            </w:tcBorders>
          </w:tcPr>
          <w:p w:rsidR="0040641A" w:rsidRPr="001C6A6E" w:rsidRDefault="0040641A" w:rsidP="001C6A6E">
            <w:pPr>
              <w:pStyle w:val="20Kotak-Isi-Center"/>
              <w:ind w:hanging="2"/>
              <w:rPr>
                <w:szCs w:val="20"/>
                <w:lang w:val="en-US"/>
              </w:rPr>
            </w:pPr>
            <w:r w:rsidRPr="001C6A6E">
              <w:rPr>
                <w:szCs w:val="20"/>
                <w:lang w:val="en-US"/>
              </w:rPr>
              <w:t>44 (42.4)</w:t>
            </w:r>
          </w:p>
        </w:tc>
        <w:tc>
          <w:tcPr>
            <w:tcW w:w="1996" w:type="dxa"/>
            <w:tcBorders>
              <w:top w:val="single" w:sz="4" w:space="0" w:color="auto"/>
              <w:bottom w:val="nil"/>
            </w:tcBorders>
          </w:tcPr>
          <w:p w:rsidR="0040641A" w:rsidRPr="001C6A6E" w:rsidRDefault="0040641A" w:rsidP="001C6A6E">
            <w:pPr>
              <w:pStyle w:val="20Kotak-Isi-Center"/>
              <w:ind w:hanging="2"/>
              <w:rPr>
                <w:szCs w:val="20"/>
                <w:lang w:val="en-US"/>
              </w:rPr>
            </w:pPr>
            <w:r w:rsidRPr="001C6A6E">
              <w:rPr>
                <w:szCs w:val="20"/>
                <w:lang w:val="en-US"/>
              </w:rPr>
              <w:t>60 (57.6)</w:t>
            </w:r>
          </w:p>
        </w:tc>
        <w:tc>
          <w:tcPr>
            <w:tcW w:w="2430" w:type="dxa"/>
            <w:tcBorders>
              <w:top w:val="single" w:sz="4" w:space="0" w:color="auto"/>
              <w:bottom w:val="nil"/>
            </w:tcBorders>
          </w:tcPr>
          <w:p w:rsidR="0040641A" w:rsidRPr="001C6A6E" w:rsidRDefault="0040641A" w:rsidP="001C6A6E">
            <w:pPr>
              <w:pStyle w:val="20Kotak-Isi-Center"/>
              <w:ind w:hanging="2"/>
              <w:rPr>
                <w:szCs w:val="20"/>
                <w:lang w:val="en-US"/>
              </w:rPr>
            </w:pPr>
            <w:r w:rsidRPr="001C6A6E">
              <w:rPr>
                <w:szCs w:val="20"/>
                <w:lang w:val="en-US"/>
              </w:rPr>
              <w:t>104</w:t>
            </w:r>
          </w:p>
        </w:tc>
      </w:tr>
      <w:tr w:rsidR="0040641A" w:rsidRPr="001C6A6E" w:rsidTr="001C6A6E">
        <w:tc>
          <w:tcPr>
            <w:tcW w:w="2710" w:type="dxa"/>
            <w:tcBorders>
              <w:top w:val="nil"/>
            </w:tcBorders>
          </w:tcPr>
          <w:p w:rsidR="0040641A" w:rsidRPr="001C6A6E" w:rsidRDefault="0040641A" w:rsidP="001C6A6E">
            <w:pPr>
              <w:pStyle w:val="21Kotak-Isi-Kiri"/>
              <w:ind w:hanging="2"/>
              <w:jc w:val="center"/>
              <w:rPr>
                <w:rFonts w:cs="Times New Roman"/>
                <w:color w:val="000000"/>
                <w:szCs w:val="20"/>
                <w:lang w:val="en-US"/>
              </w:rPr>
            </w:pPr>
            <w:r w:rsidRPr="001C6A6E">
              <w:rPr>
                <w:rFonts w:cs="Times New Roman"/>
                <w:color w:val="000000"/>
                <w:szCs w:val="20"/>
                <w:lang w:val="en-US"/>
              </w:rPr>
              <w:t>Youth</w:t>
            </w:r>
          </w:p>
        </w:tc>
        <w:tc>
          <w:tcPr>
            <w:tcW w:w="1880" w:type="dxa"/>
            <w:tcBorders>
              <w:top w:val="nil"/>
            </w:tcBorders>
          </w:tcPr>
          <w:p w:rsidR="0040641A" w:rsidRPr="001C6A6E" w:rsidRDefault="0040641A" w:rsidP="001C6A6E">
            <w:pPr>
              <w:pStyle w:val="20Kotak-Isi-Center"/>
              <w:ind w:hanging="2"/>
              <w:rPr>
                <w:szCs w:val="20"/>
                <w:lang w:val="en-US"/>
              </w:rPr>
            </w:pPr>
            <w:r w:rsidRPr="001C6A6E">
              <w:rPr>
                <w:szCs w:val="20"/>
                <w:lang w:val="en-US"/>
              </w:rPr>
              <w:t>80 (33.5)</w:t>
            </w:r>
          </w:p>
        </w:tc>
        <w:tc>
          <w:tcPr>
            <w:tcW w:w="1996" w:type="dxa"/>
            <w:tcBorders>
              <w:top w:val="nil"/>
            </w:tcBorders>
          </w:tcPr>
          <w:p w:rsidR="0040641A" w:rsidRPr="001C6A6E" w:rsidRDefault="0040641A" w:rsidP="001C6A6E">
            <w:pPr>
              <w:pStyle w:val="20Kotak-Isi-Center"/>
              <w:ind w:hanging="2"/>
              <w:rPr>
                <w:szCs w:val="20"/>
                <w:lang w:val="en-US"/>
              </w:rPr>
            </w:pPr>
            <w:r w:rsidRPr="001C6A6E">
              <w:rPr>
                <w:szCs w:val="20"/>
                <w:lang w:val="en-US"/>
              </w:rPr>
              <w:t>159 (66.5)</w:t>
            </w:r>
          </w:p>
        </w:tc>
        <w:tc>
          <w:tcPr>
            <w:tcW w:w="2430" w:type="dxa"/>
            <w:tcBorders>
              <w:top w:val="nil"/>
            </w:tcBorders>
          </w:tcPr>
          <w:p w:rsidR="0040641A" w:rsidRPr="001C6A6E" w:rsidRDefault="0040641A" w:rsidP="001C6A6E">
            <w:pPr>
              <w:pStyle w:val="20Kotak-Isi-Center"/>
              <w:ind w:hanging="2"/>
              <w:rPr>
                <w:szCs w:val="20"/>
                <w:lang w:val="en-US"/>
              </w:rPr>
            </w:pPr>
            <w:r w:rsidRPr="001C6A6E">
              <w:rPr>
                <w:szCs w:val="20"/>
                <w:lang w:val="en-US"/>
              </w:rPr>
              <w:t>239</w:t>
            </w:r>
          </w:p>
        </w:tc>
      </w:tr>
      <w:tr w:rsidR="0040641A" w:rsidRPr="001C6A6E" w:rsidTr="001C6A6E">
        <w:tc>
          <w:tcPr>
            <w:tcW w:w="2710" w:type="dxa"/>
          </w:tcPr>
          <w:p w:rsidR="0040641A" w:rsidRPr="001C6A6E" w:rsidRDefault="0040641A" w:rsidP="001C6A6E">
            <w:pPr>
              <w:pStyle w:val="21Kotak-Isi-Kiri"/>
              <w:ind w:hanging="2"/>
              <w:jc w:val="center"/>
              <w:rPr>
                <w:rFonts w:cs="Times New Roman"/>
                <w:color w:val="000000"/>
                <w:szCs w:val="20"/>
                <w:lang w:val="en-US"/>
              </w:rPr>
            </w:pPr>
            <w:r w:rsidRPr="001C6A6E">
              <w:rPr>
                <w:rFonts w:cs="Times New Roman"/>
                <w:color w:val="000000"/>
                <w:szCs w:val="20"/>
                <w:lang w:val="en-US"/>
              </w:rPr>
              <w:t>Family</w:t>
            </w:r>
          </w:p>
        </w:tc>
        <w:tc>
          <w:tcPr>
            <w:tcW w:w="1880" w:type="dxa"/>
          </w:tcPr>
          <w:p w:rsidR="0040641A" w:rsidRPr="001C6A6E" w:rsidRDefault="0040641A" w:rsidP="001C6A6E">
            <w:pPr>
              <w:pStyle w:val="20Kotak-Isi-Center"/>
              <w:ind w:hanging="2"/>
              <w:rPr>
                <w:szCs w:val="20"/>
                <w:lang w:val="en-US"/>
              </w:rPr>
            </w:pPr>
            <w:r w:rsidRPr="001C6A6E">
              <w:rPr>
                <w:szCs w:val="20"/>
                <w:lang w:val="en-US"/>
              </w:rPr>
              <w:t>48 (30.6)</w:t>
            </w:r>
          </w:p>
        </w:tc>
        <w:tc>
          <w:tcPr>
            <w:tcW w:w="1996" w:type="dxa"/>
          </w:tcPr>
          <w:p w:rsidR="0040641A" w:rsidRPr="001C6A6E" w:rsidRDefault="0040641A" w:rsidP="001C6A6E">
            <w:pPr>
              <w:pStyle w:val="20Kotak-Isi-Center"/>
              <w:ind w:hanging="2"/>
              <w:rPr>
                <w:szCs w:val="20"/>
                <w:lang w:val="en-US"/>
              </w:rPr>
            </w:pPr>
            <w:r w:rsidRPr="001C6A6E">
              <w:rPr>
                <w:szCs w:val="20"/>
                <w:lang w:val="en-US"/>
              </w:rPr>
              <w:t>109 (69.4)</w:t>
            </w:r>
          </w:p>
        </w:tc>
        <w:tc>
          <w:tcPr>
            <w:tcW w:w="2430" w:type="dxa"/>
          </w:tcPr>
          <w:p w:rsidR="0040641A" w:rsidRPr="001C6A6E" w:rsidRDefault="0040641A" w:rsidP="001C6A6E">
            <w:pPr>
              <w:pStyle w:val="20Kotak-Isi-Center"/>
              <w:ind w:hanging="2"/>
              <w:rPr>
                <w:szCs w:val="20"/>
                <w:lang w:val="en-US"/>
              </w:rPr>
            </w:pPr>
            <w:r w:rsidRPr="001C6A6E">
              <w:rPr>
                <w:szCs w:val="20"/>
                <w:lang w:val="en-US"/>
              </w:rPr>
              <w:t>157</w:t>
            </w:r>
          </w:p>
        </w:tc>
      </w:tr>
      <w:tr w:rsidR="0040641A" w:rsidRPr="001C6A6E" w:rsidTr="001C6A6E">
        <w:tc>
          <w:tcPr>
            <w:tcW w:w="2710" w:type="dxa"/>
          </w:tcPr>
          <w:p w:rsidR="0040641A" w:rsidRPr="001C6A6E" w:rsidRDefault="0040641A" w:rsidP="001C6A6E">
            <w:pPr>
              <w:pStyle w:val="21Kotak-Isi-Kiri"/>
              <w:ind w:hanging="2"/>
              <w:jc w:val="center"/>
              <w:rPr>
                <w:rFonts w:cs="Times New Roman"/>
                <w:b/>
                <w:bCs/>
                <w:color w:val="000000"/>
                <w:szCs w:val="20"/>
                <w:lang w:val="en-US"/>
              </w:rPr>
            </w:pPr>
            <w:r w:rsidRPr="001C6A6E">
              <w:rPr>
                <w:rFonts w:cs="Times New Roman"/>
                <w:b/>
                <w:bCs/>
                <w:color w:val="000000"/>
                <w:szCs w:val="20"/>
                <w:lang w:val="en-US"/>
              </w:rPr>
              <w:t>Total</w:t>
            </w:r>
          </w:p>
        </w:tc>
        <w:tc>
          <w:tcPr>
            <w:tcW w:w="1880" w:type="dxa"/>
          </w:tcPr>
          <w:p w:rsidR="0040641A" w:rsidRPr="001C6A6E" w:rsidRDefault="0040641A" w:rsidP="001C6A6E">
            <w:pPr>
              <w:pStyle w:val="20Kotak-Isi-Center"/>
              <w:ind w:hanging="2"/>
              <w:rPr>
                <w:szCs w:val="20"/>
                <w:lang w:val="en-US"/>
              </w:rPr>
            </w:pPr>
            <w:r w:rsidRPr="001C6A6E">
              <w:rPr>
                <w:szCs w:val="20"/>
                <w:lang w:val="en-US"/>
              </w:rPr>
              <w:t>171 (34.2)</w:t>
            </w:r>
          </w:p>
        </w:tc>
        <w:tc>
          <w:tcPr>
            <w:tcW w:w="1996" w:type="dxa"/>
          </w:tcPr>
          <w:p w:rsidR="0040641A" w:rsidRPr="001C6A6E" w:rsidRDefault="0040641A" w:rsidP="001C6A6E">
            <w:pPr>
              <w:pStyle w:val="20Kotak-Isi-Center"/>
              <w:ind w:hanging="2"/>
              <w:rPr>
                <w:szCs w:val="20"/>
                <w:lang w:val="en-US"/>
              </w:rPr>
            </w:pPr>
            <w:r w:rsidRPr="001C6A6E">
              <w:rPr>
                <w:szCs w:val="20"/>
                <w:lang w:val="en-US"/>
              </w:rPr>
              <w:t>329 (65.8)</w:t>
            </w:r>
          </w:p>
        </w:tc>
        <w:tc>
          <w:tcPr>
            <w:tcW w:w="2430" w:type="dxa"/>
          </w:tcPr>
          <w:p w:rsidR="0040641A" w:rsidRPr="001C6A6E" w:rsidRDefault="0040641A" w:rsidP="001C6A6E">
            <w:pPr>
              <w:pStyle w:val="20Kotak-Isi-Center"/>
              <w:ind w:hanging="2"/>
              <w:rPr>
                <w:szCs w:val="20"/>
                <w:lang w:val="en-US"/>
              </w:rPr>
            </w:pPr>
            <w:r w:rsidRPr="001C6A6E">
              <w:rPr>
                <w:szCs w:val="20"/>
                <w:lang w:val="en-US"/>
              </w:rPr>
              <w:t>500</w:t>
            </w:r>
          </w:p>
        </w:tc>
      </w:tr>
    </w:tbl>
    <w:p w:rsidR="0040641A" w:rsidRPr="00DA215F" w:rsidRDefault="0040641A" w:rsidP="0040641A">
      <w:pPr>
        <w:spacing w:before="100" w:beforeAutospacing="1" w:after="100" w:afterAutospacing="1" w:line="240" w:lineRule="auto"/>
        <w:ind w:left="0" w:hanging="2"/>
        <w:rPr>
          <w:rFonts w:ascii="Times New Roman" w:eastAsia="Times New Roman" w:hAnsi="Times New Roman" w:cs="Times New Roman"/>
          <w:sz w:val="24"/>
          <w:szCs w:val="24"/>
          <w:lang w:eastAsia="en-MY"/>
        </w:rPr>
      </w:pPr>
      <w:r w:rsidRPr="00DA215F">
        <w:rPr>
          <w:rFonts w:ascii="Times New Roman" w:eastAsia="Times New Roman" w:hAnsi="Times New Roman" w:cs="Times New Roman"/>
          <w:b/>
          <w:bCs/>
          <w:sz w:val="24"/>
          <w:szCs w:val="24"/>
          <w:lang w:eastAsia="en-MY"/>
        </w:rPr>
        <w:t xml:space="preserve">Duration of Visits to the Royal Town of Kuala </w:t>
      </w:r>
      <w:proofErr w:type="spellStart"/>
      <w:r w:rsidRPr="00DA215F">
        <w:rPr>
          <w:rFonts w:ascii="Times New Roman" w:eastAsia="Times New Roman" w:hAnsi="Times New Roman" w:cs="Times New Roman"/>
          <w:b/>
          <w:bCs/>
          <w:sz w:val="24"/>
          <w:szCs w:val="24"/>
          <w:lang w:eastAsia="en-MY"/>
        </w:rPr>
        <w:t>Kangsar</w:t>
      </w:r>
      <w:proofErr w:type="spellEnd"/>
    </w:p>
    <w:p w:rsidR="0040641A" w:rsidRPr="00DA215F" w:rsidRDefault="0040641A" w:rsidP="00870F7B">
      <w:pPr>
        <w:spacing w:before="100" w:beforeAutospacing="1" w:after="100" w:afterAutospacing="1" w:line="240" w:lineRule="auto"/>
        <w:ind w:left="0" w:hanging="2"/>
        <w:jc w:val="both"/>
        <w:rPr>
          <w:rFonts w:ascii="Times New Roman" w:eastAsia="Times New Roman" w:hAnsi="Times New Roman" w:cs="Times New Roman"/>
          <w:sz w:val="24"/>
          <w:szCs w:val="24"/>
          <w:lang w:eastAsia="en-MY"/>
        </w:rPr>
      </w:pPr>
      <w:r w:rsidRPr="00DA215F">
        <w:rPr>
          <w:rFonts w:ascii="Times New Roman" w:eastAsia="Times New Roman" w:hAnsi="Times New Roman" w:cs="Times New Roman"/>
          <w:sz w:val="24"/>
          <w:szCs w:val="24"/>
          <w:lang w:eastAsia="en-MY"/>
        </w:rPr>
        <w:t xml:space="preserve">On average, tourists in each segment spend only 1-2 days visiting Kuala </w:t>
      </w:r>
      <w:proofErr w:type="spellStart"/>
      <w:r w:rsidRPr="00DA215F">
        <w:rPr>
          <w:rFonts w:ascii="Times New Roman" w:eastAsia="Times New Roman" w:hAnsi="Times New Roman" w:cs="Times New Roman"/>
          <w:sz w:val="24"/>
          <w:szCs w:val="24"/>
          <w:lang w:eastAsia="en-MY"/>
        </w:rPr>
        <w:t>Kangsar</w:t>
      </w:r>
      <w:proofErr w:type="spellEnd"/>
      <w:r w:rsidRPr="00DA215F">
        <w:rPr>
          <w:rFonts w:ascii="Times New Roman" w:eastAsia="Times New Roman" w:hAnsi="Times New Roman" w:cs="Times New Roman"/>
          <w:sz w:val="24"/>
          <w:szCs w:val="24"/>
          <w:lang w:eastAsia="en-MY"/>
        </w:rPr>
        <w:t xml:space="preserve">. According to Table 3, 18.4% (57 individuals) of students, 48.4% (150 individuals) of youth, and 33.2% (103 individuals) of families choose to visit for 1-2 days. This duration is considered highly appropriate due to the proximity of Kuala </w:t>
      </w:r>
      <w:proofErr w:type="spellStart"/>
      <w:r w:rsidRPr="00DA215F">
        <w:rPr>
          <w:rFonts w:ascii="Times New Roman" w:eastAsia="Times New Roman" w:hAnsi="Times New Roman" w:cs="Times New Roman"/>
          <w:sz w:val="24"/>
          <w:szCs w:val="24"/>
          <w:lang w:eastAsia="en-MY"/>
        </w:rPr>
        <w:t>Kangsar's</w:t>
      </w:r>
      <w:proofErr w:type="spellEnd"/>
      <w:r w:rsidRPr="00DA215F">
        <w:rPr>
          <w:rFonts w:ascii="Times New Roman" w:eastAsia="Times New Roman" w:hAnsi="Times New Roman" w:cs="Times New Roman"/>
          <w:sz w:val="24"/>
          <w:szCs w:val="24"/>
          <w:lang w:eastAsia="en-MY"/>
        </w:rPr>
        <w:t xml:space="preserve"> key attractions to each other.</w:t>
      </w:r>
    </w:p>
    <w:p w:rsidR="0040641A" w:rsidRPr="00870F7B" w:rsidRDefault="00870F7B" w:rsidP="0040641A">
      <w:pPr>
        <w:pStyle w:val="15aCaption-Table-Center"/>
        <w:spacing w:before="0" w:after="0"/>
        <w:ind w:left="0" w:hanging="2"/>
        <w:rPr>
          <w:rFonts w:cs="Times New Roman"/>
          <w:color w:val="000000"/>
          <w:szCs w:val="20"/>
          <w:lang w:val="en-US"/>
        </w:rPr>
      </w:pPr>
      <w:r w:rsidRPr="00870F7B">
        <w:rPr>
          <w:rFonts w:cs="Times New Roman"/>
          <w:b/>
          <w:szCs w:val="20"/>
          <w:lang w:val="en-US"/>
        </w:rPr>
        <w:t>Table 3.</w:t>
      </w:r>
      <w:r w:rsidRPr="00D554B8">
        <w:rPr>
          <w:rFonts w:cs="Times New Roman"/>
          <w:b/>
          <w:szCs w:val="20"/>
          <w:lang w:val="en-US"/>
        </w:rPr>
        <w:t xml:space="preserve"> </w:t>
      </w:r>
      <w:r w:rsidR="00D554B8" w:rsidRPr="00D554B8">
        <w:rPr>
          <w:rFonts w:cs="Times New Roman"/>
          <w:b/>
          <w:szCs w:val="20"/>
          <w:lang w:val="en-US"/>
        </w:rPr>
        <w:t>:</w:t>
      </w:r>
      <w:r w:rsidR="00D554B8">
        <w:rPr>
          <w:rFonts w:cs="Times New Roman"/>
          <w:szCs w:val="20"/>
          <w:lang w:val="en-US"/>
        </w:rPr>
        <w:t xml:space="preserve"> </w:t>
      </w:r>
      <w:r w:rsidR="0040641A" w:rsidRPr="00870F7B">
        <w:rPr>
          <w:rFonts w:cs="Times New Roman"/>
          <w:szCs w:val="20"/>
          <w:lang w:val="en-US"/>
        </w:rPr>
        <w:t>Duration of visit</w:t>
      </w:r>
      <w:r w:rsidR="00D554B8">
        <w:rPr>
          <w:rFonts w:cs="Times New Roman"/>
          <w:szCs w:val="20"/>
          <w:lang w:val="en-US"/>
        </w:rPr>
        <w:br/>
      </w:r>
    </w:p>
    <w:tbl>
      <w:tblPr>
        <w:tblStyle w:val="01GayaUKM-Mazleha"/>
        <w:tblW w:w="5000" w:type="pct"/>
        <w:tblLook w:val="04A0" w:firstRow="1" w:lastRow="0" w:firstColumn="1" w:lastColumn="0" w:noHBand="0" w:noVBand="1"/>
      </w:tblPr>
      <w:tblGrid>
        <w:gridCol w:w="1291"/>
        <w:gridCol w:w="1054"/>
        <w:gridCol w:w="1355"/>
        <w:gridCol w:w="1363"/>
        <w:gridCol w:w="1363"/>
        <w:gridCol w:w="1363"/>
        <w:gridCol w:w="1571"/>
      </w:tblGrid>
      <w:tr w:rsidR="0040641A" w:rsidRPr="00870F7B" w:rsidTr="00870F7B">
        <w:trPr>
          <w:cnfStyle w:val="100000000000" w:firstRow="1" w:lastRow="0" w:firstColumn="0" w:lastColumn="0" w:oddVBand="0" w:evenVBand="0" w:oddHBand="0" w:evenHBand="0" w:firstRowFirstColumn="0" w:firstRowLastColumn="0" w:lastRowFirstColumn="0" w:lastRowLastColumn="0"/>
        </w:trPr>
        <w:tc>
          <w:tcPr>
            <w:tcW w:w="1252" w:type="pct"/>
            <w:gridSpan w:val="2"/>
            <w:shd w:val="clear" w:color="auto" w:fill="B8CCE4" w:themeFill="accent1" w:themeFillTint="66"/>
          </w:tcPr>
          <w:p w:rsidR="0040641A" w:rsidRPr="00870F7B" w:rsidRDefault="0040641A" w:rsidP="0040641A">
            <w:pPr>
              <w:pStyle w:val="17Kotak-Tajuk-Center"/>
              <w:spacing w:before="0" w:after="0"/>
              <w:ind w:hanging="2"/>
              <w:rPr>
                <w:rFonts w:cs="Times New Roman"/>
                <w:b/>
                <w:bCs/>
                <w:szCs w:val="20"/>
                <w:lang w:val="en-US"/>
              </w:rPr>
            </w:pPr>
            <w:r w:rsidRPr="00870F7B">
              <w:rPr>
                <w:rFonts w:cs="Times New Roman"/>
                <w:b/>
                <w:bCs/>
                <w:szCs w:val="20"/>
                <w:lang w:val="en-US"/>
              </w:rPr>
              <w:t>Tourist Segment</w:t>
            </w:r>
          </w:p>
        </w:tc>
        <w:tc>
          <w:tcPr>
            <w:tcW w:w="724" w:type="pct"/>
            <w:shd w:val="clear" w:color="auto" w:fill="B8CCE4" w:themeFill="accent1" w:themeFillTint="66"/>
          </w:tcPr>
          <w:p w:rsidR="0040641A" w:rsidRPr="00870F7B" w:rsidRDefault="0040641A" w:rsidP="0040641A">
            <w:pPr>
              <w:pStyle w:val="17Kotak-Tajuk-Center"/>
              <w:spacing w:before="0" w:after="0"/>
              <w:ind w:hanging="2"/>
              <w:rPr>
                <w:rFonts w:cs="Times New Roman"/>
                <w:b/>
                <w:bCs/>
                <w:szCs w:val="20"/>
                <w:lang w:val="en-US"/>
              </w:rPr>
            </w:pPr>
            <w:r w:rsidRPr="00870F7B">
              <w:rPr>
                <w:rFonts w:cs="Times New Roman"/>
                <w:b/>
                <w:bCs/>
                <w:szCs w:val="20"/>
                <w:lang w:val="en-US"/>
              </w:rPr>
              <w:t>A week</w:t>
            </w:r>
          </w:p>
        </w:tc>
        <w:tc>
          <w:tcPr>
            <w:tcW w:w="728" w:type="pct"/>
            <w:shd w:val="clear" w:color="auto" w:fill="B8CCE4" w:themeFill="accent1" w:themeFillTint="66"/>
          </w:tcPr>
          <w:p w:rsidR="0040641A" w:rsidRPr="00870F7B" w:rsidRDefault="0040641A" w:rsidP="0040641A">
            <w:pPr>
              <w:pStyle w:val="17Kotak-Tajuk-Center"/>
              <w:spacing w:before="0" w:after="0"/>
              <w:ind w:hanging="2"/>
              <w:rPr>
                <w:rFonts w:cs="Times New Roman"/>
                <w:b/>
                <w:bCs/>
                <w:szCs w:val="20"/>
                <w:lang w:val="en-US"/>
              </w:rPr>
            </w:pPr>
            <w:r w:rsidRPr="00870F7B">
              <w:rPr>
                <w:rFonts w:cs="Times New Roman"/>
                <w:b/>
                <w:bCs/>
                <w:szCs w:val="20"/>
                <w:lang w:val="en-US"/>
              </w:rPr>
              <w:t>1 – 2 Days</w:t>
            </w:r>
          </w:p>
        </w:tc>
        <w:tc>
          <w:tcPr>
            <w:tcW w:w="728" w:type="pct"/>
            <w:shd w:val="clear" w:color="auto" w:fill="B8CCE4" w:themeFill="accent1" w:themeFillTint="66"/>
          </w:tcPr>
          <w:p w:rsidR="0040641A" w:rsidRPr="00870F7B" w:rsidRDefault="0040641A" w:rsidP="0040641A">
            <w:pPr>
              <w:pStyle w:val="17Kotak-Tajuk-Center"/>
              <w:spacing w:before="0" w:after="0"/>
              <w:ind w:hanging="2"/>
              <w:rPr>
                <w:rFonts w:cs="Times New Roman"/>
                <w:b/>
                <w:bCs/>
                <w:szCs w:val="20"/>
                <w:lang w:val="en-US"/>
              </w:rPr>
            </w:pPr>
            <w:r w:rsidRPr="00870F7B">
              <w:rPr>
                <w:rFonts w:cs="Times New Roman"/>
                <w:b/>
                <w:bCs/>
                <w:szCs w:val="20"/>
                <w:lang w:val="en-US"/>
              </w:rPr>
              <w:t>3 – 4 Days</w:t>
            </w:r>
          </w:p>
        </w:tc>
        <w:tc>
          <w:tcPr>
            <w:tcW w:w="728" w:type="pct"/>
            <w:shd w:val="clear" w:color="auto" w:fill="B8CCE4" w:themeFill="accent1" w:themeFillTint="66"/>
          </w:tcPr>
          <w:p w:rsidR="0040641A" w:rsidRPr="00870F7B" w:rsidRDefault="0040641A" w:rsidP="0040641A">
            <w:pPr>
              <w:pStyle w:val="17Kotak-Tajuk-Center"/>
              <w:spacing w:before="0" w:after="0"/>
              <w:ind w:hanging="2"/>
              <w:rPr>
                <w:rFonts w:cs="Times New Roman"/>
                <w:b/>
                <w:bCs/>
                <w:szCs w:val="20"/>
                <w:lang w:val="en-US"/>
              </w:rPr>
            </w:pPr>
            <w:r w:rsidRPr="00870F7B">
              <w:rPr>
                <w:rFonts w:cs="Times New Roman"/>
                <w:b/>
                <w:bCs/>
                <w:szCs w:val="20"/>
                <w:lang w:val="en-US"/>
              </w:rPr>
              <w:t>5 – 6 Days</w:t>
            </w:r>
          </w:p>
        </w:tc>
        <w:tc>
          <w:tcPr>
            <w:tcW w:w="840" w:type="pct"/>
            <w:shd w:val="clear" w:color="auto" w:fill="B8CCE4" w:themeFill="accent1" w:themeFillTint="66"/>
          </w:tcPr>
          <w:p w:rsidR="0040641A" w:rsidRPr="00870F7B" w:rsidRDefault="0040641A" w:rsidP="0040641A">
            <w:pPr>
              <w:pStyle w:val="17Kotak-Tajuk-Center"/>
              <w:spacing w:before="0" w:after="0"/>
              <w:jc w:val="both"/>
              <w:rPr>
                <w:rFonts w:cs="Times New Roman"/>
                <w:b/>
                <w:bCs/>
                <w:szCs w:val="20"/>
                <w:lang w:val="en-US"/>
              </w:rPr>
            </w:pPr>
            <w:r w:rsidRPr="00870F7B">
              <w:rPr>
                <w:rFonts w:cs="Times New Roman"/>
                <w:b/>
                <w:bCs/>
                <w:szCs w:val="20"/>
                <w:lang w:val="en-US"/>
              </w:rPr>
              <w:t>&gt;Per Week</w:t>
            </w:r>
          </w:p>
        </w:tc>
      </w:tr>
      <w:tr w:rsidR="0040641A" w:rsidRPr="00870F7B" w:rsidTr="00870F7B">
        <w:tc>
          <w:tcPr>
            <w:tcW w:w="690" w:type="pct"/>
            <w:vMerge w:val="restart"/>
          </w:tcPr>
          <w:p w:rsidR="0040641A" w:rsidRPr="00870F7B" w:rsidRDefault="0040641A" w:rsidP="00870F7B">
            <w:pPr>
              <w:pStyle w:val="21Kotak-Isi-Kiri"/>
              <w:ind w:hanging="2"/>
              <w:jc w:val="center"/>
              <w:rPr>
                <w:rFonts w:cs="Times New Roman"/>
                <w:szCs w:val="20"/>
                <w:lang w:val="en-US"/>
              </w:rPr>
            </w:pPr>
            <w:r w:rsidRPr="00870F7B">
              <w:rPr>
                <w:rFonts w:cs="Times New Roman"/>
                <w:color w:val="000000"/>
                <w:szCs w:val="20"/>
                <w:lang w:val="en-US"/>
              </w:rPr>
              <w:t>Student</w:t>
            </w:r>
          </w:p>
        </w:tc>
        <w:tc>
          <w:tcPr>
            <w:tcW w:w="563" w:type="pct"/>
          </w:tcPr>
          <w:p w:rsidR="0040641A" w:rsidRPr="00870F7B" w:rsidRDefault="0040641A" w:rsidP="00870F7B">
            <w:pPr>
              <w:pStyle w:val="23Kotak-Isi-Justify"/>
              <w:ind w:hanging="2"/>
              <w:jc w:val="center"/>
              <w:rPr>
                <w:rFonts w:cs="Times New Roman"/>
                <w:szCs w:val="20"/>
                <w:lang w:val="en-US"/>
              </w:rPr>
            </w:pPr>
            <w:r w:rsidRPr="00870F7B">
              <w:rPr>
                <w:rFonts w:cs="Times New Roman"/>
                <w:szCs w:val="20"/>
                <w:lang w:val="en-US"/>
              </w:rPr>
              <w:t>No. / %</w:t>
            </w:r>
          </w:p>
        </w:tc>
        <w:tc>
          <w:tcPr>
            <w:tcW w:w="724" w:type="pct"/>
          </w:tcPr>
          <w:p w:rsidR="0040641A" w:rsidRPr="00870F7B" w:rsidRDefault="0040641A" w:rsidP="00870F7B">
            <w:pPr>
              <w:pStyle w:val="20Kotak-Isi-Center"/>
              <w:ind w:hanging="2"/>
              <w:rPr>
                <w:szCs w:val="20"/>
                <w:lang w:val="en-US"/>
              </w:rPr>
            </w:pPr>
            <w:r w:rsidRPr="00870F7B">
              <w:rPr>
                <w:szCs w:val="20"/>
                <w:lang w:val="en-US"/>
              </w:rPr>
              <w:t>11 (10.7)</w:t>
            </w:r>
          </w:p>
        </w:tc>
        <w:tc>
          <w:tcPr>
            <w:tcW w:w="728" w:type="pct"/>
          </w:tcPr>
          <w:p w:rsidR="0040641A" w:rsidRPr="00870F7B" w:rsidRDefault="0040641A" w:rsidP="00870F7B">
            <w:pPr>
              <w:pStyle w:val="20Kotak-Isi-Center"/>
              <w:ind w:hanging="2"/>
              <w:rPr>
                <w:szCs w:val="20"/>
                <w:lang w:val="en-US"/>
              </w:rPr>
            </w:pPr>
            <w:r w:rsidRPr="00870F7B">
              <w:rPr>
                <w:szCs w:val="20"/>
                <w:lang w:val="en-US"/>
              </w:rPr>
              <w:t>57 (18.4)</w:t>
            </w:r>
          </w:p>
        </w:tc>
        <w:tc>
          <w:tcPr>
            <w:tcW w:w="728" w:type="pct"/>
          </w:tcPr>
          <w:p w:rsidR="0040641A" w:rsidRPr="00870F7B" w:rsidRDefault="0040641A" w:rsidP="00870F7B">
            <w:pPr>
              <w:pStyle w:val="20Kotak-Isi-Center"/>
              <w:ind w:hanging="2"/>
              <w:rPr>
                <w:szCs w:val="20"/>
                <w:lang w:val="en-US"/>
              </w:rPr>
            </w:pPr>
            <w:r w:rsidRPr="00870F7B">
              <w:rPr>
                <w:szCs w:val="20"/>
                <w:lang w:val="en-US"/>
              </w:rPr>
              <w:t>33 (21.4)</w:t>
            </w:r>
          </w:p>
        </w:tc>
        <w:tc>
          <w:tcPr>
            <w:tcW w:w="728" w:type="pct"/>
          </w:tcPr>
          <w:p w:rsidR="0040641A" w:rsidRPr="00870F7B" w:rsidRDefault="0040641A" w:rsidP="00870F7B">
            <w:pPr>
              <w:pStyle w:val="20Kotak-Isi-Center"/>
              <w:ind w:hanging="2"/>
              <w:rPr>
                <w:szCs w:val="20"/>
                <w:lang w:val="en-US"/>
              </w:rPr>
            </w:pPr>
            <w:r w:rsidRPr="00870F7B">
              <w:rPr>
                <w:szCs w:val="20"/>
                <w:lang w:val="en-US"/>
              </w:rPr>
              <w:t>6 (9.5)</w:t>
            </w:r>
          </w:p>
        </w:tc>
        <w:tc>
          <w:tcPr>
            <w:tcW w:w="840" w:type="pct"/>
          </w:tcPr>
          <w:p w:rsidR="0040641A" w:rsidRPr="00870F7B" w:rsidRDefault="0040641A" w:rsidP="00870F7B">
            <w:pPr>
              <w:pStyle w:val="20Kotak-Isi-Center"/>
              <w:ind w:hanging="2"/>
              <w:rPr>
                <w:szCs w:val="20"/>
                <w:lang w:val="en-US"/>
              </w:rPr>
            </w:pPr>
            <w:r w:rsidRPr="00870F7B">
              <w:rPr>
                <w:szCs w:val="20"/>
                <w:lang w:val="en-US"/>
              </w:rPr>
              <w:t>10 (14.9)</w:t>
            </w:r>
          </w:p>
        </w:tc>
      </w:tr>
      <w:tr w:rsidR="0040641A" w:rsidRPr="00870F7B" w:rsidTr="00870F7B">
        <w:tc>
          <w:tcPr>
            <w:tcW w:w="690" w:type="pct"/>
            <w:vMerge/>
          </w:tcPr>
          <w:p w:rsidR="0040641A" w:rsidRPr="00870F7B" w:rsidRDefault="0040641A" w:rsidP="00870F7B">
            <w:pPr>
              <w:pStyle w:val="21Kotak-Isi-Kiri"/>
              <w:ind w:hanging="2"/>
              <w:jc w:val="center"/>
              <w:rPr>
                <w:rFonts w:cs="Times New Roman"/>
                <w:szCs w:val="20"/>
                <w:lang w:val="en-US"/>
              </w:rPr>
            </w:pPr>
          </w:p>
        </w:tc>
        <w:tc>
          <w:tcPr>
            <w:tcW w:w="563" w:type="pct"/>
          </w:tcPr>
          <w:p w:rsidR="0040641A" w:rsidRPr="00870F7B" w:rsidRDefault="00870F7B" w:rsidP="00870F7B">
            <w:pPr>
              <w:pStyle w:val="23Kotak-Isi-Justify"/>
              <w:ind w:hanging="2"/>
              <w:jc w:val="center"/>
              <w:rPr>
                <w:rFonts w:cs="Times New Roman"/>
                <w:szCs w:val="20"/>
                <w:lang w:val="en-US"/>
              </w:rPr>
            </w:pPr>
            <w:r>
              <w:rPr>
                <w:rFonts w:cs="Times New Roman"/>
                <w:szCs w:val="20"/>
                <w:lang w:val="en-US"/>
              </w:rPr>
              <w:t>Mea</w:t>
            </w:r>
            <w:r w:rsidR="0040641A" w:rsidRPr="00870F7B">
              <w:rPr>
                <w:rFonts w:cs="Times New Roman"/>
                <w:szCs w:val="20"/>
                <w:lang w:val="en-US"/>
              </w:rPr>
              <w:t>n</w:t>
            </w:r>
          </w:p>
        </w:tc>
        <w:tc>
          <w:tcPr>
            <w:tcW w:w="724" w:type="pct"/>
          </w:tcPr>
          <w:p w:rsidR="0040641A" w:rsidRPr="00870F7B" w:rsidRDefault="0040641A" w:rsidP="00870F7B">
            <w:pPr>
              <w:pStyle w:val="20Kotak-Isi-Center"/>
              <w:ind w:hanging="2"/>
              <w:rPr>
                <w:szCs w:val="20"/>
                <w:lang w:val="en-US"/>
              </w:rPr>
            </w:pPr>
            <w:r w:rsidRPr="00870F7B">
              <w:rPr>
                <w:szCs w:val="20"/>
                <w:lang w:val="en-US"/>
              </w:rPr>
              <w:t>1.11</w:t>
            </w:r>
          </w:p>
        </w:tc>
        <w:tc>
          <w:tcPr>
            <w:tcW w:w="728" w:type="pct"/>
          </w:tcPr>
          <w:p w:rsidR="0040641A" w:rsidRPr="00870F7B" w:rsidRDefault="0040641A" w:rsidP="00870F7B">
            <w:pPr>
              <w:pStyle w:val="20Kotak-Isi-Center"/>
              <w:ind w:hanging="2"/>
              <w:rPr>
                <w:szCs w:val="20"/>
                <w:lang w:val="en-US"/>
              </w:rPr>
            </w:pPr>
            <w:r w:rsidRPr="00870F7B">
              <w:rPr>
                <w:szCs w:val="20"/>
                <w:lang w:val="en-US"/>
              </w:rPr>
              <w:t>1.55</w:t>
            </w:r>
          </w:p>
        </w:tc>
        <w:tc>
          <w:tcPr>
            <w:tcW w:w="728" w:type="pct"/>
          </w:tcPr>
          <w:p w:rsidR="0040641A" w:rsidRPr="00870F7B" w:rsidRDefault="0040641A" w:rsidP="00870F7B">
            <w:pPr>
              <w:pStyle w:val="20Kotak-Isi-Center"/>
              <w:ind w:hanging="2"/>
              <w:rPr>
                <w:szCs w:val="20"/>
                <w:lang w:val="en-US"/>
              </w:rPr>
            </w:pPr>
            <w:r w:rsidRPr="00870F7B">
              <w:rPr>
                <w:szCs w:val="20"/>
                <w:lang w:val="en-US"/>
              </w:rPr>
              <w:t>1.32</w:t>
            </w:r>
          </w:p>
        </w:tc>
        <w:tc>
          <w:tcPr>
            <w:tcW w:w="728" w:type="pct"/>
          </w:tcPr>
          <w:p w:rsidR="0040641A" w:rsidRPr="00870F7B" w:rsidRDefault="0040641A" w:rsidP="00870F7B">
            <w:pPr>
              <w:pStyle w:val="20Kotak-Isi-Center"/>
              <w:ind w:hanging="2"/>
              <w:rPr>
                <w:szCs w:val="20"/>
                <w:lang w:val="en-US"/>
              </w:rPr>
            </w:pPr>
            <w:r w:rsidRPr="00870F7B">
              <w:rPr>
                <w:szCs w:val="20"/>
                <w:lang w:val="en-US"/>
              </w:rPr>
              <w:t>1.06</w:t>
            </w:r>
          </w:p>
        </w:tc>
        <w:tc>
          <w:tcPr>
            <w:tcW w:w="840" w:type="pct"/>
          </w:tcPr>
          <w:p w:rsidR="0040641A" w:rsidRPr="00870F7B" w:rsidRDefault="0040641A" w:rsidP="00870F7B">
            <w:pPr>
              <w:pStyle w:val="20Kotak-Isi-Center"/>
              <w:ind w:hanging="2"/>
              <w:rPr>
                <w:szCs w:val="20"/>
                <w:lang w:val="en-US"/>
              </w:rPr>
            </w:pPr>
            <w:r w:rsidRPr="00870F7B">
              <w:rPr>
                <w:szCs w:val="20"/>
                <w:lang w:val="en-US"/>
              </w:rPr>
              <w:t>1.10</w:t>
            </w:r>
          </w:p>
        </w:tc>
      </w:tr>
      <w:tr w:rsidR="0040641A" w:rsidRPr="00870F7B" w:rsidTr="00870F7B">
        <w:tc>
          <w:tcPr>
            <w:tcW w:w="690" w:type="pct"/>
            <w:vMerge w:val="restart"/>
          </w:tcPr>
          <w:p w:rsidR="0040641A" w:rsidRPr="00870F7B" w:rsidRDefault="0040641A" w:rsidP="00870F7B">
            <w:pPr>
              <w:pStyle w:val="21Kotak-Isi-Kiri"/>
              <w:ind w:hanging="2"/>
              <w:jc w:val="center"/>
              <w:rPr>
                <w:rFonts w:cs="Times New Roman"/>
                <w:szCs w:val="20"/>
                <w:lang w:val="en-US"/>
              </w:rPr>
            </w:pPr>
            <w:r w:rsidRPr="00870F7B">
              <w:rPr>
                <w:rFonts w:cs="Times New Roman"/>
                <w:color w:val="000000"/>
                <w:szCs w:val="20"/>
                <w:lang w:val="en-US"/>
              </w:rPr>
              <w:t>Youth</w:t>
            </w:r>
          </w:p>
        </w:tc>
        <w:tc>
          <w:tcPr>
            <w:tcW w:w="563" w:type="pct"/>
          </w:tcPr>
          <w:p w:rsidR="0040641A" w:rsidRPr="00870F7B" w:rsidRDefault="0040641A" w:rsidP="00870F7B">
            <w:pPr>
              <w:pStyle w:val="23Kotak-Isi-Justify"/>
              <w:ind w:hanging="2"/>
              <w:jc w:val="center"/>
              <w:rPr>
                <w:rFonts w:cs="Times New Roman"/>
                <w:szCs w:val="20"/>
                <w:lang w:val="en-US"/>
              </w:rPr>
            </w:pPr>
            <w:r w:rsidRPr="00870F7B">
              <w:rPr>
                <w:rFonts w:cs="Times New Roman"/>
                <w:szCs w:val="20"/>
                <w:lang w:val="en-US"/>
              </w:rPr>
              <w:t>No.  / %</w:t>
            </w:r>
          </w:p>
        </w:tc>
        <w:tc>
          <w:tcPr>
            <w:tcW w:w="724" w:type="pct"/>
          </w:tcPr>
          <w:p w:rsidR="0040641A" w:rsidRPr="00870F7B" w:rsidRDefault="0040641A" w:rsidP="00870F7B">
            <w:pPr>
              <w:pStyle w:val="20Kotak-Isi-Center"/>
              <w:ind w:hanging="2"/>
              <w:rPr>
                <w:szCs w:val="20"/>
                <w:lang w:val="en-US"/>
              </w:rPr>
            </w:pPr>
            <w:r w:rsidRPr="00870F7B">
              <w:rPr>
                <w:szCs w:val="20"/>
                <w:lang w:val="en-US"/>
              </w:rPr>
              <w:t>59 (57.3)</w:t>
            </w:r>
          </w:p>
        </w:tc>
        <w:tc>
          <w:tcPr>
            <w:tcW w:w="728" w:type="pct"/>
          </w:tcPr>
          <w:p w:rsidR="0040641A" w:rsidRPr="00870F7B" w:rsidRDefault="0040641A" w:rsidP="00870F7B">
            <w:pPr>
              <w:pStyle w:val="20Kotak-Isi-Center"/>
              <w:ind w:hanging="2"/>
              <w:rPr>
                <w:szCs w:val="20"/>
                <w:lang w:val="en-US"/>
              </w:rPr>
            </w:pPr>
            <w:r w:rsidRPr="00870F7B">
              <w:rPr>
                <w:szCs w:val="20"/>
                <w:lang w:val="en-US"/>
              </w:rPr>
              <w:t>150 (48.4)</w:t>
            </w:r>
          </w:p>
        </w:tc>
        <w:tc>
          <w:tcPr>
            <w:tcW w:w="728" w:type="pct"/>
          </w:tcPr>
          <w:p w:rsidR="0040641A" w:rsidRPr="00870F7B" w:rsidRDefault="0040641A" w:rsidP="00870F7B">
            <w:pPr>
              <w:pStyle w:val="20Kotak-Isi-Center"/>
              <w:ind w:hanging="2"/>
              <w:rPr>
                <w:szCs w:val="20"/>
                <w:lang w:val="en-US"/>
              </w:rPr>
            </w:pPr>
            <w:r w:rsidRPr="00870F7B">
              <w:rPr>
                <w:szCs w:val="20"/>
                <w:lang w:val="en-US"/>
              </w:rPr>
              <w:t>71 (46.1)</w:t>
            </w:r>
          </w:p>
        </w:tc>
        <w:tc>
          <w:tcPr>
            <w:tcW w:w="728" w:type="pct"/>
          </w:tcPr>
          <w:p w:rsidR="0040641A" w:rsidRPr="00870F7B" w:rsidRDefault="0040641A" w:rsidP="00870F7B">
            <w:pPr>
              <w:pStyle w:val="20Kotak-Isi-Center"/>
              <w:ind w:hanging="2"/>
              <w:rPr>
                <w:szCs w:val="20"/>
                <w:lang w:val="en-US"/>
              </w:rPr>
            </w:pPr>
            <w:r w:rsidRPr="00870F7B">
              <w:rPr>
                <w:szCs w:val="20"/>
                <w:lang w:val="en-US"/>
              </w:rPr>
              <w:t>46 (73.0)</w:t>
            </w:r>
          </w:p>
        </w:tc>
        <w:tc>
          <w:tcPr>
            <w:tcW w:w="840" w:type="pct"/>
          </w:tcPr>
          <w:p w:rsidR="0040641A" w:rsidRPr="00870F7B" w:rsidRDefault="0040641A" w:rsidP="00870F7B">
            <w:pPr>
              <w:pStyle w:val="20Kotak-Isi-Center"/>
              <w:ind w:hanging="2"/>
              <w:rPr>
                <w:szCs w:val="20"/>
                <w:lang w:val="en-US"/>
              </w:rPr>
            </w:pPr>
            <w:r w:rsidRPr="00870F7B">
              <w:rPr>
                <w:szCs w:val="20"/>
                <w:lang w:val="en-US"/>
              </w:rPr>
              <w:t>37 (55.2)</w:t>
            </w:r>
          </w:p>
        </w:tc>
      </w:tr>
      <w:tr w:rsidR="0040641A" w:rsidRPr="00870F7B" w:rsidTr="00870F7B">
        <w:tc>
          <w:tcPr>
            <w:tcW w:w="690" w:type="pct"/>
            <w:vMerge/>
          </w:tcPr>
          <w:p w:rsidR="0040641A" w:rsidRPr="00870F7B" w:rsidRDefault="0040641A" w:rsidP="00870F7B">
            <w:pPr>
              <w:pStyle w:val="21Kotak-Isi-Kiri"/>
              <w:ind w:hanging="2"/>
              <w:jc w:val="center"/>
              <w:rPr>
                <w:rFonts w:cs="Times New Roman"/>
                <w:szCs w:val="20"/>
                <w:lang w:val="en-US"/>
              </w:rPr>
            </w:pPr>
          </w:p>
        </w:tc>
        <w:tc>
          <w:tcPr>
            <w:tcW w:w="563" w:type="pct"/>
          </w:tcPr>
          <w:p w:rsidR="0040641A" w:rsidRPr="00870F7B" w:rsidRDefault="00870F7B" w:rsidP="00870F7B">
            <w:pPr>
              <w:pStyle w:val="23Kotak-Isi-Justify"/>
              <w:ind w:hanging="2"/>
              <w:jc w:val="center"/>
              <w:rPr>
                <w:rFonts w:cs="Times New Roman"/>
                <w:szCs w:val="20"/>
                <w:lang w:val="en-US"/>
              </w:rPr>
            </w:pPr>
            <w:r>
              <w:rPr>
                <w:rFonts w:cs="Times New Roman"/>
                <w:szCs w:val="20"/>
                <w:lang w:val="en-US"/>
              </w:rPr>
              <w:t>Mea</w:t>
            </w:r>
            <w:r w:rsidRPr="00870F7B">
              <w:rPr>
                <w:rFonts w:cs="Times New Roman"/>
                <w:szCs w:val="20"/>
                <w:lang w:val="en-US"/>
              </w:rPr>
              <w:t>n</w:t>
            </w:r>
          </w:p>
        </w:tc>
        <w:tc>
          <w:tcPr>
            <w:tcW w:w="724" w:type="pct"/>
          </w:tcPr>
          <w:p w:rsidR="0040641A" w:rsidRPr="00870F7B" w:rsidRDefault="0040641A" w:rsidP="00870F7B">
            <w:pPr>
              <w:pStyle w:val="20Kotak-Isi-Center"/>
              <w:ind w:hanging="2"/>
              <w:rPr>
                <w:szCs w:val="20"/>
                <w:lang w:val="en-US"/>
              </w:rPr>
            </w:pPr>
            <w:r w:rsidRPr="00870F7B">
              <w:rPr>
                <w:szCs w:val="20"/>
                <w:lang w:val="en-US"/>
              </w:rPr>
              <w:t>1.25</w:t>
            </w:r>
          </w:p>
        </w:tc>
        <w:tc>
          <w:tcPr>
            <w:tcW w:w="728" w:type="pct"/>
          </w:tcPr>
          <w:p w:rsidR="0040641A" w:rsidRPr="00870F7B" w:rsidRDefault="0040641A" w:rsidP="00870F7B">
            <w:pPr>
              <w:pStyle w:val="20Kotak-Isi-Center"/>
              <w:ind w:hanging="2"/>
              <w:rPr>
                <w:szCs w:val="20"/>
                <w:lang w:val="en-US"/>
              </w:rPr>
            </w:pPr>
            <w:r w:rsidRPr="00870F7B">
              <w:rPr>
                <w:szCs w:val="20"/>
                <w:lang w:val="en-US"/>
              </w:rPr>
              <w:t>1.63</w:t>
            </w:r>
          </w:p>
        </w:tc>
        <w:tc>
          <w:tcPr>
            <w:tcW w:w="728" w:type="pct"/>
          </w:tcPr>
          <w:p w:rsidR="0040641A" w:rsidRPr="00870F7B" w:rsidRDefault="0040641A" w:rsidP="00870F7B">
            <w:pPr>
              <w:pStyle w:val="20Kotak-Isi-Center"/>
              <w:ind w:hanging="2"/>
              <w:rPr>
                <w:szCs w:val="20"/>
                <w:lang w:val="en-US"/>
              </w:rPr>
            </w:pPr>
            <w:r w:rsidRPr="00870F7B">
              <w:rPr>
                <w:szCs w:val="20"/>
                <w:lang w:val="en-US"/>
              </w:rPr>
              <w:t>1.30</w:t>
            </w:r>
          </w:p>
        </w:tc>
        <w:tc>
          <w:tcPr>
            <w:tcW w:w="728" w:type="pct"/>
          </w:tcPr>
          <w:p w:rsidR="0040641A" w:rsidRPr="00870F7B" w:rsidRDefault="0040641A" w:rsidP="00870F7B">
            <w:pPr>
              <w:pStyle w:val="20Kotak-Isi-Center"/>
              <w:ind w:hanging="2"/>
              <w:rPr>
                <w:szCs w:val="20"/>
                <w:lang w:val="en-US"/>
              </w:rPr>
            </w:pPr>
            <w:r w:rsidRPr="00870F7B">
              <w:rPr>
                <w:szCs w:val="20"/>
                <w:lang w:val="en-US"/>
              </w:rPr>
              <w:t>1.19</w:t>
            </w:r>
          </w:p>
        </w:tc>
        <w:tc>
          <w:tcPr>
            <w:tcW w:w="840" w:type="pct"/>
          </w:tcPr>
          <w:p w:rsidR="0040641A" w:rsidRPr="00870F7B" w:rsidRDefault="0040641A" w:rsidP="00870F7B">
            <w:pPr>
              <w:pStyle w:val="20Kotak-Isi-Center"/>
              <w:ind w:hanging="2"/>
              <w:rPr>
                <w:szCs w:val="20"/>
                <w:lang w:val="en-US"/>
              </w:rPr>
            </w:pPr>
            <w:r w:rsidRPr="00870F7B">
              <w:rPr>
                <w:szCs w:val="20"/>
                <w:lang w:val="en-US"/>
              </w:rPr>
              <w:t>1.15</w:t>
            </w:r>
          </w:p>
        </w:tc>
      </w:tr>
      <w:tr w:rsidR="0040641A" w:rsidRPr="00870F7B" w:rsidTr="00870F7B">
        <w:tc>
          <w:tcPr>
            <w:tcW w:w="690" w:type="pct"/>
            <w:vMerge w:val="restart"/>
          </w:tcPr>
          <w:p w:rsidR="0040641A" w:rsidRPr="00870F7B" w:rsidRDefault="0040641A" w:rsidP="00870F7B">
            <w:pPr>
              <w:pStyle w:val="21Kotak-Isi-Kiri"/>
              <w:ind w:hanging="2"/>
              <w:jc w:val="center"/>
              <w:rPr>
                <w:rFonts w:cs="Times New Roman"/>
                <w:szCs w:val="20"/>
                <w:lang w:val="en-US"/>
              </w:rPr>
            </w:pPr>
            <w:r w:rsidRPr="00870F7B">
              <w:rPr>
                <w:rFonts w:cs="Times New Roman"/>
                <w:color w:val="000000"/>
                <w:szCs w:val="20"/>
                <w:lang w:val="en-US"/>
              </w:rPr>
              <w:t>Family</w:t>
            </w:r>
          </w:p>
        </w:tc>
        <w:tc>
          <w:tcPr>
            <w:tcW w:w="563" w:type="pct"/>
          </w:tcPr>
          <w:p w:rsidR="0040641A" w:rsidRPr="00870F7B" w:rsidRDefault="0040641A" w:rsidP="00870F7B">
            <w:pPr>
              <w:pStyle w:val="23Kotak-Isi-Justify"/>
              <w:ind w:hanging="2"/>
              <w:jc w:val="center"/>
              <w:rPr>
                <w:rFonts w:cs="Times New Roman"/>
                <w:szCs w:val="20"/>
                <w:lang w:val="en-US"/>
              </w:rPr>
            </w:pPr>
            <w:r w:rsidRPr="00870F7B">
              <w:rPr>
                <w:rFonts w:cs="Times New Roman"/>
                <w:szCs w:val="20"/>
                <w:lang w:val="en-US"/>
              </w:rPr>
              <w:t>No. / %</w:t>
            </w:r>
          </w:p>
        </w:tc>
        <w:tc>
          <w:tcPr>
            <w:tcW w:w="724" w:type="pct"/>
          </w:tcPr>
          <w:p w:rsidR="0040641A" w:rsidRPr="00870F7B" w:rsidRDefault="0040641A" w:rsidP="00870F7B">
            <w:pPr>
              <w:pStyle w:val="20Kotak-Isi-Center"/>
              <w:ind w:hanging="2"/>
              <w:rPr>
                <w:szCs w:val="20"/>
                <w:lang w:val="en-US"/>
              </w:rPr>
            </w:pPr>
            <w:r w:rsidRPr="00870F7B">
              <w:rPr>
                <w:szCs w:val="20"/>
                <w:lang w:val="en-US"/>
              </w:rPr>
              <w:t>33 (32.0)</w:t>
            </w:r>
          </w:p>
        </w:tc>
        <w:tc>
          <w:tcPr>
            <w:tcW w:w="728" w:type="pct"/>
          </w:tcPr>
          <w:p w:rsidR="0040641A" w:rsidRPr="00870F7B" w:rsidRDefault="0040641A" w:rsidP="00870F7B">
            <w:pPr>
              <w:pStyle w:val="20Kotak-Isi-Center"/>
              <w:ind w:hanging="2"/>
              <w:rPr>
                <w:szCs w:val="20"/>
                <w:lang w:val="en-US"/>
              </w:rPr>
            </w:pPr>
            <w:r w:rsidRPr="00870F7B">
              <w:rPr>
                <w:szCs w:val="20"/>
                <w:lang w:val="en-US"/>
              </w:rPr>
              <w:t>103 (33.2)</w:t>
            </w:r>
          </w:p>
        </w:tc>
        <w:tc>
          <w:tcPr>
            <w:tcW w:w="728" w:type="pct"/>
          </w:tcPr>
          <w:p w:rsidR="0040641A" w:rsidRPr="00870F7B" w:rsidRDefault="0040641A" w:rsidP="00870F7B">
            <w:pPr>
              <w:pStyle w:val="20Kotak-Isi-Center"/>
              <w:ind w:hanging="2"/>
              <w:rPr>
                <w:szCs w:val="20"/>
                <w:lang w:val="en-US"/>
              </w:rPr>
            </w:pPr>
            <w:r w:rsidRPr="00870F7B">
              <w:rPr>
                <w:szCs w:val="20"/>
                <w:lang w:val="en-US"/>
              </w:rPr>
              <w:t>50 (32.5)</w:t>
            </w:r>
          </w:p>
        </w:tc>
        <w:tc>
          <w:tcPr>
            <w:tcW w:w="728" w:type="pct"/>
          </w:tcPr>
          <w:p w:rsidR="0040641A" w:rsidRPr="00870F7B" w:rsidRDefault="0040641A" w:rsidP="00870F7B">
            <w:pPr>
              <w:pStyle w:val="20Kotak-Isi-Center"/>
              <w:ind w:hanging="2"/>
              <w:rPr>
                <w:szCs w:val="20"/>
                <w:lang w:val="en-US"/>
              </w:rPr>
            </w:pPr>
            <w:r w:rsidRPr="00870F7B">
              <w:rPr>
                <w:szCs w:val="20"/>
                <w:lang w:val="en-US"/>
              </w:rPr>
              <w:t>11 (17.5)</w:t>
            </w:r>
          </w:p>
        </w:tc>
        <w:tc>
          <w:tcPr>
            <w:tcW w:w="840" w:type="pct"/>
          </w:tcPr>
          <w:p w:rsidR="0040641A" w:rsidRPr="00870F7B" w:rsidRDefault="0040641A" w:rsidP="00870F7B">
            <w:pPr>
              <w:pStyle w:val="20Kotak-Isi-Center"/>
              <w:ind w:hanging="2"/>
              <w:rPr>
                <w:szCs w:val="20"/>
                <w:lang w:val="en-US"/>
              </w:rPr>
            </w:pPr>
            <w:r w:rsidRPr="00870F7B">
              <w:rPr>
                <w:szCs w:val="20"/>
                <w:lang w:val="en-US"/>
              </w:rPr>
              <w:t>20 (29.9)</w:t>
            </w:r>
          </w:p>
        </w:tc>
      </w:tr>
      <w:tr w:rsidR="0040641A" w:rsidRPr="00870F7B" w:rsidTr="00870F7B">
        <w:tc>
          <w:tcPr>
            <w:tcW w:w="690" w:type="pct"/>
            <w:vMerge/>
          </w:tcPr>
          <w:p w:rsidR="0040641A" w:rsidRPr="00870F7B" w:rsidRDefault="0040641A" w:rsidP="0040641A">
            <w:pPr>
              <w:pStyle w:val="21Kotak-Isi-Kiri"/>
              <w:ind w:hanging="2"/>
              <w:rPr>
                <w:rFonts w:cs="Times New Roman"/>
                <w:szCs w:val="20"/>
                <w:lang w:val="en-US"/>
              </w:rPr>
            </w:pPr>
          </w:p>
        </w:tc>
        <w:tc>
          <w:tcPr>
            <w:tcW w:w="563" w:type="pct"/>
          </w:tcPr>
          <w:p w:rsidR="0040641A" w:rsidRPr="00870F7B" w:rsidRDefault="00870F7B" w:rsidP="00870F7B">
            <w:pPr>
              <w:pStyle w:val="23Kotak-Isi-Justify"/>
              <w:ind w:hanging="2"/>
              <w:jc w:val="center"/>
              <w:rPr>
                <w:rFonts w:cs="Times New Roman"/>
                <w:szCs w:val="20"/>
                <w:lang w:val="en-US"/>
              </w:rPr>
            </w:pPr>
            <w:r>
              <w:rPr>
                <w:rFonts w:cs="Times New Roman"/>
                <w:szCs w:val="20"/>
                <w:lang w:val="en-US"/>
              </w:rPr>
              <w:t>Mea</w:t>
            </w:r>
            <w:r w:rsidRPr="00870F7B">
              <w:rPr>
                <w:rFonts w:cs="Times New Roman"/>
                <w:szCs w:val="20"/>
                <w:lang w:val="en-US"/>
              </w:rPr>
              <w:t>n</w:t>
            </w:r>
          </w:p>
        </w:tc>
        <w:tc>
          <w:tcPr>
            <w:tcW w:w="724" w:type="pct"/>
          </w:tcPr>
          <w:p w:rsidR="0040641A" w:rsidRPr="00870F7B" w:rsidRDefault="0040641A" w:rsidP="00870F7B">
            <w:pPr>
              <w:pStyle w:val="20Kotak-Isi-Center"/>
              <w:ind w:hanging="2"/>
              <w:rPr>
                <w:szCs w:val="20"/>
                <w:lang w:val="en-US"/>
              </w:rPr>
            </w:pPr>
            <w:r w:rsidRPr="00870F7B">
              <w:rPr>
                <w:szCs w:val="20"/>
                <w:lang w:val="en-US"/>
              </w:rPr>
              <w:t>1.21</w:t>
            </w:r>
          </w:p>
        </w:tc>
        <w:tc>
          <w:tcPr>
            <w:tcW w:w="728" w:type="pct"/>
          </w:tcPr>
          <w:p w:rsidR="0040641A" w:rsidRPr="00870F7B" w:rsidRDefault="0040641A" w:rsidP="00870F7B">
            <w:pPr>
              <w:pStyle w:val="20Kotak-Isi-Center"/>
              <w:ind w:hanging="2"/>
              <w:rPr>
                <w:szCs w:val="20"/>
                <w:lang w:val="en-US"/>
              </w:rPr>
            </w:pPr>
            <w:r w:rsidRPr="00870F7B">
              <w:rPr>
                <w:szCs w:val="20"/>
                <w:lang w:val="en-US"/>
              </w:rPr>
              <w:t>1.66</w:t>
            </w:r>
          </w:p>
        </w:tc>
        <w:tc>
          <w:tcPr>
            <w:tcW w:w="728" w:type="pct"/>
          </w:tcPr>
          <w:p w:rsidR="0040641A" w:rsidRPr="00870F7B" w:rsidRDefault="0040641A" w:rsidP="00870F7B">
            <w:pPr>
              <w:pStyle w:val="20Kotak-Isi-Center"/>
              <w:ind w:hanging="2"/>
              <w:rPr>
                <w:szCs w:val="20"/>
                <w:lang w:val="en-US"/>
              </w:rPr>
            </w:pPr>
            <w:r w:rsidRPr="00870F7B">
              <w:rPr>
                <w:szCs w:val="20"/>
                <w:lang w:val="en-US"/>
              </w:rPr>
              <w:t>1.32</w:t>
            </w:r>
          </w:p>
        </w:tc>
        <w:tc>
          <w:tcPr>
            <w:tcW w:w="728" w:type="pct"/>
          </w:tcPr>
          <w:p w:rsidR="0040641A" w:rsidRPr="00870F7B" w:rsidRDefault="0040641A" w:rsidP="00870F7B">
            <w:pPr>
              <w:pStyle w:val="20Kotak-Isi-Center"/>
              <w:ind w:hanging="2"/>
              <w:rPr>
                <w:szCs w:val="20"/>
                <w:lang w:val="en-US"/>
              </w:rPr>
            </w:pPr>
            <w:r w:rsidRPr="00870F7B">
              <w:rPr>
                <w:szCs w:val="20"/>
                <w:lang w:val="en-US"/>
              </w:rPr>
              <w:t>1.07</w:t>
            </w:r>
          </w:p>
        </w:tc>
        <w:tc>
          <w:tcPr>
            <w:tcW w:w="840" w:type="pct"/>
          </w:tcPr>
          <w:p w:rsidR="0040641A" w:rsidRPr="00870F7B" w:rsidRDefault="0040641A" w:rsidP="00870F7B">
            <w:pPr>
              <w:pStyle w:val="20Kotak-Isi-Center"/>
              <w:ind w:hanging="2"/>
              <w:rPr>
                <w:szCs w:val="20"/>
                <w:lang w:val="en-US"/>
              </w:rPr>
            </w:pPr>
            <w:r w:rsidRPr="00870F7B">
              <w:rPr>
                <w:szCs w:val="20"/>
                <w:lang w:val="en-US"/>
              </w:rPr>
              <w:t>1.13</w:t>
            </w:r>
          </w:p>
        </w:tc>
      </w:tr>
      <w:tr w:rsidR="0040641A" w:rsidRPr="00870F7B" w:rsidTr="00870F7B">
        <w:tc>
          <w:tcPr>
            <w:tcW w:w="1252" w:type="pct"/>
            <w:gridSpan w:val="2"/>
          </w:tcPr>
          <w:p w:rsidR="0040641A" w:rsidRPr="00870F7B" w:rsidRDefault="0040641A" w:rsidP="00870F7B">
            <w:pPr>
              <w:pStyle w:val="20Kotak-Isi-Center"/>
              <w:ind w:hanging="2"/>
              <w:rPr>
                <w:szCs w:val="20"/>
                <w:lang w:val="en-US"/>
              </w:rPr>
            </w:pPr>
            <w:r w:rsidRPr="00870F7B">
              <w:rPr>
                <w:b/>
                <w:bCs/>
                <w:color w:val="000000"/>
                <w:szCs w:val="20"/>
                <w:lang w:val="en-US"/>
              </w:rPr>
              <w:lastRenderedPageBreak/>
              <w:t>Total</w:t>
            </w:r>
            <w:r w:rsidRPr="00870F7B">
              <w:rPr>
                <w:szCs w:val="20"/>
                <w:lang w:val="en-US"/>
              </w:rPr>
              <w:t xml:space="preserve"> / (%)</w:t>
            </w:r>
          </w:p>
        </w:tc>
        <w:tc>
          <w:tcPr>
            <w:tcW w:w="724" w:type="pct"/>
          </w:tcPr>
          <w:p w:rsidR="0040641A" w:rsidRPr="00870F7B" w:rsidRDefault="0040641A" w:rsidP="00870F7B">
            <w:pPr>
              <w:pStyle w:val="20Kotak-Isi-Center"/>
              <w:ind w:hanging="2"/>
              <w:rPr>
                <w:szCs w:val="20"/>
                <w:lang w:val="en-US"/>
              </w:rPr>
            </w:pPr>
            <w:r w:rsidRPr="00870F7B">
              <w:rPr>
                <w:szCs w:val="20"/>
                <w:lang w:val="en-US"/>
              </w:rPr>
              <w:t>103 (20.6)</w:t>
            </w:r>
          </w:p>
        </w:tc>
        <w:tc>
          <w:tcPr>
            <w:tcW w:w="728" w:type="pct"/>
          </w:tcPr>
          <w:p w:rsidR="0040641A" w:rsidRPr="00870F7B" w:rsidRDefault="0040641A" w:rsidP="00870F7B">
            <w:pPr>
              <w:pStyle w:val="20Kotak-Isi-Center"/>
              <w:ind w:hanging="2"/>
              <w:rPr>
                <w:szCs w:val="20"/>
                <w:lang w:val="en-US"/>
              </w:rPr>
            </w:pPr>
            <w:r w:rsidRPr="00870F7B">
              <w:rPr>
                <w:szCs w:val="20"/>
                <w:lang w:val="en-US"/>
              </w:rPr>
              <w:t>310 (62.0)</w:t>
            </w:r>
          </w:p>
        </w:tc>
        <w:tc>
          <w:tcPr>
            <w:tcW w:w="728" w:type="pct"/>
          </w:tcPr>
          <w:p w:rsidR="0040641A" w:rsidRPr="00870F7B" w:rsidRDefault="0040641A" w:rsidP="00870F7B">
            <w:pPr>
              <w:pStyle w:val="20Kotak-Isi-Center"/>
              <w:ind w:hanging="2"/>
              <w:rPr>
                <w:szCs w:val="20"/>
                <w:lang w:val="en-US"/>
              </w:rPr>
            </w:pPr>
            <w:r w:rsidRPr="00870F7B">
              <w:rPr>
                <w:szCs w:val="20"/>
                <w:lang w:val="en-US"/>
              </w:rPr>
              <w:t>154 (30.8)</w:t>
            </w:r>
          </w:p>
        </w:tc>
        <w:tc>
          <w:tcPr>
            <w:tcW w:w="728" w:type="pct"/>
          </w:tcPr>
          <w:p w:rsidR="0040641A" w:rsidRPr="00870F7B" w:rsidRDefault="0040641A" w:rsidP="00870F7B">
            <w:pPr>
              <w:pStyle w:val="20Kotak-Isi-Center"/>
              <w:ind w:hanging="2"/>
              <w:rPr>
                <w:szCs w:val="20"/>
                <w:lang w:val="en-US"/>
              </w:rPr>
            </w:pPr>
            <w:r w:rsidRPr="00870F7B">
              <w:rPr>
                <w:szCs w:val="20"/>
                <w:lang w:val="en-US"/>
              </w:rPr>
              <w:t>63 (12.6)</w:t>
            </w:r>
          </w:p>
        </w:tc>
        <w:tc>
          <w:tcPr>
            <w:tcW w:w="840" w:type="pct"/>
          </w:tcPr>
          <w:p w:rsidR="0040641A" w:rsidRPr="00870F7B" w:rsidRDefault="0040641A" w:rsidP="00870F7B">
            <w:pPr>
              <w:pStyle w:val="20Kotak-Isi-Center"/>
              <w:numPr>
                <w:ilvl w:val="0"/>
                <w:numId w:val="2"/>
              </w:numPr>
              <w:spacing w:after="20"/>
              <w:ind w:left="0" w:hanging="2"/>
              <w:rPr>
                <w:szCs w:val="20"/>
                <w:lang w:val="en-US"/>
              </w:rPr>
            </w:pPr>
            <w:r w:rsidRPr="00870F7B">
              <w:rPr>
                <w:szCs w:val="20"/>
                <w:lang w:val="en-US"/>
              </w:rPr>
              <w:t>(13.4)</w:t>
            </w:r>
          </w:p>
        </w:tc>
      </w:tr>
    </w:tbl>
    <w:p w:rsidR="0040641A" w:rsidRPr="00870F7B" w:rsidRDefault="0040641A" w:rsidP="00870F7B">
      <w:pPr>
        <w:spacing w:before="100" w:beforeAutospacing="1" w:after="0" w:line="240" w:lineRule="auto"/>
        <w:ind w:left="0" w:hanging="2"/>
        <w:rPr>
          <w:rFonts w:ascii="Times New Roman" w:hAnsi="Times New Roman" w:cs="Times New Roman"/>
          <w:i/>
          <w:sz w:val="24"/>
          <w:szCs w:val="24"/>
        </w:rPr>
      </w:pPr>
      <w:r w:rsidRPr="00870F7B">
        <w:rPr>
          <w:rFonts w:ascii="Times New Roman" w:hAnsi="Times New Roman" w:cs="Times New Roman"/>
          <w:i/>
          <w:sz w:val="24"/>
          <w:szCs w:val="24"/>
        </w:rPr>
        <w:t xml:space="preserve">Cultural and Royal Heritage of Kuala </w:t>
      </w:r>
      <w:proofErr w:type="spellStart"/>
      <w:r w:rsidRPr="00870F7B">
        <w:rPr>
          <w:rFonts w:ascii="Times New Roman" w:hAnsi="Times New Roman" w:cs="Times New Roman"/>
          <w:i/>
          <w:sz w:val="24"/>
          <w:szCs w:val="24"/>
        </w:rPr>
        <w:t>Kangsar</w:t>
      </w:r>
      <w:proofErr w:type="spellEnd"/>
    </w:p>
    <w:p w:rsidR="0040641A" w:rsidRPr="00DA215F" w:rsidRDefault="0040641A" w:rsidP="00870F7B">
      <w:pPr>
        <w:spacing w:after="0" w:line="240" w:lineRule="auto"/>
        <w:ind w:left="0" w:hanging="2"/>
        <w:jc w:val="both"/>
        <w:rPr>
          <w:rFonts w:ascii="Times New Roman" w:eastAsia="Times New Roman" w:hAnsi="Times New Roman" w:cs="Times New Roman"/>
          <w:sz w:val="24"/>
          <w:szCs w:val="24"/>
          <w:lang w:eastAsia="en-MY"/>
        </w:rPr>
      </w:pPr>
      <w:r w:rsidRPr="00DA215F">
        <w:rPr>
          <w:rFonts w:ascii="Times New Roman" w:eastAsia="Times New Roman" w:hAnsi="Times New Roman" w:cs="Times New Roman"/>
          <w:sz w:val="24"/>
          <w:szCs w:val="24"/>
          <w:lang w:eastAsia="en-MY"/>
        </w:rPr>
        <w:t xml:space="preserve">The cultural aspects highlighted by the Royal Town of Kuala </w:t>
      </w:r>
      <w:proofErr w:type="spellStart"/>
      <w:r w:rsidRPr="00DA215F">
        <w:rPr>
          <w:rFonts w:ascii="Times New Roman" w:eastAsia="Times New Roman" w:hAnsi="Times New Roman" w:cs="Times New Roman"/>
          <w:sz w:val="24"/>
          <w:szCs w:val="24"/>
          <w:lang w:eastAsia="en-MY"/>
        </w:rPr>
        <w:t>Kangsar</w:t>
      </w:r>
      <w:proofErr w:type="spellEnd"/>
      <w:r w:rsidRPr="00DA215F">
        <w:rPr>
          <w:rFonts w:ascii="Times New Roman" w:eastAsia="Times New Roman" w:hAnsi="Times New Roman" w:cs="Times New Roman"/>
          <w:sz w:val="24"/>
          <w:szCs w:val="24"/>
          <w:lang w:eastAsia="en-MY"/>
        </w:rPr>
        <w:t xml:space="preserve"> reveal that domestic tourists are able to observe the preservation of traditional customs, such as those related to childbirth, marriage, and death. A significant 78.0% (390 individuals) of tourists identify culture as a primary reason for visiting Kuala </w:t>
      </w:r>
      <w:proofErr w:type="spellStart"/>
      <w:r w:rsidRPr="00DA215F">
        <w:rPr>
          <w:rFonts w:ascii="Times New Roman" w:eastAsia="Times New Roman" w:hAnsi="Times New Roman" w:cs="Times New Roman"/>
          <w:sz w:val="24"/>
          <w:szCs w:val="24"/>
          <w:lang w:eastAsia="en-MY"/>
        </w:rPr>
        <w:t>Kangsar</w:t>
      </w:r>
      <w:proofErr w:type="spellEnd"/>
      <w:r w:rsidRPr="00DA215F">
        <w:rPr>
          <w:rFonts w:ascii="Times New Roman" w:eastAsia="Times New Roman" w:hAnsi="Times New Roman" w:cs="Times New Roman"/>
          <w:sz w:val="24"/>
          <w:szCs w:val="24"/>
          <w:lang w:eastAsia="en-MY"/>
        </w:rPr>
        <w:t>. The cultural aspects introduce them to the customs, attire that reflects the Perak Sultanate, and the multicultural and multi-religious fabric of the society.</w:t>
      </w:r>
    </w:p>
    <w:p w:rsidR="0040641A" w:rsidRPr="00DA215F" w:rsidRDefault="0040641A" w:rsidP="00870F7B">
      <w:pPr>
        <w:spacing w:line="240" w:lineRule="auto"/>
        <w:ind w:leftChars="0" w:left="0" w:firstLineChars="0" w:firstLine="567"/>
        <w:jc w:val="both"/>
        <w:rPr>
          <w:rFonts w:ascii="Times New Roman" w:eastAsia="Times New Roman" w:hAnsi="Times New Roman" w:cs="Times New Roman"/>
          <w:sz w:val="24"/>
          <w:szCs w:val="24"/>
          <w:lang w:eastAsia="en-MY"/>
        </w:rPr>
      </w:pPr>
      <w:r w:rsidRPr="00DA215F">
        <w:rPr>
          <w:rFonts w:ascii="Times New Roman" w:eastAsia="Times New Roman" w:hAnsi="Times New Roman" w:cs="Times New Roman"/>
          <w:sz w:val="24"/>
          <w:szCs w:val="24"/>
          <w:lang w:eastAsia="en-MY"/>
        </w:rPr>
        <w:t xml:space="preserve">Beyond the natural beauty of the area, the primary "asset" of tourism in the Royal Town is its multicultural society. The unique blend of natural beauty and the rich diversity of cultures, traditions, history, and lifestyles of various ethnic groups has become an attractive theme for promoting tourism, especially the Royal Town's tourism products. The study findings indicate that tourists have a positive view of the town, perceiving that the Malay, Chinese, and Indian communities live in harmony and mutual respect for each other's ethnicity and religion (mean=4.06, </w:t>
      </w:r>
      <w:proofErr w:type="spellStart"/>
      <w:r w:rsidRPr="00DA215F">
        <w:rPr>
          <w:rFonts w:ascii="Times New Roman" w:eastAsia="Times New Roman" w:hAnsi="Times New Roman" w:cs="Times New Roman"/>
          <w:sz w:val="24"/>
          <w:szCs w:val="24"/>
          <w:lang w:eastAsia="en-MY"/>
        </w:rPr>
        <w:t>sd</w:t>
      </w:r>
      <w:proofErr w:type="spellEnd"/>
      <w:r w:rsidRPr="00DA215F">
        <w:rPr>
          <w:rFonts w:ascii="Times New Roman" w:eastAsia="Times New Roman" w:hAnsi="Times New Roman" w:cs="Times New Roman"/>
          <w:sz w:val="24"/>
          <w:szCs w:val="24"/>
          <w:lang w:eastAsia="en-MY"/>
        </w:rPr>
        <w:t>=0.79). Tourists also express a strong sentimental value towards the Sultan’s personal collections, the preservation of traditional customs like birth, marriage, and death, and the traditional attire worn by the community, with mean values ranging from 4.00 to 4.03. However, tourists also noted a lack of friendliness from the local community and a limited understanding of the Sultan’s customs and traditional practices.</w:t>
      </w:r>
    </w:p>
    <w:p w:rsidR="0040641A" w:rsidRPr="00870F7B" w:rsidRDefault="00870F7B" w:rsidP="0040641A">
      <w:pPr>
        <w:pStyle w:val="15aCaption-Table-Center"/>
        <w:spacing w:before="0" w:after="0"/>
        <w:ind w:left="0" w:hanging="2"/>
        <w:rPr>
          <w:rFonts w:cs="Times New Roman"/>
          <w:szCs w:val="20"/>
          <w:lang w:val="en-US"/>
        </w:rPr>
      </w:pPr>
      <w:r w:rsidRPr="00D554B8">
        <w:rPr>
          <w:rFonts w:cs="Times New Roman"/>
          <w:b/>
          <w:szCs w:val="20"/>
          <w:lang w:val="en-US"/>
        </w:rPr>
        <w:t>Table 4.</w:t>
      </w:r>
      <w:r w:rsidR="00D554B8" w:rsidRPr="00D554B8">
        <w:rPr>
          <w:rFonts w:cs="Times New Roman"/>
          <w:b/>
          <w:szCs w:val="20"/>
          <w:lang w:val="en-US"/>
        </w:rPr>
        <w:t xml:space="preserve"> :</w:t>
      </w:r>
      <w:r w:rsidRPr="00870F7B">
        <w:rPr>
          <w:rFonts w:cs="Times New Roman"/>
          <w:szCs w:val="20"/>
          <w:lang w:val="en-US"/>
        </w:rPr>
        <w:t xml:space="preserve"> </w:t>
      </w:r>
      <w:r w:rsidR="0040641A" w:rsidRPr="00870F7B">
        <w:rPr>
          <w:rFonts w:cs="Times New Roman"/>
          <w:szCs w:val="20"/>
          <w:lang w:val="en-US"/>
        </w:rPr>
        <w:t xml:space="preserve">Level of Royal Kuala </w:t>
      </w:r>
      <w:proofErr w:type="spellStart"/>
      <w:r w:rsidR="0040641A" w:rsidRPr="00870F7B">
        <w:rPr>
          <w:rFonts w:cs="Times New Roman"/>
          <w:szCs w:val="20"/>
          <w:lang w:val="en-US"/>
        </w:rPr>
        <w:t>Kangsar</w:t>
      </w:r>
      <w:proofErr w:type="spellEnd"/>
      <w:r w:rsidR="0040641A" w:rsidRPr="00870F7B">
        <w:rPr>
          <w:rFonts w:cs="Times New Roman"/>
          <w:szCs w:val="20"/>
          <w:lang w:val="en-US"/>
        </w:rPr>
        <w:t xml:space="preserve"> art and culture</w:t>
      </w:r>
      <w:r w:rsidR="00D554B8">
        <w:rPr>
          <w:rFonts w:cs="Times New Roman"/>
          <w:szCs w:val="20"/>
          <w:lang w:val="en-US"/>
        </w:rPr>
        <w:br/>
      </w:r>
    </w:p>
    <w:tbl>
      <w:tblPr>
        <w:tblStyle w:val="01GayaUKM-Mazleha"/>
        <w:tblW w:w="0" w:type="auto"/>
        <w:tblLook w:val="04A0" w:firstRow="1" w:lastRow="0" w:firstColumn="1" w:lastColumn="0" w:noHBand="0" w:noVBand="1"/>
      </w:tblPr>
      <w:tblGrid>
        <w:gridCol w:w="4516"/>
        <w:gridCol w:w="1567"/>
        <w:gridCol w:w="698"/>
        <w:gridCol w:w="1433"/>
        <w:gridCol w:w="548"/>
        <w:gridCol w:w="598"/>
      </w:tblGrid>
      <w:tr w:rsidR="0040641A" w:rsidRPr="00870F7B" w:rsidTr="00870F7B">
        <w:trPr>
          <w:cnfStyle w:val="100000000000" w:firstRow="1" w:lastRow="0" w:firstColumn="0" w:lastColumn="0" w:oddVBand="0" w:evenVBand="0" w:oddHBand="0" w:evenHBand="0" w:firstRowFirstColumn="0" w:firstRowLastColumn="0" w:lastRowFirstColumn="0" w:lastRowLastColumn="0"/>
        </w:trPr>
        <w:tc>
          <w:tcPr>
            <w:tcW w:w="0" w:type="auto"/>
            <w:shd w:val="clear" w:color="auto" w:fill="B8CCE4" w:themeFill="accent1" w:themeFillTint="66"/>
          </w:tcPr>
          <w:p w:rsidR="0040641A" w:rsidRPr="00870F7B" w:rsidRDefault="0040641A" w:rsidP="0040641A">
            <w:pPr>
              <w:pStyle w:val="17Kotak-Tajuk-Center"/>
              <w:spacing w:before="0" w:after="0"/>
              <w:ind w:hanging="2"/>
              <w:rPr>
                <w:rFonts w:cs="Times New Roman"/>
                <w:szCs w:val="20"/>
                <w:lang w:val="en-US"/>
              </w:rPr>
            </w:pPr>
            <w:r w:rsidRPr="00870F7B">
              <w:rPr>
                <w:rFonts w:cs="Times New Roman"/>
                <w:szCs w:val="20"/>
                <w:lang w:val="en-US"/>
              </w:rPr>
              <w:t>Culture</w:t>
            </w:r>
          </w:p>
        </w:tc>
        <w:tc>
          <w:tcPr>
            <w:tcW w:w="0" w:type="auto"/>
            <w:shd w:val="clear" w:color="auto" w:fill="B8CCE4" w:themeFill="accent1" w:themeFillTint="66"/>
          </w:tcPr>
          <w:p w:rsidR="0040641A" w:rsidRPr="00870F7B" w:rsidRDefault="00870F7B" w:rsidP="0040641A">
            <w:pPr>
              <w:pStyle w:val="17Kotak-Tajuk-Center"/>
              <w:spacing w:before="0" w:after="0"/>
              <w:ind w:hanging="2"/>
              <w:rPr>
                <w:rFonts w:cs="Times New Roman"/>
                <w:szCs w:val="20"/>
                <w:lang w:val="en-US"/>
              </w:rPr>
            </w:pPr>
            <w:r>
              <w:rPr>
                <w:rFonts w:cs="Times New Roman"/>
                <w:szCs w:val="20"/>
                <w:lang w:val="en-US"/>
              </w:rPr>
              <w:t>Mea</w:t>
            </w:r>
            <w:r w:rsidRPr="00870F7B">
              <w:rPr>
                <w:rFonts w:cs="Times New Roman"/>
                <w:szCs w:val="20"/>
                <w:lang w:val="en-US"/>
              </w:rPr>
              <w:t>n</w:t>
            </w:r>
          </w:p>
        </w:tc>
        <w:tc>
          <w:tcPr>
            <w:tcW w:w="0" w:type="auto"/>
            <w:shd w:val="clear" w:color="auto" w:fill="B8CCE4" w:themeFill="accent1" w:themeFillTint="66"/>
          </w:tcPr>
          <w:p w:rsidR="0040641A" w:rsidRPr="00870F7B" w:rsidRDefault="0040641A" w:rsidP="0040641A">
            <w:pPr>
              <w:pStyle w:val="17Kotak-Tajuk-Center"/>
              <w:spacing w:before="0" w:after="0"/>
              <w:ind w:hanging="2"/>
              <w:rPr>
                <w:rFonts w:cs="Times New Roman"/>
                <w:szCs w:val="20"/>
                <w:lang w:val="en-US"/>
              </w:rPr>
            </w:pPr>
            <w:r w:rsidRPr="00870F7B">
              <w:rPr>
                <w:rFonts w:cs="Times New Roman"/>
                <w:szCs w:val="20"/>
                <w:lang w:val="en-US"/>
              </w:rPr>
              <w:t>SP</w:t>
            </w:r>
          </w:p>
        </w:tc>
        <w:tc>
          <w:tcPr>
            <w:tcW w:w="0" w:type="auto"/>
            <w:shd w:val="clear" w:color="auto" w:fill="B8CCE4" w:themeFill="accent1" w:themeFillTint="66"/>
          </w:tcPr>
          <w:p w:rsidR="0040641A" w:rsidRPr="00870F7B" w:rsidRDefault="0040641A" w:rsidP="0040641A">
            <w:pPr>
              <w:pStyle w:val="17Kotak-Tajuk-Center"/>
              <w:spacing w:before="0" w:after="0"/>
              <w:ind w:hanging="2"/>
              <w:rPr>
                <w:rFonts w:cs="Times New Roman"/>
                <w:szCs w:val="20"/>
                <w:lang w:val="en-US"/>
              </w:rPr>
            </w:pPr>
            <w:r w:rsidRPr="00870F7B">
              <w:rPr>
                <w:rFonts w:cs="Times New Roman"/>
                <w:szCs w:val="20"/>
                <w:lang w:val="en-US"/>
              </w:rPr>
              <w:t>Interpretation</w:t>
            </w:r>
          </w:p>
        </w:tc>
        <w:tc>
          <w:tcPr>
            <w:tcW w:w="0" w:type="auto"/>
            <w:shd w:val="clear" w:color="auto" w:fill="B8CCE4" w:themeFill="accent1" w:themeFillTint="66"/>
          </w:tcPr>
          <w:p w:rsidR="0040641A" w:rsidRPr="00870F7B" w:rsidRDefault="0040641A" w:rsidP="0040641A">
            <w:pPr>
              <w:pStyle w:val="17Kotak-Tajuk-Center"/>
              <w:spacing w:before="0" w:after="0"/>
              <w:ind w:hanging="2"/>
              <w:rPr>
                <w:rFonts w:cs="Times New Roman"/>
                <w:szCs w:val="20"/>
                <w:lang w:val="en-US"/>
              </w:rPr>
            </w:pPr>
            <w:r w:rsidRPr="00870F7B">
              <w:rPr>
                <w:rFonts w:cs="Times New Roman"/>
                <w:szCs w:val="20"/>
                <w:lang w:val="en-US"/>
              </w:rPr>
              <w:t>No.</w:t>
            </w:r>
          </w:p>
        </w:tc>
        <w:tc>
          <w:tcPr>
            <w:tcW w:w="0" w:type="auto"/>
            <w:shd w:val="clear" w:color="auto" w:fill="B8CCE4" w:themeFill="accent1" w:themeFillTint="66"/>
          </w:tcPr>
          <w:p w:rsidR="0040641A" w:rsidRPr="00870F7B" w:rsidRDefault="0040641A" w:rsidP="0040641A">
            <w:pPr>
              <w:pStyle w:val="17Kotak-Tajuk-Center"/>
              <w:spacing w:before="0" w:after="0"/>
              <w:ind w:hanging="2"/>
              <w:rPr>
                <w:rFonts w:cs="Times New Roman"/>
                <w:szCs w:val="20"/>
                <w:lang w:val="en-US"/>
              </w:rPr>
            </w:pPr>
            <w:r w:rsidRPr="00870F7B">
              <w:rPr>
                <w:rFonts w:cs="Times New Roman"/>
                <w:szCs w:val="20"/>
                <w:lang w:val="en-US"/>
              </w:rPr>
              <w:t>%</w:t>
            </w:r>
          </w:p>
        </w:tc>
      </w:tr>
      <w:tr w:rsidR="0040641A" w:rsidRPr="00870F7B" w:rsidTr="00870F7B">
        <w:tc>
          <w:tcPr>
            <w:tcW w:w="0" w:type="auto"/>
          </w:tcPr>
          <w:p w:rsidR="0040641A" w:rsidRPr="00870F7B" w:rsidRDefault="0040641A" w:rsidP="00870F7B">
            <w:pPr>
              <w:pStyle w:val="21Kotak-Isi-Kiri"/>
              <w:ind w:hanging="2"/>
              <w:jc w:val="center"/>
              <w:rPr>
                <w:rFonts w:cs="Times New Roman"/>
                <w:b/>
                <w:szCs w:val="20"/>
                <w:lang w:val="en-US"/>
              </w:rPr>
            </w:pPr>
            <w:r w:rsidRPr="00870F7B">
              <w:rPr>
                <w:rFonts w:cs="Times New Roman"/>
                <w:szCs w:val="20"/>
              </w:rPr>
              <w:t>I visited other tourist attractions in the Royal City with the support of the local community</w:t>
            </w:r>
          </w:p>
        </w:tc>
        <w:tc>
          <w:tcPr>
            <w:tcW w:w="0" w:type="auto"/>
          </w:tcPr>
          <w:p w:rsidR="0040641A" w:rsidRPr="00870F7B" w:rsidRDefault="0040641A" w:rsidP="0040641A">
            <w:pPr>
              <w:pStyle w:val="20Kotak-Isi-Center"/>
              <w:ind w:hanging="2"/>
              <w:rPr>
                <w:szCs w:val="20"/>
                <w:lang w:val="en-US"/>
              </w:rPr>
            </w:pPr>
            <w:r w:rsidRPr="00870F7B">
              <w:rPr>
                <w:szCs w:val="20"/>
                <w:lang w:val="en-US"/>
              </w:rPr>
              <w:t>3.81</w:t>
            </w:r>
          </w:p>
        </w:tc>
        <w:tc>
          <w:tcPr>
            <w:tcW w:w="0" w:type="auto"/>
          </w:tcPr>
          <w:p w:rsidR="0040641A" w:rsidRPr="00870F7B" w:rsidRDefault="0040641A" w:rsidP="0040641A">
            <w:pPr>
              <w:pStyle w:val="20Kotak-Isi-Center"/>
              <w:ind w:hanging="2"/>
              <w:rPr>
                <w:szCs w:val="20"/>
                <w:lang w:val="en-US"/>
              </w:rPr>
            </w:pPr>
            <w:r w:rsidRPr="00870F7B">
              <w:rPr>
                <w:szCs w:val="20"/>
                <w:lang w:val="en-US"/>
              </w:rPr>
              <w:t>0.929</w:t>
            </w:r>
          </w:p>
        </w:tc>
        <w:tc>
          <w:tcPr>
            <w:tcW w:w="0" w:type="auto"/>
          </w:tcPr>
          <w:p w:rsidR="0040641A" w:rsidRPr="00870F7B" w:rsidRDefault="0040641A" w:rsidP="0040641A">
            <w:pPr>
              <w:pStyle w:val="20Kotak-Isi-Center"/>
              <w:ind w:hanging="2"/>
              <w:rPr>
                <w:szCs w:val="20"/>
                <w:lang w:val="en-US"/>
              </w:rPr>
            </w:pPr>
            <w:r w:rsidRPr="00870F7B">
              <w:rPr>
                <w:szCs w:val="20"/>
              </w:rPr>
              <w:t>Moderately High</w:t>
            </w:r>
          </w:p>
        </w:tc>
        <w:tc>
          <w:tcPr>
            <w:tcW w:w="0" w:type="auto"/>
          </w:tcPr>
          <w:p w:rsidR="0040641A" w:rsidRPr="00870F7B" w:rsidRDefault="0040641A" w:rsidP="0040641A">
            <w:pPr>
              <w:pStyle w:val="20Kotak-Isi-Center"/>
              <w:ind w:hanging="2"/>
              <w:rPr>
                <w:szCs w:val="20"/>
                <w:lang w:val="en-US"/>
              </w:rPr>
            </w:pPr>
            <w:r w:rsidRPr="00870F7B">
              <w:rPr>
                <w:szCs w:val="20"/>
                <w:lang w:val="en-US"/>
              </w:rPr>
              <w:t>340</w:t>
            </w:r>
          </w:p>
        </w:tc>
        <w:tc>
          <w:tcPr>
            <w:tcW w:w="0" w:type="auto"/>
          </w:tcPr>
          <w:p w:rsidR="0040641A" w:rsidRPr="00870F7B" w:rsidRDefault="0040641A" w:rsidP="0040641A">
            <w:pPr>
              <w:pStyle w:val="20Kotak-Isi-Center"/>
              <w:ind w:hanging="2"/>
              <w:rPr>
                <w:szCs w:val="20"/>
                <w:lang w:val="en-US"/>
              </w:rPr>
            </w:pPr>
            <w:r w:rsidRPr="00870F7B">
              <w:rPr>
                <w:szCs w:val="20"/>
                <w:lang w:val="en-US"/>
              </w:rPr>
              <w:t>68.4</w:t>
            </w:r>
          </w:p>
        </w:tc>
      </w:tr>
      <w:tr w:rsidR="0040641A" w:rsidRPr="00870F7B" w:rsidTr="00870F7B">
        <w:tc>
          <w:tcPr>
            <w:tcW w:w="0" w:type="auto"/>
          </w:tcPr>
          <w:p w:rsidR="0040641A" w:rsidRPr="00870F7B" w:rsidRDefault="0040641A" w:rsidP="00870F7B">
            <w:pPr>
              <w:pStyle w:val="21Kotak-Isi-Kiri"/>
              <w:ind w:hanging="2"/>
              <w:jc w:val="center"/>
              <w:rPr>
                <w:rFonts w:cs="Times New Roman"/>
                <w:b/>
                <w:szCs w:val="20"/>
                <w:lang w:val="en-US"/>
              </w:rPr>
            </w:pPr>
            <w:r w:rsidRPr="00870F7B">
              <w:rPr>
                <w:rFonts w:cs="Times New Roman"/>
                <w:szCs w:val="20"/>
              </w:rPr>
              <w:t>I observed a high sentimental value attached to the personal items from the Sultan's collection on display</w:t>
            </w:r>
          </w:p>
        </w:tc>
        <w:tc>
          <w:tcPr>
            <w:tcW w:w="0" w:type="auto"/>
          </w:tcPr>
          <w:p w:rsidR="0040641A" w:rsidRPr="00870F7B" w:rsidRDefault="0040641A" w:rsidP="0040641A">
            <w:pPr>
              <w:pStyle w:val="20Kotak-Isi-Center"/>
              <w:ind w:hanging="2"/>
              <w:rPr>
                <w:szCs w:val="20"/>
                <w:lang w:val="en-US"/>
              </w:rPr>
            </w:pPr>
            <w:r w:rsidRPr="00870F7B">
              <w:rPr>
                <w:szCs w:val="20"/>
                <w:lang w:val="en-US"/>
              </w:rPr>
              <w:t>4.03</w:t>
            </w:r>
          </w:p>
        </w:tc>
        <w:tc>
          <w:tcPr>
            <w:tcW w:w="0" w:type="auto"/>
          </w:tcPr>
          <w:p w:rsidR="0040641A" w:rsidRPr="00870F7B" w:rsidRDefault="0040641A" w:rsidP="0040641A">
            <w:pPr>
              <w:pStyle w:val="20Kotak-Isi-Center"/>
              <w:ind w:hanging="2"/>
              <w:rPr>
                <w:szCs w:val="20"/>
                <w:lang w:val="en-US"/>
              </w:rPr>
            </w:pPr>
            <w:r w:rsidRPr="00870F7B">
              <w:rPr>
                <w:szCs w:val="20"/>
                <w:lang w:val="en-US"/>
              </w:rPr>
              <w:t>0.824</w:t>
            </w:r>
          </w:p>
        </w:tc>
        <w:tc>
          <w:tcPr>
            <w:tcW w:w="0" w:type="auto"/>
          </w:tcPr>
          <w:p w:rsidR="0040641A" w:rsidRPr="00870F7B" w:rsidRDefault="0040641A" w:rsidP="0040641A">
            <w:pPr>
              <w:ind w:left="0" w:hanging="2"/>
              <w:jc w:val="center"/>
            </w:pPr>
            <w:r w:rsidRPr="00870F7B">
              <w:t>High</w:t>
            </w:r>
          </w:p>
        </w:tc>
        <w:tc>
          <w:tcPr>
            <w:tcW w:w="0" w:type="auto"/>
          </w:tcPr>
          <w:p w:rsidR="0040641A" w:rsidRPr="00870F7B" w:rsidRDefault="0040641A" w:rsidP="0040641A">
            <w:pPr>
              <w:pStyle w:val="20Kotak-Isi-Center"/>
              <w:ind w:hanging="2"/>
              <w:rPr>
                <w:szCs w:val="20"/>
                <w:lang w:val="en-US"/>
              </w:rPr>
            </w:pPr>
            <w:r w:rsidRPr="00870F7B">
              <w:rPr>
                <w:szCs w:val="20"/>
                <w:lang w:val="en-US"/>
              </w:rPr>
              <w:t>370</w:t>
            </w:r>
          </w:p>
        </w:tc>
        <w:tc>
          <w:tcPr>
            <w:tcW w:w="0" w:type="auto"/>
          </w:tcPr>
          <w:p w:rsidR="0040641A" w:rsidRPr="00870F7B" w:rsidRDefault="0040641A" w:rsidP="0040641A">
            <w:pPr>
              <w:pStyle w:val="20Kotak-Isi-Center"/>
              <w:ind w:hanging="2"/>
              <w:rPr>
                <w:szCs w:val="20"/>
                <w:lang w:val="en-US"/>
              </w:rPr>
            </w:pPr>
            <w:r w:rsidRPr="00870F7B">
              <w:rPr>
                <w:szCs w:val="20"/>
                <w:lang w:val="en-US"/>
              </w:rPr>
              <w:t>74.0</w:t>
            </w:r>
          </w:p>
        </w:tc>
      </w:tr>
      <w:tr w:rsidR="0040641A" w:rsidRPr="00870F7B" w:rsidTr="00870F7B">
        <w:tc>
          <w:tcPr>
            <w:tcW w:w="0" w:type="auto"/>
          </w:tcPr>
          <w:p w:rsidR="0040641A" w:rsidRPr="00870F7B" w:rsidRDefault="0040641A" w:rsidP="00870F7B">
            <w:pPr>
              <w:pStyle w:val="21Kotak-Isi-Kiri"/>
              <w:ind w:hanging="2"/>
              <w:jc w:val="center"/>
              <w:rPr>
                <w:rFonts w:cs="Times New Roman"/>
                <w:b/>
                <w:szCs w:val="20"/>
                <w:lang w:val="en-US"/>
              </w:rPr>
            </w:pPr>
            <w:r w:rsidRPr="00870F7B">
              <w:rPr>
                <w:rFonts w:cs="Times New Roman"/>
                <w:szCs w:val="20"/>
              </w:rPr>
              <w:t>I feel that the Malay, Chinese, and Indian communities are united and show mutual respect for one another</w:t>
            </w:r>
          </w:p>
        </w:tc>
        <w:tc>
          <w:tcPr>
            <w:tcW w:w="0" w:type="auto"/>
          </w:tcPr>
          <w:p w:rsidR="0040641A" w:rsidRPr="00870F7B" w:rsidRDefault="0040641A" w:rsidP="0040641A">
            <w:pPr>
              <w:pStyle w:val="20Kotak-Isi-Center"/>
              <w:ind w:hanging="2"/>
              <w:rPr>
                <w:szCs w:val="20"/>
                <w:lang w:val="en-US"/>
              </w:rPr>
            </w:pPr>
            <w:r w:rsidRPr="00870F7B">
              <w:rPr>
                <w:szCs w:val="20"/>
                <w:lang w:val="en-US"/>
              </w:rPr>
              <w:t>4.06</w:t>
            </w:r>
          </w:p>
        </w:tc>
        <w:tc>
          <w:tcPr>
            <w:tcW w:w="0" w:type="auto"/>
          </w:tcPr>
          <w:p w:rsidR="0040641A" w:rsidRPr="00870F7B" w:rsidRDefault="0040641A" w:rsidP="0040641A">
            <w:pPr>
              <w:pStyle w:val="20Kotak-Isi-Center"/>
              <w:ind w:hanging="2"/>
              <w:rPr>
                <w:szCs w:val="20"/>
                <w:lang w:val="en-US"/>
              </w:rPr>
            </w:pPr>
            <w:r w:rsidRPr="00870F7B">
              <w:rPr>
                <w:szCs w:val="20"/>
                <w:lang w:val="en-US"/>
              </w:rPr>
              <w:t>0.791</w:t>
            </w:r>
          </w:p>
        </w:tc>
        <w:tc>
          <w:tcPr>
            <w:tcW w:w="0" w:type="auto"/>
          </w:tcPr>
          <w:p w:rsidR="0040641A" w:rsidRPr="00870F7B" w:rsidRDefault="0040641A" w:rsidP="0040641A">
            <w:pPr>
              <w:ind w:left="0" w:hanging="2"/>
              <w:jc w:val="center"/>
            </w:pPr>
            <w:r w:rsidRPr="00870F7B">
              <w:t>High</w:t>
            </w:r>
          </w:p>
        </w:tc>
        <w:tc>
          <w:tcPr>
            <w:tcW w:w="0" w:type="auto"/>
          </w:tcPr>
          <w:p w:rsidR="0040641A" w:rsidRPr="00870F7B" w:rsidRDefault="0040641A" w:rsidP="0040641A">
            <w:pPr>
              <w:pStyle w:val="20Kotak-Isi-Center"/>
              <w:ind w:hanging="2"/>
              <w:rPr>
                <w:szCs w:val="20"/>
                <w:lang w:val="en-US"/>
              </w:rPr>
            </w:pPr>
            <w:r w:rsidRPr="00870F7B">
              <w:rPr>
                <w:szCs w:val="20"/>
                <w:lang w:val="en-US"/>
              </w:rPr>
              <w:t>384</w:t>
            </w:r>
          </w:p>
        </w:tc>
        <w:tc>
          <w:tcPr>
            <w:tcW w:w="0" w:type="auto"/>
          </w:tcPr>
          <w:p w:rsidR="0040641A" w:rsidRPr="00870F7B" w:rsidRDefault="0040641A" w:rsidP="0040641A">
            <w:pPr>
              <w:pStyle w:val="20Kotak-Isi-Center"/>
              <w:ind w:hanging="2"/>
              <w:rPr>
                <w:szCs w:val="20"/>
                <w:lang w:val="en-US"/>
              </w:rPr>
            </w:pPr>
            <w:r w:rsidRPr="00870F7B">
              <w:rPr>
                <w:szCs w:val="20"/>
                <w:lang w:val="en-US"/>
              </w:rPr>
              <w:t>76.8</w:t>
            </w:r>
          </w:p>
        </w:tc>
      </w:tr>
      <w:tr w:rsidR="0040641A" w:rsidRPr="00870F7B" w:rsidTr="00870F7B">
        <w:tc>
          <w:tcPr>
            <w:tcW w:w="0" w:type="auto"/>
          </w:tcPr>
          <w:p w:rsidR="0040641A" w:rsidRPr="00870F7B" w:rsidRDefault="0040641A" w:rsidP="00870F7B">
            <w:pPr>
              <w:pStyle w:val="21Kotak-Isi-Kiri"/>
              <w:ind w:hanging="2"/>
              <w:jc w:val="center"/>
              <w:rPr>
                <w:rFonts w:cs="Times New Roman"/>
                <w:b/>
                <w:szCs w:val="20"/>
                <w:lang w:val="en-US"/>
              </w:rPr>
            </w:pPr>
            <w:r w:rsidRPr="00870F7B">
              <w:rPr>
                <w:rFonts w:cs="Times New Roman"/>
                <w:szCs w:val="20"/>
              </w:rPr>
              <w:t>I understand that the coronation ceremonies, traditional rites, and other customs possess rich cultural artistry</w:t>
            </w:r>
          </w:p>
        </w:tc>
        <w:tc>
          <w:tcPr>
            <w:tcW w:w="0" w:type="auto"/>
          </w:tcPr>
          <w:p w:rsidR="0040641A" w:rsidRPr="00870F7B" w:rsidRDefault="0040641A" w:rsidP="0040641A">
            <w:pPr>
              <w:pStyle w:val="20Kotak-Isi-Center"/>
              <w:ind w:hanging="2"/>
              <w:rPr>
                <w:szCs w:val="20"/>
                <w:lang w:val="en-US"/>
              </w:rPr>
            </w:pPr>
            <w:r w:rsidRPr="00870F7B">
              <w:rPr>
                <w:szCs w:val="20"/>
                <w:lang w:val="en-US"/>
              </w:rPr>
              <w:t>3.97</w:t>
            </w:r>
          </w:p>
        </w:tc>
        <w:tc>
          <w:tcPr>
            <w:tcW w:w="0" w:type="auto"/>
          </w:tcPr>
          <w:p w:rsidR="0040641A" w:rsidRPr="00870F7B" w:rsidRDefault="0040641A" w:rsidP="0040641A">
            <w:pPr>
              <w:pStyle w:val="20Kotak-Isi-Center"/>
              <w:ind w:hanging="2"/>
              <w:rPr>
                <w:szCs w:val="20"/>
                <w:lang w:val="en-US"/>
              </w:rPr>
            </w:pPr>
            <w:r w:rsidRPr="00870F7B">
              <w:rPr>
                <w:szCs w:val="20"/>
                <w:lang w:val="en-US"/>
              </w:rPr>
              <w:t>0.790</w:t>
            </w:r>
          </w:p>
        </w:tc>
        <w:tc>
          <w:tcPr>
            <w:tcW w:w="0" w:type="auto"/>
          </w:tcPr>
          <w:p w:rsidR="0040641A" w:rsidRPr="00870F7B" w:rsidRDefault="0040641A" w:rsidP="0040641A">
            <w:pPr>
              <w:pStyle w:val="20Kotak-Isi-Center"/>
              <w:ind w:hanging="2"/>
              <w:rPr>
                <w:szCs w:val="20"/>
                <w:lang w:val="en-US"/>
              </w:rPr>
            </w:pPr>
            <w:r w:rsidRPr="00870F7B">
              <w:rPr>
                <w:szCs w:val="20"/>
              </w:rPr>
              <w:t>Moderately High</w:t>
            </w:r>
          </w:p>
        </w:tc>
        <w:tc>
          <w:tcPr>
            <w:tcW w:w="0" w:type="auto"/>
          </w:tcPr>
          <w:p w:rsidR="0040641A" w:rsidRPr="00870F7B" w:rsidRDefault="0040641A" w:rsidP="0040641A">
            <w:pPr>
              <w:pStyle w:val="20Kotak-Isi-Center"/>
              <w:ind w:hanging="2"/>
              <w:rPr>
                <w:szCs w:val="20"/>
                <w:lang w:val="en-US"/>
              </w:rPr>
            </w:pPr>
            <w:r w:rsidRPr="00870F7B">
              <w:rPr>
                <w:szCs w:val="20"/>
                <w:lang w:val="en-US"/>
              </w:rPr>
              <w:t>368</w:t>
            </w:r>
          </w:p>
        </w:tc>
        <w:tc>
          <w:tcPr>
            <w:tcW w:w="0" w:type="auto"/>
          </w:tcPr>
          <w:p w:rsidR="0040641A" w:rsidRPr="00870F7B" w:rsidRDefault="0040641A" w:rsidP="0040641A">
            <w:pPr>
              <w:pStyle w:val="20Kotak-Isi-Center"/>
              <w:ind w:hanging="2"/>
              <w:rPr>
                <w:szCs w:val="20"/>
                <w:lang w:val="en-US"/>
              </w:rPr>
            </w:pPr>
            <w:r w:rsidRPr="00870F7B">
              <w:rPr>
                <w:szCs w:val="20"/>
                <w:lang w:val="en-US"/>
              </w:rPr>
              <w:t>73.6</w:t>
            </w:r>
          </w:p>
        </w:tc>
      </w:tr>
      <w:tr w:rsidR="0040641A" w:rsidRPr="00870F7B" w:rsidTr="00870F7B">
        <w:tc>
          <w:tcPr>
            <w:tcW w:w="0" w:type="auto"/>
          </w:tcPr>
          <w:p w:rsidR="0040641A" w:rsidRPr="00870F7B" w:rsidRDefault="0040641A" w:rsidP="00870F7B">
            <w:pPr>
              <w:pStyle w:val="21Kotak-Isi-Kiri"/>
              <w:ind w:hanging="2"/>
              <w:jc w:val="center"/>
              <w:rPr>
                <w:rFonts w:cs="Times New Roman"/>
                <w:b/>
                <w:szCs w:val="20"/>
                <w:lang w:val="en-US"/>
              </w:rPr>
            </w:pPr>
            <w:r w:rsidRPr="00870F7B">
              <w:rPr>
                <w:rFonts w:cs="Times New Roman"/>
                <w:szCs w:val="20"/>
              </w:rPr>
              <w:t>I feel that the community still preserves customs and traditions related to birth, marriage, and even death</w:t>
            </w:r>
          </w:p>
        </w:tc>
        <w:tc>
          <w:tcPr>
            <w:tcW w:w="0" w:type="auto"/>
          </w:tcPr>
          <w:p w:rsidR="0040641A" w:rsidRPr="00870F7B" w:rsidRDefault="0040641A" w:rsidP="0040641A">
            <w:pPr>
              <w:pStyle w:val="20Kotak-Isi-Center"/>
              <w:ind w:hanging="2"/>
              <w:rPr>
                <w:szCs w:val="20"/>
                <w:lang w:val="en-US"/>
              </w:rPr>
            </w:pPr>
            <w:r w:rsidRPr="00870F7B">
              <w:rPr>
                <w:szCs w:val="20"/>
                <w:lang w:val="en-US"/>
              </w:rPr>
              <w:t xml:space="preserve">                                                            </w:t>
            </w:r>
          </w:p>
          <w:p w:rsidR="0040641A" w:rsidRPr="00870F7B" w:rsidRDefault="0040641A" w:rsidP="0040641A">
            <w:pPr>
              <w:pStyle w:val="20Kotak-Isi-Center"/>
              <w:ind w:hanging="2"/>
              <w:rPr>
                <w:szCs w:val="20"/>
                <w:lang w:val="en-US"/>
              </w:rPr>
            </w:pPr>
          </w:p>
        </w:tc>
        <w:tc>
          <w:tcPr>
            <w:tcW w:w="0" w:type="auto"/>
          </w:tcPr>
          <w:p w:rsidR="0040641A" w:rsidRPr="00870F7B" w:rsidRDefault="0040641A" w:rsidP="0040641A">
            <w:pPr>
              <w:pStyle w:val="20Kotak-Isi-Center"/>
              <w:ind w:hanging="2"/>
              <w:rPr>
                <w:szCs w:val="20"/>
                <w:lang w:val="en-US"/>
              </w:rPr>
            </w:pPr>
            <w:r w:rsidRPr="00870F7B">
              <w:rPr>
                <w:szCs w:val="20"/>
                <w:lang w:val="en-US"/>
              </w:rPr>
              <w:t>0.810</w:t>
            </w:r>
          </w:p>
        </w:tc>
        <w:tc>
          <w:tcPr>
            <w:tcW w:w="0" w:type="auto"/>
          </w:tcPr>
          <w:p w:rsidR="0040641A" w:rsidRPr="00870F7B" w:rsidRDefault="0040641A" w:rsidP="0040641A">
            <w:pPr>
              <w:ind w:left="0" w:hanging="2"/>
              <w:jc w:val="center"/>
            </w:pPr>
            <w:r w:rsidRPr="00870F7B">
              <w:t>High</w:t>
            </w:r>
          </w:p>
        </w:tc>
        <w:tc>
          <w:tcPr>
            <w:tcW w:w="0" w:type="auto"/>
          </w:tcPr>
          <w:p w:rsidR="0040641A" w:rsidRPr="00870F7B" w:rsidRDefault="0040641A" w:rsidP="0040641A">
            <w:pPr>
              <w:pStyle w:val="20Kotak-Isi-Center"/>
              <w:ind w:hanging="2"/>
              <w:rPr>
                <w:szCs w:val="20"/>
                <w:lang w:val="en-US"/>
              </w:rPr>
            </w:pPr>
            <w:r w:rsidRPr="00870F7B">
              <w:rPr>
                <w:szCs w:val="20"/>
                <w:lang w:val="en-US"/>
              </w:rPr>
              <w:t>390</w:t>
            </w:r>
          </w:p>
        </w:tc>
        <w:tc>
          <w:tcPr>
            <w:tcW w:w="0" w:type="auto"/>
          </w:tcPr>
          <w:p w:rsidR="0040641A" w:rsidRPr="00870F7B" w:rsidRDefault="0040641A" w:rsidP="0040641A">
            <w:pPr>
              <w:pStyle w:val="20Kotak-Isi-Center"/>
              <w:ind w:hanging="2"/>
              <w:rPr>
                <w:szCs w:val="20"/>
                <w:lang w:val="en-US"/>
              </w:rPr>
            </w:pPr>
            <w:r w:rsidRPr="00870F7B">
              <w:rPr>
                <w:szCs w:val="20"/>
                <w:lang w:val="en-US"/>
              </w:rPr>
              <w:t>78.0</w:t>
            </w:r>
          </w:p>
        </w:tc>
      </w:tr>
      <w:tr w:rsidR="0040641A" w:rsidRPr="00870F7B" w:rsidTr="00870F7B">
        <w:tc>
          <w:tcPr>
            <w:tcW w:w="0" w:type="auto"/>
          </w:tcPr>
          <w:p w:rsidR="0040641A" w:rsidRPr="00870F7B" w:rsidRDefault="0040641A" w:rsidP="00870F7B">
            <w:pPr>
              <w:pStyle w:val="21Kotak-Isi-Kiri"/>
              <w:ind w:hanging="2"/>
              <w:jc w:val="center"/>
              <w:rPr>
                <w:rFonts w:cs="Times New Roman"/>
                <w:b/>
                <w:szCs w:val="20"/>
                <w:lang w:val="en-US"/>
              </w:rPr>
            </w:pPr>
            <w:r w:rsidRPr="00870F7B">
              <w:rPr>
                <w:rFonts w:cs="Times New Roman"/>
                <w:szCs w:val="20"/>
              </w:rPr>
              <w:t>I observed that the clothing worn by the community still highlights aspects of the Perak Sultanate, such as songket and batik fabrics</w:t>
            </w:r>
          </w:p>
        </w:tc>
        <w:tc>
          <w:tcPr>
            <w:tcW w:w="0" w:type="auto"/>
          </w:tcPr>
          <w:p w:rsidR="0040641A" w:rsidRPr="00870F7B" w:rsidRDefault="0040641A" w:rsidP="0040641A">
            <w:pPr>
              <w:pStyle w:val="20Kotak-Isi-Center"/>
              <w:ind w:hanging="2"/>
              <w:rPr>
                <w:szCs w:val="20"/>
                <w:lang w:val="en-US"/>
              </w:rPr>
            </w:pPr>
            <w:r w:rsidRPr="00870F7B">
              <w:rPr>
                <w:szCs w:val="20"/>
                <w:lang w:val="en-US"/>
              </w:rPr>
              <w:t>4.00</w:t>
            </w:r>
          </w:p>
        </w:tc>
        <w:tc>
          <w:tcPr>
            <w:tcW w:w="0" w:type="auto"/>
          </w:tcPr>
          <w:p w:rsidR="0040641A" w:rsidRPr="00870F7B" w:rsidRDefault="0040641A" w:rsidP="0040641A">
            <w:pPr>
              <w:pStyle w:val="20Kotak-Isi-Center"/>
              <w:ind w:hanging="2"/>
              <w:rPr>
                <w:szCs w:val="20"/>
                <w:lang w:val="en-US"/>
              </w:rPr>
            </w:pPr>
            <w:r w:rsidRPr="00870F7B">
              <w:rPr>
                <w:szCs w:val="20"/>
                <w:lang w:val="en-US"/>
              </w:rPr>
              <w:t>0.831</w:t>
            </w:r>
          </w:p>
        </w:tc>
        <w:tc>
          <w:tcPr>
            <w:tcW w:w="0" w:type="auto"/>
          </w:tcPr>
          <w:p w:rsidR="0040641A" w:rsidRPr="00870F7B" w:rsidRDefault="0040641A" w:rsidP="0040641A">
            <w:pPr>
              <w:ind w:left="0" w:hanging="2"/>
              <w:jc w:val="center"/>
            </w:pPr>
            <w:r w:rsidRPr="00870F7B">
              <w:t>High</w:t>
            </w:r>
          </w:p>
        </w:tc>
        <w:tc>
          <w:tcPr>
            <w:tcW w:w="0" w:type="auto"/>
          </w:tcPr>
          <w:p w:rsidR="0040641A" w:rsidRPr="00870F7B" w:rsidRDefault="0040641A" w:rsidP="0040641A">
            <w:pPr>
              <w:pStyle w:val="20Kotak-Isi-Center"/>
              <w:ind w:hanging="2"/>
              <w:rPr>
                <w:szCs w:val="20"/>
                <w:lang w:val="en-US"/>
              </w:rPr>
            </w:pPr>
            <w:r w:rsidRPr="00870F7B">
              <w:rPr>
                <w:szCs w:val="20"/>
                <w:lang w:val="en-US"/>
              </w:rPr>
              <w:t>371</w:t>
            </w:r>
          </w:p>
        </w:tc>
        <w:tc>
          <w:tcPr>
            <w:tcW w:w="0" w:type="auto"/>
          </w:tcPr>
          <w:p w:rsidR="0040641A" w:rsidRPr="00870F7B" w:rsidRDefault="0040641A" w:rsidP="0040641A">
            <w:pPr>
              <w:pStyle w:val="20Kotak-Isi-Center"/>
              <w:ind w:hanging="2"/>
              <w:rPr>
                <w:szCs w:val="20"/>
                <w:lang w:val="en-US"/>
              </w:rPr>
            </w:pPr>
            <w:r w:rsidRPr="00870F7B">
              <w:rPr>
                <w:szCs w:val="20"/>
                <w:lang w:val="en-US"/>
              </w:rPr>
              <w:t>74.2</w:t>
            </w:r>
          </w:p>
        </w:tc>
      </w:tr>
      <w:tr w:rsidR="0040641A" w:rsidRPr="00870F7B" w:rsidTr="00870F7B">
        <w:tc>
          <w:tcPr>
            <w:tcW w:w="0" w:type="auto"/>
          </w:tcPr>
          <w:p w:rsidR="0040641A" w:rsidRPr="00870F7B" w:rsidRDefault="0040641A" w:rsidP="00870F7B">
            <w:pPr>
              <w:pStyle w:val="21Kotak-Isi-Kiri"/>
              <w:ind w:hanging="2"/>
              <w:jc w:val="center"/>
              <w:rPr>
                <w:rFonts w:cs="Times New Roman"/>
                <w:b/>
                <w:szCs w:val="20"/>
                <w:lang w:val="en-US"/>
              </w:rPr>
            </w:pPr>
            <w:r w:rsidRPr="00870F7B">
              <w:rPr>
                <w:rFonts w:cs="Times New Roman"/>
                <w:szCs w:val="20"/>
              </w:rPr>
              <w:t>I noticed that customs such as nazam, marhaban, and adat merisik are still being continued by the current generation</w:t>
            </w:r>
          </w:p>
        </w:tc>
        <w:tc>
          <w:tcPr>
            <w:tcW w:w="0" w:type="auto"/>
          </w:tcPr>
          <w:p w:rsidR="0040641A" w:rsidRPr="00870F7B" w:rsidRDefault="0040641A" w:rsidP="0040641A">
            <w:pPr>
              <w:pStyle w:val="20Kotak-Isi-Center"/>
              <w:ind w:hanging="2"/>
              <w:rPr>
                <w:szCs w:val="20"/>
                <w:lang w:val="en-US"/>
              </w:rPr>
            </w:pPr>
            <w:r w:rsidRPr="00870F7B">
              <w:rPr>
                <w:szCs w:val="20"/>
                <w:lang w:val="en-US"/>
              </w:rPr>
              <w:t>3.98</w:t>
            </w:r>
          </w:p>
        </w:tc>
        <w:tc>
          <w:tcPr>
            <w:tcW w:w="0" w:type="auto"/>
          </w:tcPr>
          <w:p w:rsidR="0040641A" w:rsidRPr="00870F7B" w:rsidRDefault="0040641A" w:rsidP="0040641A">
            <w:pPr>
              <w:pStyle w:val="20Kotak-Isi-Center"/>
              <w:ind w:hanging="2"/>
              <w:rPr>
                <w:szCs w:val="20"/>
                <w:lang w:val="en-US"/>
              </w:rPr>
            </w:pPr>
            <w:r w:rsidRPr="00870F7B">
              <w:rPr>
                <w:szCs w:val="20"/>
                <w:lang w:val="en-US"/>
              </w:rPr>
              <w:t>0.838</w:t>
            </w:r>
          </w:p>
        </w:tc>
        <w:tc>
          <w:tcPr>
            <w:tcW w:w="0" w:type="auto"/>
          </w:tcPr>
          <w:p w:rsidR="0040641A" w:rsidRPr="00870F7B" w:rsidRDefault="0040641A" w:rsidP="0040641A">
            <w:pPr>
              <w:pStyle w:val="20Kotak-Isi-Center"/>
              <w:ind w:hanging="2"/>
              <w:rPr>
                <w:szCs w:val="20"/>
                <w:lang w:val="en-US"/>
              </w:rPr>
            </w:pPr>
            <w:r w:rsidRPr="00870F7B">
              <w:rPr>
                <w:szCs w:val="20"/>
              </w:rPr>
              <w:t>Moderately High</w:t>
            </w:r>
          </w:p>
        </w:tc>
        <w:tc>
          <w:tcPr>
            <w:tcW w:w="0" w:type="auto"/>
          </w:tcPr>
          <w:p w:rsidR="0040641A" w:rsidRPr="00870F7B" w:rsidRDefault="0040641A" w:rsidP="0040641A">
            <w:pPr>
              <w:pStyle w:val="20Kotak-Isi-Center"/>
              <w:ind w:hanging="2"/>
              <w:rPr>
                <w:szCs w:val="20"/>
                <w:lang w:val="en-US"/>
              </w:rPr>
            </w:pPr>
            <w:r w:rsidRPr="00870F7B">
              <w:rPr>
                <w:szCs w:val="20"/>
                <w:lang w:val="en-US"/>
              </w:rPr>
              <w:t>373</w:t>
            </w:r>
          </w:p>
        </w:tc>
        <w:tc>
          <w:tcPr>
            <w:tcW w:w="0" w:type="auto"/>
          </w:tcPr>
          <w:p w:rsidR="0040641A" w:rsidRPr="00870F7B" w:rsidRDefault="0040641A" w:rsidP="0040641A">
            <w:pPr>
              <w:pStyle w:val="20Kotak-Isi-Center"/>
              <w:ind w:hanging="2"/>
              <w:rPr>
                <w:szCs w:val="20"/>
                <w:lang w:val="en-US"/>
              </w:rPr>
            </w:pPr>
            <w:r w:rsidRPr="00870F7B">
              <w:rPr>
                <w:szCs w:val="20"/>
                <w:lang w:val="en-US"/>
              </w:rPr>
              <w:t>74.5</w:t>
            </w:r>
          </w:p>
        </w:tc>
      </w:tr>
    </w:tbl>
    <w:p w:rsidR="0040641A" w:rsidRPr="00DA215F" w:rsidRDefault="0040641A" w:rsidP="00870F7B">
      <w:pPr>
        <w:spacing w:before="100" w:beforeAutospacing="1" w:after="0" w:line="240" w:lineRule="auto"/>
        <w:ind w:left="0" w:hanging="2"/>
        <w:rPr>
          <w:rFonts w:ascii="Times New Roman" w:eastAsia="Times New Roman" w:hAnsi="Times New Roman" w:cs="Times New Roman"/>
          <w:sz w:val="24"/>
          <w:szCs w:val="24"/>
          <w:lang w:eastAsia="en-MY"/>
        </w:rPr>
      </w:pPr>
      <w:r w:rsidRPr="00DA215F">
        <w:rPr>
          <w:rFonts w:ascii="Times New Roman" w:eastAsia="Times New Roman" w:hAnsi="Times New Roman" w:cs="Times New Roman"/>
          <w:b/>
          <w:bCs/>
          <w:sz w:val="24"/>
          <w:szCs w:val="24"/>
          <w:lang w:eastAsia="en-MY"/>
        </w:rPr>
        <w:t xml:space="preserve">Tourists' Experiences in the Royal Cultural Heritage of Kuala </w:t>
      </w:r>
      <w:proofErr w:type="spellStart"/>
      <w:r w:rsidRPr="00DA215F">
        <w:rPr>
          <w:rFonts w:ascii="Times New Roman" w:eastAsia="Times New Roman" w:hAnsi="Times New Roman" w:cs="Times New Roman"/>
          <w:b/>
          <w:bCs/>
          <w:sz w:val="24"/>
          <w:szCs w:val="24"/>
          <w:lang w:eastAsia="en-MY"/>
        </w:rPr>
        <w:t>Kangsar</w:t>
      </w:r>
      <w:proofErr w:type="spellEnd"/>
    </w:p>
    <w:p w:rsidR="0040641A" w:rsidRPr="00DA215F" w:rsidRDefault="0040641A" w:rsidP="00870F7B">
      <w:pPr>
        <w:spacing w:before="100" w:beforeAutospacing="1" w:after="0" w:line="240" w:lineRule="auto"/>
        <w:ind w:left="0" w:hanging="2"/>
        <w:jc w:val="both"/>
        <w:rPr>
          <w:rFonts w:ascii="Times New Roman" w:eastAsia="Times New Roman" w:hAnsi="Times New Roman" w:cs="Times New Roman"/>
          <w:sz w:val="24"/>
          <w:szCs w:val="24"/>
          <w:lang w:eastAsia="en-MY"/>
        </w:rPr>
      </w:pPr>
      <w:r w:rsidRPr="00DA215F">
        <w:rPr>
          <w:rFonts w:ascii="Times New Roman" w:eastAsia="Times New Roman" w:hAnsi="Times New Roman" w:cs="Times New Roman"/>
          <w:sz w:val="24"/>
          <w:szCs w:val="24"/>
          <w:lang w:eastAsia="en-MY"/>
        </w:rPr>
        <w:t xml:space="preserve">Tourists' experiences with the culture in Kuala </w:t>
      </w:r>
      <w:proofErr w:type="spellStart"/>
      <w:r w:rsidRPr="00DA215F">
        <w:rPr>
          <w:rFonts w:ascii="Times New Roman" w:eastAsia="Times New Roman" w:hAnsi="Times New Roman" w:cs="Times New Roman"/>
          <w:sz w:val="24"/>
          <w:szCs w:val="24"/>
          <w:lang w:eastAsia="en-MY"/>
        </w:rPr>
        <w:t>Kangsar</w:t>
      </w:r>
      <w:proofErr w:type="spellEnd"/>
      <w:r w:rsidRPr="00DA215F">
        <w:rPr>
          <w:rFonts w:ascii="Times New Roman" w:eastAsia="Times New Roman" w:hAnsi="Times New Roman" w:cs="Times New Roman"/>
          <w:sz w:val="24"/>
          <w:szCs w:val="24"/>
          <w:lang w:eastAsia="en-MY"/>
        </w:rPr>
        <w:t xml:space="preserve"> involve an introduction to traditional customs, rituals, and heritage passed down through generations. Kuala </w:t>
      </w:r>
      <w:proofErr w:type="spellStart"/>
      <w:r w:rsidRPr="00DA215F">
        <w:rPr>
          <w:rFonts w:ascii="Times New Roman" w:eastAsia="Times New Roman" w:hAnsi="Times New Roman" w:cs="Times New Roman"/>
          <w:sz w:val="24"/>
          <w:szCs w:val="24"/>
          <w:lang w:eastAsia="en-MY"/>
        </w:rPr>
        <w:t>Kangsar</w:t>
      </w:r>
      <w:proofErr w:type="spellEnd"/>
      <w:r w:rsidRPr="00DA215F">
        <w:rPr>
          <w:rFonts w:ascii="Times New Roman" w:eastAsia="Times New Roman" w:hAnsi="Times New Roman" w:cs="Times New Roman"/>
          <w:sz w:val="24"/>
          <w:szCs w:val="24"/>
          <w:lang w:eastAsia="en-MY"/>
        </w:rPr>
        <w:t xml:space="preserve">, as a Royal Town, is no exception in familiarizing tourists with a multicultural society comprising various ethnicities, races, and religions. Cultural arts play a crucial role in introducing tourists to the cultural </w:t>
      </w:r>
      <w:r w:rsidRPr="00DA215F">
        <w:rPr>
          <w:rFonts w:ascii="Times New Roman" w:eastAsia="Times New Roman" w:hAnsi="Times New Roman" w:cs="Times New Roman"/>
          <w:sz w:val="24"/>
          <w:szCs w:val="24"/>
          <w:lang w:eastAsia="en-MY"/>
        </w:rPr>
        <w:lastRenderedPageBreak/>
        <w:t>institutions of a Royal Town. Table 5 presents the regression analysis of culture, revealing that F= 1.395 and sig= 0.238, indicating a non-significant variance with a significance level of sig-0.23 (p&gt;0.05). Therefore, culture does not contribute to the experiences of domestic tourist segments.</w:t>
      </w:r>
    </w:p>
    <w:p w:rsidR="0040641A" w:rsidRPr="00870F7B" w:rsidRDefault="00870F7B" w:rsidP="0040641A">
      <w:pPr>
        <w:pStyle w:val="15aCaption-Table-Center"/>
        <w:spacing w:after="0"/>
        <w:ind w:left="0" w:hanging="2"/>
        <w:rPr>
          <w:rFonts w:cs="Times New Roman"/>
          <w:szCs w:val="20"/>
          <w:lang w:val="en-US"/>
        </w:rPr>
      </w:pPr>
      <w:r w:rsidRPr="00870F7B">
        <w:rPr>
          <w:rFonts w:cs="Times New Roman"/>
          <w:b/>
          <w:szCs w:val="20"/>
        </w:rPr>
        <w:t>Table 5.</w:t>
      </w:r>
      <w:r w:rsidRPr="00D554B8">
        <w:rPr>
          <w:rFonts w:cs="Times New Roman"/>
          <w:b/>
          <w:szCs w:val="20"/>
        </w:rPr>
        <w:t xml:space="preserve"> </w:t>
      </w:r>
      <w:r w:rsidR="00D554B8" w:rsidRPr="00D554B8">
        <w:rPr>
          <w:rFonts w:cs="Times New Roman"/>
          <w:b/>
          <w:szCs w:val="20"/>
        </w:rPr>
        <w:t>:</w:t>
      </w:r>
      <w:r w:rsidR="00D554B8">
        <w:rPr>
          <w:rFonts w:cs="Times New Roman"/>
          <w:szCs w:val="20"/>
        </w:rPr>
        <w:t xml:space="preserve"> </w:t>
      </w:r>
      <w:r w:rsidR="0040641A" w:rsidRPr="00870F7B">
        <w:rPr>
          <w:rFonts w:cs="Times New Roman"/>
          <w:szCs w:val="20"/>
        </w:rPr>
        <w:t>Cultural Regression</w:t>
      </w:r>
    </w:p>
    <w:tbl>
      <w:tblPr>
        <w:tblW w:w="5000" w:type="pct"/>
        <w:tblBorders>
          <w:top w:val="single" w:sz="8" w:space="0" w:color="000000"/>
          <w:bottom w:val="single" w:sz="8" w:space="0" w:color="000000"/>
        </w:tblBorders>
        <w:tblLook w:val="04A0" w:firstRow="1" w:lastRow="0" w:firstColumn="1" w:lastColumn="0" w:noHBand="0" w:noVBand="1"/>
      </w:tblPr>
      <w:tblGrid>
        <w:gridCol w:w="1458"/>
        <w:gridCol w:w="2656"/>
        <w:gridCol w:w="796"/>
        <w:gridCol w:w="2252"/>
        <w:gridCol w:w="1045"/>
        <w:gridCol w:w="1153"/>
      </w:tblGrid>
      <w:tr w:rsidR="0040641A" w:rsidRPr="00870F7B" w:rsidTr="00870F7B">
        <w:tc>
          <w:tcPr>
            <w:tcW w:w="779" w:type="pct"/>
            <w:tcBorders>
              <w:top w:val="single" w:sz="8" w:space="0" w:color="000000"/>
              <w:left w:val="nil"/>
              <w:bottom w:val="single" w:sz="8" w:space="0" w:color="000000"/>
              <w:right w:val="nil"/>
            </w:tcBorders>
            <w:shd w:val="clear" w:color="auto" w:fill="auto"/>
          </w:tcPr>
          <w:p w:rsidR="0040641A" w:rsidRPr="00870F7B" w:rsidRDefault="0040641A" w:rsidP="0040641A">
            <w:pPr>
              <w:spacing w:line="240" w:lineRule="auto"/>
              <w:ind w:left="0" w:hanging="2"/>
              <w:jc w:val="center"/>
              <w:rPr>
                <w:rFonts w:ascii="Times New Roman" w:hAnsi="Times New Roman" w:cs="Times New Roman"/>
                <w:bCs/>
                <w:color w:val="000000"/>
                <w:sz w:val="20"/>
                <w:szCs w:val="20"/>
              </w:rPr>
            </w:pPr>
          </w:p>
        </w:tc>
        <w:tc>
          <w:tcPr>
            <w:tcW w:w="1419" w:type="pct"/>
            <w:tcBorders>
              <w:top w:val="single" w:sz="8" w:space="0" w:color="000000"/>
              <w:left w:val="nil"/>
              <w:bottom w:val="single" w:sz="8" w:space="0" w:color="000000"/>
              <w:right w:val="nil"/>
            </w:tcBorders>
            <w:shd w:val="clear" w:color="auto" w:fill="B8CCE4" w:themeFill="accent1" w:themeFillTint="66"/>
          </w:tcPr>
          <w:p w:rsidR="0040641A" w:rsidRPr="00870F7B" w:rsidRDefault="0040641A" w:rsidP="0040641A">
            <w:pPr>
              <w:pStyle w:val="20Kotak-Isi-Center"/>
              <w:ind w:hanging="2"/>
              <w:rPr>
                <w:color w:val="000000"/>
                <w:szCs w:val="20"/>
                <w:lang w:val="en-US"/>
              </w:rPr>
            </w:pPr>
            <w:r w:rsidRPr="00870F7B">
              <w:rPr>
                <w:bCs/>
                <w:color w:val="000000"/>
                <w:szCs w:val="20"/>
                <w:lang w:val="en-US"/>
              </w:rPr>
              <w:t>Sum of Squares</w:t>
            </w:r>
          </w:p>
        </w:tc>
        <w:tc>
          <w:tcPr>
            <w:tcW w:w="425" w:type="pct"/>
            <w:tcBorders>
              <w:top w:val="single" w:sz="8" w:space="0" w:color="000000"/>
              <w:left w:val="nil"/>
              <w:bottom w:val="single" w:sz="8" w:space="0" w:color="000000"/>
              <w:right w:val="nil"/>
            </w:tcBorders>
            <w:shd w:val="clear" w:color="auto" w:fill="B8CCE4" w:themeFill="accent1" w:themeFillTint="66"/>
          </w:tcPr>
          <w:p w:rsidR="0040641A" w:rsidRPr="00870F7B" w:rsidRDefault="0040641A" w:rsidP="0040641A">
            <w:pPr>
              <w:pStyle w:val="20Kotak-Isi-Center"/>
              <w:ind w:hanging="2"/>
              <w:rPr>
                <w:color w:val="000000"/>
                <w:szCs w:val="20"/>
                <w:lang w:val="en-US"/>
              </w:rPr>
            </w:pPr>
            <w:proofErr w:type="spellStart"/>
            <w:r w:rsidRPr="00870F7B">
              <w:rPr>
                <w:bCs/>
                <w:color w:val="000000"/>
                <w:szCs w:val="20"/>
                <w:lang w:val="en-US"/>
              </w:rPr>
              <w:t>Df</w:t>
            </w:r>
            <w:proofErr w:type="spellEnd"/>
          </w:p>
        </w:tc>
        <w:tc>
          <w:tcPr>
            <w:tcW w:w="1203" w:type="pct"/>
            <w:tcBorders>
              <w:top w:val="single" w:sz="8" w:space="0" w:color="000000"/>
              <w:left w:val="nil"/>
              <w:bottom w:val="single" w:sz="8" w:space="0" w:color="000000"/>
              <w:right w:val="nil"/>
            </w:tcBorders>
            <w:shd w:val="clear" w:color="auto" w:fill="B8CCE4" w:themeFill="accent1" w:themeFillTint="66"/>
          </w:tcPr>
          <w:p w:rsidR="0040641A" w:rsidRPr="00870F7B" w:rsidRDefault="0040641A" w:rsidP="0040641A">
            <w:pPr>
              <w:pStyle w:val="20Kotak-Isi-Center"/>
              <w:ind w:hanging="2"/>
              <w:rPr>
                <w:color w:val="000000"/>
                <w:szCs w:val="20"/>
                <w:lang w:val="en-US"/>
              </w:rPr>
            </w:pPr>
            <w:r w:rsidRPr="00870F7B">
              <w:rPr>
                <w:bCs/>
                <w:color w:val="000000"/>
                <w:szCs w:val="20"/>
                <w:lang w:val="en-US"/>
              </w:rPr>
              <w:t>Mean Square</w:t>
            </w:r>
          </w:p>
        </w:tc>
        <w:tc>
          <w:tcPr>
            <w:tcW w:w="558" w:type="pct"/>
            <w:tcBorders>
              <w:top w:val="single" w:sz="8" w:space="0" w:color="000000"/>
              <w:left w:val="nil"/>
              <w:bottom w:val="single" w:sz="8" w:space="0" w:color="000000"/>
              <w:right w:val="nil"/>
            </w:tcBorders>
            <w:shd w:val="clear" w:color="auto" w:fill="B8CCE4" w:themeFill="accent1" w:themeFillTint="66"/>
          </w:tcPr>
          <w:p w:rsidR="0040641A" w:rsidRPr="00870F7B" w:rsidRDefault="0040641A" w:rsidP="0040641A">
            <w:pPr>
              <w:pStyle w:val="20Kotak-Isi-Center"/>
              <w:ind w:hanging="2"/>
              <w:rPr>
                <w:color w:val="000000"/>
                <w:szCs w:val="20"/>
                <w:lang w:val="en-US"/>
              </w:rPr>
            </w:pPr>
            <w:r w:rsidRPr="00870F7B">
              <w:rPr>
                <w:bCs/>
                <w:color w:val="000000"/>
                <w:szCs w:val="20"/>
                <w:lang w:val="en-US"/>
              </w:rPr>
              <w:t>F</w:t>
            </w:r>
          </w:p>
        </w:tc>
        <w:tc>
          <w:tcPr>
            <w:tcW w:w="617" w:type="pct"/>
            <w:tcBorders>
              <w:top w:val="single" w:sz="8" w:space="0" w:color="000000"/>
              <w:left w:val="nil"/>
              <w:bottom w:val="single" w:sz="8" w:space="0" w:color="000000"/>
              <w:right w:val="nil"/>
            </w:tcBorders>
            <w:shd w:val="clear" w:color="auto" w:fill="B8CCE4" w:themeFill="accent1" w:themeFillTint="66"/>
          </w:tcPr>
          <w:p w:rsidR="0040641A" w:rsidRPr="00870F7B" w:rsidRDefault="0040641A" w:rsidP="0040641A">
            <w:pPr>
              <w:pStyle w:val="20Kotak-Isi-Center"/>
              <w:ind w:hanging="2"/>
              <w:rPr>
                <w:color w:val="000000"/>
                <w:szCs w:val="20"/>
                <w:lang w:val="en-US"/>
              </w:rPr>
            </w:pPr>
            <w:r w:rsidRPr="00870F7B">
              <w:rPr>
                <w:bCs/>
                <w:color w:val="000000"/>
                <w:szCs w:val="20"/>
                <w:lang w:val="en-US"/>
              </w:rPr>
              <w:t>Sig</w:t>
            </w:r>
          </w:p>
        </w:tc>
      </w:tr>
      <w:tr w:rsidR="0040641A" w:rsidRPr="00870F7B" w:rsidTr="0040641A">
        <w:trPr>
          <w:trHeight w:val="92"/>
        </w:trPr>
        <w:tc>
          <w:tcPr>
            <w:tcW w:w="779" w:type="pct"/>
            <w:tcBorders>
              <w:left w:val="nil"/>
              <w:right w:val="nil"/>
            </w:tcBorders>
            <w:shd w:val="clear" w:color="auto" w:fill="auto"/>
          </w:tcPr>
          <w:p w:rsidR="0040641A" w:rsidRPr="00870F7B" w:rsidRDefault="0040641A" w:rsidP="00870F7B">
            <w:pPr>
              <w:pStyle w:val="21Kotak-Isi-Kiri"/>
              <w:ind w:hanging="2"/>
              <w:jc w:val="center"/>
              <w:rPr>
                <w:rFonts w:cs="Times New Roman"/>
                <w:bCs/>
                <w:color w:val="000000"/>
                <w:szCs w:val="20"/>
                <w:lang w:val="en-US"/>
              </w:rPr>
            </w:pPr>
            <w:r w:rsidRPr="00870F7B">
              <w:rPr>
                <w:rFonts w:cs="Times New Roman"/>
                <w:bCs/>
                <w:color w:val="000000"/>
                <w:szCs w:val="20"/>
                <w:lang w:val="en-US"/>
              </w:rPr>
              <w:t>Regression</w:t>
            </w:r>
          </w:p>
        </w:tc>
        <w:tc>
          <w:tcPr>
            <w:tcW w:w="1419" w:type="pct"/>
            <w:tcBorders>
              <w:right w:val="nil"/>
            </w:tcBorders>
            <w:shd w:val="clear" w:color="auto" w:fill="auto"/>
            <w:vAlign w:val="center"/>
          </w:tcPr>
          <w:p w:rsidR="0040641A" w:rsidRPr="00870F7B" w:rsidRDefault="0040641A" w:rsidP="0040641A">
            <w:pPr>
              <w:pStyle w:val="20Kotak-Isi-Center"/>
              <w:ind w:hanging="2"/>
              <w:rPr>
                <w:color w:val="000000"/>
                <w:szCs w:val="20"/>
                <w:lang w:val="en-US"/>
              </w:rPr>
            </w:pPr>
            <w:r w:rsidRPr="00870F7B">
              <w:rPr>
                <w:color w:val="000000"/>
                <w:szCs w:val="20"/>
                <w:lang w:val="en-US"/>
              </w:rPr>
              <w:t>0.713</w:t>
            </w:r>
          </w:p>
        </w:tc>
        <w:tc>
          <w:tcPr>
            <w:tcW w:w="425" w:type="pct"/>
            <w:tcBorders>
              <w:right w:val="nil"/>
            </w:tcBorders>
            <w:shd w:val="clear" w:color="auto" w:fill="auto"/>
            <w:vAlign w:val="center"/>
          </w:tcPr>
          <w:p w:rsidR="0040641A" w:rsidRPr="00870F7B" w:rsidRDefault="0040641A" w:rsidP="0040641A">
            <w:pPr>
              <w:pStyle w:val="20Kotak-Isi-Center"/>
              <w:ind w:hanging="2"/>
              <w:rPr>
                <w:color w:val="000000"/>
                <w:szCs w:val="20"/>
                <w:lang w:val="en-US"/>
              </w:rPr>
            </w:pPr>
            <w:r w:rsidRPr="00870F7B">
              <w:rPr>
                <w:color w:val="000000"/>
                <w:szCs w:val="20"/>
                <w:lang w:val="en-US"/>
              </w:rPr>
              <w:t>1</w:t>
            </w:r>
          </w:p>
        </w:tc>
        <w:tc>
          <w:tcPr>
            <w:tcW w:w="1203" w:type="pct"/>
            <w:tcBorders>
              <w:right w:val="nil"/>
            </w:tcBorders>
            <w:shd w:val="clear" w:color="auto" w:fill="auto"/>
            <w:vAlign w:val="center"/>
          </w:tcPr>
          <w:p w:rsidR="0040641A" w:rsidRPr="00870F7B" w:rsidRDefault="0040641A" w:rsidP="0040641A">
            <w:pPr>
              <w:pStyle w:val="20Kotak-Isi-Center"/>
              <w:ind w:hanging="2"/>
              <w:rPr>
                <w:color w:val="000000"/>
                <w:szCs w:val="20"/>
                <w:lang w:val="en-US"/>
              </w:rPr>
            </w:pPr>
            <w:r w:rsidRPr="00870F7B">
              <w:rPr>
                <w:color w:val="000000"/>
                <w:szCs w:val="20"/>
                <w:lang w:val="en-US"/>
              </w:rPr>
              <w:t>0.713</w:t>
            </w:r>
          </w:p>
        </w:tc>
        <w:tc>
          <w:tcPr>
            <w:tcW w:w="558" w:type="pct"/>
            <w:tcBorders>
              <w:right w:val="nil"/>
            </w:tcBorders>
            <w:shd w:val="clear" w:color="auto" w:fill="auto"/>
            <w:vAlign w:val="center"/>
          </w:tcPr>
          <w:p w:rsidR="0040641A" w:rsidRPr="00870F7B" w:rsidRDefault="0040641A" w:rsidP="0040641A">
            <w:pPr>
              <w:pStyle w:val="20Kotak-Isi-Center"/>
              <w:ind w:hanging="2"/>
              <w:rPr>
                <w:color w:val="000000"/>
                <w:szCs w:val="20"/>
                <w:lang w:val="en-US"/>
              </w:rPr>
            </w:pPr>
            <w:r w:rsidRPr="00870F7B">
              <w:rPr>
                <w:color w:val="000000"/>
                <w:szCs w:val="20"/>
                <w:lang w:val="en-US"/>
              </w:rPr>
              <w:t>1.395</w:t>
            </w:r>
          </w:p>
        </w:tc>
        <w:tc>
          <w:tcPr>
            <w:tcW w:w="617" w:type="pct"/>
            <w:tcBorders>
              <w:right w:val="nil"/>
            </w:tcBorders>
            <w:shd w:val="clear" w:color="auto" w:fill="auto"/>
            <w:vAlign w:val="center"/>
          </w:tcPr>
          <w:p w:rsidR="0040641A" w:rsidRPr="00870F7B" w:rsidRDefault="0040641A" w:rsidP="0040641A">
            <w:pPr>
              <w:pStyle w:val="20Kotak-Isi-Center"/>
              <w:ind w:hanging="2"/>
              <w:rPr>
                <w:color w:val="000000"/>
                <w:szCs w:val="20"/>
                <w:lang w:val="en-US"/>
              </w:rPr>
            </w:pPr>
            <w:r w:rsidRPr="00870F7B">
              <w:rPr>
                <w:color w:val="000000"/>
                <w:szCs w:val="20"/>
                <w:lang w:val="en-US"/>
              </w:rPr>
              <w:t>0.238</w:t>
            </w:r>
            <w:r w:rsidRPr="00870F7B">
              <w:rPr>
                <w:color w:val="000000"/>
                <w:szCs w:val="20"/>
                <w:vertAlign w:val="superscript"/>
                <w:lang w:val="en-US"/>
              </w:rPr>
              <w:t>b</w:t>
            </w:r>
          </w:p>
        </w:tc>
      </w:tr>
      <w:tr w:rsidR="0040641A" w:rsidRPr="00870F7B" w:rsidTr="0040641A">
        <w:tc>
          <w:tcPr>
            <w:tcW w:w="779" w:type="pct"/>
            <w:shd w:val="clear" w:color="auto" w:fill="auto"/>
          </w:tcPr>
          <w:p w:rsidR="0040641A" w:rsidRPr="00870F7B" w:rsidRDefault="0040641A" w:rsidP="00870F7B">
            <w:pPr>
              <w:pStyle w:val="21Kotak-Isi-Kiri"/>
              <w:ind w:hanging="2"/>
              <w:jc w:val="center"/>
              <w:rPr>
                <w:rFonts w:cs="Times New Roman"/>
                <w:bCs/>
                <w:color w:val="000000"/>
                <w:szCs w:val="20"/>
                <w:lang w:val="en-US"/>
              </w:rPr>
            </w:pPr>
            <w:r w:rsidRPr="00870F7B">
              <w:rPr>
                <w:rFonts w:cs="Times New Roman"/>
                <w:bCs/>
                <w:color w:val="000000"/>
                <w:szCs w:val="20"/>
                <w:lang w:val="en-US"/>
              </w:rPr>
              <w:t>Residual</w:t>
            </w:r>
          </w:p>
        </w:tc>
        <w:tc>
          <w:tcPr>
            <w:tcW w:w="1419" w:type="pct"/>
            <w:shd w:val="clear" w:color="auto" w:fill="auto"/>
            <w:vAlign w:val="center"/>
          </w:tcPr>
          <w:p w:rsidR="0040641A" w:rsidRPr="00870F7B" w:rsidRDefault="0040641A" w:rsidP="0040641A">
            <w:pPr>
              <w:pStyle w:val="20Kotak-Isi-Center"/>
              <w:ind w:hanging="2"/>
              <w:rPr>
                <w:color w:val="000000"/>
                <w:szCs w:val="20"/>
                <w:lang w:val="en-US"/>
              </w:rPr>
            </w:pPr>
            <w:r w:rsidRPr="00870F7B">
              <w:rPr>
                <w:color w:val="000000"/>
                <w:szCs w:val="20"/>
                <w:lang w:val="en-US"/>
              </w:rPr>
              <w:t>254.669</w:t>
            </w:r>
          </w:p>
        </w:tc>
        <w:tc>
          <w:tcPr>
            <w:tcW w:w="425" w:type="pct"/>
            <w:shd w:val="clear" w:color="auto" w:fill="auto"/>
            <w:vAlign w:val="center"/>
          </w:tcPr>
          <w:p w:rsidR="0040641A" w:rsidRPr="00870F7B" w:rsidRDefault="0040641A" w:rsidP="0040641A">
            <w:pPr>
              <w:pStyle w:val="20Kotak-Isi-Center"/>
              <w:ind w:hanging="2"/>
              <w:rPr>
                <w:color w:val="000000"/>
                <w:szCs w:val="20"/>
                <w:lang w:val="en-US"/>
              </w:rPr>
            </w:pPr>
            <w:r w:rsidRPr="00870F7B">
              <w:rPr>
                <w:color w:val="000000"/>
                <w:szCs w:val="20"/>
                <w:lang w:val="en-US"/>
              </w:rPr>
              <w:t>498</w:t>
            </w:r>
          </w:p>
        </w:tc>
        <w:tc>
          <w:tcPr>
            <w:tcW w:w="1203" w:type="pct"/>
            <w:shd w:val="clear" w:color="auto" w:fill="auto"/>
            <w:vAlign w:val="center"/>
          </w:tcPr>
          <w:p w:rsidR="0040641A" w:rsidRPr="00870F7B" w:rsidRDefault="0040641A" w:rsidP="0040641A">
            <w:pPr>
              <w:pStyle w:val="20Kotak-Isi-Center"/>
              <w:ind w:hanging="2"/>
              <w:rPr>
                <w:color w:val="000000"/>
                <w:szCs w:val="20"/>
                <w:lang w:val="en-US"/>
              </w:rPr>
            </w:pPr>
            <w:r w:rsidRPr="00870F7B">
              <w:rPr>
                <w:color w:val="000000"/>
                <w:szCs w:val="20"/>
                <w:lang w:val="en-US"/>
              </w:rPr>
              <w:t>0.511</w:t>
            </w:r>
          </w:p>
        </w:tc>
        <w:tc>
          <w:tcPr>
            <w:tcW w:w="558" w:type="pct"/>
            <w:shd w:val="clear" w:color="auto" w:fill="auto"/>
            <w:vAlign w:val="center"/>
          </w:tcPr>
          <w:p w:rsidR="0040641A" w:rsidRPr="00870F7B" w:rsidRDefault="0040641A" w:rsidP="0040641A">
            <w:pPr>
              <w:pStyle w:val="20Kotak-Isi-Center"/>
              <w:ind w:hanging="2"/>
              <w:rPr>
                <w:szCs w:val="20"/>
                <w:lang w:val="en-US"/>
              </w:rPr>
            </w:pPr>
          </w:p>
        </w:tc>
        <w:tc>
          <w:tcPr>
            <w:tcW w:w="617" w:type="pct"/>
            <w:shd w:val="clear" w:color="auto" w:fill="auto"/>
            <w:vAlign w:val="center"/>
          </w:tcPr>
          <w:p w:rsidR="0040641A" w:rsidRPr="00870F7B" w:rsidRDefault="0040641A" w:rsidP="0040641A">
            <w:pPr>
              <w:pStyle w:val="20Kotak-Isi-Center"/>
              <w:ind w:hanging="2"/>
              <w:rPr>
                <w:szCs w:val="20"/>
                <w:lang w:val="en-US"/>
              </w:rPr>
            </w:pPr>
          </w:p>
        </w:tc>
      </w:tr>
      <w:tr w:rsidR="0040641A" w:rsidRPr="00870F7B" w:rsidTr="0040641A">
        <w:tc>
          <w:tcPr>
            <w:tcW w:w="779" w:type="pct"/>
            <w:tcBorders>
              <w:left w:val="nil"/>
              <w:right w:val="nil"/>
            </w:tcBorders>
            <w:shd w:val="clear" w:color="auto" w:fill="auto"/>
          </w:tcPr>
          <w:p w:rsidR="0040641A" w:rsidRPr="00870F7B" w:rsidRDefault="0040641A" w:rsidP="00870F7B">
            <w:pPr>
              <w:pStyle w:val="21Kotak-Isi-Kiri"/>
              <w:ind w:hanging="2"/>
              <w:jc w:val="center"/>
              <w:rPr>
                <w:rFonts w:cs="Times New Roman"/>
                <w:bCs/>
                <w:color w:val="000000"/>
                <w:szCs w:val="20"/>
                <w:lang w:val="en-US"/>
              </w:rPr>
            </w:pPr>
            <w:r w:rsidRPr="00870F7B">
              <w:rPr>
                <w:rFonts w:cs="Times New Roman"/>
                <w:bCs/>
                <w:color w:val="000000"/>
                <w:szCs w:val="20"/>
                <w:lang w:val="en-US"/>
              </w:rPr>
              <w:t>Total</w:t>
            </w:r>
          </w:p>
        </w:tc>
        <w:tc>
          <w:tcPr>
            <w:tcW w:w="1419" w:type="pct"/>
            <w:tcBorders>
              <w:right w:val="nil"/>
            </w:tcBorders>
            <w:shd w:val="clear" w:color="auto" w:fill="auto"/>
            <w:vAlign w:val="center"/>
          </w:tcPr>
          <w:p w:rsidR="0040641A" w:rsidRPr="00870F7B" w:rsidRDefault="0040641A" w:rsidP="0040641A">
            <w:pPr>
              <w:pStyle w:val="20Kotak-Isi-Center"/>
              <w:ind w:hanging="2"/>
              <w:rPr>
                <w:color w:val="000000"/>
                <w:szCs w:val="20"/>
                <w:lang w:val="en-US"/>
              </w:rPr>
            </w:pPr>
            <w:r w:rsidRPr="00870F7B">
              <w:rPr>
                <w:color w:val="000000"/>
                <w:szCs w:val="20"/>
                <w:lang w:val="en-US"/>
              </w:rPr>
              <w:t>255.382</w:t>
            </w:r>
          </w:p>
        </w:tc>
        <w:tc>
          <w:tcPr>
            <w:tcW w:w="425" w:type="pct"/>
            <w:tcBorders>
              <w:right w:val="nil"/>
            </w:tcBorders>
            <w:shd w:val="clear" w:color="auto" w:fill="auto"/>
            <w:vAlign w:val="center"/>
          </w:tcPr>
          <w:p w:rsidR="0040641A" w:rsidRPr="00870F7B" w:rsidRDefault="0040641A" w:rsidP="0040641A">
            <w:pPr>
              <w:pStyle w:val="20Kotak-Isi-Center"/>
              <w:ind w:hanging="2"/>
              <w:rPr>
                <w:color w:val="000000"/>
                <w:szCs w:val="20"/>
                <w:lang w:val="en-US"/>
              </w:rPr>
            </w:pPr>
            <w:r w:rsidRPr="00870F7B">
              <w:rPr>
                <w:color w:val="000000"/>
                <w:szCs w:val="20"/>
                <w:lang w:val="en-US"/>
              </w:rPr>
              <w:t>499</w:t>
            </w:r>
          </w:p>
        </w:tc>
        <w:tc>
          <w:tcPr>
            <w:tcW w:w="1203" w:type="pct"/>
            <w:tcBorders>
              <w:right w:val="nil"/>
            </w:tcBorders>
            <w:shd w:val="clear" w:color="auto" w:fill="auto"/>
            <w:vAlign w:val="center"/>
          </w:tcPr>
          <w:p w:rsidR="0040641A" w:rsidRPr="00870F7B" w:rsidRDefault="0040641A" w:rsidP="0040641A">
            <w:pPr>
              <w:pStyle w:val="20Kotak-Isi-Center"/>
              <w:ind w:hanging="2"/>
              <w:rPr>
                <w:szCs w:val="20"/>
                <w:lang w:val="en-US"/>
              </w:rPr>
            </w:pPr>
          </w:p>
        </w:tc>
        <w:tc>
          <w:tcPr>
            <w:tcW w:w="558" w:type="pct"/>
            <w:tcBorders>
              <w:right w:val="nil"/>
            </w:tcBorders>
            <w:shd w:val="clear" w:color="auto" w:fill="auto"/>
            <w:vAlign w:val="center"/>
          </w:tcPr>
          <w:p w:rsidR="0040641A" w:rsidRPr="00870F7B" w:rsidRDefault="0040641A" w:rsidP="0040641A">
            <w:pPr>
              <w:pStyle w:val="20Kotak-Isi-Center"/>
              <w:ind w:hanging="2"/>
              <w:rPr>
                <w:szCs w:val="20"/>
                <w:lang w:val="en-US"/>
              </w:rPr>
            </w:pPr>
          </w:p>
        </w:tc>
        <w:tc>
          <w:tcPr>
            <w:tcW w:w="617" w:type="pct"/>
            <w:tcBorders>
              <w:right w:val="nil"/>
            </w:tcBorders>
            <w:shd w:val="clear" w:color="auto" w:fill="auto"/>
            <w:vAlign w:val="center"/>
          </w:tcPr>
          <w:p w:rsidR="0040641A" w:rsidRPr="00870F7B" w:rsidRDefault="0040641A" w:rsidP="0040641A">
            <w:pPr>
              <w:pStyle w:val="20Kotak-Isi-Center"/>
              <w:ind w:hanging="2"/>
              <w:rPr>
                <w:szCs w:val="20"/>
                <w:lang w:val="en-US"/>
              </w:rPr>
            </w:pPr>
          </w:p>
        </w:tc>
      </w:tr>
    </w:tbl>
    <w:p w:rsidR="0040641A" w:rsidRPr="00DA215F" w:rsidRDefault="0040641A" w:rsidP="00870F7B">
      <w:pPr>
        <w:spacing w:before="100" w:beforeAutospacing="1" w:after="100" w:afterAutospacing="1" w:line="240" w:lineRule="auto"/>
        <w:ind w:leftChars="0" w:left="0" w:firstLineChars="0" w:firstLine="567"/>
        <w:jc w:val="both"/>
        <w:rPr>
          <w:rFonts w:ascii="Times New Roman" w:eastAsia="Times New Roman" w:hAnsi="Times New Roman" w:cs="Times New Roman"/>
          <w:sz w:val="24"/>
          <w:szCs w:val="24"/>
          <w:lang w:eastAsia="en-MY"/>
        </w:rPr>
      </w:pPr>
      <w:r w:rsidRPr="00DA215F">
        <w:rPr>
          <w:rFonts w:ascii="Times New Roman" w:eastAsia="MS Mincho" w:hAnsi="Times New Roman" w:cs="Times New Roman"/>
          <w:sz w:val="24"/>
          <w:szCs w:val="24"/>
        </w:rPr>
        <w:t>A</w:t>
      </w:r>
      <w:r w:rsidRPr="00DA215F">
        <w:rPr>
          <w:rFonts w:ascii="Times New Roman" w:eastAsia="Times New Roman" w:hAnsi="Times New Roman" w:cs="Times New Roman"/>
          <w:sz w:val="24"/>
          <w:szCs w:val="24"/>
          <w:lang w:eastAsia="en-MY"/>
        </w:rPr>
        <w:t xml:space="preserve">lthough culture does not significantly contribute to tourists' experiences in their visits to the Royal Town of Kuala </w:t>
      </w:r>
      <w:proofErr w:type="spellStart"/>
      <w:r w:rsidRPr="00DA215F">
        <w:rPr>
          <w:rFonts w:ascii="Times New Roman" w:eastAsia="Times New Roman" w:hAnsi="Times New Roman" w:cs="Times New Roman"/>
          <w:sz w:val="24"/>
          <w:szCs w:val="24"/>
          <w:lang w:eastAsia="en-MY"/>
        </w:rPr>
        <w:t>Kangsar</w:t>
      </w:r>
      <w:proofErr w:type="spellEnd"/>
      <w:r w:rsidRPr="00DA215F">
        <w:rPr>
          <w:rFonts w:ascii="Times New Roman" w:eastAsia="Times New Roman" w:hAnsi="Times New Roman" w:cs="Times New Roman"/>
          <w:sz w:val="24"/>
          <w:szCs w:val="24"/>
          <w:lang w:eastAsia="en-MY"/>
        </w:rPr>
        <w:t xml:space="preserve">, it remains an essential element in shaping Kuala </w:t>
      </w:r>
      <w:proofErr w:type="spellStart"/>
      <w:r w:rsidRPr="00DA215F">
        <w:rPr>
          <w:rFonts w:ascii="Times New Roman" w:eastAsia="Times New Roman" w:hAnsi="Times New Roman" w:cs="Times New Roman"/>
          <w:sz w:val="24"/>
          <w:szCs w:val="24"/>
          <w:lang w:eastAsia="en-MY"/>
        </w:rPr>
        <w:t>Kangsar</w:t>
      </w:r>
      <w:proofErr w:type="spellEnd"/>
      <w:r w:rsidRPr="00DA215F">
        <w:rPr>
          <w:rFonts w:ascii="Times New Roman" w:eastAsia="Times New Roman" w:hAnsi="Times New Roman" w:cs="Times New Roman"/>
          <w:sz w:val="24"/>
          <w:szCs w:val="24"/>
          <w:lang w:eastAsia="en-MY"/>
        </w:rPr>
        <w:t xml:space="preserve"> as a multicultural town. Culture serves as a foundational aspect of urban development. Overall, culture offers interesting experiences; however, it is not the primary factor attracting tourists to Kuala </w:t>
      </w:r>
      <w:proofErr w:type="spellStart"/>
      <w:r w:rsidRPr="00DA215F">
        <w:rPr>
          <w:rFonts w:ascii="Times New Roman" w:eastAsia="Times New Roman" w:hAnsi="Times New Roman" w:cs="Times New Roman"/>
          <w:sz w:val="24"/>
          <w:szCs w:val="24"/>
          <w:lang w:eastAsia="en-MY"/>
        </w:rPr>
        <w:t>Kangsar</w:t>
      </w:r>
      <w:proofErr w:type="spellEnd"/>
      <w:r w:rsidRPr="00DA215F">
        <w:rPr>
          <w:rFonts w:ascii="Times New Roman" w:eastAsia="Times New Roman" w:hAnsi="Times New Roman" w:cs="Times New Roman"/>
          <w:sz w:val="24"/>
          <w:szCs w:val="24"/>
          <w:lang w:eastAsia="en-MY"/>
        </w:rPr>
        <w:t xml:space="preserve">. Nevertheless, culture is inseparable from the development of the Royal Town, as it progresses in tandem with tourism in Kuala </w:t>
      </w:r>
      <w:proofErr w:type="spellStart"/>
      <w:r w:rsidRPr="00DA215F">
        <w:rPr>
          <w:rFonts w:ascii="Times New Roman" w:eastAsia="Times New Roman" w:hAnsi="Times New Roman" w:cs="Times New Roman"/>
          <w:sz w:val="24"/>
          <w:szCs w:val="24"/>
          <w:lang w:eastAsia="en-MY"/>
        </w:rPr>
        <w:t>Kangsar</w:t>
      </w:r>
      <w:proofErr w:type="spellEnd"/>
      <w:r w:rsidRPr="00DA215F">
        <w:rPr>
          <w:rFonts w:ascii="Times New Roman" w:eastAsia="Times New Roman" w:hAnsi="Times New Roman" w:cs="Times New Roman"/>
          <w:sz w:val="24"/>
          <w:szCs w:val="24"/>
          <w:lang w:eastAsia="en-MY"/>
        </w:rPr>
        <w:t>. This is because there is a persistent cultural sentiment that draws domestic tourists seeking to understand the local culture.</w:t>
      </w:r>
    </w:p>
    <w:p w:rsidR="0040641A" w:rsidRPr="00DA215F" w:rsidRDefault="0040641A" w:rsidP="00870F7B">
      <w:pPr>
        <w:spacing w:before="100" w:beforeAutospacing="1" w:after="100" w:afterAutospacing="1" w:line="240" w:lineRule="auto"/>
        <w:ind w:left="0" w:hanging="2"/>
        <w:jc w:val="both"/>
        <w:rPr>
          <w:rFonts w:ascii="Times New Roman" w:eastAsia="Times New Roman" w:hAnsi="Times New Roman" w:cs="Times New Roman"/>
          <w:sz w:val="24"/>
          <w:szCs w:val="24"/>
          <w:lang w:eastAsia="en-MY"/>
        </w:rPr>
      </w:pPr>
      <w:r w:rsidRPr="00DA215F">
        <w:rPr>
          <w:rFonts w:ascii="Times New Roman" w:eastAsia="Times New Roman" w:hAnsi="Times New Roman" w:cs="Times New Roman"/>
          <w:b/>
          <w:bCs/>
          <w:sz w:val="24"/>
          <w:szCs w:val="24"/>
          <w:lang w:eastAsia="en-MY"/>
        </w:rPr>
        <w:t xml:space="preserve">Comparison of Tourist Experiences Across Student, Youth, and Family Segments in Relation to the Royal Culture of Kuala </w:t>
      </w:r>
      <w:proofErr w:type="spellStart"/>
      <w:r w:rsidRPr="00DA215F">
        <w:rPr>
          <w:rFonts w:ascii="Times New Roman" w:eastAsia="Times New Roman" w:hAnsi="Times New Roman" w:cs="Times New Roman"/>
          <w:b/>
          <w:bCs/>
          <w:sz w:val="24"/>
          <w:szCs w:val="24"/>
          <w:lang w:eastAsia="en-MY"/>
        </w:rPr>
        <w:t>Kangsar</w:t>
      </w:r>
      <w:proofErr w:type="spellEnd"/>
    </w:p>
    <w:p w:rsidR="0040641A" w:rsidRPr="00DA215F" w:rsidRDefault="0040641A" w:rsidP="00870F7B">
      <w:pPr>
        <w:spacing w:before="100" w:beforeAutospacing="1" w:after="100" w:afterAutospacing="1" w:line="240" w:lineRule="auto"/>
        <w:ind w:left="0" w:hanging="2"/>
        <w:jc w:val="both"/>
        <w:rPr>
          <w:rFonts w:ascii="Times New Roman" w:eastAsia="Times New Roman" w:hAnsi="Times New Roman" w:cs="Times New Roman"/>
          <w:sz w:val="24"/>
          <w:szCs w:val="24"/>
          <w:lang w:eastAsia="en-MY"/>
        </w:rPr>
      </w:pPr>
      <w:r w:rsidRPr="00DA215F">
        <w:rPr>
          <w:rFonts w:ascii="Times New Roman" w:eastAsia="Times New Roman" w:hAnsi="Times New Roman" w:cs="Times New Roman"/>
          <w:sz w:val="24"/>
          <w:szCs w:val="24"/>
          <w:lang w:eastAsia="en-MY"/>
        </w:rPr>
        <w:t>The analysis reveals that the cultural aspect scores a moderately high mean among different segments: students with 3.17, youth with 3.53, and families with 3.35. Notably, the youth segment exhibits the highest mean compared to the other two segments, indicating that young people have a greater appreciation of the culture compared to families and students.</w:t>
      </w:r>
    </w:p>
    <w:p w:rsidR="0040641A" w:rsidRPr="00870F7B" w:rsidRDefault="00D554B8" w:rsidP="0040641A">
      <w:pPr>
        <w:pStyle w:val="15aCaption-Table-Center"/>
        <w:spacing w:after="0"/>
        <w:ind w:left="0" w:hanging="2"/>
        <w:rPr>
          <w:rFonts w:cs="Times New Roman"/>
          <w:szCs w:val="20"/>
          <w:lang w:val="en-US"/>
        </w:rPr>
      </w:pPr>
      <w:r w:rsidRPr="00D554B8">
        <w:rPr>
          <w:rFonts w:cs="Times New Roman"/>
          <w:b/>
          <w:szCs w:val="20"/>
        </w:rPr>
        <w:t>Table 6.</w:t>
      </w:r>
      <w:r>
        <w:rPr>
          <w:rFonts w:cs="Times New Roman"/>
          <w:b/>
          <w:szCs w:val="20"/>
        </w:rPr>
        <w:t xml:space="preserve"> :</w:t>
      </w:r>
      <w:r>
        <w:rPr>
          <w:rFonts w:cs="Times New Roman"/>
          <w:szCs w:val="20"/>
        </w:rPr>
        <w:t xml:space="preserve"> </w:t>
      </w:r>
      <w:r w:rsidR="0040641A" w:rsidRPr="00870F7B">
        <w:rPr>
          <w:rFonts w:cs="Times New Roman"/>
          <w:szCs w:val="20"/>
        </w:rPr>
        <w:t>Cultural Levels Based on Tourist Segments</w:t>
      </w:r>
    </w:p>
    <w:tbl>
      <w:tblPr>
        <w:tblW w:w="9391" w:type="dxa"/>
        <w:tblBorders>
          <w:top w:val="single" w:sz="4" w:space="0" w:color="000000"/>
          <w:bottom w:val="single" w:sz="4" w:space="0" w:color="000000"/>
        </w:tblBorders>
        <w:tblLook w:val="04A0" w:firstRow="1" w:lastRow="0" w:firstColumn="1" w:lastColumn="0" w:noHBand="0" w:noVBand="1"/>
      </w:tblPr>
      <w:tblGrid>
        <w:gridCol w:w="1167"/>
        <w:gridCol w:w="1581"/>
        <w:gridCol w:w="298"/>
        <w:gridCol w:w="266"/>
        <w:gridCol w:w="705"/>
        <w:gridCol w:w="644"/>
        <w:gridCol w:w="335"/>
        <w:gridCol w:w="335"/>
        <w:gridCol w:w="1666"/>
        <w:gridCol w:w="278"/>
        <w:gridCol w:w="1377"/>
        <w:gridCol w:w="739"/>
      </w:tblGrid>
      <w:tr w:rsidR="0040641A" w:rsidRPr="00870F7B" w:rsidTr="00D554B8">
        <w:tc>
          <w:tcPr>
            <w:tcW w:w="1376" w:type="dxa"/>
            <w:vMerge w:val="restart"/>
            <w:tcBorders>
              <w:bottom w:val="single" w:sz="4" w:space="0" w:color="000000"/>
            </w:tcBorders>
            <w:shd w:val="clear" w:color="auto" w:fill="B8CCE4" w:themeFill="accent1" w:themeFillTint="66"/>
          </w:tcPr>
          <w:p w:rsidR="0040641A" w:rsidRPr="00870F7B" w:rsidRDefault="0040641A" w:rsidP="0040641A">
            <w:pPr>
              <w:pStyle w:val="20Kotak-Isi-Center"/>
              <w:ind w:hanging="2"/>
              <w:rPr>
                <w:b/>
                <w:bCs/>
                <w:color w:val="000000"/>
                <w:szCs w:val="20"/>
                <w:lang w:val="en-US"/>
              </w:rPr>
            </w:pPr>
            <w:r w:rsidRPr="00870F7B">
              <w:rPr>
                <w:b/>
                <w:bCs/>
                <w:color w:val="000000"/>
                <w:szCs w:val="20"/>
                <w:lang w:val="en-US"/>
              </w:rPr>
              <w:t>Product</w:t>
            </w:r>
          </w:p>
        </w:tc>
        <w:tc>
          <w:tcPr>
            <w:tcW w:w="2136" w:type="dxa"/>
            <w:gridSpan w:val="3"/>
            <w:tcBorders>
              <w:bottom w:val="single" w:sz="4" w:space="0" w:color="auto"/>
            </w:tcBorders>
            <w:shd w:val="clear" w:color="auto" w:fill="B8CCE4" w:themeFill="accent1" w:themeFillTint="66"/>
          </w:tcPr>
          <w:p w:rsidR="0040641A" w:rsidRPr="00870F7B" w:rsidRDefault="0040641A" w:rsidP="0040641A">
            <w:pPr>
              <w:pStyle w:val="20Kotak-Isi-Center"/>
              <w:ind w:hanging="2"/>
              <w:rPr>
                <w:b/>
                <w:bCs/>
                <w:color w:val="000000"/>
                <w:szCs w:val="20"/>
                <w:lang w:val="en-US"/>
              </w:rPr>
            </w:pPr>
            <w:r w:rsidRPr="00870F7B">
              <w:rPr>
                <w:b/>
                <w:bCs/>
                <w:color w:val="000000"/>
                <w:szCs w:val="20"/>
                <w:lang w:val="en-US"/>
              </w:rPr>
              <w:t>Student</w:t>
            </w:r>
          </w:p>
        </w:tc>
        <w:tc>
          <w:tcPr>
            <w:tcW w:w="1440" w:type="dxa"/>
            <w:gridSpan w:val="2"/>
            <w:tcBorders>
              <w:bottom w:val="single" w:sz="4" w:space="0" w:color="auto"/>
            </w:tcBorders>
            <w:shd w:val="clear" w:color="auto" w:fill="B8CCE4" w:themeFill="accent1" w:themeFillTint="66"/>
          </w:tcPr>
          <w:p w:rsidR="0040641A" w:rsidRPr="00870F7B" w:rsidRDefault="0040641A" w:rsidP="0040641A">
            <w:pPr>
              <w:pStyle w:val="20Kotak-Isi-Center"/>
              <w:ind w:hanging="2"/>
              <w:rPr>
                <w:b/>
                <w:bCs/>
                <w:color w:val="000000"/>
                <w:szCs w:val="20"/>
                <w:lang w:val="en-US"/>
              </w:rPr>
            </w:pPr>
            <w:r w:rsidRPr="00870F7B">
              <w:rPr>
                <w:b/>
                <w:bCs/>
                <w:color w:val="000000"/>
                <w:szCs w:val="20"/>
                <w:lang w:val="en-US"/>
              </w:rPr>
              <w:t>Youth</w:t>
            </w:r>
          </w:p>
        </w:tc>
        <w:tc>
          <w:tcPr>
            <w:tcW w:w="2340" w:type="dxa"/>
            <w:gridSpan w:val="3"/>
            <w:tcBorders>
              <w:bottom w:val="single" w:sz="4" w:space="0" w:color="auto"/>
            </w:tcBorders>
            <w:shd w:val="clear" w:color="auto" w:fill="B8CCE4" w:themeFill="accent1" w:themeFillTint="66"/>
          </w:tcPr>
          <w:p w:rsidR="0040641A" w:rsidRPr="00870F7B" w:rsidRDefault="0040641A" w:rsidP="0040641A">
            <w:pPr>
              <w:pStyle w:val="20Kotak-Isi-Center"/>
              <w:ind w:hanging="2"/>
              <w:rPr>
                <w:b/>
                <w:bCs/>
                <w:color w:val="000000"/>
                <w:szCs w:val="20"/>
                <w:lang w:val="en-US"/>
              </w:rPr>
            </w:pPr>
            <w:r w:rsidRPr="00870F7B">
              <w:rPr>
                <w:b/>
                <w:bCs/>
                <w:color w:val="000000"/>
                <w:szCs w:val="20"/>
                <w:lang w:val="en-US"/>
              </w:rPr>
              <w:t>Family</w:t>
            </w:r>
          </w:p>
        </w:tc>
        <w:tc>
          <w:tcPr>
            <w:tcW w:w="1301" w:type="dxa"/>
            <w:gridSpan w:val="2"/>
            <w:vMerge w:val="restart"/>
            <w:tcBorders>
              <w:bottom w:val="single" w:sz="4" w:space="0" w:color="000000"/>
            </w:tcBorders>
            <w:shd w:val="clear" w:color="auto" w:fill="B8CCE4" w:themeFill="accent1" w:themeFillTint="66"/>
          </w:tcPr>
          <w:p w:rsidR="0040641A" w:rsidRPr="00870F7B" w:rsidRDefault="0040641A" w:rsidP="0040641A">
            <w:pPr>
              <w:pStyle w:val="20Kotak-Isi-Center"/>
              <w:ind w:hanging="2"/>
              <w:rPr>
                <w:b/>
                <w:bCs/>
                <w:color w:val="000000"/>
                <w:szCs w:val="20"/>
                <w:lang w:val="en-US"/>
              </w:rPr>
            </w:pPr>
            <w:r w:rsidRPr="00870F7B">
              <w:rPr>
                <w:b/>
                <w:bCs/>
                <w:color w:val="000000"/>
                <w:szCs w:val="20"/>
                <w:lang w:val="en-US"/>
              </w:rPr>
              <w:t>F Value</w:t>
            </w:r>
          </w:p>
        </w:tc>
        <w:tc>
          <w:tcPr>
            <w:tcW w:w="798" w:type="dxa"/>
            <w:vMerge w:val="restart"/>
            <w:tcBorders>
              <w:bottom w:val="single" w:sz="4" w:space="0" w:color="000000"/>
            </w:tcBorders>
            <w:shd w:val="clear" w:color="auto" w:fill="B8CCE4" w:themeFill="accent1" w:themeFillTint="66"/>
          </w:tcPr>
          <w:p w:rsidR="0040641A" w:rsidRPr="00870F7B" w:rsidRDefault="0040641A" w:rsidP="0040641A">
            <w:pPr>
              <w:pStyle w:val="20Kotak-Isi-Center"/>
              <w:ind w:hanging="2"/>
              <w:rPr>
                <w:b/>
                <w:bCs/>
                <w:color w:val="000000"/>
                <w:szCs w:val="20"/>
                <w:lang w:val="en-US"/>
              </w:rPr>
            </w:pPr>
            <w:r w:rsidRPr="00870F7B">
              <w:rPr>
                <w:b/>
                <w:bCs/>
                <w:color w:val="000000"/>
                <w:szCs w:val="20"/>
                <w:lang w:val="en-US"/>
              </w:rPr>
              <w:t>Sig.</w:t>
            </w:r>
          </w:p>
        </w:tc>
      </w:tr>
      <w:tr w:rsidR="0040641A" w:rsidRPr="00870F7B" w:rsidTr="00D554B8">
        <w:tc>
          <w:tcPr>
            <w:tcW w:w="1376" w:type="dxa"/>
            <w:vMerge/>
            <w:tcBorders>
              <w:bottom w:val="single" w:sz="4" w:space="0" w:color="auto"/>
            </w:tcBorders>
            <w:shd w:val="clear" w:color="auto" w:fill="auto"/>
          </w:tcPr>
          <w:p w:rsidR="0040641A" w:rsidRPr="00870F7B" w:rsidRDefault="0040641A" w:rsidP="0040641A">
            <w:pPr>
              <w:spacing w:line="240" w:lineRule="auto"/>
              <w:ind w:left="0" w:hanging="2"/>
              <w:jc w:val="center"/>
              <w:rPr>
                <w:rFonts w:ascii="Times New Roman" w:hAnsi="Times New Roman" w:cs="Times New Roman"/>
                <w:b/>
                <w:bCs/>
                <w:color w:val="000000"/>
                <w:sz w:val="20"/>
                <w:szCs w:val="20"/>
              </w:rPr>
            </w:pPr>
          </w:p>
        </w:tc>
        <w:tc>
          <w:tcPr>
            <w:tcW w:w="1500" w:type="dxa"/>
            <w:tcBorders>
              <w:top w:val="single" w:sz="4" w:space="0" w:color="auto"/>
              <w:bottom w:val="single" w:sz="4" w:space="0" w:color="auto"/>
            </w:tcBorders>
            <w:shd w:val="clear" w:color="auto" w:fill="B8CCE4" w:themeFill="accent1" w:themeFillTint="66"/>
          </w:tcPr>
          <w:p w:rsidR="0040641A" w:rsidRPr="00870F7B" w:rsidRDefault="00870F7B" w:rsidP="0040641A">
            <w:pPr>
              <w:spacing w:line="240" w:lineRule="auto"/>
              <w:ind w:left="0" w:hanging="2"/>
              <w:jc w:val="center"/>
              <w:rPr>
                <w:rFonts w:ascii="Times New Roman" w:hAnsi="Times New Roman" w:cs="Times New Roman"/>
                <w:color w:val="000000"/>
                <w:sz w:val="20"/>
                <w:szCs w:val="20"/>
              </w:rPr>
            </w:pPr>
            <w:r w:rsidRPr="00870F7B">
              <w:rPr>
                <w:rFonts w:ascii="Times New Roman" w:hAnsi="Times New Roman" w:cs="Times New Roman"/>
                <w:color w:val="000000"/>
                <w:sz w:val="20"/>
                <w:szCs w:val="20"/>
              </w:rPr>
              <w:t>Mea</w:t>
            </w:r>
            <w:r w:rsidR="0040641A" w:rsidRPr="00870F7B">
              <w:rPr>
                <w:rFonts w:ascii="Times New Roman" w:hAnsi="Times New Roman" w:cs="Times New Roman"/>
                <w:color w:val="000000"/>
                <w:sz w:val="20"/>
                <w:szCs w:val="20"/>
              </w:rPr>
              <w:t>n</w:t>
            </w:r>
          </w:p>
        </w:tc>
        <w:tc>
          <w:tcPr>
            <w:tcW w:w="636" w:type="dxa"/>
            <w:gridSpan w:val="2"/>
            <w:tcBorders>
              <w:top w:val="single" w:sz="4" w:space="0" w:color="auto"/>
              <w:bottom w:val="single" w:sz="4" w:space="0" w:color="auto"/>
            </w:tcBorders>
            <w:shd w:val="clear" w:color="auto" w:fill="B8CCE4" w:themeFill="accent1" w:themeFillTint="66"/>
          </w:tcPr>
          <w:p w:rsidR="0040641A" w:rsidRPr="00870F7B" w:rsidRDefault="0040641A" w:rsidP="0040641A">
            <w:pPr>
              <w:spacing w:line="240" w:lineRule="auto"/>
              <w:ind w:left="0" w:hanging="2"/>
              <w:jc w:val="center"/>
              <w:rPr>
                <w:rFonts w:ascii="Times New Roman" w:hAnsi="Times New Roman" w:cs="Times New Roman"/>
                <w:color w:val="000000"/>
                <w:sz w:val="20"/>
                <w:szCs w:val="20"/>
              </w:rPr>
            </w:pPr>
            <w:r w:rsidRPr="00870F7B">
              <w:rPr>
                <w:rFonts w:ascii="Times New Roman" w:hAnsi="Times New Roman" w:cs="Times New Roman"/>
                <w:color w:val="000000"/>
                <w:sz w:val="20"/>
                <w:szCs w:val="20"/>
              </w:rPr>
              <w:t>SP</w:t>
            </w:r>
          </w:p>
        </w:tc>
        <w:tc>
          <w:tcPr>
            <w:tcW w:w="732" w:type="dxa"/>
            <w:tcBorders>
              <w:top w:val="single" w:sz="4" w:space="0" w:color="auto"/>
              <w:bottom w:val="single" w:sz="4" w:space="0" w:color="auto"/>
            </w:tcBorders>
            <w:shd w:val="clear" w:color="auto" w:fill="B8CCE4" w:themeFill="accent1" w:themeFillTint="66"/>
          </w:tcPr>
          <w:p w:rsidR="0040641A" w:rsidRPr="00870F7B" w:rsidRDefault="00870F7B" w:rsidP="0040641A">
            <w:pPr>
              <w:spacing w:line="240" w:lineRule="auto"/>
              <w:ind w:left="0" w:hanging="2"/>
              <w:jc w:val="center"/>
              <w:rPr>
                <w:rFonts w:ascii="Times New Roman" w:hAnsi="Times New Roman" w:cs="Times New Roman"/>
                <w:color w:val="000000"/>
                <w:sz w:val="20"/>
                <w:szCs w:val="20"/>
              </w:rPr>
            </w:pPr>
            <w:r w:rsidRPr="00870F7B">
              <w:rPr>
                <w:rFonts w:ascii="Times New Roman" w:hAnsi="Times New Roman" w:cs="Times New Roman"/>
                <w:color w:val="000000"/>
                <w:sz w:val="20"/>
                <w:szCs w:val="20"/>
              </w:rPr>
              <w:t>Mean</w:t>
            </w:r>
          </w:p>
        </w:tc>
        <w:tc>
          <w:tcPr>
            <w:tcW w:w="708" w:type="dxa"/>
            <w:tcBorders>
              <w:top w:val="single" w:sz="4" w:space="0" w:color="auto"/>
              <w:bottom w:val="single" w:sz="4" w:space="0" w:color="auto"/>
            </w:tcBorders>
            <w:shd w:val="clear" w:color="auto" w:fill="B8CCE4" w:themeFill="accent1" w:themeFillTint="66"/>
          </w:tcPr>
          <w:p w:rsidR="0040641A" w:rsidRPr="00870F7B" w:rsidRDefault="0040641A" w:rsidP="0040641A">
            <w:pPr>
              <w:spacing w:line="240" w:lineRule="auto"/>
              <w:ind w:left="0" w:hanging="2"/>
              <w:jc w:val="center"/>
              <w:rPr>
                <w:rFonts w:ascii="Times New Roman" w:hAnsi="Times New Roman" w:cs="Times New Roman"/>
                <w:color w:val="000000"/>
                <w:sz w:val="20"/>
                <w:szCs w:val="20"/>
              </w:rPr>
            </w:pPr>
            <w:r w:rsidRPr="00870F7B">
              <w:rPr>
                <w:rFonts w:ascii="Times New Roman" w:hAnsi="Times New Roman" w:cs="Times New Roman"/>
                <w:color w:val="000000"/>
                <w:sz w:val="20"/>
                <w:szCs w:val="20"/>
              </w:rPr>
              <w:t>SP</w:t>
            </w:r>
          </w:p>
        </w:tc>
        <w:tc>
          <w:tcPr>
            <w:tcW w:w="644" w:type="dxa"/>
            <w:gridSpan w:val="2"/>
            <w:tcBorders>
              <w:top w:val="single" w:sz="4" w:space="0" w:color="auto"/>
              <w:bottom w:val="single" w:sz="4" w:space="0" w:color="auto"/>
            </w:tcBorders>
            <w:shd w:val="clear" w:color="auto" w:fill="B8CCE4" w:themeFill="accent1" w:themeFillTint="66"/>
          </w:tcPr>
          <w:p w:rsidR="0040641A" w:rsidRPr="00870F7B" w:rsidRDefault="00870F7B" w:rsidP="0040641A">
            <w:pPr>
              <w:spacing w:line="240" w:lineRule="auto"/>
              <w:ind w:left="0" w:hanging="2"/>
              <w:jc w:val="center"/>
              <w:rPr>
                <w:rFonts w:ascii="Times New Roman" w:hAnsi="Times New Roman" w:cs="Times New Roman"/>
                <w:color w:val="000000"/>
                <w:sz w:val="20"/>
                <w:szCs w:val="20"/>
              </w:rPr>
            </w:pPr>
            <w:r w:rsidRPr="00870F7B">
              <w:rPr>
                <w:rFonts w:ascii="Times New Roman" w:hAnsi="Times New Roman" w:cs="Times New Roman"/>
                <w:color w:val="000000"/>
                <w:sz w:val="20"/>
                <w:szCs w:val="20"/>
              </w:rPr>
              <w:t>Mean</w:t>
            </w:r>
          </w:p>
        </w:tc>
        <w:tc>
          <w:tcPr>
            <w:tcW w:w="1696" w:type="dxa"/>
            <w:tcBorders>
              <w:top w:val="single" w:sz="4" w:space="0" w:color="auto"/>
              <w:bottom w:val="single" w:sz="4" w:space="0" w:color="auto"/>
            </w:tcBorders>
            <w:shd w:val="clear" w:color="auto" w:fill="B8CCE4" w:themeFill="accent1" w:themeFillTint="66"/>
          </w:tcPr>
          <w:p w:rsidR="0040641A" w:rsidRPr="00870F7B" w:rsidRDefault="0040641A" w:rsidP="0040641A">
            <w:pPr>
              <w:spacing w:line="240" w:lineRule="auto"/>
              <w:ind w:left="0" w:hanging="2"/>
              <w:jc w:val="center"/>
              <w:rPr>
                <w:rFonts w:ascii="Times New Roman" w:hAnsi="Times New Roman" w:cs="Times New Roman"/>
                <w:color w:val="000000"/>
                <w:sz w:val="20"/>
                <w:szCs w:val="20"/>
              </w:rPr>
            </w:pPr>
            <w:r w:rsidRPr="00870F7B">
              <w:rPr>
                <w:rFonts w:ascii="Times New Roman" w:hAnsi="Times New Roman" w:cs="Times New Roman"/>
                <w:color w:val="000000"/>
                <w:sz w:val="20"/>
                <w:szCs w:val="20"/>
              </w:rPr>
              <w:t>SP</w:t>
            </w:r>
          </w:p>
        </w:tc>
        <w:tc>
          <w:tcPr>
            <w:tcW w:w="1301" w:type="dxa"/>
            <w:gridSpan w:val="2"/>
            <w:vMerge/>
            <w:tcBorders>
              <w:bottom w:val="single" w:sz="4" w:space="0" w:color="auto"/>
            </w:tcBorders>
            <w:shd w:val="clear" w:color="auto" w:fill="auto"/>
          </w:tcPr>
          <w:p w:rsidR="0040641A" w:rsidRPr="00870F7B" w:rsidRDefault="0040641A" w:rsidP="0040641A">
            <w:pPr>
              <w:spacing w:line="240" w:lineRule="auto"/>
              <w:ind w:left="0" w:hanging="2"/>
              <w:jc w:val="center"/>
              <w:rPr>
                <w:rFonts w:ascii="Times New Roman" w:hAnsi="Times New Roman" w:cs="Times New Roman"/>
                <w:color w:val="000000"/>
                <w:sz w:val="20"/>
                <w:szCs w:val="20"/>
              </w:rPr>
            </w:pPr>
          </w:p>
        </w:tc>
        <w:tc>
          <w:tcPr>
            <w:tcW w:w="798" w:type="dxa"/>
            <w:vMerge/>
            <w:tcBorders>
              <w:bottom w:val="single" w:sz="4" w:space="0" w:color="auto"/>
            </w:tcBorders>
            <w:shd w:val="clear" w:color="auto" w:fill="auto"/>
          </w:tcPr>
          <w:p w:rsidR="0040641A" w:rsidRPr="00870F7B" w:rsidRDefault="0040641A" w:rsidP="0040641A">
            <w:pPr>
              <w:spacing w:line="240" w:lineRule="auto"/>
              <w:ind w:left="0" w:hanging="2"/>
              <w:jc w:val="center"/>
              <w:rPr>
                <w:rFonts w:ascii="Times New Roman" w:hAnsi="Times New Roman" w:cs="Times New Roman"/>
                <w:color w:val="000000"/>
                <w:sz w:val="20"/>
                <w:szCs w:val="20"/>
              </w:rPr>
            </w:pPr>
          </w:p>
        </w:tc>
      </w:tr>
      <w:tr w:rsidR="0040641A" w:rsidRPr="00870F7B" w:rsidTr="0040641A">
        <w:tc>
          <w:tcPr>
            <w:tcW w:w="1376" w:type="dxa"/>
            <w:tcBorders>
              <w:bottom w:val="single" w:sz="4" w:space="0" w:color="auto"/>
            </w:tcBorders>
            <w:shd w:val="clear" w:color="auto" w:fill="auto"/>
          </w:tcPr>
          <w:p w:rsidR="0040641A" w:rsidRPr="00870F7B" w:rsidRDefault="0040641A" w:rsidP="0040641A">
            <w:pPr>
              <w:pStyle w:val="21Kotak-Isi-Kiri"/>
              <w:ind w:hanging="2"/>
              <w:rPr>
                <w:rFonts w:cs="Times New Roman"/>
                <w:bCs/>
                <w:color w:val="000000"/>
                <w:szCs w:val="20"/>
                <w:lang w:val="en-US"/>
              </w:rPr>
            </w:pPr>
            <w:r w:rsidRPr="00870F7B">
              <w:rPr>
                <w:rFonts w:cs="Times New Roman"/>
                <w:bCs/>
                <w:color w:val="000000"/>
                <w:szCs w:val="20"/>
                <w:lang w:val="en-US"/>
              </w:rPr>
              <w:t>Culture</w:t>
            </w:r>
          </w:p>
        </w:tc>
        <w:tc>
          <w:tcPr>
            <w:tcW w:w="1500" w:type="dxa"/>
            <w:tcBorders>
              <w:bottom w:val="single" w:sz="4" w:space="0" w:color="auto"/>
            </w:tcBorders>
            <w:shd w:val="clear" w:color="auto" w:fill="auto"/>
          </w:tcPr>
          <w:p w:rsidR="0040641A" w:rsidRPr="00870F7B" w:rsidRDefault="0040641A" w:rsidP="0040641A">
            <w:pPr>
              <w:pStyle w:val="20Kotak-Isi-Center"/>
              <w:ind w:hanging="2"/>
              <w:rPr>
                <w:color w:val="000000"/>
                <w:szCs w:val="20"/>
                <w:lang w:val="en-US"/>
              </w:rPr>
            </w:pPr>
            <w:r w:rsidRPr="00870F7B">
              <w:rPr>
                <w:color w:val="000000"/>
                <w:szCs w:val="20"/>
                <w:lang w:val="en-US"/>
              </w:rPr>
              <w:t>3.17</w:t>
            </w:r>
          </w:p>
        </w:tc>
        <w:tc>
          <w:tcPr>
            <w:tcW w:w="636" w:type="dxa"/>
            <w:gridSpan w:val="2"/>
            <w:tcBorders>
              <w:bottom w:val="single" w:sz="4" w:space="0" w:color="auto"/>
            </w:tcBorders>
            <w:shd w:val="clear" w:color="auto" w:fill="auto"/>
          </w:tcPr>
          <w:p w:rsidR="0040641A" w:rsidRPr="00870F7B" w:rsidRDefault="0040641A" w:rsidP="0040641A">
            <w:pPr>
              <w:pStyle w:val="20Kotak-Isi-Center"/>
              <w:ind w:hanging="2"/>
              <w:rPr>
                <w:color w:val="000000"/>
                <w:szCs w:val="20"/>
                <w:lang w:val="en-US"/>
              </w:rPr>
            </w:pPr>
            <w:r w:rsidRPr="00870F7B">
              <w:rPr>
                <w:color w:val="000000"/>
                <w:szCs w:val="20"/>
                <w:lang w:val="en-US"/>
              </w:rPr>
              <w:t>1.02</w:t>
            </w:r>
          </w:p>
        </w:tc>
        <w:tc>
          <w:tcPr>
            <w:tcW w:w="732" w:type="dxa"/>
            <w:tcBorders>
              <w:bottom w:val="single" w:sz="4" w:space="0" w:color="auto"/>
            </w:tcBorders>
            <w:shd w:val="clear" w:color="auto" w:fill="auto"/>
          </w:tcPr>
          <w:p w:rsidR="0040641A" w:rsidRPr="00870F7B" w:rsidRDefault="0040641A" w:rsidP="0040641A">
            <w:pPr>
              <w:pStyle w:val="20Kotak-Isi-Center"/>
              <w:ind w:hanging="2"/>
              <w:rPr>
                <w:color w:val="000000"/>
                <w:szCs w:val="20"/>
                <w:lang w:val="en-US"/>
              </w:rPr>
            </w:pPr>
            <w:r w:rsidRPr="00870F7B">
              <w:rPr>
                <w:color w:val="000000"/>
                <w:szCs w:val="20"/>
                <w:lang w:val="en-US"/>
              </w:rPr>
              <w:t>3.53</w:t>
            </w:r>
          </w:p>
        </w:tc>
        <w:tc>
          <w:tcPr>
            <w:tcW w:w="708" w:type="dxa"/>
            <w:tcBorders>
              <w:bottom w:val="single" w:sz="4" w:space="0" w:color="auto"/>
            </w:tcBorders>
            <w:shd w:val="clear" w:color="auto" w:fill="auto"/>
          </w:tcPr>
          <w:p w:rsidR="0040641A" w:rsidRPr="00870F7B" w:rsidRDefault="0040641A" w:rsidP="0040641A">
            <w:pPr>
              <w:pStyle w:val="20Kotak-Isi-Center"/>
              <w:ind w:hanging="2"/>
              <w:rPr>
                <w:color w:val="000000"/>
                <w:szCs w:val="20"/>
                <w:lang w:val="en-US"/>
              </w:rPr>
            </w:pPr>
            <w:r w:rsidRPr="00870F7B">
              <w:rPr>
                <w:color w:val="000000"/>
                <w:szCs w:val="20"/>
                <w:lang w:val="en-US"/>
              </w:rPr>
              <w:t>0.72</w:t>
            </w:r>
          </w:p>
        </w:tc>
        <w:tc>
          <w:tcPr>
            <w:tcW w:w="644" w:type="dxa"/>
            <w:gridSpan w:val="2"/>
            <w:tcBorders>
              <w:bottom w:val="single" w:sz="4" w:space="0" w:color="auto"/>
            </w:tcBorders>
            <w:shd w:val="clear" w:color="auto" w:fill="auto"/>
          </w:tcPr>
          <w:p w:rsidR="0040641A" w:rsidRPr="00870F7B" w:rsidRDefault="0040641A" w:rsidP="0040641A">
            <w:pPr>
              <w:pStyle w:val="20Kotak-Isi-Center"/>
              <w:ind w:hanging="2"/>
              <w:rPr>
                <w:color w:val="000000"/>
                <w:szCs w:val="20"/>
                <w:lang w:val="en-US"/>
              </w:rPr>
            </w:pPr>
            <w:r w:rsidRPr="00870F7B">
              <w:rPr>
                <w:color w:val="000000"/>
                <w:szCs w:val="20"/>
                <w:lang w:val="en-US"/>
              </w:rPr>
              <w:t>3.35</w:t>
            </w:r>
          </w:p>
        </w:tc>
        <w:tc>
          <w:tcPr>
            <w:tcW w:w="1696" w:type="dxa"/>
            <w:tcBorders>
              <w:bottom w:val="single" w:sz="4" w:space="0" w:color="auto"/>
            </w:tcBorders>
            <w:shd w:val="clear" w:color="auto" w:fill="auto"/>
          </w:tcPr>
          <w:p w:rsidR="0040641A" w:rsidRPr="00870F7B" w:rsidRDefault="0040641A" w:rsidP="0040641A">
            <w:pPr>
              <w:pStyle w:val="20Kotak-Isi-Center"/>
              <w:ind w:hanging="2"/>
              <w:rPr>
                <w:color w:val="000000"/>
                <w:szCs w:val="20"/>
                <w:lang w:val="en-US"/>
              </w:rPr>
            </w:pPr>
            <w:r w:rsidRPr="00870F7B">
              <w:rPr>
                <w:color w:val="000000"/>
                <w:szCs w:val="20"/>
                <w:lang w:val="en-US"/>
              </w:rPr>
              <w:t>0.83</w:t>
            </w:r>
          </w:p>
        </w:tc>
        <w:tc>
          <w:tcPr>
            <w:tcW w:w="1301" w:type="dxa"/>
            <w:gridSpan w:val="2"/>
            <w:tcBorders>
              <w:bottom w:val="single" w:sz="4" w:space="0" w:color="auto"/>
            </w:tcBorders>
            <w:shd w:val="clear" w:color="auto" w:fill="auto"/>
          </w:tcPr>
          <w:p w:rsidR="0040641A" w:rsidRPr="00870F7B" w:rsidRDefault="0040641A" w:rsidP="0040641A">
            <w:pPr>
              <w:pStyle w:val="20Kotak-Isi-Center"/>
              <w:ind w:hanging="2"/>
              <w:rPr>
                <w:color w:val="000000"/>
                <w:szCs w:val="20"/>
                <w:lang w:val="en-US"/>
              </w:rPr>
            </w:pPr>
            <w:r w:rsidRPr="00870F7B">
              <w:rPr>
                <w:color w:val="000000"/>
                <w:szCs w:val="20"/>
                <w:lang w:val="en-US"/>
              </w:rPr>
              <w:t>7.210</w:t>
            </w:r>
          </w:p>
        </w:tc>
        <w:tc>
          <w:tcPr>
            <w:tcW w:w="798" w:type="dxa"/>
            <w:tcBorders>
              <w:bottom w:val="single" w:sz="4" w:space="0" w:color="auto"/>
            </w:tcBorders>
            <w:shd w:val="clear" w:color="auto" w:fill="auto"/>
          </w:tcPr>
          <w:p w:rsidR="0040641A" w:rsidRPr="00870F7B" w:rsidRDefault="0040641A" w:rsidP="0040641A">
            <w:pPr>
              <w:pStyle w:val="20Kotak-Isi-Center"/>
              <w:ind w:hanging="2"/>
              <w:rPr>
                <w:color w:val="000000"/>
                <w:szCs w:val="20"/>
                <w:lang w:val="en-US"/>
              </w:rPr>
            </w:pPr>
            <w:r w:rsidRPr="00870F7B">
              <w:rPr>
                <w:color w:val="000000"/>
                <w:szCs w:val="20"/>
                <w:lang w:val="en-US"/>
              </w:rPr>
              <w:t>0.001</w:t>
            </w:r>
          </w:p>
        </w:tc>
      </w:tr>
      <w:tr w:rsidR="0040641A" w:rsidRPr="00870F7B" w:rsidTr="0040641A">
        <w:trPr>
          <w:trHeight w:val="57"/>
        </w:trPr>
        <w:tc>
          <w:tcPr>
            <w:tcW w:w="0" w:type="auto"/>
            <w:tcBorders>
              <w:top w:val="single" w:sz="4" w:space="0" w:color="auto"/>
              <w:bottom w:val="single" w:sz="4" w:space="0" w:color="auto"/>
            </w:tcBorders>
            <w:shd w:val="clear" w:color="auto" w:fill="auto"/>
          </w:tcPr>
          <w:p w:rsidR="0040641A" w:rsidRPr="00870F7B" w:rsidRDefault="0040641A" w:rsidP="0040641A">
            <w:pPr>
              <w:pStyle w:val="20Kotak-Isi-Center"/>
              <w:ind w:hanging="2"/>
              <w:rPr>
                <w:b/>
                <w:bCs/>
                <w:color w:val="000000"/>
                <w:szCs w:val="20"/>
                <w:lang w:val="en-US"/>
              </w:rPr>
            </w:pPr>
          </w:p>
        </w:tc>
        <w:tc>
          <w:tcPr>
            <w:tcW w:w="0" w:type="auto"/>
            <w:gridSpan w:val="2"/>
            <w:tcBorders>
              <w:top w:val="single" w:sz="4" w:space="0" w:color="auto"/>
              <w:bottom w:val="single" w:sz="4" w:space="0" w:color="auto"/>
            </w:tcBorders>
            <w:shd w:val="clear" w:color="auto" w:fill="auto"/>
          </w:tcPr>
          <w:p w:rsidR="0040641A" w:rsidRPr="00870F7B" w:rsidRDefault="0040641A" w:rsidP="0040641A">
            <w:pPr>
              <w:pStyle w:val="20Kotak-Isi-Center"/>
              <w:ind w:hanging="2"/>
              <w:rPr>
                <w:b/>
                <w:bCs/>
                <w:color w:val="000000"/>
                <w:szCs w:val="20"/>
                <w:lang w:val="en-US"/>
              </w:rPr>
            </w:pPr>
            <w:r w:rsidRPr="00870F7B">
              <w:rPr>
                <w:b/>
                <w:bCs/>
                <w:szCs w:val="20"/>
                <w:lang w:val="en-US"/>
              </w:rPr>
              <w:t>Tourist Segment</w:t>
            </w:r>
          </w:p>
        </w:tc>
        <w:tc>
          <w:tcPr>
            <w:tcW w:w="0" w:type="auto"/>
            <w:gridSpan w:val="4"/>
            <w:tcBorders>
              <w:top w:val="single" w:sz="4" w:space="0" w:color="auto"/>
              <w:bottom w:val="single" w:sz="4" w:space="0" w:color="auto"/>
            </w:tcBorders>
            <w:shd w:val="clear" w:color="auto" w:fill="auto"/>
          </w:tcPr>
          <w:p w:rsidR="0040641A" w:rsidRPr="00870F7B" w:rsidRDefault="0040641A" w:rsidP="0040641A">
            <w:pPr>
              <w:pStyle w:val="20Kotak-Isi-Center"/>
              <w:ind w:hanging="2"/>
              <w:rPr>
                <w:b/>
                <w:bCs/>
                <w:color w:val="000000"/>
                <w:szCs w:val="20"/>
                <w:lang w:val="en-US"/>
              </w:rPr>
            </w:pPr>
            <w:r w:rsidRPr="00870F7B">
              <w:rPr>
                <w:b/>
                <w:bCs/>
                <w:color w:val="000000"/>
                <w:szCs w:val="20"/>
                <w:lang w:val="en-US"/>
              </w:rPr>
              <w:t xml:space="preserve">(J) </w:t>
            </w:r>
            <w:r w:rsidRPr="00870F7B">
              <w:rPr>
                <w:b/>
                <w:bCs/>
                <w:szCs w:val="20"/>
                <w:lang w:val="en-US"/>
              </w:rPr>
              <w:t>Tourist Segment</w:t>
            </w:r>
          </w:p>
        </w:tc>
        <w:tc>
          <w:tcPr>
            <w:tcW w:w="2190" w:type="dxa"/>
            <w:gridSpan w:val="3"/>
            <w:tcBorders>
              <w:top w:val="single" w:sz="4" w:space="0" w:color="auto"/>
              <w:bottom w:val="single" w:sz="4" w:space="0" w:color="auto"/>
            </w:tcBorders>
            <w:shd w:val="clear" w:color="auto" w:fill="auto"/>
          </w:tcPr>
          <w:p w:rsidR="0040641A" w:rsidRPr="00870F7B" w:rsidRDefault="0040641A" w:rsidP="0040641A">
            <w:pPr>
              <w:pStyle w:val="20Kotak-Isi-Center"/>
              <w:ind w:hanging="2"/>
              <w:jc w:val="left"/>
              <w:rPr>
                <w:b/>
                <w:bCs/>
                <w:color w:val="000000"/>
                <w:szCs w:val="20"/>
                <w:lang w:val="en-US"/>
              </w:rPr>
            </w:pPr>
            <w:r w:rsidRPr="00870F7B">
              <w:rPr>
                <w:b/>
                <w:bCs/>
                <w:color w:val="000000"/>
                <w:szCs w:val="20"/>
                <w:lang w:val="en-US"/>
              </w:rPr>
              <w:t>Mean Difference (I-J)</w:t>
            </w:r>
          </w:p>
        </w:tc>
        <w:tc>
          <w:tcPr>
            <w:tcW w:w="0" w:type="auto"/>
            <w:tcBorders>
              <w:top w:val="single" w:sz="4" w:space="0" w:color="auto"/>
              <w:bottom w:val="single" w:sz="4" w:space="0" w:color="auto"/>
            </w:tcBorders>
            <w:shd w:val="clear" w:color="auto" w:fill="auto"/>
          </w:tcPr>
          <w:p w:rsidR="0040641A" w:rsidRPr="00870F7B" w:rsidRDefault="0040641A" w:rsidP="0040641A">
            <w:pPr>
              <w:pStyle w:val="20Kotak-Isi-Center"/>
              <w:ind w:hanging="2"/>
              <w:rPr>
                <w:b/>
                <w:bCs/>
                <w:color w:val="000000"/>
                <w:szCs w:val="20"/>
                <w:lang w:val="en-US"/>
              </w:rPr>
            </w:pPr>
            <w:r w:rsidRPr="00870F7B">
              <w:rPr>
                <w:b/>
                <w:bCs/>
                <w:color w:val="000000"/>
                <w:szCs w:val="20"/>
                <w:lang w:val="en-US"/>
              </w:rPr>
              <w:t>Standard Error</w:t>
            </w:r>
          </w:p>
        </w:tc>
        <w:tc>
          <w:tcPr>
            <w:tcW w:w="0" w:type="auto"/>
            <w:tcBorders>
              <w:top w:val="single" w:sz="4" w:space="0" w:color="auto"/>
              <w:bottom w:val="single" w:sz="4" w:space="0" w:color="auto"/>
            </w:tcBorders>
            <w:shd w:val="clear" w:color="auto" w:fill="auto"/>
          </w:tcPr>
          <w:p w:rsidR="0040641A" w:rsidRPr="00870F7B" w:rsidRDefault="0040641A" w:rsidP="0040641A">
            <w:pPr>
              <w:pStyle w:val="20Kotak-Isi-Center"/>
              <w:ind w:hanging="2"/>
              <w:rPr>
                <w:b/>
                <w:bCs/>
                <w:color w:val="000000"/>
                <w:szCs w:val="20"/>
                <w:lang w:val="en-US"/>
              </w:rPr>
            </w:pPr>
            <w:r w:rsidRPr="00870F7B">
              <w:rPr>
                <w:b/>
                <w:bCs/>
                <w:color w:val="000000"/>
                <w:szCs w:val="20"/>
                <w:lang w:val="en-US"/>
              </w:rPr>
              <w:t>Sig.</w:t>
            </w:r>
          </w:p>
        </w:tc>
      </w:tr>
      <w:tr w:rsidR="0040641A" w:rsidRPr="00870F7B" w:rsidTr="0040641A">
        <w:trPr>
          <w:trHeight w:val="57"/>
        </w:trPr>
        <w:tc>
          <w:tcPr>
            <w:tcW w:w="0" w:type="auto"/>
            <w:gridSpan w:val="12"/>
            <w:tcBorders>
              <w:top w:val="single" w:sz="4" w:space="0" w:color="auto"/>
              <w:bottom w:val="nil"/>
            </w:tcBorders>
            <w:shd w:val="clear" w:color="auto" w:fill="auto"/>
          </w:tcPr>
          <w:p w:rsidR="0040641A" w:rsidRPr="00870F7B" w:rsidRDefault="0040641A" w:rsidP="0040641A">
            <w:pPr>
              <w:spacing w:before="100" w:beforeAutospacing="1" w:after="100" w:afterAutospacing="1" w:line="240" w:lineRule="auto"/>
              <w:ind w:left="0" w:hanging="2"/>
              <w:jc w:val="both"/>
              <w:rPr>
                <w:rFonts w:ascii="Times New Roman" w:eastAsia="Times New Roman" w:hAnsi="Times New Roman" w:cs="Times New Roman"/>
                <w:sz w:val="20"/>
                <w:szCs w:val="20"/>
                <w:lang w:eastAsia="en-MY"/>
              </w:rPr>
            </w:pPr>
            <w:r w:rsidRPr="00870F7B">
              <w:rPr>
                <w:rFonts w:ascii="Times New Roman" w:eastAsia="Times New Roman" w:hAnsi="Times New Roman" w:cs="Times New Roman"/>
                <w:b/>
                <w:bCs/>
                <w:sz w:val="20"/>
                <w:szCs w:val="20"/>
                <w:lang w:eastAsia="en-MY"/>
              </w:rPr>
              <w:t>Comparison of Cultural Experiences Based on Tourist Segments</w:t>
            </w:r>
          </w:p>
        </w:tc>
      </w:tr>
      <w:tr w:rsidR="0040641A" w:rsidRPr="00870F7B" w:rsidTr="0040641A">
        <w:tc>
          <w:tcPr>
            <w:tcW w:w="0" w:type="auto"/>
            <w:vMerge w:val="restart"/>
            <w:tcBorders>
              <w:top w:val="single" w:sz="4" w:space="0" w:color="auto"/>
            </w:tcBorders>
            <w:shd w:val="clear" w:color="auto" w:fill="auto"/>
          </w:tcPr>
          <w:p w:rsidR="0040641A" w:rsidRPr="00870F7B" w:rsidRDefault="0040641A" w:rsidP="0040641A">
            <w:pPr>
              <w:pStyle w:val="20Kotak-Isi-Center"/>
              <w:ind w:hanging="2"/>
              <w:rPr>
                <w:bCs/>
                <w:color w:val="000000"/>
                <w:szCs w:val="20"/>
                <w:lang w:val="en-US"/>
              </w:rPr>
            </w:pPr>
            <w:r w:rsidRPr="00870F7B">
              <w:rPr>
                <w:bCs/>
                <w:color w:val="000000"/>
                <w:szCs w:val="20"/>
                <w:lang w:val="en-US"/>
              </w:rPr>
              <w:t>Culture</w:t>
            </w:r>
          </w:p>
        </w:tc>
        <w:tc>
          <w:tcPr>
            <w:tcW w:w="0" w:type="auto"/>
            <w:gridSpan w:val="2"/>
            <w:vMerge w:val="restart"/>
            <w:tcBorders>
              <w:top w:val="single" w:sz="4" w:space="0" w:color="auto"/>
            </w:tcBorders>
            <w:shd w:val="clear" w:color="auto" w:fill="auto"/>
          </w:tcPr>
          <w:p w:rsidR="0040641A" w:rsidRPr="00870F7B" w:rsidRDefault="0040641A" w:rsidP="0040641A">
            <w:pPr>
              <w:pStyle w:val="21Kotak-Isi-Kiri"/>
              <w:ind w:hanging="2"/>
              <w:jc w:val="both"/>
              <w:rPr>
                <w:rFonts w:cs="Times New Roman"/>
                <w:color w:val="000000"/>
                <w:szCs w:val="20"/>
                <w:lang w:val="en-US"/>
              </w:rPr>
            </w:pPr>
            <w:r w:rsidRPr="00870F7B">
              <w:rPr>
                <w:rFonts w:cs="Times New Roman"/>
                <w:color w:val="000000"/>
                <w:szCs w:val="20"/>
                <w:lang w:val="en-US"/>
              </w:rPr>
              <w:t>Student</w:t>
            </w:r>
          </w:p>
        </w:tc>
        <w:tc>
          <w:tcPr>
            <w:tcW w:w="0" w:type="auto"/>
            <w:gridSpan w:val="4"/>
            <w:tcBorders>
              <w:top w:val="single" w:sz="4" w:space="0" w:color="auto"/>
            </w:tcBorders>
            <w:shd w:val="clear" w:color="auto" w:fill="auto"/>
          </w:tcPr>
          <w:p w:rsidR="0040641A" w:rsidRPr="00870F7B" w:rsidRDefault="0040641A" w:rsidP="0040641A">
            <w:pPr>
              <w:pStyle w:val="21Kotak-Isi-Kiri"/>
              <w:ind w:hanging="2"/>
              <w:rPr>
                <w:rFonts w:cs="Times New Roman"/>
                <w:b/>
                <w:color w:val="000000"/>
                <w:szCs w:val="20"/>
                <w:lang w:val="en-US"/>
              </w:rPr>
            </w:pPr>
            <w:r w:rsidRPr="00870F7B">
              <w:rPr>
                <w:rFonts w:cs="Times New Roman"/>
                <w:b/>
                <w:color w:val="000000"/>
                <w:szCs w:val="20"/>
                <w:lang w:val="en-US"/>
              </w:rPr>
              <w:t>Youth</w:t>
            </w:r>
          </w:p>
        </w:tc>
        <w:tc>
          <w:tcPr>
            <w:tcW w:w="0" w:type="auto"/>
            <w:gridSpan w:val="2"/>
            <w:tcBorders>
              <w:top w:val="single" w:sz="4" w:space="0" w:color="auto"/>
            </w:tcBorders>
            <w:shd w:val="clear" w:color="auto" w:fill="auto"/>
          </w:tcPr>
          <w:p w:rsidR="0040641A" w:rsidRPr="00870F7B" w:rsidRDefault="0040641A" w:rsidP="0040641A">
            <w:pPr>
              <w:pStyle w:val="21Kotak-Isi-Kiri"/>
              <w:ind w:hanging="2"/>
              <w:jc w:val="center"/>
              <w:rPr>
                <w:rFonts w:cs="Times New Roman"/>
                <w:b/>
                <w:color w:val="000000"/>
                <w:szCs w:val="20"/>
                <w:lang w:val="en-US"/>
              </w:rPr>
            </w:pPr>
            <w:r w:rsidRPr="00870F7B">
              <w:rPr>
                <w:rFonts w:cs="Times New Roman"/>
                <w:b/>
                <w:color w:val="000000"/>
                <w:szCs w:val="20"/>
                <w:lang w:val="en-US"/>
              </w:rPr>
              <w:t>-.35830</w:t>
            </w:r>
            <w:r w:rsidRPr="00870F7B">
              <w:rPr>
                <w:rFonts w:cs="Times New Roman"/>
                <w:b/>
                <w:color w:val="000000"/>
                <w:szCs w:val="20"/>
                <w:vertAlign w:val="superscript"/>
                <w:lang w:val="en-US"/>
              </w:rPr>
              <w:t>*</w:t>
            </w:r>
          </w:p>
        </w:tc>
        <w:tc>
          <w:tcPr>
            <w:tcW w:w="0" w:type="auto"/>
            <w:gridSpan w:val="2"/>
            <w:tcBorders>
              <w:top w:val="single" w:sz="4" w:space="0" w:color="auto"/>
            </w:tcBorders>
            <w:shd w:val="clear" w:color="auto" w:fill="auto"/>
          </w:tcPr>
          <w:p w:rsidR="0040641A" w:rsidRPr="00870F7B" w:rsidRDefault="0040641A" w:rsidP="0040641A">
            <w:pPr>
              <w:pStyle w:val="21Kotak-Isi-Kiri"/>
              <w:ind w:hanging="2"/>
              <w:jc w:val="center"/>
              <w:rPr>
                <w:rFonts w:cs="Times New Roman"/>
                <w:b/>
                <w:color w:val="000000"/>
                <w:szCs w:val="20"/>
                <w:lang w:val="en-US"/>
              </w:rPr>
            </w:pPr>
            <w:r w:rsidRPr="00870F7B">
              <w:rPr>
                <w:rFonts w:cs="Times New Roman"/>
                <w:b/>
                <w:color w:val="000000"/>
                <w:szCs w:val="20"/>
                <w:lang w:val="en-US"/>
              </w:rPr>
              <w:t>.09718</w:t>
            </w:r>
          </w:p>
        </w:tc>
        <w:tc>
          <w:tcPr>
            <w:tcW w:w="0" w:type="auto"/>
            <w:tcBorders>
              <w:top w:val="single" w:sz="4" w:space="0" w:color="auto"/>
            </w:tcBorders>
            <w:shd w:val="clear" w:color="auto" w:fill="auto"/>
          </w:tcPr>
          <w:p w:rsidR="0040641A" w:rsidRPr="00870F7B" w:rsidRDefault="0040641A" w:rsidP="0040641A">
            <w:pPr>
              <w:pStyle w:val="21Kotak-Isi-Kiri"/>
              <w:ind w:hanging="2"/>
              <w:jc w:val="center"/>
              <w:rPr>
                <w:rFonts w:cs="Times New Roman"/>
                <w:b/>
                <w:color w:val="000000"/>
                <w:szCs w:val="20"/>
                <w:lang w:val="en-US"/>
              </w:rPr>
            </w:pPr>
            <w:r w:rsidRPr="00870F7B">
              <w:rPr>
                <w:rFonts w:cs="Times New Roman"/>
                <w:b/>
                <w:color w:val="000000"/>
                <w:szCs w:val="20"/>
                <w:lang w:val="en-US"/>
              </w:rPr>
              <w:t>.001</w:t>
            </w:r>
          </w:p>
        </w:tc>
      </w:tr>
      <w:tr w:rsidR="0040641A" w:rsidRPr="00870F7B" w:rsidTr="0040641A">
        <w:tc>
          <w:tcPr>
            <w:tcW w:w="0" w:type="auto"/>
            <w:vMerge/>
            <w:shd w:val="clear" w:color="auto" w:fill="auto"/>
          </w:tcPr>
          <w:p w:rsidR="0040641A" w:rsidRPr="00870F7B" w:rsidRDefault="0040641A" w:rsidP="0040641A">
            <w:pPr>
              <w:pStyle w:val="20Kotak-Isi-Center"/>
              <w:ind w:hanging="2"/>
              <w:rPr>
                <w:bCs/>
                <w:color w:val="000000"/>
                <w:szCs w:val="20"/>
                <w:lang w:val="en-US"/>
              </w:rPr>
            </w:pPr>
          </w:p>
        </w:tc>
        <w:tc>
          <w:tcPr>
            <w:tcW w:w="0" w:type="auto"/>
            <w:gridSpan w:val="2"/>
            <w:vMerge/>
            <w:shd w:val="clear" w:color="auto" w:fill="auto"/>
          </w:tcPr>
          <w:p w:rsidR="0040641A" w:rsidRPr="00870F7B" w:rsidRDefault="0040641A" w:rsidP="0040641A">
            <w:pPr>
              <w:pStyle w:val="20Kotak-Isi-Center"/>
              <w:ind w:hanging="2"/>
              <w:jc w:val="left"/>
              <w:rPr>
                <w:color w:val="000000"/>
                <w:szCs w:val="20"/>
                <w:lang w:val="en-US"/>
              </w:rPr>
            </w:pPr>
          </w:p>
        </w:tc>
        <w:tc>
          <w:tcPr>
            <w:tcW w:w="0" w:type="auto"/>
            <w:gridSpan w:val="4"/>
            <w:shd w:val="clear" w:color="auto" w:fill="auto"/>
          </w:tcPr>
          <w:p w:rsidR="0040641A" w:rsidRPr="00870F7B" w:rsidRDefault="0040641A" w:rsidP="0040641A">
            <w:pPr>
              <w:pStyle w:val="20Kotak-Isi-Center"/>
              <w:ind w:hanging="2"/>
              <w:jc w:val="left"/>
              <w:rPr>
                <w:color w:val="000000"/>
                <w:szCs w:val="20"/>
                <w:lang w:val="en-US"/>
              </w:rPr>
            </w:pPr>
            <w:r w:rsidRPr="00870F7B">
              <w:rPr>
                <w:color w:val="000000"/>
                <w:szCs w:val="20"/>
                <w:lang w:val="en-US"/>
              </w:rPr>
              <w:t>Family</w:t>
            </w:r>
          </w:p>
        </w:tc>
        <w:tc>
          <w:tcPr>
            <w:tcW w:w="0" w:type="auto"/>
            <w:gridSpan w:val="2"/>
            <w:shd w:val="clear" w:color="auto" w:fill="auto"/>
          </w:tcPr>
          <w:p w:rsidR="0040641A" w:rsidRPr="00870F7B" w:rsidRDefault="0040641A" w:rsidP="0040641A">
            <w:pPr>
              <w:pStyle w:val="20Kotak-Isi-Center"/>
              <w:ind w:hanging="2"/>
              <w:rPr>
                <w:color w:val="000000"/>
                <w:szCs w:val="20"/>
                <w:lang w:val="en-US"/>
              </w:rPr>
            </w:pPr>
            <w:r w:rsidRPr="00870F7B">
              <w:rPr>
                <w:color w:val="000000"/>
                <w:szCs w:val="20"/>
                <w:lang w:val="en-US"/>
              </w:rPr>
              <w:t>-.17724</w:t>
            </w:r>
          </w:p>
        </w:tc>
        <w:tc>
          <w:tcPr>
            <w:tcW w:w="0" w:type="auto"/>
            <w:gridSpan w:val="2"/>
            <w:shd w:val="clear" w:color="auto" w:fill="auto"/>
          </w:tcPr>
          <w:p w:rsidR="0040641A" w:rsidRPr="00870F7B" w:rsidRDefault="0040641A" w:rsidP="0040641A">
            <w:pPr>
              <w:pStyle w:val="20Kotak-Isi-Center"/>
              <w:ind w:hanging="2"/>
              <w:rPr>
                <w:color w:val="000000"/>
                <w:szCs w:val="20"/>
                <w:lang w:val="en-US"/>
              </w:rPr>
            </w:pPr>
            <w:r w:rsidRPr="00870F7B">
              <w:rPr>
                <w:color w:val="000000"/>
                <w:szCs w:val="20"/>
                <w:lang w:val="en-US"/>
              </w:rPr>
              <w:t>.10459</w:t>
            </w:r>
          </w:p>
        </w:tc>
        <w:tc>
          <w:tcPr>
            <w:tcW w:w="0" w:type="auto"/>
            <w:shd w:val="clear" w:color="auto" w:fill="auto"/>
          </w:tcPr>
          <w:p w:rsidR="0040641A" w:rsidRPr="00870F7B" w:rsidRDefault="0040641A" w:rsidP="0040641A">
            <w:pPr>
              <w:pStyle w:val="20Kotak-Isi-Center"/>
              <w:ind w:hanging="2"/>
              <w:rPr>
                <w:color w:val="000000"/>
                <w:szCs w:val="20"/>
                <w:lang w:val="en-US"/>
              </w:rPr>
            </w:pPr>
            <w:r w:rsidRPr="00870F7B">
              <w:rPr>
                <w:color w:val="000000"/>
                <w:szCs w:val="20"/>
                <w:lang w:val="en-US"/>
              </w:rPr>
              <w:t>.239</w:t>
            </w:r>
          </w:p>
        </w:tc>
      </w:tr>
      <w:tr w:rsidR="0040641A" w:rsidRPr="00870F7B" w:rsidTr="0040641A">
        <w:tc>
          <w:tcPr>
            <w:tcW w:w="0" w:type="auto"/>
            <w:vMerge/>
            <w:shd w:val="clear" w:color="auto" w:fill="auto"/>
          </w:tcPr>
          <w:p w:rsidR="0040641A" w:rsidRPr="00870F7B" w:rsidRDefault="0040641A" w:rsidP="0040641A">
            <w:pPr>
              <w:pStyle w:val="20Kotak-Isi-Center"/>
              <w:ind w:hanging="2"/>
              <w:rPr>
                <w:bCs/>
                <w:color w:val="000000"/>
                <w:szCs w:val="20"/>
                <w:lang w:val="en-US"/>
              </w:rPr>
            </w:pPr>
          </w:p>
        </w:tc>
        <w:tc>
          <w:tcPr>
            <w:tcW w:w="0" w:type="auto"/>
            <w:gridSpan w:val="2"/>
            <w:vMerge w:val="restart"/>
            <w:shd w:val="clear" w:color="auto" w:fill="auto"/>
          </w:tcPr>
          <w:p w:rsidR="0040641A" w:rsidRPr="00870F7B" w:rsidRDefault="0040641A" w:rsidP="0040641A">
            <w:pPr>
              <w:pStyle w:val="21Kotak-Isi-Kiri"/>
              <w:ind w:hanging="2"/>
              <w:jc w:val="both"/>
              <w:rPr>
                <w:rFonts w:cs="Times New Roman"/>
                <w:color w:val="000000"/>
                <w:szCs w:val="20"/>
                <w:lang w:val="en-US"/>
              </w:rPr>
            </w:pPr>
            <w:r w:rsidRPr="00870F7B">
              <w:rPr>
                <w:rFonts w:cs="Times New Roman"/>
                <w:color w:val="000000"/>
                <w:szCs w:val="20"/>
                <w:lang w:val="en-US"/>
              </w:rPr>
              <w:t>Youth</w:t>
            </w:r>
          </w:p>
        </w:tc>
        <w:tc>
          <w:tcPr>
            <w:tcW w:w="0" w:type="auto"/>
            <w:gridSpan w:val="4"/>
            <w:shd w:val="clear" w:color="auto" w:fill="auto"/>
          </w:tcPr>
          <w:p w:rsidR="0040641A" w:rsidRPr="00870F7B" w:rsidRDefault="0040641A" w:rsidP="0040641A">
            <w:pPr>
              <w:pStyle w:val="21Kotak-Isi-Kiri"/>
              <w:ind w:hanging="2"/>
              <w:rPr>
                <w:rFonts w:cs="Times New Roman"/>
                <w:b/>
                <w:color w:val="000000"/>
                <w:szCs w:val="20"/>
                <w:lang w:val="en-US"/>
              </w:rPr>
            </w:pPr>
            <w:r w:rsidRPr="00870F7B">
              <w:rPr>
                <w:rFonts w:cs="Times New Roman"/>
                <w:b/>
                <w:color w:val="000000"/>
                <w:szCs w:val="20"/>
                <w:lang w:val="en-US"/>
              </w:rPr>
              <w:t>Student</w:t>
            </w:r>
          </w:p>
        </w:tc>
        <w:tc>
          <w:tcPr>
            <w:tcW w:w="0" w:type="auto"/>
            <w:gridSpan w:val="2"/>
            <w:shd w:val="clear" w:color="auto" w:fill="auto"/>
          </w:tcPr>
          <w:p w:rsidR="0040641A" w:rsidRPr="00870F7B" w:rsidRDefault="0040641A" w:rsidP="0040641A">
            <w:pPr>
              <w:pStyle w:val="21Kotak-Isi-Kiri"/>
              <w:ind w:hanging="2"/>
              <w:jc w:val="center"/>
              <w:rPr>
                <w:rFonts w:cs="Times New Roman"/>
                <w:b/>
                <w:color w:val="000000"/>
                <w:szCs w:val="20"/>
                <w:lang w:val="en-US"/>
              </w:rPr>
            </w:pPr>
            <w:r w:rsidRPr="00870F7B">
              <w:rPr>
                <w:rFonts w:cs="Times New Roman"/>
                <w:b/>
                <w:color w:val="000000"/>
                <w:szCs w:val="20"/>
                <w:lang w:val="en-US"/>
              </w:rPr>
              <w:t>.35830</w:t>
            </w:r>
            <w:r w:rsidRPr="00870F7B">
              <w:rPr>
                <w:rFonts w:cs="Times New Roman"/>
                <w:b/>
                <w:color w:val="000000"/>
                <w:szCs w:val="20"/>
                <w:vertAlign w:val="superscript"/>
                <w:lang w:val="en-US"/>
              </w:rPr>
              <w:t>*</w:t>
            </w:r>
          </w:p>
        </w:tc>
        <w:tc>
          <w:tcPr>
            <w:tcW w:w="0" w:type="auto"/>
            <w:gridSpan w:val="2"/>
            <w:shd w:val="clear" w:color="auto" w:fill="auto"/>
          </w:tcPr>
          <w:p w:rsidR="0040641A" w:rsidRPr="00870F7B" w:rsidRDefault="0040641A" w:rsidP="0040641A">
            <w:pPr>
              <w:pStyle w:val="21Kotak-Isi-Kiri"/>
              <w:ind w:hanging="2"/>
              <w:jc w:val="center"/>
              <w:rPr>
                <w:rFonts w:cs="Times New Roman"/>
                <w:b/>
                <w:color w:val="000000"/>
                <w:szCs w:val="20"/>
                <w:lang w:val="en-US"/>
              </w:rPr>
            </w:pPr>
            <w:r w:rsidRPr="00870F7B">
              <w:rPr>
                <w:rFonts w:cs="Times New Roman"/>
                <w:b/>
                <w:color w:val="000000"/>
                <w:szCs w:val="20"/>
                <w:lang w:val="en-US"/>
              </w:rPr>
              <w:t>.09718</w:t>
            </w:r>
          </w:p>
        </w:tc>
        <w:tc>
          <w:tcPr>
            <w:tcW w:w="0" w:type="auto"/>
            <w:shd w:val="clear" w:color="auto" w:fill="auto"/>
          </w:tcPr>
          <w:p w:rsidR="0040641A" w:rsidRPr="00870F7B" w:rsidRDefault="0040641A" w:rsidP="0040641A">
            <w:pPr>
              <w:pStyle w:val="21Kotak-Isi-Kiri"/>
              <w:ind w:hanging="2"/>
              <w:jc w:val="center"/>
              <w:rPr>
                <w:rFonts w:cs="Times New Roman"/>
                <w:b/>
                <w:color w:val="000000"/>
                <w:szCs w:val="20"/>
                <w:lang w:val="en-US"/>
              </w:rPr>
            </w:pPr>
            <w:r w:rsidRPr="00870F7B">
              <w:rPr>
                <w:rFonts w:cs="Times New Roman"/>
                <w:b/>
                <w:color w:val="000000"/>
                <w:szCs w:val="20"/>
                <w:lang w:val="en-US"/>
              </w:rPr>
              <w:t>.001</w:t>
            </w:r>
          </w:p>
        </w:tc>
      </w:tr>
      <w:tr w:rsidR="0040641A" w:rsidRPr="00870F7B" w:rsidTr="0040641A">
        <w:tc>
          <w:tcPr>
            <w:tcW w:w="0" w:type="auto"/>
            <w:vMerge/>
            <w:shd w:val="clear" w:color="auto" w:fill="auto"/>
          </w:tcPr>
          <w:p w:rsidR="0040641A" w:rsidRPr="00870F7B" w:rsidRDefault="0040641A" w:rsidP="0040641A">
            <w:pPr>
              <w:pStyle w:val="20Kotak-Isi-Center"/>
              <w:ind w:hanging="2"/>
              <w:rPr>
                <w:bCs/>
                <w:color w:val="000000"/>
                <w:szCs w:val="20"/>
                <w:lang w:val="en-US"/>
              </w:rPr>
            </w:pPr>
          </w:p>
        </w:tc>
        <w:tc>
          <w:tcPr>
            <w:tcW w:w="0" w:type="auto"/>
            <w:gridSpan w:val="2"/>
            <w:vMerge/>
            <w:shd w:val="clear" w:color="auto" w:fill="auto"/>
          </w:tcPr>
          <w:p w:rsidR="0040641A" w:rsidRPr="00870F7B" w:rsidRDefault="0040641A" w:rsidP="0040641A">
            <w:pPr>
              <w:pStyle w:val="20Kotak-Isi-Center"/>
              <w:ind w:hanging="2"/>
              <w:jc w:val="left"/>
              <w:rPr>
                <w:color w:val="000000"/>
                <w:szCs w:val="20"/>
                <w:lang w:val="en-US"/>
              </w:rPr>
            </w:pPr>
          </w:p>
        </w:tc>
        <w:tc>
          <w:tcPr>
            <w:tcW w:w="0" w:type="auto"/>
            <w:gridSpan w:val="4"/>
            <w:shd w:val="clear" w:color="auto" w:fill="auto"/>
          </w:tcPr>
          <w:p w:rsidR="0040641A" w:rsidRPr="00870F7B" w:rsidRDefault="0040641A" w:rsidP="0040641A">
            <w:pPr>
              <w:pStyle w:val="20Kotak-Isi-Center"/>
              <w:ind w:hanging="2"/>
              <w:jc w:val="left"/>
              <w:rPr>
                <w:color w:val="000000"/>
                <w:szCs w:val="20"/>
                <w:lang w:val="en-US"/>
              </w:rPr>
            </w:pPr>
            <w:r w:rsidRPr="00870F7B">
              <w:rPr>
                <w:color w:val="000000"/>
                <w:szCs w:val="20"/>
                <w:lang w:val="en-US"/>
              </w:rPr>
              <w:t>Family</w:t>
            </w:r>
          </w:p>
        </w:tc>
        <w:tc>
          <w:tcPr>
            <w:tcW w:w="0" w:type="auto"/>
            <w:gridSpan w:val="2"/>
            <w:shd w:val="clear" w:color="auto" w:fill="auto"/>
          </w:tcPr>
          <w:p w:rsidR="0040641A" w:rsidRPr="00870F7B" w:rsidRDefault="0040641A" w:rsidP="0040641A">
            <w:pPr>
              <w:pStyle w:val="20Kotak-Isi-Center"/>
              <w:ind w:hanging="2"/>
              <w:rPr>
                <w:color w:val="000000"/>
                <w:szCs w:val="20"/>
                <w:lang w:val="en-US"/>
              </w:rPr>
            </w:pPr>
            <w:r w:rsidRPr="00870F7B">
              <w:rPr>
                <w:color w:val="000000"/>
                <w:szCs w:val="20"/>
                <w:lang w:val="en-US"/>
              </w:rPr>
              <w:t>.18106</w:t>
            </w:r>
          </w:p>
        </w:tc>
        <w:tc>
          <w:tcPr>
            <w:tcW w:w="0" w:type="auto"/>
            <w:gridSpan w:val="2"/>
            <w:shd w:val="clear" w:color="auto" w:fill="auto"/>
          </w:tcPr>
          <w:p w:rsidR="0040641A" w:rsidRPr="00870F7B" w:rsidRDefault="0040641A" w:rsidP="0040641A">
            <w:pPr>
              <w:pStyle w:val="20Kotak-Isi-Center"/>
              <w:ind w:hanging="2"/>
              <w:rPr>
                <w:color w:val="000000"/>
                <w:szCs w:val="20"/>
                <w:lang w:val="en-US"/>
              </w:rPr>
            </w:pPr>
            <w:r w:rsidRPr="00870F7B">
              <w:rPr>
                <w:color w:val="000000"/>
                <w:szCs w:val="20"/>
                <w:lang w:val="en-US"/>
              </w:rPr>
              <w:t>.08499</w:t>
            </w:r>
          </w:p>
        </w:tc>
        <w:tc>
          <w:tcPr>
            <w:tcW w:w="0" w:type="auto"/>
            <w:shd w:val="clear" w:color="auto" w:fill="auto"/>
          </w:tcPr>
          <w:p w:rsidR="0040641A" w:rsidRPr="00870F7B" w:rsidRDefault="0040641A" w:rsidP="0040641A">
            <w:pPr>
              <w:pStyle w:val="20Kotak-Isi-Center"/>
              <w:ind w:hanging="2"/>
              <w:rPr>
                <w:color w:val="000000"/>
                <w:szCs w:val="20"/>
                <w:lang w:val="en-US"/>
              </w:rPr>
            </w:pPr>
            <w:r w:rsidRPr="00870F7B">
              <w:rPr>
                <w:color w:val="000000"/>
                <w:szCs w:val="20"/>
                <w:lang w:val="en-US"/>
              </w:rPr>
              <w:t>.104</w:t>
            </w:r>
          </w:p>
        </w:tc>
      </w:tr>
      <w:tr w:rsidR="0040641A" w:rsidRPr="00870F7B" w:rsidTr="0040641A">
        <w:tc>
          <w:tcPr>
            <w:tcW w:w="0" w:type="auto"/>
            <w:vMerge/>
            <w:shd w:val="clear" w:color="auto" w:fill="auto"/>
          </w:tcPr>
          <w:p w:rsidR="0040641A" w:rsidRPr="00870F7B" w:rsidRDefault="0040641A" w:rsidP="0040641A">
            <w:pPr>
              <w:pStyle w:val="20Kotak-Isi-Center"/>
              <w:ind w:hanging="2"/>
              <w:rPr>
                <w:bCs/>
                <w:color w:val="000000"/>
                <w:szCs w:val="20"/>
                <w:lang w:val="en-US"/>
              </w:rPr>
            </w:pPr>
          </w:p>
        </w:tc>
        <w:tc>
          <w:tcPr>
            <w:tcW w:w="0" w:type="auto"/>
            <w:gridSpan w:val="2"/>
            <w:vMerge w:val="restart"/>
            <w:shd w:val="clear" w:color="auto" w:fill="auto"/>
          </w:tcPr>
          <w:p w:rsidR="0040641A" w:rsidRPr="00870F7B" w:rsidRDefault="0040641A" w:rsidP="0040641A">
            <w:pPr>
              <w:pStyle w:val="21Kotak-Isi-Kiri"/>
              <w:ind w:hanging="2"/>
              <w:jc w:val="both"/>
              <w:rPr>
                <w:rFonts w:cs="Times New Roman"/>
                <w:color w:val="000000"/>
                <w:szCs w:val="20"/>
                <w:lang w:val="en-US"/>
              </w:rPr>
            </w:pPr>
            <w:r w:rsidRPr="00870F7B">
              <w:rPr>
                <w:rFonts w:cs="Times New Roman"/>
                <w:color w:val="000000"/>
                <w:szCs w:val="20"/>
                <w:lang w:val="en-US"/>
              </w:rPr>
              <w:t>family</w:t>
            </w:r>
          </w:p>
        </w:tc>
        <w:tc>
          <w:tcPr>
            <w:tcW w:w="0" w:type="auto"/>
            <w:gridSpan w:val="4"/>
            <w:shd w:val="clear" w:color="auto" w:fill="auto"/>
          </w:tcPr>
          <w:p w:rsidR="0040641A" w:rsidRPr="00870F7B" w:rsidRDefault="0040641A" w:rsidP="0040641A">
            <w:pPr>
              <w:pStyle w:val="21Kotak-Isi-Kiri"/>
              <w:ind w:hanging="2"/>
              <w:rPr>
                <w:rFonts w:cs="Times New Roman"/>
                <w:color w:val="000000"/>
                <w:szCs w:val="20"/>
                <w:lang w:val="en-US"/>
              </w:rPr>
            </w:pPr>
            <w:r w:rsidRPr="00870F7B">
              <w:rPr>
                <w:rFonts w:cs="Times New Roman"/>
                <w:color w:val="000000"/>
                <w:szCs w:val="20"/>
                <w:lang w:val="en-US"/>
              </w:rPr>
              <w:t>Student</w:t>
            </w:r>
          </w:p>
        </w:tc>
        <w:tc>
          <w:tcPr>
            <w:tcW w:w="0" w:type="auto"/>
            <w:gridSpan w:val="2"/>
            <w:shd w:val="clear" w:color="auto" w:fill="auto"/>
          </w:tcPr>
          <w:p w:rsidR="0040641A" w:rsidRPr="00870F7B" w:rsidRDefault="0040641A" w:rsidP="0040641A">
            <w:pPr>
              <w:pStyle w:val="21Kotak-Isi-Kiri"/>
              <w:ind w:hanging="2"/>
              <w:jc w:val="center"/>
              <w:rPr>
                <w:rFonts w:cs="Times New Roman"/>
                <w:color w:val="000000"/>
                <w:szCs w:val="20"/>
                <w:lang w:val="en-US"/>
              </w:rPr>
            </w:pPr>
            <w:r w:rsidRPr="00870F7B">
              <w:rPr>
                <w:rFonts w:cs="Times New Roman"/>
                <w:color w:val="000000"/>
                <w:szCs w:val="20"/>
                <w:lang w:val="en-US"/>
              </w:rPr>
              <w:t>.17724</w:t>
            </w:r>
          </w:p>
        </w:tc>
        <w:tc>
          <w:tcPr>
            <w:tcW w:w="0" w:type="auto"/>
            <w:gridSpan w:val="2"/>
            <w:shd w:val="clear" w:color="auto" w:fill="auto"/>
          </w:tcPr>
          <w:p w:rsidR="0040641A" w:rsidRPr="00870F7B" w:rsidRDefault="0040641A" w:rsidP="0040641A">
            <w:pPr>
              <w:pStyle w:val="21Kotak-Isi-Kiri"/>
              <w:ind w:hanging="2"/>
              <w:jc w:val="center"/>
              <w:rPr>
                <w:rFonts w:cs="Times New Roman"/>
                <w:color w:val="000000"/>
                <w:szCs w:val="20"/>
                <w:lang w:val="en-US"/>
              </w:rPr>
            </w:pPr>
            <w:r w:rsidRPr="00870F7B">
              <w:rPr>
                <w:rFonts w:cs="Times New Roman"/>
                <w:color w:val="000000"/>
                <w:szCs w:val="20"/>
                <w:lang w:val="en-US"/>
              </w:rPr>
              <w:t>.10459</w:t>
            </w:r>
          </w:p>
        </w:tc>
        <w:tc>
          <w:tcPr>
            <w:tcW w:w="0" w:type="auto"/>
            <w:shd w:val="clear" w:color="auto" w:fill="auto"/>
          </w:tcPr>
          <w:p w:rsidR="0040641A" w:rsidRPr="00870F7B" w:rsidRDefault="0040641A" w:rsidP="0040641A">
            <w:pPr>
              <w:pStyle w:val="21Kotak-Isi-Kiri"/>
              <w:ind w:hanging="2"/>
              <w:jc w:val="center"/>
              <w:rPr>
                <w:rFonts w:cs="Times New Roman"/>
                <w:color w:val="000000"/>
                <w:szCs w:val="20"/>
                <w:lang w:val="en-US"/>
              </w:rPr>
            </w:pPr>
            <w:r w:rsidRPr="00870F7B">
              <w:rPr>
                <w:rFonts w:cs="Times New Roman"/>
                <w:color w:val="000000"/>
                <w:szCs w:val="20"/>
                <w:lang w:val="en-US"/>
              </w:rPr>
              <w:t>.239</w:t>
            </w:r>
          </w:p>
        </w:tc>
      </w:tr>
      <w:tr w:rsidR="0040641A" w:rsidRPr="00870F7B" w:rsidTr="0040641A">
        <w:tc>
          <w:tcPr>
            <w:tcW w:w="0" w:type="auto"/>
            <w:vMerge/>
            <w:shd w:val="clear" w:color="auto" w:fill="auto"/>
          </w:tcPr>
          <w:p w:rsidR="0040641A" w:rsidRPr="00870F7B" w:rsidRDefault="0040641A" w:rsidP="0040641A">
            <w:pPr>
              <w:pStyle w:val="20Kotak-Isi-Center"/>
              <w:ind w:hanging="2"/>
              <w:rPr>
                <w:bCs/>
                <w:color w:val="000000"/>
                <w:szCs w:val="20"/>
                <w:lang w:val="en-US"/>
              </w:rPr>
            </w:pPr>
          </w:p>
        </w:tc>
        <w:tc>
          <w:tcPr>
            <w:tcW w:w="0" w:type="auto"/>
            <w:gridSpan w:val="2"/>
            <w:vMerge/>
            <w:shd w:val="clear" w:color="auto" w:fill="auto"/>
          </w:tcPr>
          <w:p w:rsidR="0040641A" w:rsidRPr="00870F7B" w:rsidRDefault="0040641A" w:rsidP="0040641A">
            <w:pPr>
              <w:pStyle w:val="20Kotak-Isi-Center"/>
              <w:ind w:hanging="2"/>
              <w:rPr>
                <w:color w:val="000000"/>
                <w:szCs w:val="20"/>
                <w:lang w:val="en-US"/>
              </w:rPr>
            </w:pPr>
          </w:p>
        </w:tc>
        <w:tc>
          <w:tcPr>
            <w:tcW w:w="0" w:type="auto"/>
            <w:gridSpan w:val="4"/>
            <w:shd w:val="clear" w:color="auto" w:fill="auto"/>
          </w:tcPr>
          <w:p w:rsidR="0040641A" w:rsidRPr="00870F7B" w:rsidRDefault="0040641A" w:rsidP="0040641A">
            <w:pPr>
              <w:pStyle w:val="20Kotak-Isi-Center"/>
              <w:ind w:hanging="2"/>
              <w:jc w:val="left"/>
              <w:rPr>
                <w:color w:val="000000"/>
                <w:szCs w:val="20"/>
                <w:lang w:val="en-US"/>
              </w:rPr>
            </w:pPr>
            <w:r w:rsidRPr="00870F7B">
              <w:rPr>
                <w:color w:val="000000"/>
                <w:szCs w:val="20"/>
                <w:lang w:val="en-US"/>
              </w:rPr>
              <w:t>Youth</w:t>
            </w:r>
          </w:p>
        </w:tc>
        <w:tc>
          <w:tcPr>
            <w:tcW w:w="0" w:type="auto"/>
            <w:gridSpan w:val="2"/>
            <w:shd w:val="clear" w:color="auto" w:fill="auto"/>
          </w:tcPr>
          <w:p w:rsidR="0040641A" w:rsidRPr="00870F7B" w:rsidRDefault="0040641A" w:rsidP="0040641A">
            <w:pPr>
              <w:pStyle w:val="20Kotak-Isi-Center"/>
              <w:ind w:hanging="2"/>
              <w:rPr>
                <w:color w:val="000000"/>
                <w:szCs w:val="20"/>
                <w:lang w:val="en-US"/>
              </w:rPr>
            </w:pPr>
            <w:r w:rsidRPr="00870F7B">
              <w:rPr>
                <w:color w:val="000000"/>
                <w:szCs w:val="20"/>
                <w:lang w:val="en-US"/>
              </w:rPr>
              <w:t>-.18106</w:t>
            </w:r>
          </w:p>
        </w:tc>
        <w:tc>
          <w:tcPr>
            <w:tcW w:w="0" w:type="auto"/>
            <w:gridSpan w:val="2"/>
            <w:shd w:val="clear" w:color="auto" w:fill="auto"/>
          </w:tcPr>
          <w:p w:rsidR="0040641A" w:rsidRPr="00870F7B" w:rsidRDefault="0040641A" w:rsidP="0040641A">
            <w:pPr>
              <w:pStyle w:val="20Kotak-Isi-Center"/>
              <w:ind w:hanging="2"/>
              <w:rPr>
                <w:color w:val="000000"/>
                <w:szCs w:val="20"/>
                <w:lang w:val="en-US"/>
              </w:rPr>
            </w:pPr>
            <w:r w:rsidRPr="00870F7B">
              <w:rPr>
                <w:color w:val="000000"/>
                <w:szCs w:val="20"/>
                <w:lang w:val="en-US"/>
              </w:rPr>
              <w:t>.08499</w:t>
            </w:r>
          </w:p>
        </w:tc>
        <w:tc>
          <w:tcPr>
            <w:tcW w:w="0" w:type="auto"/>
            <w:shd w:val="clear" w:color="auto" w:fill="auto"/>
          </w:tcPr>
          <w:p w:rsidR="0040641A" w:rsidRPr="00870F7B" w:rsidRDefault="0040641A" w:rsidP="0040641A">
            <w:pPr>
              <w:pStyle w:val="20Kotak-Isi-Center"/>
              <w:ind w:hanging="2"/>
              <w:rPr>
                <w:color w:val="000000"/>
                <w:szCs w:val="20"/>
                <w:lang w:val="en-US"/>
              </w:rPr>
            </w:pPr>
            <w:r w:rsidRPr="00870F7B">
              <w:rPr>
                <w:color w:val="000000"/>
                <w:szCs w:val="20"/>
                <w:lang w:val="en-US"/>
              </w:rPr>
              <w:t>.104</w:t>
            </w:r>
          </w:p>
        </w:tc>
      </w:tr>
    </w:tbl>
    <w:p w:rsidR="00B20817" w:rsidRPr="00D554B8" w:rsidRDefault="0040641A" w:rsidP="00D554B8">
      <w:pPr>
        <w:spacing w:before="100" w:beforeAutospacing="1" w:after="100" w:afterAutospacing="1" w:line="240" w:lineRule="auto"/>
        <w:ind w:leftChars="0" w:left="0" w:firstLineChars="0" w:firstLine="567"/>
        <w:jc w:val="both"/>
        <w:rPr>
          <w:rFonts w:ascii="Times New Roman" w:eastAsia="Times New Roman" w:hAnsi="Times New Roman" w:cs="Times New Roman"/>
          <w:sz w:val="24"/>
          <w:szCs w:val="24"/>
          <w:lang w:eastAsia="en-MY"/>
        </w:rPr>
      </w:pPr>
      <w:r w:rsidRPr="00DA215F">
        <w:rPr>
          <w:rFonts w:ascii="Times New Roman" w:eastAsia="Times New Roman" w:hAnsi="Times New Roman" w:cs="Times New Roman"/>
          <w:sz w:val="24"/>
          <w:szCs w:val="24"/>
          <w:lang w:eastAsia="en-MY"/>
        </w:rPr>
        <w:t xml:space="preserve">The analysis reveals a significant difference in cultural experiences across different tourist segments. The youth segment exhibits the highest mean score (mean = 3.53, SD = 0.72), while the student segment shows the lowest mean (mean = 3.17, SD = 1.02). This difference is statistically significant, with F = 7.210 and p = 0.001 (p &lt; 0.01). The results indicate a significant difference between the student and youth segments. However, there is no significant difference between the student and family segments (p = 0.239, p &gt; 0.05), as well as between the youth and family segments (p = 0.104, p &gt; 0.05). Therefore, the overall findings suggest that there is a significant </w:t>
      </w:r>
      <w:r w:rsidRPr="00DA215F">
        <w:rPr>
          <w:rFonts w:ascii="Times New Roman" w:eastAsia="Times New Roman" w:hAnsi="Times New Roman" w:cs="Times New Roman"/>
          <w:sz w:val="24"/>
          <w:szCs w:val="24"/>
          <w:lang w:eastAsia="en-MY"/>
        </w:rPr>
        <w:lastRenderedPageBreak/>
        <w:t>difference between students and youth, but not between students and families or between youth and families.</w:t>
      </w:r>
    </w:p>
    <w:p w:rsidR="00B20817" w:rsidRDefault="00D554B8" w:rsidP="00D554B8">
      <w:pPr>
        <w:spacing w:after="0" w:line="240" w:lineRule="auto"/>
        <w:ind w:leftChars="0" w:left="0" w:firstLineChars="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Discussion</w:t>
      </w:r>
    </w:p>
    <w:p w:rsidR="00B20817" w:rsidRDefault="00B20817">
      <w:pPr>
        <w:spacing w:after="0" w:line="240" w:lineRule="auto"/>
        <w:ind w:left="0" w:hanging="2"/>
        <w:rPr>
          <w:rFonts w:ascii="Times New Roman" w:eastAsia="Times New Roman" w:hAnsi="Times New Roman" w:cs="Times New Roman"/>
          <w:sz w:val="24"/>
          <w:szCs w:val="24"/>
        </w:rPr>
      </w:pPr>
    </w:p>
    <w:p w:rsidR="00D554B8" w:rsidRPr="00DA215F" w:rsidRDefault="00D554B8" w:rsidP="00D554B8">
      <w:pPr>
        <w:spacing w:after="0" w:line="240" w:lineRule="auto"/>
        <w:ind w:left="0" w:hanging="2"/>
        <w:jc w:val="both"/>
        <w:rPr>
          <w:rFonts w:ascii="Times New Roman" w:eastAsia="Times New Roman" w:hAnsi="Times New Roman" w:cs="Times New Roman"/>
          <w:sz w:val="24"/>
          <w:szCs w:val="24"/>
          <w:lang w:eastAsia="en-MY"/>
        </w:rPr>
      </w:pPr>
      <w:r w:rsidRPr="00DA215F">
        <w:rPr>
          <w:rFonts w:ascii="Times New Roman" w:eastAsia="Times New Roman" w:hAnsi="Times New Roman" w:cs="Times New Roman"/>
          <w:sz w:val="24"/>
          <w:szCs w:val="24"/>
          <w:lang w:eastAsia="en-MY"/>
        </w:rPr>
        <w:t xml:space="preserve">The cultural aspect of Royal tourism reveals that students do not prioritize this element as much as other groups. In contrast, the youth segment shows a higher appreciation for cultural experiences, particularly valuing the sentimental aspects of the Sultan's personal collections. This segment also perceives that the local community in Kuala </w:t>
      </w:r>
      <w:proofErr w:type="spellStart"/>
      <w:r w:rsidRPr="00DA215F">
        <w:rPr>
          <w:rFonts w:ascii="Times New Roman" w:eastAsia="Times New Roman" w:hAnsi="Times New Roman" w:cs="Times New Roman"/>
          <w:sz w:val="24"/>
          <w:szCs w:val="24"/>
          <w:lang w:eastAsia="en-MY"/>
        </w:rPr>
        <w:t>Kangsar</w:t>
      </w:r>
      <w:proofErr w:type="spellEnd"/>
      <w:r w:rsidRPr="00DA215F">
        <w:rPr>
          <w:rFonts w:ascii="Times New Roman" w:eastAsia="Times New Roman" w:hAnsi="Times New Roman" w:cs="Times New Roman"/>
          <w:sz w:val="24"/>
          <w:szCs w:val="24"/>
          <w:lang w:eastAsia="en-MY"/>
        </w:rPr>
        <w:t xml:space="preserve"> still preserves traditional customs such as childbirth rituals, weddings, and traditional attire like </w:t>
      </w:r>
      <w:proofErr w:type="spellStart"/>
      <w:r w:rsidRPr="00DA215F">
        <w:rPr>
          <w:rFonts w:ascii="Times New Roman" w:eastAsia="Times New Roman" w:hAnsi="Times New Roman" w:cs="Times New Roman"/>
          <w:sz w:val="24"/>
          <w:szCs w:val="24"/>
          <w:lang w:eastAsia="en-MY"/>
        </w:rPr>
        <w:t>songket</w:t>
      </w:r>
      <w:proofErr w:type="spellEnd"/>
      <w:r w:rsidRPr="00DA215F">
        <w:rPr>
          <w:rFonts w:ascii="Times New Roman" w:eastAsia="Times New Roman" w:hAnsi="Times New Roman" w:cs="Times New Roman"/>
          <w:sz w:val="24"/>
          <w:szCs w:val="24"/>
          <w:lang w:eastAsia="en-MY"/>
        </w:rPr>
        <w:t xml:space="preserve"> and batik. On the other hand, the family segment focuses more on observing cultural performances such as </w:t>
      </w:r>
      <w:proofErr w:type="spellStart"/>
      <w:r w:rsidRPr="00DA215F">
        <w:rPr>
          <w:rFonts w:ascii="Times New Roman" w:eastAsia="Times New Roman" w:hAnsi="Times New Roman" w:cs="Times New Roman"/>
          <w:sz w:val="24"/>
          <w:szCs w:val="24"/>
          <w:lang w:eastAsia="en-MY"/>
        </w:rPr>
        <w:t>nazam</w:t>
      </w:r>
      <w:proofErr w:type="spellEnd"/>
      <w:r w:rsidRPr="00DA215F">
        <w:rPr>
          <w:rFonts w:ascii="Times New Roman" w:eastAsia="Times New Roman" w:hAnsi="Times New Roman" w:cs="Times New Roman"/>
          <w:sz w:val="24"/>
          <w:szCs w:val="24"/>
          <w:lang w:eastAsia="en-MY"/>
        </w:rPr>
        <w:t xml:space="preserve"> and </w:t>
      </w:r>
      <w:proofErr w:type="spellStart"/>
      <w:r w:rsidRPr="00DA215F">
        <w:rPr>
          <w:rFonts w:ascii="Times New Roman" w:eastAsia="Times New Roman" w:hAnsi="Times New Roman" w:cs="Times New Roman"/>
          <w:sz w:val="24"/>
          <w:szCs w:val="24"/>
          <w:lang w:eastAsia="en-MY"/>
        </w:rPr>
        <w:t>marhaban</w:t>
      </w:r>
      <w:proofErr w:type="spellEnd"/>
      <w:r w:rsidRPr="00DA215F">
        <w:rPr>
          <w:rFonts w:ascii="Times New Roman" w:eastAsia="Times New Roman" w:hAnsi="Times New Roman" w:cs="Times New Roman"/>
          <w:sz w:val="24"/>
          <w:szCs w:val="24"/>
          <w:lang w:eastAsia="en-MY"/>
        </w:rPr>
        <w:t xml:space="preserve"> during their visits.</w:t>
      </w:r>
    </w:p>
    <w:p w:rsidR="00D554B8" w:rsidRPr="00DA215F" w:rsidRDefault="00D554B8" w:rsidP="00D554B8">
      <w:pPr>
        <w:spacing w:after="0" w:line="240" w:lineRule="auto"/>
        <w:ind w:leftChars="0" w:left="0" w:firstLineChars="0" w:firstLine="567"/>
        <w:jc w:val="both"/>
        <w:rPr>
          <w:rFonts w:ascii="Times New Roman" w:eastAsia="Times New Roman" w:hAnsi="Times New Roman" w:cs="Times New Roman"/>
          <w:sz w:val="24"/>
          <w:szCs w:val="24"/>
          <w:lang w:eastAsia="en-MY"/>
        </w:rPr>
      </w:pPr>
      <w:r w:rsidRPr="00DA215F">
        <w:rPr>
          <w:rFonts w:ascii="Times New Roman" w:eastAsia="Times New Roman" w:hAnsi="Times New Roman" w:cs="Times New Roman"/>
          <w:sz w:val="24"/>
          <w:szCs w:val="24"/>
          <w:lang w:eastAsia="en-MY"/>
        </w:rPr>
        <w:t xml:space="preserve">Domestic tourists typically spend only 1-2 days visiting Kuala </w:t>
      </w:r>
      <w:proofErr w:type="spellStart"/>
      <w:r w:rsidRPr="00DA215F">
        <w:rPr>
          <w:rFonts w:ascii="Times New Roman" w:eastAsia="Times New Roman" w:hAnsi="Times New Roman" w:cs="Times New Roman"/>
          <w:sz w:val="24"/>
          <w:szCs w:val="24"/>
          <w:lang w:eastAsia="en-MY"/>
        </w:rPr>
        <w:t>Kangsar</w:t>
      </w:r>
      <w:proofErr w:type="spellEnd"/>
      <w:r w:rsidRPr="00DA215F">
        <w:rPr>
          <w:rFonts w:ascii="Times New Roman" w:eastAsia="Times New Roman" w:hAnsi="Times New Roman" w:cs="Times New Roman"/>
          <w:sz w:val="24"/>
          <w:szCs w:val="24"/>
          <w:lang w:eastAsia="en-MY"/>
        </w:rPr>
        <w:t xml:space="preserve">, which is sufficient to explore the recommended cultural destinations. This finding aligns with </w:t>
      </w:r>
      <w:proofErr w:type="spellStart"/>
      <w:r w:rsidRPr="00DA215F">
        <w:rPr>
          <w:rFonts w:ascii="Times New Roman" w:eastAsia="Times New Roman" w:hAnsi="Times New Roman" w:cs="Times New Roman"/>
          <w:sz w:val="24"/>
          <w:szCs w:val="24"/>
          <w:lang w:eastAsia="en-MY"/>
        </w:rPr>
        <w:t>Er</w:t>
      </w:r>
      <w:proofErr w:type="spellEnd"/>
      <w:r w:rsidRPr="00DA215F">
        <w:rPr>
          <w:rFonts w:ascii="Times New Roman" w:eastAsia="Times New Roman" w:hAnsi="Times New Roman" w:cs="Times New Roman"/>
          <w:sz w:val="24"/>
          <w:szCs w:val="24"/>
          <w:lang w:eastAsia="en-MY"/>
        </w:rPr>
        <w:t xml:space="preserve"> Ah Choy’s (2013) study, which suggested that 1-2 days are adequate for heritage visits in a tourism destination. The cultural heritage displayed in Kuala </w:t>
      </w:r>
      <w:proofErr w:type="spellStart"/>
      <w:r w:rsidRPr="00DA215F">
        <w:rPr>
          <w:rFonts w:ascii="Times New Roman" w:eastAsia="Times New Roman" w:hAnsi="Times New Roman" w:cs="Times New Roman"/>
          <w:sz w:val="24"/>
          <w:szCs w:val="24"/>
          <w:lang w:eastAsia="en-MY"/>
        </w:rPr>
        <w:t>Kangsar</w:t>
      </w:r>
      <w:proofErr w:type="spellEnd"/>
      <w:r w:rsidRPr="00DA215F">
        <w:rPr>
          <w:rFonts w:ascii="Times New Roman" w:eastAsia="Times New Roman" w:hAnsi="Times New Roman" w:cs="Times New Roman"/>
          <w:sz w:val="24"/>
          <w:szCs w:val="24"/>
          <w:lang w:eastAsia="en-MY"/>
        </w:rPr>
        <w:t xml:space="preserve"> appeals to 78.0% of tourists, who are interested in learning more about the traditional customs practiced there. Key customs include those related to childbirth and Perak’s wedding traditions, such as the stages of courtship, engagement, and marriage. In Malay society, traditional customs are still observed, especially in major ceremonies like weddings, often taking precedence over other aspects of life. This is encapsulated in the Malay proverb, "</w:t>
      </w:r>
      <w:proofErr w:type="spellStart"/>
      <w:r w:rsidRPr="00DA215F">
        <w:rPr>
          <w:rFonts w:ascii="Times New Roman" w:eastAsia="Times New Roman" w:hAnsi="Times New Roman" w:cs="Times New Roman"/>
          <w:sz w:val="24"/>
          <w:szCs w:val="24"/>
          <w:lang w:eastAsia="en-MY"/>
        </w:rPr>
        <w:t>biar</w:t>
      </w:r>
      <w:proofErr w:type="spellEnd"/>
      <w:r w:rsidRPr="00DA215F">
        <w:rPr>
          <w:rFonts w:ascii="Times New Roman" w:eastAsia="Times New Roman" w:hAnsi="Times New Roman" w:cs="Times New Roman"/>
          <w:sz w:val="24"/>
          <w:szCs w:val="24"/>
          <w:lang w:eastAsia="en-MY"/>
        </w:rPr>
        <w:t xml:space="preserve"> </w:t>
      </w:r>
      <w:proofErr w:type="spellStart"/>
      <w:r w:rsidRPr="00DA215F">
        <w:rPr>
          <w:rFonts w:ascii="Times New Roman" w:eastAsia="Times New Roman" w:hAnsi="Times New Roman" w:cs="Times New Roman"/>
          <w:sz w:val="24"/>
          <w:szCs w:val="24"/>
          <w:lang w:eastAsia="en-MY"/>
        </w:rPr>
        <w:t>mati</w:t>
      </w:r>
      <w:proofErr w:type="spellEnd"/>
      <w:r w:rsidRPr="00DA215F">
        <w:rPr>
          <w:rFonts w:ascii="Times New Roman" w:eastAsia="Times New Roman" w:hAnsi="Times New Roman" w:cs="Times New Roman"/>
          <w:sz w:val="24"/>
          <w:szCs w:val="24"/>
          <w:lang w:eastAsia="en-MY"/>
        </w:rPr>
        <w:t xml:space="preserve"> </w:t>
      </w:r>
      <w:proofErr w:type="spellStart"/>
      <w:r w:rsidRPr="00DA215F">
        <w:rPr>
          <w:rFonts w:ascii="Times New Roman" w:eastAsia="Times New Roman" w:hAnsi="Times New Roman" w:cs="Times New Roman"/>
          <w:sz w:val="24"/>
          <w:szCs w:val="24"/>
          <w:lang w:eastAsia="en-MY"/>
        </w:rPr>
        <w:t>anak</w:t>
      </w:r>
      <w:proofErr w:type="spellEnd"/>
      <w:r w:rsidRPr="00DA215F">
        <w:rPr>
          <w:rFonts w:ascii="Times New Roman" w:eastAsia="Times New Roman" w:hAnsi="Times New Roman" w:cs="Times New Roman"/>
          <w:sz w:val="24"/>
          <w:szCs w:val="24"/>
          <w:lang w:eastAsia="en-MY"/>
        </w:rPr>
        <w:t xml:space="preserve">, </w:t>
      </w:r>
      <w:proofErr w:type="spellStart"/>
      <w:r w:rsidRPr="00DA215F">
        <w:rPr>
          <w:rFonts w:ascii="Times New Roman" w:eastAsia="Times New Roman" w:hAnsi="Times New Roman" w:cs="Times New Roman"/>
          <w:sz w:val="24"/>
          <w:szCs w:val="24"/>
          <w:lang w:eastAsia="en-MY"/>
        </w:rPr>
        <w:t>jangan</w:t>
      </w:r>
      <w:proofErr w:type="spellEnd"/>
      <w:r w:rsidRPr="00DA215F">
        <w:rPr>
          <w:rFonts w:ascii="Times New Roman" w:eastAsia="Times New Roman" w:hAnsi="Times New Roman" w:cs="Times New Roman"/>
          <w:sz w:val="24"/>
          <w:szCs w:val="24"/>
          <w:lang w:eastAsia="en-MY"/>
        </w:rPr>
        <w:t xml:space="preserve"> </w:t>
      </w:r>
      <w:proofErr w:type="spellStart"/>
      <w:r w:rsidRPr="00DA215F">
        <w:rPr>
          <w:rFonts w:ascii="Times New Roman" w:eastAsia="Times New Roman" w:hAnsi="Times New Roman" w:cs="Times New Roman"/>
          <w:sz w:val="24"/>
          <w:szCs w:val="24"/>
          <w:lang w:eastAsia="en-MY"/>
        </w:rPr>
        <w:t>mati</w:t>
      </w:r>
      <w:proofErr w:type="spellEnd"/>
      <w:r w:rsidRPr="00DA215F">
        <w:rPr>
          <w:rFonts w:ascii="Times New Roman" w:eastAsia="Times New Roman" w:hAnsi="Times New Roman" w:cs="Times New Roman"/>
          <w:sz w:val="24"/>
          <w:szCs w:val="24"/>
          <w:lang w:eastAsia="en-MY"/>
        </w:rPr>
        <w:t xml:space="preserve"> </w:t>
      </w:r>
      <w:proofErr w:type="spellStart"/>
      <w:r w:rsidRPr="00DA215F">
        <w:rPr>
          <w:rFonts w:ascii="Times New Roman" w:eastAsia="Times New Roman" w:hAnsi="Times New Roman" w:cs="Times New Roman"/>
          <w:sz w:val="24"/>
          <w:szCs w:val="24"/>
          <w:lang w:eastAsia="en-MY"/>
        </w:rPr>
        <w:t>adat</w:t>
      </w:r>
      <w:proofErr w:type="spellEnd"/>
      <w:r w:rsidRPr="00DA215F">
        <w:rPr>
          <w:rFonts w:ascii="Times New Roman" w:eastAsia="Times New Roman" w:hAnsi="Times New Roman" w:cs="Times New Roman"/>
          <w:sz w:val="24"/>
          <w:szCs w:val="24"/>
          <w:lang w:eastAsia="en-MY"/>
        </w:rPr>
        <w:t>" ("better to lose a child than to lose tradition"). This finding is consistent with Abdullah et al.’s (2015) research, which highlighted that customs are a significant attraction and are continuously chosen for both formal and informal learning.</w:t>
      </w:r>
    </w:p>
    <w:p w:rsidR="00D554B8" w:rsidRPr="00DA215F" w:rsidRDefault="00D554B8" w:rsidP="00D554B8">
      <w:pPr>
        <w:spacing w:after="0" w:line="240" w:lineRule="auto"/>
        <w:ind w:leftChars="0" w:left="0" w:firstLineChars="0" w:firstLine="567"/>
        <w:jc w:val="both"/>
        <w:rPr>
          <w:rFonts w:ascii="Times New Roman" w:eastAsia="Times New Roman" w:hAnsi="Times New Roman" w:cs="Times New Roman"/>
          <w:sz w:val="24"/>
          <w:szCs w:val="24"/>
          <w:lang w:eastAsia="en-MY"/>
        </w:rPr>
      </w:pPr>
      <w:r w:rsidRPr="00DA215F">
        <w:rPr>
          <w:rFonts w:ascii="Times New Roman" w:eastAsia="Times New Roman" w:hAnsi="Times New Roman" w:cs="Times New Roman"/>
          <w:sz w:val="24"/>
          <w:szCs w:val="24"/>
          <w:lang w:eastAsia="en-MY"/>
        </w:rPr>
        <w:t xml:space="preserve">During their visits, 76.8% of tourists observed the close-knit relationships among the diverse ethnic and religious communities in Kuala </w:t>
      </w:r>
      <w:proofErr w:type="spellStart"/>
      <w:r w:rsidRPr="00DA215F">
        <w:rPr>
          <w:rFonts w:ascii="Times New Roman" w:eastAsia="Times New Roman" w:hAnsi="Times New Roman" w:cs="Times New Roman"/>
          <w:sz w:val="24"/>
          <w:szCs w:val="24"/>
          <w:lang w:eastAsia="en-MY"/>
        </w:rPr>
        <w:t>Kangsar</w:t>
      </w:r>
      <w:proofErr w:type="spellEnd"/>
      <w:r w:rsidRPr="00DA215F">
        <w:rPr>
          <w:rFonts w:ascii="Times New Roman" w:eastAsia="Times New Roman" w:hAnsi="Times New Roman" w:cs="Times New Roman"/>
          <w:sz w:val="24"/>
          <w:szCs w:val="24"/>
          <w:lang w:eastAsia="en-MY"/>
        </w:rPr>
        <w:t xml:space="preserve">, noting the mutual respect and unity in maintaining the area's good reputation. Additionally, 74.5% of tourists experienced cultural performances such as </w:t>
      </w:r>
      <w:proofErr w:type="spellStart"/>
      <w:r w:rsidRPr="00DA215F">
        <w:rPr>
          <w:rFonts w:ascii="Times New Roman" w:eastAsia="Times New Roman" w:hAnsi="Times New Roman" w:cs="Times New Roman"/>
          <w:sz w:val="24"/>
          <w:szCs w:val="24"/>
          <w:lang w:eastAsia="en-MY"/>
        </w:rPr>
        <w:t>nazam</w:t>
      </w:r>
      <w:proofErr w:type="spellEnd"/>
      <w:r w:rsidRPr="00DA215F">
        <w:rPr>
          <w:rFonts w:ascii="Times New Roman" w:eastAsia="Times New Roman" w:hAnsi="Times New Roman" w:cs="Times New Roman"/>
          <w:sz w:val="24"/>
          <w:szCs w:val="24"/>
          <w:lang w:eastAsia="en-MY"/>
        </w:rPr>
        <w:t xml:space="preserve"> and </w:t>
      </w:r>
      <w:proofErr w:type="spellStart"/>
      <w:r w:rsidRPr="00DA215F">
        <w:rPr>
          <w:rFonts w:ascii="Times New Roman" w:eastAsia="Times New Roman" w:hAnsi="Times New Roman" w:cs="Times New Roman"/>
          <w:sz w:val="24"/>
          <w:szCs w:val="24"/>
          <w:lang w:eastAsia="en-MY"/>
        </w:rPr>
        <w:t>marhaban</w:t>
      </w:r>
      <w:proofErr w:type="spellEnd"/>
      <w:r w:rsidRPr="00DA215F">
        <w:rPr>
          <w:rFonts w:ascii="Times New Roman" w:eastAsia="Times New Roman" w:hAnsi="Times New Roman" w:cs="Times New Roman"/>
          <w:sz w:val="24"/>
          <w:szCs w:val="24"/>
          <w:lang w:eastAsia="en-MY"/>
        </w:rPr>
        <w:t xml:space="preserve">, which allowed them to immerse themselves in the local cultural atmosphere. These performances, along with customs like the engagement ceremony, contribute to the distinctiveness of Kuala </w:t>
      </w:r>
      <w:proofErr w:type="spellStart"/>
      <w:r w:rsidRPr="00DA215F">
        <w:rPr>
          <w:rFonts w:ascii="Times New Roman" w:eastAsia="Times New Roman" w:hAnsi="Times New Roman" w:cs="Times New Roman"/>
          <w:sz w:val="24"/>
          <w:szCs w:val="24"/>
          <w:lang w:eastAsia="en-MY"/>
        </w:rPr>
        <w:t>Kangsar’s</w:t>
      </w:r>
      <w:proofErr w:type="spellEnd"/>
      <w:r w:rsidRPr="00DA215F">
        <w:rPr>
          <w:rFonts w:ascii="Times New Roman" w:eastAsia="Times New Roman" w:hAnsi="Times New Roman" w:cs="Times New Roman"/>
          <w:sz w:val="24"/>
          <w:szCs w:val="24"/>
          <w:lang w:eastAsia="en-MY"/>
        </w:rPr>
        <w:t xml:space="preserve"> cultural heritage.</w:t>
      </w:r>
    </w:p>
    <w:p w:rsidR="00D554B8" w:rsidRPr="00DA215F" w:rsidRDefault="00D554B8" w:rsidP="00D554B8">
      <w:pPr>
        <w:spacing w:after="0" w:line="240" w:lineRule="auto"/>
        <w:ind w:left="0" w:hanging="2"/>
        <w:jc w:val="both"/>
        <w:rPr>
          <w:rFonts w:ascii="Times New Roman" w:eastAsia="Times New Roman" w:hAnsi="Times New Roman" w:cs="Times New Roman"/>
          <w:sz w:val="24"/>
          <w:szCs w:val="24"/>
          <w:lang w:eastAsia="en-MY"/>
        </w:rPr>
      </w:pPr>
      <w:r w:rsidRPr="00DA215F">
        <w:rPr>
          <w:rFonts w:ascii="Times New Roman" w:eastAsia="Times New Roman" w:hAnsi="Times New Roman" w:cs="Times New Roman"/>
          <w:sz w:val="24"/>
          <w:szCs w:val="24"/>
          <w:lang w:eastAsia="en-MY"/>
        </w:rPr>
        <w:t xml:space="preserve">Regarding traditional attire, 75.2% of tourists expressed a desire to learn more, particularly about garments like the Princess of Perak’s attire, which symbolizes royal heritage. Furthermore, 74.0% of tourists appreciated the sentimental value of the Sultan's personal items and collections on display. Additionally, 73.6% of tourists gained an understanding of the royal customs showcased, such as the coronation ceremony and the </w:t>
      </w:r>
      <w:proofErr w:type="spellStart"/>
      <w:r w:rsidRPr="00DA215F">
        <w:rPr>
          <w:rFonts w:ascii="Times New Roman" w:eastAsia="Times New Roman" w:hAnsi="Times New Roman" w:cs="Times New Roman"/>
          <w:sz w:val="24"/>
          <w:szCs w:val="24"/>
          <w:lang w:eastAsia="en-MY"/>
        </w:rPr>
        <w:t>tabal</w:t>
      </w:r>
      <w:proofErr w:type="spellEnd"/>
      <w:r w:rsidRPr="00DA215F">
        <w:rPr>
          <w:rFonts w:ascii="Times New Roman" w:eastAsia="Times New Roman" w:hAnsi="Times New Roman" w:cs="Times New Roman"/>
          <w:sz w:val="24"/>
          <w:szCs w:val="24"/>
          <w:lang w:eastAsia="en-MY"/>
        </w:rPr>
        <w:t xml:space="preserve"> </w:t>
      </w:r>
      <w:proofErr w:type="spellStart"/>
      <w:r w:rsidRPr="00DA215F">
        <w:rPr>
          <w:rFonts w:ascii="Times New Roman" w:eastAsia="Times New Roman" w:hAnsi="Times New Roman" w:cs="Times New Roman"/>
          <w:sz w:val="24"/>
          <w:szCs w:val="24"/>
          <w:lang w:eastAsia="en-MY"/>
        </w:rPr>
        <w:t>pusaka</w:t>
      </w:r>
      <w:proofErr w:type="spellEnd"/>
      <w:r w:rsidRPr="00DA215F">
        <w:rPr>
          <w:rFonts w:ascii="Times New Roman" w:eastAsia="Times New Roman" w:hAnsi="Times New Roman" w:cs="Times New Roman"/>
          <w:sz w:val="24"/>
          <w:szCs w:val="24"/>
          <w:lang w:eastAsia="en-MY"/>
        </w:rPr>
        <w:t xml:space="preserve">, which reflect the rich cultural artistry of Kuala </w:t>
      </w:r>
      <w:proofErr w:type="spellStart"/>
      <w:r w:rsidRPr="00DA215F">
        <w:rPr>
          <w:rFonts w:ascii="Times New Roman" w:eastAsia="Times New Roman" w:hAnsi="Times New Roman" w:cs="Times New Roman"/>
          <w:sz w:val="24"/>
          <w:szCs w:val="24"/>
          <w:lang w:eastAsia="en-MY"/>
        </w:rPr>
        <w:t>Kangsar</w:t>
      </w:r>
      <w:proofErr w:type="spellEnd"/>
      <w:r w:rsidRPr="00DA215F">
        <w:rPr>
          <w:rFonts w:ascii="Times New Roman" w:eastAsia="Times New Roman" w:hAnsi="Times New Roman" w:cs="Times New Roman"/>
          <w:sz w:val="24"/>
          <w:szCs w:val="24"/>
          <w:lang w:eastAsia="en-MY"/>
        </w:rPr>
        <w:t>.</w:t>
      </w:r>
    </w:p>
    <w:p w:rsidR="00D554B8" w:rsidRPr="00DA215F" w:rsidRDefault="00D554B8" w:rsidP="00D554B8">
      <w:pPr>
        <w:spacing w:after="0" w:line="240" w:lineRule="auto"/>
        <w:ind w:leftChars="0" w:left="0" w:firstLineChars="0" w:firstLine="720"/>
        <w:jc w:val="both"/>
        <w:rPr>
          <w:rFonts w:ascii="Times New Roman" w:eastAsia="Times New Roman" w:hAnsi="Times New Roman" w:cs="Times New Roman"/>
          <w:sz w:val="24"/>
          <w:szCs w:val="24"/>
          <w:lang w:eastAsia="en-MY"/>
        </w:rPr>
      </w:pPr>
      <w:r w:rsidRPr="00DA215F">
        <w:rPr>
          <w:rFonts w:ascii="Times New Roman" w:eastAsia="Times New Roman" w:hAnsi="Times New Roman" w:cs="Times New Roman"/>
          <w:sz w:val="24"/>
          <w:szCs w:val="24"/>
          <w:lang w:eastAsia="en-MY"/>
        </w:rPr>
        <w:t xml:space="preserve">Malaysia’s rich multicultural legacy is widely recognized as a powerful tool for promoting and publicizing cultural tourism. This enhances tourists' perceptions of Malaysia's cultural image and identity. In conclusion, this study shows that culture plays a unique role in shaping tourists' visits to the Royal town of Kuala </w:t>
      </w:r>
      <w:proofErr w:type="spellStart"/>
      <w:r w:rsidRPr="00DA215F">
        <w:rPr>
          <w:rFonts w:ascii="Times New Roman" w:eastAsia="Times New Roman" w:hAnsi="Times New Roman" w:cs="Times New Roman"/>
          <w:sz w:val="24"/>
          <w:szCs w:val="24"/>
          <w:lang w:eastAsia="en-MY"/>
        </w:rPr>
        <w:t>Kangsar</w:t>
      </w:r>
      <w:proofErr w:type="spellEnd"/>
      <w:r w:rsidRPr="00DA215F">
        <w:rPr>
          <w:rFonts w:ascii="Times New Roman" w:eastAsia="Times New Roman" w:hAnsi="Times New Roman" w:cs="Times New Roman"/>
          <w:sz w:val="24"/>
          <w:szCs w:val="24"/>
          <w:lang w:eastAsia="en-MY"/>
        </w:rPr>
        <w:t xml:space="preserve">. Various cultural aspects, including Royal customs, language, arts, and heritage, should be highlighted and presented to tourists. Furthermore, elements such as traditional attire, language, and the interplay between traditional and modern culture should not be overlooked. Although modern elements are increasingly introduced, Kuala </w:t>
      </w:r>
      <w:proofErr w:type="spellStart"/>
      <w:r w:rsidRPr="00DA215F">
        <w:rPr>
          <w:rFonts w:ascii="Times New Roman" w:eastAsia="Times New Roman" w:hAnsi="Times New Roman" w:cs="Times New Roman"/>
          <w:sz w:val="24"/>
          <w:szCs w:val="24"/>
          <w:lang w:eastAsia="en-MY"/>
        </w:rPr>
        <w:t>Kangsar</w:t>
      </w:r>
      <w:proofErr w:type="spellEnd"/>
      <w:r w:rsidRPr="00DA215F">
        <w:rPr>
          <w:rFonts w:ascii="Times New Roman" w:eastAsia="Times New Roman" w:hAnsi="Times New Roman" w:cs="Times New Roman"/>
          <w:sz w:val="24"/>
          <w:szCs w:val="24"/>
          <w:lang w:eastAsia="en-MY"/>
        </w:rPr>
        <w:t xml:space="preserve"> still maintains its unique civilization and cultural identity, making it a favored destination for both domestic and international tourists seeking to understand and appreciate this cultural tourism. Therefore, various stakeholders must consider and ensure the development, advancement, and preservation of Kuala </w:t>
      </w:r>
      <w:proofErr w:type="spellStart"/>
      <w:r w:rsidRPr="00DA215F">
        <w:rPr>
          <w:rFonts w:ascii="Times New Roman" w:eastAsia="Times New Roman" w:hAnsi="Times New Roman" w:cs="Times New Roman"/>
          <w:sz w:val="24"/>
          <w:szCs w:val="24"/>
          <w:lang w:eastAsia="en-MY"/>
        </w:rPr>
        <w:t>Kangsar</w:t>
      </w:r>
      <w:proofErr w:type="spellEnd"/>
      <w:r w:rsidRPr="00DA215F">
        <w:rPr>
          <w:rFonts w:ascii="Times New Roman" w:eastAsia="Times New Roman" w:hAnsi="Times New Roman" w:cs="Times New Roman"/>
          <w:sz w:val="24"/>
          <w:szCs w:val="24"/>
          <w:lang w:eastAsia="en-MY"/>
        </w:rPr>
        <w:t xml:space="preserve"> as a prosperous cultural tourism hub that endures through the ages.</w:t>
      </w:r>
    </w:p>
    <w:p w:rsidR="00B20817" w:rsidRDefault="00B20817">
      <w:pPr>
        <w:spacing w:after="0" w:line="240" w:lineRule="auto"/>
        <w:ind w:left="0" w:hanging="2"/>
        <w:rPr>
          <w:rFonts w:ascii="Times New Roman" w:eastAsia="Times New Roman" w:hAnsi="Times New Roman" w:cs="Times New Roman"/>
          <w:sz w:val="24"/>
          <w:szCs w:val="24"/>
        </w:rPr>
      </w:pPr>
    </w:p>
    <w:p w:rsidR="00B20817" w:rsidRDefault="00D554B8" w:rsidP="00D554B8">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rsidR="00D554B8" w:rsidRDefault="00D554B8" w:rsidP="00D554B8">
      <w:pPr>
        <w:spacing w:after="0" w:line="240" w:lineRule="auto"/>
        <w:ind w:left="0" w:hanging="2"/>
        <w:rPr>
          <w:rFonts w:ascii="Times New Roman" w:eastAsia="Times New Roman" w:hAnsi="Times New Roman" w:cs="Times New Roman"/>
          <w:b/>
          <w:sz w:val="24"/>
          <w:szCs w:val="24"/>
        </w:rPr>
      </w:pPr>
    </w:p>
    <w:p w:rsidR="000C2E95" w:rsidRDefault="000C2E95" w:rsidP="000C2E95">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MY"/>
        </w:rPr>
      </w:pPr>
      <w:r w:rsidRPr="000C2E95">
        <w:rPr>
          <w:rFonts w:ascii="Times New Roman" w:eastAsia="Times New Roman" w:hAnsi="Times New Roman" w:cs="Times New Roman"/>
          <w:position w:val="0"/>
          <w:sz w:val="24"/>
          <w:szCs w:val="24"/>
          <w:lang w:val="en-MY" w:eastAsia="en-MY"/>
        </w:rPr>
        <w:t xml:space="preserve">The study of cultural arts in the context of royal tourism emphasizes how important culture is in developing the uniqueness and development of </w:t>
      </w:r>
      <w:r>
        <w:rPr>
          <w:rFonts w:ascii="Times New Roman" w:eastAsia="Times New Roman" w:hAnsi="Times New Roman" w:cs="Times New Roman"/>
          <w:position w:val="0"/>
          <w:sz w:val="24"/>
          <w:szCs w:val="24"/>
          <w:lang w:val="en-MY" w:eastAsia="en-MY"/>
        </w:rPr>
        <w:t>royal</w:t>
      </w:r>
      <w:r w:rsidRPr="000C2E95">
        <w:rPr>
          <w:rFonts w:ascii="Times New Roman" w:eastAsia="Times New Roman" w:hAnsi="Times New Roman" w:cs="Times New Roman"/>
          <w:position w:val="0"/>
          <w:sz w:val="24"/>
          <w:szCs w:val="24"/>
          <w:lang w:val="en-MY" w:eastAsia="en-MY"/>
        </w:rPr>
        <w:t xml:space="preserve"> towns. Culture, which includes rules and regulations, values, and traditions, is a major encouragement for tourism activities, particularly in royal towns such as Malaysia. Although culture is not frequently a primary attraction for tourists, it strengthens their experiences, especially through the preservation of local customs and traditions. Malaysia's unique multicultural past, as declared through multiple ethnicities, festivals, and Royal events, plays an important role in attracting tourists. This cultural variety helps tourists understanding Malaysia's heritage and develops the bond of emotion they experience when visiting royal towns.</w:t>
      </w:r>
    </w:p>
    <w:p w:rsidR="000C2E95" w:rsidRPr="000C2E95" w:rsidRDefault="000C2E95" w:rsidP="000C2E95">
      <w:pPr>
        <w:suppressAutoHyphens w:val="0"/>
        <w:spacing w:after="0" w:line="240" w:lineRule="auto"/>
        <w:ind w:leftChars="0" w:left="0" w:firstLineChars="0" w:firstLine="567"/>
        <w:jc w:val="both"/>
        <w:textDirection w:val="lrTb"/>
        <w:textAlignment w:val="auto"/>
        <w:outlineLvl w:val="9"/>
        <w:rPr>
          <w:rFonts w:ascii="Times New Roman" w:eastAsia="Times New Roman" w:hAnsi="Times New Roman" w:cs="Times New Roman"/>
          <w:position w:val="0"/>
          <w:sz w:val="24"/>
          <w:szCs w:val="24"/>
          <w:lang w:val="en-MY" w:eastAsia="en-MY"/>
        </w:rPr>
      </w:pPr>
      <w:r w:rsidRPr="000C2E95">
        <w:rPr>
          <w:rFonts w:ascii="Times New Roman" w:hAnsi="Times New Roman" w:cs="Times New Roman"/>
          <w:sz w:val="24"/>
          <w:szCs w:val="24"/>
        </w:rPr>
        <w:t xml:space="preserve">Furthermore, heritage cities offer a significant part in royal tourism through preserving not only their aesthetic and architectural </w:t>
      </w:r>
      <w:proofErr w:type="spellStart"/>
      <w:r w:rsidRPr="000C2E95">
        <w:rPr>
          <w:rFonts w:ascii="Times New Roman" w:hAnsi="Times New Roman" w:cs="Times New Roman"/>
          <w:sz w:val="24"/>
          <w:szCs w:val="24"/>
        </w:rPr>
        <w:t>splendour</w:t>
      </w:r>
      <w:proofErr w:type="spellEnd"/>
      <w:r w:rsidRPr="000C2E95">
        <w:rPr>
          <w:rFonts w:ascii="Times New Roman" w:hAnsi="Times New Roman" w:cs="Times New Roman"/>
          <w:sz w:val="24"/>
          <w:szCs w:val="24"/>
        </w:rPr>
        <w:t>, but also the tangible and intangible heritage assets that express them. The recognition of heritage cities based on their unique historical and cultural characteristics highlights the importance of conserving these places for future generations. As Malaysia's heritage cities continue to contribute to national economic growth through tourism, their unique identities must be preserved. The complementary balance of economic, social, and environmental issues ensures that historic cities continue to be vital tourist attractions while conserving the cultural richness that represents the fundamental foundation of the nation's culture.</w:t>
      </w:r>
    </w:p>
    <w:p w:rsidR="00D554B8" w:rsidRDefault="00D554B8" w:rsidP="00D554B8">
      <w:pPr>
        <w:spacing w:after="0" w:line="240" w:lineRule="auto"/>
        <w:ind w:left="0" w:hanging="2"/>
        <w:rPr>
          <w:rFonts w:ascii="Times New Roman" w:eastAsia="Times New Roman" w:hAnsi="Times New Roman" w:cs="Times New Roman"/>
          <w:sz w:val="24"/>
          <w:szCs w:val="24"/>
        </w:rPr>
      </w:pPr>
    </w:p>
    <w:p w:rsidR="00B20817" w:rsidRDefault="0040641A" w:rsidP="00D554B8">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Acknowledgement </w:t>
      </w:r>
    </w:p>
    <w:p w:rsidR="00D554B8" w:rsidRDefault="00D554B8" w:rsidP="00D554B8">
      <w:pPr>
        <w:spacing w:after="0" w:line="240" w:lineRule="auto"/>
        <w:ind w:left="0" w:hanging="2"/>
        <w:rPr>
          <w:rFonts w:ascii="Times New Roman" w:eastAsia="Times New Roman" w:hAnsi="Times New Roman" w:cs="Times New Roman"/>
          <w:sz w:val="24"/>
          <w:szCs w:val="24"/>
        </w:rPr>
      </w:pPr>
    </w:p>
    <w:p w:rsidR="00B20817" w:rsidRDefault="00D554B8" w:rsidP="00D554B8">
      <w:pPr>
        <w:spacing w:after="0" w:line="240" w:lineRule="auto"/>
        <w:ind w:left="0" w:hanging="2"/>
        <w:jc w:val="both"/>
        <w:rPr>
          <w:rFonts w:ascii="Times New Roman" w:eastAsia="Times New Roman" w:hAnsi="Times New Roman" w:cs="Times New Roman"/>
          <w:sz w:val="24"/>
          <w:szCs w:val="24"/>
        </w:rPr>
      </w:pPr>
      <w:r w:rsidRPr="00DA215F">
        <w:rPr>
          <w:rFonts w:ascii="Times New Roman" w:eastAsia="Times New Roman" w:hAnsi="Times New Roman" w:cs="Times New Roman"/>
          <w:sz w:val="24"/>
          <w:szCs w:val="24"/>
          <w:lang w:eastAsia="en-MY"/>
        </w:rPr>
        <w:t xml:space="preserve">The author would like to take this opportunity to express sincere gratitude to MyBrain15 and the Ministry of Higher Education Malaysia (KPT) for funding this research. A heartfelt thank you is also extended to the Royal Town of Kuala </w:t>
      </w:r>
      <w:proofErr w:type="spellStart"/>
      <w:r w:rsidRPr="00DA215F">
        <w:rPr>
          <w:rFonts w:ascii="Times New Roman" w:eastAsia="Times New Roman" w:hAnsi="Times New Roman" w:cs="Times New Roman"/>
          <w:sz w:val="24"/>
          <w:szCs w:val="24"/>
          <w:lang w:eastAsia="en-MY"/>
        </w:rPr>
        <w:t>Kangsar</w:t>
      </w:r>
      <w:proofErr w:type="spellEnd"/>
      <w:r w:rsidRPr="00DA215F">
        <w:rPr>
          <w:rFonts w:ascii="Times New Roman" w:eastAsia="Times New Roman" w:hAnsi="Times New Roman" w:cs="Times New Roman"/>
          <w:sz w:val="24"/>
          <w:szCs w:val="24"/>
          <w:lang w:eastAsia="en-MY"/>
        </w:rPr>
        <w:t xml:space="preserve"> for serving as the research location and to </w:t>
      </w:r>
      <w:proofErr w:type="spellStart"/>
      <w:r w:rsidRPr="00DA215F">
        <w:rPr>
          <w:rFonts w:ascii="Times New Roman" w:eastAsia="Times New Roman" w:hAnsi="Times New Roman" w:cs="Times New Roman"/>
          <w:sz w:val="24"/>
          <w:szCs w:val="24"/>
          <w:lang w:eastAsia="en-MY"/>
        </w:rPr>
        <w:t>Universiti</w:t>
      </w:r>
      <w:proofErr w:type="spellEnd"/>
      <w:r w:rsidRPr="00DA215F">
        <w:rPr>
          <w:rFonts w:ascii="Times New Roman" w:eastAsia="Times New Roman" w:hAnsi="Times New Roman" w:cs="Times New Roman"/>
          <w:sz w:val="24"/>
          <w:szCs w:val="24"/>
          <w:lang w:eastAsia="en-MY"/>
        </w:rPr>
        <w:t xml:space="preserve"> </w:t>
      </w:r>
      <w:proofErr w:type="spellStart"/>
      <w:r w:rsidRPr="00DA215F">
        <w:rPr>
          <w:rFonts w:ascii="Times New Roman" w:eastAsia="Times New Roman" w:hAnsi="Times New Roman" w:cs="Times New Roman"/>
          <w:sz w:val="24"/>
          <w:szCs w:val="24"/>
          <w:lang w:eastAsia="en-MY"/>
        </w:rPr>
        <w:t>Kebangsaan</w:t>
      </w:r>
      <w:proofErr w:type="spellEnd"/>
      <w:r w:rsidRPr="00DA215F">
        <w:rPr>
          <w:rFonts w:ascii="Times New Roman" w:eastAsia="Times New Roman" w:hAnsi="Times New Roman" w:cs="Times New Roman"/>
          <w:sz w:val="24"/>
          <w:szCs w:val="24"/>
          <w:lang w:eastAsia="en-MY"/>
        </w:rPr>
        <w:t xml:space="preserve"> Malaysia for their support in the publication of this journal article.</w:t>
      </w:r>
      <w:r w:rsidR="0040641A">
        <w:rPr>
          <w:rFonts w:ascii="Times New Roman" w:eastAsia="Times New Roman" w:hAnsi="Times New Roman" w:cs="Times New Roman"/>
          <w:sz w:val="24"/>
          <w:szCs w:val="24"/>
        </w:rPr>
        <w:t xml:space="preserve"> </w:t>
      </w:r>
    </w:p>
    <w:p w:rsidR="00B20817" w:rsidRDefault="0040641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B20817" w:rsidRDefault="0040641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References </w:t>
      </w:r>
    </w:p>
    <w:p w:rsidR="00B20817" w:rsidRDefault="0040641A">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6F537F" w:rsidRDefault="006F537F" w:rsidP="00BE02DB">
      <w:pPr>
        <w:pStyle w:val="11Normal02-PerengganKeduaonward"/>
        <w:spacing w:after="0" w:line="240" w:lineRule="auto"/>
        <w:ind w:hanging="2"/>
        <w:rPr>
          <w:rFonts w:cs="Times New Roman"/>
          <w:lang w:val="en-US"/>
        </w:rPr>
      </w:pPr>
    </w:p>
    <w:p w:rsidR="006F537F" w:rsidRDefault="006F537F" w:rsidP="00BE02DB">
      <w:pPr>
        <w:pStyle w:val="11Normal02-PerengganKeduaonward"/>
        <w:spacing w:after="0" w:line="240" w:lineRule="auto"/>
        <w:ind w:hanging="2"/>
        <w:rPr>
          <w:rFonts w:cs="Times New Roman"/>
          <w:lang w:val="en-US"/>
        </w:rPr>
      </w:pPr>
    </w:p>
    <w:p w:rsidR="00BE02DB" w:rsidRPr="00DA215F" w:rsidRDefault="00BE02DB" w:rsidP="00BE02DB">
      <w:pPr>
        <w:pStyle w:val="11Normal02-PerengganKeduaonward"/>
        <w:spacing w:after="0" w:line="240" w:lineRule="auto"/>
        <w:ind w:hanging="2"/>
        <w:rPr>
          <w:rFonts w:cs="Times New Roman"/>
          <w:lang w:val="en-US"/>
        </w:rPr>
      </w:pPr>
      <w:r w:rsidRPr="00DA215F">
        <w:rPr>
          <w:rFonts w:cs="Times New Roman"/>
          <w:lang w:val="en-US"/>
        </w:rPr>
        <w:t xml:space="preserve">Abdullah, C.Z., </w:t>
      </w:r>
      <w:proofErr w:type="spellStart"/>
      <w:r w:rsidRPr="00DA215F">
        <w:rPr>
          <w:rFonts w:cs="Times New Roman"/>
          <w:lang w:val="en-US"/>
        </w:rPr>
        <w:t>Yahya</w:t>
      </w:r>
      <w:proofErr w:type="spellEnd"/>
      <w:r w:rsidRPr="00DA215F">
        <w:rPr>
          <w:rFonts w:cs="Times New Roman"/>
          <w:lang w:val="en-US"/>
        </w:rPr>
        <w:t xml:space="preserve">, Z., </w:t>
      </w:r>
      <w:proofErr w:type="spellStart"/>
      <w:r w:rsidRPr="00DA215F">
        <w:rPr>
          <w:rFonts w:cs="Times New Roman"/>
          <w:lang w:val="en-US"/>
        </w:rPr>
        <w:t>Salleh</w:t>
      </w:r>
      <w:proofErr w:type="spellEnd"/>
      <w:r w:rsidRPr="00DA215F">
        <w:rPr>
          <w:rFonts w:cs="Times New Roman"/>
          <w:lang w:val="en-US"/>
        </w:rPr>
        <w:t xml:space="preserve">, F. &amp; Alias, B. (2015). </w:t>
      </w:r>
      <w:proofErr w:type="spellStart"/>
      <w:r w:rsidRPr="00DA215F">
        <w:rPr>
          <w:rFonts w:cs="Times New Roman"/>
          <w:lang w:val="en-US"/>
        </w:rPr>
        <w:t>Adat</w:t>
      </w:r>
      <w:proofErr w:type="spellEnd"/>
      <w:r w:rsidRPr="00DA215F">
        <w:rPr>
          <w:rFonts w:cs="Times New Roman"/>
          <w:lang w:val="en-US"/>
        </w:rPr>
        <w:t xml:space="preserve"> </w:t>
      </w:r>
      <w:proofErr w:type="spellStart"/>
      <w:r w:rsidRPr="00DA215F">
        <w:rPr>
          <w:rFonts w:cs="Times New Roman"/>
          <w:lang w:val="en-US"/>
        </w:rPr>
        <w:t>perkahwinan</w:t>
      </w:r>
      <w:proofErr w:type="spellEnd"/>
      <w:r w:rsidRPr="00DA215F">
        <w:rPr>
          <w:rFonts w:cs="Times New Roman"/>
          <w:lang w:val="en-US"/>
        </w:rPr>
        <w:t xml:space="preserve"> </w:t>
      </w:r>
      <w:proofErr w:type="spellStart"/>
      <w:r w:rsidRPr="00DA215F">
        <w:rPr>
          <w:rFonts w:cs="Times New Roman"/>
          <w:lang w:val="en-US"/>
        </w:rPr>
        <w:t>masyarakat</w:t>
      </w:r>
      <w:proofErr w:type="spellEnd"/>
      <w:r w:rsidRPr="00DA215F">
        <w:rPr>
          <w:rFonts w:cs="Times New Roman"/>
          <w:lang w:val="en-US"/>
        </w:rPr>
        <w:t xml:space="preserve"> </w:t>
      </w:r>
      <w:proofErr w:type="spellStart"/>
      <w:r w:rsidRPr="00DA215F">
        <w:rPr>
          <w:rFonts w:cs="Times New Roman"/>
          <w:lang w:val="en-US"/>
        </w:rPr>
        <w:t>Melayu</w:t>
      </w:r>
      <w:proofErr w:type="spellEnd"/>
      <w:r w:rsidRPr="00DA215F">
        <w:rPr>
          <w:rFonts w:cs="Times New Roman"/>
          <w:lang w:val="en-US"/>
        </w:rPr>
        <w:t xml:space="preserve">, </w:t>
      </w:r>
      <w:proofErr w:type="spellStart"/>
      <w:r w:rsidRPr="00DA215F">
        <w:rPr>
          <w:rFonts w:cs="Times New Roman"/>
          <w:lang w:val="en-US"/>
        </w:rPr>
        <w:t>kesejajaran</w:t>
      </w:r>
      <w:proofErr w:type="spellEnd"/>
      <w:r w:rsidRPr="00DA215F">
        <w:rPr>
          <w:rFonts w:cs="Times New Roman"/>
          <w:lang w:val="en-US"/>
        </w:rPr>
        <w:t xml:space="preserve"> </w:t>
      </w:r>
      <w:proofErr w:type="spellStart"/>
      <w:r w:rsidRPr="00DA215F">
        <w:rPr>
          <w:rFonts w:cs="Times New Roman"/>
          <w:lang w:val="en-US"/>
        </w:rPr>
        <w:t>dengan</w:t>
      </w:r>
      <w:proofErr w:type="spellEnd"/>
      <w:r w:rsidRPr="00DA215F">
        <w:rPr>
          <w:rFonts w:cs="Times New Roman"/>
          <w:lang w:val="en-US"/>
        </w:rPr>
        <w:t xml:space="preserve"> </w:t>
      </w:r>
      <w:proofErr w:type="spellStart"/>
      <w:r w:rsidRPr="00DA215F">
        <w:rPr>
          <w:rFonts w:cs="Times New Roman"/>
          <w:lang w:val="en-US"/>
        </w:rPr>
        <w:t>nilai</w:t>
      </w:r>
      <w:proofErr w:type="spellEnd"/>
      <w:r w:rsidRPr="00DA215F">
        <w:rPr>
          <w:rFonts w:cs="Times New Roman"/>
          <w:lang w:val="en-US"/>
        </w:rPr>
        <w:t xml:space="preserve"> Islam: </w:t>
      </w:r>
      <w:proofErr w:type="spellStart"/>
      <w:r w:rsidRPr="00DA215F">
        <w:rPr>
          <w:rFonts w:cs="Times New Roman"/>
          <w:lang w:val="en-US"/>
        </w:rPr>
        <w:t>Kajian</w:t>
      </w:r>
      <w:proofErr w:type="spellEnd"/>
      <w:r w:rsidRPr="00DA215F">
        <w:rPr>
          <w:rFonts w:cs="Times New Roman"/>
          <w:lang w:val="en-US"/>
        </w:rPr>
        <w:t xml:space="preserve"> di Shah </w:t>
      </w:r>
      <w:proofErr w:type="spellStart"/>
      <w:r w:rsidRPr="00DA215F">
        <w:rPr>
          <w:rFonts w:cs="Times New Roman"/>
          <w:lang w:val="en-US"/>
        </w:rPr>
        <w:t>Alam</w:t>
      </w:r>
      <w:proofErr w:type="spellEnd"/>
      <w:r w:rsidRPr="00DA215F">
        <w:rPr>
          <w:rFonts w:cs="Times New Roman"/>
          <w:lang w:val="en-US"/>
        </w:rPr>
        <w:t xml:space="preserve">. </w:t>
      </w:r>
      <w:r>
        <w:rPr>
          <w:rFonts w:cs="Times New Roman"/>
          <w:i/>
          <w:iCs/>
          <w:lang w:val="en-US"/>
        </w:rPr>
        <w:t xml:space="preserve">ICOMHAC2015 </w:t>
      </w:r>
      <w:proofErr w:type="spellStart"/>
      <w:r>
        <w:rPr>
          <w:rFonts w:cs="Times New Roman"/>
          <w:i/>
          <w:iCs/>
          <w:lang w:val="en-US"/>
        </w:rPr>
        <w:t>eproceeding</w:t>
      </w:r>
      <w:proofErr w:type="spellEnd"/>
      <w:r>
        <w:rPr>
          <w:rFonts w:cs="Times New Roman"/>
          <w:i/>
          <w:iCs/>
          <w:lang w:val="en-US"/>
        </w:rPr>
        <w:t>,</w:t>
      </w:r>
      <w:r w:rsidRPr="00DA215F">
        <w:rPr>
          <w:rFonts w:cs="Times New Roman"/>
          <w:lang w:val="en-US"/>
        </w:rPr>
        <w:t xml:space="preserve"> 622- 635. </w:t>
      </w:r>
    </w:p>
    <w:p w:rsidR="00BE02DB" w:rsidRPr="00DA215F" w:rsidRDefault="00BE02DB" w:rsidP="00BE02DB">
      <w:pPr>
        <w:spacing w:after="0" w:line="240" w:lineRule="auto"/>
        <w:ind w:left="0" w:hanging="2"/>
        <w:jc w:val="both"/>
        <w:rPr>
          <w:rFonts w:ascii="Times New Roman" w:hAnsi="Times New Roman" w:cs="Times New Roman"/>
          <w:sz w:val="24"/>
          <w:szCs w:val="24"/>
        </w:rPr>
      </w:pPr>
      <w:proofErr w:type="spellStart"/>
      <w:r w:rsidRPr="00DA215F">
        <w:rPr>
          <w:rFonts w:ascii="Times New Roman" w:hAnsi="Times New Roman" w:cs="Times New Roman"/>
          <w:sz w:val="24"/>
          <w:szCs w:val="24"/>
        </w:rPr>
        <w:t>Akta</w:t>
      </w:r>
      <w:proofErr w:type="spellEnd"/>
      <w:r w:rsidRPr="00DA215F">
        <w:rPr>
          <w:rFonts w:ascii="Times New Roman" w:hAnsi="Times New Roman" w:cs="Times New Roman"/>
          <w:sz w:val="24"/>
          <w:szCs w:val="24"/>
        </w:rPr>
        <w:t xml:space="preserve"> </w:t>
      </w:r>
      <w:proofErr w:type="spellStart"/>
      <w:r w:rsidRPr="00DA215F">
        <w:rPr>
          <w:rFonts w:ascii="Times New Roman" w:hAnsi="Times New Roman" w:cs="Times New Roman"/>
          <w:sz w:val="24"/>
          <w:szCs w:val="24"/>
        </w:rPr>
        <w:t>Warisan</w:t>
      </w:r>
      <w:proofErr w:type="spellEnd"/>
      <w:r w:rsidRPr="00DA215F">
        <w:rPr>
          <w:rFonts w:ascii="Times New Roman" w:hAnsi="Times New Roman" w:cs="Times New Roman"/>
          <w:sz w:val="24"/>
          <w:szCs w:val="24"/>
        </w:rPr>
        <w:t xml:space="preserve"> </w:t>
      </w:r>
      <w:proofErr w:type="spellStart"/>
      <w:r w:rsidRPr="00DA215F">
        <w:rPr>
          <w:rFonts w:ascii="Times New Roman" w:hAnsi="Times New Roman" w:cs="Times New Roman"/>
          <w:sz w:val="24"/>
          <w:szCs w:val="24"/>
        </w:rPr>
        <w:t>Kebangsaan</w:t>
      </w:r>
      <w:proofErr w:type="spellEnd"/>
      <w:r w:rsidRPr="00DA215F">
        <w:rPr>
          <w:rFonts w:ascii="Times New Roman" w:hAnsi="Times New Roman" w:cs="Times New Roman"/>
          <w:sz w:val="24"/>
          <w:szCs w:val="24"/>
        </w:rPr>
        <w:t xml:space="preserve"> (2005) (Malaysia) (</w:t>
      </w:r>
      <w:proofErr w:type="spellStart"/>
      <w:r w:rsidRPr="00DA215F">
        <w:rPr>
          <w:rFonts w:ascii="Times New Roman" w:hAnsi="Times New Roman" w:cs="Times New Roman"/>
          <w:sz w:val="24"/>
          <w:szCs w:val="24"/>
        </w:rPr>
        <w:t>Akta</w:t>
      </w:r>
      <w:proofErr w:type="spellEnd"/>
      <w:r w:rsidRPr="00DA215F">
        <w:rPr>
          <w:rFonts w:ascii="Times New Roman" w:hAnsi="Times New Roman" w:cs="Times New Roman"/>
          <w:sz w:val="24"/>
          <w:szCs w:val="24"/>
        </w:rPr>
        <w:t xml:space="preserve"> 645)</w:t>
      </w:r>
    </w:p>
    <w:p w:rsidR="00BE02DB" w:rsidRPr="00DA215F" w:rsidRDefault="00BE02DB" w:rsidP="00BE02DB">
      <w:pPr>
        <w:spacing w:after="0" w:line="240" w:lineRule="auto"/>
        <w:ind w:left="0" w:hanging="2"/>
        <w:jc w:val="both"/>
        <w:rPr>
          <w:rFonts w:ascii="Times New Roman" w:hAnsi="Times New Roman" w:cs="Times New Roman"/>
          <w:sz w:val="24"/>
          <w:szCs w:val="24"/>
          <w:lang w:val="ms-MY"/>
        </w:rPr>
      </w:pPr>
      <w:r w:rsidRPr="00DA215F">
        <w:rPr>
          <w:rFonts w:ascii="Times New Roman" w:hAnsi="Times New Roman" w:cs="Times New Roman"/>
          <w:sz w:val="24"/>
          <w:szCs w:val="24"/>
        </w:rPr>
        <w:t xml:space="preserve">Ambary, H.M. (1991). </w:t>
      </w:r>
      <w:proofErr w:type="spellStart"/>
      <w:r w:rsidRPr="00DA215F">
        <w:rPr>
          <w:rFonts w:ascii="Times New Roman" w:hAnsi="Times New Roman" w:cs="Times New Roman"/>
          <w:sz w:val="24"/>
          <w:szCs w:val="24"/>
        </w:rPr>
        <w:t>Sumberdaya</w:t>
      </w:r>
      <w:proofErr w:type="spellEnd"/>
      <w:r w:rsidRPr="00DA215F">
        <w:rPr>
          <w:rFonts w:ascii="Times New Roman" w:hAnsi="Times New Roman" w:cs="Times New Roman"/>
          <w:sz w:val="24"/>
          <w:szCs w:val="24"/>
        </w:rPr>
        <w:t xml:space="preserve"> cultural </w:t>
      </w:r>
      <w:proofErr w:type="spellStart"/>
      <w:r w:rsidRPr="00DA215F">
        <w:rPr>
          <w:rFonts w:ascii="Times New Roman" w:hAnsi="Times New Roman" w:cs="Times New Roman"/>
          <w:sz w:val="24"/>
          <w:szCs w:val="24"/>
        </w:rPr>
        <w:t>Banten</w:t>
      </w:r>
      <w:proofErr w:type="spellEnd"/>
      <w:r w:rsidRPr="00DA215F">
        <w:rPr>
          <w:rFonts w:ascii="Times New Roman" w:hAnsi="Times New Roman" w:cs="Times New Roman"/>
          <w:sz w:val="24"/>
          <w:szCs w:val="24"/>
        </w:rPr>
        <w:t xml:space="preserve"> Lama: </w:t>
      </w:r>
      <w:proofErr w:type="spellStart"/>
      <w:r w:rsidRPr="00DA215F">
        <w:rPr>
          <w:rFonts w:ascii="Times New Roman" w:hAnsi="Times New Roman" w:cs="Times New Roman"/>
          <w:sz w:val="24"/>
          <w:szCs w:val="24"/>
        </w:rPr>
        <w:t>potensi</w:t>
      </w:r>
      <w:proofErr w:type="spellEnd"/>
      <w:r w:rsidRPr="00DA215F">
        <w:rPr>
          <w:rFonts w:ascii="Times New Roman" w:hAnsi="Times New Roman" w:cs="Times New Roman"/>
          <w:sz w:val="24"/>
          <w:szCs w:val="24"/>
        </w:rPr>
        <w:t xml:space="preserve"> </w:t>
      </w:r>
      <w:proofErr w:type="spellStart"/>
      <w:r w:rsidRPr="00DA215F">
        <w:rPr>
          <w:rFonts w:ascii="Times New Roman" w:hAnsi="Times New Roman" w:cs="Times New Roman"/>
          <w:sz w:val="24"/>
          <w:szCs w:val="24"/>
        </w:rPr>
        <w:t>serta</w:t>
      </w:r>
      <w:proofErr w:type="spellEnd"/>
      <w:r w:rsidRPr="00DA215F">
        <w:rPr>
          <w:rFonts w:ascii="Times New Roman" w:hAnsi="Times New Roman" w:cs="Times New Roman"/>
          <w:sz w:val="24"/>
          <w:szCs w:val="24"/>
        </w:rPr>
        <w:t xml:space="preserve"> </w:t>
      </w:r>
      <w:proofErr w:type="spellStart"/>
      <w:r w:rsidRPr="00DA215F">
        <w:rPr>
          <w:rFonts w:ascii="Times New Roman" w:hAnsi="Times New Roman" w:cs="Times New Roman"/>
          <w:sz w:val="24"/>
          <w:szCs w:val="24"/>
        </w:rPr>
        <w:t>pemanfaatannya</w:t>
      </w:r>
      <w:proofErr w:type="spellEnd"/>
      <w:r w:rsidRPr="00DA215F">
        <w:rPr>
          <w:rFonts w:ascii="Times New Roman" w:hAnsi="Times New Roman" w:cs="Times New Roman"/>
          <w:sz w:val="24"/>
          <w:szCs w:val="24"/>
        </w:rPr>
        <w:t xml:space="preserve">. </w:t>
      </w:r>
      <w:proofErr w:type="spellStart"/>
      <w:r w:rsidRPr="00DA215F">
        <w:rPr>
          <w:rFonts w:ascii="Times New Roman" w:hAnsi="Times New Roman" w:cs="Times New Roman"/>
          <w:i/>
          <w:sz w:val="24"/>
          <w:szCs w:val="24"/>
        </w:rPr>
        <w:t>Jurnal</w:t>
      </w:r>
      <w:proofErr w:type="spellEnd"/>
      <w:r w:rsidRPr="00DA215F">
        <w:rPr>
          <w:rFonts w:ascii="Times New Roman" w:hAnsi="Times New Roman" w:cs="Times New Roman"/>
          <w:i/>
          <w:sz w:val="24"/>
          <w:szCs w:val="24"/>
        </w:rPr>
        <w:t xml:space="preserve"> </w:t>
      </w:r>
      <w:proofErr w:type="spellStart"/>
      <w:r w:rsidRPr="00DA215F">
        <w:rPr>
          <w:rFonts w:ascii="Times New Roman" w:hAnsi="Times New Roman" w:cs="Times New Roman"/>
          <w:i/>
          <w:sz w:val="24"/>
          <w:szCs w:val="24"/>
        </w:rPr>
        <w:t>Arkeologi</w:t>
      </w:r>
      <w:proofErr w:type="spellEnd"/>
      <w:r w:rsidRPr="00DA215F">
        <w:rPr>
          <w:rFonts w:ascii="Times New Roman" w:hAnsi="Times New Roman" w:cs="Times New Roman"/>
          <w:i/>
          <w:sz w:val="24"/>
          <w:szCs w:val="24"/>
        </w:rPr>
        <w:t xml:space="preserve"> Malaysia </w:t>
      </w:r>
      <w:r>
        <w:rPr>
          <w:rFonts w:ascii="Times New Roman" w:hAnsi="Times New Roman" w:cs="Times New Roman"/>
          <w:i/>
          <w:sz w:val="24"/>
          <w:szCs w:val="24"/>
        </w:rPr>
        <w:t>,</w:t>
      </w:r>
      <w:r w:rsidRPr="00DA215F">
        <w:rPr>
          <w:rFonts w:ascii="Times New Roman" w:hAnsi="Times New Roman" w:cs="Times New Roman"/>
          <w:sz w:val="24"/>
          <w:szCs w:val="24"/>
        </w:rPr>
        <w:t>30-44.</w:t>
      </w:r>
    </w:p>
    <w:p w:rsidR="00BE02DB" w:rsidRPr="00DA215F" w:rsidRDefault="00BE02DB" w:rsidP="00BE02DB">
      <w:pPr>
        <w:tabs>
          <w:tab w:val="left" w:pos="954"/>
        </w:tabs>
        <w:spacing w:after="0" w:line="240" w:lineRule="auto"/>
        <w:ind w:left="0" w:hanging="2"/>
        <w:jc w:val="both"/>
        <w:rPr>
          <w:rFonts w:ascii="Times New Roman" w:hAnsi="Times New Roman" w:cs="Times New Roman"/>
          <w:sz w:val="24"/>
          <w:szCs w:val="24"/>
        </w:rPr>
      </w:pPr>
      <w:proofErr w:type="spellStart"/>
      <w:r w:rsidRPr="00DA215F">
        <w:rPr>
          <w:rFonts w:ascii="Times New Roman" w:hAnsi="Times New Roman" w:cs="Times New Roman"/>
          <w:sz w:val="24"/>
          <w:szCs w:val="24"/>
        </w:rPr>
        <w:t>Bandarin</w:t>
      </w:r>
      <w:proofErr w:type="spellEnd"/>
      <w:r w:rsidRPr="00DA215F">
        <w:rPr>
          <w:rFonts w:ascii="Times New Roman" w:hAnsi="Times New Roman" w:cs="Times New Roman"/>
          <w:sz w:val="24"/>
          <w:szCs w:val="24"/>
        </w:rPr>
        <w:t xml:space="preserve">, F., </w:t>
      </w:r>
      <w:proofErr w:type="spellStart"/>
      <w:r w:rsidRPr="00DA215F">
        <w:rPr>
          <w:rFonts w:ascii="Times New Roman" w:hAnsi="Times New Roman" w:cs="Times New Roman"/>
          <w:sz w:val="24"/>
          <w:szCs w:val="24"/>
        </w:rPr>
        <w:t>Hosagrahar</w:t>
      </w:r>
      <w:proofErr w:type="spellEnd"/>
      <w:r w:rsidRPr="00DA215F">
        <w:rPr>
          <w:rFonts w:ascii="Times New Roman" w:hAnsi="Times New Roman" w:cs="Times New Roman"/>
          <w:sz w:val="24"/>
          <w:szCs w:val="24"/>
        </w:rPr>
        <w:t xml:space="preserve">, J., &amp; </w:t>
      </w:r>
      <w:proofErr w:type="spellStart"/>
      <w:r w:rsidRPr="00DA215F">
        <w:rPr>
          <w:rFonts w:ascii="Times New Roman" w:hAnsi="Times New Roman" w:cs="Times New Roman"/>
          <w:sz w:val="24"/>
          <w:szCs w:val="24"/>
        </w:rPr>
        <w:t>Albernaz</w:t>
      </w:r>
      <w:proofErr w:type="spellEnd"/>
      <w:r w:rsidRPr="00DA215F">
        <w:rPr>
          <w:rFonts w:ascii="Times New Roman" w:hAnsi="Times New Roman" w:cs="Times New Roman"/>
          <w:sz w:val="24"/>
          <w:szCs w:val="24"/>
        </w:rPr>
        <w:t xml:space="preserve">, F. (2011). Why development needs culture. In Pereira </w:t>
      </w:r>
      <w:proofErr w:type="spellStart"/>
      <w:r w:rsidRPr="00DA215F">
        <w:rPr>
          <w:rFonts w:ascii="Times New Roman" w:hAnsi="Times New Roman" w:cs="Times New Roman"/>
          <w:sz w:val="24"/>
          <w:szCs w:val="24"/>
        </w:rPr>
        <w:t>Roders</w:t>
      </w:r>
      <w:proofErr w:type="spellEnd"/>
      <w:r w:rsidRPr="00DA215F">
        <w:rPr>
          <w:rFonts w:ascii="Times New Roman" w:hAnsi="Times New Roman" w:cs="Times New Roman"/>
          <w:sz w:val="24"/>
          <w:szCs w:val="24"/>
        </w:rPr>
        <w:t xml:space="preserve"> &amp; R. Van </w:t>
      </w:r>
      <w:proofErr w:type="spellStart"/>
      <w:r w:rsidRPr="00DA215F">
        <w:rPr>
          <w:rFonts w:ascii="Times New Roman" w:hAnsi="Times New Roman" w:cs="Times New Roman"/>
          <w:sz w:val="24"/>
          <w:szCs w:val="24"/>
        </w:rPr>
        <w:t>Oers</w:t>
      </w:r>
      <w:proofErr w:type="spellEnd"/>
      <w:r w:rsidRPr="00DA215F">
        <w:rPr>
          <w:rFonts w:ascii="Times New Roman" w:hAnsi="Times New Roman" w:cs="Times New Roman"/>
          <w:sz w:val="24"/>
          <w:szCs w:val="24"/>
        </w:rPr>
        <w:t xml:space="preserve"> (Eds.). </w:t>
      </w:r>
      <w:r w:rsidRPr="00DA215F">
        <w:rPr>
          <w:rFonts w:ascii="Times New Roman" w:hAnsi="Times New Roman" w:cs="Times New Roman"/>
          <w:i/>
          <w:iCs/>
          <w:sz w:val="24"/>
          <w:szCs w:val="24"/>
        </w:rPr>
        <w:t>Journal of Cultural Heritage Management and Sustainable Development</w:t>
      </w:r>
      <w:r>
        <w:rPr>
          <w:rFonts w:ascii="Times New Roman" w:hAnsi="Times New Roman" w:cs="Times New Roman"/>
          <w:i/>
          <w:iCs/>
          <w:sz w:val="24"/>
          <w:szCs w:val="24"/>
        </w:rPr>
        <w:t xml:space="preserve">, </w:t>
      </w:r>
      <w:r w:rsidRPr="00DA215F">
        <w:rPr>
          <w:rFonts w:ascii="Times New Roman" w:hAnsi="Times New Roman" w:cs="Times New Roman"/>
          <w:sz w:val="24"/>
          <w:szCs w:val="24"/>
        </w:rPr>
        <w:t>15–25.</w:t>
      </w:r>
    </w:p>
    <w:p w:rsidR="00BE02DB" w:rsidRPr="00DA215F" w:rsidRDefault="00BE02DB" w:rsidP="00BE02DB">
      <w:pPr>
        <w:spacing w:after="0" w:line="240" w:lineRule="auto"/>
        <w:ind w:left="0" w:hanging="2"/>
        <w:jc w:val="both"/>
        <w:rPr>
          <w:rFonts w:ascii="Times New Roman" w:hAnsi="Times New Roman" w:cs="Times New Roman"/>
          <w:sz w:val="24"/>
          <w:szCs w:val="24"/>
        </w:rPr>
      </w:pPr>
      <w:r w:rsidRPr="00DA215F">
        <w:rPr>
          <w:rFonts w:ascii="Times New Roman" w:hAnsi="Times New Roman" w:cs="Times New Roman"/>
          <w:sz w:val="24"/>
          <w:szCs w:val="24"/>
        </w:rPr>
        <w:t xml:space="preserve">Bennett, T. (2015). Cultural studies and the culture concept. </w:t>
      </w:r>
      <w:r w:rsidRPr="00DA215F">
        <w:rPr>
          <w:rFonts w:ascii="Times New Roman" w:hAnsi="Times New Roman" w:cs="Times New Roman"/>
          <w:i/>
          <w:sz w:val="24"/>
          <w:szCs w:val="24"/>
        </w:rPr>
        <w:t>Cultural Studies</w:t>
      </w:r>
      <w:r>
        <w:rPr>
          <w:rFonts w:ascii="Times New Roman" w:hAnsi="Times New Roman" w:cs="Times New Roman"/>
          <w:sz w:val="24"/>
          <w:szCs w:val="24"/>
        </w:rPr>
        <w:t xml:space="preserve">, </w:t>
      </w:r>
      <w:r w:rsidRPr="00BE02DB">
        <w:rPr>
          <w:rFonts w:ascii="Times New Roman" w:hAnsi="Times New Roman" w:cs="Times New Roman"/>
          <w:i/>
          <w:sz w:val="24"/>
          <w:szCs w:val="24"/>
        </w:rPr>
        <w:t>29</w:t>
      </w:r>
      <w:r w:rsidRPr="00DA215F">
        <w:rPr>
          <w:rFonts w:ascii="Times New Roman" w:hAnsi="Times New Roman" w:cs="Times New Roman"/>
          <w:sz w:val="24"/>
          <w:szCs w:val="24"/>
        </w:rPr>
        <w:t>(4)</w:t>
      </w:r>
      <w:r>
        <w:rPr>
          <w:rFonts w:ascii="Times New Roman" w:hAnsi="Times New Roman" w:cs="Times New Roman"/>
          <w:sz w:val="24"/>
          <w:szCs w:val="24"/>
        </w:rPr>
        <w:t xml:space="preserve">, </w:t>
      </w:r>
      <w:r w:rsidRPr="00DA215F">
        <w:rPr>
          <w:rFonts w:ascii="Times New Roman" w:hAnsi="Times New Roman" w:cs="Times New Roman"/>
          <w:sz w:val="24"/>
          <w:szCs w:val="24"/>
        </w:rPr>
        <w:t>546-568.</w:t>
      </w:r>
    </w:p>
    <w:p w:rsidR="00BE02DB" w:rsidRPr="00DA215F" w:rsidRDefault="00BE02DB" w:rsidP="00BE02DB">
      <w:pPr>
        <w:spacing w:after="0" w:line="240" w:lineRule="auto"/>
        <w:ind w:left="0" w:hanging="2"/>
        <w:jc w:val="both"/>
        <w:rPr>
          <w:rFonts w:ascii="Times New Roman" w:hAnsi="Times New Roman" w:cs="Times New Roman"/>
          <w:sz w:val="24"/>
          <w:szCs w:val="24"/>
        </w:rPr>
      </w:pPr>
      <w:r w:rsidRPr="00DA215F">
        <w:rPr>
          <w:rFonts w:ascii="Times New Roman" w:hAnsi="Times New Roman" w:cs="Times New Roman"/>
          <w:sz w:val="24"/>
          <w:szCs w:val="24"/>
        </w:rPr>
        <w:t xml:space="preserve">Borg, J.V.D., Costa, P. &amp; </w:t>
      </w:r>
      <w:proofErr w:type="spellStart"/>
      <w:r w:rsidRPr="00DA215F">
        <w:rPr>
          <w:rFonts w:ascii="Times New Roman" w:hAnsi="Times New Roman" w:cs="Times New Roman"/>
          <w:sz w:val="24"/>
          <w:szCs w:val="24"/>
        </w:rPr>
        <w:t>Gotti</w:t>
      </w:r>
      <w:proofErr w:type="spellEnd"/>
      <w:r w:rsidRPr="00DA215F">
        <w:rPr>
          <w:rFonts w:ascii="Times New Roman" w:hAnsi="Times New Roman" w:cs="Times New Roman"/>
          <w:sz w:val="24"/>
          <w:szCs w:val="24"/>
        </w:rPr>
        <w:t xml:space="preserve">, G. (1996). Tourism in European heritage cities. </w:t>
      </w:r>
      <w:r w:rsidRPr="00DA215F">
        <w:rPr>
          <w:rFonts w:ascii="Times New Roman" w:hAnsi="Times New Roman" w:cs="Times New Roman"/>
          <w:i/>
          <w:sz w:val="24"/>
          <w:szCs w:val="24"/>
        </w:rPr>
        <w:t>Annals of Tourism Research</w:t>
      </w:r>
      <w:r>
        <w:rPr>
          <w:rFonts w:ascii="Times New Roman" w:hAnsi="Times New Roman" w:cs="Times New Roman"/>
          <w:i/>
          <w:sz w:val="24"/>
          <w:szCs w:val="24"/>
        </w:rPr>
        <w:t>,</w:t>
      </w:r>
      <w:r w:rsidRPr="00DA215F">
        <w:rPr>
          <w:rFonts w:ascii="Times New Roman" w:hAnsi="Times New Roman" w:cs="Times New Roman"/>
          <w:sz w:val="24"/>
          <w:szCs w:val="24"/>
        </w:rPr>
        <w:t xml:space="preserve"> </w:t>
      </w:r>
      <w:r w:rsidRPr="00BE02DB">
        <w:rPr>
          <w:rFonts w:ascii="Times New Roman" w:hAnsi="Times New Roman" w:cs="Times New Roman"/>
          <w:i/>
          <w:sz w:val="24"/>
          <w:szCs w:val="24"/>
        </w:rPr>
        <w:t>23</w:t>
      </w:r>
      <w:r>
        <w:rPr>
          <w:rFonts w:ascii="Times New Roman" w:hAnsi="Times New Roman" w:cs="Times New Roman"/>
          <w:sz w:val="24"/>
          <w:szCs w:val="24"/>
        </w:rPr>
        <w:t>(2),</w:t>
      </w:r>
      <w:r w:rsidRPr="00DA215F">
        <w:rPr>
          <w:rFonts w:ascii="Times New Roman" w:hAnsi="Times New Roman" w:cs="Times New Roman"/>
          <w:sz w:val="24"/>
          <w:szCs w:val="24"/>
        </w:rPr>
        <w:t xml:space="preserve"> 306-321.</w:t>
      </w:r>
    </w:p>
    <w:p w:rsidR="00BE02DB" w:rsidRPr="00DA215F" w:rsidRDefault="00BE02DB" w:rsidP="00BE02DB">
      <w:pPr>
        <w:spacing w:after="0" w:line="240" w:lineRule="auto"/>
        <w:ind w:left="0" w:hanging="2"/>
        <w:jc w:val="both"/>
        <w:rPr>
          <w:rFonts w:ascii="Times New Roman" w:hAnsi="Times New Roman" w:cs="Times New Roman"/>
          <w:sz w:val="24"/>
          <w:szCs w:val="24"/>
        </w:rPr>
      </w:pPr>
      <w:r w:rsidRPr="00DA215F">
        <w:rPr>
          <w:rFonts w:ascii="Times New Roman" w:hAnsi="Times New Roman" w:cs="Times New Roman"/>
          <w:sz w:val="24"/>
          <w:szCs w:val="24"/>
        </w:rPr>
        <w:t xml:space="preserve">Bourdieu, P. (1986). </w:t>
      </w:r>
      <w:r>
        <w:rPr>
          <w:rFonts w:ascii="Times New Roman" w:hAnsi="Times New Roman" w:cs="Times New Roman"/>
          <w:i/>
          <w:sz w:val="24"/>
          <w:szCs w:val="24"/>
        </w:rPr>
        <w:t>The Forms of capital i</w:t>
      </w:r>
      <w:r w:rsidRPr="00DA215F">
        <w:rPr>
          <w:rFonts w:ascii="Times New Roman" w:hAnsi="Times New Roman" w:cs="Times New Roman"/>
          <w:i/>
          <w:sz w:val="24"/>
          <w:szCs w:val="24"/>
        </w:rPr>
        <w:t xml:space="preserve">n: </w:t>
      </w:r>
      <w:proofErr w:type="spellStart"/>
      <w:r w:rsidRPr="00DA215F">
        <w:rPr>
          <w:rFonts w:ascii="Times New Roman" w:hAnsi="Times New Roman" w:cs="Times New Roman"/>
          <w:i/>
          <w:sz w:val="24"/>
          <w:szCs w:val="24"/>
        </w:rPr>
        <w:t>Richadson</w:t>
      </w:r>
      <w:proofErr w:type="spellEnd"/>
      <w:r w:rsidRPr="00DA215F">
        <w:rPr>
          <w:rFonts w:ascii="Times New Roman" w:hAnsi="Times New Roman" w:cs="Times New Roman"/>
          <w:i/>
          <w:sz w:val="24"/>
          <w:szCs w:val="24"/>
        </w:rPr>
        <w:t xml:space="preserve"> J (</w:t>
      </w:r>
      <w:proofErr w:type="spellStart"/>
      <w:r w:rsidRPr="00DA215F">
        <w:rPr>
          <w:rFonts w:ascii="Times New Roman" w:hAnsi="Times New Roman" w:cs="Times New Roman"/>
          <w:i/>
          <w:sz w:val="24"/>
          <w:szCs w:val="24"/>
        </w:rPr>
        <w:t>ed</w:t>
      </w:r>
      <w:proofErr w:type="spellEnd"/>
      <w:r w:rsidRPr="00DA215F">
        <w:rPr>
          <w:rFonts w:ascii="Times New Roman" w:hAnsi="Times New Roman" w:cs="Times New Roman"/>
          <w:i/>
          <w:sz w:val="24"/>
          <w:szCs w:val="24"/>
        </w:rPr>
        <w:t>) handbook of theory and research for the sociology education</w:t>
      </w:r>
      <w:r w:rsidRPr="00DA215F">
        <w:rPr>
          <w:rFonts w:ascii="Times New Roman" w:hAnsi="Times New Roman" w:cs="Times New Roman"/>
          <w:sz w:val="24"/>
          <w:szCs w:val="24"/>
        </w:rPr>
        <w:t>. New York</w:t>
      </w:r>
      <w:r>
        <w:rPr>
          <w:rFonts w:ascii="Times New Roman" w:hAnsi="Times New Roman" w:cs="Times New Roman"/>
          <w:sz w:val="24"/>
          <w:szCs w:val="24"/>
        </w:rPr>
        <w:t xml:space="preserve">, Longman.  </w:t>
      </w:r>
    </w:p>
    <w:p w:rsidR="00BE02DB" w:rsidRPr="00DA215F" w:rsidRDefault="00BE02DB" w:rsidP="00BE02DB">
      <w:pPr>
        <w:pStyle w:val="11Normal02-PerengganKeduaonward"/>
        <w:spacing w:after="0" w:line="240" w:lineRule="auto"/>
        <w:ind w:hanging="2"/>
        <w:rPr>
          <w:rFonts w:cs="Times New Roman"/>
          <w:lang w:val="en-US"/>
        </w:rPr>
      </w:pPr>
      <w:r w:rsidRPr="00DA215F">
        <w:rPr>
          <w:rFonts w:cs="Times New Roman"/>
          <w:lang w:val="en-US"/>
        </w:rPr>
        <w:lastRenderedPageBreak/>
        <w:t xml:space="preserve">Cohen, E. (2001). </w:t>
      </w:r>
      <w:proofErr w:type="spellStart"/>
      <w:r w:rsidRPr="00DA215F">
        <w:rPr>
          <w:rFonts w:cs="Times New Roman"/>
          <w:lang w:val="en-US"/>
        </w:rPr>
        <w:t>Etnic</w:t>
      </w:r>
      <w:proofErr w:type="spellEnd"/>
      <w:r>
        <w:rPr>
          <w:rFonts w:cs="Times New Roman"/>
          <w:lang w:val="en-US"/>
        </w:rPr>
        <w:t xml:space="preserve"> to</w:t>
      </w:r>
      <w:r w:rsidRPr="00DA215F">
        <w:rPr>
          <w:rFonts w:cs="Times New Roman"/>
          <w:lang w:val="en-US"/>
        </w:rPr>
        <w:t xml:space="preserve">urism in Southeast Asia. </w:t>
      </w:r>
      <w:proofErr w:type="spellStart"/>
      <w:r w:rsidRPr="00DA215F">
        <w:rPr>
          <w:rFonts w:cs="Times New Roman"/>
          <w:lang w:val="en-US"/>
        </w:rPr>
        <w:t>Dlm</w:t>
      </w:r>
      <w:proofErr w:type="spellEnd"/>
      <w:r w:rsidRPr="00DA215F">
        <w:rPr>
          <w:rFonts w:cs="Times New Roman"/>
          <w:lang w:val="en-US"/>
        </w:rPr>
        <w:t xml:space="preserve">. Wang </w:t>
      </w:r>
      <w:proofErr w:type="spellStart"/>
      <w:r w:rsidRPr="00DA215F">
        <w:rPr>
          <w:rFonts w:cs="Times New Roman"/>
          <w:lang w:val="en-US"/>
        </w:rPr>
        <w:t>Zhusheng</w:t>
      </w:r>
      <w:proofErr w:type="spellEnd"/>
      <w:r w:rsidRPr="00DA215F">
        <w:rPr>
          <w:rFonts w:cs="Times New Roman"/>
          <w:lang w:val="en-US"/>
        </w:rPr>
        <w:t>. (</w:t>
      </w:r>
      <w:proofErr w:type="spellStart"/>
      <w:r w:rsidRPr="00DA215F">
        <w:rPr>
          <w:rFonts w:cs="Times New Roman"/>
          <w:lang w:val="en-US"/>
        </w:rPr>
        <w:t>pnyt</w:t>
      </w:r>
      <w:proofErr w:type="spellEnd"/>
      <w:r w:rsidRPr="00DA215F">
        <w:rPr>
          <w:rFonts w:cs="Times New Roman"/>
          <w:lang w:val="en-US"/>
        </w:rPr>
        <w:t xml:space="preserve">.). </w:t>
      </w:r>
      <w:r w:rsidRPr="00DA215F">
        <w:rPr>
          <w:rFonts w:cs="Times New Roman"/>
          <w:i/>
          <w:lang w:val="en-US"/>
        </w:rPr>
        <w:t xml:space="preserve">Tourism, Anthropology and China. </w:t>
      </w:r>
      <w:r>
        <w:rPr>
          <w:rFonts w:cs="Times New Roman"/>
          <w:lang w:val="en-US"/>
        </w:rPr>
        <w:t xml:space="preserve">New York, </w:t>
      </w:r>
      <w:r w:rsidRPr="00DA215F">
        <w:rPr>
          <w:rFonts w:cs="Times New Roman"/>
          <w:lang w:val="en-US"/>
        </w:rPr>
        <w:t xml:space="preserve">Longman. </w:t>
      </w:r>
    </w:p>
    <w:p w:rsidR="00BE02DB" w:rsidRPr="00DA215F" w:rsidRDefault="00BE02DB" w:rsidP="00BE02DB">
      <w:pPr>
        <w:pStyle w:val="11Normal02-PerengganKeduaonward"/>
        <w:spacing w:after="0" w:line="240" w:lineRule="auto"/>
        <w:ind w:hanging="2"/>
        <w:rPr>
          <w:rFonts w:cs="Times New Roman"/>
          <w:lang w:val="en-US"/>
        </w:rPr>
      </w:pPr>
      <w:proofErr w:type="spellStart"/>
      <w:r w:rsidRPr="00DA215F">
        <w:rPr>
          <w:rFonts w:cs="Times New Roman"/>
          <w:lang w:val="en-US"/>
        </w:rPr>
        <w:t>Er</w:t>
      </w:r>
      <w:proofErr w:type="spellEnd"/>
      <w:r w:rsidRPr="00DA215F">
        <w:rPr>
          <w:rFonts w:cs="Times New Roman"/>
          <w:lang w:val="en-US"/>
        </w:rPr>
        <w:t xml:space="preserve"> Ah Choy. (2013). Pembangunan </w:t>
      </w:r>
      <w:proofErr w:type="spellStart"/>
      <w:r w:rsidRPr="00DA215F">
        <w:rPr>
          <w:rFonts w:cs="Times New Roman"/>
          <w:lang w:val="en-US"/>
        </w:rPr>
        <w:t>pelancongan</w:t>
      </w:r>
      <w:proofErr w:type="spellEnd"/>
      <w:r w:rsidRPr="00DA215F">
        <w:rPr>
          <w:rFonts w:cs="Times New Roman"/>
          <w:lang w:val="en-US"/>
        </w:rPr>
        <w:t xml:space="preserve"> </w:t>
      </w:r>
      <w:proofErr w:type="spellStart"/>
      <w:r w:rsidRPr="00DA215F">
        <w:rPr>
          <w:rFonts w:cs="Times New Roman"/>
          <w:lang w:val="en-US"/>
        </w:rPr>
        <w:t>lestari</w:t>
      </w:r>
      <w:proofErr w:type="spellEnd"/>
      <w:r w:rsidRPr="00DA215F">
        <w:rPr>
          <w:rFonts w:cs="Times New Roman"/>
          <w:lang w:val="en-US"/>
        </w:rPr>
        <w:t xml:space="preserve"> di Melaka: </w:t>
      </w:r>
      <w:proofErr w:type="spellStart"/>
      <w:r w:rsidRPr="00DA215F">
        <w:rPr>
          <w:rFonts w:cs="Times New Roman"/>
          <w:lang w:val="en-US"/>
        </w:rPr>
        <w:t>Perspektif</w:t>
      </w:r>
      <w:proofErr w:type="spellEnd"/>
      <w:r w:rsidRPr="00DA215F">
        <w:rPr>
          <w:rFonts w:cs="Times New Roman"/>
          <w:lang w:val="en-US"/>
        </w:rPr>
        <w:t xml:space="preserve"> </w:t>
      </w:r>
      <w:proofErr w:type="spellStart"/>
      <w:r w:rsidRPr="00DA215F">
        <w:rPr>
          <w:rFonts w:cs="Times New Roman"/>
          <w:lang w:val="en-US"/>
        </w:rPr>
        <w:t>pelancong</w:t>
      </w:r>
      <w:proofErr w:type="spellEnd"/>
      <w:r w:rsidRPr="00DA215F">
        <w:rPr>
          <w:rFonts w:cs="Times New Roman"/>
          <w:lang w:val="en-US"/>
        </w:rPr>
        <w:t xml:space="preserve">. </w:t>
      </w:r>
      <w:r w:rsidRPr="00DA215F">
        <w:rPr>
          <w:rFonts w:cs="Times New Roman"/>
          <w:i/>
          <w:lang w:val="en-US"/>
        </w:rPr>
        <w:t>Malaysian Journal of Society and Space</w:t>
      </w:r>
      <w:r>
        <w:rPr>
          <w:rFonts w:cs="Times New Roman"/>
          <w:i/>
          <w:lang w:val="en-US"/>
        </w:rPr>
        <w:t>,</w:t>
      </w:r>
      <w:r w:rsidRPr="00BE02DB">
        <w:rPr>
          <w:rFonts w:cs="Times New Roman"/>
          <w:i/>
          <w:lang w:val="en-US"/>
        </w:rPr>
        <w:t xml:space="preserve"> 9</w:t>
      </w:r>
      <w:r>
        <w:rPr>
          <w:rFonts w:cs="Times New Roman"/>
          <w:lang w:val="en-US"/>
        </w:rPr>
        <w:t xml:space="preserve">(3), </w:t>
      </w:r>
      <w:r w:rsidRPr="00DA215F">
        <w:rPr>
          <w:rFonts w:cs="Times New Roman"/>
          <w:lang w:val="en-US"/>
        </w:rPr>
        <w:t xml:space="preserve">12-23. </w:t>
      </w:r>
    </w:p>
    <w:p w:rsidR="00BE02DB" w:rsidRPr="00DA215F" w:rsidRDefault="00BE02DB" w:rsidP="00BE02DB">
      <w:pPr>
        <w:spacing w:after="0" w:line="240" w:lineRule="auto"/>
        <w:ind w:left="0" w:hanging="2"/>
        <w:jc w:val="both"/>
        <w:rPr>
          <w:rFonts w:ascii="Times New Roman" w:hAnsi="Times New Roman" w:cs="Times New Roman"/>
          <w:sz w:val="24"/>
          <w:szCs w:val="24"/>
          <w:lang w:val="ms-MY"/>
        </w:rPr>
      </w:pPr>
      <w:r w:rsidRPr="00DA215F">
        <w:rPr>
          <w:rFonts w:ascii="Times New Roman" w:hAnsi="Times New Roman" w:cs="Times New Roman"/>
          <w:sz w:val="24"/>
          <w:szCs w:val="24"/>
        </w:rPr>
        <w:t xml:space="preserve">Hsu, C.H.C. &amp; Huang, S.S. (2015). Reconfiguring Chinese cultural values and their tourism implications. </w:t>
      </w:r>
      <w:r w:rsidRPr="00DA215F">
        <w:rPr>
          <w:rFonts w:ascii="Times New Roman" w:hAnsi="Times New Roman" w:cs="Times New Roman"/>
          <w:i/>
          <w:sz w:val="24"/>
          <w:szCs w:val="24"/>
        </w:rPr>
        <w:t>Tourism Management</w:t>
      </w:r>
      <w:r>
        <w:rPr>
          <w:rFonts w:ascii="Times New Roman" w:hAnsi="Times New Roman" w:cs="Times New Roman"/>
          <w:i/>
          <w:sz w:val="24"/>
          <w:szCs w:val="24"/>
        </w:rPr>
        <w:t>,</w:t>
      </w:r>
      <w:r w:rsidRPr="00DA215F">
        <w:rPr>
          <w:rFonts w:ascii="Times New Roman" w:hAnsi="Times New Roman" w:cs="Times New Roman"/>
          <w:i/>
          <w:sz w:val="24"/>
          <w:szCs w:val="24"/>
        </w:rPr>
        <w:t xml:space="preserve"> </w:t>
      </w:r>
      <w:r>
        <w:rPr>
          <w:rFonts w:ascii="Times New Roman" w:hAnsi="Times New Roman" w:cs="Times New Roman"/>
          <w:sz w:val="24"/>
          <w:szCs w:val="24"/>
        </w:rPr>
        <w:t xml:space="preserve">54, </w:t>
      </w:r>
      <w:r w:rsidRPr="00DA215F">
        <w:rPr>
          <w:rFonts w:ascii="Times New Roman" w:hAnsi="Times New Roman" w:cs="Times New Roman"/>
          <w:sz w:val="24"/>
          <w:szCs w:val="24"/>
        </w:rPr>
        <w:t>230-242.</w:t>
      </w:r>
    </w:p>
    <w:p w:rsidR="00BE02DB" w:rsidRPr="00DA215F" w:rsidRDefault="00BE02DB" w:rsidP="00BE02DB">
      <w:pPr>
        <w:spacing w:after="0" w:line="240" w:lineRule="auto"/>
        <w:ind w:left="0" w:hanging="2"/>
        <w:jc w:val="both"/>
        <w:rPr>
          <w:rFonts w:ascii="Times New Roman" w:hAnsi="Times New Roman" w:cs="Times New Roman"/>
          <w:sz w:val="24"/>
          <w:szCs w:val="24"/>
        </w:rPr>
      </w:pPr>
      <w:r w:rsidRPr="00DA215F">
        <w:rPr>
          <w:rFonts w:ascii="Times New Roman" w:hAnsi="Times New Roman" w:cs="Times New Roman"/>
          <w:sz w:val="24"/>
          <w:szCs w:val="24"/>
        </w:rPr>
        <w:t xml:space="preserve">Joseph, P. &amp; Gilmore, G.H. (1998). Welcome to the experience economy. </w:t>
      </w:r>
      <w:r w:rsidRPr="00DA215F">
        <w:rPr>
          <w:rFonts w:ascii="Times New Roman" w:hAnsi="Times New Roman" w:cs="Times New Roman"/>
          <w:i/>
          <w:sz w:val="24"/>
          <w:szCs w:val="24"/>
        </w:rPr>
        <w:t>Harvard Business Review</w:t>
      </w:r>
      <w:r>
        <w:rPr>
          <w:rFonts w:ascii="Times New Roman" w:hAnsi="Times New Roman" w:cs="Times New Roman"/>
          <w:i/>
          <w:sz w:val="24"/>
          <w:szCs w:val="24"/>
        </w:rPr>
        <w:t>,</w:t>
      </w:r>
      <w:r w:rsidRPr="00DA215F">
        <w:rPr>
          <w:rFonts w:ascii="Times New Roman" w:hAnsi="Times New Roman" w:cs="Times New Roman"/>
          <w:sz w:val="24"/>
          <w:szCs w:val="24"/>
        </w:rPr>
        <w:t xml:space="preserve"> </w:t>
      </w:r>
      <w:r w:rsidRPr="00BE02DB">
        <w:rPr>
          <w:rFonts w:ascii="Times New Roman" w:hAnsi="Times New Roman" w:cs="Times New Roman"/>
          <w:i/>
          <w:sz w:val="24"/>
          <w:szCs w:val="24"/>
        </w:rPr>
        <w:t>76</w:t>
      </w:r>
      <w:r>
        <w:rPr>
          <w:rFonts w:ascii="Times New Roman" w:hAnsi="Times New Roman" w:cs="Times New Roman"/>
          <w:sz w:val="24"/>
          <w:szCs w:val="24"/>
        </w:rPr>
        <w:t xml:space="preserve">(4), </w:t>
      </w:r>
      <w:r w:rsidRPr="00DA215F">
        <w:rPr>
          <w:rFonts w:ascii="Times New Roman" w:hAnsi="Times New Roman" w:cs="Times New Roman"/>
          <w:sz w:val="24"/>
          <w:szCs w:val="24"/>
        </w:rPr>
        <w:t>97-105.</w:t>
      </w:r>
    </w:p>
    <w:p w:rsidR="00BE02DB" w:rsidRPr="00DA215F" w:rsidRDefault="00BE02DB" w:rsidP="00BE02DB">
      <w:pPr>
        <w:pStyle w:val="11Normal02-PerengganKeduaonward"/>
        <w:spacing w:after="0" w:line="240" w:lineRule="auto"/>
        <w:ind w:hanging="2"/>
        <w:rPr>
          <w:rFonts w:cs="Times New Roman"/>
          <w:lang w:val="en-US"/>
        </w:rPr>
      </w:pPr>
      <w:proofErr w:type="spellStart"/>
      <w:r w:rsidRPr="00DA215F">
        <w:rPr>
          <w:rFonts w:cs="Times New Roman"/>
          <w:lang w:val="en-US"/>
        </w:rPr>
        <w:t>Kayat</w:t>
      </w:r>
      <w:proofErr w:type="spellEnd"/>
      <w:r w:rsidRPr="00DA215F">
        <w:rPr>
          <w:rFonts w:cs="Times New Roman"/>
          <w:lang w:val="en-US"/>
        </w:rPr>
        <w:t xml:space="preserve">, K. (2002). Exploring factors influencing individual participation in community-based tourism: The case of </w:t>
      </w:r>
      <w:proofErr w:type="spellStart"/>
      <w:r w:rsidRPr="00DA215F">
        <w:rPr>
          <w:rFonts w:cs="Times New Roman"/>
          <w:lang w:val="en-US"/>
        </w:rPr>
        <w:t>Kampung</w:t>
      </w:r>
      <w:proofErr w:type="spellEnd"/>
      <w:r w:rsidRPr="00DA215F">
        <w:rPr>
          <w:rFonts w:cs="Times New Roman"/>
          <w:lang w:val="en-US"/>
        </w:rPr>
        <w:t xml:space="preserve"> </w:t>
      </w:r>
      <w:proofErr w:type="spellStart"/>
      <w:r w:rsidRPr="00DA215F">
        <w:rPr>
          <w:rFonts w:cs="Times New Roman"/>
          <w:lang w:val="en-US"/>
        </w:rPr>
        <w:t>Relau</w:t>
      </w:r>
      <w:proofErr w:type="spellEnd"/>
      <w:r w:rsidRPr="00DA215F">
        <w:rPr>
          <w:rFonts w:cs="Times New Roman"/>
          <w:lang w:val="en-US"/>
        </w:rPr>
        <w:t xml:space="preserve"> homestay program, Malaysia. </w:t>
      </w:r>
      <w:r w:rsidRPr="00DA215F">
        <w:rPr>
          <w:rFonts w:cs="Times New Roman"/>
          <w:i/>
          <w:lang w:val="en-US"/>
        </w:rPr>
        <w:t>Asia Pacific Journal of Tourism Research</w:t>
      </w:r>
      <w:r>
        <w:rPr>
          <w:rFonts w:cs="Times New Roman"/>
          <w:i/>
          <w:lang w:val="en-US"/>
        </w:rPr>
        <w:t>,</w:t>
      </w:r>
      <w:r w:rsidRPr="00DA215F">
        <w:rPr>
          <w:rFonts w:cs="Times New Roman"/>
          <w:i/>
          <w:lang w:val="en-US"/>
        </w:rPr>
        <w:t xml:space="preserve"> </w:t>
      </w:r>
      <w:r w:rsidRPr="00BE02DB">
        <w:rPr>
          <w:rFonts w:cs="Times New Roman"/>
          <w:i/>
          <w:lang w:val="en-US"/>
        </w:rPr>
        <w:t>7</w:t>
      </w:r>
      <w:r>
        <w:rPr>
          <w:rFonts w:cs="Times New Roman"/>
          <w:lang w:val="en-US"/>
        </w:rPr>
        <w:t xml:space="preserve">(2), </w:t>
      </w:r>
      <w:r w:rsidRPr="00DA215F">
        <w:rPr>
          <w:rFonts w:cs="Times New Roman"/>
          <w:lang w:val="en-US"/>
        </w:rPr>
        <w:t>19-27.</w:t>
      </w:r>
    </w:p>
    <w:p w:rsidR="00BE02DB" w:rsidRPr="00DA215F" w:rsidRDefault="00BE02DB" w:rsidP="00BE02DB">
      <w:pPr>
        <w:tabs>
          <w:tab w:val="left" w:pos="954"/>
        </w:tabs>
        <w:spacing w:after="0" w:line="240" w:lineRule="auto"/>
        <w:ind w:left="0" w:hanging="2"/>
        <w:jc w:val="both"/>
        <w:rPr>
          <w:rStyle w:val="fontstyle01"/>
          <w:rFonts w:ascii="Times New Roman" w:hAnsi="Times New Roman" w:cs="Times New Roman"/>
          <w:sz w:val="24"/>
          <w:szCs w:val="24"/>
          <w:lang w:val="ms-MY"/>
        </w:rPr>
      </w:pPr>
      <w:proofErr w:type="spellStart"/>
      <w:r w:rsidRPr="00DA215F">
        <w:rPr>
          <w:rFonts w:ascii="Times New Roman" w:hAnsi="Times New Roman" w:cs="Times New Roman"/>
          <w:sz w:val="24"/>
          <w:szCs w:val="24"/>
        </w:rPr>
        <w:t>Krejcie</w:t>
      </w:r>
      <w:proofErr w:type="spellEnd"/>
      <w:r w:rsidRPr="00DA215F">
        <w:rPr>
          <w:rFonts w:ascii="Times New Roman" w:hAnsi="Times New Roman" w:cs="Times New Roman"/>
          <w:sz w:val="24"/>
          <w:szCs w:val="24"/>
        </w:rPr>
        <w:t xml:space="preserve">, R.V. &amp; Morgan, D.W. (1970). Determining sample size for research activities. </w:t>
      </w:r>
      <w:r w:rsidRPr="00DA215F">
        <w:rPr>
          <w:rFonts w:ascii="Times New Roman" w:hAnsi="Times New Roman" w:cs="Times New Roman"/>
          <w:i/>
          <w:iCs/>
          <w:sz w:val="24"/>
          <w:szCs w:val="24"/>
        </w:rPr>
        <w:t>Educational and Psychological Measurement 30</w:t>
      </w:r>
      <w:r w:rsidRPr="00DA215F">
        <w:rPr>
          <w:rFonts w:ascii="Times New Roman" w:hAnsi="Times New Roman" w:cs="Times New Roman"/>
          <w:sz w:val="24"/>
          <w:szCs w:val="24"/>
        </w:rPr>
        <w:t>, 607-610.</w:t>
      </w:r>
    </w:p>
    <w:p w:rsidR="00BE02DB" w:rsidRPr="00DA215F" w:rsidRDefault="00BE02DB" w:rsidP="00BE02DB">
      <w:pPr>
        <w:spacing w:after="0" w:line="240" w:lineRule="auto"/>
        <w:ind w:left="0" w:hanging="2"/>
        <w:jc w:val="both"/>
        <w:rPr>
          <w:rFonts w:ascii="Times New Roman" w:hAnsi="Times New Roman" w:cs="Times New Roman"/>
          <w:sz w:val="24"/>
          <w:szCs w:val="24"/>
        </w:rPr>
      </w:pPr>
      <w:r w:rsidRPr="00DA215F">
        <w:rPr>
          <w:rFonts w:ascii="Times New Roman" w:hAnsi="Times New Roman" w:cs="Times New Roman"/>
          <w:sz w:val="24"/>
          <w:szCs w:val="24"/>
        </w:rPr>
        <w:t xml:space="preserve">Leung, K., </w:t>
      </w:r>
      <w:proofErr w:type="spellStart"/>
      <w:r w:rsidRPr="00DA215F">
        <w:rPr>
          <w:rFonts w:ascii="Times New Roman" w:hAnsi="Times New Roman" w:cs="Times New Roman"/>
          <w:sz w:val="24"/>
          <w:szCs w:val="24"/>
        </w:rPr>
        <w:t>Bhagat</w:t>
      </w:r>
      <w:proofErr w:type="spellEnd"/>
      <w:r w:rsidRPr="00DA215F">
        <w:rPr>
          <w:rFonts w:ascii="Times New Roman" w:hAnsi="Times New Roman" w:cs="Times New Roman"/>
          <w:sz w:val="24"/>
          <w:szCs w:val="24"/>
        </w:rPr>
        <w:t xml:space="preserve">, R.S., Buchan, N.M., </w:t>
      </w:r>
      <w:proofErr w:type="spellStart"/>
      <w:r w:rsidRPr="00DA215F">
        <w:rPr>
          <w:rFonts w:ascii="Times New Roman" w:hAnsi="Times New Roman" w:cs="Times New Roman"/>
          <w:sz w:val="24"/>
          <w:szCs w:val="24"/>
        </w:rPr>
        <w:t>Erez</w:t>
      </w:r>
      <w:proofErr w:type="spellEnd"/>
      <w:r w:rsidRPr="00DA215F">
        <w:rPr>
          <w:rFonts w:ascii="Times New Roman" w:hAnsi="Times New Roman" w:cs="Times New Roman"/>
          <w:sz w:val="24"/>
          <w:szCs w:val="24"/>
        </w:rPr>
        <w:t>, M. &amp; Gibson, C.B. (2005). Culture and international business: Recent advances and their implications for future research</w:t>
      </w:r>
      <w:r w:rsidRPr="00DA215F">
        <w:rPr>
          <w:rFonts w:ascii="Times New Roman" w:hAnsi="Times New Roman" w:cs="Times New Roman"/>
          <w:i/>
          <w:sz w:val="24"/>
          <w:szCs w:val="24"/>
        </w:rPr>
        <w:t>. Journal of International Business Studies</w:t>
      </w:r>
      <w:r>
        <w:rPr>
          <w:rFonts w:ascii="Times New Roman" w:hAnsi="Times New Roman" w:cs="Times New Roman"/>
          <w:i/>
          <w:sz w:val="24"/>
          <w:szCs w:val="24"/>
        </w:rPr>
        <w:t>,</w:t>
      </w:r>
      <w:r w:rsidRPr="00DA215F">
        <w:rPr>
          <w:rFonts w:ascii="Times New Roman" w:hAnsi="Times New Roman" w:cs="Times New Roman"/>
          <w:sz w:val="24"/>
          <w:szCs w:val="24"/>
        </w:rPr>
        <w:t xml:space="preserve"> </w:t>
      </w:r>
      <w:r w:rsidRPr="00BE02DB">
        <w:rPr>
          <w:rFonts w:ascii="Times New Roman" w:hAnsi="Times New Roman" w:cs="Times New Roman"/>
          <w:i/>
          <w:sz w:val="24"/>
          <w:szCs w:val="24"/>
        </w:rPr>
        <w:t>36</w:t>
      </w:r>
      <w:r>
        <w:rPr>
          <w:rFonts w:ascii="Times New Roman" w:hAnsi="Times New Roman" w:cs="Times New Roman"/>
          <w:sz w:val="24"/>
          <w:szCs w:val="24"/>
        </w:rPr>
        <w:t xml:space="preserve"> (4), </w:t>
      </w:r>
      <w:r w:rsidRPr="00DA215F">
        <w:rPr>
          <w:rFonts w:ascii="Times New Roman" w:hAnsi="Times New Roman" w:cs="Times New Roman"/>
          <w:sz w:val="24"/>
          <w:szCs w:val="24"/>
        </w:rPr>
        <w:t>357-378.</w:t>
      </w:r>
    </w:p>
    <w:p w:rsidR="00BE02DB" w:rsidRPr="00DA215F" w:rsidRDefault="00BE02DB" w:rsidP="00BE02DB">
      <w:pPr>
        <w:spacing w:after="0" w:line="240" w:lineRule="auto"/>
        <w:ind w:left="0" w:hanging="2"/>
        <w:jc w:val="both"/>
        <w:rPr>
          <w:rFonts w:ascii="Times New Roman" w:hAnsi="Times New Roman" w:cs="Times New Roman"/>
          <w:sz w:val="24"/>
          <w:szCs w:val="24"/>
        </w:rPr>
      </w:pPr>
      <w:r w:rsidRPr="00DA215F">
        <w:rPr>
          <w:rFonts w:ascii="Times New Roman" w:hAnsi="Times New Roman" w:cs="Times New Roman"/>
          <w:sz w:val="24"/>
          <w:szCs w:val="24"/>
        </w:rPr>
        <w:t xml:space="preserve">Malcolm, D. J. (2004). Borrowed robs: the educational value of costumed interpretation at historic sites. </w:t>
      </w:r>
      <w:r w:rsidRPr="00DA215F">
        <w:rPr>
          <w:rFonts w:ascii="Times New Roman" w:hAnsi="Times New Roman" w:cs="Times New Roman"/>
          <w:i/>
          <w:sz w:val="24"/>
          <w:szCs w:val="24"/>
        </w:rPr>
        <w:t>International Journal of Heritage Studies</w:t>
      </w:r>
      <w:r>
        <w:rPr>
          <w:rFonts w:ascii="Times New Roman" w:hAnsi="Times New Roman" w:cs="Times New Roman"/>
          <w:i/>
          <w:sz w:val="24"/>
          <w:szCs w:val="24"/>
        </w:rPr>
        <w:t>,</w:t>
      </w:r>
      <w:r w:rsidRPr="00DA215F">
        <w:rPr>
          <w:rFonts w:ascii="Times New Roman" w:hAnsi="Times New Roman" w:cs="Times New Roman"/>
          <w:sz w:val="24"/>
          <w:szCs w:val="24"/>
        </w:rPr>
        <w:t xml:space="preserve"> </w:t>
      </w:r>
      <w:r w:rsidRPr="00BE02DB">
        <w:rPr>
          <w:rFonts w:ascii="Times New Roman" w:hAnsi="Times New Roman" w:cs="Times New Roman"/>
          <w:i/>
          <w:sz w:val="24"/>
          <w:szCs w:val="24"/>
        </w:rPr>
        <w:t>10</w:t>
      </w:r>
      <w:r>
        <w:rPr>
          <w:rFonts w:ascii="Times New Roman" w:hAnsi="Times New Roman" w:cs="Times New Roman"/>
          <w:sz w:val="24"/>
          <w:szCs w:val="24"/>
        </w:rPr>
        <w:t xml:space="preserve"> (3), </w:t>
      </w:r>
      <w:r w:rsidRPr="00DA215F">
        <w:rPr>
          <w:rFonts w:ascii="Times New Roman" w:hAnsi="Times New Roman" w:cs="Times New Roman"/>
          <w:sz w:val="24"/>
          <w:szCs w:val="24"/>
        </w:rPr>
        <w:t xml:space="preserve">277-293.  </w:t>
      </w:r>
    </w:p>
    <w:p w:rsidR="00BE02DB" w:rsidRPr="00DA215F" w:rsidRDefault="00BE02DB" w:rsidP="00BE02DB">
      <w:pPr>
        <w:spacing w:after="0" w:line="240" w:lineRule="auto"/>
        <w:ind w:left="0" w:hanging="2"/>
        <w:jc w:val="both"/>
        <w:rPr>
          <w:rFonts w:ascii="Times New Roman" w:hAnsi="Times New Roman" w:cs="Times New Roman"/>
          <w:sz w:val="24"/>
          <w:szCs w:val="24"/>
        </w:rPr>
      </w:pPr>
      <w:proofErr w:type="spellStart"/>
      <w:r w:rsidRPr="00DA215F">
        <w:rPr>
          <w:rFonts w:ascii="Times New Roman" w:hAnsi="Times New Roman" w:cs="Times New Roman"/>
          <w:sz w:val="24"/>
          <w:szCs w:val="24"/>
        </w:rPr>
        <w:t>McKercher</w:t>
      </w:r>
      <w:proofErr w:type="spellEnd"/>
      <w:r w:rsidRPr="00DA215F">
        <w:rPr>
          <w:rFonts w:ascii="Times New Roman" w:hAnsi="Times New Roman" w:cs="Times New Roman"/>
          <w:sz w:val="24"/>
          <w:szCs w:val="24"/>
        </w:rPr>
        <w:t xml:space="preserve">, B &amp; Du </w:t>
      </w:r>
      <w:proofErr w:type="spellStart"/>
      <w:r w:rsidRPr="00DA215F">
        <w:rPr>
          <w:rFonts w:ascii="Times New Roman" w:hAnsi="Times New Roman" w:cs="Times New Roman"/>
          <w:sz w:val="24"/>
          <w:szCs w:val="24"/>
        </w:rPr>
        <w:t>Cros</w:t>
      </w:r>
      <w:proofErr w:type="spellEnd"/>
      <w:r w:rsidRPr="00DA215F">
        <w:rPr>
          <w:rFonts w:ascii="Times New Roman" w:hAnsi="Times New Roman" w:cs="Times New Roman"/>
          <w:sz w:val="24"/>
          <w:szCs w:val="24"/>
        </w:rPr>
        <w:t>, H. (2002). Cultural Tourism: the partnership between tourism and cultural heritage management.</w:t>
      </w:r>
      <w:r w:rsidR="00B95EC4">
        <w:rPr>
          <w:rFonts w:ascii="Times New Roman" w:hAnsi="Times New Roman" w:cs="Times New Roman"/>
          <w:sz w:val="24"/>
          <w:szCs w:val="24"/>
        </w:rPr>
        <w:t xml:space="preserve"> New York, The Haworth Hospitality Press. </w:t>
      </w:r>
    </w:p>
    <w:p w:rsidR="00BE02DB" w:rsidRPr="00DA215F" w:rsidRDefault="00BE02DB" w:rsidP="00BE02DB">
      <w:pPr>
        <w:tabs>
          <w:tab w:val="left" w:pos="954"/>
        </w:tabs>
        <w:spacing w:after="0" w:line="240" w:lineRule="auto"/>
        <w:ind w:left="0" w:hanging="2"/>
        <w:jc w:val="both"/>
        <w:rPr>
          <w:rStyle w:val="fontstyle01"/>
          <w:rFonts w:ascii="Times New Roman" w:hAnsi="Times New Roman" w:cs="Times New Roman"/>
          <w:sz w:val="24"/>
          <w:szCs w:val="24"/>
          <w:lang w:val="ms-MY"/>
        </w:rPr>
      </w:pPr>
      <w:r w:rsidRPr="00DA215F">
        <w:rPr>
          <w:rStyle w:val="fontstyle01"/>
          <w:rFonts w:ascii="Times New Roman" w:hAnsi="Times New Roman" w:cs="Times New Roman"/>
          <w:sz w:val="24"/>
          <w:szCs w:val="24"/>
        </w:rPr>
        <w:t xml:space="preserve">Mohamad </w:t>
      </w:r>
      <w:proofErr w:type="spellStart"/>
      <w:r w:rsidRPr="00DA215F">
        <w:rPr>
          <w:rStyle w:val="fontstyle01"/>
          <w:rFonts w:ascii="Times New Roman" w:hAnsi="Times New Roman" w:cs="Times New Roman"/>
          <w:sz w:val="24"/>
          <w:szCs w:val="24"/>
        </w:rPr>
        <w:t>Zaki</w:t>
      </w:r>
      <w:proofErr w:type="spellEnd"/>
      <w:r w:rsidRPr="00DA215F">
        <w:rPr>
          <w:rStyle w:val="fontstyle01"/>
          <w:rFonts w:ascii="Times New Roman" w:hAnsi="Times New Roman" w:cs="Times New Roman"/>
          <w:sz w:val="24"/>
          <w:szCs w:val="24"/>
        </w:rPr>
        <w:t xml:space="preserve"> Ahmad, Johan </w:t>
      </w:r>
      <w:proofErr w:type="spellStart"/>
      <w:r w:rsidRPr="00DA215F">
        <w:rPr>
          <w:rStyle w:val="fontstyle01"/>
          <w:rFonts w:ascii="Times New Roman" w:hAnsi="Times New Roman" w:cs="Times New Roman"/>
          <w:sz w:val="24"/>
          <w:szCs w:val="24"/>
        </w:rPr>
        <w:t>Afendi</w:t>
      </w:r>
      <w:proofErr w:type="spellEnd"/>
      <w:r w:rsidRPr="00DA215F">
        <w:rPr>
          <w:rStyle w:val="fontstyle01"/>
          <w:rFonts w:ascii="Times New Roman" w:hAnsi="Times New Roman" w:cs="Times New Roman"/>
          <w:sz w:val="24"/>
          <w:szCs w:val="24"/>
        </w:rPr>
        <w:t xml:space="preserve"> Ib</w:t>
      </w:r>
      <w:r w:rsidR="00B95EC4">
        <w:rPr>
          <w:rStyle w:val="fontstyle01"/>
          <w:rFonts w:ascii="Times New Roman" w:hAnsi="Times New Roman" w:cs="Times New Roman"/>
          <w:sz w:val="24"/>
          <w:szCs w:val="24"/>
        </w:rPr>
        <w:t xml:space="preserve">rahim, Hood </w:t>
      </w:r>
      <w:proofErr w:type="spellStart"/>
      <w:r w:rsidR="00B95EC4">
        <w:rPr>
          <w:rStyle w:val="fontstyle01"/>
          <w:rFonts w:ascii="Times New Roman" w:hAnsi="Times New Roman" w:cs="Times New Roman"/>
          <w:sz w:val="24"/>
          <w:szCs w:val="24"/>
        </w:rPr>
        <w:t>Mohd</w:t>
      </w:r>
      <w:proofErr w:type="spellEnd"/>
      <w:r w:rsidR="00B95EC4">
        <w:rPr>
          <w:rStyle w:val="fontstyle01"/>
          <w:rFonts w:ascii="Times New Roman" w:hAnsi="Times New Roman" w:cs="Times New Roman"/>
          <w:sz w:val="24"/>
          <w:szCs w:val="24"/>
        </w:rPr>
        <w:t xml:space="preserve">. </w:t>
      </w:r>
      <w:proofErr w:type="spellStart"/>
      <w:r w:rsidR="00B95EC4">
        <w:rPr>
          <w:rStyle w:val="fontstyle01"/>
          <w:rFonts w:ascii="Times New Roman" w:hAnsi="Times New Roman" w:cs="Times New Roman"/>
          <w:sz w:val="24"/>
          <w:szCs w:val="24"/>
        </w:rPr>
        <w:t>Salleh</w:t>
      </w:r>
      <w:proofErr w:type="spellEnd"/>
      <w:r w:rsidR="00B95EC4">
        <w:rPr>
          <w:rStyle w:val="fontstyle01"/>
          <w:rFonts w:ascii="Times New Roman" w:hAnsi="Times New Roman" w:cs="Times New Roman"/>
          <w:sz w:val="24"/>
          <w:szCs w:val="24"/>
        </w:rPr>
        <w:t xml:space="preserve">. (2008). </w:t>
      </w:r>
      <w:proofErr w:type="spellStart"/>
      <w:r w:rsidRPr="00DA215F">
        <w:rPr>
          <w:rStyle w:val="fontstyle01"/>
          <w:rFonts w:ascii="Times New Roman" w:hAnsi="Times New Roman" w:cs="Times New Roman"/>
          <w:sz w:val="24"/>
          <w:szCs w:val="24"/>
        </w:rPr>
        <w:t>Membangunkan</w:t>
      </w:r>
      <w:proofErr w:type="spellEnd"/>
      <w:r w:rsidRPr="00DA215F">
        <w:rPr>
          <w:rStyle w:val="fontstyle01"/>
          <w:rFonts w:ascii="Times New Roman" w:hAnsi="Times New Roman" w:cs="Times New Roman"/>
          <w:sz w:val="24"/>
          <w:szCs w:val="24"/>
        </w:rPr>
        <w:t xml:space="preserve"> Kuala Kedah</w:t>
      </w:r>
      <w:r w:rsidRPr="00DA215F">
        <w:rPr>
          <w:rFonts w:ascii="Times New Roman" w:hAnsi="Times New Roman" w:cs="Times New Roman"/>
          <w:color w:val="000000"/>
          <w:sz w:val="24"/>
          <w:szCs w:val="24"/>
        </w:rPr>
        <w:t xml:space="preserve"> </w:t>
      </w:r>
      <w:proofErr w:type="spellStart"/>
      <w:r w:rsidRPr="00DA215F">
        <w:rPr>
          <w:rStyle w:val="fontstyle01"/>
          <w:rFonts w:ascii="Times New Roman" w:hAnsi="Times New Roman" w:cs="Times New Roman"/>
          <w:sz w:val="24"/>
          <w:szCs w:val="24"/>
        </w:rPr>
        <w:t>sebagai</w:t>
      </w:r>
      <w:proofErr w:type="spellEnd"/>
      <w:r w:rsidRPr="00DA215F">
        <w:rPr>
          <w:rStyle w:val="fontstyle01"/>
          <w:rFonts w:ascii="Times New Roman" w:hAnsi="Times New Roman" w:cs="Times New Roman"/>
          <w:sz w:val="24"/>
          <w:szCs w:val="24"/>
        </w:rPr>
        <w:t xml:space="preserve"> </w:t>
      </w:r>
      <w:proofErr w:type="spellStart"/>
      <w:r w:rsidRPr="00DA215F">
        <w:rPr>
          <w:rStyle w:val="fontstyle01"/>
          <w:rFonts w:ascii="Times New Roman" w:hAnsi="Times New Roman" w:cs="Times New Roman"/>
          <w:sz w:val="24"/>
          <w:szCs w:val="24"/>
        </w:rPr>
        <w:t>destinasi</w:t>
      </w:r>
      <w:proofErr w:type="spellEnd"/>
      <w:r w:rsidRPr="00DA215F">
        <w:rPr>
          <w:rStyle w:val="fontstyle01"/>
          <w:rFonts w:ascii="Times New Roman" w:hAnsi="Times New Roman" w:cs="Times New Roman"/>
          <w:sz w:val="24"/>
          <w:szCs w:val="24"/>
        </w:rPr>
        <w:t xml:space="preserve"> </w:t>
      </w:r>
      <w:proofErr w:type="spellStart"/>
      <w:r w:rsidRPr="00DA215F">
        <w:rPr>
          <w:rStyle w:val="fontstyle01"/>
          <w:rFonts w:ascii="Times New Roman" w:hAnsi="Times New Roman" w:cs="Times New Roman"/>
          <w:sz w:val="24"/>
          <w:szCs w:val="24"/>
        </w:rPr>
        <w:t>pelancongan</w:t>
      </w:r>
      <w:proofErr w:type="spellEnd"/>
      <w:r w:rsidRPr="00DA215F">
        <w:rPr>
          <w:rStyle w:val="fontstyle01"/>
          <w:rFonts w:ascii="Times New Roman" w:hAnsi="Times New Roman" w:cs="Times New Roman"/>
          <w:sz w:val="24"/>
          <w:szCs w:val="24"/>
        </w:rPr>
        <w:t xml:space="preserve"> </w:t>
      </w:r>
      <w:proofErr w:type="spellStart"/>
      <w:r w:rsidRPr="00DA215F">
        <w:rPr>
          <w:rStyle w:val="fontstyle01"/>
          <w:rFonts w:ascii="Times New Roman" w:hAnsi="Times New Roman" w:cs="Times New Roman"/>
          <w:sz w:val="24"/>
          <w:szCs w:val="24"/>
        </w:rPr>
        <w:t>warisan</w:t>
      </w:r>
      <w:proofErr w:type="spellEnd"/>
      <w:r w:rsidRPr="00DA215F">
        <w:rPr>
          <w:rStyle w:val="fontstyle01"/>
          <w:rFonts w:ascii="Times New Roman" w:hAnsi="Times New Roman" w:cs="Times New Roman"/>
          <w:sz w:val="24"/>
          <w:szCs w:val="24"/>
        </w:rPr>
        <w:t xml:space="preserve">: </w:t>
      </w:r>
      <w:proofErr w:type="spellStart"/>
      <w:r w:rsidRPr="00DA215F">
        <w:rPr>
          <w:rStyle w:val="fontstyle01"/>
          <w:rFonts w:ascii="Times New Roman" w:hAnsi="Times New Roman" w:cs="Times New Roman"/>
          <w:sz w:val="24"/>
          <w:szCs w:val="24"/>
        </w:rPr>
        <w:t>Penerapan</w:t>
      </w:r>
      <w:proofErr w:type="spellEnd"/>
      <w:r w:rsidRPr="00DA215F">
        <w:rPr>
          <w:rStyle w:val="fontstyle01"/>
          <w:rFonts w:ascii="Times New Roman" w:hAnsi="Times New Roman" w:cs="Times New Roman"/>
          <w:sz w:val="24"/>
          <w:szCs w:val="24"/>
        </w:rPr>
        <w:t xml:space="preserve"> </w:t>
      </w:r>
      <w:proofErr w:type="spellStart"/>
      <w:r w:rsidRPr="00DA215F">
        <w:rPr>
          <w:rStyle w:val="fontstyle01"/>
          <w:rFonts w:ascii="Times New Roman" w:hAnsi="Times New Roman" w:cs="Times New Roman"/>
          <w:sz w:val="24"/>
          <w:szCs w:val="24"/>
        </w:rPr>
        <w:t>konsep</w:t>
      </w:r>
      <w:proofErr w:type="spellEnd"/>
      <w:r w:rsidRPr="00DA215F">
        <w:rPr>
          <w:rStyle w:val="fontstyle01"/>
          <w:rFonts w:ascii="Times New Roman" w:hAnsi="Times New Roman" w:cs="Times New Roman"/>
          <w:sz w:val="24"/>
          <w:szCs w:val="24"/>
        </w:rPr>
        <w:t xml:space="preserve"> </w:t>
      </w:r>
      <w:proofErr w:type="spellStart"/>
      <w:r w:rsidRPr="00DA215F">
        <w:rPr>
          <w:rStyle w:val="fontstyle01"/>
          <w:rFonts w:ascii="Times New Roman" w:hAnsi="Times New Roman" w:cs="Times New Roman"/>
          <w:sz w:val="24"/>
          <w:szCs w:val="24"/>
        </w:rPr>
        <w:t>pembangunan</w:t>
      </w:r>
      <w:proofErr w:type="spellEnd"/>
      <w:r w:rsidRPr="00DA215F">
        <w:rPr>
          <w:rStyle w:val="fontstyle01"/>
          <w:rFonts w:ascii="Times New Roman" w:hAnsi="Times New Roman" w:cs="Times New Roman"/>
          <w:sz w:val="24"/>
          <w:szCs w:val="24"/>
        </w:rPr>
        <w:t xml:space="preserve"> </w:t>
      </w:r>
      <w:proofErr w:type="spellStart"/>
      <w:r w:rsidRPr="00DA215F">
        <w:rPr>
          <w:rStyle w:val="fontstyle01"/>
          <w:rFonts w:ascii="Times New Roman" w:hAnsi="Times New Roman" w:cs="Times New Roman"/>
          <w:sz w:val="24"/>
          <w:szCs w:val="24"/>
        </w:rPr>
        <w:t>pelancongan</w:t>
      </w:r>
      <w:proofErr w:type="spellEnd"/>
      <w:r w:rsidRPr="00DA215F">
        <w:rPr>
          <w:rStyle w:val="fontstyle01"/>
          <w:rFonts w:ascii="Times New Roman" w:hAnsi="Times New Roman" w:cs="Times New Roman"/>
          <w:sz w:val="24"/>
          <w:szCs w:val="24"/>
        </w:rPr>
        <w:t xml:space="preserve"> </w:t>
      </w:r>
      <w:proofErr w:type="spellStart"/>
      <w:r w:rsidRPr="00DA215F">
        <w:rPr>
          <w:rStyle w:val="fontstyle01"/>
          <w:rFonts w:ascii="Times New Roman" w:hAnsi="Times New Roman" w:cs="Times New Roman"/>
          <w:sz w:val="24"/>
          <w:szCs w:val="24"/>
        </w:rPr>
        <w:t>lestari</w:t>
      </w:r>
      <w:proofErr w:type="spellEnd"/>
      <w:r w:rsidRPr="00DA215F">
        <w:rPr>
          <w:rStyle w:val="fontstyle01"/>
          <w:rFonts w:ascii="Times New Roman" w:hAnsi="Times New Roman" w:cs="Times New Roman"/>
          <w:sz w:val="24"/>
          <w:szCs w:val="24"/>
        </w:rPr>
        <w:t>.</w:t>
      </w:r>
      <w:r w:rsidRPr="00DA215F">
        <w:rPr>
          <w:rFonts w:ascii="Times New Roman" w:hAnsi="Times New Roman" w:cs="Times New Roman"/>
          <w:color w:val="000000"/>
          <w:sz w:val="24"/>
          <w:szCs w:val="24"/>
        </w:rPr>
        <w:t xml:space="preserve"> </w:t>
      </w:r>
      <w:proofErr w:type="spellStart"/>
      <w:r w:rsidRPr="00DA215F">
        <w:rPr>
          <w:rStyle w:val="fontstyle21"/>
          <w:rFonts w:ascii="Times New Roman" w:hAnsi="Times New Roman" w:cs="Times New Roman"/>
          <w:sz w:val="24"/>
          <w:szCs w:val="24"/>
        </w:rPr>
        <w:t>Prosiding</w:t>
      </w:r>
      <w:proofErr w:type="spellEnd"/>
      <w:r w:rsidRPr="00DA215F">
        <w:rPr>
          <w:rStyle w:val="fontstyle21"/>
          <w:rFonts w:ascii="Times New Roman" w:hAnsi="Times New Roman" w:cs="Times New Roman"/>
          <w:sz w:val="24"/>
          <w:szCs w:val="24"/>
        </w:rPr>
        <w:t xml:space="preserve"> PERKEM</w:t>
      </w:r>
      <w:r w:rsidR="00B95EC4">
        <w:rPr>
          <w:rStyle w:val="fontstyle21"/>
          <w:rFonts w:ascii="Times New Roman" w:hAnsi="Times New Roman" w:cs="Times New Roman"/>
          <w:sz w:val="24"/>
          <w:szCs w:val="24"/>
        </w:rPr>
        <w:t>, 3</w:t>
      </w:r>
      <w:r w:rsidRPr="00DA215F">
        <w:rPr>
          <w:rStyle w:val="fontstyle21"/>
          <w:rFonts w:ascii="Times New Roman" w:hAnsi="Times New Roman" w:cs="Times New Roman"/>
          <w:sz w:val="24"/>
          <w:szCs w:val="24"/>
        </w:rPr>
        <w:t xml:space="preserve"> </w:t>
      </w:r>
      <w:r w:rsidRPr="00B95EC4">
        <w:rPr>
          <w:rStyle w:val="fontstyle21"/>
          <w:rFonts w:ascii="Times New Roman" w:hAnsi="Times New Roman" w:cs="Times New Roman"/>
          <w:i w:val="0"/>
          <w:sz w:val="24"/>
          <w:szCs w:val="24"/>
        </w:rPr>
        <w:t>(</w:t>
      </w:r>
      <w:r w:rsidR="00B95EC4">
        <w:rPr>
          <w:rStyle w:val="fontstyle21"/>
          <w:rFonts w:ascii="Times New Roman" w:hAnsi="Times New Roman" w:cs="Times New Roman"/>
          <w:i w:val="0"/>
          <w:sz w:val="24"/>
          <w:szCs w:val="24"/>
        </w:rPr>
        <w:t>1),</w:t>
      </w:r>
      <w:r w:rsidRPr="00DA215F">
        <w:rPr>
          <w:rStyle w:val="fontstyle21"/>
          <w:rFonts w:ascii="Times New Roman" w:hAnsi="Times New Roman" w:cs="Times New Roman"/>
          <w:sz w:val="24"/>
          <w:szCs w:val="24"/>
        </w:rPr>
        <w:t xml:space="preserve"> </w:t>
      </w:r>
      <w:r w:rsidRPr="00DA215F">
        <w:rPr>
          <w:rStyle w:val="fontstyle01"/>
          <w:rFonts w:ascii="Times New Roman" w:hAnsi="Times New Roman" w:cs="Times New Roman"/>
          <w:sz w:val="24"/>
          <w:szCs w:val="24"/>
        </w:rPr>
        <w:t>401-413.</w:t>
      </w:r>
    </w:p>
    <w:p w:rsidR="00BE02DB" w:rsidRPr="00DA215F" w:rsidRDefault="00BE02DB" w:rsidP="00BE02DB">
      <w:pPr>
        <w:pStyle w:val="11Normal02-PerengganKeduaonward"/>
        <w:spacing w:after="0" w:line="240" w:lineRule="auto"/>
        <w:ind w:hanging="2"/>
        <w:rPr>
          <w:rFonts w:cs="Times New Roman"/>
          <w:lang w:val="en-US"/>
        </w:rPr>
      </w:pPr>
      <w:r w:rsidRPr="00DA215F">
        <w:rPr>
          <w:rFonts w:cs="Times New Roman"/>
          <w:lang w:val="en-US"/>
        </w:rPr>
        <w:t xml:space="preserve">Mohamed </w:t>
      </w:r>
      <w:proofErr w:type="spellStart"/>
      <w:r w:rsidRPr="00DA215F">
        <w:rPr>
          <w:rFonts w:cs="Times New Roman"/>
          <w:lang w:val="en-US"/>
        </w:rPr>
        <w:t>Taib</w:t>
      </w:r>
      <w:proofErr w:type="spellEnd"/>
      <w:r w:rsidRPr="00DA215F">
        <w:rPr>
          <w:rFonts w:cs="Times New Roman"/>
          <w:lang w:val="en-US"/>
        </w:rPr>
        <w:t xml:space="preserve"> Osman. (2004). </w:t>
      </w:r>
      <w:proofErr w:type="spellStart"/>
      <w:r w:rsidRPr="00DA215F">
        <w:rPr>
          <w:rFonts w:cs="Times New Roman"/>
          <w:i/>
          <w:iCs/>
          <w:lang w:val="en-US"/>
        </w:rPr>
        <w:t>Adat</w:t>
      </w:r>
      <w:proofErr w:type="spellEnd"/>
      <w:r w:rsidRPr="00DA215F">
        <w:rPr>
          <w:rFonts w:cs="Times New Roman"/>
          <w:i/>
          <w:iCs/>
          <w:lang w:val="en-US"/>
        </w:rPr>
        <w:t xml:space="preserve"> </w:t>
      </w:r>
      <w:proofErr w:type="spellStart"/>
      <w:r w:rsidRPr="00DA215F">
        <w:rPr>
          <w:rFonts w:cs="Times New Roman"/>
          <w:i/>
          <w:iCs/>
          <w:lang w:val="en-US"/>
        </w:rPr>
        <w:t>Resam</w:t>
      </w:r>
      <w:proofErr w:type="spellEnd"/>
      <w:r w:rsidRPr="00DA215F">
        <w:rPr>
          <w:rFonts w:cs="Times New Roman"/>
          <w:i/>
          <w:iCs/>
          <w:lang w:val="en-US"/>
        </w:rPr>
        <w:t xml:space="preserve"> </w:t>
      </w:r>
      <w:proofErr w:type="spellStart"/>
      <w:r w:rsidRPr="00DA215F">
        <w:rPr>
          <w:rFonts w:cs="Times New Roman"/>
          <w:i/>
          <w:iCs/>
          <w:lang w:val="en-US"/>
        </w:rPr>
        <w:t>Masyarakat</w:t>
      </w:r>
      <w:proofErr w:type="spellEnd"/>
      <w:r w:rsidRPr="00DA215F">
        <w:rPr>
          <w:rFonts w:cs="Times New Roman"/>
          <w:i/>
          <w:iCs/>
          <w:lang w:val="en-US"/>
        </w:rPr>
        <w:t xml:space="preserve"> </w:t>
      </w:r>
      <w:proofErr w:type="spellStart"/>
      <w:r w:rsidRPr="00DA215F">
        <w:rPr>
          <w:rFonts w:cs="Times New Roman"/>
          <w:i/>
          <w:iCs/>
          <w:lang w:val="en-US"/>
        </w:rPr>
        <w:t>Melayu</w:t>
      </w:r>
      <w:proofErr w:type="spellEnd"/>
      <w:r w:rsidRPr="00DA215F">
        <w:rPr>
          <w:rFonts w:cs="Times New Roman"/>
          <w:i/>
          <w:iCs/>
          <w:lang w:val="en-US"/>
        </w:rPr>
        <w:t xml:space="preserve">. </w:t>
      </w:r>
      <w:r w:rsidRPr="00DA215F">
        <w:rPr>
          <w:rFonts w:cs="Times New Roman"/>
          <w:lang w:val="en-US"/>
        </w:rPr>
        <w:t>Kuala Lum</w:t>
      </w:r>
      <w:r w:rsidR="00B95EC4">
        <w:rPr>
          <w:rFonts w:cs="Times New Roman"/>
          <w:lang w:val="en-US"/>
        </w:rPr>
        <w:t xml:space="preserve">pur, </w:t>
      </w:r>
      <w:proofErr w:type="spellStart"/>
      <w:r w:rsidRPr="00DA215F">
        <w:rPr>
          <w:rFonts w:cs="Times New Roman"/>
          <w:lang w:val="en-US"/>
        </w:rPr>
        <w:t>Jabatan</w:t>
      </w:r>
      <w:proofErr w:type="spellEnd"/>
      <w:r w:rsidRPr="00DA215F">
        <w:rPr>
          <w:rFonts w:cs="Times New Roman"/>
          <w:lang w:val="en-US"/>
        </w:rPr>
        <w:t xml:space="preserve"> </w:t>
      </w:r>
      <w:proofErr w:type="spellStart"/>
      <w:r w:rsidRPr="00DA215F">
        <w:rPr>
          <w:rFonts w:cs="Times New Roman"/>
          <w:lang w:val="en-US"/>
        </w:rPr>
        <w:t>Perpaduan</w:t>
      </w:r>
      <w:proofErr w:type="spellEnd"/>
      <w:r w:rsidRPr="00DA215F">
        <w:rPr>
          <w:rFonts w:cs="Times New Roman"/>
          <w:lang w:val="en-US"/>
        </w:rPr>
        <w:t xml:space="preserve"> Negara </w:t>
      </w:r>
      <w:proofErr w:type="spellStart"/>
      <w:r w:rsidRPr="00DA215F">
        <w:rPr>
          <w:rFonts w:cs="Times New Roman"/>
          <w:lang w:val="en-US"/>
        </w:rPr>
        <w:t>dan</w:t>
      </w:r>
      <w:proofErr w:type="spellEnd"/>
      <w:r w:rsidRPr="00DA215F">
        <w:rPr>
          <w:rFonts w:cs="Times New Roman"/>
          <w:lang w:val="en-US"/>
        </w:rPr>
        <w:t xml:space="preserve"> </w:t>
      </w:r>
      <w:proofErr w:type="spellStart"/>
      <w:r w:rsidRPr="00DA215F">
        <w:rPr>
          <w:rFonts w:cs="Times New Roman"/>
          <w:lang w:val="en-US"/>
        </w:rPr>
        <w:t>Integrasi</w:t>
      </w:r>
      <w:proofErr w:type="spellEnd"/>
      <w:r w:rsidRPr="00DA215F">
        <w:rPr>
          <w:rFonts w:cs="Times New Roman"/>
          <w:lang w:val="en-US"/>
        </w:rPr>
        <w:t xml:space="preserve"> Nasional. </w:t>
      </w:r>
    </w:p>
    <w:p w:rsidR="00BE02DB" w:rsidRPr="00DA215F" w:rsidRDefault="00BE02DB" w:rsidP="00BE02DB">
      <w:pPr>
        <w:spacing w:after="0" w:line="240" w:lineRule="auto"/>
        <w:ind w:left="0" w:hanging="2"/>
        <w:jc w:val="both"/>
        <w:rPr>
          <w:rFonts w:ascii="Times New Roman" w:hAnsi="Times New Roman" w:cs="Times New Roman"/>
          <w:sz w:val="24"/>
          <w:szCs w:val="24"/>
        </w:rPr>
      </w:pPr>
      <w:proofErr w:type="spellStart"/>
      <w:r w:rsidRPr="00DA215F">
        <w:rPr>
          <w:rFonts w:ascii="Times New Roman" w:hAnsi="Times New Roman" w:cs="Times New Roman"/>
          <w:sz w:val="24"/>
          <w:szCs w:val="24"/>
        </w:rPr>
        <w:t>Mollegaard</w:t>
      </w:r>
      <w:proofErr w:type="spellEnd"/>
      <w:r w:rsidRPr="00DA215F">
        <w:rPr>
          <w:rFonts w:ascii="Times New Roman" w:hAnsi="Times New Roman" w:cs="Times New Roman"/>
          <w:sz w:val="24"/>
          <w:szCs w:val="24"/>
        </w:rPr>
        <w:t xml:space="preserve">, S. &amp; Jaeger, M.M. (2015). The effect of grandparents’ economic, cultural and social </w:t>
      </w:r>
      <w:proofErr w:type="spellStart"/>
      <w:r w:rsidRPr="00DA215F">
        <w:rPr>
          <w:rFonts w:ascii="Times New Roman" w:hAnsi="Times New Roman" w:cs="Times New Roman"/>
          <w:sz w:val="24"/>
          <w:szCs w:val="24"/>
        </w:rPr>
        <w:t>capitalon</w:t>
      </w:r>
      <w:proofErr w:type="spellEnd"/>
      <w:r w:rsidRPr="00DA215F">
        <w:rPr>
          <w:rFonts w:ascii="Times New Roman" w:hAnsi="Times New Roman" w:cs="Times New Roman"/>
          <w:sz w:val="24"/>
          <w:szCs w:val="24"/>
        </w:rPr>
        <w:t xml:space="preserve"> grandchildren’s educational success. </w:t>
      </w:r>
      <w:r w:rsidRPr="00DA215F">
        <w:rPr>
          <w:rFonts w:ascii="Times New Roman" w:hAnsi="Times New Roman" w:cs="Times New Roman"/>
          <w:i/>
          <w:sz w:val="24"/>
          <w:szCs w:val="24"/>
        </w:rPr>
        <w:t>Research in Soc</w:t>
      </w:r>
      <w:r w:rsidR="00B95EC4">
        <w:rPr>
          <w:rFonts w:ascii="Times New Roman" w:hAnsi="Times New Roman" w:cs="Times New Roman"/>
          <w:i/>
          <w:sz w:val="24"/>
          <w:szCs w:val="24"/>
        </w:rPr>
        <w:t xml:space="preserve">ial Stratification and Mobility, </w:t>
      </w:r>
      <w:r w:rsidRPr="00DA215F">
        <w:rPr>
          <w:rFonts w:ascii="Times New Roman" w:hAnsi="Times New Roman" w:cs="Times New Roman"/>
          <w:sz w:val="24"/>
          <w:szCs w:val="24"/>
        </w:rPr>
        <w:t>42: 11-19.</w:t>
      </w:r>
    </w:p>
    <w:p w:rsidR="00BE02DB" w:rsidRPr="00DA215F" w:rsidRDefault="00BE02DB" w:rsidP="00BE02DB">
      <w:pPr>
        <w:spacing w:after="0" w:line="240" w:lineRule="auto"/>
        <w:ind w:left="0" w:hanging="2"/>
        <w:jc w:val="both"/>
        <w:rPr>
          <w:rFonts w:ascii="Times New Roman" w:hAnsi="Times New Roman" w:cs="Times New Roman"/>
          <w:sz w:val="24"/>
          <w:szCs w:val="24"/>
        </w:rPr>
      </w:pPr>
      <w:r w:rsidRPr="00DA215F">
        <w:rPr>
          <w:rFonts w:ascii="Times New Roman" w:hAnsi="Times New Roman" w:cs="Times New Roman"/>
          <w:sz w:val="24"/>
          <w:szCs w:val="24"/>
        </w:rPr>
        <w:t xml:space="preserve">Musa, M.Z. &amp; Rahman, N.H.S.N.A. (2010). </w:t>
      </w:r>
      <w:proofErr w:type="spellStart"/>
      <w:r w:rsidRPr="00DA215F">
        <w:rPr>
          <w:rFonts w:ascii="Times New Roman" w:hAnsi="Times New Roman" w:cs="Times New Roman"/>
          <w:sz w:val="24"/>
          <w:szCs w:val="24"/>
        </w:rPr>
        <w:t>Peranan</w:t>
      </w:r>
      <w:proofErr w:type="spellEnd"/>
      <w:r w:rsidRPr="00DA215F">
        <w:rPr>
          <w:rFonts w:ascii="Times New Roman" w:hAnsi="Times New Roman" w:cs="Times New Roman"/>
          <w:sz w:val="24"/>
          <w:szCs w:val="24"/>
        </w:rPr>
        <w:t xml:space="preserve"> </w:t>
      </w:r>
      <w:proofErr w:type="spellStart"/>
      <w:r w:rsidRPr="00DA215F">
        <w:rPr>
          <w:rFonts w:ascii="Times New Roman" w:hAnsi="Times New Roman" w:cs="Times New Roman"/>
          <w:sz w:val="24"/>
          <w:szCs w:val="24"/>
        </w:rPr>
        <w:t>budaya</w:t>
      </w:r>
      <w:proofErr w:type="spellEnd"/>
      <w:r w:rsidRPr="00DA215F">
        <w:rPr>
          <w:rFonts w:ascii="Times New Roman" w:hAnsi="Times New Roman" w:cs="Times New Roman"/>
          <w:sz w:val="24"/>
          <w:szCs w:val="24"/>
        </w:rPr>
        <w:t xml:space="preserve"> </w:t>
      </w:r>
      <w:proofErr w:type="spellStart"/>
      <w:r w:rsidRPr="00DA215F">
        <w:rPr>
          <w:rFonts w:ascii="Times New Roman" w:hAnsi="Times New Roman" w:cs="Times New Roman"/>
          <w:sz w:val="24"/>
          <w:szCs w:val="24"/>
        </w:rPr>
        <w:t>dalam</w:t>
      </w:r>
      <w:proofErr w:type="spellEnd"/>
      <w:r w:rsidRPr="00DA215F">
        <w:rPr>
          <w:rFonts w:ascii="Times New Roman" w:hAnsi="Times New Roman" w:cs="Times New Roman"/>
          <w:sz w:val="24"/>
          <w:szCs w:val="24"/>
        </w:rPr>
        <w:t xml:space="preserve"> </w:t>
      </w:r>
      <w:proofErr w:type="spellStart"/>
      <w:r w:rsidRPr="00DA215F">
        <w:rPr>
          <w:rFonts w:ascii="Times New Roman" w:hAnsi="Times New Roman" w:cs="Times New Roman"/>
          <w:sz w:val="24"/>
          <w:szCs w:val="24"/>
        </w:rPr>
        <w:t>mempromosikan</w:t>
      </w:r>
      <w:proofErr w:type="spellEnd"/>
      <w:r w:rsidRPr="00DA215F">
        <w:rPr>
          <w:rFonts w:ascii="Times New Roman" w:hAnsi="Times New Roman" w:cs="Times New Roman"/>
          <w:sz w:val="24"/>
          <w:szCs w:val="24"/>
        </w:rPr>
        <w:t xml:space="preserve"> </w:t>
      </w:r>
      <w:proofErr w:type="spellStart"/>
      <w:r w:rsidRPr="00DA215F">
        <w:rPr>
          <w:rFonts w:ascii="Times New Roman" w:hAnsi="Times New Roman" w:cs="Times New Roman"/>
          <w:sz w:val="24"/>
          <w:szCs w:val="24"/>
        </w:rPr>
        <w:t>keharmonian</w:t>
      </w:r>
      <w:proofErr w:type="spellEnd"/>
      <w:r w:rsidRPr="00DA215F">
        <w:rPr>
          <w:rFonts w:ascii="Times New Roman" w:hAnsi="Times New Roman" w:cs="Times New Roman"/>
          <w:sz w:val="24"/>
          <w:szCs w:val="24"/>
        </w:rPr>
        <w:t xml:space="preserve"> di Asia Tenggara. </w:t>
      </w:r>
      <w:proofErr w:type="spellStart"/>
      <w:r w:rsidRPr="00DA215F">
        <w:rPr>
          <w:rFonts w:ascii="Times New Roman" w:hAnsi="Times New Roman" w:cs="Times New Roman"/>
          <w:i/>
          <w:sz w:val="24"/>
          <w:szCs w:val="24"/>
        </w:rPr>
        <w:t>Jurnal</w:t>
      </w:r>
      <w:proofErr w:type="spellEnd"/>
      <w:r w:rsidRPr="00DA215F">
        <w:rPr>
          <w:rFonts w:ascii="Times New Roman" w:hAnsi="Times New Roman" w:cs="Times New Roman"/>
          <w:i/>
          <w:sz w:val="24"/>
          <w:szCs w:val="24"/>
        </w:rPr>
        <w:t xml:space="preserve"> </w:t>
      </w:r>
      <w:proofErr w:type="spellStart"/>
      <w:r w:rsidRPr="00DA215F">
        <w:rPr>
          <w:rFonts w:ascii="Times New Roman" w:hAnsi="Times New Roman" w:cs="Times New Roman"/>
          <w:i/>
          <w:sz w:val="24"/>
          <w:szCs w:val="24"/>
        </w:rPr>
        <w:t>Terjemahan</w:t>
      </w:r>
      <w:proofErr w:type="spellEnd"/>
      <w:r w:rsidRPr="00DA215F">
        <w:rPr>
          <w:rFonts w:ascii="Times New Roman" w:hAnsi="Times New Roman" w:cs="Times New Roman"/>
          <w:i/>
          <w:sz w:val="24"/>
          <w:szCs w:val="24"/>
        </w:rPr>
        <w:t xml:space="preserve"> </w:t>
      </w:r>
      <w:proofErr w:type="spellStart"/>
      <w:r w:rsidRPr="00DA215F">
        <w:rPr>
          <w:rFonts w:ascii="Times New Roman" w:hAnsi="Times New Roman" w:cs="Times New Roman"/>
          <w:i/>
          <w:sz w:val="24"/>
          <w:szCs w:val="24"/>
        </w:rPr>
        <w:t>Alam</w:t>
      </w:r>
      <w:proofErr w:type="spellEnd"/>
      <w:r w:rsidRPr="00DA215F">
        <w:rPr>
          <w:rFonts w:ascii="Times New Roman" w:hAnsi="Times New Roman" w:cs="Times New Roman"/>
          <w:i/>
          <w:sz w:val="24"/>
          <w:szCs w:val="24"/>
        </w:rPr>
        <w:t xml:space="preserve"> &amp; </w:t>
      </w:r>
      <w:proofErr w:type="spellStart"/>
      <w:r w:rsidRPr="00DA215F">
        <w:rPr>
          <w:rFonts w:ascii="Times New Roman" w:hAnsi="Times New Roman" w:cs="Times New Roman"/>
          <w:i/>
          <w:sz w:val="24"/>
          <w:szCs w:val="24"/>
        </w:rPr>
        <w:t>Tamadun</w:t>
      </w:r>
      <w:proofErr w:type="spellEnd"/>
      <w:r w:rsidRPr="00DA215F">
        <w:rPr>
          <w:rFonts w:ascii="Times New Roman" w:hAnsi="Times New Roman" w:cs="Times New Roman"/>
          <w:i/>
          <w:sz w:val="24"/>
          <w:szCs w:val="24"/>
        </w:rPr>
        <w:t xml:space="preserve"> </w:t>
      </w:r>
      <w:proofErr w:type="spellStart"/>
      <w:r w:rsidRPr="00DA215F">
        <w:rPr>
          <w:rFonts w:ascii="Times New Roman" w:hAnsi="Times New Roman" w:cs="Times New Roman"/>
          <w:i/>
          <w:sz w:val="24"/>
          <w:szCs w:val="24"/>
        </w:rPr>
        <w:t>Melayu</w:t>
      </w:r>
      <w:proofErr w:type="spellEnd"/>
      <w:r w:rsidR="00B95EC4">
        <w:rPr>
          <w:rFonts w:ascii="Times New Roman" w:hAnsi="Times New Roman" w:cs="Times New Roman"/>
          <w:i/>
          <w:sz w:val="24"/>
          <w:szCs w:val="24"/>
        </w:rPr>
        <w:t>,</w:t>
      </w:r>
      <w:r w:rsidR="00B95EC4">
        <w:rPr>
          <w:rFonts w:ascii="Times New Roman" w:hAnsi="Times New Roman" w:cs="Times New Roman"/>
          <w:sz w:val="24"/>
          <w:szCs w:val="24"/>
        </w:rPr>
        <w:t xml:space="preserve"> </w:t>
      </w:r>
      <w:r w:rsidR="00B95EC4">
        <w:rPr>
          <w:rFonts w:ascii="Times New Roman" w:hAnsi="Times New Roman" w:cs="Times New Roman"/>
          <w:i/>
          <w:sz w:val="24"/>
          <w:szCs w:val="24"/>
        </w:rPr>
        <w:t>1</w:t>
      </w:r>
      <w:r w:rsidR="00B95EC4">
        <w:rPr>
          <w:rFonts w:ascii="Times New Roman" w:hAnsi="Times New Roman" w:cs="Times New Roman"/>
          <w:sz w:val="24"/>
          <w:szCs w:val="24"/>
        </w:rPr>
        <w:t xml:space="preserve">(2), </w:t>
      </w:r>
      <w:r w:rsidRPr="00DA215F">
        <w:rPr>
          <w:rFonts w:ascii="Times New Roman" w:hAnsi="Times New Roman" w:cs="Times New Roman"/>
          <w:sz w:val="24"/>
          <w:szCs w:val="24"/>
        </w:rPr>
        <w:t>1823-189.</w:t>
      </w:r>
    </w:p>
    <w:p w:rsidR="00BE02DB" w:rsidRPr="00DA215F" w:rsidRDefault="00BE02DB" w:rsidP="00BE02DB">
      <w:pPr>
        <w:pStyle w:val="11Normal02-PerengganKeduaonward"/>
        <w:spacing w:after="0" w:line="240" w:lineRule="auto"/>
        <w:ind w:hanging="2"/>
        <w:rPr>
          <w:rFonts w:cs="Times New Roman"/>
          <w:lang w:val="en-US"/>
        </w:rPr>
      </w:pPr>
      <w:proofErr w:type="spellStart"/>
      <w:r w:rsidRPr="00DA215F">
        <w:rPr>
          <w:rFonts w:cs="Times New Roman"/>
          <w:lang w:val="en-US"/>
        </w:rPr>
        <w:t>Nikmatul</w:t>
      </w:r>
      <w:proofErr w:type="spellEnd"/>
      <w:r w:rsidRPr="00DA215F">
        <w:rPr>
          <w:rFonts w:cs="Times New Roman"/>
          <w:lang w:val="en-US"/>
        </w:rPr>
        <w:t xml:space="preserve"> </w:t>
      </w:r>
      <w:proofErr w:type="spellStart"/>
      <w:r w:rsidRPr="00DA215F">
        <w:rPr>
          <w:rFonts w:cs="Times New Roman"/>
          <w:lang w:val="en-US"/>
        </w:rPr>
        <w:t>Adha</w:t>
      </w:r>
      <w:proofErr w:type="spellEnd"/>
      <w:r w:rsidRPr="00DA215F">
        <w:rPr>
          <w:rFonts w:cs="Times New Roman"/>
          <w:lang w:val="en-US"/>
        </w:rPr>
        <w:t xml:space="preserve"> </w:t>
      </w:r>
      <w:proofErr w:type="spellStart"/>
      <w:r w:rsidRPr="00DA215F">
        <w:rPr>
          <w:rFonts w:cs="Times New Roman"/>
          <w:lang w:val="en-US"/>
        </w:rPr>
        <w:t>Nordin</w:t>
      </w:r>
      <w:proofErr w:type="spellEnd"/>
      <w:r w:rsidRPr="00DA215F">
        <w:rPr>
          <w:rFonts w:cs="Times New Roman"/>
          <w:lang w:val="en-US"/>
        </w:rPr>
        <w:t xml:space="preserve"> &amp; </w:t>
      </w:r>
      <w:proofErr w:type="spellStart"/>
      <w:r w:rsidRPr="00DA215F">
        <w:rPr>
          <w:rFonts w:cs="Times New Roman"/>
          <w:lang w:val="en-US"/>
        </w:rPr>
        <w:t>Rosilawati</w:t>
      </w:r>
      <w:proofErr w:type="spellEnd"/>
      <w:r w:rsidRPr="00DA215F">
        <w:rPr>
          <w:rFonts w:cs="Times New Roman"/>
          <w:lang w:val="en-US"/>
        </w:rPr>
        <w:t xml:space="preserve"> </w:t>
      </w:r>
      <w:proofErr w:type="spellStart"/>
      <w:r w:rsidRPr="00DA215F">
        <w:rPr>
          <w:rFonts w:cs="Times New Roman"/>
          <w:lang w:val="en-US"/>
        </w:rPr>
        <w:t>Zainol</w:t>
      </w:r>
      <w:proofErr w:type="spellEnd"/>
      <w:r w:rsidRPr="00DA215F">
        <w:rPr>
          <w:rFonts w:cs="Times New Roman"/>
          <w:lang w:val="en-US"/>
        </w:rPr>
        <w:t xml:space="preserve">. (2013). </w:t>
      </w:r>
      <w:proofErr w:type="spellStart"/>
      <w:r w:rsidRPr="00DA215F">
        <w:rPr>
          <w:rFonts w:cs="Times New Roman"/>
          <w:lang w:val="en-US"/>
        </w:rPr>
        <w:t>Pelancongan</w:t>
      </w:r>
      <w:proofErr w:type="spellEnd"/>
      <w:r w:rsidRPr="00DA215F">
        <w:rPr>
          <w:rFonts w:cs="Times New Roman"/>
          <w:lang w:val="en-US"/>
        </w:rPr>
        <w:t xml:space="preserve">, </w:t>
      </w:r>
      <w:proofErr w:type="spellStart"/>
      <w:r w:rsidRPr="00DA215F">
        <w:rPr>
          <w:rFonts w:cs="Times New Roman"/>
          <w:lang w:val="en-US"/>
        </w:rPr>
        <w:t>persepsi</w:t>
      </w:r>
      <w:proofErr w:type="spellEnd"/>
      <w:r w:rsidRPr="00DA215F">
        <w:rPr>
          <w:rFonts w:cs="Times New Roman"/>
          <w:lang w:val="en-US"/>
        </w:rPr>
        <w:t xml:space="preserve"> </w:t>
      </w:r>
      <w:proofErr w:type="spellStart"/>
      <w:r w:rsidRPr="00DA215F">
        <w:rPr>
          <w:rFonts w:cs="Times New Roman"/>
          <w:lang w:val="en-US"/>
        </w:rPr>
        <w:t>awam</w:t>
      </w:r>
      <w:proofErr w:type="spellEnd"/>
      <w:r w:rsidRPr="00DA215F">
        <w:rPr>
          <w:rFonts w:cs="Times New Roman"/>
          <w:lang w:val="en-US"/>
        </w:rPr>
        <w:t xml:space="preserve"> </w:t>
      </w:r>
      <w:proofErr w:type="spellStart"/>
      <w:r w:rsidRPr="00DA215F">
        <w:rPr>
          <w:rFonts w:cs="Times New Roman"/>
          <w:lang w:val="en-US"/>
        </w:rPr>
        <w:t>dan</w:t>
      </w:r>
      <w:proofErr w:type="spellEnd"/>
      <w:r w:rsidRPr="00DA215F">
        <w:rPr>
          <w:rFonts w:cs="Times New Roman"/>
          <w:lang w:val="en-US"/>
        </w:rPr>
        <w:t xml:space="preserve"> standard: </w:t>
      </w:r>
      <w:proofErr w:type="spellStart"/>
      <w:r w:rsidRPr="00DA215F">
        <w:rPr>
          <w:rFonts w:cs="Times New Roman"/>
          <w:lang w:val="en-US"/>
        </w:rPr>
        <w:t>Isu</w:t>
      </w:r>
      <w:proofErr w:type="spellEnd"/>
      <w:r w:rsidRPr="00DA215F">
        <w:rPr>
          <w:rFonts w:cs="Times New Roman"/>
          <w:lang w:val="en-US"/>
        </w:rPr>
        <w:t xml:space="preserve"> </w:t>
      </w:r>
      <w:proofErr w:type="spellStart"/>
      <w:r w:rsidRPr="00DA215F">
        <w:rPr>
          <w:rFonts w:cs="Times New Roman"/>
          <w:lang w:val="en-US"/>
        </w:rPr>
        <w:t>dan</w:t>
      </w:r>
      <w:proofErr w:type="spellEnd"/>
      <w:r w:rsidRPr="00DA215F">
        <w:rPr>
          <w:rFonts w:cs="Times New Roman"/>
          <w:lang w:val="en-US"/>
        </w:rPr>
        <w:t xml:space="preserve"> </w:t>
      </w:r>
      <w:proofErr w:type="spellStart"/>
      <w:r w:rsidRPr="00DA215F">
        <w:rPr>
          <w:rFonts w:cs="Times New Roman"/>
          <w:lang w:val="en-US"/>
        </w:rPr>
        <w:t>cabaran</w:t>
      </w:r>
      <w:proofErr w:type="spellEnd"/>
      <w:r w:rsidRPr="00DA215F">
        <w:rPr>
          <w:rFonts w:cs="Times New Roman"/>
          <w:lang w:val="en-US"/>
        </w:rPr>
        <w:t xml:space="preserve"> </w:t>
      </w:r>
      <w:proofErr w:type="spellStart"/>
      <w:r w:rsidRPr="00DA215F">
        <w:rPr>
          <w:rFonts w:cs="Times New Roman"/>
          <w:lang w:val="en-US"/>
        </w:rPr>
        <w:t>bagi</w:t>
      </w:r>
      <w:proofErr w:type="spellEnd"/>
      <w:r w:rsidRPr="00DA215F">
        <w:rPr>
          <w:rFonts w:cs="Times New Roman"/>
          <w:lang w:val="en-US"/>
        </w:rPr>
        <w:t xml:space="preserve"> Melaka </w:t>
      </w:r>
      <w:proofErr w:type="spellStart"/>
      <w:r w:rsidRPr="00DA215F">
        <w:rPr>
          <w:rFonts w:cs="Times New Roman"/>
          <w:lang w:val="en-US"/>
        </w:rPr>
        <w:t>sebagai</w:t>
      </w:r>
      <w:proofErr w:type="spellEnd"/>
      <w:r w:rsidRPr="00DA215F">
        <w:rPr>
          <w:rFonts w:cs="Times New Roman"/>
          <w:lang w:val="en-US"/>
        </w:rPr>
        <w:t xml:space="preserve"> </w:t>
      </w:r>
      <w:proofErr w:type="spellStart"/>
      <w:r w:rsidRPr="00DA215F">
        <w:rPr>
          <w:rFonts w:cs="Times New Roman"/>
          <w:lang w:val="en-US"/>
        </w:rPr>
        <w:t>Bandaraya</w:t>
      </w:r>
      <w:proofErr w:type="spellEnd"/>
      <w:r w:rsidRPr="00DA215F">
        <w:rPr>
          <w:rFonts w:cs="Times New Roman"/>
          <w:lang w:val="en-US"/>
        </w:rPr>
        <w:t xml:space="preserve"> </w:t>
      </w:r>
      <w:proofErr w:type="spellStart"/>
      <w:r w:rsidRPr="00DA215F">
        <w:rPr>
          <w:rFonts w:cs="Times New Roman"/>
          <w:lang w:val="en-US"/>
        </w:rPr>
        <w:t>warisan</w:t>
      </w:r>
      <w:proofErr w:type="spellEnd"/>
      <w:r w:rsidRPr="00DA215F">
        <w:rPr>
          <w:rFonts w:cs="Times New Roman"/>
          <w:lang w:val="en-US"/>
        </w:rPr>
        <w:t xml:space="preserve"> </w:t>
      </w:r>
      <w:proofErr w:type="spellStart"/>
      <w:r w:rsidRPr="00DA215F">
        <w:rPr>
          <w:rFonts w:cs="Times New Roman"/>
          <w:lang w:val="en-US"/>
        </w:rPr>
        <w:t>bersejarah</w:t>
      </w:r>
      <w:proofErr w:type="spellEnd"/>
      <w:r w:rsidRPr="00DA215F">
        <w:rPr>
          <w:rFonts w:cs="Times New Roman"/>
          <w:lang w:val="en-US"/>
        </w:rPr>
        <w:t xml:space="preserve">. </w:t>
      </w:r>
      <w:proofErr w:type="spellStart"/>
      <w:r w:rsidRPr="00DA215F">
        <w:rPr>
          <w:rFonts w:cs="Times New Roman"/>
          <w:i/>
          <w:lang w:val="en-US"/>
        </w:rPr>
        <w:t>Prosiding</w:t>
      </w:r>
      <w:proofErr w:type="spellEnd"/>
      <w:r w:rsidRPr="00DA215F">
        <w:rPr>
          <w:rFonts w:cs="Times New Roman"/>
          <w:i/>
          <w:lang w:val="en-US"/>
        </w:rPr>
        <w:t xml:space="preserve"> Seminar </w:t>
      </w:r>
      <w:proofErr w:type="spellStart"/>
      <w:r w:rsidRPr="00DA215F">
        <w:rPr>
          <w:rFonts w:cs="Times New Roman"/>
          <w:i/>
          <w:lang w:val="en-US"/>
        </w:rPr>
        <w:t>Warisan</w:t>
      </w:r>
      <w:proofErr w:type="spellEnd"/>
      <w:r w:rsidRPr="00DA215F">
        <w:rPr>
          <w:rFonts w:cs="Times New Roman"/>
          <w:i/>
          <w:lang w:val="en-US"/>
        </w:rPr>
        <w:t xml:space="preserve"> </w:t>
      </w:r>
      <w:proofErr w:type="spellStart"/>
      <w:r w:rsidRPr="00DA215F">
        <w:rPr>
          <w:rFonts w:cs="Times New Roman"/>
          <w:i/>
          <w:lang w:val="en-US"/>
        </w:rPr>
        <w:t>Kebangsaan</w:t>
      </w:r>
      <w:proofErr w:type="spellEnd"/>
      <w:r w:rsidRPr="00DA215F">
        <w:rPr>
          <w:rFonts w:cs="Times New Roman"/>
          <w:i/>
          <w:lang w:val="en-US"/>
        </w:rPr>
        <w:t xml:space="preserve"> 2013</w:t>
      </w:r>
      <w:r w:rsidRPr="00DA215F">
        <w:rPr>
          <w:rFonts w:cs="Times New Roman"/>
          <w:lang w:val="en-US"/>
        </w:rPr>
        <w:t xml:space="preserve">, 2-3 </w:t>
      </w:r>
      <w:proofErr w:type="spellStart"/>
      <w:r w:rsidRPr="00DA215F">
        <w:rPr>
          <w:rFonts w:cs="Times New Roman"/>
          <w:lang w:val="en-US"/>
        </w:rPr>
        <w:t>Julai</w:t>
      </w:r>
      <w:proofErr w:type="spellEnd"/>
      <w:r w:rsidRPr="00DA215F">
        <w:rPr>
          <w:rFonts w:cs="Times New Roman"/>
          <w:lang w:val="en-US"/>
        </w:rPr>
        <w:t xml:space="preserve"> 2013, Hotel Ramada Plaza, Melaka. </w:t>
      </w:r>
    </w:p>
    <w:p w:rsidR="00BE02DB" w:rsidRPr="00DA215F" w:rsidRDefault="00BE02DB" w:rsidP="00BE02DB">
      <w:pPr>
        <w:spacing w:after="0" w:line="240" w:lineRule="auto"/>
        <w:ind w:left="0" w:hanging="2"/>
        <w:jc w:val="both"/>
        <w:rPr>
          <w:rFonts w:ascii="Times New Roman" w:hAnsi="Times New Roman" w:cs="Times New Roman"/>
          <w:sz w:val="24"/>
          <w:szCs w:val="24"/>
          <w:lang w:val="ms-MY"/>
        </w:rPr>
      </w:pPr>
      <w:proofErr w:type="spellStart"/>
      <w:r w:rsidRPr="00DA215F">
        <w:rPr>
          <w:rFonts w:ascii="Times New Roman" w:hAnsi="Times New Roman" w:cs="Times New Roman"/>
          <w:sz w:val="24"/>
          <w:szCs w:val="24"/>
        </w:rPr>
        <w:t>Oatey</w:t>
      </w:r>
      <w:proofErr w:type="spellEnd"/>
      <w:r w:rsidRPr="00DA215F">
        <w:rPr>
          <w:rFonts w:ascii="Times New Roman" w:hAnsi="Times New Roman" w:cs="Times New Roman"/>
          <w:sz w:val="24"/>
          <w:szCs w:val="24"/>
        </w:rPr>
        <w:t xml:space="preserve">, S.H. (2008).  </w:t>
      </w:r>
      <w:r w:rsidRPr="00DA215F">
        <w:rPr>
          <w:rFonts w:ascii="Times New Roman" w:hAnsi="Times New Roman" w:cs="Times New Roman"/>
          <w:i/>
          <w:sz w:val="24"/>
          <w:szCs w:val="24"/>
        </w:rPr>
        <w:t>Culturally Speaking Culture, Communication and Politeness Theory</w:t>
      </w:r>
      <w:r w:rsidRPr="00DA215F">
        <w:rPr>
          <w:rFonts w:ascii="Times New Roman" w:hAnsi="Times New Roman" w:cs="Times New Roman"/>
          <w:sz w:val="24"/>
          <w:szCs w:val="24"/>
        </w:rPr>
        <w:t>. 2</w:t>
      </w:r>
      <w:r w:rsidRPr="00DA215F">
        <w:rPr>
          <w:rFonts w:ascii="Times New Roman" w:hAnsi="Times New Roman" w:cs="Times New Roman"/>
          <w:sz w:val="24"/>
          <w:szCs w:val="24"/>
          <w:vertAlign w:val="superscript"/>
        </w:rPr>
        <w:t>nd</w:t>
      </w:r>
      <w:r w:rsidR="00B95EC4">
        <w:rPr>
          <w:rFonts w:ascii="Times New Roman" w:hAnsi="Times New Roman" w:cs="Times New Roman"/>
          <w:sz w:val="24"/>
          <w:szCs w:val="24"/>
        </w:rPr>
        <w:t xml:space="preserve"> Edition. London, </w:t>
      </w:r>
      <w:r w:rsidRPr="00DA215F">
        <w:rPr>
          <w:rFonts w:ascii="Times New Roman" w:hAnsi="Times New Roman" w:cs="Times New Roman"/>
          <w:sz w:val="24"/>
          <w:szCs w:val="24"/>
        </w:rPr>
        <w:t>Continuum.</w:t>
      </w:r>
    </w:p>
    <w:p w:rsidR="00BE02DB" w:rsidRPr="00DA215F" w:rsidRDefault="00BE02DB" w:rsidP="00BE02DB">
      <w:pPr>
        <w:spacing w:after="0" w:line="240" w:lineRule="auto"/>
        <w:ind w:left="0" w:hanging="2"/>
        <w:jc w:val="both"/>
        <w:rPr>
          <w:rFonts w:ascii="Times New Roman" w:hAnsi="Times New Roman" w:cs="Times New Roman"/>
          <w:sz w:val="24"/>
          <w:szCs w:val="24"/>
        </w:rPr>
      </w:pPr>
      <w:proofErr w:type="spellStart"/>
      <w:r w:rsidRPr="00DA215F">
        <w:rPr>
          <w:rFonts w:ascii="Times New Roman" w:hAnsi="Times New Roman" w:cs="Times New Roman"/>
          <w:sz w:val="24"/>
          <w:szCs w:val="24"/>
        </w:rPr>
        <w:t>Poria</w:t>
      </w:r>
      <w:proofErr w:type="spellEnd"/>
      <w:r w:rsidRPr="00DA215F">
        <w:rPr>
          <w:rFonts w:ascii="Times New Roman" w:hAnsi="Times New Roman" w:cs="Times New Roman"/>
          <w:sz w:val="24"/>
          <w:szCs w:val="24"/>
        </w:rPr>
        <w:t xml:space="preserve">, Y., Butler, R. &amp; Airey, D. (2003). The core of heritage tourism. </w:t>
      </w:r>
      <w:r w:rsidRPr="00DA215F">
        <w:rPr>
          <w:rFonts w:ascii="Times New Roman" w:hAnsi="Times New Roman" w:cs="Times New Roman"/>
          <w:i/>
          <w:sz w:val="24"/>
          <w:szCs w:val="24"/>
        </w:rPr>
        <w:t>Annals of Tourism Research</w:t>
      </w:r>
      <w:r w:rsidR="00B95EC4">
        <w:rPr>
          <w:rFonts w:ascii="Times New Roman" w:hAnsi="Times New Roman" w:cs="Times New Roman"/>
          <w:sz w:val="24"/>
          <w:szCs w:val="24"/>
        </w:rPr>
        <w:t xml:space="preserve">, </w:t>
      </w:r>
      <w:r w:rsidRPr="00B95EC4">
        <w:rPr>
          <w:rFonts w:ascii="Times New Roman" w:hAnsi="Times New Roman" w:cs="Times New Roman"/>
          <w:i/>
          <w:sz w:val="24"/>
          <w:szCs w:val="24"/>
        </w:rPr>
        <w:t>30</w:t>
      </w:r>
      <w:r w:rsidR="00B95EC4">
        <w:rPr>
          <w:rFonts w:ascii="Times New Roman" w:hAnsi="Times New Roman" w:cs="Times New Roman"/>
          <w:sz w:val="24"/>
          <w:szCs w:val="24"/>
        </w:rPr>
        <w:t xml:space="preserve">(1), </w:t>
      </w:r>
      <w:r w:rsidRPr="00DA215F">
        <w:rPr>
          <w:rFonts w:ascii="Times New Roman" w:hAnsi="Times New Roman" w:cs="Times New Roman"/>
          <w:sz w:val="24"/>
          <w:szCs w:val="24"/>
        </w:rPr>
        <w:t>238-254.</w:t>
      </w:r>
    </w:p>
    <w:p w:rsidR="00BE02DB" w:rsidRPr="00DA215F" w:rsidRDefault="00BE02DB" w:rsidP="00BE02DB">
      <w:pPr>
        <w:spacing w:after="0" w:line="240" w:lineRule="auto"/>
        <w:ind w:left="0" w:hanging="2"/>
        <w:jc w:val="both"/>
        <w:rPr>
          <w:rFonts w:ascii="Times New Roman" w:hAnsi="Times New Roman" w:cs="Times New Roman"/>
          <w:sz w:val="24"/>
          <w:szCs w:val="24"/>
        </w:rPr>
      </w:pPr>
      <w:proofErr w:type="spellStart"/>
      <w:r w:rsidRPr="00DA215F">
        <w:rPr>
          <w:rFonts w:ascii="Times New Roman" w:hAnsi="Times New Roman" w:cs="Times New Roman"/>
          <w:sz w:val="24"/>
          <w:szCs w:val="24"/>
        </w:rPr>
        <w:t>Poria</w:t>
      </w:r>
      <w:proofErr w:type="spellEnd"/>
      <w:r w:rsidRPr="00DA215F">
        <w:rPr>
          <w:rFonts w:ascii="Times New Roman" w:hAnsi="Times New Roman" w:cs="Times New Roman"/>
          <w:sz w:val="24"/>
          <w:szCs w:val="24"/>
        </w:rPr>
        <w:t xml:space="preserve">, Y., </w:t>
      </w:r>
      <w:proofErr w:type="spellStart"/>
      <w:r w:rsidRPr="00DA215F">
        <w:rPr>
          <w:rFonts w:ascii="Times New Roman" w:hAnsi="Times New Roman" w:cs="Times New Roman"/>
          <w:sz w:val="24"/>
          <w:szCs w:val="24"/>
        </w:rPr>
        <w:t>Reichel</w:t>
      </w:r>
      <w:proofErr w:type="spellEnd"/>
      <w:r w:rsidRPr="00DA215F">
        <w:rPr>
          <w:rFonts w:ascii="Times New Roman" w:hAnsi="Times New Roman" w:cs="Times New Roman"/>
          <w:sz w:val="24"/>
          <w:szCs w:val="24"/>
        </w:rPr>
        <w:t xml:space="preserve">, A. &amp; Brian, A. (2006). Heritage site management motivations and expectations. </w:t>
      </w:r>
      <w:r w:rsidRPr="00DA215F">
        <w:rPr>
          <w:rFonts w:ascii="Times New Roman" w:hAnsi="Times New Roman" w:cs="Times New Roman"/>
          <w:i/>
          <w:sz w:val="24"/>
          <w:szCs w:val="24"/>
        </w:rPr>
        <w:t>Annals of Tourism Research</w:t>
      </w:r>
      <w:r w:rsidR="00B95EC4">
        <w:rPr>
          <w:rFonts w:ascii="Times New Roman" w:hAnsi="Times New Roman" w:cs="Times New Roman"/>
          <w:sz w:val="24"/>
          <w:szCs w:val="24"/>
        </w:rPr>
        <w:t xml:space="preserve">, </w:t>
      </w:r>
      <w:r w:rsidRPr="00B95EC4">
        <w:rPr>
          <w:rFonts w:ascii="Times New Roman" w:hAnsi="Times New Roman" w:cs="Times New Roman"/>
          <w:i/>
          <w:sz w:val="24"/>
          <w:szCs w:val="24"/>
        </w:rPr>
        <w:t>33</w:t>
      </w:r>
      <w:r w:rsidR="00B95EC4">
        <w:rPr>
          <w:rFonts w:ascii="Times New Roman" w:hAnsi="Times New Roman" w:cs="Times New Roman"/>
          <w:sz w:val="24"/>
          <w:szCs w:val="24"/>
        </w:rPr>
        <w:t xml:space="preserve">(1), </w:t>
      </w:r>
      <w:r w:rsidRPr="00DA215F">
        <w:rPr>
          <w:rFonts w:ascii="Times New Roman" w:hAnsi="Times New Roman" w:cs="Times New Roman"/>
          <w:sz w:val="24"/>
          <w:szCs w:val="24"/>
        </w:rPr>
        <w:t>162-178.</w:t>
      </w:r>
    </w:p>
    <w:p w:rsidR="00BE02DB" w:rsidRPr="00DA215F" w:rsidRDefault="00BE02DB" w:rsidP="00BE02DB">
      <w:pPr>
        <w:pStyle w:val="11Normal02-PerengganKeduaonward"/>
        <w:spacing w:after="0" w:line="240" w:lineRule="auto"/>
        <w:ind w:hanging="2"/>
        <w:rPr>
          <w:rFonts w:cs="Times New Roman"/>
          <w:lang w:val="en-US"/>
        </w:rPr>
      </w:pPr>
      <w:r w:rsidRPr="00DA215F">
        <w:rPr>
          <w:rFonts w:cs="Times New Roman"/>
          <w:lang w:val="en-US"/>
        </w:rPr>
        <w:t xml:space="preserve">Richards, G. (2001). </w:t>
      </w:r>
      <w:r w:rsidRPr="00DA215F">
        <w:rPr>
          <w:rFonts w:cs="Times New Roman"/>
          <w:i/>
          <w:lang w:val="en-US"/>
        </w:rPr>
        <w:t>Cultural Attractions and European Tourism</w:t>
      </w:r>
      <w:r w:rsidR="00B95EC4">
        <w:rPr>
          <w:rFonts w:cs="Times New Roman"/>
          <w:lang w:val="en-US"/>
        </w:rPr>
        <w:t xml:space="preserve">. Wallingford, </w:t>
      </w:r>
      <w:r w:rsidRPr="00DA215F">
        <w:rPr>
          <w:rFonts w:cs="Times New Roman"/>
          <w:lang w:val="en-US"/>
        </w:rPr>
        <w:t xml:space="preserve">CAB International. </w:t>
      </w:r>
    </w:p>
    <w:p w:rsidR="00BE02DB" w:rsidRPr="00DA215F" w:rsidRDefault="00BE02DB" w:rsidP="00BE02DB">
      <w:pPr>
        <w:pStyle w:val="11Normal02-PerengganKeduaonward"/>
        <w:spacing w:after="0" w:line="240" w:lineRule="auto"/>
        <w:ind w:hanging="2"/>
        <w:rPr>
          <w:rFonts w:cs="Times New Roman"/>
          <w:lang w:val="en-US"/>
        </w:rPr>
      </w:pPr>
      <w:r w:rsidRPr="00DA215F">
        <w:rPr>
          <w:rFonts w:cs="Times New Roman"/>
          <w:lang w:val="en-US"/>
        </w:rPr>
        <w:t xml:space="preserve">Robinson, H. (1976). </w:t>
      </w:r>
      <w:r w:rsidRPr="00DA215F">
        <w:rPr>
          <w:rFonts w:cs="Times New Roman"/>
          <w:i/>
          <w:lang w:val="en-US"/>
        </w:rPr>
        <w:t>A Geography of Tourism</w:t>
      </w:r>
      <w:r w:rsidR="00B95EC4">
        <w:rPr>
          <w:rFonts w:cs="Times New Roman"/>
          <w:lang w:val="en-US"/>
        </w:rPr>
        <w:t xml:space="preserve">. London, </w:t>
      </w:r>
      <w:r w:rsidRPr="00DA215F">
        <w:rPr>
          <w:rFonts w:cs="Times New Roman"/>
          <w:lang w:val="en-US"/>
        </w:rPr>
        <w:t xml:space="preserve">MacDonald and Evans. </w:t>
      </w:r>
    </w:p>
    <w:p w:rsidR="00BE02DB" w:rsidRPr="00DA215F" w:rsidRDefault="00BE02DB" w:rsidP="00BE02DB">
      <w:pPr>
        <w:spacing w:after="0" w:line="240" w:lineRule="auto"/>
        <w:ind w:left="0" w:hanging="2"/>
        <w:jc w:val="both"/>
        <w:rPr>
          <w:rFonts w:ascii="Times New Roman" w:hAnsi="Times New Roman" w:cs="Times New Roman"/>
          <w:sz w:val="24"/>
          <w:szCs w:val="24"/>
        </w:rPr>
      </w:pPr>
      <w:proofErr w:type="spellStart"/>
      <w:r w:rsidRPr="00DA215F">
        <w:rPr>
          <w:rFonts w:ascii="Times New Roman" w:hAnsi="Times New Roman" w:cs="Times New Roman"/>
          <w:sz w:val="24"/>
          <w:szCs w:val="24"/>
        </w:rPr>
        <w:t>Roders</w:t>
      </w:r>
      <w:proofErr w:type="spellEnd"/>
      <w:r w:rsidRPr="00DA215F">
        <w:rPr>
          <w:rFonts w:ascii="Times New Roman" w:hAnsi="Times New Roman" w:cs="Times New Roman"/>
          <w:sz w:val="24"/>
          <w:szCs w:val="24"/>
        </w:rPr>
        <w:t xml:space="preserve">, A.P., &amp; </w:t>
      </w:r>
      <w:proofErr w:type="spellStart"/>
      <w:r w:rsidRPr="00DA215F">
        <w:rPr>
          <w:rFonts w:ascii="Times New Roman" w:hAnsi="Times New Roman" w:cs="Times New Roman"/>
          <w:sz w:val="24"/>
          <w:szCs w:val="24"/>
        </w:rPr>
        <w:t>Oers</w:t>
      </w:r>
      <w:proofErr w:type="spellEnd"/>
      <w:r w:rsidRPr="00DA215F">
        <w:rPr>
          <w:rFonts w:ascii="Times New Roman" w:hAnsi="Times New Roman" w:cs="Times New Roman"/>
          <w:sz w:val="24"/>
          <w:szCs w:val="24"/>
        </w:rPr>
        <w:t xml:space="preserve">, R.V. (2011). Editorial: Bridging cultural heritage and sustainable development. </w:t>
      </w:r>
      <w:r w:rsidRPr="00DA215F">
        <w:rPr>
          <w:rFonts w:ascii="Times New Roman" w:hAnsi="Times New Roman" w:cs="Times New Roman"/>
          <w:i/>
          <w:sz w:val="24"/>
          <w:szCs w:val="24"/>
        </w:rPr>
        <w:t xml:space="preserve">Journal of Cultural Heritage Management and Sustainable Development </w:t>
      </w:r>
      <w:r w:rsidR="00B95EC4">
        <w:rPr>
          <w:rFonts w:ascii="Times New Roman" w:hAnsi="Times New Roman" w:cs="Times New Roman"/>
          <w:i/>
          <w:sz w:val="24"/>
          <w:szCs w:val="24"/>
        </w:rPr>
        <w:t>,</w:t>
      </w:r>
      <w:r w:rsidRPr="00B95EC4">
        <w:rPr>
          <w:rFonts w:ascii="Times New Roman" w:hAnsi="Times New Roman" w:cs="Times New Roman"/>
          <w:i/>
          <w:sz w:val="24"/>
          <w:szCs w:val="24"/>
        </w:rPr>
        <w:t>1</w:t>
      </w:r>
      <w:r w:rsidR="00B95EC4">
        <w:rPr>
          <w:rFonts w:ascii="Times New Roman" w:hAnsi="Times New Roman" w:cs="Times New Roman"/>
          <w:sz w:val="24"/>
          <w:szCs w:val="24"/>
        </w:rPr>
        <w:t>(1),</w:t>
      </w:r>
      <w:r w:rsidRPr="00DA215F">
        <w:rPr>
          <w:rFonts w:ascii="Times New Roman" w:hAnsi="Times New Roman" w:cs="Times New Roman"/>
          <w:sz w:val="24"/>
          <w:szCs w:val="24"/>
        </w:rPr>
        <w:t xml:space="preserve"> 5-14.</w:t>
      </w:r>
    </w:p>
    <w:p w:rsidR="00BE02DB" w:rsidRPr="00DA215F" w:rsidRDefault="00BE02DB" w:rsidP="00BE02DB">
      <w:pPr>
        <w:tabs>
          <w:tab w:val="left" w:pos="954"/>
        </w:tabs>
        <w:spacing w:after="0" w:line="240" w:lineRule="auto"/>
        <w:ind w:left="0" w:hanging="2"/>
        <w:jc w:val="both"/>
        <w:rPr>
          <w:rFonts w:ascii="Times New Roman" w:hAnsi="Times New Roman" w:cs="Times New Roman"/>
          <w:sz w:val="24"/>
          <w:szCs w:val="24"/>
          <w:lang w:val="ms-MY"/>
        </w:rPr>
      </w:pPr>
      <w:proofErr w:type="spellStart"/>
      <w:r w:rsidRPr="00DA215F">
        <w:rPr>
          <w:rFonts w:ascii="Times New Roman" w:hAnsi="Times New Roman" w:cs="Times New Roman"/>
          <w:sz w:val="24"/>
          <w:szCs w:val="24"/>
        </w:rPr>
        <w:t>Runnalls</w:t>
      </w:r>
      <w:proofErr w:type="spellEnd"/>
      <w:r w:rsidRPr="00DA215F">
        <w:rPr>
          <w:rFonts w:ascii="Times New Roman" w:hAnsi="Times New Roman" w:cs="Times New Roman"/>
          <w:sz w:val="24"/>
          <w:szCs w:val="24"/>
        </w:rPr>
        <w:t xml:space="preserve">, C. (2007). </w:t>
      </w:r>
      <w:r w:rsidRPr="00B95EC4">
        <w:rPr>
          <w:rFonts w:ascii="Times New Roman" w:hAnsi="Times New Roman" w:cs="Times New Roman"/>
          <w:i/>
          <w:sz w:val="24"/>
          <w:szCs w:val="24"/>
        </w:rPr>
        <w:t>Choreographing community sustainability: The importance of cultural planning to community viability.</w:t>
      </w:r>
      <w:r w:rsidR="00837FEB">
        <w:rPr>
          <w:rFonts w:ascii="Times New Roman" w:hAnsi="Times New Roman" w:cs="Times New Roman"/>
          <w:sz w:val="24"/>
          <w:szCs w:val="24"/>
        </w:rPr>
        <w:t xml:space="preserve"> Canada,</w:t>
      </w:r>
      <w:r w:rsidRPr="00DA215F">
        <w:rPr>
          <w:rFonts w:ascii="Times New Roman" w:hAnsi="Times New Roman" w:cs="Times New Roman"/>
          <w:sz w:val="24"/>
          <w:szCs w:val="24"/>
        </w:rPr>
        <w:t xml:space="preserve"> Simon Fraser University.</w:t>
      </w:r>
    </w:p>
    <w:p w:rsidR="00BE02DB" w:rsidRPr="00DA215F" w:rsidRDefault="00BE02DB" w:rsidP="00BE02DB">
      <w:pPr>
        <w:spacing w:after="0" w:line="240" w:lineRule="auto"/>
        <w:ind w:left="0" w:hanging="2"/>
        <w:jc w:val="both"/>
        <w:rPr>
          <w:rFonts w:ascii="Times New Roman" w:hAnsi="Times New Roman" w:cs="Times New Roman"/>
          <w:sz w:val="24"/>
          <w:szCs w:val="24"/>
          <w:lang w:val="ms-MY"/>
        </w:rPr>
      </w:pPr>
      <w:proofErr w:type="spellStart"/>
      <w:r w:rsidRPr="00DA215F">
        <w:rPr>
          <w:rFonts w:ascii="Times New Roman" w:hAnsi="Times New Roman" w:cs="Times New Roman"/>
          <w:sz w:val="24"/>
          <w:szCs w:val="24"/>
        </w:rPr>
        <w:lastRenderedPageBreak/>
        <w:t>Samsudin</w:t>
      </w:r>
      <w:proofErr w:type="spellEnd"/>
      <w:r w:rsidRPr="00DA215F">
        <w:rPr>
          <w:rFonts w:ascii="Times New Roman" w:hAnsi="Times New Roman" w:cs="Times New Roman"/>
          <w:sz w:val="24"/>
          <w:szCs w:val="24"/>
        </w:rPr>
        <w:t xml:space="preserve">, M. &amp; Mohamad, S. (2013). </w:t>
      </w:r>
      <w:proofErr w:type="spellStart"/>
      <w:r w:rsidRPr="00DA215F">
        <w:rPr>
          <w:rFonts w:ascii="Times New Roman" w:hAnsi="Times New Roman" w:cs="Times New Roman"/>
          <w:sz w:val="24"/>
          <w:szCs w:val="24"/>
        </w:rPr>
        <w:t>Pengaruh</w:t>
      </w:r>
      <w:proofErr w:type="spellEnd"/>
      <w:r w:rsidRPr="00DA215F">
        <w:rPr>
          <w:rFonts w:ascii="Times New Roman" w:hAnsi="Times New Roman" w:cs="Times New Roman"/>
          <w:sz w:val="24"/>
          <w:szCs w:val="24"/>
        </w:rPr>
        <w:t xml:space="preserve"> </w:t>
      </w:r>
      <w:proofErr w:type="spellStart"/>
      <w:r w:rsidRPr="00DA215F">
        <w:rPr>
          <w:rFonts w:ascii="Times New Roman" w:hAnsi="Times New Roman" w:cs="Times New Roman"/>
          <w:sz w:val="24"/>
          <w:szCs w:val="24"/>
        </w:rPr>
        <w:t>warisan</w:t>
      </w:r>
      <w:proofErr w:type="spellEnd"/>
      <w:r w:rsidRPr="00DA215F">
        <w:rPr>
          <w:rFonts w:ascii="Times New Roman" w:hAnsi="Times New Roman" w:cs="Times New Roman"/>
          <w:sz w:val="24"/>
          <w:szCs w:val="24"/>
        </w:rPr>
        <w:t xml:space="preserve"> </w:t>
      </w:r>
      <w:proofErr w:type="spellStart"/>
      <w:r w:rsidRPr="00DA215F">
        <w:rPr>
          <w:rFonts w:ascii="Times New Roman" w:hAnsi="Times New Roman" w:cs="Times New Roman"/>
          <w:sz w:val="24"/>
          <w:szCs w:val="24"/>
        </w:rPr>
        <w:t>sejarah</w:t>
      </w:r>
      <w:proofErr w:type="spellEnd"/>
      <w:r w:rsidRPr="00DA215F">
        <w:rPr>
          <w:rFonts w:ascii="Times New Roman" w:hAnsi="Times New Roman" w:cs="Times New Roman"/>
          <w:sz w:val="24"/>
          <w:szCs w:val="24"/>
        </w:rPr>
        <w:t xml:space="preserve"> </w:t>
      </w:r>
      <w:proofErr w:type="spellStart"/>
      <w:r w:rsidRPr="00DA215F">
        <w:rPr>
          <w:rFonts w:ascii="Times New Roman" w:hAnsi="Times New Roman" w:cs="Times New Roman"/>
          <w:sz w:val="24"/>
          <w:szCs w:val="24"/>
        </w:rPr>
        <w:t>dalam</w:t>
      </w:r>
      <w:proofErr w:type="spellEnd"/>
      <w:r w:rsidRPr="00DA215F">
        <w:rPr>
          <w:rFonts w:ascii="Times New Roman" w:hAnsi="Times New Roman" w:cs="Times New Roman"/>
          <w:sz w:val="24"/>
          <w:szCs w:val="24"/>
        </w:rPr>
        <w:t xml:space="preserve"> </w:t>
      </w:r>
      <w:proofErr w:type="spellStart"/>
      <w:r w:rsidRPr="00DA215F">
        <w:rPr>
          <w:rFonts w:ascii="Times New Roman" w:hAnsi="Times New Roman" w:cs="Times New Roman"/>
          <w:sz w:val="24"/>
          <w:szCs w:val="24"/>
        </w:rPr>
        <w:t>industri</w:t>
      </w:r>
      <w:proofErr w:type="spellEnd"/>
      <w:r w:rsidRPr="00DA215F">
        <w:rPr>
          <w:rFonts w:ascii="Times New Roman" w:hAnsi="Times New Roman" w:cs="Times New Roman"/>
          <w:sz w:val="24"/>
          <w:szCs w:val="24"/>
        </w:rPr>
        <w:t xml:space="preserve"> </w:t>
      </w:r>
      <w:proofErr w:type="spellStart"/>
      <w:r w:rsidRPr="00DA215F">
        <w:rPr>
          <w:rFonts w:ascii="Times New Roman" w:hAnsi="Times New Roman" w:cs="Times New Roman"/>
          <w:sz w:val="24"/>
          <w:szCs w:val="24"/>
        </w:rPr>
        <w:t>pelancongan</w:t>
      </w:r>
      <w:proofErr w:type="spellEnd"/>
      <w:r w:rsidRPr="00DA215F">
        <w:rPr>
          <w:rFonts w:ascii="Times New Roman" w:hAnsi="Times New Roman" w:cs="Times New Roman"/>
          <w:sz w:val="24"/>
          <w:szCs w:val="24"/>
        </w:rPr>
        <w:t xml:space="preserve"> Langkawi. </w:t>
      </w:r>
      <w:r w:rsidRPr="00DA215F">
        <w:rPr>
          <w:rFonts w:ascii="Times New Roman" w:hAnsi="Times New Roman" w:cs="Times New Roman"/>
          <w:i/>
          <w:sz w:val="24"/>
          <w:szCs w:val="24"/>
        </w:rPr>
        <w:t xml:space="preserve">International Journal of the Malay World and </w:t>
      </w:r>
      <w:proofErr w:type="spellStart"/>
      <w:r w:rsidRPr="00DA215F">
        <w:rPr>
          <w:rFonts w:ascii="Times New Roman" w:hAnsi="Times New Roman" w:cs="Times New Roman"/>
          <w:i/>
          <w:sz w:val="24"/>
          <w:szCs w:val="24"/>
        </w:rPr>
        <w:t>Civilisation</w:t>
      </w:r>
      <w:proofErr w:type="spellEnd"/>
      <w:r w:rsidRPr="00DA215F">
        <w:rPr>
          <w:rFonts w:ascii="Times New Roman" w:hAnsi="Times New Roman" w:cs="Times New Roman"/>
          <w:i/>
          <w:sz w:val="24"/>
          <w:szCs w:val="24"/>
        </w:rPr>
        <w:t xml:space="preserve"> </w:t>
      </w:r>
      <w:r w:rsidR="00837FEB">
        <w:rPr>
          <w:rFonts w:ascii="Times New Roman" w:hAnsi="Times New Roman" w:cs="Times New Roman"/>
          <w:i/>
          <w:sz w:val="24"/>
          <w:szCs w:val="24"/>
        </w:rPr>
        <w:t>,</w:t>
      </w:r>
      <w:r w:rsidRPr="00837FEB">
        <w:rPr>
          <w:rFonts w:ascii="Times New Roman" w:hAnsi="Times New Roman" w:cs="Times New Roman"/>
          <w:i/>
          <w:sz w:val="24"/>
          <w:szCs w:val="24"/>
        </w:rPr>
        <w:t>1</w:t>
      </w:r>
      <w:r w:rsidRPr="00DA215F">
        <w:rPr>
          <w:rFonts w:ascii="Times New Roman" w:hAnsi="Times New Roman" w:cs="Times New Roman"/>
          <w:sz w:val="24"/>
          <w:szCs w:val="24"/>
        </w:rPr>
        <w:t>(1)</w:t>
      </w:r>
      <w:r w:rsidR="00837FEB">
        <w:rPr>
          <w:rFonts w:ascii="Times New Roman" w:hAnsi="Times New Roman" w:cs="Times New Roman"/>
          <w:sz w:val="24"/>
          <w:szCs w:val="24"/>
        </w:rPr>
        <w:t>,</w:t>
      </w:r>
      <w:r w:rsidRPr="00DA215F">
        <w:rPr>
          <w:rFonts w:ascii="Times New Roman" w:hAnsi="Times New Roman" w:cs="Times New Roman"/>
          <w:sz w:val="24"/>
          <w:szCs w:val="24"/>
        </w:rPr>
        <w:t xml:space="preserve"> 99-109.</w:t>
      </w:r>
    </w:p>
    <w:p w:rsidR="00BE02DB" w:rsidRPr="00DA215F" w:rsidRDefault="00BE02DB" w:rsidP="00BE02DB">
      <w:pPr>
        <w:spacing w:after="0" w:line="240" w:lineRule="auto"/>
        <w:ind w:left="0" w:hanging="2"/>
        <w:jc w:val="both"/>
        <w:rPr>
          <w:rFonts w:ascii="Times New Roman" w:hAnsi="Times New Roman" w:cs="Times New Roman"/>
          <w:b/>
          <w:sz w:val="24"/>
          <w:szCs w:val="24"/>
          <w:lang w:val="ms-MY"/>
        </w:rPr>
      </w:pPr>
      <w:proofErr w:type="spellStart"/>
      <w:r w:rsidRPr="00DA215F">
        <w:rPr>
          <w:rFonts w:ascii="Times New Roman" w:hAnsi="Times New Roman" w:cs="Times New Roman"/>
          <w:sz w:val="24"/>
          <w:szCs w:val="24"/>
        </w:rPr>
        <w:t>Siti</w:t>
      </w:r>
      <w:proofErr w:type="spellEnd"/>
      <w:r w:rsidRPr="00DA215F">
        <w:rPr>
          <w:rFonts w:ascii="Times New Roman" w:hAnsi="Times New Roman" w:cs="Times New Roman"/>
          <w:sz w:val="24"/>
          <w:szCs w:val="24"/>
        </w:rPr>
        <w:t xml:space="preserve"> Salina, M. &amp; </w:t>
      </w:r>
      <w:proofErr w:type="spellStart"/>
      <w:r w:rsidRPr="00DA215F">
        <w:rPr>
          <w:rFonts w:ascii="Times New Roman" w:hAnsi="Times New Roman" w:cs="Times New Roman"/>
          <w:sz w:val="24"/>
          <w:szCs w:val="24"/>
        </w:rPr>
        <w:t>Zuliskandar</w:t>
      </w:r>
      <w:proofErr w:type="spellEnd"/>
      <w:r w:rsidRPr="00DA215F">
        <w:rPr>
          <w:rFonts w:ascii="Times New Roman" w:hAnsi="Times New Roman" w:cs="Times New Roman"/>
          <w:sz w:val="24"/>
          <w:szCs w:val="24"/>
        </w:rPr>
        <w:t xml:space="preserve">, R. (2018). </w:t>
      </w:r>
      <w:proofErr w:type="spellStart"/>
      <w:r w:rsidRPr="00DA215F">
        <w:rPr>
          <w:rFonts w:ascii="Times New Roman" w:hAnsi="Times New Roman" w:cs="Times New Roman"/>
          <w:sz w:val="24"/>
          <w:szCs w:val="24"/>
        </w:rPr>
        <w:t>Potensi</w:t>
      </w:r>
      <w:proofErr w:type="spellEnd"/>
      <w:r w:rsidRPr="00DA215F">
        <w:rPr>
          <w:rFonts w:ascii="Times New Roman" w:hAnsi="Times New Roman" w:cs="Times New Roman"/>
          <w:sz w:val="24"/>
          <w:szCs w:val="24"/>
        </w:rPr>
        <w:t xml:space="preserve"> </w:t>
      </w:r>
      <w:proofErr w:type="spellStart"/>
      <w:r w:rsidRPr="00DA215F">
        <w:rPr>
          <w:rFonts w:ascii="Times New Roman" w:hAnsi="Times New Roman" w:cs="Times New Roman"/>
          <w:sz w:val="24"/>
          <w:szCs w:val="24"/>
        </w:rPr>
        <w:t>pembangunan</w:t>
      </w:r>
      <w:proofErr w:type="spellEnd"/>
      <w:r w:rsidRPr="00DA215F">
        <w:rPr>
          <w:rFonts w:ascii="Times New Roman" w:hAnsi="Times New Roman" w:cs="Times New Roman"/>
          <w:sz w:val="24"/>
          <w:szCs w:val="24"/>
        </w:rPr>
        <w:t xml:space="preserve"> </w:t>
      </w:r>
      <w:proofErr w:type="spellStart"/>
      <w:r w:rsidRPr="00DA215F">
        <w:rPr>
          <w:rFonts w:ascii="Times New Roman" w:hAnsi="Times New Roman" w:cs="Times New Roman"/>
          <w:sz w:val="24"/>
          <w:szCs w:val="24"/>
        </w:rPr>
        <w:t>pelancongan</w:t>
      </w:r>
      <w:proofErr w:type="spellEnd"/>
      <w:r w:rsidRPr="00DA215F">
        <w:rPr>
          <w:rFonts w:ascii="Times New Roman" w:hAnsi="Times New Roman" w:cs="Times New Roman"/>
          <w:sz w:val="24"/>
          <w:szCs w:val="24"/>
        </w:rPr>
        <w:t xml:space="preserve"> </w:t>
      </w:r>
      <w:proofErr w:type="spellStart"/>
      <w:r w:rsidRPr="00DA215F">
        <w:rPr>
          <w:rFonts w:ascii="Times New Roman" w:hAnsi="Times New Roman" w:cs="Times New Roman"/>
          <w:sz w:val="24"/>
          <w:szCs w:val="24"/>
        </w:rPr>
        <w:t>berasaskan</w:t>
      </w:r>
      <w:proofErr w:type="spellEnd"/>
      <w:r w:rsidRPr="00DA215F">
        <w:rPr>
          <w:rFonts w:ascii="Times New Roman" w:hAnsi="Times New Roman" w:cs="Times New Roman"/>
          <w:sz w:val="24"/>
          <w:szCs w:val="24"/>
        </w:rPr>
        <w:t xml:space="preserve"> </w:t>
      </w:r>
      <w:proofErr w:type="spellStart"/>
      <w:r w:rsidRPr="00DA215F">
        <w:rPr>
          <w:rFonts w:ascii="Times New Roman" w:hAnsi="Times New Roman" w:cs="Times New Roman"/>
          <w:sz w:val="24"/>
          <w:szCs w:val="24"/>
        </w:rPr>
        <w:t>warisan</w:t>
      </w:r>
      <w:proofErr w:type="spellEnd"/>
      <w:r w:rsidRPr="00DA215F">
        <w:rPr>
          <w:rFonts w:ascii="Times New Roman" w:hAnsi="Times New Roman" w:cs="Times New Roman"/>
          <w:sz w:val="24"/>
          <w:szCs w:val="24"/>
        </w:rPr>
        <w:t xml:space="preserve"> di Bandar </w:t>
      </w:r>
      <w:proofErr w:type="spellStart"/>
      <w:r w:rsidRPr="00DA215F">
        <w:rPr>
          <w:rFonts w:ascii="Times New Roman" w:hAnsi="Times New Roman" w:cs="Times New Roman"/>
          <w:sz w:val="24"/>
          <w:szCs w:val="24"/>
        </w:rPr>
        <w:t>Hilir</w:t>
      </w:r>
      <w:proofErr w:type="spellEnd"/>
      <w:r w:rsidRPr="00DA215F">
        <w:rPr>
          <w:rFonts w:ascii="Times New Roman" w:hAnsi="Times New Roman" w:cs="Times New Roman"/>
          <w:sz w:val="24"/>
          <w:szCs w:val="24"/>
        </w:rPr>
        <w:t xml:space="preserve">, Melaka: </w:t>
      </w:r>
      <w:proofErr w:type="spellStart"/>
      <w:r w:rsidRPr="00DA215F">
        <w:rPr>
          <w:rFonts w:ascii="Times New Roman" w:hAnsi="Times New Roman" w:cs="Times New Roman"/>
          <w:sz w:val="24"/>
          <w:szCs w:val="24"/>
        </w:rPr>
        <w:t>Analisis</w:t>
      </w:r>
      <w:proofErr w:type="spellEnd"/>
      <w:r w:rsidRPr="00DA215F">
        <w:rPr>
          <w:rFonts w:ascii="Times New Roman" w:hAnsi="Times New Roman" w:cs="Times New Roman"/>
          <w:sz w:val="24"/>
          <w:szCs w:val="24"/>
        </w:rPr>
        <w:t xml:space="preserve"> SWOT. </w:t>
      </w:r>
      <w:r w:rsidRPr="00DA215F">
        <w:rPr>
          <w:rFonts w:ascii="Times New Roman" w:hAnsi="Times New Roman" w:cs="Times New Roman"/>
          <w:i/>
          <w:iCs/>
          <w:sz w:val="24"/>
          <w:szCs w:val="24"/>
        </w:rPr>
        <w:t>Asian Journal of Environment, History and Heritage</w:t>
      </w:r>
      <w:r w:rsidRPr="00DA215F">
        <w:rPr>
          <w:rFonts w:ascii="Times New Roman" w:hAnsi="Times New Roman" w:cs="Times New Roman"/>
          <w:sz w:val="24"/>
          <w:szCs w:val="24"/>
        </w:rPr>
        <w:t xml:space="preserve">, </w:t>
      </w:r>
      <w:r w:rsidRPr="00DA215F">
        <w:rPr>
          <w:rFonts w:ascii="Times New Roman" w:hAnsi="Times New Roman" w:cs="Times New Roman"/>
          <w:i/>
          <w:iCs/>
          <w:sz w:val="24"/>
          <w:szCs w:val="24"/>
        </w:rPr>
        <w:t>2</w:t>
      </w:r>
      <w:r w:rsidR="00837FEB">
        <w:rPr>
          <w:rFonts w:ascii="Times New Roman" w:hAnsi="Times New Roman" w:cs="Times New Roman"/>
          <w:sz w:val="24"/>
          <w:szCs w:val="24"/>
        </w:rPr>
        <w:t>(</w:t>
      </w:r>
      <w:r w:rsidRPr="00DA215F">
        <w:rPr>
          <w:rFonts w:ascii="Times New Roman" w:hAnsi="Times New Roman" w:cs="Times New Roman"/>
          <w:sz w:val="24"/>
          <w:szCs w:val="24"/>
        </w:rPr>
        <w:t>1</w:t>
      </w:r>
      <w:r w:rsidR="00837FEB">
        <w:rPr>
          <w:rFonts w:ascii="Times New Roman" w:hAnsi="Times New Roman" w:cs="Times New Roman"/>
          <w:sz w:val="24"/>
          <w:szCs w:val="24"/>
        </w:rPr>
        <w:t>),</w:t>
      </w:r>
      <w:r w:rsidRPr="00DA215F">
        <w:rPr>
          <w:rFonts w:ascii="Times New Roman" w:hAnsi="Times New Roman" w:cs="Times New Roman"/>
          <w:sz w:val="24"/>
          <w:szCs w:val="24"/>
        </w:rPr>
        <w:t xml:space="preserve"> 253-265.</w:t>
      </w:r>
    </w:p>
    <w:p w:rsidR="00BE02DB" w:rsidRPr="00DA215F" w:rsidRDefault="00BE02DB" w:rsidP="00BE02DB">
      <w:pPr>
        <w:spacing w:after="0" w:line="240" w:lineRule="auto"/>
        <w:ind w:left="0" w:hanging="2"/>
        <w:jc w:val="both"/>
        <w:rPr>
          <w:rFonts w:ascii="Times New Roman" w:hAnsi="Times New Roman" w:cs="Times New Roman"/>
          <w:sz w:val="24"/>
          <w:szCs w:val="24"/>
        </w:rPr>
      </w:pPr>
      <w:r w:rsidRPr="00DA215F">
        <w:rPr>
          <w:rFonts w:ascii="Times New Roman" w:hAnsi="Times New Roman" w:cs="Times New Roman"/>
          <w:sz w:val="24"/>
          <w:szCs w:val="24"/>
        </w:rPr>
        <w:t xml:space="preserve">Smith, L. (2006). </w:t>
      </w:r>
      <w:r w:rsidRPr="00DA215F">
        <w:rPr>
          <w:rFonts w:ascii="Times New Roman" w:hAnsi="Times New Roman" w:cs="Times New Roman"/>
          <w:i/>
          <w:sz w:val="24"/>
          <w:szCs w:val="24"/>
        </w:rPr>
        <w:t>Uses of Heritage</w:t>
      </w:r>
      <w:r w:rsidR="00837FEB">
        <w:rPr>
          <w:rFonts w:ascii="Times New Roman" w:hAnsi="Times New Roman" w:cs="Times New Roman"/>
          <w:sz w:val="24"/>
          <w:szCs w:val="24"/>
        </w:rPr>
        <w:t xml:space="preserve">. London, </w:t>
      </w:r>
      <w:r w:rsidRPr="00DA215F">
        <w:rPr>
          <w:rFonts w:ascii="Times New Roman" w:hAnsi="Times New Roman" w:cs="Times New Roman"/>
          <w:sz w:val="24"/>
          <w:szCs w:val="24"/>
        </w:rPr>
        <w:t>London.</w:t>
      </w:r>
    </w:p>
    <w:p w:rsidR="00BE02DB" w:rsidRPr="00DA215F" w:rsidRDefault="00BE02DB" w:rsidP="00BE02DB">
      <w:pPr>
        <w:pStyle w:val="11Normal02-PerengganKeduaonward"/>
        <w:spacing w:after="0" w:line="240" w:lineRule="auto"/>
        <w:ind w:hanging="2"/>
        <w:rPr>
          <w:rFonts w:cs="Times New Roman"/>
          <w:lang w:val="en-US"/>
        </w:rPr>
      </w:pPr>
      <w:r w:rsidRPr="00DA215F">
        <w:rPr>
          <w:rFonts w:cs="Times New Roman"/>
        </w:rPr>
        <w:t xml:space="preserve">Syed Zainol, A.I. (1996). </w:t>
      </w:r>
      <w:r w:rsidRPr="00DA215F">
        <w:rPr>
          <w:rFonts w:cs="Times New Roman"/>
          <w:i/>
          <w:iCs/>
        </w:rPr>
        <w:t>Pemeliharaan Warisan Rupa Bandar</w:t>
      </w:r>
      <w:r w:rsidRPr="00DA215F">
        <w:rPr>
          <w:rFonts w:cs="Times New Roman"/>
        </w:rPr>
        <w:t>. Panduan mengenali warisan rupa bandar berdasarkan warisan Ma</w:t>
      </w:r>
      <w:r w:rsidR="00837FEB">
        <w:rPr>
          <w:rFonts w:cs="Times New Roman"/>
        </w:rPr>
        <w:t xml:space="preserve">laysia, Badan Warisan Malaysia. </w:t>
      </w:r>
      <w:r w:rsidRPr="00DA215F">
        <w:rPr>
          <w:rFonts w:cs="Times New Roman"/>
        </w:rPr>
        <w:t>Kuala Lumpur.</w:t>
      </w:r>
    </w:p>
    <w:p w:rsidR="00BE02DB" w:rsidRPr="00DA215F" w:rsidRDefault="00BE02DB" w:rsidP="00BE02DB">
      <w:pPr>
        <w:pStyle w:val="11Normal02-PerengganKeduaonward"/>
        <w:spacing w:after="0" w:line="240" w:lineRule="auto"/>
        <w:ind w:hanging="2"/>
        <w:rPr>
          <w:rFonts w:cs="Times New Roman"/>
          <w:lang w:val="en-US"/>
        </w:rPr>
      </w:pPr>
      <w:proofErr w:type="spellStart"/>
      <w:r w:rsidRPr="00DA215F">
        <w:rPr>
          <w:rFonts w:cs="Times New Roman"/>
          <w:lang w:val="en-US"/>
        </w:rPr>
        <w:t>Tuah</w:t>
      </w:r>
      <w:proofErr w:type="spellEnd"/>
      <w:r w:rsidRPr="00DA215F">
        <w:rPr>
          <w:rFonts w:cs="Times New Roman"/>
          <w:lang w:val="en-US"/>
        </w:rPr>
        <w:t xml:space="preserve">, D. (2022). </w:t>
      </w:r>
      <w:proofErr w:type="spellStart"/>
      <w:r w:rsidRPr="00DA215F">
        <w:rPr>
          <w:rFonts w:cs="Times New Roman"/>
          <w:lang w:val="en-US"/>
        </w:rPr>
        <w:t>Sastera</w:t>
      </w:r>
      <w:proofErr w:type="spellEnd"/>
      <w:r w:rsidRPr="00DA215F">
        <w:rPr>
          <w:rFonts w:cs="Times New Roman"/>
          <w:lang w:val="en-US"/>
        </w:rPr>
        <w:t xml:space="preserve"> </w:t>
      </w:r>
      <w:proofErr w:type="spellStart"/>
      <w:r w:rsidRPr="00DA215F">
        <w:rPr>
          <w:rFonts w:cs="Times New Roman"/>
          <w:lang w:val="en-US"/>
        </w:rPr>
        <w:t>rakyat</w:t>
      </w:r>
      <w:proofErr w:type="spellEnd"/>
      <w:r w:rsidRPr="00DA215F">
        <w:rPr>
          <w:rFonts w:cs="Times New Roman"/>
          <w:lang w:val="en-US"/>
        </w:rPr>
        <w:t xml:space="preserve"> </w:t>
      </w:r>
      <w:proofErr w:type="spellStart"/>
      <w:r w:rsidRPr="00DA215F">
        <w:rPr>
          <w:rFonts w:cs="Times New Roman"/>
          <w:lang w:val="en-US"/>
        </w:rPr>
        <w:t>daripada</w:t>
      </w:r>
      <w:proofErr w:type="spellEnd"/>
      <w:r w:rsidRPr="00DA215F">
        <w:rPr>
          <w:rFonts w:cs="Times New Roman"/>
          <w:lang w:val="en-US"/>
        </w:rPr>
        <w:t xml:space="preserve"> </w:t>
      </w:r>
      <w:proofErr w:type="spellStart"/>
      <w:r w:rsidRPr="00DA215F">
        <w:rPr>
          <w:rFonts w:cs="Times New Roman"/>
          <w:lang w:val="en-US"/>
        </w:rPr>
        <w:t>perspektif</w:t>
      </w:r>
      <w:proofErr w:type="spellEnd"/>
      <w:r w:rsidRPr="00DA215F">
        <w:rPr>
          <w:rFonts w:cs="Times New Roman"/>
          <w:lang w:val="en-US"/>
        </w:rPr>
        <w:t xml:space="preserve"> </w:t>
      </w:r>
      <w:proofErr w:type="spellStart"/>
      <w:r w:rsidRPr="00DA215F">
        <w:rPr>
          <w:rFonts w:cs="Times New Roman"/>
          <w:lang w:val="en-US"/>
        </w:rPr>
        <w:t>kearifan</w:t>
      </w:r>
      <w:proofErr w:type="spellEnd"/>
      <w:r w:rsidRPr="00DA215F">
        <w:rPr>
          <w:rFonts w:cs="Times New Roman"/>
          <w:lang w:val="en-US"/>
        </w:rPr>
        <w:t xml:space="preserve"> </w:t>
      </w:r>
      <w:proofErr w:type="spellStart"/>
      <w:r w:rsidRPr="00DA215F">
        <w:rPr>
          <w:rFonts w:cs="Times New Roman"/>
          <w:lang w:val="en-US"/>
        </w:rPr>
        <w:t>tempatan</w:t>
      </w:r>
      <w:proofErr w:type="spellEnd"/>
      <w:r w:rsidRPr="00DA215F">
        <w:rPr>
          <w:rFonts w:cs="Times New Roman"/>
          <w:lang w:val="en-US"/>
        </w:rPr>
        <w:t xml:space="preserve"> </w:t>
      </w:r>
      <w:proofErr w:type="spellStart"/>
      <w:r w:rsidRPr="00DA215F">
        <w:rPr>
          <w:rFonts w:cs="Times New Roman"/>
          <w:lang w:val="en-US"/>
        </w:rPr>
        <w:t>dan</w:t>
      </w:r>
      <w:proofErr w:type="spellEnd"/>
      <w:r w:rsidRPr="00DA215F">
        <w:rPr>
          <w:rFonts w:cs="Times New Roman"/>
          <w:lang w:val="en-US"/>
        </w:rPr>
        <w:t xml:space="preserve"> </w:t>
      </w:r>
      <w:proofErr w:type="spellStart"/>
      <w:r w:rsidRPr="00DA215F">
        <w:rPr>
          <w:rFonts w:cs="Times New Roman"/>
          <w:lang w:val="en-US"/>
        </w:rPr>
        <w:t>potensinya</w:t>
      </w:r>
      <w:proofErr w:type="spellEnd"/>
      <w:r w:rsidRPr="00DA215F">
        <w:rPr>
          <w:rFonts w:cs="Times New Roman"/>
          <w:lang w:val="en-US"/>
        </w:rPr>
        <w:t xml:space="preserve"> </w:t>
      </w:r>
      <w:proofErr w:type="spellStart"/>
      <w:r w:rsidRPr="00DA215F">
        <w:rPr>
          <w:rFonts w:cs="Times New Roman"/>
          <w:lang w:val="en-US"/>
        </w:rPr>
        <w:t>kepada</w:t>
      </w:r>
      <w:proofErr w:type="spellEnd"/>
      <w:r w:rsidRPr="00DA215F">
        <w:rPr>
          <w:rFonts w:cs="Times New Roman"/>
          <w:lang w:val="en-US"/>
        </w:rPr>
        <w:t xml:space="preserve"> </w:t>
      </w:r>
      <w:proofErr w:type="spellStart"/>
      <w:r w:rsidRPr="00DA215F">
        <w:rPr>
          <w:rFonts w:cs="Times New Roman"/>
          <w:lang w:val="en-US"/>
        </w:rPr>
        <w:t>pelancongan</w:t>
      </w:r>
      <w:proofErr w:type="spellEnd"/>
      <w:r w:rsidRPr="00DA215F">
        <w:rPr>
          <w:rFonts w:cs="Times New Roman"/>
          <w:lang w:val="en-US"/>
        </w:rPr>
        <w:t xml:space="preserve"> </w:t>
      </w:r>
      <w:proofErr w:type="spellStart"/>
      <w:r w:rsidRPr="00DA215F">
        <w:rPr>
          <w:rFonts w:cs="Times New Roman"/>
          <w:lang w:val="en-US"/>
        </w:rPr>
        <w:t>budaya</w:t>
      </w:r>
      <w:proofErr w:type="spellEnd"/>
      <w:r w:rsidRPr="00DA215F">
        <w:rPr>
          <w:rFonts w:cs="Times New Roman"/>
          <w:lang w:val="en-US"/>
        </w:rPr>
        <w:t xml:space="preserve"> di Sarawak. </w:t>
      </w:r>
      <w:proofErr w:type="spellStart"/>
      <w:r w:rsidRPr="00DA215F">
        <w:rPr>
          <w:rFonts w:cs="Times New Roman"/>
          <w:i/>
          <w:lang w:val="en-US"/>
        </w:rPr>
        <w:t>Akademika</w:t>
      </w:r>
      <w:proofErr w:type="spellEnd"/>
      <w:r w:rsidR="00837FEB">
        <w:rPr>
          <w:rFonts w:cs="Times New Roman"/>
          <w:i/>
          <w:lang w:val="en-US"/>
        </w:rPr>
        <w:t>,</w:t>
      </w:r>
      <w:r w:rsidRPr="00DA215F">
        <w:rPr>
          <w:rFonts w:cs="Times New Roman"/>
          <w:lang w:val="en-US"/>
        </w:rPr>
        <w:t xml:space="preserve"> </w:t>
      </w:r>
      <w:r w:rsidRPr="00837FEB">
        <w:rPr>
          <w:rFonts w:cs="Times New Roman"/>
          <w:i/>
          <w:lang w:val="en-US"/>
        </w:rPr>
        <w:t>92</w:t>
      </w:r>
      <w:r w:rsidRPr="00DA215F">
        <w:rPr>
          <w:rFonts w:cs="Times New Roman"/>
          <w:lang w:val="en-US"/>
        </w:rPr>
        <w:t>(2)</w:t>
      </w:r>
      <w:r w:rsidR="00837FEB">
        <w:rPr>
          <w:rFonts w:cs="Times New Roman"/>
          <w:lang w:val="en-US"/>
        </w:rPr>
        <w:t>,</w:t>
      </w:r>
      <w:r w:rsidRPr="00DA215F">
        <w:rPr>
          <w:rFonts w:cs="Times New Roman"/>
          <w:lang w:val="en-US"/>
        </w:rPr>
        <w:t xml:space="preserve"> 153-168. </w:t>
      </w:r>
    </w:p>
    <w:p w:rsidR="00BE02DB" w:rsidRPr="00DA215F" w:rsidRDefault="00BE02DB" w:rsidP="00BE02DB">
      <w:pPr>
        <w:tabs>
          <w:tab w:val="left" w:pos="954"/>
        </w:tabs>
        <w:spacing w:after="0" w:line="240" w:lineRule="auto"/>
        <w:ind w:left="0" w:hanging="2"/>
        <w:jc w:val="both"/>
        <w:rPr>
          <w:rFonts w:ascii="Times New Roman" w:hAnsi="Times New Roman" w:cs="Times New Roman"/>
          <w:sz w:val="24"/>
          <w:szCs w:val="24"/>
          <w:lang w:val="ms-MY"/>
        </w:rPr>
      </w:pPr>
      <w:proofErr w:type="spellStart"/>
      <w:r w:rsidRPr="00DA215F">
        <w:rPr>
          <w:rFonts w:ascii="Times New Roman" w:hAnsi="Times New Roman" w:cs="Times New Roman"/>
          <w:sz w:val="24"/>
          <w:szCs w:val="24"/>
        </w:rPr>
        <w:t>Wiktor</w:t>
      </w:r>
      <w:proofErr w:type="spellEnd"/>
      <w:r w:rsidRPr="00DA215F">
        <w:rPr>
          <w:rFonts w:ascii="Times New Roman" w:hAnsi="Times New Roman" w:cs="Times New Roman"/>
          <w:sz w:val="24"/>
          <w:szCs w:val="24"/>
        </w:rPr>
        <w:t xml:space="preserve">-Mach, D. (2019). Cultural heritage and development: UNESCO’s new paradigm in a changing geopolitical context. </w:t>
      </w:r>
      <w:r w:rsidRPr="00DA215F">
        <w:rPr>
          <w:rFonts w:ascii="Times New Roman" w:hAnsi="Times New Roman" w:cs="Times New Roman"/>
          <w:i/>
          <w:iCs/>
          <w:sz w:val="24"/>
          <w:szCs w:val="24"/>
        </w:rPr>
        <w:t>Third World Quarterly</w:t>
      </w:r>
      <w:r w:rsidR="00837FEB">
        <w:rPr>
          <w:rFonts w:ascii="Times New Roman" w:hAnsi="Times New Roman" w:cs="Times New Roman"/>
          <w:i/>
          <w:iCs/>
          <w:sz w:val="24"/>
          <w:szCs w:val="24"/>
        </w:rPr>
        <w:t>,</w:t>
      </w:r>
      <w:r w:rsidRPr="00DA215F">
        <w:rPr>
          <w:rFonts w:ascii="Times New Roman" w:hAnsi="Times New Roman" w:cs="Times New Roman"/>
          <w:sz w:val="24"/>
          <w:szCs w:val="24"/>
        </w:rPr>
        <w:t xml:space="preserve"> 1593–1612.</w:t>
      </w:r>
    </w:p>
    <w:p w:rsidR="00BE02DB" w:rsidRPr="00DA215F" w:rsidRDefault="00BE02DB" w:rsidP="00BE02DB">
      <w:pPr>
        <w:spacing w:after="0" w:line="240" w:lineRule="auto"/>
        <w:ind w:left="0" w:hanging="2"/>
        <w:jc w:val="both"/>
        <w:rPr>
          <w:rFonts w:ascii="Times New Roman" w:hAnsi="Times New Roman" w:cs="Times New Roman"/>
          <w:sz w:val="24"/>
          <w:szCs w:val="24"/>
        </w:rPr>
      </w:pPr>
      <w:proofErr w:type="spellStart"/>
      <w:r w:rsidRPr="00DA215F">
        <w:rPr>
          <w:rFonts w:ascii="Times New Roman" w:hAnsi="Times New Roman" w:cs="Times New Roman"/>
          <w:sz w:val="24"/>
          <w:szCs w:val="24"/>
        </w:rPr>
        <w:t>Yuszaidy</w:t>
      </w:r>
      <w:proofErr w:type="spellEnd"/>
      <w:r w:rsidRPr="00DA215F">
        <w:rPr>
          <w:rFonts w:ascii="Times New Roman" w:hAnsi="Times New Roman" w:cs="Times New Roman"/>
          <w:sz w:val="24"/>
          <w:szCs w:val="24"/>
        </w:rPr>
        <w:t xml:space="preserve">. M.Y., </w:t>
      </w:r>
      <w:proofErr w:type="spellStart"/>
      <w:r w:rsidRPr="00DA215F">
        <w:rPr>
          <w:rFonts w:ascii="Times New Roman" w:hAnsi="Times New Roman" w:cs="Times New Roman"/>
          <w:sz w:val="24"/>
          <w:szCs w:val="24"/>
        </w:rPr>
        <w:t>Hanapi</w:t>
      </w:r>
      <w:proofErr w:type="spellEnd"/>
      <w:r w:rsidRPr="00DA215F">
        <w:rPr>
          <w:rFonts w:ascii="Times New Roman" w:hAnsi="Times New Roman" w:cs="Times New Roman"/>
          <w:sz w:val="24"/>
          <w:szCs w:val="24"/>
        </w:rPr>
        <w:t xml:space="preserve">, D. &amp; Ab </w:t>
      </w:r>
      <w:proofErr w:type="spellStart"/>
      <w:r w:rsidRPr="00DA215F">
        <w:rPr>
          <w:rFonts w:ascii="Times New Roman" w:hAnsi="Times New Roman" w:cs="Times New Roman"/>
          <w:sz w:val="24"/>
          <w:szCs w:val="24"/>
        </w:rPr>
        <w:t>Samad</w:t>
      </w:r>
      <w:proofErr w:type="spellEnd"/>
      <w:r w:rsidRPr="00DA215F">
        <w:rPr>
          <w:rFonts w:ascii="Times New Roman" w:hAnsi="Times New Roman" w:cs="Times New Roman"/>
          <w:sz w:val="24"/>
          <w:szCs w:val="24"/>
        </w:rPr>
        <w:t xml:space="preserve">, K. (2013). </w:t>
      </w:r>
      <w:proofErr w:type="spellStart"/>
      <w:r w:rsidRPr="00DA215F">
        <w:rPr>
          <w:rFonts w:ascii="Times New Roman" w:hAnsi="Times New Roman" w:cs="Times New Roman"/>
          <w:sz w:val="24"/>
          <w:szCs w:val="24"/>
        </w:rPr>
        <w:t>Perlindungan</w:t>
      </w:r>
      <w:proofErr w:type="spellEnd"/>
      <w:r w:rsidRPr="00DA215F">
        <w:rPr>
          <w:rFonts w:ascii="Times New Roman" w:hAnsi="Times New Roman" w:cs="Times New Roman"/>
          <w:sz w:val="24"/>
          <w:szCs w:val="24"/>
        </w:rPr>
        <w:t xml:space="preserve"> </w:t>
      </w:r>
      <w:proofErr w:type="spellStart"/>
      <w:r w:rsidRPr="00DA215F">
        <w:rPr>
          <w:rFonts w:ascii="Times New Roman" w:hAnsi="Times New Roman" w:cs="Times New Roman"/>
          <w:sz w:val="24"/>
          <w:szCs w:val="24"/>
        </w:rPr>
        <w:t>harta</w:t>
      </w:r>
      <w:proofErr w:type="spellEnd"/>
      <w:r w:rsidRPr="00DA215F">
        <w:rPr>
          <w:rFonts w:ascii="Times New Roman" w:hAnsi="Times New Roman" w:cs="Times New Roman"/>
          <w:sz w:val="24"/>
          <w:szCs w:val="24"/>
        </w:rPr>
        <w:t xml:space="preserve"> </w:t>
      </w:r>
      <w:proofErr w:type="spellStart"/>
      <w:r w:rsidRPr="00DA215F">
        <w:rPr>
          <w:rFonts w:ascii="Times New Roman" w:hAnsi="Times New Roman" w:cs="Times New Roman"/>
          <w:sz w:val="24"/>
          <w:szCs w:val="24"/>
        </w:rPr>
        <w:t>warisan</w:t>
      </w:r>
      <w:proofErr w:type="spellEnd"/>
      <w:r w:rsidRPr="00DA215F">
        <w:rPr>
          <w:rFonts w:ascii="Times New Roman" w:hAnsi="Times New Roman" w:cs="Times New Roman"/>
          <w:sz w:val="24"/>
          <w:szCs w:val="24"/>
        </w:rPr>
        <w:t xml:space="preserve">: </w:t>
      </w:r>
      <w:proofErr w:type="spellStart"/>
      <w:r w:rsidRPr="00DA215F">
        <w:rPr>
          <w:rFonts w:ascii="Times New Roman" w:hAnsi="Times New Roman" w:cs="Times New Roman"/>
          <w:sz w:val="24"/>
          <w:szCs w:val="24"/>
        </w:rPr>
        <w:t>Keberkesanan</w:t>
      </w:r>
      <w:proofErr w:type="spellEnd"/>
      <w:r w:rsidRPr="00DA215F">
        <w:rPr>
          <w:rFonts w:ascii="Times New Roman" w:hAnsi="Times New Roman" w:cs="Times New Roman"/>
          <w:sz w:val="24"/>
          <w:szCs w:val="24"/>
        </w:rPr>
        <w:t xml:space="preserve"> </w:t>
      </w:r>
      <w:proofErr w:type="spellStart"/>
      <w:r w:rsidRPr="00DA215F">
        <w:rPr>
          <w:rFonts w:ascii="Times New Roman" w:hAnsi="Times New Roman" w:cs="Times New Roman"/>
          <w:sz w:val="24"/>
          <w:szCs w:val="24"/>
        </w:rPr>
        <w:t>usaha</w:t>
      </w:r>
      <w:proofErr w:type="spellEnd"/>
      <w:r w:rsidRPr="00DA215F">
        <w:rPr>
          <w:rFonts w:ascii="Times New Roman" w:hAnsi="Times New Roman" w:cs="Times New Roman"/>
          <w:sz w:val="24"/>
          <w:szCs w:val="24"/>
        </w:rPr>
        <w:t xml:space="preserve"> </w:t>
      </w:r>
      <w:proofErr w:type="spellStart"/>
      <w:r w:rsidRPr="00DA215F">
        <w:rPr>
          <w:rFonts w:ascii="Times New Roman" w:hAnsi="Times New Roman" w:cs="Times New Roman"/>
          <w:sz w:val="24"/>
          <w:szCs w:val="24"/>
        </w:rPr>
        <w:t>pemulihraan</w:t>
      </w:r>
      <w:proofErr w:type="spellEnd"/>
      <w:r w:rsidRPr="00DA215F">
        <w:rPr>
          <w:rFonts w:ascii="Times New Roman" w:hAnsi="Times New Roman" w:cs="Times New Roman"/>
          <w:sz w:val="24"/>
          <w:szCs w:val="24"/>
        </w:rPr>
        <w:t xml:space="preserve"> </w:t>
      </w:r>
      <w:proofErr w:type="spellStart"/>
      <w:r w:rsidRPr="00DA215F">
        <w:rPr>
          <w:rFonts w:ascii="Times New Roman" w:hAnsi="Times New Roman" w:cs="Times New Roman"/>
          <w:sz w:val="24"/>
          <w:szCs w:val="24"/>
        </w:rPr>
        <w:t>dan</w:t>
      </w:r>
      <w:proofErr w:type="spellEnd"/>
      <w:r w:rsidRPr="00DA215F">
        <w:rPr>
          <w:rFonts w:ascii="Times New Roman" w:hAnsi="Times New Roman" w:cs="Times New Roman"/>
          <w:sz w:val="24"/>
          <w:szCs w:val="24"/>
        </w:rPr>
        <w:t xml:space="preserve"> </w:t>
      </w:r>
      <w:proofErr w:type="spellStart"/>
      <w:r w:rsidRPr="00DA215F">
        <w:rPr>
          <w:rFonts w:ascii="Times New Roman" w:hAnsi="Times New Roman" w:cs="Times New Roman"/>
          <w:sz w:val="24"/>
          <w:szCs w:val="24"/>
        </w:rPr>
        <w:t>pemeliharaan</w:t>
      </w:r>
      <w:proofErr w:type="spellEnd"/>
      <w:r w:rsidRPr="00DA215F">
        <w:rPr>
          <w:rFonts w:ascii="Times New Roman" w:hAnsi="Times New Roman" w:cs="Times New Roman"/>
          <w:sz w:val="24"/>
          <w:szCs w:val="24"/>
        </w:rPr>
        <w:t xml:space="preserve"> </w:t>
      </w:r>
      <w:proofErr w:type="spellStart"/>
      <w:r w:rsidRPr="00DA215F">
        <w:rPr>
          <w:rFonts w:ascii="Times New Roman" w:hAnsi="Times New Roman" w:cs="Times New Roman"/>
          <w:sz w:val="24"/>
          <w:szCs w:val="24"/>
        </w:rPr>
        <w:t>dalam</w:t>
      </w:r>
      <w:proofErr w:type="spellEnd"/>
      <w:r w:rsidRPr="00DA215F">
        <w:rPr>
          <w:rFonts w:ascii="Times New Roman" w:hAnsi="Times New Roman" w:cs="Times New Roman"/>
          <w:sz w:val="24"/>
          <w:szCs w:val="24"/>
        </w:rPr>
        <w:t xml:space="preserve"> </w:t>
      </w:r>
      <w:proofErr w:type="spellStart"/>
      <w:r w:rsidRPr="00DA215F">
        <w:rPr>
          <w:rFonts w:ascii="Times New Roman" w:hAnsi="Times New Roman" w:cs="Times New Roman"/>
          <w:sz w:val="24"/>
          <w:szCs w:val="24"/>
        </w:rPr>
        <w:t>pembangunan</w:t>
      </w:r>
      <w:proofErr w:type="spellEnd"/>
      <w:r w:rsidRPr="00DA215F">
        <w:rPr>
          <w:rFonts w:ascii="Times New Roman" w:hAnsi="Times New Roman" w:cs="Times New Roman"/>
          <w:sz w:val="24"/>
          <w:szCs w:val="24"/>
        </w:rPr>
        <w:t xml:space="preserve"> </w:t>
      </w:r>
      <w:proofErr w:type="spellStart"/>
      <w:r w:rsidRPr="00DA215F">
        <w:rPr>
          <w:rFonts w:ascii="Times New Roman" w:hAnsi="Times New Roman" w:cs="Times New Roman"/>
          <w:sz w:val="24"/>
          <w:szCs w:val="24"/>
        </w:rPr>
        <w:t>negara</w:t>
      </w:r>
      <w:proofErr w:type="spellEnd"/>
      <w:r w:rsidRPr="00DA215F">
        <w:rPr>
          <w:rFonts w:ascii="Times New Roman" w:hAnsi="Times New Roman" w:cs="Times New Roman"/>
          <w:sz w:val="24"/>
          <w:szCs w:val="24"/>
        </w:rPr>
        <w:t xml:space="preserve">. </w:t>
      </w:r>
      <w:proofErr w:type="spellStart"/>
      <w:r w:rsidRPr="00DA215F">
        <w:rPr>
          <w:rFonts w:ascii="Times New Roman" w:hAnsi="Times New Roman" w:cs="Times New Roman"/>
          <w:i/>
          <w:iCs/>
          <w:sz w:val="24"/>
          <w:szCs w:val="24"/>
        </w:rPr>
        <w:t>Geografia</w:t>
      </w:r>
      <w:proofErr w:type="spellEnd"/>
      <w:r w:rsidRPr="00DA215F">
        <w:rPr>
          <w:rFonts w:ascii="Times New Roman" w:hAnsi="Times New Roman" w:cs="Times New Roman"/>
          <w:i/>
          <w:iCs/>
          <w:sz w:val="24"/>
          <w:szCs w:val="24"/>
        </w:rPr>
        <w:t>-Malaysian Journal of Society</w:t>
      </w:r>
      <w:r w:rsidR="00837FEB">
        <w:rPr>
          <w:rFonts w:ascii="Times New Roman" w:hAnsi="Times New Roman" w:cs="Times New Roman"/>
          <w:i/>
          <w:iCs/>
          <w:sz w:val="24"/>
          <w:szCs w:val="24"/>
        </w:rPr>
        <w:t>,</w:t>
      </w:r>
      <w:r w:rsidRPr="00837FEB">
        <w:rPr>
          <w:rFonts w:ascii="Times New Roman" w:hAnsi="Times New Roman" w:cs="Times New Roman"/>
          <w:i/>
          <w:iCs/>
          <w:sz w:val="24"/>
          <w:szCs w:val="24"/>
        </w:rPr>
        <w:t xml:space="preserve"> 9</w:t>
      </w:r>
      <w:r w:rsidR="00837FEB">
        <w:rPr>
          <w:rFonts w:ascii="Times New Roman" w:hAnsi="Times New Roman" w:cs="Times New Roman"/>
          <w:iCs/>
          <w:sz w:val="24"/>
          <w:szCs w:val="24"/>
        </w:rPr>
        <w:t xml:space="preserve">(2), </w:t>
      </w:r>
      <w:r w:rsidRPr="00DA215F">
        <w:rPr>
          <w:rFonts w:ascii="Times New Roman" w:hAnsi="Times New Roman" w:cs="Times New Roman"/>
          <w:iCs/>
          <w:sz w:val="24"/>
          <w:szCs w:val="24"/>
        </w:rPr>
        <w:t>64</w:t>
      </w:r>
      <w:r w:rsidRPr="00DA215F">
        <w:rPr>
          <w:rFonts w:ascii="Times New Roman" w:hAnsi="Times New Roman" w:cs="Times New Roman"/>
          <w:sz w:val="24"/>
          <w:szCs w:val="24"/>
        </w:rPr>
        <w:t>-77.</w:t>
      </w:r>
    </w:p>
    <w:p w:rsidR="00BE02DB" w:rsidRPr="00DA215F" w:rsidRDefault="00BE02DB" w:rsidP="00BE02DB">
      <w:pPr>
        <w:pStyle w:val="11Normal02-PerengganKeduaonward"/>
        <w:spacing w:after="0" w:line="240" w:lineRule="auto"/>
        <w:ind w:hanging="2"/>
        <w:rPr>
          <w:rFonts w:cs="Times New Roman"/>
          <w:lang w:val="en-US"/>
        </w:rPr>
      </w:pPr>
      <w:proofErr w:type="spellStart"/>
      <w:r w:rsidRPr="00DA215F">
        <w:rPr>
          <w:rFonts w:cs="Times New Roman"/>
          <w:lang w:val="en-US"/>
        </w:rPr>
        <w:t>Zakaria</w:t>
      </w:r>
      <w:proofErr w:type="spellEnd"/>
      <w:r w:rsidRPr="00DA215F">
        <w:rPr>
          <w:rFonts w:cs="Times New Roman"/>
          <w:lang w:val="en-US"/>
        </w:rPr>
        <w:t xml:space="preserve">, Z. &amp; </w:t>
      </w:r>
      <w:proofErr w:type="spellStart"/>
      <w:r w:rsidRPr="00DA215F">
        <w:rPr>
          <w:rFonts w:cs="Times New Roman"/>
          <w:lang w:val="en-US"/>
        </w:rPr>
        <w:t>Ang</w:t>
      </w:r>
      <w:proofErr w:type="spellEnd"/>
      <w:r w:rsidRPr="00DA215F">
        <w:rPr>
          <w:rFonts w:cs="Times New Roman"/>
          <w:lang w:val="en-US"/>
        </w:rPr>
        <w:t xml:space="preserve">, K.H. (2022). Pembangunan </w:t>
      </w:r>
      <w:proofErr w:type="spellStart"/>
      <w:r w:rsidRPr="00DA215F">
        <w:rPr>
          <w:rFonts w:cs="Times New Roman"/>
          <w:lang w:val="en-US"/>
        </w:rPr>
        <w:t>produk</w:t>
      </w:r>
      <w:proofErr w:type="spellEnd"/>
      <w:r w:rsidRPr="00DA215F">
        <w:rPr>
          <w:rFonts w:cs="Times New Roman"/>
          <w:lang w:val="en-US"/>
        </w:rPr>
        <w:t xml:space="preserve"> </w:t>
      </w:r>
      <w:proofErr w:type="spellStart"/>
      <w:r w:rsidRPr="00DA215F">
        <w:rPr>
          <w:rFonts w:cs="Times New Roman"/>
          <w:lang w:val="en-US"/>
        </w:rPr>
        <w:t>budaya</w:t>
      </w:r>
      <w:proofErr w:type="spellEnd"/>
      <w:r w:rsidRPr="00DA215F">
        <w:rPr>
          <w:rFonts w:cs="Times New Roman"/>
          <w:lang w:val="en-US"/>
        </w:rPr>
        <w:t xml:space="preserve"> </w:t>
      </w:r>
      <w:proofErr w:type="spellStart"/>
      <w:r w:rsidRPr="00DA215F">
        <w:rPr>
          <w:rFonts w:cs="Times New Roman"/>
          <w:lang w:val="en-US"/>
        </w:rPr>
        <w:t>Melayu</w:t>
      </w:r>
      <w:proofErr w:type="spellEnd"/>
      <w:r w:rsidRPr="00DA215F">
        <w:rPr>
          <w:rFonts w:cs="Times New Roman"/>
          <w:lang w:val="en-US"/>
        </w:rPr>
        <w:t xml:space="preserve"> </w:t>
      </w:r>
      <w:proofErr w:type="spellStart"/>
      <w:r w:rsidRPr="00DA215F">
        <w:rPr>
          <w:rFonts w:cs="Times New Roman"/>
          <w:lang w:val="en-US"/>
        </w:rPr>
        <w:t>sebagai</w:t>
      </w:r>
      <w:proofErr w:type="spellEnd"/>
      <w:r w:rsidRPr="00DA215F">
        <w:rPr>
          <w:rFonts w:cs="Times New Roman"/>
          <w:lang w:val="en-US"/>
        </w:rPr>
        <w:t xml:space="preserve"> </w:t>
      </w:r>
      <w:proofErr w:type="spellStart"/>
      <w:r w:rsidRPr="00DA215F">
        <w:rPr>
          <w:rFonts w:cs="Times New Roman"/>
          <w:lang w:val="en-US"/>
        </w:rPr>
        <w:t>sektor</w:t>
      </w:r>
      <w:proofErr w:type="spellEnd"/>
      <w:r w:rsidRPr="00DA215F">
        <w:rPr>
          <w:rFonts w:cs="Times New Roman"/>
          <w:lang w:val="en-US"/>
        </w:rPr>
        <w:t xml:space="preserve"> </w:t>
      </w:r>
      <w:proofErr w:type="spellStart"/>
      <w:r w:rsidRPr="00DA215F">
        <w:rPr>
          <w:rFonts w:cs="Times New Roman"/>
          <w:lang w:val="en-US"/>
        </w:rPr>
        <w:t>pelancongan</w:t>
      </w:r>
      <w:proofErr w:type="spellEnd"/>
      <w:r w:rsidRPr="00DA215F">
        <w:rPr>
          <w:rFonts w:cs="Times New Roman"/>
          <w:lang w:val="en-US"/>
        </w:rPr>
        <w:t xml:space="preserve"> di Malaysia. </w:t>
      </w:r>
      <w:r w:rsidRPr="00DA215F">
        <w:rPr>
          <w:rFonts w:cs="Times New Roman"/>
          <w:i/>
          <w:iCs/>
          <w:lang w:val="en-US"/>
        </w:rPr>
        <w:t>Malaysian Journal of Social Sciences and Humanities</w:t>
      </w:r>
      <w:r w:rsidR="00837FEB">
        <w:rPr>
          <w:rFonts w:cs="Times New Roman"/>
          <w:lang w:val="en-US"/>
        </w:rPr>
        <w:t>,</w:t>
      </w:r>
      <w:r w:rsidRPr="00837FEB">
        <w:rPr>
          <w:rFonts w:cs="Times New Roman"/>
          <w:i/>
          <w:lang w:val="en-US"/>
        </w:rPr>
        <w:t xml:space="preserve">7 </w:t>
      </w:r>
      <w:r w:rsidR="00837FEB">
        <w:rPr>
          <w:rFonts w:cs="Times New Roman"/>
          <w:lang w:val="en-US"/>
        </w:rPr>
        <w:t xml:space="preserve">(11), </w:t>
      </w:r>
      <w:r w:rsidRPr="00DA215F">
        <w:rPr>
          <w:rFonts w:cs="Times New Roman"/>
          <w:lang w:val="en-US"/>
        </w:rPr>
        <w:t>1-22.</w:t>
      </w:r>
    </w:p>
    <w:p w:rsidR="00BE02DB" w:rsidRPr="00DA215F" w:rsidRDefault="00BE02DB" w:rsidP="00BE02DB">
      <w:pPr>
        <w:spacing w:after="0" w:line="240" w:lineRule="auto"/>
        <w:ind w:left="0" w:hanging="2"/>
        <w:jc w:val="both"/>
        <w:rPr>
          <w:rFonts w:ascii="Times New Roman" w:hAnsi="Times New Roman" w:cs="Times New Roman"/>
          <w:sz w:val="24"/>
          <w:szCs w:val="24"/>
          <w:lang w:val="ms-MY"/>
        </w:rPr>
      </w:pPr>
      <w:proofErr w:type="spellStart"/>
      <w:r w:rsidRPr="00DA215F">
        <w:rPr>
          <w:rFonts w:ascii="Times New Roman" w:hAnsi="Times New Roman" w:cs="Times New Roman"/>
          <w:sz w:val="24"/>
          <w:szCs w:val="24"/>
        </w:rPr>
        <w:t>Zeppel</w:t>
      </w:r>
      <w:proofErr w:type="spellEnd"/>
      <w:r w:rsidRPr="00DA215F">
        <w:rPr>
          <w:rFonts w:ascii="Times New Roman" w:hAnsi="Times New Roman" w:cs="Times New Roman"/>
          <w:sz w:val="24"/>
          <w:szCs w:val="24"/>
        </w:rPr>
        <w:t xml:space="preserve">, H. (2002). Cultural tourism at the </w:t>
      </w:r>
      <w:proofErr w:type="spellStart"/>
      <w:r w:rsidRPr="00DA215F">
        <w:rPr>
          <w:rFonts w:ascii="Times New Roman" w:hAnsi="Times New Roman" w:cs="Times New Roman"/>
          <w:sz w:val="24"/>
          <w:szCs w:val="24"/>
        </w:rPr>
        <w:t>Cowinchan</w:t>
      </w:r>
      <w:proofErr w:type="spellEnd"/>
      <w:r w:rsidRPr="00DA215F">
        <w:rPr>
          <w:rFonts w:ascii="Times New Roman" w:hAnsi="Times New Roman" w:cs="Times New Roman"/>
          <w:sz w:val="24"/>
          <w:szCs w:val="24"/>
        </w:rPr>
        <w:t xml:space="preserve"> native village, British Columbia. </w:t>
      </w:r>
      <w:r w:rsidRPr="00DA215F">
        <w:rPr>
          <w:rFonts w:ascii="Times New Roman" w:hAnsi="Times New Roman" w:cs="Times New Roman"/>
          <w:i/>
          <w:sz w:val="24"/>
          <w:szCs w:val="24"/>
        </w:rPr>
        <w:t>Journal of Travel Research</w:t>
      </w:r>
      <w:r w:rsidR="00837FEB">
        <w:rPr>
          <w:rFonts w:ascii="Times New Roman" w:hAnsi="Times New Roman" w:cs="Times New Roman"/>
          <w:sz w:val="24"/>
          <w:szCs w:val="24"/>
        </w:rPr>
        <w:t xml:space="preserve">, 41, </w:t>
      </w:r>
      <w:r w:rsidRPr="00DA215F">
        <w:rPr>
          <w:rFonts w:ascii="Times New Roman" w:hAnsi="Times New Roman" w:cs="Times New Roman"/>
          <w:sz w:val="24"/>
          <w:szCs w:val="24"/>
        </w:rPr>
        <w:t>92-100.</w:t>
      </w:r>
    </w:p>
    <w:p w:rsidR="00D554B8" w:rsidRDefault="00D554B8">
      <w:pPr>
        <w:spacing w:after="0" w:line="240" w:lineRule="auto"/>
        <w:ind w:left="0" w:hanging="2"/>
        <w:rPr>
          <w:rFonts w:ascii="Times New Roman" w:eastAsia="Times New Roman" w:hAnsi="Times New Roman" w:cs="Times New Roman"/>
          <w:sz w:val="24"/>
          <w:szCs w:val="24"/>
        </w:rPr>
      </w:pPr>
    </w:p>
    <w:p w:rsidR="00B20817" w:rsidRDefault="00B20817">
      <w:pPr>
        <w:spacing w:after="0" w:line="240" w:lineRule="auto"/>
        <w:ind w:left="0" w:hanging="2"/>
        <w:rPr>
          <w:rFonts w:ascii="Times New Roman" w:eastAsia="Times New Roman" w:hAnsi="Times New Roman" w:cs="Times New Roman"/>
          <w:sz w:val="24"/>
          <w:szCs w:val="24"/>
        </w:rPr>
      </w:pPr>
    </w:p>
    <w:sectPr w:rsidR="00B20817">
      <w:headerReference w:type="default" r:id="rId10"/>
      <w:pgSz w:w="12240" w:h="15840"/>
      <w:pgMar w:top="1440" w:right="1440" w:bottom="1440" w:left="1440" w:header="720" w:footer="720" w:gutter="0"/>
      <w:pgNumType w:start="96"/>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6E3" w:rsidRDefault="004476E3">
      <w:pPr>
        <w:spacing w:after="0" w:line="240" w:lineRule="auto"/>
        <w:ind w:left="0" w:hanging="2"/>
      </w:pPr>
      <w:r>
        <w:separator/>
      </w:r>
    </w:p>
  </w:endnote>
  <w:endnote w:type="continuationSeparator" w:id="0">
    <w:p w:rsidR="004476E3" w:rsidRDefault="004476E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6E3" w:rsidRDefault="004476E3">
      <w:pPr>
        <w:spacing w:after="0" w:line="240" w:lineRule="auto"/>
        <w:ind w:left="0" w:hanging="2"/>
      </w:pPr>
      <w:r>
        <w:separator/>
      </w:r>
    </w:p>
  </w:footnote>
  <w:footnote w:type="continuationSeparator" w:id="0">
    <w:p w:rsidR="004476E3" w:rsidRDefault="004476E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41A" w:rsidRDefault="0040641A">
    <w:pPr>
      <w:tabs>
        <w:tab w:val="left" w:pos="720"/>
        <w:tab w:val="center" w:pos="4680"/>
        <w:tab w:val="right" w:pos="9360"/>
      </w:tabs>
      <w:spacing w:after="0" w:line="240" w:lineRule="auto"/>
      <w:ind w:left="0" w:hanging="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GEOGRAFIA </w:t>
    </w:r>
    <w:proofErr w:type="spellStart"/>
    <w:r>
      <w:rPr>
        <w:rFonts w:ascii="Times New Roman" w:eastAsia="Times New Roman" w:hAnsi="Times New Roman" w:cs="Times New Roman"/>
        <w:sz w:val="18"/>
        <w:szCs w:val="18"/>
      </w:rPr>
      <w:t>Online</w:t>
    </w:r>
    <w:r>
      <w:rPr>
        <w:rFonts w:ascii="Times New Roman" w:eastAsia="Times New Roman" w:hAnsi="Times New Roman" w:cs="Times New Roman"/>
        <w:sz w:val="18"/>
        <w:szCs w:val="18"/>
        <w:vertAlign w:val="superscript"/>
      </w:rPr>
      <w:t>TM</w:t>
    </w:r>
    <w:proofErr w:type="spellEnd"/>
    <w:r>
      <w:rPr>
        <w:rFonts w:ascii="Times New Roman" w:eastAsia="Times New Roman" w:hAnsi="Times New Roman" w:cs="Times New Roman"/>
        <w:sz w:val="18"/>
        <w:szCs w:val="18"/>
      </w:rPr>
      <w:t xml:space="preserve"> Malaysian Journal of Society and Space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 issue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(x-x)</w:t>
    </w:r>
    <w:r>
      <w:rPr>
        <w:rFonts w:ascii="Times New Roman" w:eastAsia="Times New Roman" w:hAnsi="Times New Roman" w:cs="Times New Roman"/>
        <w:sz w:val="18"/>
        <w:szCs w:val="18"/>
      </w:rPr>
      <w:tab/>
    </w:r>
  </w:p>
  <w:p w:rsidR="0040641A" w:rsidRDefault="0040641A">
    <w:pPr>
      <w:tabs>
        <w:tab w:val="center" w:pos="4680"/>
        <w:tab w:val="right" w:pos="9360"/>
      </w:tabs>
      <w:spacing w:after="0" w:line="240" w:lineRule="auto"/>
      <w:ind w:left="0" w:hanging="2"/>
    </w:pPr>
    <w:r>
      <w:rPr>
        <w:rFonts w:ascii="Times New Roman" w:eastAsia="Times New Roman" w:hAnsi="Times New Roman" w:cs="Times New Roman"/>
        <w:sz w:val="18"/>
        <w:szCs w:val="18"/>
      </w:rPr>
      <w:t>© Year, e-ISSN 2682-</w:t>
    </w:r>
    <w:proofErr w:type="gramStart"/>
    <w:r>
      <w:rPr>
        <w:rFonts w:ascii="Times New Roman" w:eastAsia="Times New Roman" w:hAnsi="Times New Roman" w:cs="Times New Roman"/>
        <w:sz w:val="18"/>
        <w:szCs w:val="18"/>
      </w:rPr>
      <w:t xml:space="preserve">7727  </w:t>
    </w:r>
    <w:proofErr w:type="spellStart"/>
    <w:r>
      <w:rPr>
        <w:rFonts w:ascii="Times New Roman" w:eastAsia="Times New Roman" w:hAnsi="Times New Roman" w:cs="Times New Roman"/>
        <w:sz w:val="18"/>
        <w:szCs w:val="18"/>
      </w:rPr>
      <w:t>doi</w:t>
    </w:r>
    <w:proofErr w:type="spellEnd"/>
    <w:proofErr w:type="gramEnd"/>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00FF8"/>
    <w:multiLevelType w:val="multilevel"/>
    <w:tmpl w:val="8738098C"/>
    <w:lvl w:ilvl="0">
      <w:start w:val="1"/>
      <w:numFmt w:val="bullet"/>
      <w:lvlText w:val=""/>
      <w:lvlJc w:val="left"/>
      <w:pPr>
        <w:tabs>
          <w:tab w:val="num" w:pos="726"/>
        </w:tabs>
        <w:ind w:left="726" w:hanging="360"/>
      </w:pPr>
      <w:rPr>
        <w:rFonts w:ascii="Symbol" w:hAnsi="Symbol" w:hint="default"/>
        <w:sz w:val="20"/>
      </w:rPr>
    </w:lvl>
    <w:lvl w:ilvl="1" w:tentative="1">
      <w:start w:val="1"/>
      <w:numFmt w:val="bullet"/>
      <w:lvlText w:val="o"/>
      <w:lvlJc w:val="left"/>
      <w:pPr>
        <w:tabs>
          <w:tab w:val="num" w:pos="1446"/>
        </w:tabs>
        <w:ind w:left="1446" w:hanging="360"/>
      </w:pPr>
      <w:rPr>
        <w:rFonts w:ascii="Courier New" w:hAnsi="Courier New" w:hint="default"/>
        <w:sz w:val="20"/>
      </w:rPr>
    </w:lvl>
    <w:lvl w:ilvl="2" w:tentative="1">
      <w:start w:val="1"/>
      <w:numFmt w:val="bullet"/>
      <w:lvlText w:val=""/>
      <w:lvlJc w:val="left"/>
      <w:pPr>
        <w:tabs>
          <w:tab w:val="num" w:pos="2166"/>
        </w:tabs>
        <w:ind w:left="2166" w:hanging="360"/>
      </w:pPr>
      <w:rPr>
        <w:rFonts w:ascii="Wingdings" w:hAnsi="Wingdings" w:hint="default"/>
        <w:sz w:val="20"/>
      </w:rPr>
    </w:lvl>
    <w:lvl w:ilvl="3" w:tentative="1">
      <w:start w:val="1"/>
      <w:numFmt w:val="bullet"/>
      <w:lvlText w:val=""/>
      <w:lvlJc w:val="left"/>
      <w:pPr>
        <w:tabs>
          <w:tab w:val="num" w:pos="2886"/>
        </w:tabs>
        <w:ind w:left="2886" w:hanging="360"/>
      </w:pPr>
      <w:rPr>
        <w:rFonts w:ascii="Wingdings" w:hAnsi="Wingdings" w:hint="default"/>
        <w:sz w:val="20"/>
      </w:rPr>
    </w:lvl>
    <w:lvl w:ilvl="4" w:tentative="1">
      <w:start w:val="1"/>
      <w:numFmt w:val="bullet"/>
      <w:lvlText w:val=""/>
      <w:lvlJc w:val="left"/>
      <w:pPr>
        <w:tabs>
          <w:tab w:val="num" w:pos="3606"/>
        </w:tabs>
        <w:ind w:left="3606" w:hanging="360"/>
      </w:pPr>
      <w:rPr>
        <w:rFonts w:ascii="Wingdings" w:hAnsi="Wingdings" w:hint="default"/>
        <w:sz w:val="20"/>
      </w:rPr>
    </w:lvl>
    <w:lvl w:ilvl="5" w:tentative="1">
      <w:start w:val="1"/>
      <w:numFmt w:val="bullet"/>
      <w:lvlText w:val=""/>
      <w:lvlJc w:val="left"/>
      <w:pPr>
        <w:tabs>
          <w:tab w:val="num" w:pos="4326"/>
        </w:tabs>
        <w:ind w:left="4326" w:hanging="360"/>
      </w:pPr>
      <w:rPr>
        <w:rFonts w:ascii="Wingdings" w:hAnsi="Wingdings" w:hint="default"/>
        <w:sz w:val="20"/>
      </w:rPr>
    </w:lvl>
    <w:lvl w:ilvl="6" w:tentative="1">
      <w:start w:val="1"/>
      <w:numFmt w:val="bullet"/>
      <w:lvlText w:val=""/>
      <w:lvlJc w:val="left"/>
      <w:pPr>
        <w:tabs>
          <w:tab w:val="num" w:pos="5046"/>
        </w:tabs>
        <w:ind w:left="5046" w:hanging="360"/>
      </w:pPr>
      <w:rPr>
        <w:rFonts w:ascii="Wingdings" w:hAnsi="Wingdings" w:hint="default"/>
        <w:sz w:val="20"/>
      </w:rPr>
    </w:lvl>
    <w:lvl w:ilvl="7" w:tentative="1">
      <w:start w:val="1"/>
      <w:numFmt w:val="bullet"/>
      <w:lvlText w:val=""/>
      <w:lvlJc w:val="left"/>
      <w:pPr>
        <w:tabs>
          <w:tab w:val="num" w:pos="5766"/>
        </w:tabs>
        <w:ind w:left="5766" w:hanging="360"/>
      </w:pPr>
      <w:rPr>
        <w:rFonts w:ascii="Wingdings" w:hAnsi="Wingdings" w:hint="default"/>
        <w:sz w:val="20"/>
      </w:rPr>
    </w:lvl>
    <w:lvl w:ilvl="8" w:tentative="1">
      <w:start w:val="1"/>
      <w:numFmt w:val="bullet"/>
      <w:lvlText w:val=""/>
      <w:lvlJc w:val="left"/>
      <w:pPr>
        <w:tabs>
          <w:tab w:val="num" w:pos="6486"/>
        </w:tabs>
        <w:ind w:left="6486" w:hanging="360"/>
      </w:pPr>
      <w:rPr>
        <w:rFonts w:ascii="Wingdings" w:hAnsi="Wingdings" w:hint="default"/>
        <w:sz w:val="20"/>
      </w:rPr>
    </w:lvl>
  </w:abstractNum>
  <w:abstractNum w:abstractNumId="1" w15:restartNumberingAfterBreak="0">
    <w:nsid w:val="0A9B0B0D"/>
    <w:multiLevelType w:val="hybridMultilevel"/>
    <w:tmpl w:val="A192099A"/>
    <w:lvl w:ilvl="0" w:tplc="6DC484F8">
      <w:start w:val="67"/>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817"/>
    <w:rsid w:val="000C2E95"/>
    <w:rsid w:val="00193C99"/>
    <w:rsid w:val="001C6A6E"/>
    <w:rsid w:val="00211128"/>
    <w:rsid w:val="0040641A"/>
    <w:rsid w:val="004476E3"/>
    <w:rsid w:val="004653E4"/>
    <w:rsid w:val="004E2201"/>
    <w:rsid w:val="006F537F"/>
    <w:rsid w:val="00837FEB"/>
    <w:rsid w:val="00870F7B"/>
    <w:rsid w:val="009F6871"/>
    <w:rsid w:val="00B20817"/>
    <w:rsid w:val="00B95EC4"/>
    <w:rsid w:val="00BD2A1C"/>
    <w:rsid w:val="00BE02DB"/>
    <w:rsid w:val="00C71CFF"/>
    <w:rsid w:val="00CA4A63"/>
    <w:rsid w:val="00D554B8"/>
    <w:rsid w:val="00EE5213"/>
    <w:rsid w:val="00F03CD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20C59"/>
  <w15:docId w15:val="{420BDBA6-B7AE-4CF3-B3A5-7FFB67B4C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11Normal02-PerengganKeduaonward">
    <w:name w:val="11 Normal02 - PerengganKedua onward"/>
    <w:qFormat/>
    <w:rsid w:val="0040641A"/>
    <w:pPr>
      <w:spacing w:after="400" w:line="360" w:lineRule="auto"/>
      <w:ind w:firstLine="720"/>
      <w:jc w:val="both"/>
    </w:pPr>
    <w:rPr>
      <w:rFonts w:ascii="Times New Roman" w:eastAsia="MS Mincho" w:hAnsi="Times New Roman" w:cs="Arial"/>
      <w:sz w:val="24"/>
      <w:szCs w:val="24"/>
      <w:lang w:val="ms-MY" w:eastAsia="en-US"/>
    </w:rPr>
  </w:style>
  <w:style w:type="paragraph" w:customStyle="1" w:styleId="15aCaption-Table-Center">
    <w:name w:val="15a Caption-Table-Center"/>
    <w:next w:val="11Normal02-PerengganKeduaonward"/>
    <w:qFormat/>
    <w:rsid w:val="0040641A"/>
    <w:pPr>
      <w:keepNext/>
      <w:tabs>
        <w:tab w:val="left" w:pos="1701"/>
      </w:tabs>
      <w:spacing w:before="360" w:after="120" w:line="240" w:lineRule="auto"/>
      <w:ind w:left="720" w:right="720"/>
      <w:jc w:val="center"/>
    </w:pPr>
    <w:rPr>
      <w:rFonts w:ascii="Times New Roman" w:eastAsia="MS Mincho" w:hAnsi="Times New Roman" w:cs="Arial"/>
      <w:bCs/>
      <w:sz w:val="20"/>
      <w:szCs w:val="18"/>
      <w:lang w:val="ms-MY" w:eastAsia="en-US"/>
    </w:rPr>
  </w:style>
  <w:style w:type="paragraph" w:customStyle="1" w:styleId="21Kotak-Isi-Kiri">
    <w:name w:val="21 Kotak-Isi-Kiri"/>
    <w:qFormat/>
    <w:rsid w:val="0040641A"/>
    <w:pPr>
      <w:spacing w:after="0" w:line="240" w:lineRule="auto"/>
    </w:pPr>
    <w:rPr>
      <w:rFonts w:ascii="Times New Roman" w:eastAsia="MS Mincho" w:hAnsi="Times New Roman" w:cs="Arial"/>
      <w:sz w:val="20"/>
      <w:szCs w:val="24"/>
      <w:lang w:val="ms-MY" w:eastAsia="en-US"/>
    </w:rPr>
  </w:style>
  <w:style w:type="paragraph" w:customStyle="1" w:styleId="20Kotak-Isi-Center">
    <w:name w:val="20 Kotak-Isi-Center"/>
    <w:qFormat/>
    <w:rsid w:val="0040641A"/>
    <w:pPr>
      <w:spacing w:after="0" w:line="240" w:lineRule="auto"/>
      <w:jc w:val="center"/>
    </w:pPr>
    <w:rPr>
      <w:rFonts w:ascii="Times New Roman" w:eastAsia="MS Mincho" w:hAnsi="Times New Roman" w:cs="Times New Roman"/>
      <w:sz w:val="20"/>
      <w:szCs w:val="24"/>
      <w:lang w:val="ms-MY" w:eastAsia="en-US"/>
    </w:rPr>
  </w:style>
  <w:style w:type="paragraph" w:customStyle="1" w:styleId="17Kotak-Tajuk-Center">
    <w:name w:val="17 Kotak-Tajuk-Center"/>
    <w:next w:val="Normal"/>
    <w:qFormat/>
    <w:rsid w:val="0040641A"/>
    <w:pPr>
      <w:spacing w:before="20" w:after="20" w:line="240" w:lineRule="auto"/>
      <w:jc w:val="center"/>
    </w:pPr>
    <w:rPr>
      <w:rFonts w:ascii="Times New Roman" w:eastAsia="MS Mincho" w:hAnsi="Times New Roman" w:cs="Arial"/>
      <w:b/>
      <w:sz w:val="20"/>
      <w:szCs w:val="24"/>
      <w:lang w:val="ms-MY" w:eastAsia="ko-KR"/>
    </w:rPr>
  </w:style>
  <w:style w:type="paragraph" w:customStyle="1" w:styleId="23Kotak-Isi-Justify">
    <w:name w:val="23 Kotak-Isi-Justify"/>
    <w:qFormat/>
    <w:rsid w:val="0040641A"/>
    <w:pPr>
      <w:spacing w:after="0" w:line="240" w:lineRule="auto"/>
      <w:jc w:val="both"/>
    </w:pPr>
    <w:rPr>
      <w:rFonts w:ascii="Times New Roman" w:eastAsia="MS Mincho" w:hAnsi="Times New Roman" w:cs="Arial"/>
      <w:sz w:val="20"/>
      <w:szCs w:val="24"/>
      <w:lang w:val="ms-MY" w:eastAsia="en-US"/>
    </w:rPr>
  </w:style>
  <w:style w:type="table" w:customStyle="1" w:styleId="01GayaUKM-Mazleha">
    <w:name w:val="01 GayaUKM-Mazleha"/>
    <w:basedOn w:val="TableNormal"/>
    <w:uiPriority w:val="99"/>
    <w:rsid w:val="0040641A"/>
    <w:pPr>
      <w:widowControl w:val="0"/>
      <w:spacing w:before="20" w:after="20" w:line="240" w:lineRule="auto"/>
    </w:pPr>
    <w:rPr>
      <w:rFonts w:ascii="Times New Roman" w:eastAsia="DengXian" w:hAnsi="Times New Roman" w:cs="Times New Roman"/>
      <w:sz w:val="20"/>
      <w:szCs w:val="20"/>
      <w:lang w:eastAsia="ko-KR"/>
    </w:rPr>
    <w:tblPr>
      <w:jc w:val="center"/>
      <w:tblBorders>
        <w:top w:val="single" w:sz="4" w:space="0" w:color="auto"/>
        <w:bottom w:val="single" w:sz="4" w:space="0" w:color="auto"/>
      </w:tblBorders>
      <w:tblCellMar>
        <w:top w:w="28" w:type="dxa"/>
        <w:bottom w:w="28" w:type="dxa"/>
      </w:tblCellMar>
    </w:tblPr>
    <w:trPr>
      <w:jc w:val="center"/>
    </w:trPr>
    <w:tblStylePr w:type="firstRow">
      <w:pPr>
        <w:keepNext/>
        <w:widowControl/>
        <w:wordWrap/>
        <w:spacing w:beforeLines="0" w:before="40" w:beforeAutospacing="0" w:afterLines="0" w:after="40" w:afterAutospacing="0" w:line="240" w:lineRule="auto"/>
      </w:pPr>
      <w:rPr>
        <w:rFonts w:ascii="Times New Roman" w:hAnsi="Times New Roman" w:cs="Times New Roman"/>
        <w:b/>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character" w:customStyle="1" w:styleId="fontstyle01">
    <w:name w:val="fontstyle01"/>
    <w:basedOn w:val="DefaultParagraphFont"/>
    <w:rsid w:val="00D554B8"/>
    <w:rPr>
      <w:rFonts w:ascii="TimesNewRomanPSMT" w:hAnsi="TimesNewRomanPSMT" w:hint="default"/>
      <w:b w:val="0"/>
      <w:bCs w:val="0"/>
      <w:i w:val="0"/>
      <w:iCs w:val="0"/>
      <w:color w:val="242021"/>
      <w:sz w:val="22"/>
      <w:szCs w:val="22"/>
    </w:rPr>
  </w:style>
  <w:style w:type="character" w:customStyle="1" w:styleId="fontstyle21">
    <w:name w:val="fontstyle21"/>
    <w:basedOn w:val="DefaultParagraphFont"/>
    <w:rsid w:val="00D554B8"/>
    <w:rPr>
      <w:rFonts w:ascii="Times-Italic" w:hAnsi="Times-Italic" w:hint="default"/>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046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5836</Words>
  <Characters>33505</Characters>
  <Application>Microsoft Office Word</Application>
  <DocSecurity>0</DocSecurity>
  <Lines>859</Lines>
  <Paragraphs>485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zurinahina@outlook.com</cp:lastModifiedBy>
  <cp:revision>10</cp:revision>
  <dcterms:created xsi:type="dcterms:W3CDTF">2024-09-19T04:43:00Z</dcterms:created>
  <dcterms:modified xsi:type="dcterms:W3CDTF">2024-09-19T04:56:00Z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GrammarlyDocumentId">
    <vt:lpwstr>5fb645f6046f2adbfc7ec1a1e06e2bf06431014f3af94b3893515b865a2907e0</vt:lpwstr>
  </property>
</Properties>
</file>