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338AB" w14:textId="77777777" w:rsidR="00962080" w:rsidRDefault="00FB5DF0">
      <w:pPr>
        <w:spacing w:after="0"/>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Linking Western Psychological models and Sundanese Indigenous Wisdom</w:t>
      </w:r>
    </w:p>
    <w:p w14:paraId="1021CE97" w14:textId="77777777" w:rsidR="00962080" w:rsidRDefault="00FB5DF0">
      <w:pPr>
        <w:spacing w:after="0"/>
        <w:ind w:left="1" w:hanging="3"/>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in the real world</w:t>
      </w:r>
    </w:p>
    <w:p w14:paraId="7BFF41DB" w14:textId="77777777" w:rsidR="00962080" w:rsidRDefault="00962080">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0A8E67F2" w14:textId="77777777" w:rsidR="00962080" w:rsidRDefault="00FB5DF0">
      <w:pPr>
        <w:spacing w:after="0" w:line="240" w:lineRule="auto"/>
        <w:ind w:hanging="2"/>
        <w:jc w:val="center"/>
        <w:rPr>
          <w:rFonts w:ascii="Times New Roman" w:eastAsia="Times New Roman" w:hAnsi="Times New Roman" w:cs="Times New Roman"/>
          <w:color w:val="000000"/>
          <w:sz w:val="24"/>
          <w:szCs w:val="24"/>
          <w:vertAlign w:val="superscript"/>
        </w:rPr>
      </w:pPr>
      <w:proofErr w:type="spellStart"/>
      <w:r>
        <w:rPr>
          <w:rFonts w:ascii="Times New Roman" w:eastAsia="Times New Roman" w:hAnsi="Times New Roman" w:cs="Times New Roman"/>
          <w:sz w:val="24"/>
          <w:szCs w:val="24"/>
        </w:rPr>
        <w:t>Siti</w:t>
      </w:r>
      <w:proofErr w:type="spellEnd"/>
      <w:r>
        <w:rPr>
          <w:rFonts w:ascii="Times New Roman" w:eastAsia="Times New Roman" w:hAnsi="Times New Roman" w:cs="Times New Roman"/>
          <w:sz w:val="24"/>
          <w:szCs w:val="24"/>
        </w:rPr>
        <w:t xml:space="preserve"> Kulsum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 Solehuddin</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Eka</w:t>
      </w:r>
      <w:proofErr w:type="spellEnd"/>
      <w:r>
        <w:rPr>
          <w:rFonts w:ascii="Times New Roman" w:eastAsia="Times New Roman" w:hAnsi="Times New Roman" w:cs="Times New Roman"/>
          <w:color w:val="000000"/>
          <w:sz w:val="24"/>
          <w:szCs w:val="24"/>
        </w:rPr>
        <w:t xml:space="preserve"> Sakti Yudha</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Bella Syakina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M. Edi Armanto</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Khairi</w:t>
      </w:r>
      <w:proofErr w:type="spellEnd"/>
      <w:r>
        <w:rPr>
          <w:rFonts w:ascii="Times New Roman" w:eastAsia="Times New Roman" w:hAnsi="Times New Roman" w:cs="Times New Roman"/>
          <w:color w:val="000000"/>
          <w:sz w:val="24"/>
          <w:szCs w:val="24"/>
        </w:rPr>
        <w:t xml:space="preserve"> Siregar</w:t>
      </w:r>
      <w:r>
        <w:rPr>
          <w:rFonts w:ascii="Times New Roman" w:eastAsia="Times New Roman" w:hAnsi="Times New Roman" w:cs="Times New Roman"/>
          <w:color w:val="000000"/>
          <w:sz w:val="24"/>
          <w:szCs w:val="24"/>
          <w:vertAlign w:val="superscript"/>
        </w:rPr>
        <w:t>4</w:t>
      </w:r>
    </w:p>
    <w:p w14:paraId="14366C49" w14:textId="77777777" w:rsidR="00962080" w:rsidRDefault="00962080">
      <w:pPr>
        <w:spacing w:after="0" w:line="240" w:lineRule="auto"/>
        <w:ind w:hanging="2"/>
        <w:rPr>
          <w:rFonts w:ascii="Times New Roman" w:eastAsia="Times New Roman" w:hAnsi="Times New Roman" w:cs="Times New Roman"/>
          <w:b/>
          <w:sz w:val="24"/>
          <w:szCs w:val="24"/>
          <w:vertAlign w:val="superscript"/>
        </w:rPr>
      </w:pPr>
    </w:p>
    <w:p w14:paraId="06E4D6EF" w14:textId="77777777" w:rsidR="00962080" w:rsidRDefault="00FB5DF0">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Faculty of Education,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Indonesia</w:t>
      </w:r>
    </w:p>
    <w:p w14:paraId="14163AF6" w14:textId="77777777" w:rsidR="00962080" w:rsidRDefault="00FB5DF0">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Centre for Global Sustainability Studies,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Sains</w:t>
      </w:r>
      <w:proofErr w:type="spellEnd"/>
      <w:r>
        <w:rPr>
          <w:rFonts w:ascii="Times New Roman" w:eastAsia="Times New Roman" w:hAnsi="Times New Roman" w:cs="Times New Roman"/>
          <w:sz w:val="24"/>
          <w:szCs w:val="24"/>
        </w:rPr>
        <w:t xml:space="preserve"> Malaysia</w:t>
      </w:r>
    </w:p>
    <w:p w14:paraId="33E0A252" w14:textId="77777777" w:rsidR="00962080" w:rsidRDefault="00FB5DF0">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Faculty of Agriculture, </w:t>
      </w:r>
      <w:proofErr w:type="spellStart"/>
      <w:r>
        <w:rPr>
          <w:rFonts w:ascii="Times New Roman" w:eastAsia="Times New Roman" w:hAnsi="Times New Roman" w:cs="Times New Roman"/>
          <w:sz w:val="24"/>
          <w:szCs w:val="24"/>
        </w:rPr>
        <w:t>Sriwijaya</w:t>
      </w:r>
      <w:proofErr w:type="spellEnd"/>
      <w:r>
        <w:rPr>
          <w:rFonts w:ascii="Times New Roman" w:eastAsia="Times New Roman" w:hAnsi="Times New Roman" w:cs="Times New Roman"/>
          <w:sz w:val="24"/>
          <w:szCs w:val="24"/>
        </w:rPr>
        <w:t xml:space="preserve"> University</w:t>
      </w:r>
    </w:p>
    <w:p w14:paraId="4BBFEB0C" w14:textId="77777777" w:rsidR="00962080" w:rsidRDefault="00FB5DF0">
      <w:pPr>
        <w:spacing w:after="0" w:line="240" w:lineRule="auto"/>
        <w:ind w:hanging="2"/>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Faculty of Education,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Negeri</w:t>
      </w:r>
      <w:proofErr w:type="spellEnd"/>
      <w:r>
        <w:rPr>
          <w:rFonts w:ascii="Times New Roman" w:eastAsia="Times New Roman" w:hAnsi="Times New Roman" w:cs="Times New Roman"/>
          <w:sz w:val="24"/>
          <w:szCs w:val="24"/>
        </w:rPr>
        <w:t xml:space="preserve"> Gorontalo </w:t>
      </w:r>
    </w:p>
    <w:p w14:paraId="1CA8FB3C" w14:textId="77777777" w:rsidR="00962080" w:rsidRDefault="00962080">
      <w:pPr>
        <w:spacing w:after="0" w:line="240" w:lineRule="auto"/>
        <w:ind w:hanging="2"/>
        <w:jc w:val="center"/>
        <w:rPr>
          <w:rFonts w:ascii="Times New Roman" w:eastAsia="Times New Roman" w:hAnsi="Times New Roman" w:cs="Times New Roman"/>
          <w:color w:val="000000"/>
          <w:sz w:val="24"/>
          <w:szCs w:val="24"/>
        </w:rPr>
      </w:pPr>
    </w:p>
    <w:p w14:paraId="19BAF867" w14:textId="77777777" w:rsidR="00962080" w:rsidRDefault="00FB5DF0">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Correspondence: </w:t>
      </w:r>
      <w:proofErr w:type="spellStart"/>
      <w:r>
        <w:rPr>
          <w:rFonts w:ascii="Times New Roman" w:eastAsia="Times New Roman" w:hAnsi="Times New Roman" w:cs="Times New Roman"/>
          <w:color w:val="000000"/>
          <w:sz w:val="24"/>
          <w:szCs w:val="24"/>
        </w:rPr>
        <w:t>Si</w:t>
      </w:r>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Kulsum</w:t>
      </w:r>
      <w:proofErr w:type="spellEnd"/>
      <w:r>
        <w:rPr>
          <w:rFonts w:ascii="Times New Roman" w:eastAsia="Times New Roman" w:hAnsi="Times New Roman" w:cs="Times New Roman"/>
          <w:sz w:val="24"/>
          <w:szCs w:val="24"/>
        </w:rPr>
        <w:t xml:space="preserve"> (email: sitikulsumks@upi.edu)</w:t>
      </w:r>
    </w:p>
    <w:p w14:paraId="34D84576" w14:textId="77777777" w:rsidR="00962080" w:rsidRDefault="00962080">
      <w:pPr>
        <w:pBdr>
          <w:top w:val="nil"/>
          <w:left w:val="nil"/>
          <w:bottom w:val="nil"/>
          <w:right w:val="nil"/>
          <w:between w:val="nil"/>
        </w:pBdr>
        <w:spacing w:after="0" w:line="240" w:lineRule="auto"/>
        <w:ind w:firstLine="0"/>
        <w:rPr>
          <w:rFonts w:ascii="Times New Roman" w:eastAsia="Times New Roman" w:hAnsi="Times New Roman" w:cs="Times New Roman"/>
          <w:sz w:val="24"/>
          <w:szCs w:val="24"/>
        </w:rPr>
      </w:pPr>
    </w:p>
    <w:p w14:paraId="67ED82A0" w14:textId="596D72AA" w:rsidR="00962080" w:rsidRDefault="00FB5DF0">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Received: 30 October 2024; Accepted: 10 August 2025; Published: 2</w:t>
      </w:r>
      <w:r w:rsidR="008E2EA0">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August 2025</w:t>
      </w:r>
    </w:p>
    <w:p w14:paraId="1DB92E43"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643076A9"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324525AF"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Abstract  </w:t>
      </w:r>
    </w:p>
    <w:p w14:paraId="21C380D2"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431AE63"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examines the integration of Western Psychological Well-Being (PWB) models with Sundanese indigenous values, specifically </w:t>
      </w:r>
      <w:proofErr w:type="spellStart"/>
      <w:r>
        <w:rPr>
          <w:rFonts w:ascii="Times New Roman" w:eastAsia="Times New Roman" w:hAnsi="Times New Roman" w:cs="Times New Roman"/>
          <w:sz w:val="24"/>
          <w:szCs w:val="24"/>
        </w:rPr>
        <w:t>Pancawaluya</w:t>
      </w:r>
      <w:proofErr w:type="spellEnd"/>
      <w:r>
        <w:rPr>
          <w:rFonts w:ascii="Times New Roman" w:eastAsia="Times New Roman" w:hAnsi="Times New Roman" w:cs="Times New Roman"/>
          <w:sz w:val="24"/>
          <w:szCs w:val="24"/>
        </w:rPr>
        <w:t xml:space="preserve">, a local philosophical framework comprising five principles: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sz w:val="24"/>
          <w:szCs w:val="24"/>
        </w:rPr>
        <w:t xml:space="preserve"> (healthy),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(kind), </w:t>
      </w: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sz w:val="24"/>
          <w:szCs w:val="24"/>
        </w:rPr>
        <w:t xml:space="preserve"> (truthful),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(intelligent), and </w:t>
      </w: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 xml:space="preserve"> (resilient). The aim is to understand how these local values interact with global models of well-being and to construct a culturally relevant conceptual framework for the psychological well-being of the Sundanese people. A mixed-methods approach was employed. Quantitative data were gathered from 150 respondents through an online survey using a structured Google Form, while qualitative insights were obtained from in-depth interviews with 80 of the participants. Respondents were purposively selected from the native Sundanese community across various age groups (15 to over 60 years) and professional backgrounds. The analysis combined descriptive statistics with thematic coding to capture both measurable patterns and deeper cultural meanings. The findings reveal that Sundanese well-being emphasizes harmony, simplicity, and interconnectedness, offering a holistic perspective distinct from the individualistic orientation of Western PWB models such as </w:t>
      </w:r>
      <w:proofErr w:type="spellStart"/>
      <w:r>
        <w:rPr>
          <w:rFonts w:ascii="Times New Roman" w:eastAsia="Times New Roman" w:hAnsi="Times New Roman" w:cs="Times New Roman"/>
          <w:sz w:val="24"/>
          <w:szCs w:val="24"/>
        </w:rPr>
        <w:t>Ryff’s</w:t>
      </w:r>
      <w:proofErr w:type="spellEnd"/>
      <w:r>
        <w:rPr>
          <w:rFonts w:ascii="Times New Roman" w:eastAsia="Times New Roman" w:hAnsi="Times New Roman" w:cs="Times New Roman"/>
          <w:sz w:val="24"/>
          <w:szCs w:val="24"/>
        </w:rPr>
        <w:t xml:space="preserve">. The Quadrant Coordinates model shows that Sundanese individuals tend to score high in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(kindness) but face challenges in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(intelligence). This study proposes practical steps to bridge traditional and modern perspectives by incorporating indigenous values into education, digital platforms, community programs, and institutional policies, thus enhancing resilience and psychological growth within the local context.</w:t>
      </w:r>
    </w:p>
    <w:p w14:paraId="60FBEB59"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3B8097F0"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 xml:space="preserve">Cultural integration,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Psychological Well-Being, Sundanese culture</w:t>
      </w:r>
    </w:p>
    <w:p w14:paraId="4F51AD86"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B7AD7A2"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02AF0F30"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10E653CC"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F2964CB" w14:textId="77777777" w:rsidR="00962080" w:rsidRDefault="00FB5DF0">
      <w:pPr>
        <w:pBdr>
          <w:top w:val="nil"/>
          <w:left w:val="nil"/>
          <w:bottom w:val="nil"/>
          <w:right w:val="nil"/>
          <w:between w:val="nil"/>
        </w:pBd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Sundanese people, the second-largest ethnic group in Indonesia, are predominantly located in West Java and </w:t>
      </w:r>
      <w:proofErr w:type="spellStart"/>
      <w:r>
        <w:rPr>
          <w:rFonts w:ascii="Times New Roman" w:eastAsia="Times New Roman" w:hAnsi="Times New Roman" w:cs="Times New Roman"/>
          <w:sz w:val="24"/>
          <w:szCs w:val="24"/>
        </w:rPr>
        <w:t>Banten</w:t>
      </w:r>
      <w:proofErr w:type="spellEnd"/>
      <w:r>
        <w:rPr>
          <w:rFonts w:ascii="Times New Roman" w:eastAsia="Times New Roman" w:hAnsi="Times New Roman" w:cs="Times New Roman"/>
          <w:sz w:val="24"/>
          <w:szCs w:val="24"/>
        </w:rPr>
        <w:t xml:space="preserve">. Known for their agrarian lifestyle, communal orientation, and deep spirituality, Sundanese culture emphasizes harmony with nature, others, and the self. These cultural foundations are reflected in a value system called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consisting of five core </w:t>
      </w:r>
      <w:r>
        <w:rPr>
          <w:rFonts w:ascii="Times New Roman" w:eastAsia="Times New Roman" w:hAnsi="Times New Roman" w:cs="Times New Roman"/>
          <w:sz w:val="24"/>
          <w:szCs w:val="24"/>
        </w:rPr>
        <w:lastRenderedPageBreak/>
        <w:t xml:space="preserve">principles: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sz w:val="24"/>
          <w:szCs w:val="24"/>
        </w:rPr>
        <w:t xml:space="preserve"> (healthy),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(kind), </w:t>
      </w: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sz w:val="24"/>
          <w:szCs w:val="24"/>
        </w:rPr>
        <w:t xml:space="preserve"> (truthful),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(intelligent), and </w:t>
      </w: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 xml:space="preserve"> (resilient). These values not only represent individual qualities but also reflect collective harmony and interpersonal relationships within the community (</w:t>
      </w: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Durmush</w:t>
      </w:r>
      <w:proofErr w:type="spellEnd"/>
      <w:r>
        <w:rPr>
          <w:rFonts w:ascii="Times New Roman" w:eastAsia="Times New Roman" w:hAnsi="Times New Roman" w:cs="Times New Roman"/>
          <w:sz w:val="24"/>
          <w:szCs w:val="24"/>
        </w:rPr>
        <w:t xml:space="preserve"> et al., 2024).</w:t>
      </w:r>
    </w:p>
    <w:p w14:paraId="220CAC9E" w14:textId="77777777" w:rsidR="00962080" w:rsidRDefault="00FB5DF0">
      <w:pPr>
        <w:pBdr>
          <w:top w:val="nil"/>
          <w:left w:val="nil"/>
          <w:bottom w:val="nil"/>
          <w:right w:val="nil"/>
          <w:between w:val="nil"/>
        </w:pBdr>
        <w:spacing w:after="0" w:line="240" w:lineRule="auto"/>
        <w:ind w:left="-2" w:firstLine="8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psychological well-being (PWB), as commonly measured through Western models, often emphasizes individualistic aspects such as autonomy, environmental mastery, and personal growth (Bastos et al., 2023; </w:t>
      </w:r>
      <w:proofErr w:type="spellStart"/>
      <w:r>
        <w:rPr>
          <w:rFonts w:ascii="Times New Roman" w:eastAsia="Times New Roman" w:hAnsi="Times New Roman" w:cs="Times New Roman"/>
          <w:sz w:val="24"/>
          <w:szCs w:val="24"/>
        </w:rPr>
        <w:t>Martela</w:t>
      </w:r>
      <w:proofErr w:type="spellEnd"/>
      <w:r>
        <w:rPr>
          <w:rFonts w:ascii="Times New Roman" w:eastAsia="Times New Roman" w:hAnsi="Times New Roman" w:cs="Times New Roman"/>
          <w:sz w:val="24"/>
          <w:szCs w:val="24"/>
        </w:rPr>
        <w:t xml:space="preserve"> &amp; Ryan, 2023). These models are grounded in specific socio-cultural assumptions, particularly independence and self-direction, that may not fully resonate with collectivist societies like Indonesia. In contrast, Indonesian communities, including the Sundanese, emphasize interdependence, social harmony, and spiritual alignment as key to well-being (Dudgeon et al., 2020; </w:t>
      </w: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Perceka</w:t>
      </w:r>
      <w:proofErr w:type="spellEnd"/>
      <w:r>
        <w:rPr>
          <w:rFonts w:ascii="Times New Roman" w:eastAsia="Times New Roman" w:hAnsi="Times New Roman" w:cs="Times New Roman"/>
          <w:sz w:val="24"/>
          <w:szCs w:val="24"/>
        </w:rPr>
        <w:t xml:space="preserve"> et al., 2019).</w:t>
      </w:r>
    </w:p>
    <w:p w14:paraId="5B470064" w14:textId="77777777" w:rsidR="00962080" w:rsidRDefault="00FB5DF0">
      <w:pPr>
        <w:pBdr>
          <w:top w:val="nil"/>
          <w:left w:val="nil"/>
          <w:bottom w:val="nil"/>
          <w:right w:val="nil"/>
          <w:between w:val="nil"/>
        </w:pBdr>
        <w:spacing w:after="0" w:line="240" w:lineRule="auto"/>
        <w:ind w:left="-2" w:firstLine="8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w:t>
      </w:r>
      <w:proofErr w:type="spellStart"/>
      <w:r>
        <w:rPr>
          <w:rFonts w:ascii="Times New Roman" w:eastAsia="Times New Roman" w:hAnsi="Times New Roman" w:cs="Times New Roman"/>
          <w:sz w:val="24"/>
          <w:szCs w:val="24"/>
        </w:rPr>
        <w:t>Ryff’s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eudaimonic</w:t>
      </w:r>
      <w:proofErr w:type="spellEnd"/>
      <w:r>
        <w:rPr>
          <w:rFonts w:ascii="Times New Roman" w:eastAsia="Times New Roman" w:hAnsi="Times New Roman" w:cs="Times New Roman"/>
          <w:sz w:val="24"/>
          <w:szCs w:val="24"/>
        </w:rPr>
        <w:t xml:space="preserve"> theory and </w:t>
      </w:r>
      <w:proofErr w:type="spellStart"/>
      <w:r>
        <w:rPr>
          <w:rFonts w:ascii="Times New Roman" w:eastAsia="Times New Roman" w:hAnsi="Times New Roman" w:cs="Times New Roman"/>
          <w:sz w:val="24"/>
          <w:szCs w:val="24"/>
        </w:rPr>
        <w:t>Diener’s</w:t>
      </w:r>
      <w:proofErr w:type="spellEnd"/>
      <w:r>
        <w:rPr>
          <w:rFonts w:ascii="Times New Roman" w:eastAsia="Times New Roman" w:hAnsi="Times New Roman" w:cs="Times New Roman"/>
          <w:sz w:val="24"/>
          <w:szCs w:val="24"/>
        </w:rPr>
        <w:t xml:space="preserve"> subjective well-being model have greatly contributed to the global understanding of mental health, their application to culturally diverse settings can be problematic (Rahman et al., 2018; </w:t>
      </w:r>
      <w:proofErr w:type="spellStart"/>
      <w:r>
        <w:rPr>
          <w:rFonts w:ascii="Times New Roman" w:eastAsia="Times New Roman" w:hAnsi="Times New Roman" w:cs="Times New Roman"/>
          <w:sz w:val="24"/>
          <w:szCs w:val="24"/>
        </w:rPr>
        <w:t>Sujatmiko</w:t>
      </w:r>
      <w:proofErr w:type="spellEnd"/>
      <w:r>
        <w:rPr>
          <w:rFonts w:ascii="Times New Roman" w:eastAsia="Times New Roman" w:hAnsi="Times New Roman" w:cs="Times New Roman"/>
          <w:sz w:val="24"/>
          <w:szCs w:val="24"/>
        </w:rPr>
        <w:t>, 2014). For instance, self-actualization in Sundanese communities is not seen through personal achievement alone but through contributing to family, nature, and society. Although Indonesia has rich cultural capital that could offer an alternative and locally relevant model of well-being, these perspectives are still underrepresented in mainstream psychology.</w:t>
      </w:r>
    </w:p>
    <w:p w14:paraId="4DE6D1BF" w14:textId="77777777" w:rsidR="00962080" w:rsidRDefault="00FB5DF0">
      <w:pPr>
        <w:pBdr>
          <w:top w:val="nil"/>
          <w:left w:val="nil"/>
          <w:bottom w:val="nil"/>
          <w:right w:val="nil"/>
          <w:between w:val="nil"/>
        </w:pBdr>
        <w:spacing w:after="0" w:line="240" w:lineRule="auto"/>
        <w:ind w:left="-2" w:firstLine="8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Sundanese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system provides an Indigenous framework that aligns with holistic mental health but is rarely integrated into modern psychological discourse. The challenge lies in reconciling traditional, collective perspectives with scientifically accepted psychological theories. Therefore, this study aims to explore how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values can be integrated with the Western PWB model, and to understand the dynamics of applying Indigenous perspectives in psychological well-being. Specifically, this study seeks to construct a culturally grounded conceptual framework of Sundanese psychological well-being, one that retains scientific rigor while </w:t>
      </w:r>
      <w:proofErr w:type="spellStart"/>
      <w:r>
        <w:rPr>
          <w:rFonts w:ascii="Times New Roman" w:eastAsia="Times New Roman" w:hAnsi="Times New Roman" w:cs="Times New Roman"/>
          <w:sz w:val="24"/>
          <w:szCs w:val="24"/>
        </w:rPr>
        <w:t>honoring</w:t>
      </w:r>
      <w:proofErr w:type="spellEnd"/>
      <w:r>
        <w:rPr>
          <w:rFonts w:ascii="Times New Roman" w:eastAsia="Times New Roman" w:hAnsi="Times New Roman" w:cs="Times New Roman"/>
          <w:sz w:val="24"/>
          <w:szCs w:val="24"/>
        </w:rPr>
        <w:t xml:space="preserve"> local wisdom. Such a framework has the potential to enrich global discussions on well-being and promote culturally responsive psychological practices.</w:t>
      </w:r>
    </w:p>
    <w:p w14:paraId="2B0968ED" w14:textId="77777777" w:rsidR="00962080" w:rsidRDefault="00962080">
      <w:pPr>
        <w:pBdr>
          <w:top w:val="nil"/>
          <w:left w:val="nil"/>
          <w:bottom w:val="nil"/>
          <w:right w:val="nil"/>
          <w:between w:val="nil"/>
        </w:pBdr>
        <w:spacing w:after="0" w:line="240" w:lineRule="auto"/>
        <w:ind w:left="-2" w:firstLine="866"/>
        <w:jc w:val="both"/>
        <w:rPr>
          <w:rFonts w:ascii="Times New Roman" w:eastAsia="Times New Roman" w:hAnsi="Times New Roman" w:cs="Times New Roman"/>
          <w:sz w:val="24"/>
          <w:szCs w:val="24"/>
        </w:rPr>
      </w:pPr>
    </w:p>
    <w:p w14:paraId="230B0C17" w14:textId="77777777" w:rsidR="00962080" w:rsidRDefault="00962080">
      <w:pPr>
        <w:pBdr>
          <w:top w:val="nil"/>
          <w:left w:val="nil"/>
          <w:bottom w:val="nil"/>
          <w:right w:val="nil"/>
          <w:between w:val="nil"/>
        </w:pBdr>
        <w:spacing w:after="0" w:line="240" w:lineRule="auto"/>
        <w:ind w:left="-2" w:firstLine="866"/>
        <w:jc w:val="both"/>
        <w:rPr>
          <w:rFonts w:ascii="Times New Roman" w:eastAsia="Times New Roman" w:hAnsi="Times New Roman" w:cs="Times New Roman"/>
          <w:sz w:val="24"/>
          <w:szCs w:val="24"/>
        </w:rPr>
      </w:pPr>
    </w:p>
    <w:p w14:paraId="79DB8679"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Literature review </w:t>
      </w:r>
    </w:p>
    <w:p w14:paraId="75C2D208"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4E006355" w14:textId="77777777" w:rsidR="00962080" w:rsidRDefault="00FB5DF0">
      <w:pPr>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Psychological Well-Being Models (PWB)</w:t>
      </w:r>
    </w:p>
    <w:p w14:paraId="7FEF9967" w14:textId="77777777" w:rsidR="00962080" w:rsidRDefault="00962080">
      <w:pPr>
        <w:spacing w:after="0" w:line="240" w:lineRule="auto"/>
        <w:ind w:hanging="2"/>
        <w:jc w:val="both"/>
        <w:rPr>
          <w:rFonts w:ascii="Times New Roman" w:eastAsia="Times New Roman" w:hAnsi="Times New Roman" w:cs="Times New Roman"/>
          <w:i/>
          <w:sz w:val="24"/>
          <w:szCs w:val="24"/>
        </w:rPr>
      </w:pPr>
    </w:p>
    <w:p w14:paraId="25DD0958"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bookmarkStart w:id="1" w:name="_heading=h.c3s2jjop2ewm" w:colFirst="0" w:colLast="0"/>
      <w:bookmarkEnd w:id="1"/>
      <w:r>
        <w:rPr>
          <w:rFonts w:ascii="Times New Roman" w:eastAsia="Times New Roman" w:hAnsi="Times New Roman" w:cs="Times New Roman"/>
          <w:color w:val="000000"/>
          <w:sz w:val="24"/>
          <w:szCs w:val="24"/>
        </w:rPr>
        <w:t xml:space="preserve">In psychology, several well-known models of PWB, such as the model developed by Carol </w:t>
      </w:r>
      <w:proofErr w:type="spellStart"/>
      <w:r>
        <w:rPr>
          <w:rFonts w:ascii="Times New Roman" w:eastAsia="Times New Roman" w:hAnsi="Times New Roman" w:cs="Times New Roman"/>
          <w:color w:val="000000"/>
          <w:sz w:val="24"/>
          <w:szCs w:val="24"/>
        </w:rPr>
        <w:t>Ryff</w:t>
      </w:r>
      <w:proofErr w:type="spellEnd"/>
      <w:r>
        <w:rPr>
          <w:rFonts w:ascii="Times New Roman" w:eastAsia="Times New Roman" w:hAnsi="Times New Roman" w:cs="Times New Roman"/>
          <w:color w:val="000000"/>
          <w:sz w:val="24"/>
          <w:szCs w:val="24"/>
        </w:rPr>
        <w:t xml:space="preserve"> and the Subjective Well-Being Model proposed by Ed </w:t>
      </w:r>
      <w:proofErr w:type="spellStart"/>
      <w:r>
        <w:rPr>
          <w:rFonts w:ascii="Times New Roman" w:eastAsia="Times New Roman" w:hAnsi="Times New Roman" w:cs="Times New Roman"/>
          <w:color w:val="000000"/>
          <w:sz w:val="24"/>
          <w:szCs w:val="24"/>
        </w:rPr>
        <w:t>Diener</w:t>
      </w:r>
      <w:proofErr w:type="spellEnd"/>
      <w:r>
        <w:rPr>
          <w:rFonts w:ascii="Times New Roman" w:eastAsia="Times New Roman" w:hAnsi="Times New Roman" w:cs="Times New Roman"/>
          <w:color w:val="000000"/>
          <w:sz w:val="24"/>
          <w:szCs w:val="24"/>
        </w:rPr>
        <w:t>, are often used as references in measuring individual well-being (</w:t>
      </w:r>
      <w:proofErr w:type="spellStart"/>
      <w:r>
        <w:rPr>
          <w:rFonts w:ascii="Times New Roman" w:eastAsia="Times New Roman" w:hAnsi="Times New Roman" w:cs="Times New Roman"/>
          <w:color w:val="000000"/>
          <w:sz w:val="24"/>
          <w:szCs w:val="24"/>
        </w:rPr>
        <w:t>Mackean</w:t>
      </w:r>
      <w:proofErr w:type="spellEnd"/>
      <w:r>
        <w:rPr>
          <w:rFonts w:ascii="Times New Roman" w:eastAsia="Times New Roman" w:hAnsi="Times New Roman" w:cs="Times New Roman"/>
          <w:color w:val="000000"/>
          <w:sz w:val="24"/>
          <w:szCs w:val="24"/>
        </w:rPr>
        <w:t xml:space="preserve"> et al., 2022). </w:t>
      </w:r>
      <w:proofErr w:type="spellStart"/>
      <w:r>
        <w:rPr>
          <w:rFonts w:ascii="Times New Roman" w:eastAsia="Times New Roman" w:hAnsi="Times New Roman" w:cs="Times New Roman"/>
          <w:color w:val="000000"/>
          <w:sz w:val="24"/>
          <w:szCs w:val="24"/>
        </w:rPr>
        <w:t>Ryff’s</w:t>
      </w:r>
      <w:proofErr w:type="spellEnd"/>
      <w:r>
        <w:rPr>
          <w:rFonts w:ascii="Times New Roman" w:eastAsia="Times New Roman" w:hAnsi="Times New Roman" w:cs="Times New Roman"/>
          <w:color w:val="000000"/>
          <w:sz w:val="24"/>
          <w:szCs w:val="24"/>
        </w:rPr>
        <w:t xml:space="preserve"> model emphasizes six dimensions, including self-acceptance, positive relationships, and purpose in life, while </w:t>
      </w:r>
      <w:proofErr w:type="spellStart"/>
      <w:r>
        <w:rPr>
          <w:rFonts w:ascii="Times New Roman" w:eastAsia="Times New Roman" w:hAnsi="Times New Roman" w:cs="Times New Roman"/>
          <w:color w:val="000000"/>
          <w:sz w:val="24"/>
          <w:szCs w:val="24"/>
        </w:rPr>
        <w:t>Diener</w:t>
      </w:r>
      <w:proofErr w:type="spellEnd"/>
      <w:r>
        <w:rPr>
          <w:rFonts w:ascii="Times New Roman" w:eastAsia="Times New Roman" w:hAnsi="Times New Roman" w:cs="Times New Roman"/>
          <w:color w:val="000000"/>
          <w:sz w:val="24"/>
          <w:szCs w:val="24"/>
        </w:rPr>
        <w:t xml:space="preserve"> focuses on life satisfaction and positive versus negative emotions (Soren &amp; </w:t>
      </w:r>
      <w:proofErr w:type="spellStart"/>
      <w:r>
        <w:rPr>
          <w:rFonts w:ascii="Times New Roman" w:eastAsia="Times New Roman" w:hAnsi="Times New Roman" w:cs="Times New Roman"/>
          <w:color w:val="000000"/>
          <w:sz w:val="24"/>
          <w:szCs w:val="24"/>
        </w:rPr>
        <w:t>Ryff</w:t>
      </w:r>
      <w:proofErr w:type="spellEnd"/>
      <w:r>
        <w:rPr>
          <w:rFonts w:ascii="Times New Roman" w:eastAsia="Times New Roman" w:hAnsi="Times New Roman" w:cs="Times New Roman"/>
          <w:color w:val="000000"/>
          <w:sz w:val="24"/>
          <w:szCs w:val="24"/>
        </w:rPr>
        <w:t>, 2023). Although both models provide valuable frameworks, they have limitations when applied to non-Western cultures (</w:t>
      </w:r>
      <w:proofErr w:type="spellStart"/>
      <w:r>
        <w:rPr>
          <w:rFonts w:ascii="Times New Roman" w:eastAsia="Times New Roman" w:hAnsi="Times New Roman" w:cs="Times New Roman"/>
          <w:color w:val="000000"/>
          <w:sz w:val="24"/>
          <w:szCs w:val="24"/>
        </w:rPr>
        <w:t>Ryff</w:t>
      </w:r>
      <w:proofErr w:type="spellEnd"/>
      <w:r>
        <w:rPr>
          <w:rFonts w:ascii="Times New Roman" w:eastAsia="Times New Roman" w:hAnsi="Times New Roman" w:cs="Times New Roman"/>
          <w:color w:val="000000"/>
          <w:sz w:val="24"/>
          <w:szCs w:val="24"/>
        </w:rPr>
        <w:t xml:space="preserve"> &amp; Soren, 2023).</w:t>
      </w:r>
    </w:p>
    <w:p w14:paraId="2BBC3170" w14:textId="77777777" w:rsidR="00962080" w:rsidRDefault="00FB5DF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bookmarkStart w:id="2" w:name="_heading=h.68deoomi956a" w:colFirst="0" w:colLast="0"/>
      <w:bookmarkEnd w:id="2"/>
      <w:r>
        <w:rPr>
          <w:rFonts w:ascii="Times New Roman" w:eastAsia="Times New Roman" w:hAnsi="Times New Roman" w:cs="Times New Roman"/>
          <w:color w:val="000000"/>
          <w:sz w:val="24"/>
          <w:szCs w:val="24"/>
        </w:rPr>
        <w:t>One of the main weaknesses of these models is their tendency to prioritize an individual perspective that focuses on personal achievement and subjective happiness (</w:t>
      </w:r>
      <w:proofErr w:type="spellStart"/>
      <w:r>
        <w:rPr>
          <w:rFonts w:ascii="Times New Roman" w:eastAsia="Times New Roman" w:hAnsi="Times New Roman" w:cs="Times New Roman"/>
          <w:color w:val="000000"/>
          <w:sz w:val="24"/>
          <w:szCs w:val="24"/>
        </w:rPr>
        <w:t>Ponnapalli</w:t>
      </w:r>
      <w:proofErr w:type="spellEnd"/>
      <w:r>
        <w:rPr>
          <w:rFonts w:ascii="Times New Roman" w:eastAsia="Times New Roman" w:hAnsi="Times New Roman" w:cs="Times New Roman"/>
          <w:color w:val="000000"/>
          <w:sz w:val="24"/>
          <w:szCs w:val="24"/>
        </w:rPr>
        <w:t xml:space="preserve"> et al., 2023; </w:t>
      </w:r>
      <w:proofErr w:type="spellStart"/>
      <w:r>
        <w:rPr>
          <w:rFonts w:ascii="Times New Roman" w:eastAsia="Times New Roman" w:hAnsi="Times New Roman" w:cs="Times New Roman"/>
          <w:color w:val="000000"/>
          <w:sz w:val="24"/>
          <w:szCs w:val="24"/>
        </w:rPr>
        <w:t>Ryff</w:t>
      </w:r>
      <w:proofErr w:type="spellEnd"/>
      <w:r>
        <w:rPr>
          <w:rFonts w:ascii="Times New Roman" w:eastAsia="Times New Roman" w:hAnsi="Times New Roman" w:cs="Times New Roman"/>
          <w:color w:val="000000"/>
          <w:sz w:val="24"/>
          <w:szCs w:val="24"/>
        </w:rPr>
        <w:t xml:space="preserve"> &amp; Soren, 2023). In non-Western cultural contexts, such as in Indonesia, the values ​​of collectivism and social relationships often dominate over the pursuit of individual happiness. For example, in Sundanese society, well-being is not only seen from the perspective of the individual but also from how the individual contributes to his or her community. The concept of cooperation </w:t>
      </w:r>
      <w:r>
        <w:rPr>
          <w:rFonts w:ascii="Times New Roman" w:eastAsia="Times New Roman" w:hAnsi="Times New Roman" w:cs="Times New Roman"/>
          <w:color w:val="000000"/>
          <w:sz w:val="24"/>
          <w:szCs w:val="24"/>
        </w:rPr>
        <w:lastRenderedPageBreak/>
        <w:t>and mutual support in a group is very important, but is often ignored by Western models that prioritize the individual aspect (</w:t>
      </w:r>
      <w:proofErr w:type="spellStart"/>
      <w:r>
        <w:rPr>
          <w:rFonts w:ascii="Times New Roman" w:eastAsia="Times New Roman" w:hAnsi="Times New Roman" w:cs="Times New Roman"/>
          <w:color w:val="000000"/>
          <w:sz w:val="24"/>
          <w:szCs w:val="24"/>
        </w:rPr>
        <w:t>Hilman</w:t>
      </w:r>
      <w:proofErr w:type="spellEnd"/>
      <w:r>
        <w:rPr>
          <w:rFonts w:ascii="Times New Roman" w:eastAsia="Times New Roman" w:hAnsi="Times New Roman" w:cs="Times New Roman"/>
          <w:color w:val="000000"/>
          <w:sz w:val="24"/>
          <w:szCs w:val="24"/>
        </w:rPr>
        <w:t xml:space="preserve"> et al., 2019).</w:t>
      </w:r>
    </w:p>
    <w:p w14:paraId="6DC15F90"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E7C1B43" w14:textId="77777777" w:rsidR="00962080" w:rsidRDefault="00FB5DF0">
      <w:pPr>
        <w:spacing w:after="0" w:line="240" w:lineRule="auto"/>
        <w:ind w:hanging="2"/>
        <w:jc w:val="both"/>
        <w:rPr>
          <w:rFonts w:ascii="Times New Roman" w:eastAsia="Times New Roman" w:hAnsi="Times New Roman" w:cs="Times New Roman"/>
          <w:i/>
          <w:sz w:val="24"/>
          <w:szCs w:val="24"/>
        </w:rPr>
      </w:pPr>
      <w:bookmarkStart w:id="3" w:name="_heading=h.3bkxqsf9dew3" w:colFirst="0" w:colLast="0"/>
      <w:bookmarkEnd w:id="3"/>
      <w:r>
        <w:rPr>
          <w:rFonts w:ascii="Times New Roman" w:eastAsia="Times New Roman" w:hAnsi="Times New Roman" w:cs="Times New Roman"/>
          <w:i/>
          <w:sz w:val="24"/>
          <w:szCs w:val="24"/>
        </w:rPr>
        <w:t>Indigenous psychology</w:t>
      </w:r>
    </w:p>
    <w:p w14:paraId="6A2EAE3B" w14:textId="77777777" w:rsidR="00962080" w:rsidRDefault="00962080">
      <w:pPr>
        <w:spacing w:after="0" w:line="240" w:lineRule="auto"/>
        <w:ind w:hanging="2"/>
        <w:jc w:val="both"/>
        <w:rPr>
          <w:rFonts w:ascii="Times New Roman" w:eastAsia="Times New Roman" w:hAnsi="Times New Roman" w:cs="Times New Roman"/>
          <w:i/>
          <w:sz w:val="24"/>
          <w:szCs w:val="24"/>
        </w:rPr>
      </w:pPr>
    </w:p>
    <w:p w14:paraId="1BDF05EC"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bookmarkStart w:id="4" w:name="_heading=h.9gi5j4jcgscx" w:colFirst="0" w:colLast="0"/>
      <w:bookmarkEnd w:id="4"/>
      <w:r>
        <w:rPr>
          <w:rFonts w:ascii="Times New Roman" w:eastAsia="Times New Roman" w:hAnsi="Times New Roman" w:cs="Times New Roman"/>
          <w:color w:val="000000"/>
          <w:sz w:val="24"/>
          <w:szCs w:val="24"/>
        </w:rPr>
        <w:t xml:space="preserve">Indigenous psychology is essential to understanding the mental and emotional well-being of local communities, particularly in Southeast Asia (Gone &amp; </w:t>
      </w:r>
      <w:proofErr w:type="spellStart"/>
      <w:r>
        <w:rPr>
          <w:rFonts w:ascii="Times New Roman" w:eastAsia="Times New Roman" w:hAnsi="Times New Roman" w:cs="Times New Roman"/>
          <w:color w:val="000000"/>
          <w:sz w:val="24"/>
          <w:szCs w:val="24"/>
        </w:rPr>
        <w:t>Kirmayer</w:t>
      </w:r>
      <w:proofErr w:type="spellEnd"/>
      <w:r>
        <w:rPr>
          <w:rFonts w:ascii="Times New Roman" w:eastAsia="Times New Roman" w:hAnsi="Times New Roman" w:cs="Times New Roman"/>
          <w:color w:val="000000"/>
          <w:sz w:val="24"/>
          <w:szCs w:val="24"/>
        </w:rPr>
        <w:t>, 2020a). Cultural values, traditions, and social norms play a major role in shaping an individual’s PWB. Adolescents from indigenous communities often experience different pressures than those in modern societies, so psychology needs to take this cultural context into account (</w:t>
      </w:r>
      <w:proofErr w:type="spellStart"/>
      <w:r>
        <w:rPr>
          <w:rFonts w:ascii="Times New Roman" w:eastAsia="Times New Roman" w:hAnsi="Times New Roman" w:cs="Times New Roman"/>
          <w:color w:val="000000"/>
          <w:sz w:val="24"/>
          <w:szCs w:val="24"/>
        </w:rPr>
        <w:t>Doery</w:t>
      </w:r>
      <w:proofErr w:type="spellEnd"/>
      <w:r>
        <w:rPr>
          <w:rFonts w:ascii="Times New Roman" w:eastAsia="Times New Roman" w:hAnsi="Times New Roman" w:cs="Times New Roman"/>
          <w:color w:val="000000"/>
          <w:sz w:val="24"/>
          <w:szCs w:val="24"/>
        </w:rPr>
        <w:t xml:space="preserve"> et al., 2023). Western psychology’s focus on individualism and autonomy is often at odds with Indigenous communities’ emphasis on harmony with community and nature (Gone &amp; </w:t>
      </w:r>
      <w:proofErr w:type="spellStart"/>
      <w:r>
        <w:rPr>
          <w:rFonts w:ascii="Times New Roman" w:eastAsia="Times New Roman" w:hAnsi="Times New Roman" w:cs="Times New Roman"/>
          <w:color w:val="000000"/>
          <w:sz w:val="24"/>
          <w:szCs w:val="24"/>
        </w:rPr>
        <w:t>Kirmayer</w:t>
      </w:r>
      <w:proofErr w:type="spellEnd"/>
      <w:r>
        <w:rPr>
          <w:rFonts w:ascii="Times New Roman" w:eastAsia="Times New Roman" w:hAnsi="Times New Roman" w:cs="Times New Roman"/>
          <w:color w:val="000000"/>
          <w:sz w:val="24"/>
          <w:szCs w:val="24"/>
        </w:rPr>
        <w:t xml:space="preserve">, 2020; Shakespeare et al., 2021; </w:t>
      </w:r>
      <w:proofErr w:type="spellStart"/>
      <w:r>
        <w:rPr>
          <w:rFonts w:ascii="Times New Roman" w:eastAsia="Times New Roman" w:hAnsi="Times New Roman" w:cs="Times New Roman"/>
          <w:color w:val="000000"/>
          <w:sz w:val="24"/>
          <w:szCs w:val="24"/>
        </w:rPr>
        <w:t>Arslan</w:t>
      </w:r>
      <w:proofErr w:type="spellEnd"/>
      <w:r>
        <w:rPr>
          <w:rFonts w:ascii="Times New Roman" w:eastAsia="Times New Roman" w:hAnsi="Times New Roman" w:cs="Times New Roman"/>
          <w:color w:val="000000"/>
          <w:sz w:val="24"/>
          <w:szCs w:val="24"/>
        </w:rPr>
        <w:t xml:space="preserve">, 2023). </w:t>
      </w:r>
    </w:p>
    <w:p w14:paraId="55F2E535"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24FFE1D" w14:textId="77777777" w:rsidR="00962080" w:rsidRDefault="00FB5DF0">
      <w:pPr>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Sundanese culture and beliefs</w:t>
      </w:r>
    </w:p>
    <w:p w14:paraId="31D492E6" w14:textId="77777777" w:rsidR="00962080" w:rsidRDefault="00962080">
      <w:pPr>
        <w:spacing w:after="0" w:line="240" w:lineRule="auto"/>
        <w:ind w:hanging="2"/>
        <w:jc w:val="both"/>
        <w:rPr>
          <w:rFonts w:ascii="Times New Roman" w:eastAsia="Times New Roman" w:hAnsi="Times New Roman" w:cs="Times New Roman"/>
          <w:i/>
          <w:sz w:val="24"/>
          <w:szCs w:val="24"/>
        </w:rPr>
      </w:pPr>
    </w:p>
    <w:p w14:paraId="43145EC4"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bookmarkStart w:id="5" w:name="_heading=h.13dtplg8bh8x" w:colFirst="0" w:colLast="0"/>
      <w:bookmarkEnd w:id="5"/>
      <w:r>
        <w:rPr>
          <w:rFonts w:ascii="Times New Roman" w:eastAsia="Times New Roman" w:hAnsi="Times New Roman" w:cs="Times New Roman"/>
          <w:color w:val="000000"/>
          <w:sz w:val="24"/>
          <w:szCs w:val="24"/>
        </w:rPr>
        <w:t>The concept of well-being in Sundanese culture is closely related to a harmonious life and deep spirituality (</w:t>
      </w:r>
      <w:proofErr w:type="spellStart"/>
      <w:r>
        <w:rPr>
          <w:rFonts w:ascii="Times New Roman" w:eastAsia="Times New Roman" w:hAnsi="Times New Roman" w:cs="Times New Roman"/>
          <w:color w:val="000000"/>
          <w:sz w:val="24"/>
          <w:szCs w:val="24"/>
        </w:rPr>
        <w:t>Nugraha</w:t>
      </w:r>
      <w:proofErr w:type="spellEnd"/>
      <w:r>
        <w:rPr>
          <w:rFonts w:ascii="Times New Roman" w:eastAsia="Times New Roman" w:hAnsi="Times New Roman" w:cs="Times New Roman"/>
          <w:color w:val="000000"/>
          <w:sz w:val="24"/>
          <w:szCs w:val="24"/>
        </w:rPr>
        <w:t xml:space="preserve"> et al., 2021). Especially in Sundanese people, well-being is not only measured by personal achievements, but also by the extent to which a person can maintain a balance between themselves, nature, and fellow human beings (van </w:t>
      </w:r>
      <w:proofErr w:type="spellStart"/>
      <w:r>
        <w:rPr>
          <w:rFonts w:ascii="Times New Roman" w:eastAsia="Times New Roman" w:hAnsi="Times New Roman" w:cs="Times New Roman"/>
          <w:color w:val="000000"/>
          <w:sz w:val="24"/>
          <w:szCs w:val="24"/>
        </w:rPr>
        <w:t>Dierendonck</w:t>
      </w:r>
      <w:proofErr w:type="spellEnd"/>
      <w:r>
        <w:rPr>
          <w:rFonts w:ascii="Times New Roman" w:eastAsia="Times New Roman" w:hAnsi="Times New Roman" w:cs="Times New Roman"/>
          <w:color w:val="000000"/>
          <w:sz w:val="24"/>
          <w:szCs w:val="24"/>
        </w:rPr>
        <w:t xml:space="preserve"> &amp; Lam, 2023</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The concept of </w:t>
      </w:r>
      <w:proofErr w:type="spellStart"/>
      <w:r>
        <w:rPr>
          <w:rFonts w:ascii="Times New Roman" w:eastAsia="Times New Roman" w:hAnsi="Times New Roman" w:cs="Times New Roman"/>
          <w:i/>
          <w:color w:val="000000"/>
          <w:sz w:val="24"/>
          <w:szCs w:val="24"/>
        </w:rPr>
        <w:t>ngajaga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diri</w:t>
      </w:r>
      <w:proofErr w:type="spellEnd"/>
      <w:r>
        <w:rPr>
          <w:rFonts w:ascii="Times New Roman" w:eastAsia="Times New Roman" w:hAnsi="Times New Roman" w:cs="Times New Roman"/>
          <w:color w:val="000000"/>
          <w:sz w:val="24"/>
          <w:szCs w:val="24"/>
        </w:rPr>
        <w:t xml:space="preserve"> is the main foundation, which refers to the ability to maintain physical, mental, and emotional health (</w:t>
      </w:r>
      <w:proofErr w:type="spellStart"/>
      <w:r>
        <w:rPr>
          <w:rFonts w:ascii="Times New Roman" w:eastAsia="Times New Roman" w:hAnsi="Times New Roman" w:cs="Times New Roman"/>
          <w:color w:val="000000"/>
          <w:sz w:val="24"/>
          <w:szCs w:val="24"/>
        </w:rPr>
        <w:t>Perceka</w:t>
      </w:r>
      <w:proofErr w:type="spellEnd"/>
      <w:r>
        <w:rPr>
          <w:rFonts w:ascii="Times New Roman" w:eastAsia="Times New Roman" w:hAnsi="Times New Roman" w:cs="Times New Roman"/>
          <w:color w:val="000000"/>
          <w:sz w:val="24"/>
          <w:szCs w:val="24"/>
        </w:rPr>
        <w:t xml:space="preserve"> et al., 2019). This is not just about taking care of yourself, but also about how a person can live in harmony with the environment and society around them. The principles of </w:t>
      </w:r>
      <w:proofErr w:type="spellStart"/>
      <w:r>
        <w:rPr>
          <w:rFonts w:ascii="Times New Roman" w:eastAsia="Times New Roman" w:hAnsi="Times New Roman" w:cs="Times New Roman"/>
          <w:i/>
          <w:color w:val="000000"/>
          <w:sz w:val="24"/>
          <w:szCs w:val="24"/>
        </w:rPr>
        <w:t>silih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asah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silih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asih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silih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asuh</w:t>
      </w:r>
      <w:proofErr w:type="spellEnd"/>
      <w:r>
        <w:rPr>
          <w:rFonts w:ascii="Times New Roman" w:eastAsia="Times New Roman" w:hAnsi="Times New Roman" w:cs="Times New Roman"/>
          <w:color w:val="000000"/>
          <w:sz w:val="24"/>
          <w:szCs w:val="24"/>
        </w:rPr>
        <w:t xml:space="preserve"> (teaching each other, loving each other, and caring for each other) become the foundation of </w:t>
      </w:r>
      <w:r>
        <w:rPr>
          <w:rFonts w:ascii="Times New Roman" w:eastAsia="Times New Roman" w:hAnsi="Times New Roman" w:cs="Times New Roman"/>
          <w:sz w:val="24"/>
          <w:szCs w:val="24"/>
        </w:rPr>
        <w:t>harmony</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Nugraha</w:t>
      </w:r>
      <w:proofErr w:type="spellEnd"/>
      <w:r>
        <w:rPr>
          <w:rFonts w:ascii="Times New Roman" w:eastAsia="Times New Roman" w:hAnsi="Times New Roman" w:cs="Times New Roman"/>
          <w:color w:val="000000"/>
          <w:sz w:val="24"/>
          <w:szCs w:val="24"/>
        </w:rPr>
        <w:t xml:space="preserve"> et al., 2021). Then, </w:t>
      </w:r>
      <w:proofErr w:type="spellStart"/>
      <w:r>
        <w:rPr>
          <w:rFonts w:ascii="Times New Roman" w:eastAsia="Times New Roman" w:hAnsi="Times New Roman" w:cs="Times New Roman"/>
          <w:i/>
          <w:color w:val="000000"/>
          <w:sz w:val="24"/>
          <w:szCs w:val="24"/>
        </w:rPr>
        <w:t>pancawaluya</w:t>
      </w:r>
      <w:proofErr w:type="spellEnd"/>
      <w:r>
        <w:rPr>
          <w:rFonts w:ascii="Times New Roman" w:eastAsia="Times New Roman" w:hAnsi="Times New Roman" w:cs="Times New Roman"/>
          <w:color w:val="000000"/>
          <w:sz w:val="24"/>
          <w:szCs w:val="24"/>
        </w:rPr>
        <w:t xml:space="preserve"> becomes a guide to achieving a broader balance in life, with five main values </w:t>
      </w:r>
      <w:proofErr w:type="spellStart"/>
      <w:r>
        <w:rPr>
          <w:rFonts w:ascii="Times New Roman" w:eastAsia="Times New Roman" w:hAnsi="Times New Roman" w:cs="Times New Roman"/>
          <w:i/>
          <w:color w:val="000000"/>
          <w:sz w:val="24"/>
          <w:szCs w:val="24"/>
        </w:rPr>
        <w:t>cageur</w:t>
      </w:r>
      <w:proofErr w:type="spellEnd"/>
      <w:r>
        <w:rPr>
          <w:rFonts w:ascii="Times New Roman" w:eastAsia="Times New Roman" w:hAnsi="Times New Roman" w:cs="Times New Roman"/>
          <w:color w:val="000000"/>
          <w:sz w:val="24"/>
          <w:szCs w:val="24"/>
        </w:rPr>
        <w:t xml:space="preserve"> (mentally and physically healthy), </w:t>
      </w:r>
      <w:proofErr w:type="spellStart"/>
      <w:r>
        <w:rPr>
          <w:rFonts w:ascii="Times New Roman" w:eastAsia="Times New Roman" w:hAnsi="Times New Roman" w:cs="Times New Roman"/>
          <w:i/>
          <w:color w:val="000000"/>
          <w:sz w:val="24"/>
          <w:szCs w:val="24"/>
        </w:rPr>
        <w:t>bageur</w:t>
      </w:r>
      <w:proofErr w:type="spellEnd"/>
      <w:r>
        <w:rPr>
          <w:rFonts w:ascii="Times New Roman" w:eastAsia="Times New Roman" w:hAnsi="Times New Roman" w:cs="Times New Roman"/>
          <w:color w:val="000000"/>
          <w:sz w:val="24"/>
          <w:szCs w:val="24"/>
        </w:rPr>
        <w:t xml:space="preserve"> (behaving well, being humble, and being simple), </w:t>
      </w: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color w:val="000000"/>
          <w:sz w:val="24"/>
          <w:szCs w:val="24"/>
        </w:rPr>
        <w:t xml:space="preserve"> (obedience to the law and religious teachings), </w:t>
      </w:r>
      <w:proofErr w:type="spellStart"/>
      <w:r>
        <w:rPr>
          <w:rFonts w:ascii="Times New Roman" w:eastAsia="Times New Roman" w:hAnsi="Times New Roman" w:cs="Times New Roman"/>
          <w:i/>
          <w:color w:val="000000"/>
          <w:sz w:val="24"/>
          <w:szCs w:val="24"/>
        </w:rPr>
        <w:t>pinter</w:t>
      </w:r>
      <w:proofErr w:type="spellEnd"/>
      <w:r>
        <w:rPr>
          <w:rFonts w:ascii="Times New Roman" w:eastAsia="Times New Roman" w:hAnsi="Times New Roman" w:cs="Times New Roman"/>
          <w:color w:val="000000"/>
          <w:sz w:val="24"/>
          <w:szCs w:val="24"/>
        </w:rPr>
        <w:t xml:space="preserve"> (smart in using knowledge and emotional), and </w:t>
      </w:r>
      <w:r>
        <w:rPr>
          <w:rFonts w:ascii="Times New Roman" w:eastAsia="Times New Roman" w:hAnsi="Times New Roman" w:cs="Times New Roman"/>
          <w:i/>
          <w:color w:val="000000"/>
          <w:sz w:val="24"/>
          <w:szCs w:val="24"/>
        </w:rPr>
        <w:t>singer</w:t>
      </w:r>
      <w:r>
        <w:rPr>
          <w:rFonts w:ascii="Times New Roman" w:eastAsia="Times New Roman" w:hAnsi="Times New Roman" w:cs="Times New Roman"/>
          <w:color w:val="000000"/>
          <w:sz w:val="24"/>
          <w:szCs w:val="24"/>
        </w:rPr>
        <w:t xml:space="preserve"> (skilled and innovative to create resilience). These aspects emphasize that well-being in Sundanese culture is highly collective, based on spirituality, and inseparable from the social and natural community (Dudgeon et al., 2020; </w:t>
      </w:r>
      <w:proofErr w:type="spellStart"/>
      <w:r>
        <w:rPr>
          <w:rFonts w:ascii="Times New Roman" w:eastAsia="Times New Roman" w:hAnsi="Times New Roman" w:cs="Times New Roman"/>
          <w:color w:val="000000"/>
          <w:sz w:val="24"/>
          <w:szCs w:val="24"/>
        </w:rPr>
        <w:t>Martela</w:t>
      </w:r>
      <w:proofErr w:type="spellEnd"/>
      <w:r>
        <w:rPr>
          <w:rFonts w:ascii="Times New Roman" w:eastAsia="Times New Roman" w:hAnsi="Times New Roman" w:cs="Times New Roman"/>
          <w:color w:val="000000"/>
          <w:sz w:val="24"/>
          <w:szCs w:val="24"/>
        </w:rPr>
        <w:t xml:space="preserve"> &amp; Ryan, 2023).</w:t>
      </w:r>
    </w:p>
    <w:p w14:paraId="7F845D8A"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14057D42"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31A305D9"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Method and study area </w:t>
      </w:r>
    </w:p>
    <w:p w14:paraId="56242A80"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447F5414"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used an empirical approach to understand the application of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values ​​in the context of PWB of the Sundanese people. This study was designed using a survey technique that involved active participation from the Sundanese people to identify the challenges faced in integrating local cultural values ​​with the concept of modern psychological well-being. The process of data collection, participant selection, and data analysis will be explained in detail as follows.</w:t>
      </w:r>
    </w:p>
    <w:p w14:paraId="63C96C77" w14:textId="77777777" w:rsidR="00962080" w:rsidRDefault="00962080">
      <w:pPr>
        <w:spacing w:after="0" w:line="240" w:lineRule="auto"/>
        <w:ind w:hanging="2"/>
        <w:rPr>
          <w:rFonts w:ascii="Times New Roman" w:eastAsia="Times New Roman" w:hAnsi="Times New Roman" w:cs="Times New Roman"/>
          <w:b/>
          <w:sz w:val="24"/>
          <w:szCs w:val="24"/>
        </w:rPr>
      </w:pPr>
    </w:p>
    <w:p w14:paraId="4152EBF8" w14:textId="77777777" w:rsidR="00962080" w:rsidRDefault="00FB5DF0">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Participants and procedures</w:t>
      </w:r>
    </w:p>
    <w:p w14:paraId="253361A9" w14:textId="77777777" w:rsidR="00962080" w:rsidRDefault="00962080">
      <w:pPr>
        <w:spacing w:after="0" w:line="240" w:lineRule="auto"/>
        <w:ind w:hanging="2"/>
        <w:rPr>
          <w:rFonts w:ascii="Times New Roman" w:eastAsia="Times New Roman" w:hAnsi="Times New Roman" w:cs="Times New Roman"/>
          <w:i/>
          <w:sz w:val="24"/>
          <w:szCs w:val="24"/>
        </w:rPr>
      </w:pPr>
    </w:p>
    <w:p w14:paraId="3F365EB2"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involved 150 purposively selected native Sundanese participants representing diverse backgrounds: students, educators, retirees, entrepreneurs, and civil servants. Their ages ranged from 15 to over 60 years. The participants were recruited using snowball sampling and community </w:t>
      </w:r>
      <w:r>
        <w:rPr>
          <w:rFonts w:ascii="Times New Roman" w:eastAsia="Times New Roman" w:hAnsi="Times New Roman" w:cs="Times New Roman"/>
          <w:sz w:val="24"/>
          <w:szCs w:val="24"/>
        </w:rPr>
        <w:lastRenderedPageBreak/>
        <w:t xml:space="preserve">referrals, ensuring they identified as Sundanese and demonstrated understanding or practice of </w:t>
      </w:r>
      <w:proofErr w:type="spellStart"/>
      <w:r>
        <w:rPr>
          <w:rFonts w:ascii="Times New Roman" w:eastAsia="Times New Roman" w:hAnsi="Times New Roman" w:cs="Times New Roman"/>
          <w:sz w:val="24"/>
          <w:szCs w:val="24"/>
        </w:rPr>
        <w:t>Pancawaluya</w:t>
      </w:r>
      <w:proofErr w:type="spellEnd"/>
      <w:r>
        <w:rPr>
          <w:rFonts w:ascii="Times New Roman" w:eastAsia="Times New Roman" w:hAnsi="Times New Roman" w:cs="Times New Roman"/>
          <w:sz w:val="24"/>
          <w:szCs w:val="24"/>
        </w:rPr>
        <w:t xml:space="preserve"> values. Special attention was given to regional variation; most participants were from the </w:t>
      </w:r>
      <w:proofErr w:type="spellStart"/>
      <w:r>
        <w:rPr>
          <w:rFonts w:ascii="Times New Roman" w:eastAsia="Times New Roman" w:hAnsi="Times New Roman" w:cs="Times New Roman"/>
          <w:sz w:val="24"/>
          <w:szCs w:val="24"/>
        </w:rPr>
        <w:t>Priangan</w:t>
      </w:r>
      <w:proofErr w:type="spellEnd"/>
      <w:r>
        <w:rPr>
          <w:rFonts w:ascii="Times New Roman" w:eastAsia="Times New Roman" w:hAnsi="Times New Roman" w:cs="Times New Roman"/>
          <w:sz w:val="24"/>
          <w:szCs w:val="24"/>
        </w:rPr>
        <w:t xml:space="preserve"> region, using the </w:t>
      </w:r>
      <w:proofErr w:type="spellStart"/>
      <w:r>
        <w:rPr>
          <w:rFonts w:ascii="Times New Roman" w:eastAsia="Times New Roman" w:hAnsi="Times New Roman" w:cs="Times New Roman"/>
          <w:sz w:val="24"/>
          <w:szCs w:val="24"/>
        </w:rPr>
        <w:t>Priangan</w:t>
      </w:r>
      <w:proofErr w:type="spellEnd"/>
      <w:r>
        <w:rPr>
          <w:rFonts w:ascii="Times New Roman" w:eastAsia="Times New Roman" w:hAnsi="Times New Roman" w:cs="Times New Roman"/>
          <w:sz w:val="24"/>
          <w:szCs w:val="24"/>
        </w:rPr>
        <w:t xml:space="preserve"> Sundanese dialect, the most widely spoken variant. The data collection involved two stages. First, a Google Form survey with 19 closed-ended questions was distributed through WhatsApp, email, and community networks. Screening questions ensured that only Sundanese individuals were included. A total of 200 forms were distributed; 150 were completed, and 80 of these respondents agreed to participate in follow-up in-depth interviews. Ethical approval was obtained from the university’s research ethics committee, and informed consent was acquired digitally and verbally before participation. Table 1 provides a summary of all research procedures, instruments, and analysis techniques.</w:t>
      </w:r>
    </w:p>
    <w:p w14:paraId="23DBA563" w14:textId="77777777" w:rsidR="00962080" w:rsidRDefault="00962080">
      <w:pPr>
        <w:spacing w:after="0" w:line="240" w:lineRule="auto"/>
        <w:ind w:hanging="2"/>
        <w:rPr>
          <w:rFonts w:ascii="Times New Roman" w:eastAsia="Times New Roman" w:hAnsi="Times New Roman" w:cs="Times New Roman"/>
          <w:sz w:val="24"/>
          <w:szCs w:val="24"/>
        </w:rPr>
      </w:pPr>
    </w:p>
    <w:p w14:paraId="3C648ED2" w14:textId="77777777" w:rsidR="00962080" w:rsidRDefault="00FB5DF0">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Research instrument </w:t>
      </w:r>
    </w:p>
    <w:p w14:paraId="78C7EF8B" w14:textId="77777777" w:rsidR="00962080" w:rsidRDefault="00962080">
      <w:pPr>
        <w:spacing w:after="0" w:line="240" w:lineRule="auto"/>
        <w:ind w:hanging="2"/>
        <w:rPr>
          <w:rFonts w:ascii="Times New Roman" w:eastAsia="Times New Roman" w:hAnsi="Times New Roman" w:cs="Times New Roman"/>
          <w:i/>
          <w:sz w:val="24"/>
          <w:szCs w:val="24"/>
        </w:rPr>
      </w:pPr>
    </w:p>
    <w:p w14:paraId="293D9EDC"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questionnaire used in this study consisted of two parts. The first part contained seven general questions addressed to all participants, while the second part contained 12 specific questions addressed to participants involved in the in-depth interviews. These questions were designed to explore participants' views on the concept of psychological well-being from the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perspective and the difficulties they faced in implementing it. In-depth interviews were conducted to further explore participants' views and experiences so that the data obtained could provide more comprehensive insights into the interaction between cultural values ​​and psychological well-being.</w:t>
      </w:r>
    </w:p>
    <w:p w14:paraId="3C041F09" w14:textId="77777777" w:rsidR="00962080" w:rsidRDefault="00962080">
      <w:pPr>
        <w:spacing w:after="0" w:line="240" w:lineRule="auto"/>
        <w:ind w:hanging="2"/>
        <w:rPr>
          <w:rFonts w:ascii="Times New Roman" w:eastAsia="Times New Roman" w:hAnsi="Times New Roman" w:cs="Times New Roman"/>
          <w:b/>
          <w:sz w:val="24"/>
          <w:szCs w:val="24"/>
        </w:rPr>
      </w:pPr>
    </w:p>
    <w:p w14:paraId="05277031" w14:textId="77777777" w:rsidR="00962080" w:rsidRDefault="00FB5DF0">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Analysis data</w:t>
      </w:r>
    </w:p>
    <w:p w14:paraId="5507CC0F" w14:textId="77777777" w:rsidR="00962080" w:rsidRDefault="00962080">
      <w:pPr>
        <w:spacing w:after="0" w:line="240" w:lineRule="auto"/>
        <w:ind w:hanging="2"/>
        <w:rPr>
          <w:rFonts w:ascii="Times New Roman" w:eastAsia="Times New Roman" w:hAnsi="Times New Roman" w:cs="Times New Roman"/>
          <w:i/>
          <w:sz w:val="24"/>
          <w:szCs w:val="24"/>
        </w:rPr>
      </w:pPr>
    </w:p>
    <w:p w14:paraId="272C477F"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Tools Data from the questionnaire were analysed quantitatively using descriptive analysis to describe the profiles of participants and their response patterns to the questions given. Meanwhile, data from in-depth interviews were analysed qualitatively using a thematic analysis approach to identify the main themes that emerged related to the application of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values ​​and psychological well-being. To support the empirical findings, secondary data from academic literature were also collected and analysed. The literature used included various studies, academic articles, reports, and online sources relevant to the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Indigenous perspective and psychological well-being, taken from platforms such as Google Scholar, JSTOR, and other research portals. These literature data were used to compare and strengthen the main findings from the field research.</w:t>
      </w:r>
    </w:p>
    <w:p w14:paraId="68BFAA20" w14:textId="77777777" w:rsidR="00962080" w:rsidRDefault="00962080">
      <w:pPr>
        <w:spacing w:after="0" w:line="240" w:lineRule="auto"/>
        <w:ind w:hanging="2"/>
        <w:rPr>
          <w:rFonts w:ascii="Times New Roman" w:eastAsia="Times New Roman" w:hAnsi="Times New Roman" w:cs="Times New Roman"/>
          <w:sz w:val="24"/>
          <w:szCs w:val="24"/>
        </w:rPr>
      </w:pPr>
    </w:p>
    <w:p w14:paraId="1BEE8969" w14:textId="77777777" w:rsidR="00962080" w:rsidRDefault="00FB5DF0">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Research procedures, instruments, and analysis techniques</w:t>
      </w:r>
    </w:p>
    <w:p w14:paraId="291A3752" w14:textId="77777777" w:rsidR="00962080" w:rsidRDefault="00962080">
      <w:pPr>
        <w:spacing w:after="0" w:line="240" w:lineRule="auto"/>
        <w:ind w:hanging="2"/>
        <w:jc w:val="center"/>
        <w:rPr>
          <w:rFonts w:ascii="Times New Roman" w:eastAsia="Times New Roman" w:hAnsi="Times New Roman" w:cs="Times New Roman"/>
          <w:sz w:val="24"/>
          <w:szCs w:val="24"/>
        </w:rPr>
      </w:pPr>
    </w:p>
    <w:tbl>
      <w:tblPr>
        <w:tblStyle w:val="a0"/>
        <w:tblW w:w="9359" w:type="dxa"/>
        <w:tblBorders>
          <w:top w:val="nil"/>
          <w:left w:val="nil"/>
          <w:bottom w:val="nil"/>
          <w:right w:val="nil"/>
          <w:insideH w:val="nil"/>
          <w:insideV w:val="nil"/>
        </w:tblBorders>
        <w:tblLayout w:type="fixed"/>
        <w:tblLook w:val="0400" w:firstRow="0" w:lastRow="0" w:firstColumn="0" w:lastColumn="0" w:noHBand="0" w:noVBand="1"/>
      </w:tblPr>
      <w:tblGrid>
        <w:gridCol w:w="1755"/>
        <w:gridCol w:w="2763"/>
        <w:gridCol w:w="2922"/>
        <w:gridCol w:w="1919"/>
      </w:tblGrid>
      <w:tr w:rsidR="00962080" w14:paraId="68FD42B9" w14:textId="77777777">
        <w:tc>
          <w:tcPr>
            <w:tcW w:w="1756" w:type="dxa"/>
            <w:tcBorders>
              <w:top w:val="single" w:sz="4" w:space="0" w:color="000000"/>
              <w:bottom w:val="single" w:sz="4" w:space="0" w:color="000000"/>
            </w:tcBorders>
            <w:shd w:val="clear" w:color="auto" w:fill="8DB3E2"/>
          </w:tcPr>
          <w:p w14:paraId="6DC904C6"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w:t>
            </w:r>
          </w:p>
        </w:tc>
        <w:tc>
          <w:tcPr>
            <w:tcW w:w="2763" w:type="dxa"/>
            <w:tcBorders>
              <w:top w:val="single" w:sz="4" w:space="0" w:color="000000"/>
              <w:bottom w:val="single" w:sz="4" w:space="0" w:color="000000"/>
            </w:tcBorders>
            <w:shd w:val="clear" w:color="auto" w:fill="8DB3E2"/>
          </w:tcPr>
          <w:p w14:paraId="53C924C7"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Descriptions</w:t>
            </w:r>
          </w:p>
        </w:tc>
        <w:tc>
          <w:tcPr>
            <w:tcW w:w="2922" w:type="dxa"/>
            <w:tcBorders>
              <w:top w:val="single" w:sz="4" w:space="0" w:color="000000"/>
              <w:bottom w:val="single" w:sz="4" w:space="0" w:color="000000"/>
            </w:tcBorders>
            <w:shd w:val="clear" w:color="auto" w:fill="8DB3E2"/>
          </w:tcPr>
          <w:p w14:paraId="6694C214"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tc>
        <w:tc>
          <w:tcPr>
            <w:tcW w:w="1919" w:type="dxa"/>
            <w:tcBorders>
              <w:top w:val="single" w:sz="4" w:space="0" w:color="000000"/>
              <w:bottom w:val="single" w:sz="4" w:space="0" w:color="000000"/>
            </w:tcBorders>
            <w:shd w:val="clear" w:color="auto" w:fill="8DB3E2"/>
          </w:tcPr>
          <w:p w14:paraId="73E666A8"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samples</w:t>
            </w:r>
          </w:p>
        </w:tc>
      </w:tr>
      <w:tr w:rsidR="00962080" w14:paraId="54A6D590" w14:textId="77777777">
        <w:tc>
          <w:tcPr>
            <w:tcW w:w="1756" w:type="dxa"/>
            <w:tcBorders>
              <w:top w:val="single" w:sz="4" w:space="0" w:color="000000"/>
            </w:tcBorders>
          </w:tcPr>
          <w:p w14:paraId="56F5B19C"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w:t>
            </w:r>
          </w:p>
        </w:tc>
        <w:tc>
          <w:tcPr>
            <w:tcW w:w="2763" w:type="dxa"/>
            <w:tcBorders>
              <w:top w:val="single" w:sz="4" w:space="0" w:color="000000"/>
            </w:tcBorders>
          </w:tcPr>
          <w:p w14:paraId="2AAB97EC"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 native Sundanese participants from various professions and ages ranging from 15 to &gt;60 years</w:t>
            </w:r>
          </w:p>
        </w:tc>
        <w:tc>
          <w:tcPr>
            <w:tcW w:w="2922" w:type="dxa"/>
            <w:tcBorders>
              <w:top w:val="single" w:sz="4" w:space="0" w:color="000000"/>
            </w:tcBorders>
          </w:tcPr>
          <w:p w14:paraId="13F001F1"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Purposive sampling: Native Sundanese, understand/apply the values ​​of </w:t>
            </w:r>
            <w:proofErr w:type="spellStart"/>
            <w:r>
              <w:rPr>
                <w:rFonts w:ascii="Times New Roman" w:eastAsia="Times New Roman" w:hAnsi="Times New Roman" w:cs="Times New Roman"/>
                <w:i/>
                <w:sz w:val="24"/>
                <w:szCs w:val="24"/>
              </w:rPr>
              <w:t>Pancawaluya</w:t>
            </w:r>
            <w:proofErr w:type="spellEnd"/>
          </w:p>
        </w:tc>
        <w:tc>
          <w:tcPr>
            <w:tcW w:w="1919" w:type="dxa"/>
            <w:tcBorders>
              <w:top w:val="single" w:sz="4" w:space="0" w:color="000000"/>
            </w:tcBorders>
          </w:tcPr>
          <w:p w14:paraId="79873FC8"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962080" w14:paraId="55E5F2E7" w14:textId="77777777">
        <w:tc>
          <w:tcPr>
            <w:tcW w:w="1756" w:type="dxa"/>
          </w:tcPr>
          <w:p w14:paraId="1F5BE389"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background</w:t>
            </w:r>
          </w:p>
        </w:tc>
        <w:tc>
          <w:tcPr>
            <w:tcW w:w="2763" w:type="dxa"/>
          </w:tcPr>
          <w:p w14:paraId="2334B9AA"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Teachers, Retirees, Self-Employed, Civil Servants</w:t>
            </w:r>
          </w:p>
        </w:tc>
        <w:tc>
          <w:tcPr>
            <w:tcW w:w="2922" w:type="dxa"/>
          </w:tcPr>
          <w:p w14:paraId="38C37FC2"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Online survey (Google Form)</w:t>
            </w:r>
          </w:p>
        </w:tc>
        <w:tc>
          <w:tcPr>
            <w:tcW w:w="1919" w:type="dxa"/>
          </w:tcPr>
          <w:p w14:paraId="3F08F684"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962080" w14:paraId="7BAE4DEB" w14:textId="77777777">
        <w:tc>
          <w:tcPr>
            <w:tcW w:w="1756" w:type="dxa"/>
          </w:tcPr>
          <w:p w14:paraId="71A476A9"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Participant criteria</w:t>
            </w:r>
          </w:p>
        </w:tc>
        <w:tc>
          <w:tcPr>
            <w:tcW w:w="2763" w:type="dxa"/>
          </w:tcPr>
          <w:p w14:paraId="4D691D11"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native Sundanese people understand and/or apply the values ​​of </w:t>
            </w:r>
            <w:proofErr w:type="spellStart"/>
            <w:r>
              <w:rPr>
                <w:rFonts w:ascii="Times New Roman" w:eastAsia="Times New Roman" w:hAnsi="Times New Roman" w:cs="Times New Roman"/>
                <w:i/>
                <w:sz w:val="24"/>
                <w:szCs w:val="24"/>
              </w:rPr>
              <w:t>Pancawaluya</w:t>
            </w:r>
            <w:proofErr w:type="spellEnd"/>
          </w:p>
        </w:tc>
        <w:tc>
          <w:tcPr>
            <w:tcW w:w="2922" w:type="dxa"/>
          </w:tcPr>
          <w:p w14:paraId="548CEFC3"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Purposive sampling</w:t>
            </w:r>
          </w:p>
        </w:tc>
        <w:tc>
          <w:tcPr>
            <w:tcW w:w="1919" w:type="dxa"/>
          </w:tcPr>
          <w:p w14:paraId="3DD6FCD5"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962080" w14:paraId="19A1FE9B" w14:textId="77777777">
        <w:tc>
          <w:tcPr>
            <w:tcW w:w="1756" w:type="dxa"/>
          </w:tcPr>
          <w:p w14:paraId="68F028B4"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Method of collecting data</w:t>
            </w:r>
          </w:p>
        </w:tc>
        <w:tc>
          <w:tcPr>
            <w:tcW w:w="2763" w:type="dxa"/>
          </w:tcPr>
          <w:p w14:paraId="605676CD" w14:textId="77777777" w:rsidR="00962080" w:rsidRDefault="00FB5DF0">
            <w:pPr>
              <w:numPr>
                <w:ilvl w:val="0"/>
                <w:numId w:val="1"/>
              </w:numPr>
              <w:pBdr>
                <w:top w:val="nil"/>
                <w:left w:val="nil"/>
                <w:bottom w:val="nil"/>
                <w:right w:val="nil"/>
                <w:between w:val="nil"/>
              </w:pBdr>
              <w:spacing w:line="276" w:lineRule="auto"/>
              <w:ind w:left="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Stage 1: Online survey</w:t>
            </w:r>
          </w:p>
          <w:p w14:paraId="70188883" w14:textId="77777777" w:rsidR="00962080" w:rsidRDefault="00FB5DF0">
            <w:pPr>
              <w:numPr>
                <w:ilvl w:val="0"/>
                <w:numId w:val="1"/>
              </w:numPr>
              <w:pBdr>
                <w:top w:val="nil"/>
                <w:left w:val="nil"/>
                <w:bottom w:val="nil"/>
                <w:right w:val="nil"/>
                <w:between w:val="nil"/>
              </w:pBdr>
              <w:spacing w:after="200" w:line="276" w:lineRule="auto"/>
              <w:ind w:left="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Stage 2: In-depth interviews with 80 participants</w:t>
            </w:r>
          </w:p>
        </w:tc>
        <w:tc>
          <w:tcPr>
            <w:tcW w:w="2922" w:type="dxa"/>
          </w:tcPr>
          <w:p w14:paraId="7839F4F6"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Online questionnaires and in-depth interviews</w:t>
            </w:r>
          </w:p>
        </w:tc>
        <w:tc>
          <w:tcPr>
            <w:tcW w:w="1919" w:type="dxa"/>
          </w:tcPr>
          <w:p w14:paraId="62776672"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(survey), 80 (interview)</w:t>
            </w:r>
          </w:p>
        </w:tc>
      </w:tr>
      <w:tr w:rsidR="00962080" w14:paraId="53F06693" w14:textId="77777777">
        <w:tc>
          <w:tcPr>
            <w:tcW w:w="1756" w:type="dxa"/>
          </w:tcPr>
          <w:p w14:paraId="76B135F4"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questions</w:t>
            </w:r>
          </w:p>
        </w:tc>
        <w:tc>
          <w:tcPr>
            <w:tcW w:w="2763" w:type="dxa"/>
          </w:tcPr>
          <w:p w14:paraId="076FD3F2" w14:textId="77777777" w:rsidR="00962080" w:rsidRDefault="00FB5DF0">
            <w:pPr>
              <w:numPr>
                <w:ilvl w:val="0"/>
                <w:numId w:val="2"/>
              </w:numPr>
              <w:pBdr>
                <w:top w:val="nil"/>
                <w:left w:val="nil"/>
                <w:bottom w:val="nil"/>
                <w:right w:val="nil"/>
                <w:between w:val="nil"/>
              </w:pBdr>
              <w:spacing w:line="276" w:lineRule="auto"/>
              <w:ind w:left="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general questions for all participants</w:t>
            </w:r>
          </w:p>
          <w:p w14:paraId="68229998" w14:textId="77777777" w:rsidR="00962080" w:rsidRDefault="00FB5DF0">
            <w:pPr>
              <w:numPr>
                <w:ilvl w:val="0"/>
                <w:numId w:val="2"/>
              </w:numPr>
              <w:pBdr>
                <w:top w:val="nil"/>
                <w:left w:val="nil"/>
                <w:bottom w:val="nil"/>
                <w:right w:val="nil"/>
                <w:between w:val="nil"/>
              </w:pBdr>
              <w:spacing w:after="200" w:line="276" w:lineRule="auto"/>
              <w:ind w:left="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specific questions for in-depth interviews</w:t>
            </w:r>
          </w:p>
        </w:tc>
        <w:tc>
          <w:tcPr>
            <w:tcW w:w="2922" w:type="dxa"/>
          </w:tcPr>
          <w:p w14:paraId="126B3C48"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Closed questions in questionnaires and interviews</w:t>
            </w:r>
          </w:p>
        </w:tc>
        <w:tc>
          <w:tcPr>
            <w:tcW w:w="1919" w:type="dxa"/>
          </w:tcPr>
          <w:p w14:paraId="36F44463"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questions</w:t>
            </w:r>
          </w:p>
        </w:tc>
      </w:tr>
      <w:tr w:rsidR="00962080" w14:paraId="36FF4E41" w14:textId="77777777">
        <w:tc>
          <w:tcPr>
            <w:tcW w:w="1756" w:type="dxa"/>
          </w:tcPr>
          <w:p w14:paraId="489C02B9"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age range</w:t>
            </w:r>
          </w:p>
        </w:tc>
        <w:tc>
          <w:tcPr>
            <w:tcW w:w="2763" w:type="dxa"/>
          </w:tcPr>
          <w:p w14:paraId="24214D93"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to &gt;60 years</w:t>
            </w:r>
          </w:p>
        </w:tc>
        <w:tc>
          <w:tcPr>
            <w:tcW w:w="2922" w:type="dxa"/>
          </w:tcPr>
          <w:p w14:paraId="2CA9B621"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is taken based on age from 15 to over 60</w:t>
            </w:r>
          </w:p>
        </w:tc>
        <w:tc>
          <w:tcPr>
            <w:tcW w:w="1919" w:type="dxa"/>
          </w:tcPr>
          <w:p w14:paraId="05BCCC89"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962080" w14:paraId="5AF2FB11" w14:textId="77777777">
        <w:tc>
          <w:tcPr>
            <w:tcW w:w="1756" w:type="dxa"/>
          </w:tcPr>
          <w:p w14:paraId="7B69ED13"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procedure</w:t>
            </w:r>
          </w:p>
        </w:tc>
        <w:tc>
          <w:tcPr>
            <w:tcW w:w="2763" w:type="dxa"/>
          </w:tcPr>
          <w:p w14:paraId="29B8ED76" w14:textId="77777777" w:rsidR="00962080" w:rsidRDefault="00FB5DF0">
            <w:pPr>
              <w:numPr>
                <w:ilvl w:val="0"/>
                <w:numId w:val="3"/>
              </w:numPr>
              <w:pBdr>
                <w:top w:val="nil"/>
                <w:left w:val="nil"/>
                <w:bottom w:val="nil"/>
                <w:right w:val="nil"/>
                <w:between w:val="nil"/>
              </w:pBdr>
              <w:spacing w:line="276" w:lineRule="auto"/>
              <w:ind w:left="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collection through online surveys</w:t>
            </w:r>
          </w:p>
          <w:p w14:paraId="367A8F93" w14:textId="77777777" w:rsidR="00962080" w:rsidRDefault="00FB5DF0">
            <w:pPr>
              <w:numPr>
                <w:ilvl w:val="0"/>
                <w:numId w:val="3"/>
              </w:numPr>
              <w:pBdr>
                <w:top w:val="nil"/>
                <w:left w:val="nil"/>
                <w:bottom w:val="nil"/>
                <w:right w:val="nil"/>
                <w:between w:val="nil"/>
              </w:pBdr>
              <w:spacing w:after="200" w:line="276" w:lineRule="auto"/>
              <w:ind w:left="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In-depth interviews for further exploration</w:t>
            </w:r>
          </w:p>
        </w:tc>
        <w:tc>
          <w:tcPr>
            <w:tcW w:w="2922" w:type="dxa"/>
          </w:tcPr>
          <w:p w14:paraId="16E2CDBA"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Survey and interview</w:t>
            </w:r>
          </w:p>
        </w:tc>
        <w:tc>
          <w:tcPr>
            <w:tcW w:w="1919" w:type="dxa"/>
          </w:tcPr>
          <w:p w14:paraId="15FB0B73"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(survey), 80 (interview)</w:t>
            </w:r>
          </w:p>
        </w:tc>
      </w:tr>
      <w:tr w:rsidR="00962080" w14:paraId="39C27702" w14:textId="77777777">
        <w:tc>
          <w:tcPr>
            <w:tcW w:w="1756" w:type="dxa"/>
          </w:tcPr>
          <w:p w14:paraId="36968F2C"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w:t>
            </w:r>
          </w:p>
        </w:tc>
        <w:tc>
          <w:tcPr>
            <w:tcW w:w="2763" w:type="dxa"/>
          </w:tcPr>
          <w:p w14:paraId="48FF5636" w14:textId="77777777" w:rsidR="00962080" w:rsidRDefault="00FB5DF0">
            <w:pPr>
              <w:numPr>
                <w:ilvl w:val="0"/>
                <w:numId w:val="4"/>
              </w:numPr>
              <w:pBdr>
                <w:top w:val="nil"/>
                <w:left w:val="nil"/>
                <w:bottom w:val="nil"/>
                <w:right w:val="nil"/>
                <w:between w:val="nil"/>
              </w:pBdr>
              <w:spacing w:line="276" w:lineRule="auto"/>
              <w:ind w:left="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Quantitative: Descriptive analysis</w:t>
            </w:r>
          </w:p>
          <w:p w14:paraId="069B3D8C" w14:textId="77777777" w:rsidR="00962080" w:rsidRDefault="00FB5DF0">
            <w:pPr>
              <w:numPr>
                <w:ilvl w:val="0"/>
                <w:numId w:val="4"/>
              </w:numPr>
              <w:pBdr>
                <w:top w:val="nil"/>
                <w:left w:val="nil"/>
                <w:bottom w:val="nil"/>
                <w:right w:val="nil"/>
                <w:between w:val="nil"/>
              </w:pBdr>
              <w:spacing w:after="200" w:line="276" w:lineRule="auto"/>
              <w:ind w:left="0"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Qualitative: Thematic analysis</w:t>
            </w:r>
          </w:p>
        </w:tc>
        <w:tc>
          <w:tcPr>
            <w:tcW w:w="2922" w:type="dxa"/>
          </w:tcPr>
          <w:p w14:paraId="0C94D4DE"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was analysed quantitatively and qualitatively</w:t>
            </w:r>
          </w:p>
        </w:tc>
        <w:tc>
          <w:tcPr>
            <w:tcW w:w="1919" w:type="dxa"/>
          </w:tcPr>
          <w:p w14:paraId="44B6F42F"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(quantitative), 80 (qualitative)</w:t>
            </w:r>
          </w:p>
        </w:tc>
      </w:tr>
      <w:tr w:rsidR="00962080" w14:paraId="7120EAC7" w14:textId="77777777">
        <w:tc>
          <w:tcPr>
            <w:tcW w:w="1756" w:type="dxa"/>
            <w:tcBorders>
              <w:bottom w:val="single" w:sz="4" w:space="0" w:color="000000"/>
            </w:tcBorders>
          </w:tcPr>
          <w:p w14:paraId="745C4996"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data sources</w:t>
            </w:r>
          </w:p>
        </w:tc>
        <w:tc>
          <w:tcPr>
            <w:tcW w:w="2763" w:type="dxa"/>
            <w:tcBorders>
              <w:bottom w:val="single" w:sz="4" w:space="0" w:color="000000"/>
            </w:tcBorders>
          </w:tcPr>
          <w:p w14:paraId="137FF2BC"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literature, scientific journals, books, research reports, Google Scholar, JSTOR</w:t>
            </w:r>
          </w:p>
        </w:tc>
        <w:tc>
          <w:tcPr>
            <w:tcW w:w="2922" w:type="dxa"/>
            <w:tcBorders>
              <w:bottom w:val="single" w:sz="4" w:space="0" w:color="000000"/>
            </w:tcBorders>
          </w:tcPr>
          <w:p w14:paraId="2E8FD7DC"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data from academic literature</w:t>
            </w:r>
          </w:p>
        </w:tc>
        <w:tc>
          <w:tcPr>
            <w:tcW w:w="1919" w:type="dxa"/>
            <w:tcBorders>
              <w:bottom w:val="single" w:sz="4" w:space="0" w:color="000000"/>
            </w:tcBorders>
          </w:tcPr>
          <w:p w14:paraId="5F58EA49" w14:textId="77777777" w:rsidR="00962080" w:rsidRDefault="00962080">
            <w:pPr>
              <w:ind w:hanging="2"/>
              <w:jc w:val="center"/>
              <w:rPr>
                <w:rFonts w:ascii="Times New Roman" w:eastAsia="Times New Roman" w:hAnsi="Times New Roman" w:cs="Times New Roman"/>
                <w:sz w:val="24"/>
                <w:szCs w:val="24"/>
              </w:rPr>
            </w:pPr>
          </w:p>
        </w:tc>
      </w:tr>
    </w:tbl>
    <w:p w14:paraId="16DBC297"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Source: Researchers' observation data</w:t>
      </w:r>
    </w:p>
    <w:p w14:paraId="07C4DCB9"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6544BB9"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0AE9B99F"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 and discussion</w:t>
      </w:r>
    </w:p>
    <w:p w14:paraId="4382D231"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CC67BF1" w14:textId="77777777" w:rsidR="00962080" w:rsidRDefault="00FB5DF0">
      <w:pPr>
        <w:spacing w:after="0" w:line="240" w:lineRule="auto"/>
        <w:ind w:hanging="2"/>
        <w:jc w:val="both"/>
        <w:rPr>
          <w:rFonts w:ascii="Times New Roman" w:eastAsia="Times New Roman" w:hAnsi="Times New Roman" w:cs="Times New Roman"/>
          <w:i/>
          <w:sz w:val="24"/>
          <w:szCs w:val="24"/>
        </w:rPr>
      </w:pPr>
      <w:bookmarkStart w:id="6" w:name="_heading=h.e3abo3y8cyu1" w:colFirst="0" w:colLast="0"/>
      <w:bookmarkEnd w:id="6"/>
      <w:r>
        <w:rPr>
          <w:rFonts w:ascii="Times New Roman" w:eastAsia="Times New Roman" w:hAnsi="Times New Roman" w:cs="Times New Roman"/>
          <w:i/>
          <w:sz w:val="24"/>
          <w:szCs w:val="24"/>
        </w:rPr>
        <w:t xml:space="preserve">The interface between Western models of psychological well-being and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i/>
          <w:sz w:val="24"/>
          <w:szCs w:val="24"/>
        </w:rPr>
        <w:t xml:space="preserve"> as an Indigenous perspective </w:t>
      </w:r>
    </w:p>
    <w:p w14:paraId="358D93BC" w14:textId="77777777" w:rsidR="00962080" w:rsidRDefault="00962080">
      <w:pPr>
        <w:spacing w:after="0" w:line="240" w:lineRule="auto"/>
        <w:ind w:hanging="2"/>
        <w:jc w:val="both"/>
        <w:rPr>
          <w:rFonts w:ascii="Times New Roman" w:eastAsia="Times New Roman" w:hAnsi="Times New Roman" w:cs="Times New Roman"/>
          <w:b/>
          <w:sz w:val="24"/>
          <w:szCs w:val="24"/>
        </w:rPr>
      </w:pPr>
    </w:p>
    <w:p w14:paraId="13695C35" w14:textId="77777777" w:rsidR="00962080" w:rsidRDefault="00FB5DF0">
      <w:pPr>
        <w:spacing w:after="0" w:line="240" w:lineRule="auto"/>
        <w:ind w:hanging="2"/>
        <w:jc w:val="both"/>
        <w:rPr>
          <w:rFonts w:ascii="Times New Roman" w:eastAsia="Times New Roman" w:hAnsi="Times New Roman" w:cs="Times New Roman"/>
          <w:sz w:val="24"/>
          <w:szCs w:val="24"/>
        </w:rPr>
      </w:pPr>
      <w:bookmarkStart w:id="7" w:name="_heading=h.nys76jkm3fwa" w:colFirst="0" w:colLast="0"/>
      <w:bookmarkEnd w:id="7"/>
      <w:r>
        <w:rPr>
          <w:rFonts w:ascii="Times New Roman" w:eastAsia="Times New Roman" w:hAnsi="Times New Roman" w:cs="Times New Roman"/>
          <w:sz w:val="24"/>
          <w:szCs w:val="24"/>
        </w:rPr>
        <w:t xml:space="preserve">The following is a modification of the dimensions of PWB based on </w:t>
      </w:r>
      <w:proofErr w:type="spellStart"/>
      <w:r>
        <w:rPr>
          <w:rFonts w:ascii="Times New Roman" w:eastAsia="Times New Roman" w:hAnsi="Times New Roman" w:cs="Times New Roman"/>
          <w:sz w:val="24"/>
          <w:szCs w:val="24"/>
        </w:rPr>
        <w:t>Ryff's</w:t>
      </w:r>
      <w:proofErr w:type="spellEnd"/>
      <w:r>
        <w:rPr>
          <w:rFonts w:ascii="Times New Roman" w:eastAsia="Times New Roman" w:hAnsi="Times New Roman" w:cs="Times New Roman"/>
          <w:sz w:val="24"/>
          <w:szCs w:val="24"/>
        </w:rPr>
        <w:t xml:space="preserve"> theory which includes key aspects such as self-acceptance, positive relationships with others, autonomy, environmental mastery, purpose in life, and personal growth (Soren &amp; </w:t>
      </w:r>
      <w:proofErr w:type="spellStart"/>
      <w:r>
        <w:rPr>
          <w:rFonts w:ascii="Times New Roman" w:eastAsia="Times New Roman" w:hAnsi="Times New Roman" w:cs="Times New Roman"/>
          <w:sz w:val="24"/>
          <w:szCs w:val="24"/>
        </w:rPr>
        <w:t>Ryff</w:t>
      </w:r>
      <w:proofErr w:type="spellEnd"/>
      <w:r>
        <w:rPr>
          <w:rFonts w:ascii="Times New Roman" w:eastAsia="Times New Roman" w:hAnsi="Times New Roman" w:cs="Times New Roman"/>
          <w:sz w:val="24"/>
          <w:szCs w:val="24"/>
        </w:rPr>
        <w:t xml:space="preserve">, 2023; van </w:t>
      </w:r>
      <w:proofErr w:type="spellStart"/>
      <w:r>
        <w:rPr>
          <w:rFonts w:ascii="Times New Roman" w:eastAsia="Times New Roman" w:hAnsi="Times New Roman" w:cs="Times New Roman"/>
          <w:sz w:val="24"/>
          <w:szCs w:val="24"/>
        </w:rPr>
        <w:t>Dierendonck</w:t>
      </w:r>
      <w:proofErr w:type="spellEnd"/>
      <w:r>
        <w:rPr>
          <w:rFonts w:ascii="Times New Roman" w:eastAsia="Times New Roman" w:hAnsi="Times New Roman" w:cs="Times New Roman"/>
          <w:sz w:val="24"/>
          <w:szCs w:val="24"/>
        </w:rPr>
        <w:t xml:space="preserve"> &amp; Lam, 2023). These dimensions will be compared with the perspective of PWB in Sundanese culture. </w:t>
      </w:r>
      <w:r>
        <w:rPr>
          <w:rFonts w:ascii="Times New Roman" w:eastAsia="Times New Roman" w:hAnsi="Times New Roman" w:cs="Times New Roman"/>
          <w:sz w:val="24"/>
          <w:szCs w:val="24"/>
        </w:rPr>
        <w:lastRenderedPageBreak/>
        <w:t xml:space="preserve">Overall, this modification illustrates the main differences between psychological well-being according to Sundanese culture which is more collective, spiritual, and communal, compared to </w:t>
      </w:r>
      <w:proofErr w:type="spellStart"/>
      <w:r>
        <w:rPr>
          <w:rFonts w:ascii="Times New Roman" w:eastAsia="Times New Roman" w:hAnsi="Times New Roman" w:cs="Times New Roman"/>
          <w:sz w:val="24"/>
          <w:szCs w:val="24"/>
        </w:rPr>
        <w:t>Ryff's</w:t>
      </w:r>
      <w:proofErr w:type="spellEnd"/>
      <w:r>
        <w:rPr>
          <w:rFonts w:ascii="Times New Roman" w:eastAsia="Times New Roman" w:hAnsi="Times New Roman" w:cs="Times New Roman"/>
          <w:sz w:val="24"/>
          <w:szCs w:val="24"/>
        </w:rPr>
        <w:t xml:space="preserve"> model which tends to be more individualistic, secular, and oriented towards personal development.</w:t>
      </w:r>
    </w:p>
    <w:p w14:paraId="689EA18D" w14:textId="77777777" w:rsidR="00962080" w:rsidRDefault="00962080" w:rsidP="008E2EA0">
      <w:pPr>
        <w:spacing w:after="0" w:line="240" w:lineRule="auto"/>
        <w:ind w:firstLine="0"/>
        <w:jc w:val="both"/>
        <w:rPr>
          <w:rFonts w:ascii="Times New Roman" w:eastAsia="Times New Roman" w:hAnsi="Times New Roman" w:cs="Times New Roman"/>
          <w:sz w:val="24"/>
          <w:szCs w:val="24"/>
        </w:rPr>
      </w:pPr>
    </w:p>
    <w:p w14:paraId="28A87DC2" w14:textId="77777777" w:rsidR="00962080" w:rsidRDefault="00FB5DF0">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 </w:t>
      </w:r>
      <w:r>
        <w:rPr>
          <w:rFonts w:ascii="Times New Roman" w:eastAsia="Times New Roman" w:hAnsi="Times New Roman" w:cs="Times New Roman"/>
          <w:sz w:val="24"/>
          <w:szCs w:val="24"/>
        </w:rPr>
        <w:t>The comparison of Western Models of PWB and Indigenous perspective</w:t>
      </w:r>
    </w:p>
    <w:p w14:paraId="62ED45A7" w14:textId="77777777" w:rsidR="00962080" w:rsidRDefault="00962080">
      <w:pPr>
        <w:spacing w:after="0" w:line="240" w:lineRule="auto"/>
        <w:ind w:hanging="2"/>
        <w:jc w:val="center"/>
        <w:rPr>
          <w:rFonts w:ascii="Times New Roman" w:eastAsia="Times New Roman" w:hAnsi="Times New Roman" w:cs="Times New Roman"/>
          <w:sz w:val="24"/>
          <w:szCs w:val="24"/>
        </w:rPr>
      </w:pPr>
    </w:p>
    <w:tbl>
      <w:tblPr>
        <w:tblStyle w:val="a1"/>
        <w:tblW w:w="9360" w:type="dxa"/>
        <w:tblBorders>
          <w:top w:val="nil"/>
          <w:left w:val="nil"/>
          <w:bottom w:val="nil"/>
          <w:right w:val="nil"/>
          <w:insideH w:val="nil"/>
          <w:insideV w:val="nil"/>
        </w:tblBorders>
        <w:tblLayout w:type="fixed"/>
        <w:tblLook w:val="0400" w:firstRow="0" w:lastRow="0" w:firstColumn="0" w:lastColumn="0" w:noHBand="0" w:noVBand="1"/>
      </w:tblPr>
      <w:tblGrid>
        <w:gridCol w:w="1813"/>
        <w:gridCol w:w="2895"/>
        <w:gridCol w:w="2271"/>
        <w:gridCol w:w="2381"/>
      </w:tblGrid>
      <w:tr w:rsidR="00962080" w14:paraId="304FAD6B" w14:textId="77777777">
        <w:tc>
          <w:tcPr>
            <w:tcW w:w="1813" w:type="dxa"/>
            <w:tcBorders>
              <w:top w:val="single" w:sz="4" w:space="0" w:color="000000"/>
              <w:bottom w:val="single" w:sz="4" w:space="0" w:color="000000"/>
            </w:tcBorders>
            <w:shd w:val="clear" w:color="auto" w:fill="8DB3E2"/>
          </w:tcPr>
          <w:p w14:paraId="43961120"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Dimensions</w:t>
            </w:r>
          </w:p>
        </w:tc>
        <w:tc>
          <w:tcPr>
            <w:tcW w:w="2895" w:type="dxa"/>
            <w:tcBorders>
              <w:top w:val="single" w:sz="4" w:space="0" w:color="000000"/>
              <w:bottom w:val="single" w:sz="4" w:space="0" w:color="000000"/>
            </w:tcBorders>
            <w:shd w:val="clear" w:color="auto" w:fill="8DB3E2"/>
          </w:tcPr>
          <w:p w14:paraId="6F1BE352"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PWB Sundanese Culture</w:t>
            </w:r>
          </w:p>
        </w:tc>
        <w:tc>
          <w:tcPr>
            <w:tcW w:w="2271" w:type="dxa"/>
            <w:tcBorders>
              <w:top w:val="single" w:sz="4" w:space="0" w:color="000000"/>
              <w:bottom w:val="single" w:sz="4" w:space="0" w:color="000000"/>
            </w:tcBorders>
            <w:shd w:val="clear" w:color="auto" w:fill="8DB3E2"/>
          </w:tcPr>
          <w:p w14:paraId="1BECB3CE"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Western PWB Model (</w:t>
            </w:r>
            <w:proofErr w:type="spellStart"/>
            <w:r>
              <w:rPr>
                <w:rFonts w:ascii="Times New Roman" w:eastAsia="Times New Roman" w:hAnsi="Times New Roman" w:cs="Times New Roman"/>
                <w:b/>
                <w:sz w:val="24"/>
                <w:szCs w:val="24"/>
              </w:rPr>
              <w:t>Ryff</w:t>
            </w:r>
            <w:proofErr w:type="spellEnd"/>
            <w:r>
              <w:rPr>
                <w:rFonts w:ascii="Times New Roman" w:eastAsia="Times New Roman" w:hAnsi="Times New Roman" w:cs="Times New Roman"/>
                <w:b/>
                <w:sz w:val="24"/>
                <w:szCs w:val="24"/>
              </w:rPr>
              <w:t>)</w:t>
            </w:r>
          </w:p>
        </w:tc>
        <w:tc>
          <w:tcPr>
            <w:tcW w:w="2381" w:type="dxa"/>
            <w:tcBorders>
              <w:top w:val="single" w:sz="4" w:space="0" w:color="000000"/>
              <w:bottom w:val="single" w:sz="4" w:space="0" w:color="000000"/>
            </w:tcBorders>
            <w:shd w:val="clear" w:color="auto" w:fill="8DB3E2"/>
          </w:tcPr>
          <w:p w14:paraId="62BAB8C8"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Comparison</w:t>
            </w:r>
          </w:p>
        </w:tc>
      </w:tr>
      <w:tr w:rsidR="00962080" w14:paraId="413841EF" w14:textId="77777777">
        <w:tc>
          <w:tcPr>
            <w:tcW w:w="1813" w:type="dxa"/>
            <w:tcBorders>
              <w:top w:val="single" w:sz="4" w:space="0" w:color="000000"/>
            </w:tcBorders>
          </w:tcPr>
          <w:p w14:paraId="7BBCB6C3"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Self-acceptance</w:t>
            </w:r>
          </w:p>
        </w:tc>
        <w:tc>
          <w:tcPr>
            <w:tcW w:w="2895" w:type="dxa"/>
            <w:tcBorders>
              <w:top w:val="single" w:sz="4" w:space="0" w:color="000000"/>
            </w:tcBorders>
          </w:tcPr>
          <w:p w14:paraId="11BC4F54"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Self-acceptance in PWB Sundanese culture known as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sz w:val="24"/>
                <w:szCs w:val="24"/>
              </w:rPr>
              <w:t xml:space="preserve"> is closely related to inner harmony and compliance with religious and cultural laws</w:t>
            </w:r>
          </w:p>
        </w:tc>
        <w:tc>
          <w:tcPr>
            <w:tcW w:w="2271" w:type="dxa"/>
            <w:tcBorders>
              <w:top w:val="single" w:sz="4" w:space="0" w:color="000000"/>
            </w:tcBorders>
          </w:tcPr>
          <w:p w14:paraId="003BFFFE"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Self-acceptance is defined as a positive attitude towards oneself despite one's shortcomings</w:t>
            </w:r>
          </w:p>
        </w:tc>
        <w:tc>
          <w:tcPr>
            <w:tcW w:w="2381" w:type="dxa"/>
            <w:tcBorders>
              <w:top w:val="single" w:sz="4" w:space="0" w:color="000000"/>
            </w:tcBorders>
          </w:tcPr>
          <w:p w14:paraId="18D868C6"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Self-acceptance in PWB </w:t>
            </w:r>
            <w:proofErr w:type="spellStart"/>
            <w:r>
              <w:rPr>
                <w:rFonts w:ascii="Times New Roman" w:eastAsia="Times New Roman" w:hAnsi="Times New Roman" w:cs="Times New Roman"/>
                <w:sz w:val="24"/>
                <w:szCs w:val="24"/>
              </w:rPr>
              <w:t>Sunda</w:t>
            </w:r>
            <w:proofErr w:type="spellEnd"/>
            <w:r>
              <w:rPr>
                <w:rFonts w:ascii="Times New Roman" w:eastAsia="Times New Roman" w:hAnsi="Times New Roman" w:cs="Times New Roman"/>
                <w:sz w:val="24"/>
                <w:szCs w:val="24"/>
              </w:rPr>
              <w:t xml:space="preserve"> is more collective and related to spirituality, whereas the model is more individualistic</w:t>
            </w:r>
          </w:p>
        </w:tc>
      </w:tr>
      <w:tr w:rsidR="00962080" w14:paraId="21309A2B" w14:textId="77777777">
        <w:tc>
          <w:tcPr>
            <w:tcW w:w="1813" w:type="dxa"/>
          </w:tcPr>
          <w:p w14:paraId="2646330B"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relationships with others</w:t>
            </w:r>
          </w:p>
        </w:tc>
        <w:tc>
          <w:tcPr>
            <w:tcW w:w="2895" w:type="dxa"/>
          </w:tcPr>
          <w:p w14:paraId="6E20E20B"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relations are very important in Sundanese PWB. Cooperation and solidarity known as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(kind) describe the nature of a person who behaves well, has morals, and has strong ethics in relationships with others.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i/>
                <w:sz w:val="24"/>
                <w:szCs w:val="24"/>
              </w:rPr>
              <w:t>ageur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i/>
                <w:sz w:val="24"/>
                <w:szCs w:val="24"/>
              </w:rPr>
              <w:t>ener</w:t>
            </w:r>
            <w:proofErr w:type="spellEnd"/>
            <w:r>
              <w:rPr>
                <w:rFonts w:ascii="Times New Roman" w:eastAsia="Times New Roman" w:hAnsi="Times New Roman" w:cs="Times New Roman"/>
                <w:sz w:val="24"/>
                <w:szCs w:val="24"/>
              </w:rPr>
              <w:t>) are the keys to achieving prosperity</w:t>
            </w:r>
          </w:p>
        </w:tc>
        <w:tc>
          <w:tcPr>
            <w:tcW w:w="2271" w:type="dxa"/>
          </w:tcPr>
          <w:p w14:paraId="7E8CB0E9"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relationships are measured by how well individuals build close and meaningful relationships with others</w:t>
            </w:r>
          </w:p>
        </w:tc>
        <w:tc>
          <w:tcPr>
            <w:tcW w:w="2381" w:type="dxa"/>
          </w:tcPr>
          <w:p w14:paraId="766BD0A7"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Sundanese model places more emphasis on communal and social relations, while the Western model focuses on interpersonal relations</w:t>
            </w:r>
          </w:p>
        </w:tc>
      </w:tr>
      <w:tr w:rsidR="00962080" w14:paraId="68E9BCB4" w14:textId="77777777">
        <w:tc>
          <w:tcPr>
            <w:tcW w:w="1813" w:type="dxa"/>
          </w:tcPr>
          <w:p w14:paraId="60973511"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Autonomy</w:t>
            </w:r>
          </w:p>
        </w:tc>
        <w:tc>
          <w:tcPr>
            <w:tcW w:w="2895" w:type="dxa"/>
          </w:tcPr>
          <w:p w14:paraId="23DBB807"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Sundanese PWB places less emphasis on individual autonomy, leaning more towards collective decision-making and community roles (true - adherence to social norms)</w:t>
            </w:r>
          </w:p>
        </w:tc>
        <w:tc>
          <w:tcPr>
            <w:tcW w:w="2271" w:type="dxa"/>
          </w:tcPr>
          <w:p w14:paraId="3F2F98C5"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Autonomy is defined as an individual's independence in making decisions without outside influence</w:t>
            </w:r>
          </w:p>
        </w:tc>
        <w:tc>
          <w:tcPr>
            <w:tcW w:w="2381" w:type="dxa"/>
          </w:tcPr>
          <w:p w14:paraId="20048832"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Western model emphasizes individual autonomy, while Sundanese culture focuses more on social harmony and community influence</w:t>
            </w:r>
          </w:p>
        </w:tc>
      </w:tr>
      <w:tr w:rsidR="00962080" w14:paraId="76DDF20B" w14:textId="77777777">
        <w:tc>
          <w:tcPr>
            <w:tcW w:w="1813" w:type="dxa"/>
          </w:tcPr>
          <w:p w14:paraId="69F93DB9"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mastery</w:t>
            </w:r>
          </w:p>
        </w:tc>
        <w:tc>
          <w:tcPr>
            <w:tcW w:w="2895" w:type="dxa"/>
          </w:tcPr>
          <w:p w14:paraId="19C1D779"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Sundanese well-being is rooted in harmony with the natural environment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 wise use of natural resources in everyday life). In this part, </w:t>
            </w: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 xml:space="preserve"> (resilient) also describes someone who is creative and adaptive, able to face new situations or challenges in innovative and flexible ways)</w:t>
            </w:r>
          </w:p>
        </w:tc>
        <w:tc>
          <w:tcPr>
            <w:tcW w:w="2271" w:type="dxa"/>
          </w:tcPr>
          <w:p w14:paraId="3C73FAB3"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mastery in Western PWB refers to an individual's ability to manage and organize the life around him/her</w:t>
            </w:r>
          </w:p>
        </w:tc>
        <w:tc>
          <w:tcPr>
            <w:tcW w:w="2381" w:type="dxa"/>
          </w:tcPr>
          <w:p w14:paraId="48657247"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Sundanese emphasize balance with nature, while the West places more emphasis on control and regulation of the personal environment</w:t>
            </w:r>
          </w:p>
        </w:tc>
      </w:tr>
      <w:tr w:rsidR="00962080" w14:paraId="43D5022E" w14:textId="77777777">
        <w:tc>
          <w:tcPr>
            <w:tcW w:w="1813" w:type="dxa"/>
          </w:tcPr>
          <w:p w14:paraId="3B9B918C"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Purpose in life</w:t>
            </w:r>
          </w:p>
        </w:tc>
        <w:tc>
          <w:tcPr>
            <w:tcW w:w="2895" w:type="dxa"/>
          </w:tcPr>
          <w:p w14:paraId="5A2B83F2"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Sundanese culture, life goals are often related to social and religious obligations, as well as roles in the family. This means that </w:t>
            </w:r>
            <w:r>
              <w:rPr>
                <w:rFonts w:ascii="Times New Roman" w:eastAsia="Times New Roman" w:hAnsi="Times New Roman" w:cs="Times New Roman"/>
                <w:i/>
                <w:sz w:val="24"/>
                <w:szCs w:val="24"/>
              </w:rPr>
              <w:t xml:space="preserve">Singer </w:t>
            </w:r>
            <w:r>
              <w:rPr>
                <w:rFonts w:ascii="Times New Roman" w:eastAsia="Times New Roman" w:hAnsi="Times New Roman" w:cs="Times New Roman"/>
                <w:sz w:val="24"/>
                <w:szCs w:val="24"/>
              </w:rPr>
              <w:t>(resilient) is part of the discovery of meaning in life and adaptation allows a person to continue to adjust their life goals despite facing challenges)</w:t>
            </w:r>
          </w:p>
        </w:tc>
        <w:tc>
          <w:tcPr>
            <w:tcW w:w="2271" w:type="dxa"/>
          </w:tcPr>
          <w:p w14:paraId="5271BDD2"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Goals in life in </w:t>
            </w:r>
            <w:proofErr w:type="spellStart"/>
            <w:r>
              <w:rPr>
                <w:rFonts w:ascii="Times New Roman" w:eastAsia="Times New Roman" w:hAnsi="Times New Roman" w:cs="Times New Roman"/>
                <w:sz w:val="24"/>
                <w:szCs w:val="24"/>
              </w:rPr>
              <w:t>Ryff's</w:t>
            </w:r>
            <w:proofErr w:type="spellEnd"/>
            <w:r>
              <w:rPr>
                <w:rFonts w:ascii="Times New Roman" w:eastAsia="Times New Roman" w:hAnsi="Times New Roman" w:cs="Times New Roman"/>
                <w:sz w:val="24"/>
                <w:szCs w:val="24"/>
              </w:rPr>
              <w:t xml:space="preserve"> model focus more on individual achievement and self-development</w:t>
            </w:r>
          </w:p>
        </w:tc>
        <w:tc>
          <w:tcPr>
            <w:tcW w:w="2381" w:type="dxa"/>
          </w:tcPr>
          <w:p w14:paraId="708BF222"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have a universal dimension of purpose, but Sundanese is more collective and culture-based, while Western is more individualistic</w:t>
            </w:r>
          </w:p>
        </w:tc>
      </w:tr>
      <w:tr w:rsidR="00962080" w14:paraId="0535FAAD" w14:textId="77777777">
        <w:tc>
          <w:tcPr>
            <w:tcW w:w="1813" w:type="dxa"/>
            <w:tcBorders>
              <w:bottom w:val="single" w:sz="4" w:space="0" w:color="000000"/>
            </w:tcBorders>
          </w:tcPr>
          <w:p w14:paraId="5DC1740E"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growth</w:t>
            </w:r>
          </w:p>
        </w:tc>
        <w:tc>
          <w:tcPr>
            <w:tcW w:w="2895" w:type="dxa"/>
            <w:tcBorders>
              <w:bottom w:val="single" w:sz="4" w:space="0" w:color="000000"/>
            </w:tcBorders>
          </w:tcPr>
          <w:p w14:paraId="618E12A7"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 xml:space="preserve"> (resilient) is an adaptation in Sundanese culture supported by community and cultural practices. Personal growth is considered part of social harmony</w:t>
            </w:r>
          </w:p>
        </w:tc>
        <w:tc>
          <w:tcPr>
            <w:tcW w:w="2271" w:type="dxa"/>
            <w:tcBorders>
              <w:bottom w:val="single" w:sz="4" w:space="0" w:color="000000"/>
            </w:tcBorders>
          </w:tcPr>
          <w:p w14:paraId="226E7B25"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growth is defined as an individual's desire to continue to develop and realize their potential</w:t>
            </w:r>
          </w:p>
        </w:tc>
        <w:tc>
          <w:tcPr>
            <w:tcW w:w="2381" w:type="dxa"/>
            <w:tcBorders>
              <w:bottom w:val="single" w:sz="4" w:space="0" w:color="000000"/>
            </w:tcBorders>
          </w:tcPr>
          <w:p w14:paraId="0376F231"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Sunda</w:t>
            </w:r>
            <w:proofErr w:type="spellEnd"/>
            <w:r>
              <w:rPr>
                <w:rFonts w:ascii="Times New Roman" w:eastAsia="Times New Roman" w:hAnsi="Times New Roman" w:cs="Times New Roman"/>
                <w:sz w:val="24"/>
                <w:szCs w:val="24"/>
              </w:rPr>
              <w:t>, growth occurs through communal support, while in the West the focus is on individual self-development</w:t>
            </w:r>
          </w:p>
        </w:tc>
      </w:tr>
    </w:tbl>
    <w:p w14:paraId="02DE6D28"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analyses survey, 2024</w:t>
      </w:r>
    </w:p>
    <w:p w14:paraId="2A0E54C0" w14:textId="77777777" w:rsidR="00962080" w:rsidRDefault="00962080">
      <w:pPr>
        <w:spacing w:after="0" w:line="240" w:lineRule="auto"/>
        <w:ind w:hanging="2"/>
        <w:jc w:val="both"/>
        <w:rPr>
          <w:rFonts w:ascii="Times New Roman" w:eastAsia="Times New Roman" w:hAnsi="Times New Roman" w:cs="Times New Roman"/>
          <w:sz w:val="24"/>
          <w:szCs w:val="24"/>
        </w:rPr>
      </w:pPr>
    </w:p>
    <w:p w14:paraId="02D60C98" w14:textId="77777777" w:rsidR="00962080" w:rsidRDefault="00FB5DF0">
      <w:pPr>
        <w:spacing w:after="0" w:line="240" w:lineRule="auto"/>
        <w:ind w:firstLine="720"/>
        <w:jc w:val="both"/>
        <w:rPr>
          <w:rFonts w:ascii="Times New Roman" w:eastAsia="Times New Roman" w:hAnsi="Times New Roman" w:cs="Times New Roman"/>
          <w:sz w:val="24"/>
          <w:szCs w:val="24"/>
        </w:rPr>
      </w:pPr>
      <w:bookmarkStart w:id="8" w:name="_heading=h.s49hqknyqchi" w:colFirst="0" w:colLast="0"/>
      <w:bookmarkEnd w:id="8"/>
      <w:r>
        <w:rPr>
          <w:rFonts w:ascii="Times New Roman" w:eastAsia="Times New Roman" w:hAnsi="Times New Roman" w:cs="Times New Roman"/>
          <w:sz w:val="24"/>
          <w:szCs w:val="24"/>
        </w:rPr>
        <w:t xml:space="preserve">The table above aims to compare two models of PWB, namely the Sundanese cultural perspective rooted in the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and the Western model represented by the theories of </w:t>
      </w:r>
      <w:proofErr w:type="spellStart"/>
      <w:r>
        <w:rPr>
          <w:rFonts w:ascii="Times New Roman" w:eastAsia="Times New Roman" w:hAnsi="Times New Roman" w:cs="Times New Roman"/>
          <w:sz w:val="24"/>
          <w:szCs w:val="24"/>
        </w:rPr>
        <w:t>Ryff</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perspective in Sundanese culture emphasizes values ​​such as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sz w:val="24"/>
          <w:szCs w:val="24"/>
        </w:rPr>
        <w:t xml:space="preserve"> (physical and mental health),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(kind), </w:t>
      </w: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sz w:val="24"/>
          <w:szCs w:val="24"/>
        </w:rPr>
        <w:t xml:space="preserve"> (truth),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(intelligent), and Singer (resilient), which underlie the balance of life expected from Sundanese society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2021). PWB Psychological Well-Being in Sundanese culture emphasizes a strong balance between spirituality, social relationships, and community roles. Unlike the Western model that strongly emphasizes individual autonomy and self-achievement, Sundanese well-being places harmony with nature, adherence to social norms, and spiritual roles as the foundation of a good life. Self-acceptance in the Sundanese context is not only about accepting oneself as an individual but also about how one lives in harmony with religious and customary rules. This is the main basis for achieving inner peace. These results are in line with the research of </w:t>
      </w: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 xml:space="preserve"> et al. (2024) and </w:t>
      </w:r>
      <w:proofErr w:type="spellStart"/>
      <w:r>
        <w:rPr>
          <w:rFonts w:ascii="Times New Roman" w:eastAsia="Times New Roman" w:hAnsi="Times New Roman" w:cs="Times New Roman"/>
          <w:sz w:val="24"/>
          <w:szCs w:val="24"/>
        </w:rPr>
        <w:t>Perceka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2019). Unlike the Western model that glorifies mastery of the environment through control and regulation, in Sundanese culture well-being lies in harmony with the natural environment, not in mastering it. This creates an ecological balance that is in line with the principles of life that they believe in. The advantage of Sundanese PWB is the simplicity of life that focuses on the values ​​of togetherness and harmony. There is no demand to always be the best individually, but to be part of a larger social system, which supports the sustainability of the community and the balance of life.</w:t>
      </w:r>
    </w:p>
    <w:p w14:paraId="68ADC83B" w14:textId="77777777" w:rsidR="00962080" w:rsidRDefault="00962080">
      <w:pPr>
        <w:spacing w:after="0" w:line="240" w:lineRule="auto"/>
        <w:ind w:hanging="2"/>
        <w:rPr>
          <w:rFonts w:ascii="Times New Roman" w:eastAsia="Times New Roman" w:hAnsi="Times New Roman" w:cs="Times New Roman"/>
          <w:b/>
          <w:sz w:val="24"/>
          <w:szCs w:val="24"/>
          <w:highlight w:val="yellow"/>
        </w:rPr>
      </w:pPr>
    </w:p>
    <w:p w14:paraId="6DE7754C" w14:textId="77777777" w:rsidR="00962080" w:rsidRDefault="00FB5DF0">
      <w:pPr>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Implication of Indigenous perspective to Sundanese community</w:t>
      </w:r>
    </w:p>
    <w:p w14:paraId="638BCABC"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Table 3, there is a clear difference between theory and facts in the field for each dimension.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sz w:val="24"/>
          <w:szCs w:val="24"/>
        </w:rPr>
        <w:t xml:space="preserve">, which means physical and spiritual health, shows that although there is an understanding of the importance of health, the facts in the field show that 47% of individuals are not aware of this, and 21% admit that they do not have time to maintain their health. This indicates a gap between theoretical awareness and daily practice. Furthermore,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describes a kind and simple character. Although the theory states that individuals should be empathetic, the facts show </w:t>
      </w:r>
      <w:r>
        <w:rPr>
          <w:rFonts w:ascii="Times New Roman" w:eastAsia="Times New Roman" w:hAnsi="Times New Roman" w:cs="Times New Roman"/>
          <w:sz w:val="24"/>
          <w:szCs w:val="24"/>
        </w:rPr>
        <w:lastRenderedPageBreak/>
        <w:t xml:space="preserve">that 23% experience social pressure and 29% experience personal stress, which can reduce their ability to do good. In the </w:t>
      </w: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sz w:val="24"/>
          <w:szCs w:val="24"/>
        </w:rPr>
        <w:t xml:space="preserve"> dimension, which is related to obedience to the law and morality, 48% of people do not understand moral values, while fear of conflict also reaches 48%. This shows that moral theory is often hampered by misunderstanding and fear in the real world.</w:t>
      </w:r>
    </w:p>
    <w:p w14:paraId="04ED7E52" w14:textId="77777777" w:rsidR="00962080" w:rsidRDefault="00962080">
      <w:pPr>
        <w:spacing w:after="0" w:line="240" w:lineRule="auto"/>
        <w:ind w:hanging="2"/>
        <w:jc w:val="both"/>
        <w:rPr>
          <w:rFonts w:ascii="Times New Roman" w:eastAsia="Times New Roman" w:hAnsi="Times New Roman" w:cs="Times New Roman"/>
          <w:b/>
          <w:sz w:val="24"/>
          <w:szCs w:val="24"/>
        </w:rPr>
      </w:pPr>
    </w:p>
    <w:p w14:paraId="2613B21C" w14:textId="77777777" w:rsidR="00962080" w:rsidRDefault="00FB5DF0">
      <w:pPr>
        <w:spacing w:after="0" w:line="240" w:lineRule="auto"/>
        <w:ind w:hanging="2"/>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Comparison of theoretical dimensions and real-fact implications of </w:t>
      </w:r>
      <w:proofErr w:type="spellStart"/>
      <w:r>
        <w:rPr>
          <w:rFonts w:ascii="Times New Roman" w:eastAsia="Times New Roman" w:hAnsi="Times New Roman" w:cs="Times New Roman"/>
          <w:i/>
          <w:sz w:val="24"/>
          <w:szCs w:val="24"/>
        </w:rPr>
        <w:t>Pancawaluya</w:t>
      </w:r>
      <w:proofErr w:type="spellEnd"/>
    </w:p>
    <w:p w14:paraId="5CA496FD" w14:textId="77777777" w:rsidR="00962080" w:rsidRDefault="00962080">
      <w:pPr>
        <w:spacing w:after="0" w:line="240" w:lineRule="auto"/>
        <w:ind w:hanging="2"/>
        <w:jc w:val="center"/>
        <w:rPr>
          <w:rFonts w:ascii="Times New Roman" w:eastAsia="Times New Roman" w:hAnsi="Times New Roman" w:cs="Times New Roman"/>
          <w:sz w:val="24"/>
          <w:szCs w:val="24"/>
        </w:rPr>
      </w:pPr>
    </w:p>
    <w:tbl>
      <w:tblPr>
        <w:tblStyle w:val="a2"/>
        <w:tblW w:w="9360" w:type="dxa"/>
        <w:tblBorders>
          <w:top w:val="nil"/>
          <w:left w:val="nil"/>
          <w:bottom w:val="nil"/>
          <w:right w:val="nil"/>
          <w:insideH w:val="nil"/>
          <w:insideV w:val="nil"/>
        </w:tblBorders>
        <w:tblLayout w:type="fixed"/>
        <w:tblLook w:val="0400" w:firstRow="0" w:lastRow="0" w:firstColumn="0" w:lastColumn="0" w:noHBand="0" w:noVBand="1"/>
      </w:tblPr>
      <w:tblGrid>
        <w:gridCol w:w="1749"/>
        <w:gridCol w:w="2537"/>
        <w:gridCol w:w="2537"/>
        <w:gridCol w:w="2537"/>
      </w:tblGrid>
      <w:tr w:rsidR="00962080" w14:paraId="59CBD162" w14:textId="77777777">
        <w:tc>
          <w:tcPr>
            <w:tcW w:w="1749" w:type="dxa"/>
            <w:vMerge w:val="restart"/>
            <w:tcBorders>
              <w:top w:val="single" w:sz="4" w:space="0" w:color="000000"/>
            </w:tcBorders>
            <w:shd w:val="clear" w:color="auto" w:fill="8DB3E2"/>
          </w:tcPr>
          <w:p w14:paraId="3141584E"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Dimensions</w:t>
            </w:r>
          </w:p>
        </w:tc>
        <w:tc>
          <w:tcPr>
            <w:tcW w:w="5074" w:type="dxa"/>
            <w:gridSpan w:val="2"/>
            <w:tcBorders>
              <w:top w:val="single" w:sz="4" w:space="0" w:color="000000"/>
              <w:bottom w:val="single" w:sz="4" w:space="0" w:color="000000"/>
            </w:tcBorders>
            <w:shd w:val="clear" w:color="auto" w:fill="8DB3E2"/>
          </w:tcPr>
          <w:p w14:paraId="32E56D7F"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Implications</w:t>
            </w:r>
          </w:p>
        </w:tc>
        <w:tc>
          <w:tcPr>
            <w:tcW w:w="2537" w:type="dxa"/>
            <w:vMerge w:val="restart"/>
            <w:tcBorders>
              <w:top w:val="single" w:sz="4" w:space="0" w:color="000000"/>
            </w:tcBorders>
            <w:shd w:val="clear" w:color="auto" w:fill="8DB3E2"/>
          </w:tcPr>
          <w:p w14:paraId="26A66DB7"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 descriptions</w:t>
            </w:r>
          </w:p>
        </w:tc>
      </w:tr>
      <w:tr w:rsidR="00962080" w14:paraId="26D29915" w14:textId="77777777">
        <w:tc>
          <w:tcPr>
            <w:tcW w:w="1749" w:type="dxa"/>
            <w:vMerge/>
            <w:tcBorders>
              <w:top w:val="single" w:sz="4" w:space="0" w:color="000000"/>
            </w:tcBorders>
            <w:shd w:val="clear" w:color="auto" w:fill="8DB3E2"/>
          </w:tcPr>
          <w:p w14:paraId="7B2C7683" w14:textId="77777777" w:rsidR="00962080" w:rsidRDefault="00962080">
            <w:pPr>
              <w:widowControl w:val="0"/>
              <w:pBdr>
                <w:top w:val="nil"/>
                <w:left w:val="nil"/>
                <w:bottom w:val="nil"/>
                <w:right w:val="nil"/>
                <w:between w:val="nil"/>
              </w:pBdr>
              <w:spacing w:line="276" w:lineRule="auto"/>
              <w:ind w:firstLine="0"/>
              <w:rPr>
                <w:rFonts w:ascii="Times New Roman" w:eastAsia="Times New Roman" w:hAnsi="Times New Roman" w:cs="Times New Roman"/>
                <w:b/>
                <w:sz w:val="24"/>
                <w:szCs w:val="24"/>
              </w:rPr>
            </w:pPr>
          </w:p>
        </w:tc>
        <w:tc>
          <w:tcPr>
            <w:tcW w:w="2537" w:type="dxa"/>
            <w:tcBorders>
              <w:top w:val="single" w:sz="4" w:space="0" w:color="000000"/>
              <w:bottom w:val="single" w:sz="4" w:space="0" w:color="000000"/>
            </w:tcBorders>
            <w:shd w:val="clear" w:color="auto" w:fill="8DB3E2"/>
          </w:tcPr>
          <w:p w14:paraId="73CB7E97"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2537" w:type="dxa"/>
            <w:tcBorders>
              <w:top w:val="single" w:sz="4" w:space="0" w:color="000000"/>
              <w:bottom w:val="single" w:sz="4" w:space="0" w:color="000000"/>
            </w:tcBorders>
            <w:shd w:val="clear" w:color="auto" w:fill="8DB3E2"/>
          </w:tcPr>
          <w:p w14:paraId="60C4628F"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 facts</w:t>
            </w:r>
          </w:p>
        </w:tc>
        <w:tc>
          <w:tcPr>
            <w:tcW w:w="2537" w:type="dxa"/>
            <w:vMerge/>
            <w:tcBorders>
              <w:top w:val="single" w:sz="4" w:space="0" w:color="000000"/>
            </w:tcBorders>
            <w:shd w:val="clear" w:color="auto" w:fill="8DB3E2"/>
          </w:tcPr>
          <w:p w14:paraId="690603F4" w14:textId="77777777" w:rsidR="00962080" w:rsidRDefault="00962080">
            <w:pPr>
              <w:widowControl w:val="0"/>
              <w:pBdr>
                <w:top w:val="nil"/>
                <w:left w:val="nil"/>
                <w:bottom w:val="nil"/>
                <w:right w:val="nil"/>
                <w:between w:val="nil"/>
              </w:pBdr>
              <w:spacing w:line="276" w:lineRule="auto"/>
              <w:ind w:firstLine="0"/>
              <w:rPr>
                <w:rFonts w:ascii="Times New Roman" w:eastAsia="Times New Roman" w:hAnsi="Times New Roman" w:cs="Times New Roman"/>
                <w:b/>
                <w:sz w:val="24"/>
                <w:szCs w:val="24"/>
              </w:rPr>
            </w:pPr>
          </w:p>
        </w:tc>
      </w:tr>
      <w:tr w:rsidR="00962080" w14:paraId="37C55B47" w14:textId="77777777">
        <w:tc>
          <w:tcPr>
            <w:tcW w:w="1749" w:type="dxa"/>
            <w:tcBorders>
              <w:top w:val="single" w:sz="4" w:space="0" w:color="000000"/>
            </w:tcBorders>
          </w:tcPr>
          <w:p w14:paraId="7847949D" w14:textId="77777777" w:rsidR="00962080" w:rsidRDefault="00FB5DF0">
            <w:pPr>
              <w:ind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Cageur</w:t>
            </w:r>
            <w:proofErr w:type="spellEnd"/>
          </w:p>
        </w:tc>
        <w:tc>
          <w:tcPr>
            <w:tcW w:w="2537" w:type="dxa"/>
            <w:tcBorders>
              <w:top w:val="single" w:sz="4" w:space="0" w:color="000000"/>
            </w:tcBorders>
          </w:tcPr>
          <w:p w14:paraId="6D1D5101" w14:textId="77777777" w:rsidR="00962080" w:rsidRDefault="00FB5DF0">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is healthy physically, mentally, and spiritually and healthy in social interactions</w:t>
            </w:r>
          </w:p>
        </w:tc>
        <w:tc>
          <w:tcPr>
            <w:tcW w:w="2537" w:type="dxa"/>
            <w:tcBorders>
              <w:top w:val="single" w:sz="4" w:space="0" w:color="000000"/>
            </w:tcBorders>
          </w:tcPr>
          <w:p w14:paraId="18B98AE0"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challenges in this dimension are a lack of awareness (47%) about the importance of health and a lack of time (21%) to maintain health</w:t>
            </w:r>
          </w:p>
        </w:tc>
        <w:tc>
          <w:tcPr>
            <w:tcW w:w="2537" w:type="dxa"/>
            <w:tcBorders>
              <w:top w:val="single" w:sz="4" w:space="0" w:color="000000"/>
            </w:tcBorders>
          </w:tcPr>
          <w:p w14:paraId="2111826D"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Many individuals do not realize the importance of mental and physical health, so they are less committed to adopting a healthy lifestyle</w:t>
            </w:r>
          </w:p>
        </w:tc>
      </w:tr>
      <w:tr w:rsidR="00962080" w14:paraId="1F2D6C61" w14:textId="77777777">
        <w:tc>
          <w:tcPr>
            <w:tcW w:w="1749" w:type="dxa"/>
          </w:tcPr>
          <w:p w14:paraId="294B77CE" w14:textId="77777777" w:rsidR="00962080" w:rsidRDefault="00FB5DF0">
            <w:pPr>
              <w:ind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Bageur</w:t>
            </w:r>
            <w:proofErr w:type="spellEnd"/>
          </w:p>
        </w:tc>
        <w:tc>
          <w:tcPr>
            <w:tcW w:w="2537" w:type="dxa"/>
          </w:tcPr>
          <w:p w14:paraId="4F3FD87A" w14:textId="77777777" w:rsidR="00962080" w:rsidRDefault="00FB5DF0">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a state or character that is kind, simple, and not arrogant. Caring for others is also included in the meaning of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Kind, empathetic, or having good morals</w:t>
            </w:r>
          </w:p>
        </w:tc>
        <w:tc>
          <w:tcPr>
            <w:tcW w:w="2537" w:type="dxa"/>
          </w:tcPr>
          <w:p w14:paraId="5F609477"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such as social pressure (23%) and personal stress (29%) are barriers to being kind</w:t>
            </w:r>
          </w:p>
        </w:tc>
        <w:tc>
          <w:tcPr>
            <w:tcW w:w="2537" w:type="dxa"/>
          </w:tcPr>
          <w:p w14:paraId="172C7266"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Demanding social environments and personal pressures can reduce an individual's ability to behave well and empathize with others</w:t>
            </w:r>
          </w:p>
        </w:tc>
      </w:tr>
      <w:tr w:rsidR="00962080" w14:paraId="5948239D" w14:textId="77777777">
        <w:tc>
          <w:tcPr>
            <w:tcW w:w="1749" w:type="dxa"/>
          </w:tcPr>
          <w:p w14:paraId="2CA376FE" w14:textId="77777777" w:rsidR="00962080" w:rsidRDefault="00FB5DF0">
            <w:pPr>
              <w:ind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Bener</w:t>
            </w:r>
            <w:proofErr w:type="spellEnd"/>
          </w:p>
        </w:tc>
        <w:tc>
          <w:tcPr>
            <w:tcW w:w="2537" w:type="dxa"/>
          </w:tcPr>
          <w:p w14:paraId="1618B921" w14:textId="77777777" w:rsidR="00962080" w:rsidRDefault="00FB5DF0">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is the condition or character of a true human being, namely obeying the laws of the state and religion and also carrying out religious law</w:t>
            </w:r>
          </w:p>
        </w:tc>
        <w:tc>
          <w:tcPr>
            <w:tcW w:w="2537" w:type="dxa"/>
          </w:tcPr>
          <w:p w14:paraId="4D82EC12"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biggest challenges are a lack of understanding (48%) of moral and ethical values, and fear of conflict (48%)</w:t>
            </w:r>
          </w:p>
        </w:tc>
        <w:tc>
          <w:tcPr>
            <w:tcW w:w="2537" w:type="dxa"/>
          </w:tcPr>
          <w:p w14:paraId="32A75A83"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lack of understanding can prevent individuals from behaving honestly, while fear of confrontation makes them more likely to keep opinions to themselves</w:t>
            </w:r>
          </w:p>
        </w:tc>
      </w:tr>
      <w:tr w:rsidR="00962080" w14:paraId="48FA8F19" w14:textId="77777777">
        <w:tc>
          <w:tcPr>
            <w:tcW w:w="1749" w:type="dxa"/>
          </w:tcPr>
          <w:p w14:paraId="3F8B1793" w14:textId="77777777" w:rsidR="00962080" w:rsidRDefault="00FB5DF0">
            <w:pPr>
              <w:ind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Pinter</w:t>
            </w:r>
          </w:p>
        </w:tc>
        <w:tc>
          <w:tcPr>
            <w:tcW w:w="2537" w:type="dxa"/>
          </w:tcPr>
          <w:p w14:paraId="56143E90"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Pinter </w:t>
            </w:r>
            <w:r>
              <w:rPr>
                <w:rFonts w:ascii="Times New Roman" w:eastAsia="Times New Roman" w:hAnsi="Times New Roman" w:cs="Times New Roman"/>
                <w:sz w:val="24"/>
                <w:szCs w:val="24"/>
              </w:rPr>
              <w:t>is a state or character of a person who knows (Noble is my knowledge, rich is my understanding)</w:t>
            </w:r>
          </w:p>
        </w:tc>
        <w:tc>
          <w:tcPr>
            <w:tcW w:w="2537" w:type="dxa"/>
          </w:tcPr>
          <w:p w14:paraId="61B1042F"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challenges are lack of time (40%) and financial issues (27%) that prevent individuals from pursuing education</w:t>
            </w:r>
          </w:p>
        </w:tc>
        <w:tc>
          <w:tcPr>
            <w:tcW w:w="2537" w:type="dxa"/>
          </w:tcPr>
          <w:p w14:paraId="5EFA722A"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Many people feel they do not have enough time or financial resources to develop their knowledge and skills</w:t>
            </w:r>
          </w:p>
        </w:tc>
      </w:tr>
      <w:tr w:rsidR="00962080" w14:paraId="0A66CB27" w14:textId="77777777">
        <w:tc>
          <w:tcPr>
            <w:tcW w:w="1749" w:type="dxa"/>
            <w:tcBorders>
              <w:bottom w:val="single" w:sz="4" w:space="0" w:color="000000"/>
            </w:tcBorders>
          </w:tcPr>
          <w:p w14:paraId="4F5083C1" w14:textId="77777777" w:rsidR="00962080" w:rsidRDefault="00FB5DF0">
            <w:pPr>
              <w:ind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Singer</w:t>
            </w:r>
          </w:p>
        </w:tc>
        <w:tc>
          <w:tcPr>
            <w:tcW w:w="2537" w:type="dxa"/>
            <w:tcBorders>
              <w:bottom w:val="single" w:sz="4" w:space="0" w:color="000000"/>
            </w:tcBorders>
          </w:tcPr>
          <w:p w14:paraId="5EDB5C80"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Singer </w:t>
            </w:r>
            <w:r>
              <w:rPr>
                <w:rFonts w:ascii="Times New Roman" w:eastAsia="Times New Roman" w:hAnsi="Times New Roman" w:cs="Times New Roman"/>
                <w:sz w:val="24"/>
                <w:szCs w:val="24"/>
              </w:rPr>
              <w:t xml:space="preserve">is a condition or character of a skilled or expert human being, proficient or skilled in socializing and willing (brave) able to adapt </w:t>
            </w:r>
            <w:r>
              <w:rPr>
                <w:rFonts w:ascii="Times New Roman" w:eastAsia="Times New Roman" w:hAnsi="Times New Roman" w:cs="Times New Roman"/>
                <w:sz w:val="24"/>
                <w:szCs w:val="24"/>
              </w:rPr>
              <w:lastRenderedPageBreak/>
              <w:t>and adjust to environmental conditions. Hence, they are resilient to life</w:t>
            </w:r>
          </w:p>
        </w:tc>
        <w:tc>
          <w:tcPr>
            <w:tcW w:w="2537" w:type="dxa"/>
            <w:tcBorders>
              <w:bottom w:val="single" w:sz="4" w:space="0" w:color="000000"/>
            </w:tcBorders>
          </w:tcPr>
          <w:p w14:paraId="20788F17"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biggest challenges in this dimension are lack of motivation (45%) and lack of resources (31%), which hinder individuals' </w:t>
            </w:r>
            <w:r>
              <w:rPr>
                <w:rFonts w:ascii="Times New Roman" w:eastAsia="Times New Roman" w:hAnsi="Times New Roman" w:cs="Times New Roman"/>
                <w:sz w:val="24"/>
                <w:szCs w:val="24"/>
              </w:rPr>
              <w:lastRenderedPageBreak/>
              <w:t>ability to innovate and create</w:t>
            </w:r>
          </w:p>
        </w:tc>
        <w:tc>
          <w:tcPr>
            <w:tcW w:w="2537" w:type="dxa"/>
            <w:tcBorders>
              <w:bottom w:val="single" w:sz="4" w:space="0" w:color="000000"/>
            </w:tcBorders>
          </w:tcPr>
          <w:p w14:paraId="4C16311C"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Many individuals feel unmotivated to develop new skills and do not have sufficient access to the resources needed to create</w:t>
            </w:r>
          </w:p>
        </w:tc>
      </w:tr>
    </w:tbl>
    <w:p w14:paraId="248C51B0" w14:textId="77777777" w:rsidR="00962080" w:rsidRDefault="00FB5DF0">
      <w:pPr>
        <w:spacing w:after="0" w:line="240" w:lineRule="auto"/>
        <w:ind w:hanging="2"/>
        <w:jc w:val="both"/>
        <w:rPr>
          <w:rFonts w:ascii="Times New Roman" w:eastAsia="Times New Roman" w:hAnsi="Times New Roman" w:cs="Times New Roman"/>
          <w:sz w:val="24"/>
          <w:szCs w:val="24"/>
        </w:rPr>
      </w:pPr>
      <w:bookmarkStart w:id="9" w:name="_heading=h.ibo2y2bczzdj" w:colFirst="0" w:colLast="0"/>
      <w:bookmarkEnd w:id="9"/>
      <w:r>
        <w:rPr>
          <w:rFonts w:ascii="Times New Roman" w:eastAsia="Times New Roman" w:hAnsi="Times New Roman" w:cs="Times New Roman"/>
          <w:sz w:val="24"/>
          <w:szCs w:val="24"/>
        </w:rPr>
        <w:lastRenderedPageBreak/>
        <w:t>Source: Results of analyses survey, 2024</w:t>
      </w:r>
    </w:p>
    <w:p w14:paraId="3626A175" w14:textId="77777777" w:rsidR="00962080" w:rsidRDefault="00962080">
      <w:pPr>
        <w:spacing w:after="0" w:line="240" w:lineRule="auto"/>
        <w:ind w:hanging="2"/>
        <w:jc w:val="both"/>
        <w:rPr>
          <w:rFonts w:ascii="Times New Roman" w:eastAsia="Times New Roman" w:hAnsi="Times New Roman" w:cs="Times New Roman"/>
          <w:sz w:val="24"/>
          <w:szCs w:val="24"/>
        </w:rPr>
      </w:pPr>
    </w:p>
    <w:p w14:paraId="030CDB27" w14:textId="77777777" w:rsidR="00962080" w:rsidRDefault="00FB5D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describes a knowledgeable individual. Although it is expected that individuals continue to learn, real challenges such as lack of time (40%) and financial problems (27%) become obstacles. Finally, on </w:t>
      </w: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’s dimension, which describes skills and creativity, 45% of individuals felt a lack of motivation, and 31% a lack of resources. This suggests that while theory expects individuals to be active and innovative, many feel unmotivated to develop new skills due to limitations in their environment. Thus, the gap between theory and reality reflects the significant challenges individuals face in implementing the expected values ​​and character traits.</w:t>
      </w:r>
    </w:p>
    <w:p w14:paraId="1F400BE3" w14:textId="77777777" w:rsidR="00962080" w:rsidRDefault="00962080">
      <w:pPr>
        <w:spacing w:after="0" w:line="240" w:lineRule="auto"/>
        <w:ind w:hanging="2"/>
        <w:jc w:val="both"/>
        <w:rPr>
          <w:rFonts w:ascii="Times New Roman" w:eastAsia="Times New Roman" w:hAnsi="Times New Roman" w:cs="Times New Roman"/>
          <w:b/>
          <w:sz w:val="24"/>
          <w:szCs w:val="24"/>
          <w:highlight w:val="yellow"/>
        </w:rPr>
      </w:pPr>
    </w:p>
    <w:p w14:paraId="7714B717" w14:textId="77777777" w:rsidR="00962080" w:rsidRDefault="00FB5DF0">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Summary of memory categories and participant quotes</w:t>
      </w:r>
    </w:p>
    <w:p w14:paraId="70C0E3F7" w14:textId="77777777" w:rsidR="00962080" w:rsidRDefault="00962080">
      <w:pPr>
        <w:spacing w:after="0" w:line="240" w:lineRule="auto"/>
        <w:ind w:hanging="2"/>
        <w:rPr>
          <w:rFonts w:ascii="Times New Roman" w:eastAsia="Times New Roman" w:hAnsi="Times New Roman" w:cs="Times New Roman"/>
          <w:i/>
          <w:sz w:val="24"/>
          <w:szCs w:val="24"/>
        </w:rPr>
      </w:pPr>
    </w:p>
    <w:p w14:paraId="32F66940" w14:textId="77777777" w:rsidR="00962080" w:rsidRDefault="00FB5DF0">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Table 4 offers a deeply human window into the gap between the idealized principles of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and the realities Sundanese people describe in their daily lives, a gap that was so clearly quantified in Table 3 of the manuscript. For instance,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sz w:val="24"/>
          <w:szCs w:val="24"/>
        </w:rPr>
        <w:t xml:space="preserve"> is defined in theory as a balance of physical, mental, and spiritual health, but the participant's quote here underscores the 47% reporting lack of awareness and 21% citing lack of time: “I often forget to take care of my health because I’m busy.” This candid admission transforms abstract survey percentages into a lived experience that many readers can immediately recognize, revealing not only structural pressures but also an internal conflict between values and daily obligations. It grounds the statistical data in the reality that awareness is not always enough to prompt consistent, healthy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especially in a context where time and resources are limited.</w:t>
      </w:r>
    </w:p>
    <w:p w14:paraId="32309318" w14:textId="77777777" w:rsidR="00962080" w:rsidRDefault="00962080">
      <w:pPr>
        <w:spacing w:after="0" w:line="240" w:lineRule="auto"/>
        <w:ind w:left="-2" w:firstLine="0"/>
        <w:jc w:val="both"/>
        <w:rPr>
          <w:rFonts w:ascii="Times New Roman" w:eastAsia="Times New Roman" w:hAnsi="Times New Roman" w:cs="Times New Roman"/>
          <w:sz w:val="24"/>
          <w:szCs w:val="24"/>
        </w:rPr>
      </w:pPr>
    </w:p>
    <w:p w14:paraId="0C87C734" w14:textId="77777777" w:rsidR="00962080" w:rsidRDefault="00FB5DF0">
      <w:pPr>
        <w:spacing w:after="0"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 </w:t>
      </w:r>
      <w:r>
        <w:rPr>
          <w:rFonts w:ascii="Times New Roman" w:eastAsia="Times New Roman" w:hAnsi="Times New Roman" w:cs="Times New Roman"/>
          <w:sz w:val="24"/>
          <w:szCs w:val="24"/>
        </w:rPr>
        <w:t xml:space="preserve">Themes and quotes on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values</w:t>
      </w:r>
    </w:p>
    <w:p w14:paraId="4FF1D44E" w14:textId="77777777" w:rsidR="00962080" w:rsidRDefault="00962080">
      <w:pPr>
        <w:spacing w:after="0" w:line="240" w:lineRule="auto"/>
        <w:ind w:firstLine="0"/>
        <w:jc w:val="center"/>
        <w:rPr>
          <w:rFonts w:ascii="Times New Roman" w:eastAsia="Times New Roman" w:hAnsi="Times New Roman" w:cs="Times New Roman"/>
          <w:sz w:val="24"/>
          <w:szCs w:val="24"/>
          <w:highlight w:val="yellow"/>
        </w:rPr>
      </w:pPr>
    </w:p>
    <w:tbl>
      <w:tblPr>
        <w:tblStyle w:val="a3"/>
        <w:tblW w:w="9214" w:type="dxa"/>
        <w:jc w:val="center"/>
        <w:tblBorders>
          <w:top w:val="nil"/>
          <w:left w:val="nil"/>
          <w:bottom w:val="nil"/>
          <w:right w:val="nil"/>
          <w:insideH w:val="nil"/>
          <w:insideV w:val="nil"/>
        </w:tblBorders>
        <w:tblLayout w:type="fixed"/>
        <w:tblLook w:val="0400" w:firstRow="0" w:lastRow="0" w:firstColumn="0" w:lastColumn="0" w:noHBand="0" w:noVBand="1"/>
      </w:tblPr>
      <w:tblGrid>
        <w:gridCol w:w="1630"/>
        <w:gridCol w:w="2623"/>
        <w:gridCol w:w="4961"/>
      </w:tblGrid>
      <w:tr w:rsidR="00962080" w14:paraId="1F395A51" w14:textId="77777777">
        <w:trPr>
          <w:jc w:val="center"/>
        </w:trPr>
        <w:tc>
          <w:tcPr>
            <w:tcW w:w="1630" w:type="dxa"/>
            <w:tcBorders>
              <w:top w:val="single" w:sz="4" w:space="0" w:color="000000"/>
              <w:bottom w:val="single" w:sz="4" w:space="0" w:color="000000"/>
            </w:tcBorders>
            <w:shd w:val="clear" w:color="auto" w:fill="8DB3E2"/>
          </w:tcPr>
          <w:p w14:paraId="0B6A99F1"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 (</w:t>
            </w:r>
            <w:proofErr w:type="spellStart"/>
            <w:r>
              <w:rPr>
                <w:rFonts w:ascii="Times New Roman" w:eastAsia="Times New Roman" w:hAnsi="Times New Roman" w:cs="Times New Roman"/>
                <w:b/>
                <w:i/>
                <w:sz w:val="24"/>
                <w:szCs w:val="24"/>
              </w:rPr>
              <w:t>Pancawaluya</w:t>
            </w:r>
            <w:proofErr w:type="spellEnd"/>
            <w:r>
              <w:rPr>
                <w:rFonts w:ascii="Times New Roman" w:eastAsia="Times New Roman" w:hAnsi="Times New Roman" w:cs="Times New Roman"/>
                <w:b/>
                <w:i/>
                <w:sz w:val="24"/>
                <w:szCs w:val="24"/>
              </w:rPr>
              <w:t xml:space="preserve"> d</w:t>
            </w:r>
            <w:r>
              <w:rPr>
                <w:rFonts w:ascii="Times New Roman" w:eastAsia="Times New Roman" w:hAnsi="Times New Roman" w:cs="Times New Roman"/>
                <w:b/>
                <w:sz w:val="24"/>
                <w:szCs w:val="24"/>
              </w:rPr>
              <w:t>imension)</w:t>
            </w:r>
          </w:p>
        </w:tc>
        <w:tc>
          <w:tcPr>
            <w:tcW w:w="2623" w:type="dxa"/>
            <w:tcBorders>
              <w:top w:val="single" w:sz="4" w:space="0" w:color="000000"/>
              <w:bottom w:val="single" w:sz="4" w:space="0" w:color="000000"/>
            </w:tcBorders>
            <w:shd w:val="clear" w:color="auto" w:fill="8DB3E2"/>
          </w:tcPr>
          <w:p w14:paraId="13A071B8"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Memory category (Individual/Collective)</w:t>
            </w:r>
          </w:p>
        </w:tc>
        <w:tc>
          <w:tcPr>
            <w:tcW w:w="4961" w:type="dxa"/>
            <w:tcBorders>
              <w:top w:val="single" w:sz="4" w:space="0" w:color="000000"/>
              <w:bottom w:val="single" w:sz="4" w:space="0" w:color="000000"/>
            </w:tcBorders>
            <w:shd w:val="clear" w:color="auto" w:fill="8DB3E2"/>
          </w:tcPr>
          <w:p w14:paraId="0D37580B" w14:textId="77777777" w:rsidR="00962080" w:rsidRDefault="00FB5DF0">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 quote</w:t>
            </w:r>
          </w:p>
        </w:tc>
      </w:tr>
      <w:tr w:rsidR="00962080" w14:paraId="7FADA6E4" w14:textId="77777777">
        <w:trPr>
          <w:jc w:val="center"/>
        </w:trPr>
        <w:tc>
          <w:tcPr>
            <w:tcW w:w="1630" w:type="dxa"/>
            <w:tcBorders>
              <w:top w:val="single" w:sz="4" w:space="0" w:color="000000"/>
            </w:tcBorders>
          </w:tcPr>
          <w:p w14:paraId="764A915E" w14:textId="77777777" w:rsidR="00962080" w:rsidRDefault="00FB5DF0">
            <w:pPr>
              <w:ind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Cageur</w:t>
            </w:r>
            <w:proofErr w:type="spellEnd"/>
          </w:p>
        </w:tc>
        <w:tc>
          <w:tcPr>
            <w:tcW w:w="2623" w:type="dxa"/>
            <w:tcBorders>
              <w:top w:val="single" w:sz="4" w:space="0" w:color="000000"/>
            </w:tcBorders>
          </w:tcPr>
          <w:p w14:paraId="25B7A8FA"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w:t>
            </w:r>
          </w:p>
        </w:tc>
        <w:tc>
          <w:tcPr>
            <w:tcW w:w="4961" w:type="dxa"/>
            <w:tcBorders>
              <w:top w:val="single" w:sz="4" w:space="0" w:color="000000"/>
            </w:tcBorders>
          </w:tcPr>
          <w:p w14:paraId="11DA52F8"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often forget to take care of my health because I'm busy, even though I want peace of mind and a healthy body.”</w:t>
            </w:r>
          </w:p>
        </w:tc>
      </w:tr>
      <w:tr w:rsidR="00962080" w14:paraId="5964B276" w14:textId="77777777">
        <w:trPr>
          <w:jc w:val="center"/>
        </w:trPr>
        <w:tc>
          <w:tcPr>
            <w:tcW w:w="1630" w:type="dxa"/>
          </w:tcPr>
          <w:p w14:paraId="43E87EE0" w14:textId="77777777" w:rsidR="00962080" w:rsidRDefault="00FB5DF0">
            <w:pPr>
              <w:ind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Bageur</w:t>
            </w:r>
            <w:proofErr w:type="spellEnd"/>
          </w:p>
        </w:tc>
        <w:tc>
          <w:tcPr>
            <w:tcW w:w="2623" w:type="dxa"/>
          </w:tcPr>
          <w:p w14:paraId="49582F91"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w:t>
            </w:r>
          </w:p>
        </w:tc>
        <w:tc>
          <w:tcPr>
            <w:tcW w:w="4961" w:type="dxa"/>
          </w:tcPr>
          <w:p w14:paraId="57259F7F"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I want to help, but the pressures of life make me quick to anger and less friendly.”</w:t>
            </w:r>
          </w:p>
        </w:tc>
      </w:tr>
      <w:tr w:rsidR="00962080" w14:paraId="4F370338" w14:textId="77777777">
        <w:trPr>
          <w:jc w:val="center"/>
        </w:trPr>
        <w:tc>
          <w:tcPr>
            <w:tcW w:w="1630" w:type="dxa"/>
          </w:tcPr>
          <w:p w14:paraId="071F4538" w14:textId="77777777" w:rsidR="00962080" w:rsidRDefault="00FB5DF0">
            <w:pPr>
              <w:ind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Bener</w:t>
            </w:r>
            <w:proofErr w:type="spellEnd"/>
          </w:p>
        </w:tc>
        <w:tc>
          <w:tcPr>
            <w:tcW w:w="2623" w:type="dxa"/>
          </w:tcPr>
          <w:p w14:paraId="55AF1B7B"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Collective</w:t>
            </w:r>
          </w:p>
        </w:tc>
        <w:tc>
          <w:tcPr>
            <w:tcW w:w="4961" w:type="dxa"/>
          </w:tcPr>
          <w:p w14:paraId="39BE28FB"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 afraid that being honest will offend people, so it’s better to stay silent than start a fight.”</w:t>
            </w:r>
          </w:p>
        </w:tc>
      </w:tr>
      <w:tr w:rsidR="00962080" w14:paraId="53C50942" w14:textId="77777777">
        <w:trPr>
          <w:jc w:val="center"/>
        </w:trPr>
        <w:tc>
          <w:tcPr>
            <w:tcW w:w="1630" w:type="dxa"/>
          </w:tcPr>
          <w:p w14:paraId="0C83539D" w14:textId="77777777" w:rsidR="00962080" w:rsidRDefault="00FB5DF0">
            <w:pPr>
              <w:ind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Pinter</w:t>
            </w:r>
          </w:p>
        </w:tc>
        <w:tc>
          <w:tcPr>
            <w:tcW w:w="2623" w:type="dxa"/>
          </w:tcPr>
          <w:p w14:paraId="252B6077"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w:t>
            </w:r>
          </w:p>
        </w:tc>
        <w:tc>
          <w:tcPr>
            <w:tcW w:w="4961" w:type="dxa"/>
          </w:tcPr>
          <w:p w14:paraId="0C207213"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want to keep studying, but I’m always working, and it’s too expensive.”</w:t>
            </w:r>
          </w:p>
        </w:tc>
      </w:tr>
      <w:tr w:rsidR="00962080" w14:paraId="5E367BE0" w14:textId="77777777">
        <w:trPr>
          <w:jc w:val="center"/>
        </w:trPr>
        <w:tc>
          <w:tcPr>
            <w:tcW w:w="1630" w:type="dxa"/>
            <w:tcBorders>
              <w:bottom w:val="single" w:sz="4" w:space="0" w:color="000000"/>
            </w:tcBorders>
          </w:tcPr>
          <w:p w14:paraId="49011852" w14:textId="77777777" w:rsidR="00962080" w:rsidRDefault="00FB5DF0">
            <w:pPr>
              <w:ind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Singer</w:t>
            </w:r>
          </w:p>
        </w:tc>
        <w:tc>
          <w:tcPr>
            <w:tcW w:w="2623" w:type="dxa"/>
            <w:tcBorders>
              <w:bottom w:val="single" w:sz="4" w:space="0" w:color="000000"/>
            </w:tcBorders>
          </w:tcPr>
          <w:p w14:paraId="4A0ED87B"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Individual/Collective</w:t>
            </w:r>
          </w:p>
        </w:tc>
        <w:tc>
          <w:tcPr>
            <w:tcW w:w="4961" w:type="dxa"/>
            <w:tcBorders>
              <w:bottom w:val="single" w:sz="4" w:space="0" w:color="000000"/>
            </w:tcBorders>
          </w:tcPr>
          <w:p w14:paraId="3693C698"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“It’s hard to find new motivation when you’re exhausted every day and there’s no place to be creative.”</w:t>
            </w:r>
          </w:p>
        </w:tc>
      </w:tr>
    </w:tbl>
    <w:p w14:paraId="6B3B253A"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analysis survey, 2024</w:t>
      </w:r>
    </w:p>
    <w:p w14:paraId="57100EA4" w14:textId="77777777" w:rsidR="00962080" w:rsidRDefault="00962080">
      <w:pPr>
        <w:spacing w:after="0" w:line="240" w:lineRule="auto"/>
        <w:ind w:hanging="2"/>
        <w:jc w:val="both"/>
        <w:rPr>
          <w:rFonts w:ascii="Times New Roman" w:eastAsia="Times New Roman" w:hAnsi="Times New Roman" w:cs="Times New Roman"/>
          <w:b/>
          <w:sz w:val="24"/>
          <w:szCs w:val="24"/>
          <w:highlight w:val="yellow"/>
        </w:rPr>
      </w:pPr>
    </w:p>
    <w:p w14:paraId="1E0E8B10" w14:textId="77777777" w:rsidR="00962080" w:rsidRDefault="00FB5DF0">
      <w:pPr>
        <w:spacing w:after="0" w:line="240" w:lineRule="auto"/>
        <w:ind w:left="-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the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sz w:val="24"/>
          <w:szCs w:val="24"/>
        </w:rPr>
        <w:t xml:space="preserve"> dimensions highlight collective social dynamics that complicate ideal moral expectations. While theory emphasizes kindness and moral integrity, the quotes show how stress, social pressure, and fear of conflict (matching the 23-48% challenge rates in Table 3) shape everyday choices. “Sometimes I want to help, but the pressures of life make me quick to anger,” speaks to how personal stress erodes the ability to be empathetic, even when one values kindness (</w:t>
      </w:r>
      <w:proofErr w:type="spellStart"/>
      <w:r>
        <w:rPr>
          <w:rFonts w:ascii="Times New Roman" w:eastAsia="Times New Roman" w:hAnsi="Times New Roman" w:cs="Times New Roman"/>
          <w:sz w:val="24"/>
          <w:szCs w:val="24"/>
        </w:rPr>
        <w:t>Wissing</w:t>
      </w:r>
      <w:proofErr w:type="spellEnd"/>
      <w:r>
        <w:rPr>
          <w:rFonts w:ascii="Times New Roman" w:eastAsia="Times New Roman" w:hAnsi="Times New Roman" w:cs="Times New Roman"/>
          <w:sz w:val="24"/>
          <w:szCs w:val="24"/>
        </w:rPr>
        <w:t xml:space="preserve">, 2022). Meanwhile, “I’m afraid that being honest will offend people” demonstrates why fear of conflict so commonly obstructs open, ethical communication. These expressions reveal that </w:t>
      </w:r>
      <w:proofErr w:type="spellStart"/>
      <w:r>
        <w:rPr>
          <w:rFonts w:ascii="Times New Roman" w:eastAsia="Times New Roman" w:hAnsi="Times New Roman" w:cs="Times New Roman"/>
          <w:sz w:val="24"/>
          <w:szCs w:val="24"/>
        </w:rPr>
        <w:t>Pancawaluya</w:t>
      </w:r>
      <w:proofErr w:type="spellEnd"/>
      <w:r>
        <w:rPr>
          <w:rFonts w:ascii="Times New Roman" w:eastAsia="Times New Roman" w:hAnsi="Times New Roman" w:cs="Times New Roman"/>
          <w:sz w:val="24"/>
          <w:szCs w:val="24"/>
        </w:rPr>
        <w:t xml:space="preserve"> values are not merely personal goals, but rather relational practices negotiated within complex, sometimes constraining cultural expectations. They show how social harmony can paradoxically discourage honest dialogue, sustaining cycles of misunderstanding and emotional tension.</w:t>
      </w:r>
    </w:p>
    <w:p w14:paraId="2EF9A45A" w14:textId="77777777" w:rsidR="00962080" w:rsidRDefault="00FB5DF0">
      <w:pPr>
        <w:spacing w:after="0" w:line="240" w:lineRule="auto"/>
        <w:ind w:left="-2"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 xml:space="preserve">, meanwhile, speak to the economic and motivational barriers that limit growth and adaptability, mirroring the lack of time (40%), financial strain (27%), low motivation (45%), and lack of resources (31%) reported in the survey. The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quote, “I want to keep studying, but I’m always working and it’s too expensive,” shows education is not merely an individual choice but one shaped by economic systems that demand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over learning. Similarly, the Singer quote captures exhaustion and infrastructural limits on creativity: “It’s hard to find new motivation when you’re exhausted every day and there’s no place to be creative.” This adds emotional texture to the finding that many respondents lack the motivation or resources needed for innovation.</w:t>
      </w:r>
    </w:p>
    <w:p w14:paraId="3A22EBBC" w14:textId="77777777" w:rsidR="00962080" w:rsidRDefault="00962080">
      <w:pPr>
        <w:spacing w:after="0" w:line="240" w:lineRule="auto"/>
        <w:ind w:left="-2" w:firstLine="720"/>
        <w:jc w:val="both"/>
      </w:pPr>
    </w:p>
    <w:p w14:paraId="68BA595F" w14:textId="77777777" w:rsidR="00962080" w:rsidRDefault="00FB5DF0">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Challenges in applying Sundanese Indigenous perspectives  </w:t>
      </w:r>
    </w:p>
    <w:p w14:paraId="500375B1" w14:textId="77777777" w:rsidR="00962080" w:rsidRDefault="00962080">
      <w:pPr>
        <w:spacing w:after="0" w:line="240" w:lineRule="auto"/>
        <w:ind w:hanging="2"/>
        <w:rPr>
          <w:rFonts w:ascii="Times New Roman" w:eastAsia="Times New Roman" w:hAnsi="Times New Roman" w:cs="Times New Roman"/>
          <w:i/>
          <w:sz w:val="24"/>
          <w:szCs w:val="24"/>
        </w:rPr>
      </w:pPr>
    </w:p>
    <w:p w14:paraId="2FC6DB86" w14:textId="77777777" w:rsidR="00962080" w:rsidRDefault="00FB5DF0">
      <w:pP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Based on data obtained from respondents, the challenges in implementing the principles of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i/>
          <w:sz w:val="24"/>
          <w:szCs w:val="24"/>
        </w:rPr>
        <w:t>, Pinter,</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 xml:space="preserve">, which are the aspects of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show various obstacles that need to be overcome. In the context of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sz w:val="24"/>
          <w:szCs w:val="24"/>
        </w:rPr>
        <w:t xml:space="preserve">, which is related to health, the biggest challenge arises from a lack of awareness at 47% and a lack of understanding at 48%. These two factors highlight how important understanding and knowledge about health care are often overlooked, thus preventing individuals from implementing healthier principles in their daily lives. Meanwhile, for the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aspect, which emphasizes a good attitude in dealing with difficult situations, lack of time (21%) is a significant challenge. This reflects how difficult it is for many people to manage their time so that they can continue to behave well under pressure. On the other hand, </w:t>
      </w: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sz w:val="24"/>
          <w:szCs w:val="24"/>
        </w:rPr>
        <w:t xml:space="preserve"> noted the most dominant lack of understanding (48%) and fear of conflict which is also high (48%). This shows that a lack of understanding in honest and open communication can lead to fear of facing conflict, creating an environment that is not supportive of personal growth and healthy social interaction. This shows that social norms can be a barrier for individuals to be honest and open. Many respondents reported that fear of conflict made them reluctant to express their opinions, especially when faced with cultural norms that require compliance. Refer to the below Figure. </w:t>
      </w:r>
    </w:p>
    <w:tbl>
      <w:tblPr>
        <w:tblStyle w:val="a4"/>
        <w:tblW w:w="9016" w:type="dxa"/>
        <w:tblBorders>
          <w:top w:val="nil"/>
          <w:left w:val="nil"/>
          <w:bottom w:val="nil"/>
          <w:right w:val="nil"/>
          <w:insideH w:val="nil"/>
          <w:insideV w:val="nil"/>
        </w:tblBorders>
        <w:tblLayout w:type="fixed"/>
        <w:tblLook w:val="0400" w:firstRow="0" w:lastRow="0" w:firstColumn="0" w:lastColumn="0" w:noHBand="0" w:noVBand="1"/>
      </w:tblPr>
      <w:tblGrid>
        <w:gridCol w:w="9016"/>
      </w:tblGrid>
      <w:tr w:rsidR="00962080" w14:paraId="0C6DE058" w14:textId="77777777">
        <w:tc>
          <w:tcPr>
            <w:tcW w:w="9016" w:type="dxa"/>
          </w:tcPr>
          <w:p w14:paraId="7AE05D72" w14:textId="77777777" w:rsidR="00962080" w:rsidRDefault="00FB5DF0">
            <w:pPr>
              <w:ind w:hanging="2"/>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lang w:val="en-MY"/>
              </w:rPr>
              <w:lastRenderedPageBreak/>
              <w:drawing>
                <wp:inline distT="0" distB="0" distL="0" distR="0" wp14:anchorId="0EBF4BA6" wp14:editId="5BC5D6AD">
                  <wp:extent cx="3160971" cy="2318660"/>
                  <wp:effectExtent l="0" t="0" r="0" b="0"/>
                  <wp:docPr id="19621813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60971" cy="2318660"/>
                          </a:xfrm>
                          <a:prstGeom prst="rect">
                            <a:avLst/>
                          </a:prstGeom>
                          <a:ln/>
                        </pic:spPr>
                      </pic:pic>
                    </a:graphicData>
                  </a:graphic>
                </wp:inline>
              </w:drawing>
            </w:r>
          </w:p>
        </w:tc>
      </w:tr>
      <w:tr w:rsidR="00962080" w14:paraId="0C6A5954" w14:textId="77777777">
        <w:tc>
          <w:tcPr>
            <w:tcW w:w="9016" w:type="dxa"/>
          </w:tcPr>
          <w:p w14:paraId="6E44423E"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analyses survey, 2024</w:t>
            </w:r>
          </w:p>
          <w:p w14:paraId="4BAE4028" w14:textId="77777777" w:rsidR="00962080" w:rsidRDefault="00962080">
            <w:pPr>
              <w:ind w:hanging="2"/>
              <w:jc w:val="both"/>
              <w:rPr>
                <w:rFonts w:ascii="Times New Roman" w:eastAsia="Times New Roman" w:hAnsi="Times New Roman" w:cs="Times New Roman"/>
                <w:sz w:val="24"/>
                <w:szCs w:val="24"/>
              </w:rPr>
            </w:pPr>
          </w:p>
          <w:p w14:paraId="76E00D47" w14:textId="77777777" w:rsidR="00962080" w:rsidRDefault="00FB5DF0">
            <w:pPr>
              <w:ind w:hanging="2"/>
              <w:jc w:val="cente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The challenges in applying Sundanese Indigenous perspective</w:t>
            </w:r>
          </w:p>
        </w:tc>
      </w:tr>
    </w:tbl>
    <w:p w14:paraId="66F19ACB" w14:textId="77777777" w:rsidR="00962080" w:rsidRDefault="00962080">
      <w:pPr>
        <w:spacing w:after="0" w:line="240" w:lineRule="auto"/>
        <w:ind w:firstLine="720"/>
        <w:jc w:val="both"/>
        <w:rPr>
          <w:rFonts w:ascii="Times New Roman" w:eastAsia="Times New Roman" w:hAnsi="Times New Roman" w:cs="Times New Roman"/>
          <w:sz w:val="24"/>
          <w:szCs w:val="24"/>
        </w:rPr>
      </w:pPr>
    </w:p>
    <w:p w14:paraId="5DCC4F30" w14:textId="77777777" w:rsidR="00962080" w:rsidRDefault="00FB5D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which refers to the ability to hone intelligent, the biggest challenges were lack of time (40%) and financial problems (27%). Time constraints and financial problems appear to be intertwined, with many individuals feeling they do not have enough time to pursue education or self-development due to concerns about costs. For </w:t>
      </w: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 xml:space="preserve">, which focuses on creativity, the top challenges were lack of motivation (45%) and lack of resources (31%). This suggests that creativity is often hampered by a lack of resources and passion, which are essential to expressing oneself freely. Overall, the biggest challenges faced in applying </w:t>
      </w:r>
      <w:proofErr w:type="spellStart"/>
      <w:r>
        <w:rPr>
          <w:rFonts w:ascii="Times New Roman" w:eastAsia="Times New Roman" w:hAnsi="Times New Roman" w:cs="Times New Roman"/>
          <w:i/>
          <w:sz w:val="24"/>
          <w:szCs w:val="24"/>
        </w:rPr>
        <w:t>Cageur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Bener</w:t>
      </w:r>
      <w:proofErr w:type="spellEnd"/>
      <w:r>
        <w:rPr>
          <w:rFonts w:ascii="Times New Roman" w:eastAsia="Times New Roman" w:hAnsi="Times New Roman" w:cs="Times New Roman"/>
          <w:i/>
          <w:sz w:val="24"/>
          <w:szCs w:val="24"/>
        </w:rPr>
        <w:t>, Pinter</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Singer</w:t>
      </w:r>
      <w:r>
        <w:rPr>
          <w:rFonts w:ascii="Times New Roman" w:eastAsia="Times New Roman" w:hAnsi="Times New Roman" w:cs="Times New Roman"/>
          <w:sz w:val="24"/>
          <w:szCs w:val="24"/>
        </w:rPr>
        <w:t xml:space="preserve"> were lack of understanding (48%) and awareness (47%). This creates a significant barrier for individuals to internalize and apply the values ​​contained in the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If we want to encourage the implementation of these principles, we must first focus on education and raising public awareness to understand the importance of health, positive attitude, honesty, intelligent, and creativity in everyday life. This research result is supported by </w:t>
      </w: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 xml:space="preserve"> et al., (2021). Furthermore, to simplify the implementation of the data above, a model was created in the form of a quadrant below as presented in Table 5 and Figure 2.</w:t>
      </w:r>
    </w:p>
    <w:p w14:paraId="0206BE6E" w14:textId="77777777" w:rsidR="00962080" w:rsidRDefault="00962080">
      <w:pPr>
        <w:spacing w:after="0" w:line="240" w:lineRule="auto"/>
        <w:ind w:firstLine="720"/>
        <w:jc w:val="both"/>
        <w:rPr>
          <w:rFonts w:ascii="Times New Roman" w:eastAsia="Times New Roman" w:hAnsi="Times New Roman" w:cs="Times New Roman"/>
          <w:b/>
          <w:sz w:val="24"/>
          <w:szCs w:val="24"/>
        </w:rPr>
      </w:pPr>
    </w:p>
    <w:p w14:paraId="57C43B34" w14:textId="77777777" w:rsidR="00962080" w:rsidRDefault="00FB5DF0">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5. </w:t>
      </w:r>
      <w:r>
        <w:rPr>
          <w:rFonts w:ascii="Times New Roman" w:eastAsia="Times New Roman" w:hAnsi="Times New Roman" w:cs="Times New Roman"/>
          <w:sz w:val="24"/>
          <w:szCs w:val="24"/>
        </w:rPr>
        <w:t>Explanation of</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quadrant coordinates of Sundanese PWB</w:t>
      </w:r>
    </w:p>
    <w:p w14:paraId="1E203168" w14:textId="77777777" w:rsidR="00962080" w:rsidRDefault="00962080">
      <w:pPr>
        <w:spacing w:after="0" w:line="240" w:lineRule="auto"/>
        <w:ind w:left="2" w:hanging="2"/>
        <w:jc w:val="center"/>
        <w:rPr>
          <w:rFonts w:ascii="Times New Roman" w:eastAsia="Times New Roman" w:hAnsi="Times New Roman" w:cs="Times New Roman"/>
          <w:b/>
          <w:sz w:val="24"/>
          <w:szCs w:val="24"/>
        </w:rPr>
      </w:pPr>
    </w:p>
    <w:tbl>
      <w:tblPr>
        <w:tblStyle w:val="a5"/>
        <w:tblW w:w="9360" w:type="dxa"/>
        <w:tblBorders>
          <w:top w:val="nil"/>
          <w:left w:val="nil"/>
          <w:bottom w:val="nil"/>
          <w:right w:val="nil"/>
          <w:insideH w:val="nil"/>
          <w:insideV w:val="nil"/>
        </w:tblBorders>
        <w:tblLayout w:type="fixed"/>
        <w:tblLook w:val="0400" w:firstRow="0" w:lastRow="0" w:firstColumn="0" w:lastColumn="0" w:noHBand="0" w:noVBand="1"/>
      </w:tblPr>
      <w:tblGrid>
        <w:gridCol w:w="2388"/>
        <w:gridCol w:w="1653"/>
        <w:gridCol w:w="1483"/>
        <w:gridCol w:w="3836"/>
      </w:tblGrid>
      <w:tr w:rsidR="00962080" w14:paraId="24B7525C" w14:textId="77777777">
        <w:tc>
          <w:tcPr>
            <w:tcW w:w="2388" w:type="dxa"/>
            <w:tcBorders>
              <w:top w:val="single" w:sz="4" w:space="0" w:color="000000"/>
              <w:bottom w:val="single" w:sz="4" w:space="0" w:color="000000"/>
            </w:tcBorders>
            <w:shd w:val="clear" w:color="auto" w:fill="8DB3E2"/>
          </w:tcPr>
          <w:p w14:paraId="54142265" w14:textId="77777777" w:rsidR="00962080" w:rsidRDefault="00FB5DF0">
            <w:pPr>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Quadrant</w:t>
            </w:r>
          </w:p>
        </w:tc>
        <w:tc>
          <w:tcPr>
            <w:tcW w:w="1653" w:type="dxa"/>
            <w:tcBorders>
              <w:top w:val="single" w:sz="4" w:space="0" w:color="000000"/>
              <w:bottom w:val="single" w:sz="4" w:space="0" w:color="000000"/>
            </w:tcBorders>
            <w:shd w:val="clear" w:color="auto" w:fill="8DB3E2"/>
          </w:tcPr>
          <w:p w14:paraId="23785EB3" w14:textId="77777777" w:rsidR="00962080" w:rsidRDefault="00FB5DF0">
            <w:pPr>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1483" w:type="dxa"/>
            <w:tcBorders>
              <w:top w:val="single" w:sz="4" w:space="0" w:color="000000"/>
              <w:bottom w:val="single" w:sz="4" w:space="0" w:color="000000"/>
            </w:tcBorders>
            <w:shd w:val="clear" w:color="auto" w:fill="8DB3E2"/>
          </w:tcPr>
          <w:p w14:paraId="5BD5C2FB" w14:textId="77777777" w:rsidR="00962080" w:rsidRDefault="00FB5DF0">
            <w:pPr>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w:t>
            </w:r>
          </w:p>
        </w:tc>
        <w:tc>
          <w:tcPr>
            <w:tcW w:w="3836" w:type="dxa"/>
            <w:tcBorders>
              <w:top w:val="single" w:sz="4" w:space="0" w:color="000000"/>
              <w:bottom w:val="single" w:sz="4" w:space="0" w:color="000000"/>
            </w:tcBorders>
            <w:shd w:val="clear" w:color="auto" w:fill="8DB3E2"/>
          </w:tcPr>
          <w:p w14:paraId="32A5FBBD" w14:textId="77777777" w:rsidR="00962080" w:rsidRDefault="00FB5DF0">
            <w:pPr>
              <w:ind w:left="2"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Explanation</w:t>
            </w:r>
          </w:p>
        </w:tc>
      </w:tr>
      <w:tr w:rsidR="00962080" w14:paraId="6CBEC649" w14:textId="77777777">
        <w:tc>
          <w:tcPr>
            <w:tcW w:w="2388" w:type="dxa"/>
            <w:tcBorders>
              <w:top w:val="single" w:sz="4" w:space="0" w:color="000000"/>
            </w:tcBorders>
          </w:tcPr>
          <w:p w14:paraId="27DF5EF4"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Quadrant I</w:t>
            </w:r>
          </w:p>
          <w:p w14:paraId="3F4A6DB7"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53" w:type="dxa"/>
            <w:tcBorders>
              <w:top w:val="single" w:sz="4" w:space="0" w:color="000000"/>
            </w:tcBorders>
          </w:tcPr>
          <w:p w14:paraId="255FCC5D"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72FDF2E" w14:textId="77777777" w:rsidR="00962080" w:rsidRDefault="00FB5DF0">
            <w:pPr>
              <w:ind w:left="2"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Cageur</w:t>
            </w:r>
            <w:proofErr w:type="spellEnd"/>
          </w:p>
        </w:tc>
        <w:tc>
          <w:tcPr>
            <w:tcW w:w="1483" w:type="dxa"/>
            <w:tcBorders>
              <w:top w:val="single" w:sz="4" w:space="0" w:color="000000"/>
            </w:tcBorders>
          </w:tcPr>
          <w:p w14:paraId="3291C7EC"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roofErr w:type="spellStart"/>
            <w:r>
              <w:rPr>
                <w:rFonts w:ascii="Times New Roman" w:eastAsia="Times New Roman" w:hAnsi="Times New Roman" w:cs="Times New Roman"/>
                <w:i/>
                <w:sz w:val="24"/>
                <w:szCs w:val="24"/>
              </w:rPr>
              <w:t>Bener</w:t>
            </w:r>
            <w:proofErr w:type="spellEnd"/>
          </w:p>
        </w:tc>
        <w:tc>
          <w:tcPr>
            <w:tcW w:w="3836" w:type="dxa"/>
            <w:tcBorders>
              <w:top w:val="single" w:sz="4" w:space="0" w:color="000000"/>
            </w:tcBorders>
          </w:tcPr>
          <w:p w14:paraId="1DAF64E7"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and Mental health, stability, honesty, moral values</w:t>
            </w:r>
          </w:p>
        </w:tc>
      </w:tr>
      <w:tr w:rsidR="00962080" w14:paraId="7A04EC9E" w14:textId="77777777">
        <w:tc>
          <w:tcPr>
            <w:tcW w:w="2388" w:type="dxa"/>
            <w:shd w:val="clear" w:color="auto" w:fill="D9D9D9"/>
          </w:tcPr>
          <w:p w14:paraId="6DC9CC96"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Quadrant II</w:t>
            </w:r>
          </w:p>
          <w:p w14:paraId="71BA903F"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53" w:type="dxa"/>
            <w:shd w:val="clear" w:color="auto" w:fill="D9D9D9"/>
          </w:tcPr>
          <w:p w14:paraId="1D3CC789"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FBF95FB" w14:textId="77777777" w:rsidR="00962080" w:rsidRDefault="00FB5DF0">
            <w:pPr>
              <w:ind w:left="2"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Bageur</w:t>
            </w:r>
            <w:proofErr w:type="spellEnd"/>
          </w:p>
        </w:tc>
        <w:tc>
          <w:tcPr>
            <w:tcW w:w="1483" w:type="dxa"/>
            <w:shd w:val="clear" w:color="auto" w:fill="D9D9D9"/>
          </w:tcPr>
          <w:p w14:paraId="33E99567"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3155461" w14:textId="77777777" w:rsidR="00962080" w:rsidRDefault="00FB5DF0">
            <w:pPr>
              <w:ind w:left="2"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Pinter</w:t>
            </w:r>
          </w:p>
        </w:tc>
        <w:tc>
          <w:tcPr>
            <w:tcW w:w="3836" w:type="dxa"/>
            <w:shd w:val="clear" w:color="auto" w:fill="D9D9D9"/>
          </w:tcPr>
          <w:p w14:paraId="0452DD6A"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social interaction, generosity, critical, problem solving</w:t>
            </w:r>
          </w:p>
        </w:tc>
      </w:tr>
      <w:tr w:rsidR="00962080" w14:paraId="337ABECC" w14:textId="77777777">
        <w:tc>
          <w:tcPr>
            <w:tcW w:w="2388" w:type="dxa"/>
          </w:tcPr>
          <w:p w14:paraId="29F663AF"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Quadrant III</w:t>
            </w:r>
          </w:p>
          <w:p w14:paraId="6C5AF4D5"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53" w:type="dxa"/>
          </w:tcPr>
          <w:p w14:paraId="786F7B6C"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7DEDBBD" w14:textId="77777777" w:rsidR="00962080" w:rsidRDefault="00FB5DF0">
            <w:pPr>
              <w:ind w:left="2" w:hanging="2"/>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Cageur</w:t>
            </w:r>
            <w:proofErr w:type="spellEnd"/>
          </w:p>
        </w:tc>
        <w:tc>
          <w:tcPr>
            <w:tcW w:w="1483" w:type="dxa"/>
          </w:tcPr>
          <w:p w14:paraId="6BA0C516"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1B5DE9F" w14:textId="77777777" w:rsidR="00962080" w:rsidRDefault="00FB5DF0">
            <w:pPr>
              <w:ind w:left="2"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Singer</w:t>
            </w:r>
          </w:p>
        </w:tc>
        <w:tc>
          <w:tcPr>
            <w:tcW w:w="3836" w:type="dxa"/>
          </w:tcPr>
          <w:p w14:paraId="092A3688"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health for creative input, innovation, originality</w:t>
            </w:r>
          </w:p>
        </w:tc>
      </w:tr>
      <w:tr w:rsidR="00962080" w14:paraId="31F0FEB8" w14:textId="77777777">
        <w:tc>
          <w:tcPr>
            <w:tcW w:w="2388" w:type="dxa"/>
            <w:tcBorders>
              <w:bottom w:val="single" w:sz="4" w:space="0" w:color="000000"/>
            </w:tcBorders>
          </w:tcPr>
          <w:p w14:paraId="06F66537"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Quadrant IV</w:t>
            </w:r>
          </w:p>
          <w:p w14:paraId="35959EEF"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53" w:type="dxa"/>
            <w:tcBorders>
              <w:bottom w:val="single" w:sz="4" w:space="0" w:color="000000"/>
            </w:tcBorders>
          </w:tcPr>
          <w:p w14:paraId="47FF1A41"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roofErr w:type="spellStart"/>
            <w:r>
              <w:rPr>
                <w:rFonts w:ascii="Times New Roman" w:eastAsia="Times New Roman" w:hAnsi="Times New Roman" w:cs="Times New Roman"/>
                <w:i/>
                <w:sz w:val="24"/>
                <w:szCs w:val="24"/>
              </w:rPr>
              <w:t>Bener</w:t>
            </w:r>
            <w:proofErr w:type="spellEnd"/>
          </w:p>
        </w:tc>
        <w:tc>
          <w:tcPr>
            <w:tcW w:w="1483" w:type="dxa"/>
            <w:tcBorders>
              <w:bottom w:val="single" w:sz="4" w:space="0" w:color="000000"/>
            </w:tcBorders>
          </w:tcPr>
          <w:p w14:paraId="209F0AE1"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071165C" w14:textId="77777777" w:rsidR="00962080" w:rsidRDefault="00FB5DF0">
            <w:pPr>
              <w:ind w:left="2"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Singer</w:t>
            </w:r>
          </w:p>
        </w:tc>
        <w:tc>
          <w:tcPr>
            <w:tcW w:w="3836" w:type="dxa"/>
            <w:tcBorders>
              <w:bottom w:val="single" w:sz="4" w:space="0" w:color="000000"/>
            </w:tcBorders>
          </w:tcPr>
          <w:p w14:paraId="5D7378E0" w14:textId="77777777" w:rsidR="00962080" w:rsidRDefault="00FB5DF0">
            <w:pPr>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Ethical creativity, following moral values for meaningful innovation</w:t>
            </w:r>
          </w:p>
        </w:tc>
      </w:tr>
    </w:tbl>
    <w:p w14:paraId="0568AE6A" w14:textId="77777777" w:rsidR="00962080" w:rsidRDefault="00FB5DF0">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analyses survey, 2024</w:t>
      </w:r>
    </w:p>
    <w:p w14:paraId="1BF7DC9F" w14:textId="77777777" w:rsidR="00962080" w:rsidRDefault="00962080">
      <w:pPr>
        <w:spacing w:after="0" w:line="240" w:lineRule="auto"/>
        <w:ind w:left="2" w:hanging="2"/>
        <w:jc w:val="both"/>
        <w:rPr>
          <w:rFonts w:ascii="Times New Roman" w:eastAsia="Times New Roman" w:hAnsi="Times New Roman" w:cs="Times New Roman"/>
          <w:sz w:val="24"/>
          <w:szCs w:val="24"/>
        </w:rPr>
      </w:pPr>
    </w:p>
    <w:p w14:paraId="0ED77783" w14:textId="77777777" w:rsidR="00962080" w:rsidRDefault="00FB5D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Quadrant II is where there is a combination of positive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and negative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values. In this case, the Sundanese people have strength in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but the greater challenge is in Pinter.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(Good Attitude, Positive Interaction) means that The Sundanese people have a relatively low challenge score in this aspect, namely in social pressure (23%) and personal stress (29%). This shows that they tend to be good at social interactions, such as kindness, cooperation, and generosity. They have the strength to build positive social relationships with others, and this is their advantage. Positive social relationships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show that the Sundanese people have the strength to build a solid community with good social support, as seen from the relatively low challenges in social pressure and personal stress.</w:t>
      </w:r>
    </w:p>
    <w:p w14:paraId="7B109575" w14:textId="77777777" w:rsidR="00962080" w:rsidRDefault="00FB5D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(intelligent, problem-solving) explains that the challenges in this aspect are quite high, namely 40% in lack of time, indicating that the community faces difficulties in implementing values ​​related to intelligent, education, and the ability to solve problems. They may have limitations in mastering technical skills or critical thinking skills. In addition, financial limitations (27%) also indicate economic constraints that hinder the ability to learn and develop. This is an area that needs improvement, especially in terms of how they can better adapt to the challenges of modern life and the increasingly competitive world of work. The community is thought to have difficulty in solving critical problems and needs more resources to increase intelligent and innovation. Hence, based on the existing data, the Sundanese people are in Quadrant II (-+) because they show strength in the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sz w:val="24"/>
          <w:szCs w:val="24"/>
        </w:rPr>
        <w:t xml:space="preserve"> aspect but face major challenges in the </w:t>
      </w:r>
      <w:r>
        <w:rPr>
          <w:rFonts w:ascii="Times New Roman" w:eastAsia="Times New Roman" w:hAnsi="Times New Roman" w:cs="Times New Roman"/>
          <w:i/>
          <w:sz w:val="24"/>
          <w:szCs w:val="24"/>
        </w:rPr>
        <w:t>Pinter</w:t>
      </w:r>
      <w:r>
        <w:rPr>
          <w:rFonts w:ascii="Times New Roman" w:eastAsia="Times New Roman" w:hAnsi="Times New Roman" w:cs="Times New Roman"/>
          <w:sz w:val="24"/>
          <w:szCs w:val="24"/>
        </w:rPr>
        <w:t xml:space="preserve"> aspect. Further details can be seen in Figure 2.</w:t>
      </w:r>
    </w:p>
    <w:p w14:paraId="4642A489" w14:textId="77777777" w:rsidR="00962080" w:rsidRDefault="00962080">
      <w:pPr>
        <w:spacing w:after="0" w:line="240" w:lineRule="auto"/>
        <w:ind w:firstLine="720"/>
        <w:jc w:val="both"/>
        <w:rPr>
          <w:rFonts w:ascii="Times New Roman" w:eastAsia="Times New Roman" w:hAnsi="Times New Roman" w:cs="Times New Roman"/>
          <w:sz w:val="24"/>
          <w:szCs w:val="24"/>
        </w:rPr>
      </w:pPr>
    </w:p>
    <w:tbl>
      <w:tblPr>
        <w:tblStyle w:val="a6"/>
        <w:tblW w:w="9016" w:type="dxa"/>
        <w:tblBorders>
          <w:top w:val="nil"/>
          <w:left w:val="nil"/>
          <w:bottom w:val="nil"/>
          <w:right w:val="nil"/>
          <w:insideH w:val="nil"/>
          <w:insideV w:val="nil"/>
        </w:tblBorders>
        <w:tblLayout w:type="fixed"/>
        <w:tblLook w:val="0400" w:firstRow="0" w:lastRow="0" w:firstColumn="0" w:lastColumn="0" w:noHBand="0" w:noVBand="1"/>
      </w:tblPr>
      <w:tblGrid>
        <w:gridCol w:w="9016"/>
      </w:tblGrid>
      <w:tr w:rsidR="00962080" w14:paraId="258CA246" w14:textId="77777777">
        <w:tc>
          <w:tcPr>
            <w:tcW w:w="9016" w:type="dxa"/>
          </w:tcPr>
          <w:p w14:paraId="05AEFF81"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MY"/>
              </w:rPr>
              <w:drawing>
                <wp:inline distT="0" distB="0" distL="0" distR="0" wp14:anchorId="4FC98D9A" wp14:editId="024A3639">
                  <wp:extent cx="3408354" cy="2381616"/>
                  <wp:effectExtent l="0" t="0" r="0" b="0"/>
                  <wp:docPr id="1962181345" name="image2.png" descr="A diagram of the synergy of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the synergy of colors&#10;&#10;Description automatically generated"/>
                          <pic:cNvPicPr preferRelativeResize="0"/>
                        </pic:nvPicPr>
                        <pic:blipFill>
                          <a:blip r:embed="rId9"/>
                          <a:srcRect/>
                          <a:stretch>
                            <a:fillRect/>
                          </a:stretch>
                        </pic:blipFill>
                        <pic:spPr>
                          <a:xfrm>
                            <a:off x="0" y="0"/>
                            <a:ext cx="3408354" cy="2381616"/>
                          </a:xfrm>
                          <a:prstGeom prst="rect">
                            <a:avLst/>
                          </a:prstGeom>
                          <a:ln/>
                        </pic:spPr>
                      </pic:pic>
                    </a:graphicData>
                  </a:graphic>
                </wp:inline>
              </w:drawing>
            </w:r>
          </w:p>
        </w:tc>
      </w:tr>
      <w:tr w:rsidR="00962080" w14:paraId="7D766613" w14:textId="77777777">
        <w:tc>
          <w:tcPr>
            <w:tcW w:w="9016" w:type="dxa"/>
          </w:tcPr>
          <w:p w14:paraId="1F3A29EE"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analyses survey, 2024</w:t>
            </w:r>
          </w:p>
          <w:p w14:paraId="1567426A" w14:textId="77777777" w:rsidR="00962080" w:rsidRDefault="00962080">
            <w:pPr>
              <w:ind w:hanging="2"/>
              <w:jc w:val="center"/>
              <w:rPr>
                <w:rFonts w:ascii="Times New Roman" w:eastAsia="Times New Roman" w:hAnsi="Times New Roman" w:cs="Times New Roman"/>
                <w:b/>
                <w:sz w:val="24"/>
                <w:szCs w:val="24"/>
              </w:rPr>
            </w:pPr>
          </w:p>
          <w:p w14:paraId="356BA3C4" w14:textId="77777777" w:rsidR="00962080" w:rsidRDefault="00FB5DF0">
            <w:pPr>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w:t>
            </w:r>
            <w:r>
              <w:rPr>
                <w:rFonts w:ascii="Times New Roman" w:eastAsia="Times New Roman" w:hAnsi="Times New Roman" w:cs="Times New Roman"/>
                <w:sz w:val="24"/>
                <w:szCs w:val="24"/>
              </w:rPr>
              <w:t>Quadrant Coordinates of Sundanese PWB</w:t>
            </w:r>
          </w:p>
        </w:tc>
      </w:tr>
    </w:tbl>
    <w:p w14:paraId="4236D8DE" w14:textId="77777777" w:rsidR="00962080" w:rsidRDefault="00962080">
      <w:pPr>
        <w:spacing w:after="0" w:line="240" w:lineRule="auto"/>
        <w:ind w:firstLine="0"/>
        <w:jc w:val="both"/>
        <w:rPr>
          <w:rFonts w:ascii="Times New Roman" w:eastAsia="Times New Roman" w:hAnsi="Times New Roman" w:cs="Times New Roman"/>
          <w:i/>
          <w:sz w:val="24"/>
          <w:szCs w:val="24"/>
        </w:rPr>
      </w:pPr>
    </w:p>
    <w:p w14:paraId="4D2AA120" w14:textId="77777777" w:rsidR="00962080" w:rsidRDefault="00FB5DF0">
      <w:pPr>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Developing strategies to overcome challenges of applying the Sundanese Indigenous perspective</w:t>
      </w:r>
    </w:p>
    <w:p w14:paraId="777438B7" w14:textId="77777777" w:rsidR="00962080" w:rsidRDefault="00962080">
      <w:pPr>
        <w:spacing w:after="0" w:line="240" w:lineRule="auto"/>
        <w:ind w:hanging="2"/>
        <w:jc w:val="both"/>
        <w:rPr>
          <w:rFonts w:ascii="Times New Roman" w:eastAsia="Times New Roman" w:hAnsi="Times New Roman" w:cs="Times New Roman"/>
          <w:i/>
          <w:sz w:val="24"/>
          <w:szCs w:val="24"/>
        </w:rPr>
      </w:pPr>
    </w:p>
    <w:p w14:paraId="40B0BA7E" w14:textId="77777777" w:rsidR="00962080" w:rsidRDefault="00FB5DF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Facing the challenges in implementing </w:t>
      </w:r>
      <w:proofErr w:type="spellStart"/>
      <w:r>
        <w:rPr>
          <w:rFonts w:ascii="Times New Roman" w:eastAsia="Times New Roman" w:hAnsi="Times New Roman" w:cs="Times New Roman"/>
          <w:i/>
          <w:color w:val="000000"/>
          <w:sz w:val="24"/>
          <w:szCs w:val="24"/>
        </w:rPr>
        <w:t>Pancawaluya</w:t>
      </w:r>
      <w:proofErr w:type="spellEnd"/>
      <w:r>
        <w:rPr>
          <w:rFonts w:ascii="Times New Roman" w:eastAsia="Times New Roman" w:hAnsi="Times New Roman" w:cs="Times New Roman"/>
          <w:color w:val="000000"/>
          <w:sz w:val="24"/>
          <w:szCs w:val="24"/>
        </w:rPr>
        <w:t xml:space="preserve">, especially in the context of </w:t>
      </w:r>
      <w:proofErr w:type="spellStart"/>
      <w:r>
        <w:rPr>
          <w:rFonts w:ascii="Times New Roman" w:eastAsia="Times New Roman" w:hAnsi="Times New Roman" w:cs="Times New Roman"/>
          <w:i/>
          <w:color w:val="000000"/>
          <w:sz w:val="24"/>
          <w:szCs w:val="24"/>
        </w:rPr>
        <w:t>Cageur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Bageur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i/>
          <w:color w:val="000000"/>
          <w:sz w:val="24"/>
          <w:szCs w:val="24"/>
        </w:rPr>
        <w:t>, Pinter</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Singer</w:t>
      </w:r>
      <w:r>
        <w:rPr>
          <w:rFonts w:ascii="Times New Roman" w:eastAsia="Times New Roman" w:hAnsi="Times New Roman" w:cs="Times New Roman"/>
          <w:color w:val="000000"/>
          <w:sz w:val="24"/>
          <w:szCs w:val="24"/>
        </w:rPr>
        <w:t xml:space="preserve">, an approach is needed that is not only creative but also relevant to current conditions. One unusual proposal is to create a digital-based community that focuses on education and self-development, by utilizing technology and social media as a means to build awareness and knowledge. For example, by creating an online platform or mobile application that provides interactive content about health, positive attitudes, honesty, intelligence, and creativity. </w:t>
      </w:r>
      <w:r>
        <w:rPr>
          <w:rFonts w:ascii="Times New Roman" w:eastAsia="Times New Roman" w:hAnsi="Times New Roman" w:cs="Times New Roman"/>
          <w:color w:val="000000"/>
          <w:sz w:val="24"/>
          <w:szCs w:val="24"/>
        </w:rPr>
        <w:lastRenderedPageBreak/>
        <w:t xml:space="preserve">That way, knowledge about </w:t>
      </w:r>
      <w:proofErr w:type="spellStart"/>
      <w:r>
        <w:rPr>
          <w:rFonts w:ascii="Times New Roman" w:eastAsia="Times New Roman" w:hAnsi="Times New Roman" w:cs="Times New Roman"/>
          <w:i/>
          <w:color w:val="000000"/>
          <w:sz w:val="24"/>
          <w:szCs w:val="24"/>
        </w:rPr>
        <w:t>Cageur</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color w:val="000000"/>
          <w:sz w:val="24"/>
          <w:szCs w:val="24"/>
        </w:rPr>
        <w:t xml:space="preserve"> can reach a wider audience, and the community can be involved in a fun and informative learning process. It is important to emphasize the </w:t>
      </w:r>
      <w:r>
        <w:rPr>
          <w:rFonts w:ascii="Times New Roman" w:eastAsia="Times New Roman" w:hAnsi="Times New Roman" w:cs="Times New Roman"/>
          <w:i/>
          <w:color w:val="000000"/>
          <w:sz w:val="24"/>
          <w:szCs w:val="24"/>
        </w:rPr>
        <w:t>Pinter</w:t>
      </w:r>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color w:val="000000"/>
          <w:sz w:val="24"/>
          <w:szCs w:val="24"/>
        </w:rPr>
        <w:t xml:space="preserve"> aspects because these two values ​​play an important role in creating good mental health. According to </w:t>
      </w:r>
      <w:proofErr w:type="spellStart"/>
      <w:r>
        <w:rPr>
          <w:rFonts w:ascii="Times New Roman" w:eastAsia="Times New Roman" w:hAnsi="Times New Roman" w:cs="Times New Roman"/>
          <w:color w:val="000000"/>
          <w:sz w:val="24"/>
          <w:szCs w:val="24"/>
        </w:rPr>
        <w:t>Ryff's</w:t>
      </w:r>
      <w:proofErr w:type="spellEnd"/>
      <w:r>
        <w:rPr>
          <w:rFonts w:ascii="Times New Roman" w:eastAsia="Times New Roman" w:hAnsi="Times New Roman" w:cs="Times New Roman"/>
          <w:color w:val="000000"/>
          <w:sz w:val="24"/>
          <w:szCs w:val="24"/>
        </w:rPr>
        <w:t xml:space="preserve"> theory, mental health is not only about feeling happy, but also about having meaning in life, positive relationships, and mastery of the environment. When people understand and practice the </w:t>
      </w: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color w:val="000000"/>
          <w:sz w:val="24"/>
          <w:szCs w:val="24"/>
        </w:rPr>
        <w:t xml:space="preserve"> values ​​in terms of honesty and openness, they will find it easier to build healthy and supportive relationships. On the other hand, developing </w:t>
      </w:r>
      <w:r>
        <w:rPr>
          <w:rFonts w:ascii="Times New Roman" w:eastAsia="Times New Roman" w:hAnsi="Times New Roman" w:cs="Times New Roman"/>
          <w:i/>
          <w:color w:val="000000"/>
          <w:sz w:val="24"/>
          <w:szCs w:val="24"/>
        </w:rPr>
        <w:t>Pinter</w:t>
      </w:r>
      <w:r>
        <w:rPr>
          <w:rFonts w:ascii="Times New Roman" w:eastAsia="Times New Roman" w:hAnsi="Times New Roman" w:cs="Times New Roman"/>
          <w:color w:val="000000"/>
          <w:sz w:val="24"/>
          <w:szCs w:val="24"/>
        </w:rPr>
        <w:t xml:space="preserve"> through training that focuses on mastering practical and intelligent skills will help individuals feel more competent in dealing with everyday challenges, which in turn can reduce stress and increase self-confidence. In the highly spiritual context of </w:t>
      </w:r>
      <w:proofErr w:type="spellStart"/>
      <w:r>
        <w:rPr>
          <w:rFonts w:ascii="Times New Roman" w:eastAsia="Times New Roman" w:hAnsi="Times New Roman" w:cs="Times New Roman"/>
          <w:i/>
          <w:color w:val="000000"/>
          <w:sz w:val="24"/>
          <w:szCs w:val="24"/>
        </w:rPr>
        <w:t>Pancawaluy</w:t>
      </w:r>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counselors</w:t>
      </w:r>
      <w:proofErr w:type="spellEnd"/>
      <w:r>
        <w:rPr>
          <w:rFonts w:ascii="Times New Roman" w:eastAsia="Times New Roman" w:hAnsi="Times New Roman" w:cs="Times New Roman"/>
          <w:color w:val="000000"/>
          <w:sz w:val="24"/>
          <w:szCs w:val="24"/>
        </w:rPr>
        <w:t xml:space="preserve"> can use culturally and spiritually based counselling approaches to help people understand and integrate the role of spirituality in their well-being.</w:t>
      </w:r>
    </w:p>
    <w:p w14:paraId="56EF50E9" w14:textId="77777777" w:rsidR="00962080" w:rsidRDefault="0096208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35FFCC05" w14:textId="77777777" w:rsidR="00962080" w:rsidRDefault="00FB5DF0">
      <w:pPr>
        <w:spacing w:after="0" w:line="240"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Integrating Sundanese values for resilience and psychological growth </w:t>
      </w:r>
    </w:p>
    <w:p w14:paraId="31429955" w14:textId="77777777" w:rsidR="00962080" w:rsidRDefault="00962080">
      <w:pPr>
        <w:spacing w:after="0" w:line="240" w:lineRule="auto"/>
        <w:ind w:hanging="2"/>
        <w:rPr>
          <w:rFonts w:ascii="Times New Roman" w:eastAsia="Times New Roman" w:hAnsi="Times New Roman" w:cs="Times New Roman"/>
          <w:i/>
          <w:sz w:val="24"/>
          <w:szCs w:val="24"/>
        </w:rPr>
      </w:pPr>
    </w:p>
    <w:p w14:paraId="63013096" w14:textId="77777777" w:rsidR="00962080" w:rsidRDefault="00FB5DF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integration of Sundanese values ​​in the context of resilience and psychological growth reflects the importance of the relationship between mutually supportive concepts. </w:t>
      </w:r>
      <w:proofErr w:type="spellStart"/>
      <w:r>
        <w:rPr>
          <w:rFonts w:ascii="Times New Roman" w:eastAsia="Times New Roman" w:hAnsi="Times New Roman" w:cs="Times New Roman"/>
          <w:i/>
          <w:color w:val="000000"/>
          <w:sz w:val="24"/>
          <w:szCs w:val="24"/>
        </w:rPr>
        <w:t>Cageur</w:t>
      </w:r>
      <w:proofErr w:type="spellEnd"/>
      <w:r>
        <w:rPr>
          <w:rFonts w:ascii="Times New Roman" w:eastAsia="Times New Roman" w:hAnsi="Times New Roman" w:cs="Times New Roman"/>
          <w:color w:val="000000"/>
          <w:sz w:val="24"/>
          <w:szCs w:val="24"/>
        </w:rPr>
        <w:t xml:space="preserve"> (healthy) is connected to self-acceptance, where maintaining physical and mental health is the foundation for better self-acceptance (</w:t>
      </w:r>
      <w:proofErr w:type="spellStart"/>
      <w:r>
        <w:rPr>
          <w:rFonts w:ascii="Times New Roman" w:eastAsia="Times New Roman" w:hAnsi="Times New Roman" w:cs="Times New Roman"/>
          <w:color w:val="000000"/>
          <w:sz w:val="24"/>
          <w:szCs w:val="24"/>
        </w:rPr>
        <w:t>Utami</w:t>
      </w:r>
      <w:proofErr w:type="spellEnd"/>
      <w:r>
        <w:rPr>
          <w:rFonts w:ascii="Times New Roman" w:eastAsia="Times New Roman" w:hAnsi="Times New Roman" w:cs="Times New Roman"/>
          <w:color w:val="000000"/>
          <w:sz w:val="24"/>
          <w:szCs w:val="24"/>
        </w:rPr>
        <w:t xml:space="preserve">, 2021). When individuals take care of their health, they feel better about themselves, which in turn increases emotional resilience. This shows that good health is not only physical but also mental and emotional. Then, </w:t>
      </w:r>
      <w:proofErr w:type="spellStart"/>
      <w:r>
        <w:rPr>
          <w:rFonts w:ascii="Times New Roman" w:eastAsia="Times New Roman" w:hAnsi="Times New Roman" w:cs="Times New Roman"/>
          <w:i/>
          <w:color w:val="000000"/>
          <w:sz w:val="24"/>
          <w:szCs w:val="24"/>
        </w:rPr>
        <w:t>Bageur</w:t>
      </w:r>
      <w:proofErr w:type="spellEnd"/>
      <w:r>
        <w:rPr>
          <w:rFonts w:ascii="Times New Roman" w:eastAsia="Times New Roman" w:hAnsi="Times New Roman" w:cs="Times New Roman"/>
          <w:color w:val="000000"/>
          <w:sz w:val="24"/>
          <w:szCs w:val="24"/>
        </w:rPr>
        <w:t xml:space="preserve"> (kind) is connected to positive relations, where an emphasis on kindness builds strong interpersonal relationships. Generosity, compassion, and cooperation create trust and meaningful relationships, which are key aspects of well-being. These positive relationships help individuals feel connected to others, which is an important element in social resilience. Figure 3 shows the integration of Sundanese values for resilience and psychological growth. </w:t>
      </w:r>
    </w:p>
    <w:p w14:paraId="3FB1DB1C"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tbl>
      <w:tblPr>
        <w:tblStyle w:val="a7"/>
        <w:tblW w:w="9016" w:type="dxa"/>
        <w:tblBorders>
          <w:top w:val="nil"/>
          <w:left w:val="nil"/>
          <w:bottom w:val="nil"/>
          <w:right w:val="nil"/>
          <w:insideH w:val="nil"/>
          <w:insideV w:val="nil"/>
        </w:tblBorders>
        <w:tblLayout w:type="fixed"/>
        <w:tblLook w:val="0400" w:firstRow="0" w:lastRow="0" w:firstColumn="0" w:lastColumn="0" w:noHBand="0" w:noVBand="1"/>
      </w:tblPr>
      <w:tblGrid>
        <w:gridCol w:w="9016"/>
      </w:tblGrid>
      <w:tr w:rsidR="00962080" w14:paraId="2E633360" w14:textId="77777777">
        <w:tc>
          <w:tcPr>
            <w:tcW w:w="9016" w:type="dxa"/>
          </w:tcPr>
          <w:p w14:paraId="252F9B3D" w14:textId="77777777" w:rsidR="00962080" w:rsidRDefault="00FB5DF0">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740EE40C" wp14:editId="37A439CC">
                  <wp:extent cx="2104390" cy="2857500"/>
                  <wp:effectExtent l="0" t="0" r="0" b="0"/>
                  <wp:docPr id="19621813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04850" cy="2858125"/>
                          </a:xfrm>
                          <a:prstGeom prst="rect">
                            <a:avLst/>
                          </a:prstGeom>
                          <a:ln/>
                        </pic:spPr>
                      </pic:pic>
                    </a:graphicData>
                  </a:graphic>
                </wp:inline>
              </w:drawing>
            </w:r>
          </w:p>
        </w:tc>
      </w:tr>
      <w:tr w:rsidR="00962080" w14:paraId="38817381" w14:textId="77777777">
        <w:tc>
          <w:tcPr>
            <w:tcW w:w="9016" w:type="dxa"/>
          </w:tcPr>
          <w:p w14:paraId="2EB6B6E7" w14:textId="77777777" w:rsidR="00962080" w:rsidRDefault="00FB5DF0">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analyses survey, 2024</w:t>
            </w:r>
          </w:p>
          <w:p w14:paraId="32938B45" w14:textId="77777777" w:rsidR="00962080" w:rsidRDefault="00962080">
            <w:pPr>
              <w:pBdr>
                <w:top w:val="nil"/>
                <w:left w:val="nil"/>
                <w:bottom w:val="nil"/>
                <w:right w:val="nil"/>
                <w:between w:val="nil"/>
              </w:pBdr>
              <w:ind w:hanging="2"/>
              <w:jc w:val="center"/>
              <w:rPr>
                <w:rFonts w:ascii="Times New Roman" w:eastAsia="Times New Roman" w:hAnsi="Times New Roman" w:cs="Times New Roman"/>
                <w:b/>
                <w:color w:val="000000"/>
                <w:sz w:val="24"/>
                <w:szCs w:val="24"/>
              </w:rPr>
            </w:pPr>
          </w:p>
          <w:p w14:paraId="61529741" w14:textId="77777777" w:rsidR="00962080" w:rsidRDefault="00FB5DF0">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3. </w:t>
            </w:r>
            <w:r>
              <w:rPr>
                <w:rFonts w:ascii="Times New Roman" w:eastAsia="Times New Roman" w:hAnsi="Times New Roman" w:cs="Times New Roman"/>
                <w:color w:val="000000"/>
                <w:sz w:val="24"/>
                <w:szCs w:val="24"/>
              </w:rPr>
              <w:t>The integration of Sundanese values for resilience and psychological growth</w:t>
            </w:r>
          </w:p>
        </w:tc>
      </w:tr>
    </w:tbl>
    <w:p w14:paraId="5938DC00" w14:textId="77777777" w:rsidR="00962080" w:rsidRDefault="0096208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55CD86B" w14:textId="77777777" w:rsidR="00962080" w:rsidRDefault="00FB5DF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color w:val="000000"/>
          <w:sz w:val="24"/>
          <w:szCs w:val="24"/>
        </w:rPr>
        <w:t xml:space="preserve"> (right) is connected to autonomy, where integrity and truth allow individuals to make ethical decisions independently, while still respecting the values ​​of their community. This encourages self-determination and a balanced sense of autonomy, which are important for personal and professional development. </w:t>
      </w:r>
      <w:r>
        <w:rPr>
          <w:rFonts w:ascii="Times New Roman" w:eastAsia="Times New Roman" w:hAnsi="Times New Roman" w:cs="Times New Roman"/>
          <w:i/>
          <w:color w:val="000000"/>
          <w:sz w:val="24"/>
          <w:szCs w:val="24"/>
        </w:rPr>
        <w:t>Pinter</w:t>
      </w:r>
      <w:r>
        <w:rPr>
          <w:rFonts w:ascii="Times New Roman" w:eastAsia="Times New Roman" w:hAnsi="Times New Roman" w:cs="Times New Roman"/>
          <w:color w:val="000000"/>
          <w:sz w:val="24"/>
          <w:szCs w:val="24"/>
        </w:rPr>
        <w:t xml:space="preserve"> (intelligent) and Singer (resilient) are connected to environmental mastery. Wisdom and cultural knowledge enable individuals to face challenges and adapt to their environment. This promotes personal growth and mastery over life circumstances, which in turn empowers resilience in the face of adversity. Lastly, Singer (resilient) is also connected to purpose in life and personal growth. Resilience enables individuals to bounce back from adversity, which fosters a sense of purpose in life. Overcoming challenges not only helps people grow but also improves their perspective on life and find deeper meaning in their experiences.</w:t>
      </w:r>
    </w:p>
    <w:p w14:paraId="05E77AB5" w14:textId="77777777" w:rsidR="00962080" w:rsidRDefault="00FB5D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are practical steps to integrate Sundanese values ​​in the context of resilience and psychological growth from </w:t>
      </w:r>
      <w:proofErr w:type="spellStart"/>
      <w:r>
        <w:rPr>
          <w:rFonts w:ascii="Times New Roman" w:eastAsia="Times New Roman" w:hAnsi="Times New Roman" w:cs="Times New Roman"/>
          <w:sz w:val="24"/>
          <w:szCs w:val="24"/>
        </w:rPr>
        <w:t>Ryffs</w:t>
      </w:r>
      <w:proofErr w:type="spellEnd"/>
      <w:r>
        <w:rPr>
          <w:rFonts w:ascii="Times New Roman" w:eastAsia="Times New Roman" w:hAnsi="Times New Roman" w:cs="Times New Roman"/>
          <w:sz w:val="24"/>
          <w:szCs w:val="24"/>
        </w:rPr>
        <w:t xml:space="preserve">' theory. </w:t>
      </w:r>
    </w:p>
    <w:p w14:paraId="1C5B32B8" w14:textId="77777777" w:rsidR="00962080" w:rsidRDefault="00962080">
      <w:pPr>
        <w:spacing w:after="0" w:line="240" w:lineRule="auto"/>
        <w:ind w:firstLine="720"/>
        <w:jc w:val="both"/>
        <w:rPr>
          <w:rFonts w:ascii="Times New Roman" w:eastAsia="Times New Roman" w:hAnsi="Times New Roman" w:cs="Times New Roman"/>
          <w:sz w:val="24"/>
          <w:szCs w:val="24"/>
        </w:rPr>
      </w:pPr>
    </w:p>
    <w:p w14:paraId="71B582D3" w14:textId="77777777" w:rsidR="00962080" w:rsidRPr="00B0719A" w:rsidRDefault="00FB5DF0" w:rsidP="00B0719A">
      <w:pPr>
        <w:pStyle w:val="ListParagraph"/>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B0719A">
        <w:rPr>
          <w:rFonts w:ascii="Times New Roman" w:eastAsia="Times New Roman" w:hAnsi="Times New Roman" w:cs="Times New Roman"/>
          <w:color w:val="000000"/>
          <w:sz w:val="24"/>
          <w:szCs w:val="24"/>
        </w:rPr>
        <w:t>Community-based programs</w:t>
      </w:r>
    </w:p>
    <w:p w14:paraId="5B68CB84" w14:textId="77777777" w:rsidR="00962080" w:rsidRDefault="00962080">
      <w:pPr>
        <w:pBdr>
          <w:top w:val="nil"/>
          <w:left w:val="nil"/>
          <w:bottom w:val="nil"/>
          <w:right w:val="nil"/>
          <w:between w:val="nil"/>
        </w:pBdr>
        <w:spacing w:after="0" w:line="240" w:lineRule="auto"/>
        <w:ind w:left="397" w:firstLine="0"/>
        <w:jc w:val="both"/>
        <w:rPr>
          <w:rFonts w:ascii="Times New Roman" w:eastAsia="Times New Roman" w:hAnsi="Times New Roman" w:cs="Times New Roman"/>
          <w:color w:val="000000"/>
          <w:sz w:val="24"/>
          <w:szCs w:val="24"/>
        </w:rPr>
      </w:pPr>
    </w:p>
    <w:p w14:paraId="5E547253" w14:textId="77777777" w:rsidR="00962080" w:rsidRDefault="00FB5DF0" w:rsidP="00B0719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Community-based programs that integrate Sundanese values ​​can include various initiatives that support individual health and well-being. First, holding health workshops (</w:t>
      </w:r>
      <w:proofErr w:type="spellStart"/>
      <w:r>
        <w:rPr>
          <w:rFonts w:ascii="Times New Roman" w:eastAsia="Times New Roman" w:hAnsi="Times New Roman" w:cs="Times New Roman"/>
          <w:i/>
          <w:color w:val="000000"/>
          <w:sz w:val="24"/>
          <w:szCs w:val="24"/>
        </w:rPr>
        <w:t>Cageur</w:t>
      </w:r>
      <w:proofErr w:type="spellEnd"/>
      <w:r>
        <w:rPr>
          <w:rFonts w:ascii="Times New Roman" w:eastAsia="Times New Roman" w:hAnsi="Times New Roman" w:cs="Times New Roman"/>
          <w:color w:val="000000"/>
          <w:sz w:val="24"/>
          <w:szCs w:val="24"/>
        </w:rPr>
        <w:t xml:space="preserve">) that promote physical and mental balance following </w:t>
      </w:r>
      <w:proofErr w:type="spellStart"/>
      <w:r>
        <w:rPr>
          <w:rFonts w:ascii="Times New Roman" w:eastAsia="Times New Roman" w:hAnsi="Times New Roman" w:cs="Times New Roman"/>
          <w:color w:val="000000"/>
          <w:sz w:val="24"/>
          <w:szCs w:val="24"/>
        </w:rPr>
        <w:t>Ryff's</w:t>
      </w:r>
      <w:proofErr w:type="spellEnd"/>
      <w:r>
        <w:rPr>
          <w:rFonts w:ascii="Times New Roman" w:eastAsia="Times New Roman" w:hAnsi="Times New Roman" w:cs="Times New Roman"/>
          <w:color w:val="000000"/>
          <w:sz w:val="24"/>
          <w:szCs w:val="24"/>
        </w:rPr>
        <w:t xml:space="preserve"> PWB theory. In addition, community service activities (</w:t>
      </w:r>
      <w:proofErr w:type="spellStart"/>
      <w:r>
        <w:rPr>
          <w:rFonts w:ascii="Times New Roman" w:eastAsia="Times New Roman" w:hAnsi="Times New Roman" w:cs="Times New Roman"/>
          <w:i/>
          <w:color w:val="000000"/>
          <w:sz w:val="24"/>
          <w:szCs w:val="24"/>
        </w:rPr>
        <w:t>Bageur</w:t>
      </w:r>
      <w:proofErr w:type="spellEnd"/>
      <w:r>
        <w:rPr>
          <w:rFonts w:ascii="Times New Roman" w:eastAsia="Times New Roman" w:hAnsi="Times New Roman" w:cs="Times New Roman"/>
          <w:color w:val="000000"/>
          <w:sz w:val="24"/>
          <w:szCs w:val="24"/>
        </w:rPr>
        <w:t>) that encourage togetherness and resource sharing can build positive relationships, supporting a sense of connectedness that is important in PWB. Ethical decision-making training (</w:t>
      </w: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color w:val="000000"/>
          <w:sz w:val="24"/>
          <w:szCs w:val="24"/>
        </w:rPr>
        <w:t>) will facilitate individual autonomy and integrity, in line with the aspects of freedom and self-control in PWB. Educational programs (</w:t>
      </w:r>
      <w:r>
        <w:rPr>
          <w:rFonts w:ascii="Times New Roman" w:eastAsia="Times New Roman" w:hAnsi="Times New Roman" w:cs="Times New Roman"/>
          <w:i/>
          <w:color w:val="000000"/>
          <w:sz w:val="24"/>
          <w:szCs w:val="24"/>
        </w:rPr>
        <w:t>Pinter</w:t>
      </w:r>
      <w:r>
        <w:rPr>
          <w:rFonts w:ascii="Times New Roman" w:eastAsia="Times New Roman" w:hAnsi="Times New Roman" w:cs="Times New Roman"/>
          <w:color w:val="000000"/>
          <w:sz w:val="24"/>
          <w:szCs w:val="24"/>
        </w:rPr>
        <w:t>) that increase knowledge about sustainable living and critical thinking contribute to personal growth while resilience-building exercises (</w:t>
      </w:r>
      <w:r>
        <w:rPr>
          <w:rFonts w:ascii="Times New Roman" w:eastAsia="Times New Roman" w:hAnsi="Times New Roman" w:cs="Times New Roman"/>
          <w:i/>
          <w:color w:val="000000"/>
          <w:sz w:val="24"/>
          <w:szCs w:val="24"/>
        </w:rPr>
        <w:t>Singer</w:t>
      </w:r>
      <w:r>
        <w:rPr>
          <w:rFonts w:ascii="Times New Roman" w:eastAsia="Times New Roman" w:hAnsi="Times New Roman" w:cs="Times New Roman"/>
          <w:color w:val="000000"/>
          <w:sz w:val="24"/>
          <w:szCs w:val="24"/>
        </w:rPr>
        <w:t xml:space="preserve">) help individuals deal with stress and adapt to change, supporting life goals and growth that are the focus of PWB. </w:t>
      </w:r>
    </w:p>
    <w:p w14:paraId="68B2BF27" w14:textId="77777777" w:rsidR="00962080" w:rsidRDefault="00962080">
      <w:pPr>
        <w:pBdr>
          <w:top w:val="nil"/>
          <w:left w:val="nil"/>
          <w:bottom w:val="nil"/>
          <w:right w:val="nil"/>
          <w:between w:val="nil"/>
        </w:pBdr>
        <w:spacing w:after="0" w:line="240" w:lineRule="auto"/>
        <w:ind w:left="397" w:firstLine="0"/>
        <w:jc w:val="both"/>
        <w:rPr>
          <w:rFonts w:ascii="Times New Roman" w:eastAsia="Times New Roman" w:hAnsi="Times New Roman" w:cs="Times New Roman"/>
          <w:color w:val="000000"/>
          <w:sz w:val="24"/>
          <w:szCs w:val="24"/>
        </w:rPr>
      </w:pPr>
    </w:p>
    <w:p w14:paraId="2C5C35AD" w14:textId="77777777" w:rsidR="00962080" w:rsidRPr="00B0719A" w:rsidRDefault="00FB5DF0" w:rsidP="00B0719A">
      <w:pPr>
        <w:pStyle w:val="ListParagraph"/>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B0719A">
        <w:rPr>
          <w:rFonts w:ascii="Times New Roman" w:eastAsia="Times New Roman" w:hAnsi="Times New Roman" w:cs="Times New Roman"/>
          <w:color w:val="000000"/>
          <w:sz w:val="24"/>
          <w:szCs w:val="24"/>
        </w:rPr>
        <w:t>Digital platforms and media</w:t>
      </w:r>
    </w:p>
    <w:p w14:paraId="68840703" w14:textId="77777777" w:rsidR="00962080" w:rsidRDefault="00962080">
      <w:pPr>
        <w:pBdr>
          <w:top w:val="nil"/>
          <w:left w:val="nil"/>
          <w:bottom w:val="nil"/>
          <w:right w:val="nil"/>
          <w:between w:val="nil"/>
        </w:pBdr>
        <w:spacing w:after="0" w:line="240" w:lineRule="auto"/>
        <w:ind w:left="397" w:firstLine="0"/>
        <w:jc w:val="both"/>
        <w:rPr>
          <w:rFonts w:ascii="Times New Roman" w:eastAsia="Times New Roman" w:hAnsi="Times New Roman" w:cs="Times New Roman"/>
          <w:color w:val="000000"/>
          <w:sz w:val="24"/>
          <w:szCs w:val="24"/>
        </w:rPr>
      </w:pPr>
    </w:p>
    <w:p w14:paraId="2C0DDDC6" w14:textId="77777777" w:rsidR="00962080" w:rsidRDefault="00FB5DF0" w:rsidP="00B0719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digital platforms and media can be an effective tool to integrate Sundanese values ​​into everyday life. For example, the development of health and fitness applications (</w:t>
      </w:r>
      <w:proofErr w:type="spellStart"/>
      <w:r>
        <w:rPr>
          <w:rFonts w:ascii="Times New Roman" w:eastAsia="Times New Roman" w:hAnsi="Times New Roman" w:cs="Times New Roman"/>
          <w:i/>
          <w:color w:val="000000"/>
          <w:sz w:val="24"/>
          <w:szCs w:val="24"/>
        </w:rPr>
        <w:t>Cageur</w:t>
      </w:r>
      <w:proofErr w:type="spellEnd"/>
      <w:r>
        <w:rPr>
          <w:rFonts w:ascii="Times New Roman" w:eastAsia="Times New Roman" w:hAnsi="Times New Roman" w:cs="Times New Roman"/>
          <w:color w:val="000000"/>
          <w:sz w:val="24"/>
          <w:szCs w:val="24"/>
        </w:rPr>
        <w:t>) will make it easier for individuals to access resources that support physical and mental health. In addition, the use of social media to share stories of kindness (</w:t>
      </w:r>
      <w:proofErr w:type="spellStart"/>
      <w:r>
        <w:rPr>
          <w:rFonts w:ascii="Times New Roman" w:eastAsia="Times New Roman" w:hAnsi="Times New Roman" w:cs="Times New Roman"/>
          <w:i/>
          <w:color w:val="000000"/>
          <w:sz w:val="24"/>
          <w:szCs w:val="24"/>
        </w:rPr>
        <w:t>Bageur</w:t>
      </w:r>
      <w:proofErr w:type="spellEnd"/>
      <w:r>
        <w:rPr>
          <w:rFonts w:ascii="Times New Roman" w:eastAsia="Times New Roman" w:hAnsi="Times New Roman" w:cs="Times New Roman"/>
          <w:color w:val="000000"/>
          <w:sz w:val="24"/>
          <w:szCs w:val="24"/>
        </w:rPr>
        <w:t>) can strengthen positive social relationships. Ethics podcasts (</w:t>
      </w: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color w:val="000000"/>
          <w:sz w:val="24"/>
          <w:szCs w:val="24"/>
        </w:rPr>
        <w:t>) discuss integrity values ​​to help individuals make ethical decisions. Educational content (</w:t>
      </w:r>
      <w:r>
        <w:rPr>
          <w:rFonts w:ascii="Times New Roman" w:eastAsia="Times New Roman" w:hAnsi="Times New Roman" w:cs="Times New Roman"/>
          <w:i/>
          <w:color w:val="000000"/>
          <w:sz w:val="24"/>
          <w:szCs w:val="24"/>
        </w:rPr>
        <w:t>Pinter</w:t>
      </w:r>
      <w:r>
        <w:rPr>
          <w:rFonts w:ascii="Times New Roman" w:eastAsia="Times New Roman" w:hAnsi="Times New Roman" w:cs="Times New Roman"/>
          <w:color w:val="000000"/>
          <w:sz w:val="24"/>
          <w:szCs w:val="24"/>
        </w:rPr>
        <w:t>) that shares skills and problem-solving can improve individuals' ability to face challenges, while inspirational videos (</w:t>
      </w:r>
      <w:r>
        <w:rPr>
          <w:rFonts w:ascii="Times New Roman" w:eastAsia="Times New Roman" w:hAnsi="Times New Roman" w:cs="Times New Roman"/>
          <w:i/>
          <w:color w:val="000000"/>
          <w:sz w:val="24"/>
          <w:szCs w:val="24"/>
        </w:rPr>
        <w:t>Singer</w:t>
      </w:r>
      <w:r>
        <w:rPr>
          <w:rFonts w:ascii="Times New Roman" w:eastAsia="Times New Roman" w:hAnsi="Times New Roman" w:cs="Times New Roman"/>
          <w:color w:val="000000"/>
          <w:sz w:val="24"/>
          <w:szCs w:val="24"/>
        </w:rPr>
        <w:t>) about overcoming difficulties can motivate individuals to find meaning in their experiences.</w:t>
      </w:r>
    </w:p>
    <w:p w14:paraId="2B01CD0C" w14:textId="77777777" w:rsidR="00962080" w:rsidRDefault="00962080">
      <w:pPr>
        <w:pBdr>
          <w:top w:val="nil"/>
          <w:left w:val="nil"/>
          <w:bottom w:val="nil"/>
          <w:right w:val="nil"/>
          <w:between w:val="nil"/>
        </w:pBdr>
        <w:spacing w:after="0" w:line="240" w:lineRule="auto"/>
        <w:ind w:left="397" w:firstLine="0"/>
        <w:jc w:val="both"/>
        <w:rPr>
          <w:rFonts w:ascii="Times New Roman" w:eastAsia="Times New Roman" w:hAnsi="Times New Roman" w:cs="Times New Roman"/>
          <w:color w:val="000000"/>
          <w:sz w:val="24"/>
          <w:szCs w:val="24"/>
        </w:rPr>
      </w:pPr>
    </w:p>
    <w:p w14:paraId="7F241036" w14:textId="77777777" w:rsidR="00962080" w:rsidRDefault="00FB5DF0" w:rsidP="00B0719A">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Integrating traditional wisdom in schools</w:t>
      </w:r>
    </w:p>
    <w:p w14:paraId="258ED311" w14:textId="77777777" w:rsidR="00962080" w:rsidRDefault="00962080">
      <w:pPr>
        <w:pBdr>
          <w:top w:val="nil"/>
          <w:left w:val="nil"/>
          <w:bottom w:val="nil"/>
          <w:right w:val="nil"/>
          <w:between w:val="nil"/>
        </w:pBdr>
        <w:spacing w:after="0" w:line="240" w:lineRule="auto"/>
        <w:ind w:left="397" w:firstLine="0"/>
        <w:jc w:val="both"/>
        <w:rPr>
          <w:rFonts w:ascii="Times New Roman" w:eastAsia="Times New Roman" w:hAnsi="Times New Roman" w:cs="Times New Roman"/>
          <w:color w:val="000000"/>
          <w:sz w:val="24"/>
          <w:szCs w:val="24"/>
        </w:rPr>
      </w:pPr>
    </w:p>
    <w:p w14:paraId="7343F8EE" w14:textId="77777777" w:rsidR="00962080" w:rsidRDefault="00FB5DF0" w:rsidP="00B0719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Integrating Sundanese traditional wisdom into the Education curriculum and adding the role of school </w:t>
      </w:r>
      <w:proofErr w:type="spellStart"/>
      <w:r>
        <w:rPr>
          <w:rFonts w:ascii="Times New Roman" w:eastAsia="Times New Roman" w:hAnsi="Times New Roman" w:cs="Times New Roman"/>
          <w:color w:val="000000"/>
          <w:sz w:val="24"/>
          <w:szCs w:val="24"/>
        </w:rPr>
        <w:t>counselors</w:t>
      </w:r>
      <w:proofErr w:type="spellEnd"/>
      <w:r>
        <w:rPr>
          <w:rFonts w:ascii="Times New Roman" w:eastAsia="Times New Roman" w:hAnsi="Times New Roman" w:cs="Times New Roman"/>
          <w:color w:val="000000"/>
          <w:sz w:val="24"/>
          <w:szCs w:val="24"/>
        </w:rPr>
        <w:t xml:space="preserve"> in supporting the learning of Sundanese values ​​can help students understand and apply the </w:t>
      </w:r>
      <w:proofErr w:type="spellStart"/>
      <w:r>
        <w:rPr>
          <w:rFonts w:ascii="Times New Roman" w:eastAsia="Times New Roman" w:hAnsi="Times New Roman" w:cs="Times New Roman"/>
          <w:color w:val="000000"/>
          <w:sz w:val="24"/>
          <w:szCs w:val="24"/>
        </w:rPr>
        <w:t>Pancawaluya</w:t>
      </w:r>
      <w:proofErr w:type="spellEnd"/>
      <w:r>
        <w:rPr>
          <w:rFonts w:ascii="Times New Roman" w:eastAsia="Times New Roman" w:hAnsi="Times New Roman" w:cs="Times New Roman"/>
          <w:color w:val="000000"/>
          <w:sz w:val="24"/>
          <w:szCs w:val="24"/>
        </w:rPr>
        <w:t xml:space="preserve"> values ​​in their academic and social lives while developing social, emotional, and self-management skills.</w:t>
      </w:r>
    </w:p>
    <w:p w14:paraId="37A6F612" w14:textId="77777777" w:rsidR="00B0719A" w:rsidRDefault="00B0719A" w:rsidP="00B0719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11B1C6CA" w14:textId="77777777" w:rsidR="00962080" w:rsidRDefault="00FB5DF0" w:rsidP="00B0719A">
      <w:pPr>
        <w:numPr>
          <w:ilvl w:val="0"/>
          <w:numId w:val="7"/>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Implementation in corporations and institutions</w:t>
      </w:r>
    </w:p>
    <w:p w14:paraId="3F918DA6" w14:textId="77777777" w:rsidR="00B0719A" w:rsidRDefault="00B0719A" w:rsidP="00B0719A">
      <w:pPr>
        <w:pBdr>
          <w:top w:val="nil"/>
          <w:left w:val="nil"/>
          <w:bottom w:val="nil"/>
          <w:right w:val="nil"/>
          <w:between w:val="nil"/>
        </w:pBdr>
        <w:spacing w:after="0" w:line="240" w:lineRule="auto"/>
        <w:ind w:left="37" w:firstLine="0"/>
        <w:jc w:val="both"/>
        <w:rPr>
          <w:rFonts w:ascii="Times New Roman" w:eastAsia="Times New Roman" w:hAnsi="Times New Roman" w:cs="Times New Roman"/>
          <w:color w:val="000000"/>
          <w:sz w:val="24"/>
          <w:szCs w:val="24"/>
        </w:rPr>
      </w:pPr>
    </w:p>
    <w:p w14:paraId="371A6614" w14:textId="1B3AF339" w:rsidR="00962080" w:rsidRDefault="00FB5DF0" w:rsidP="00B0719A">
      <w:pPr>
        <w:pBdr>
          <w:top w:val="nil"/>
          <w:left w:val="nil"/>
          <w:bottom w:val="nil"/>
          <w:right w:val="nil"/>
          <w:between w:val="nil"/>
        </w:pBdr>
        <w:spacing w:after="0" w:line="240" w:lineRule="auto"/>
        <w:ind w:left="3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implementation of Sundanese values ​​in companies and institutions can be done through several programs that support individual welfare and growth. First, employee welfare programs (</w:t>
      </w:r>
      <w:proofErr w:type="spellStart"/>
      <w:r>
        <w:rPr>
          <w:rFonts w:ascii="Times New Roman" w:eastAsia="Times New Roman" w:hAnsi="Times New Roman" w:cs="Times New Roman"/>
          <w:color w:val="000000"/>
          <w:sz w:val="24"/>
          <w:szCs w:val="24"/>
        </w:rPr>
        <w:t>Cageur</w:t>
      </w:r>
      <w:proofErr w:type="spellEnd"/>
      <w:r>
        <w:rPr>
          <w:rFonts w:ascii="Times New Roman" w:eastAsia="Times New Roman" w:hAnsi="Times New Roman" w:cs="Times New Roman"/>
          <w:color w:val="000000"/>
          <w:sz w:val="24"/>
          <w:szCs w:val="24"/>
        </w:rPr>
        <w:t>), corporate social responsibility (</w:t>
      </w:r>
      <w:proofErr w:type="spellStart"/>
      <w:r>
        <w:rPr>
          <w:rFonts w:ascii="Times New Roman" w:eastAsia="Times New Roman" w:hAnsi="Times New Roman" w:cs="Times New Roman"/>
          <w:i/>
          <w:color w:val="000000"/>
          <w:sz w:val="24"/>
          <w:szCs w:val="24"/>
        </w:rPr>
        <w:t>Bageur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Bener</w:t>
      </w:r>
      <w:proofErr w:type="spellEnd"/>
      <w:r>
        <w:rPr>
          <w:rFonts w:ascii="Times New Roman" w:eastAsia="Times New Roman" w:hAnsi="Times New Roman" w:cs="Times New Roman"/>
          <w:color w:val="000000"/>
          <w:sz w:val="24"/>
          <w:szCs w:val="24"/>
        </w:rPr>
        <w:t>), and contributing positively to society, as well as conducting leadership development (</w:t>
      </w:r>
      <w:r>
        <w:rPr>
          <w:rFonts w:ascii="Times New Roman" w:eastAsia="Times New Roman" w:hAnsi="Times New Roman" w:cs="Times New Roman"/>
          <w:i/>
          <w:color w:val="000000"/>
          <w:sz w:val="24"/>
          <w:szCs w:val="24"/>
        </w:rPr>
        <w:t>Pinter, Singer</w:t>
      </w:r>
      <w:r>
        <w:rPr>
          <w:rFonts w:ascii="Times New Roman" w:eastAsia="Times New Roman" w:hAnsi="Times New Roman" w:cs="Times New Roman"/>
          <w:color w:val="000000"/>
          <w:sz w:val="24"/>
          <w:szCs w:val="24"/>
        </w:rPr>
        <w:t xml:space="preserve">) through training for leaders to make wise decisions. </w:t>
      </w:r>
    </w:p>
    <w:p w14:paraId="0ACAE802" w14:textId="77777777" w:rsidR="00962080" w:rsidRDefault="00962080">
      <w:pPr>
        <w:pBdr>
          <w:top w:val="nil"/>
          <w:left w:val="nil"/>
          <w:bottom w:val="nil"/>
          <w:right w:val="nil"/>
          <w:between w:val="nil"/>
        </w:pBdr>
        <w:spacing w:after="0" w:line="240" w:lineRule="auto"/>
        <w:ind w:left="397" w:firstLine="0"/>
        <w:jc w:val="both"/>
        <w:rPr>
          <w:rFonts w:ascii="Times New Roman" w:eastAsia="Times New Roman" w:hAnsi="Times New Roman" w:cs="Times New Roman"/>
          <w:color w:val="000000"/>
          <w:sz w:val="24"/>
          <w:szCs w:val="24"/>
        </w:rPr>
      </w:pPr>
    </w:p>
    <w:p w14:paraId="253346EE" w14:textId="77777777" w:rsidR="00962080" w:rsidRDefault="00FB5DF0" w:rsidP="00B0719A">
      <w:pPr>
        <w:numPr>
          <w:ilvl w:val="0"/>
          <w:numId w:val="7"/>
        </w:numPr>
        <w:pBdr>
          <w:top w:val="nil"/>
          <w:left w:val="nil"/>
          <w:bottom w:val="nil"/>
          <w:right w:val="nil"/>
          <w:between w:val="nil"/>
        </w:pBdr>
        <w:spacing w:after="0" w:line="240" w:lineRule="auto"/>
        <w:ind w:lef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Bringing traditional and modern approaches closer</w:t>
      </w:r>
    </w:p>
    <w:p w14:paraId="3B34E6C3" w14:textId="77777777" w:rsidR="00962080" w:rsidRDefault="00962080">
      <w:pPr>
        <w:pBdr>
          <w:top w:val="nil"/>
          <w:left w:val="nil"/>
          <w:bottom w:val="nil"/>
          <w:right w:val="nil"/>
          <w:between w:val="nil"/>
        </w:pBdr>
        <w:spacing w:after="0" w:line="240" w:lineRule="auto"/>
        <w:ind w:left="397" w:firstLine="0"/>
        <w:jc w:val="both"/>
        <w:rPr>
          <w:rFonts w:ascii="Times New Roman" w:eastAsia="Times New Roman" w:hAnsi="Times New Roman" w:cs="Times New Roman"/>
          <w:color w:val="000000"/>
          <w:sz w:val="24"/>
          <w:szCs w:val="24"/>
        </w:rPr>
      </w:pPr>
    </w:p>
    <w:p w14:paraId="7785998F" w14:textId="77777777" w:rsidR="00962080" w:rsidRDefault="00FB5DF0" w:rsidP="00B0719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Making traditional wisdom more understandable and acceptable to different age groups, by encouraging flexibility in the application of </w:t>
      </w:r>
      <w:proofErr w:type="spellStart"/>
      <w:r>
        <w:rPr>
          <w:rFonts w:ascii="Times New Roman" w:eastAsia="Times New Roman" w:hAnsi="Times New Roman" w:cs="Times New Roman"/>
          <w:i/>
          <w:color w:val="000000"/>
          <w:sz w:val="24"/>
          <w:szCs w:val="24"/>
        </w:rPr>
        <w:t>Pancawaluya</w:t>
      </w:r>
      <w:proofErr w:type="spellEnd"/>
      <w:r>
        <w:rPr>
          <w:rFonts w:ascii="Times New Roman" w:eastAsia="Times New Roman" w:hAnsi="Times New Roman" w:cs="Times New Roman"/>
          <w:color w:val="000000"/>
          <w:sz w:val="24"/>
          <w:szCs w:val="24"/>
        </w:rPr>
        <w:t xml:space="preserve"> values. The use of modern psychological tools can help individuals understand how these values ​​contribute to personal and collective growth, thereby strengthening all aspects of PWB.</w:t>
      </w:r>
    </w:p>
    <w:p w14:paraId="5B60F12B" w14:textId="77777777" w:rsidR="00962080" w:rsidRDefault="00962080">
      <w:pPr>
        <w:pBdr>
          <w:top w:val="nil"/>
          <w:left w:val="nil"/>
          <w:bottom w:val="nil"/>
          <w:right w:val="nil"/>
          <w:between w:val="nil"/>
        </w:pBdr>
        <w:spacing w:after="0" w:line="240" w:lineRule="auto"/>
        <w:ind w:left="718" w:firstLine="0"/>
        <w:rPr>
          <w:rFonts w:ascii="Times New Roman" w:eastAsia="Times New Roman" w:hAnsi="Times New Roman" w:cs="Times New Roman"/>
          <w:color w:val="000000"/>
        </w:rPr>
      </w:pPr>
    </w:p>
    <w:p w14:paraId="3110DFF4" w14:textId="77777777" w:rsidR="00962080" w:rsidRDefault="00962080">
      <w:pPr>
        <w:pBdr>
          <w:top w:val="nil"/>
          <w:left w:val="nil"/>
          <w:bottom w:val="nil"/>
          <w:right w:val="nil"/>
          <w:between w:val="nil"/>
        </w:pBdr>
        <w:spacing w:after="0" w:line="240" w:lineRule="auto"/>
        <w:ind w:left="718" w:firstLine="0"/>
        <w:rPr>
          <w:rFonts w:ascii="Times New Roman" w:eastAsia="Times New Roman" w:hAnsi="Times New Roman" w:cs="Times New Roman"/>
          <w:color w:val="000000"/>
        </w:rPr>
      </w:pPr>
    </w:p>
    <w:p w14:paraId="6F6C6B9B" w14:textId="77777777" w:rsidR="00962080" w:rsidRDefault="00FB5DF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p>
    <w:p w14:paraId="2D68FC97" w14:textId="77777777" w:rsidR="00962080" w:rsidRDefault="00962080">
      <w:pPr>
        <w:spacing w:after="0" w:line="240" w:lineRule="auto"/>
        <w:ind w:hanging="2"/>
        <w:rPr>
          <w:rFonts w:ascii="Times New Roman" w:eastAsia="Times New Roman" w:hAnsi="Times New Roman" w:cs="Times New Roman"/>
          <w:sz w:val="24"/>
          <w:szCs w:val="24"/>
        </w:rPr>
      </w:pPr>
    </w:p>
    <w:p w14:paraId="2FAEFA42"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Unlike the Western model that glorifies environmental mastery through control and regulation, in Sundanese culture, well-being lies in harmony with the natural environment, not in mastering it. This creates an ecological balance that is in line with the principles of life that they believe in. The advantage of Sundanese PWB is the simplicity of life that focuses on the values ​​of togetherness and harmony. Well-being in Sundanese culture lies in ecological balance and the values ​​of togetherness. However, there is a gap between theory and practice in implementing the values ​​of </w:t>
      </w:r>
      <w:proofErr w:type="spellStart"/>
      <w:r>
        <w:rPr>
          <w:rFonts w:ascii="Times New Roman" w:eastAsia="Times New Roman" w:hAnsi="Times New Roman" w:cs="Times New Roman"/>
          <w:i/>
          <w:sz w:val="24"/>
          <w:szCs w:val="24"/>
        </w:rPr>
        <w:t>Pancawaluya</w:t>
      </w:r>
      <w:proofErr w:type="spellEnd"/>
      <w:r>
        <w:rPr>
          <w:rFonts w:ascii="Times New Roman" w:eastAsia="Times New Roman" w:hAnsi="Times New Roman" w:cs="Times New Roman"/>
          <w:sz w:val="24"/>
          <w:szCs w:val="24"/>
        </w:rPr>
        <w:t xml:space="preserve">, where the Sundanese people are in Quadrant II, showing strength in the </w:t>
      </w:r>
      <w:proofErr w:type="spellStart"/>
      <w:r>
        <w:rPr>
          <w:rFonts w:ascii="Times New Roman" w:eastAsia="Times New Roman" w:hAnsi="Times New Roman" w:cs="Times New Roman"/>
          <w:i/>
          <w:sz w:val="24"/>
          <w:szCs w:val="24"/>
        </w:rPr>
        <w:t>Bageur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aspect but facing greater challenges in the Pinter aspect. To overcome these challenges, the Sundanese people need to be involved in educational activities that focus on developing critical thinking skills and innovation. Community-based programs are also needed to increase understanding of </w:t>
      </w:r>
      <w:proofErr w:type="spellStart"/>
      <w:r>
        <w:rPr>
          <w:rFonts w:ascii="Times New Roman" w:eastAsia="Times New Roman" w:hAnsi="Times New Roman" w:cs="Times New Roman"/>
          <w:sz w:val="24"/>
          <w:szCs w:val="24"/>
        </w:rPr>
        <w:t>Bener</w:t>
      </w:r>
      <w:proofErr w:type="spellEnd"/>
      <w:r>
        <w:rPr>
          <w:rFonts w:ascii="Times New Roman" w:eastAsia="Times New Roman" w:hAnsi="Times New Roman" w:cs="Times New Roman"/>
          <w:sz w:val="24"/>
          <w:szCs w:val="24"/>
        </w:rPr>
        <w:t xml:space="preserve"> values ​​through transparency and integrity. This approach must be in line with the modern context, utilizing technology and digital media to reach various groups. The practical steps to integrate Sundanese values ​​in the context of resilience and psychological growth from </w:t>
      </w:r>
      <w:proofErr w:type="spellStart"/>
      <w:r>
        <w:rPr>
          <w:rFonts w:ascii="Times New Roman" w:eastAsia="Times New Roman" w:hAnsi="Times New Roman" w:cs="Times New Roman"/>
          <w:sz w:val="24"/>
          <w:szCs w:val="24"/>
        </w:rPr>
        <w:t>Ryffs</w:t>
      </w:r>
      <w:proofErr w:type="spellEnd"/>
      <w:r>
        <w:rPr>
          <w:rFonts w:ascii="Times New Roman" w:eastAsia="Times New Roman" w:hAnsi="Times New Roman" w:cs="Times New Roman"/>
          <w:sz w:val="24"/>
          <w:szCs w:val="24"/>
        </w:rPr>
        <w:t>' theory are 1) Community-based programs; 2) digital platforms, and media; 3) integrating traditional wisdom in schools; 4) implementation in corporations and institutions; 5) and bringing traditional and modern approaches closer together.</w:t>
      </w:r>
    </w:p>
    <w:p w14:paraId="66C381CD" w14:textId="77777777" w:rsidR="00962080" w:rsidRDefault="00962080">
      <w:pPr>
        <w:spacing w:after="0" w:line="240" w:lineRule="auto"/>
        <w:ind w:hanging="2"/>
        <w:rPr>
          <w:rFonts w:ascii="Times New Roman" w:eastAsia="Times New Roman" w:hAnsi="Times New Roman" w:cs="Times New Roman"/>
          <w:sz w:val="24"/>
          <w:szCs w:val="24"/>
        </w:rPr>
      </w:pPr>
    </w:p>
    <w:p w14:paraId="75578EC7" w14:textId="77777777" w:rsidR="00962080" w:rsidRDefault="00962080">
      <w:pPr>
        <w:spacing w:after="0" w:line="240" w:lineRule="auto"/>
        <w:ind w:hanging="2"/>
        <w:rPr>
          <w:rFonts w:ascii="Times New Roman" w:eastAsia="Times New Roman" w:hAnsi="Times New Roman" w:cs="Times New Roman"/>
          <w:sz w:val="24"/>
          <w:szCs w:val="24"/>
        </w:rPr>
      </w:pPr>
    </w:p>
    <w:p w14:paraId="3B0D6B6B" w14:textId="77777777" w:rsidR="00962080" w:rsidRDefault="00FB5DF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0CDEBCEB" w14:textId="77777777" w:rsidR="00962080" w:rsidRDefault="00962080">
      <w:pPr>
        <w:spacing w:after="0" w:line="240" w:lineRule="auto"/>
        <w:ind w:hanging="2"/>
        <w:rPr>
          <w:rFonts w:ascii="Times New Roman" w:eastAsia="Times New Roman" w:hAnsi="Times New Roman" w:cs="Times New Roman"/>
          <w:sz w:val="24"/>
          <w:szCs w:val="24"/>
        </w:rPr>
      </w:pPr>
    </w:p>
    <w:p w14:paraId="58023D11" w14:textId="77777777" w:rsidR="00962080" w:rsidRDefault="00FB5DF0">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express my deepest gratitude to the Education Fund Management Institute (LPDP) for the scholarship support that has been given by the Indonesian government. </w:t>
      </w:r>
    </w:p>
    <w:p w14:paraId="68ED89C5" w14:textId="77777777" w:rsidR="00962080" w:rsidRDefault="00FB5DF0">
      <w:pPr>
        <w:spacing w:after="0" w:line="240" w:lineRule="auto"/>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BCB272D" w14:textId="77777777" w:rsidR="00962080" w:rsidRDefault="00962080">
      <w:pPr>
        <w:spacing w:after="0" w:line="240" w:lineRule="auto"/>
        <w:ind w:hanging="2"/>
        <w:rPr>
          <w:rFonts w:ascii="Times New Roman" w:eastAsia="Times New Roman" w:hAnsi="Times New Roman" w:cs="Times New Roman"/>
          <w:sz w:val="24"/>
          <w:szCs w:val="24"/>
        </w:rPr>
      </w:pPr>
    </w:p>
    <w:p w14:paraId="3BAAD6AB" w14:textId="77777777" w:rsidR="00962080" w:rsidRDefault="00FB5DF0">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23FA3890" w14:textId="77777777" w:rsidR="00962080" w:rsidRDefault="00FB5DF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158A901"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Arslan</w:t>
      </w:r>
      <w:proofErr w:type="spellEnd"/>
      <w:r>
        <w:rPr>
          <w:rFonts w:ascii="Times New Roman" w:eastAsia="Times New Roman" w:hAnsi="Times New Roman" w:cs="Times New Roman"/>
          <w:sz w:val="24"/>
          <w:szCs w:val="24"/>
        </w:rPr>
        <w:t xml:space="preserve">, G. (2023). Psychological well-being and mental health in youth: Technical adequacy of the comprehensive inventory of thriving. </w:t>
      </w:r>
      <w:r>
        <w:rPr>
          <w:rFonts w:ascii="Times New Roman" w:eastAsia="Times New Roman" w:hAnsi="Times New Roman" w:cs="Times New Roman"/>
          <w:i/>
          <w:sz w:val="24"/>
          <w:szCs w:val="24"/>
        </w:rPr>
        <w:t>Children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 xml:space="preserve">(7), 1-12. </w:t>
      </w:r>
    </w:p>
    <w:p w14:paraId="51586A26" w14:textId="77777777" w:rsidR="00962080" w:rsidRDefault="00FB5DF0">
      <w:pPr>
        <w:spacing w:after="0" w:line="240" w:lineRule="auto"/>
        <w:ind w:left="564"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Bastos, A., Monteiro, J., Barbosa, R., Pimentel, H., Silva, S., &amp; </w:t>
      </w:r>
      <w:proofErr w:type="spellStart"/>
      <w:r>
        <w:rPr>
          <w:rFonts w:ascii="Times New Roman" w:eastAsia="Times New Roman" w:hAnsi="Times New Roman" w:cs="Times New Roman"/>
          <w:sz w:val="24"/>
          <w:szCs w:val="24"/>
        </w:rPr>
        <w:t>Faria</w:t>
      </w:r>
      <w:proofErr w:type="spellEnd"/>
      <w:r>
        <w:rPr>
          <w:rFonts w:ascii="Times New Roman" w:eastAsia="Times New Roman" w:hAnsi="Times New Roman" w:cs="Times New Roman"/>
          <w:sz w:val="24"/>
          <w:szCs w:val="24"/>
        </w:rPr>
        <w:t xml:space="preserve">, C. (2023). Engagement with life and psychological wellbeing in late adulthood: Findings from community-based programs in Portugal.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xml:space="preserve">, 1-12. </w:t>
      </w:r>
    </w:p>
    <w:p w14:paraId="47ED0507"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Doery</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Satyen</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Paradies</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Toumbourou</w:t>
      </w:r>
      <w:proofErr w:type="spellEnd"/>
      <w:r>
        <w:rPr>
          <w:rFonts w:ascii="Times New Roman" w:eastAsia="Times New Roman" w:hAnsi="Times New Roman" w:cs="Times New Roman"/>
          <w:sz w:val="24"/>
          <w:szCs w:val="24"/>
        </w:rPr>
        <w:t xml:space="preserve">, J. W. (2023). The relationship between cultural engagement and psychological well-being among Indigenous Adolescents: A systematic review. </w:t>
      </w:r>
      <w:r>
        <w:rPr>
          <w:rFonts w:ascii="Times New Roman" w:eastAsia="Times New Roman" w:hAnsi="Times New Roman" w:cs="Times New Roman"/>
          <w:i/>
          <w:sz w:val="24"/>
          <w:szCs w:val="24"/>
        </w:rPr>
        <w:t>Journal of Cross-Cultural Psychology</w:t>
      </w:r>
      <w:r>
        <w:rPr>
          <w:rFonts w:ascii="Times New Roman" w:eastAsia="Times New Roman" w:hAnsi="Times New Roman" w:cs="Times New Roman"/>
          <w:sz w:val="24"/>
          <w:szCs w:val="24"/>
        </w:rPr>
        <w:t xml:space="preserve">, 54(1), 90-113. </w:t>
      </w:r>
    </w:p>
    <w:p w14:paraId="6AE6B37C" w14:textId="77777777" w:rsidR="00962080" w:rsidRDefault="00FB5DF0">
      <w:pPr>
        <w:spacing w:after="0" w:line="240" w:lineRule="auto"/>
        <w:ind w:left="564"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Dudgeon, P., </w:t>
      </w:r>
      <w:proofErr w:type="spellStart"/>
      <w:r>
        <w:rPr>
          <w:rFonts w:ascii="Times New Roman" w:eastAsia="Times New Roman" w:hAnsi="Times New Roman" w:cs="Times New Roman"/>
          <w:sz w:val="24"/>
          <w:szCs w:val="24"/>
        </w:rPr>
        <w:t>Boe</w:t>
      </w:r>
      <w:proofErr w:type="spellEnd"/>
      <w:r>
        <w:rPr>
          <w:rFonts w:ascii="Times New Roman" w:eastAsia="Times New Roman" w:hAnsi="Times New Roman" w:cs="Times New Roman"/>
          <w:sz w:val="24"/>
          <w:szCs w:val="24"/>
        </w:rPr>
        <w:t xml:space="preserve">, M., &amp; Walker, R. (2020). Addressing inequities in Indigenous mental health and wellbeing through transformative and decolonising research and practice. </w:t>
      </w:r>
      <w:r>
        <w:rPr>
          <w:rFonts w:ascii="Times New Roman" w:eastAsia="Times New Roman" w:hAnsi="Times New Roman" w:cs="Times New Roman"/>
          <w:i/>
          <w:sz w:val="24"/>
          <w:szCs w:val="24"/>
        </w:rPr>
        <w:t>Research in Health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(3), p48. </w:t>
      </w:r>
    </w:p>
    <w:p w14:paraId="2F808300"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Durmush</w:t>
      </w:r>
      <w:proofErr w:type="spellEnd"/>
      <w:r>
        <w:rPr>
          <w:rFonts w:ascii="Times New Roman" w:eastAsia="Times New Roman" w:hAnsi="Times New Roman" w:cs="Times New Roman"/>
          <w:sz w:val="24"/>
          <w:szCs w:val="24"/>
        </w:rPr>
        <w:t xml:space="preserve">, G., Craven, R. G., Yeung, A. S., Mooney, J., </w:t>
      </w:r>
      <w:proofErr w:type="spellStart"/>
      <w:r>
        <w:rPr>
          <w:rFonts w:ascii="Times New Roman" w:eastAsia="Times New Roman" w:hAnsi="Times New Roman" w:cs="Times New Roman"/>
          <w:sz w:val="24"/>
          <w:szCs w:val="24"/>
        </w:rPr>
        <w:t>Horwood</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Vasconcellos</w:t>
      </w:r>
      <w:proofErr w:type="spellEnd"/>
      <w:r>
        <w:rPr>
          <w:rFonts w:ascii="Times New Roman" w:eastAsia="Times New Roman" w:hAnsi="Times New Roman" w:cs="Times New Roman"/>
          <w:sz w:val="24"/>
          <w:szCs w:val="24"/>
        </w:rPr>
        <w:t xml:space="preserve">, D., Franklin, A., Duncan, C., &amp; </w:t>
      </w:r>
      <w:proofErr w:type="spellStart"/>
      <w:r>
        <w:rPr>
          <w:rFonts w:ascii="Times New Roman" w:eastAsia="Times New Roman" w:hAnsi="Times New Roman" w:cs="Times New Roman"/>
          <w:sz w:val="24"/>
          <w:szCs w:val="24"/>
        </w:rPr>
        <w:t>Gillane</w:t>
      </w:r>
      <w:proofErr w:type="spellEnd"/>
      <w:r>
        <w:rPr>
          <w:rFonts w:ascii="Times New Roman" w:eastAsia="Times New Roman" w:hAnsi="Times New Roman" w:cs="Times New Roman"/>
          <w:sz w:val="24"/>
          <w:szCs w:val="24"/>
        </w:rPr>
        <w:t xml:space="preserve">, R. (2024). Enabling Indigenous wellbeing in higher education: Indigenous Australian youth-devised strategies and solutions. </w:t>
      </w:r>
      <w:r>
        <w:rPr>
          <w:rFonts w:ascii="Times New Roman" w:eastAsia="Times New Roman" w:hAnsi="Times New Roman" w:cs="Times New Roman"/>
          <w:i/>
          <w:sz w:val="24"/>
          <w:szCs w:val="24"/>
        </w:rPr>
        <w:t>Higher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87</w:t>
      </w:r>
      <w:r>
        <w:rPr>
          <w:rFonts w:ascii="Times New Roman" w:eastAsia="Times New Roman" w:hAnsi="Times New Roman" w:cs="Times New Roman"/>
          <w:sz w:val="24"/>
          <w:szCs w:val="24"/>
        </w:rPr>
        <w:t>(5), 1357–1374.</w:t>
      </w:r>
    </w:p>
    <w:p w14:paraId="702E60A7" w14:textId="77777777" w:rsidR="00962080" w:rsidRDefault="00FB5DF0">
      <w:pPr>
        <w:spacing w:after="0" w:line="240" w:lineRule="auto"/>
        <w:ind w:left="564"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Gone, J. P., &amp; </w:t>
      </w:r>
      <w:proofErr w:type="spellStart"/>
      <w:r>
        <w:rPr>
          <w:rFonts w:ascii="Times New Roman" w:eastAsia="Times New Roman" w:hAnsi="Times New Roman" w:cs="Times New Roman"/>
          <w:sz w:val="24"/>
          <w:szCs w:val="24"/>
        </w:rPr>
        <w:t>Kirmayer</w:t>
      </w:r>
      <w:proofErr w:type="spellEnd"/>
      <w:r>
        <w:rPr>
          <w:rFonts w:ascii="Times New Roman" w:eastAsia="Times New Roman" w:hAnsi="Times New Roman" w:cs="Times New Roman"/>
          <w:sz w:val="24"/>
          <w:szCs w:val="24"/>
        </w:rPr>
        <w:t xml:space="preserve">, L. J. (2020). Advancing Indigenous mental health research: Ethical, conceptual and methodological challenges. </w:t>
      </w:r>
      <w:r>
        <w:rPr>
          <w:rFonts w:ascii="Times New Roman" w:eastAsia="Times New Roman" w:hAnsi="Times New Roman" w:cs="Times New Roman"/>
          <w:i/>
          <w:sz w:val="24"/>
          <w:szCs w:val="24"/>
        </w:rPr>
        <w:t>Transcultural Psychiatry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57</w:t>
      </w:r>
      <w:r>
        <w:rPr>
          <w:rFonts w:ascii="Times New Roman" w:eastAsia="Times New Roman" w:hAnsi="Times New Roman" w:cs="Times New Roman"/>
          <w:sz w:val="24"/>
          <w:szCs w:val="24"/>
        </w:rPr>
        <w:t xml:space="preserve">(2), 235–249. </w:t>
      </w:r>
    </w:p>
    <w:p w14:paraId="3E3ED5B6"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Hilman</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Hendriawan</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Sunaedi</w:t>
      </w:r>
      <w:proofErr w:type="spellEnd"/>
      <w:r>
        <w:rPr>
          <w:rFonts w:ascii="Times New Roman" w:eastAsia="Times New Roman" w:hAnsi="Times New Roman" w:cs="Times New Roman"/>
          <w:sz w:val="24"/>
          <w:szCs w:val="24"/>
        </w:rPr>
        <w:t xml:space="preserve">, N. (2019). Culture of local wisdom of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Kuta</w:t>
      </w:r>
      <w:proofErr w:type="spellEnd"/>
      <w:r>
        <w:rPr>
          <w:rFonts w:ascii="Times New Roman" w:eastAsia="Times New Roman" w:hAnsi="Times New Roman" w:cs="Times New Roman"/>
          <w:sz w:val="24"/>
          <w:szCs w:val="24"/>
        </w:rPr>
        <w:t xml:space="preserve"> community in facing climate changes in </w:t>
      </w:r>
      <w:proofErr w:type="spellStart"/>
      <w:r>
        <w:rPr>
          <w:rFonts w:ascii="Times New Roman" w:eastAsia="Times New Roman" w:hAnsi="Times New Roman" w:cs="Times New Roman"/>
          <w:sz w:val="24"/>
          <w:szCs w:val="24"/>
        </w:rPr>
        <w:t>Ciamis</w:t>
      </w:r>
      <w:proofErr w:type="spellEnd"/>
      <w:r>
        <w:rPr>
          <w:rFonts w:ascii="Times New Roman" w:eastAsia="Times New Roman" w:hAnsi="Times New Roman" w:cs="Times New Roman"/>
          <w:sz w:val="24"/>
          <w:szCs w:val="24"/>
        </w:rPr>
        <w:t xml:space="preserve"> Regency, West Java. </w:t>
      </w:r>
      <w:r>
        <w:rPr>
          <w:rFonts w:ascii="Times New Roman" w:eastAsia="Times New Roman" w:hAnsi="Times New Roman" w:cs="Times New Roman"/>
          <w:i/>
          <w:sz w:val="24"/>
          <w:szCs w:val="24"/>
        </w:rPr>
        <w:t>IOP Conference Series: Earth and Environmental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338</w:t>
      </w:r>
      <w:r>
        <w:rPr>
          <w:rFonts w:ascii="Times New Roman" w:eastAsia="Times New Roman" w:hAnsi="Times New Roman" w:cs="Times New Roman"/>
          <w:sz w:val="24"/>
          <w:szCs w:val="24"/>
        </w:rPr>
        <w:t>, 1-8.</w:t>
      </w:r>
    </w:p>
    <w:p w14:paraId="0B998874"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Ilfiandra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Saripudin</w:t>
      </w:r>
      <w:proofErr w:type="spellEnd"/>
      <w:r>
        <w:rPr>
          <w:rFonts w:ascii="Times New Roman" w:eastAsia="Times New Roman" w:hAnsi="Times New Roman" w:cs="Times New Roman"/>
          <w:sz w:val="24"/>
          <w:szCs w:val="24"/>
        </w:rPr>
        <w:t xml:space="preserve">, M. (2023). </w:t>
      </w:r>
      <w:proofErr w:type="spellStart"/>
      <w:r>
        <w:rPr>
          <w:rFonts w:ascii="Times New Roman" w:eastAsia="Times New Roman" w:hAnsi="Times New Roman" w:cs="Times New Roman"/>
          <w:sz w:val="24"/>
          <w:szCs w:val="24"/>
        </w:rPr>
        <w:t>Ethnopedagogy</w:t>
      </w:r>
      <w:proofErr w:type="spellEnd"/>
      <w:r>
        <w:rPr>
          <w:rFonts w:ascii="Times New Roman" w:eastAsia="Times New Roman" w:hAnsi="Times New Roman" w:cs="Times New Roman"/>
          <w:sz w:val="24"/>
          <w:szCs w:val="24"/>
        </w:rPr>
        <w:t xml:space="preserve">: Exploring peaceful traditions of Indonesia’s Sundanese Indigenous communities. </w:t>
      </w:r>
      <w:r>
        <w:rPr>
          <w:rFonts w:ascii="Times New Roman" w:eastAsia="Times New Roman" w:hAnsi="Times New Roman" w:cs="Times New Roman"/>
          <w:i/>
          <w:sz w:val="24"/>
          <w:szCs w:val="24"/>
        </w:rPr>
        <w:t>Educating for Peace through Countering Violence: Strategies in Curriculum and Instruction</w:t>
      </w:r>
      <w:r>
        <w:rPr>
          <w:rFonts w:ascii="Times New Roman" w:eastAsia="Times New Roman" w:hAnsi="Times New Roman" w:cs="Times New Roman"/>
          <w:sz w:val="24"/>
          <w:szCs w:val="24"/>
        </w:rPr>
        <w:t>. Routledge.</w:t>
      </w:r>
    </w:p>
    <w:p w14:paraId="1C147BBF"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Mackean</w:t>
      </w:r>
      <w:proofErr w:type="spellEnd"/>
      <w:r>
        <w:rPr>
          <w:rFonts w:ascii="Times New Roman" w:eastAsia="Times New Roman" w:hAnsi="Times New Roman" w:cs="Times New Roman"/>
          <w:sz w:val="24"/>
          <w:szCs w:val="24"/>
        </w:rPr>
        <w:t xml:space="preserve">, T., Shakespeare, M., &amp; Fisher, M. (2022). Indigenous and Non-Indigenous theories of wellbeing and their suitability for wellbeing policy. </w:t>
      </w:r>
      <w:r>
        <w:rPr>
          <w:rFonts w:ascii="Times New Roman" w:eastAsia="Times New Roman" w:hAnsi="Times New Roman" w:cs="Times New Roman"/>
          <w:i/>
          <w:sz w:val="24"/>
          <w:szCs w:val="24"/>
        </w:rPr>
        <w:t>International Journal of Environmental Research and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(18), 1-16.</w:t>
      </w:r>
    </w:p>
    <w:p w14:paraId="58DC0B4D"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Martela</w:t>
      </w:r>
      <w:proofErr w:type="spellEnd"/>
      <w:r>
        <w:rPr>
          <w:rFonts w:ascii="Times New Roman" w:eastAsia="Times New Roman" w:hAnsi="Times New Roman" w:cs="Times New Roman"/>
          <w:sz w:val="24"/>
          <w:szCs w:val="24"/>
        </w:rPr>
        <w:t xml:space="preserve">, F., &amp; Ryan, R. M. (2023). Clarifying </w:t>
      </w:r>
      <w:proofErr w:type="spellStart"/>
      <w:r>
        <w:rPr>
          <w:rFonts w:ascii="Times New Roman" w:eastAsia="Times New Roman" w:hAnsi="Times New Roman" w:cs="Times New Roman"/>
          <w:sz w:val="24"/>
          <w:szCs w:val="24"/>
        </w:rPr>
        <w:t>eudaimonia</w:t>
      </w:r>
      <w:proofErr w:type="spellEnd"/>
      <w:r>
        <w:rPr>
          <w:rFonts w:ascii="Times New Roman" w:eastAsia="Times New Roman" w:hAnsi="Times New Roman" w:cs="Times New Roman"/>
          <w:sz w:val="24"/>
          <w:szCs w:val="24"/>
        </w:rPr>
        <w:t xml:space="preserve"> and psychological functioning to complement evaluative and experiential well-being: Why basic psychological needs should be measured in national accounts of well-being. </w:t>
      </w:r>
      <w:r>
        <w:rPr>
          <w:rFonts w:ascii="Times New Roman" w:eastAsia="Times New Roman" w:hAnsi="Times New Roman" w:cs="Times New Roman"/>
          <w:i/>
          <w:sz w:val="24"/>
          <w:szCs w:val="24"/>
        </w:rPr>
        <w:t>Perspectives on Psychological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xml:space="preserve">(5), 1121-1135. </w:t>
      </w:r>
    </w:p>
    <w:p w14:paraId="0CAA7CAA"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Ninomiya</w:t>
      </w:r>
      <w:proofErr w:type="spellEnd"/>
      <w:r>
        <w:rPr>
          <w:rFonts w:ascii="Times New Roman" w:eastAsia="Times New Roman" w:hAnsi="Times New Roman" w:cs="Times New Roman"/>
          <w:sz w:val="24"/>
          <w:szCs w:val="24"/>
        </w:rPr>
        <w:t xml:space="preserve">, M. E. M., Burns, N., Pollock, N. J., Green, N. T. G., Martin, J., Linton, J., Rand, J. R., </w:t>
      </w:r>
      <w:proofErr w:type="spellStart"/>
      <w:r>
        <w:rPr>
          <w:rFonts w:ascii="Times New Roman" w:eastAsia="Times New Roman" w:hAnsi="Times New Roman" w:cs="Times New Roman"/>
          <w:sz w:val="24"/>
          <w:szCs w:val="24"/>
        </w:rPr>
        <w:t>Brubacher</w:t>
      </w:r>
      <w:proofErr w:type="spellEnd"/>
      <w:r>
        <w:rPr>
          <w:rFonts w:ascii="Times New Roman" w:eastAsia="Times New Roman" w:hAnsi="Times New Roman" w:cs="Times New Roman"/>
          <w:sz w:val="24"/>
          <w:szCs w:val="24"/>
        </w:rPr>
        <w:t xml:space="preserve">, L. J., Keeling, A., &amp; </w:t>
      </w:r>
      <w:proofErr w:type="spellStart"/>
      <w:r>
        <w:rPr>
          <w:rFonts w:ascii="Times New Roman" w:eastAsia="Times New Roman" w:hAnsi="Times New Roman" w:cs="Times New Roman"/>
          <w:sz w:val="24"/>
          <w:szCs w:val="24"/>
        </w:rPr>
        <w:t>Latta</w:t>
      </w:r>
      <w:proofErr w:type="spellEnd"/>
      <w:r>
        <w:rPr>
          <w:rFonts w:ascii="Times New Roman" w:eastAsia="Times New Roman" w:hAnsi="Times New Roman" w:cs="Times New Roman"/>
          <w:sz w:val="24"/>
          <w:szCs w:val="24"/>
        </w:rPr>
        <w:t xml:space="preserve">, A. (2023). Indigenous communities and the mental health impacts of land dispossession related to industrial resource development: A systematic review. </w:t>
      </w:r>
      <w:r>
        <w:rPr>
          <w:rFonts w:ascii="Times New Roman" w:eastAsia="Times New Roman" w:hAnsi="Times New Roman" w:cs="Times New Roman"/>
          <w:i/>
          <w:sz w:val="24"/>
          <w:szCs w:val="24"/>
        </w:rPr>
        <w:t xml:space="preserve">The Lancet Planetary Health, </w:t>
      </w:r>
      <w:r>
        <w:rPr>
          <w:rFonts w:ascii="Times New Roman" w:eastAsia="Times New Roman" w:hAnsi="Times New Roman" w:cs="Times New Roman"/>
          <w:sz w:val="24"/>
          <w:szCs w:val="24"/>
        </w:rPr>
        <w:t xml:space="preserve">7(6), e501–e517.  </w:t>
      </w:r>
    </w:p>
    <w:p w14:paraId="037D4A9F"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Sulistiana</w:t>
      </w:r>
      <w:proofErr w:type="spellEnd"/>
      <w:r>
        <w:rPr>
          <w:rFonts w:ascii="Times New Roman" w:eastAsia="Times New Roman" w:hAnsi="Times New Roman" w:cs="Times New Roman"/>
          <w:sz w:val="24"/>
          <w:szCs w:val="24"/>
        </w:rPr>
        <w:t xml:space="preserve">, D., &amp; Muslim, A. (2021). Overview of the life philosophy of the Sundanese people against the cultural intelligence of students in East </w:t>
      </w:r>
      <w:proofErr w:type="spellStart"/>
      <w:r>
        <w:rPr>
          <w:rFonts w:ascii="Times New Roman" w:eastAsia="Times New Roman" w:hAnsi="Times New Roman" w:cs="Times New Roman"/>
          <w:sz w:val="24"/>
          <w:szCs w:val="24"/>
        </w:rPr>
        <w:t>Priangan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JOMSIGN: Journal of Multicultural Studies in Guidance and </w:t>
      </w:r>
      <w:proofErr w:type="spellStart"/>
      <w:r>
        <w:rPr>
          <w:rFonts w:ascii="Times New Roman" w:eastAsia="Times New Roman" w:hAnsi="Times New Roman" w:cs="Times New Roman"/>
          <w:i/>
          <w:sz w:val="24"/>
          <w:szCs w:val="24"/>
        </w:rPr>
        <w:t>Counseling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(2), 31–42. </w:t>
      </w:r>
    </w:p>
    <w:p w14:paraId="78A46676"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Nugraha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Supriatna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Suherman</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Budiman</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Imaddudin</w:t>
      </w:r>
      <w:proofErr w:type="spellEnd"/>
      <w:r>
        <w:rPr>
          <w:rFonts w:ascii="Times New Roman" w:eastAsia="Times New Roman" w:hAnsi="Times New Roman" w:cs="Times New Roman"/>
          <w:sz w:val="24"/>
          <w:szCs w:val="24"/>
        </w:rPr>
        <w:t xml:space="preserve">, A. (2024). Characteristics of student cultural intelligence in East </w:t>
      </w:r>
      <w:proofErr w:type="spellStart"/>
      <w:r>
        <w:rPr>
          <w:rFonts w:ascii="Times New Roman" w:eastAsia="Times New Roman" w:hAnsi="Times New Roman" w:cs="Times New Roman"/>
          <w:sz w:val="24"/>
          <w:szCs w:val="24"/>
        </w:rPr>
        <w:t>Priangan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counseling</w:t>
      </w:r>
      <w:proofErr w:type="spellEnd"/>
      <w:r>
        <w:rPr>
          <w:rFonts w:ascii="Times New Roman" w:eastAsia="Times New Roman" w:hAnsi="Times New Roman" w:cs="Times New Roman"/>
          <w:sz w:val="24"/>
          <w:szCs w:val="24"/>
        </w:rPr>
        <w:t xml:space="preserve"> services to facilitate it.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Konseling</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Pendidikan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 xml:space="preserve">(1), 76. </w:t>
      </w:r>
    </w:p>
    <w:p w14:paraId="55FBBF9E"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Perceka</w:t>
      </w:r>
      <w:proofErr w:type="spellEnd"/>
      <w:r>
        <w:rPr>
          <w:rFonts w:ascii="Times New Roman" w:eastAsia="Times New Roman" w:hAnsi="Times New Roman" w:cs="Times New Roman"/>
          <w:sz w:val="24"/>
          <w:szCs w:val="24"/>
        </w:rPr>
        <w:t xml:space="preserve">, M. Z., </w:t>
      </w:r>
      <w:proofErr w:type="spellStart"/>
      <w:r>
        <w:rPr>
          <w:rFonts w:ascii="Times New Roman" w:eastAsia="Times New Roman" w:hAnsi="Times New Roman" w:cs="Times New Roman"/>
          <w:sz w:val="24"/>
          <w:szCs w:val="24"/>
        </w:rPr>
        <w:t>Fahmi</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Kurniadewi</w:t>
      </w:r>
      <w:proofErr w:type="spellEnd"/>
      <w:r>
        <w:rPr>
          <w:rFonts w:ascii="Times New Roman" w:eastAsia="Times New Roman" w:hAnsi="Times New Roman" w:cs="Times New Roman"/>
          <w:sz w:val="24"/>
          <w:szCs w:val="24"/>
        </w:rPr>
        <w:t xml:space="preserve">, E. (2019).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asertivitas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Psikologi</w:t>
      </w:r>
      <w:proofErr w:type="spellEnd"/>
      <w:r>
        <w:rPr>
          <w:rFonts w:ascii="Times New Roman" w:eastAsia="Times New Roman" w:hAnsi="Times New Roman" w:cs="Times New Roman"/>
          <w:i/>
          <w:sz w:val="24"/>
          <w:szCs w:val="24"/>
        </w:rPr>
        <w:t xml:space="preserve"> Islam Dan </w:t>
      </w:r>
      <w:proofErr w:type="spellStart"/>
      <w:r>
        <w:rPr>
          <w:rFonts w:ascii="Times New Roman" w:eastAsia="Times New Roman" w:hAnsi="Times New Roman" w:cs="Times New Roman"/>
          <w:i/>
          <w:sz w:val="24"/>
          <w:szCs w:val="24"/>
        </w:rPr>
        <w:t>Budaya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(2), 63–76. </w:t>
      </w:r>
    </w:p>
    <w:p w14:paraId="35F2E8E4"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Ponnapalli</w:t>
      </w:r>
      <w:proofErr w:type="spellEnd"/>
      <w:r>
        <w:rPr>
          <w:rFonts w:ascii="Times New Roman" w:eastAsia="Times New Roman" w:hAnsi="Times New Roman" w:cs="Times New Roman"/>
          <w:sz w:val="24"/>
          <w:szCs w:val="24"/>
        </w:rPr>
        <w:t xml:space="preserve">, A., Fisher, T., &amp; Turner, K. M. T. (2023). Exploring Indigenous community conceptions of parent wellbeing: A qualitative analysis. </w:t>
      </w:r>
      <w:r>
        <w:rPr>
          <w:rFonts w:ascii="Times New Roman" w:eastAsia="Times New Roman" w:hAnsi="Times New Roman" w:cs="Times New Roman"/>
          <w:i/>
          <w:sz w:val="24"/>
          <w:szCs w:val="24"/>
        </w:rPr>
        <w:t>International Journal of Environmental Research and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(4), 1-21.</w:t>
      </w:r>
    </w:p>
    <w:p w14:paraId="42DD3A29" w14:textId="77777777" w:rsidR="00962080" w:rsidRDefault="00FB5DF0">
      <w:pPr>
        <w:spacing w:after="0" w:line="240" w:lineRule="auto"/>
        <w:ind w:left="564"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Rahman, A. A., </w:t>
      </w:r>
      <w:proofErr w:type="spellStart"/>
      <w:r>
        <w:rPr>
          <w:rFonts w:ascii="Times New Roman" w:eastAsia="Times New Roman" w:hAnsi="Times New Roman" w:cs="Times New Roman"/>
          <w:sz w:val="24"/>
          <w:szCs w:val="24"/>
        </w:rPr>
        <w:t>Sarbini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Tarsono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Fitriah</w:t>
      </w:r>
      <w:proofErr w:type="spellEnd"/>
      <w:r>
        <w:rPr>
          <w:rFonts w:ascii="Times New Roman" w:eastAsia="Times New Roman" w:hAnsi="Times New Roman" w:cs="Times New Roman"/>
          <w:sz w:val="24"/>
          <w:szCs w:val="24"/>
        </w:rPr>
        <w:t xml:space="preserve">, E. A., &amp; </w:t>
      </w:r>
      <w:proofErr w:type="spellStart"/>
      <w:r>
        <w:rPr>
          <w:rFonts w:ascii="Times New Roman" w:eastAsia="Times New Roman" w:hAnsi="Times New Roman" w:cs="Times New Roman"/>
          <w:sz w:val="24"/>
          <w:szCs w:val="24"/>
        </w:rPr>
        <w:t>Mulyana</w:t>
      </w:r>
      <w:proofErr w:type="spellEnd"/>
      <w:r>
        <w:rPr>
          <w:rFonts w:ascii="Times New Roman" w:eastAsia="Times New Roman" w:hAnsi="Times New Roman" w:cs="Times New Roman"/>
          <w:sz w:val="24"/>
          <w:szCs w:val="24"/>
        </w:rPr>
        <w:t xml:space="preserve">, A. (2018).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eksploratif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Psikologi</w:t>
      </w:r>
      <w:proofErr w:type="spellEnd"/>
      <w:r>
        <w:rPr>
          <w:rFonts w:ascii="Times New Roman" w:eastAsia="Times New Roman" w:hAnsi="Times New Roman" w:cs="Times New Roman"/>
          <w:i/>
          <w:sz w:val="24"/>
          <w:szCs w:val="24"/>
        </w:rPr>
        <w:t xml:space="preserve"> Islam </w:t>
      </w:r>
      <w:proofErr w:type="spellStart"/>
      <w:r>
        <w:rPr>
          <w:rFonts w:ascii="Times New Roman" w:eastAsia="Times New Roman" w:hAnsi="Times New Roman" w:cs="Times New Roman"/>
          <w:i/>
          <w:sz w:val="24"/>
          <w:szCs w:val="24"/>
        </w:rPr>
        <w:t>dan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Budaya</w:t>
      </w:r>
      <w:proofErr w:type="spellEnd"/>
      <w:r>
        <w:rPr>
          <w:rFonts w:ascii="Times New Roman" w:eastAsia="Times New Roman" w:hAnsi="Times New Roman" w:cs="Times New Roman"/>
          <w:i/>
          <w:sz w:val="24"/>
          <w:szCs w:val="24"/>
        </w:rPr>
        <w:t xml:space="preserve"> (JPIB)</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(1), 1-8. </w:t>
      </w:r>
    </w:p>
    <w:p w14:paraId="3C0D0DBD"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Ryff</w:t>
      </w:r>
      <w:proofErr w:type="spellEnd"/>
      <w:r>
        <w:rPr>
          <w:rFonts w:ascii="Times New Roman" w:eastAsia="Times New Roman" w:hAnsi="Times New Roman" w:cs="Times New Roman"/>
          <w:sz w:val="24"/>
          <w:szCs w:val="24"/>
        </w:rPr>
        <w:t xml:space="preserve">, C. D., &amp; Soren, A. (2023). Introduction to this special issue on new thinking on psychological health: Find purpose and meaning in life. </w:t>
      </w:r>
      <w:r>
        <w:rPr>
          <w:rFonts w:ascii="Times New Roman" w:eastAsia="Times New Roman" w:hAnsi="Times New Roman" w:cs="Times New Roman"/>
          <w:i/>
          <w:sz w:val="24"/>
          <w:szCs w:val="24"/>
        </w:rPr>
        <w:t>International Journal of Environmental Research and Public Health</w:t>
      </w:r>
      <w:r>
        <w:rPr>
          <w:rFonts w:ascii="Times New Roman" w:eastAsia="Times New Roman" w:hAnsi="Times New Roman" w:cs="Times New Roman"/>
          <w:sz w:val="24"/>
          <w:szCs w:val="24"/>
        </w:rPr>
        <w:t>, 20(24), 1-9.</w:t>
      </w:r>
    </w:p>
    <w:p w14:paraId="5BD4D324" w14:textId="77777777" w:rsidR="00962080" w:rsidRDefault="00FB5DF0">
      <w:pPr>
        <w:spacing w:after="0" w:line="240" w:lineRule="auto"/>
        <w:ind w:left="564"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Shakespeare, M., Fisher, M., </w:t>
      </w:r>
      <w:proofErr w:type="spellStart"/>
      <w:r>
        <w:rPr>
          <w:rFonts w:ascii="Times New Roman" w:eastAsia="Times New Roman" w:hAnsi="Times New Roman" w:cs="Times New Roman"/>
          <w:sz w:val="24"/>
          <w:szCs w:val="24"/>
        </w:rPr>
        <w:t>Mackean</w:t>
      </w:r>
      <w:proofErr w:type="spellEnd"/>
      <w:r>
        <w:rPr>
          <w:rFonts w:ascii="Times New Roman" w:eastAsia="Times New Roman" w:hAnsi="Times New Roman" w:cs="Times New Roman"/>
          <w:sz w:val="24"/>
          <w:szCs w:val="24"/>
        </w:rPr>
        <w:t xml:space="preserve">, T., &amp; Wilson, R. (2021). Theories of Indigenous and non-Indigenous wellbeing in Australian health policies. </w:t>
      </w:r>
      <w:r>
        <w:rPr>
          <w:rFonts w:ascii="Times New Roman" w:eastAsia="Times New Roman" w:hAnsi="Times New Roman" w:cs="Times New Roman"/>
          <w:i/>
          <w:sz w:val="24"/>
          <w:szCs w:val="24"/>
        </w:rPr>
        <w:t>Health Promotion International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36</w:t>
      </w:r>
      <w:r>
        <w:rPr>
          <w:rFonts w:ascii="Times New Roman" w:eastAsia="Times New Roman" w:hAnsi="Times New Roman" w:cs="Times New Roman"/>
          <w:sz w:val="24"/>
          <w:szCs w:val="24"/>
        </w:rPr>
        <w:t xml:space="preserve">(3), 669 679. </w:t>
      </w:r>
    </w:p>
    <w:p w14:paraId="0EB4F0DC" w14:textId="77777777" w:rsidR="00962080" w:rsidRDefault="00FB5DF0">
      <w:pPr>
        <w:spacing w:after="0" w:line="240" w:lineRule="auto"/>
        <w:ind w:left="564"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Soren, A., &amp; </w:t>
      </w:r>
      <w:proofErr w:type="spellStart"/>
      <w:r>
        <w:rPr>
          <w:rFonts w:ascii="Times New Roman" w:eastAsia="Times New Roman" w:hAnsi="Times New Roman" w:cs="Times New Roman"/>
          <w:sz w:val="24"/>
          <w:szCs w:val="24"/>
        </w:rPr>
        <w:t>Ryff</w:t>
      </w:r>
      <w:proofErr w:type="spellEnd"/>
      <w:r>
        <w:rPr>
          <w:rFonts w:ascii="Times New Roman" w:eastAsia="Times New Roman" w:hAnsi="Times New Roman" w:cs="Times New Roman"/>
          <w:sz w:val="24"/>
          <w:szCs w:val="24"/>
        </w:rPr>
        <w:t xml:space="preserve">, C. D. (2023). Meaningful work, well-being, and health: Enacting a </w:t>
      </w:r>
      <w:proofErr w:type="spellStart"/>
      <w:r>
        <w:rPr>
          <w:rFonts w:ascii="Times New Roman" w:eastAsia="Times New Roman" w:hAnsi="Times New Roman" w:cs="Times New Roman"/>
          <w:sz w:val="24"/>
          <w:szCs w:val="24"/>
        </w:rPr>
        <w:t>Eudaimonic</w:t>
      </w:r>
      <w:proofErr w:type="spellEnd"/>
      <w:r>
        <w:rPr>
          <w:rFonts w:ascii="Times New Roman" w:eastAsia="Times New Roman" w:hAnsi="Times New Roman" w:cs="Times New Roman"/>
          <w:sz w:val="24"/>
          <w:szCs w:val="24"/>
        </w:rPr>
        <w:t xml:space="preserve"> vision. </w:t>
      </w:r>
      <w:r>
        <w:rPr>
          <w:rFonts w:ascii="Times New Roman" w:eastAsia="Times New Roman" w:hAnsi="Times New Roman" w:cs="Times New Roman"/>
          <w:i/>
          <w:sz w:val="24"/>
          <w:szCs w:val="24"/>
        </w:rPr>
        <w:t>International Journal of Environmental Research and Public Health, 20(16)</w:t>
      </w:r>
      <w:r>
        <w:rPr>
          <w:rFonts w:ascii="Times New Roman" w:eastAsia="Times New Roman" w:hAnsi="Times New Roman" w:cs="Times New Roman"/>
          <w:sz w:val="24"/>
          <w:szCs w:val="24"/>
        </w:rPr>
        <w:t xml:space="preserve">, 1-21. </w:t>
      </w:r>
    </w:p>
    <w:p w14:paraId="4E88E729"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Sujatmiko</w:t>
      </w:r>
      <w:proofErr w:type="spellEnd"/>
      <w:r>
        <w:rPr>
          <w:rFonts w:ascii="Times New Roman" w:eastAsia="Times New Roman" w:hAnsi="Times New Roman" w:cs="Times New Roman"/>
          <w:sz w:val="24"/>
          <w:szCs w:val="24"/>
        </w:rPr>
        <w:t xml:space="preserve">, I. G. (2014). </w:t>
      </w:r>
      <w:proofErr w:type="spellStart"/>
      <w:r>
        <w:rPr>
          <w:rFonts w:ascii="Times New Roman" w:eastAsia="Times New Roman" w:hAnsi="Times New Roman" w:cs="Times New Roman"/>
          <w:sz w:val="24"/>
          <w:szCs w:val="24"/>
        </w:rPr>
        <w:t>Keterwakilan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etnis</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politik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Sunda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i/>
          <w:sz w:val="24"/>
          <w:szCs w:val="24"/>
        </w:rPr>
        <w:t>Masyarakat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Sosiologi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 xml:space="preserve">(1), </w:t>
      </w:r>
    </w:p>
    <w:p w14:paraId="7518F56B" w14:textId="77777777" w:rsidR="00962080" w:rsidRDefault="00FB5DF0">
      <w:pPr>
        <w:spacing w:after="0" w:line="240" w:lineRule="auto"/>
        <w:ind w:left="564"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K.S.N. (2021). </w:t>
      </w:r>
      <w:proofErr w:type="spellStart"/>
      <w:r>
        <w:rPr>
          <w:rFonts w:ascii="Times New Roman" w:eastAsia="Times New Roman" w:hAnsi="Times New Roman" w:cs="Times New Roman"/>
          <w:sz w:val="24"/>
          <w:szCs w:val="24"/>
        </w:rPr>
        <w:t>Representasi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Filosofi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Cageur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Bageur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Bener</w:t>
      </w:r>
      <w:proofErr w:type="spellEnd"/>
      <w:r>
        <w:rPr>
          <w:rFonts w:ascii="Times New Roman" w:eastAsia="Times New Roman" w:hAnsi="Times New Roman" w:cs="Times New Roman"/>
          <w:sz w:val="24"/>
          <w:szCs w:val="24"/>
        </w:rPr>
        <w:t xml:space="preserve">, Pinter, tur Singer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Historia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Pendidik</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Peneliti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Sejarah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(2), 115-122. </w:t>
      </w:r>
    </w:p>
    <w:p w14:paraId="598C0ECB" w14:textId="77777777" w:rsidR="00962080" w:rsidRDefault="00FB5DF0">
      <w:pPr>
        <w:spacing w:after="0" w:line="240" w:lineRule="auto"/>
        <w:ind w:left="562" w:hanging="5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Dierendonck</w:t>
      </w:r>
      <w:proofErr w:type="spellEnd"/>
      <w:r>
        <w:rPr>
          <w:rFonts w:ascii="Times New Roman" w:eastAsia="Times New Roman" w:hAnsi="Times New Roman" w:cs="Times New Roman"/>
          <w:sz w:val="24"/>
          <w:szCs w:val="24"/>
        </w:rPr>
        <w:t xml:space="preserve">, D., &amp; Lam, H. (2023). Interventions to enhance </w:t>
      </w:r>
      <w:proofErr w:type="spellStart"/>
      <w:r>
        <w:rPr>
          <w:rFonts w:ascii="Times New Roman" w:eastAsia="Times New Roman" w:hAnsi="Times New Roman" w:cs="Times New Roman"/>
          <w:sz w:val="24"/>
          <w:szCs w:val="24"/>
        </w:rPr>
        <w:t>eudaemonic</w:t>
      </w:r>
      <w:proofErr w:type="spellEnd"/>
      <w:r>
        <w:rPr>
          <w:rFonts w:ascii="Times New Roman" w:eastAsia="Times New Roman" w:hAnsi="Times New Roman" w:cs="Times New Roman"/>
          <w:sz w:val="24"/>
          <w:szCs w:val="24"/>
        </w:rPr>
        <w:t xml:space="preserve"> psychological well-being: A meta-analytic review with </w:t>
      </w:r>
      <w:proofErr w:type="spellStart"/>
      <w:r>
        <w:rPr>
          <w:rFonts w:ascii="Times New Roman" w:eastAsia="Times New Roman" w:hAnsi="Times New Roman" w:cs="Times New Roman"/>
          <w:sz w:val="24"/>
          <w:szCs w:val="24"/>
        </w:rPr>
        <w:t>Ryff’s</w:t>
      </w:r>
      <w:proofErr w:type="spellEnd"/>
      <w:r>
        <w:rPr>
          <w:rFonts w:ascii="Times New Roman" w:eastAsia="Times New Roman" w:hAnsi="Times New Roman" w:cs="Times New Roman"/>
          <w:sz w:val="24"/>
          <w:szCs w:val="24"/>
        </w:rPr>
        <w:t xml:space="preserve"> Scales of Psychological Well-being. </w:t>
      </w:r>
      <w:r>
        <w:rPr>
          <w:rFonts w:ascii="Times New Roman" w:eastAsia="Times New Roman" w:hAnsi="Times New Roman" w:cs="Times New Roman"/>
          <w:i/>
          <w:sz w:val="24"/>
          <w:szCs w:val="24"/>
        </w:rPr>
        <w:t>Applied Psychology: Health and Well-Being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(2), 594-610. </w:t>
      </w:r>
    </w:p>
    <w:p w14:paraId="6D206493" w14:textId="77777777" w:rsidR="00962080" w:rsidRDefault="00FB5DF0">
      <w:pPr>
        <w:spacing w:after="0" w:line="240" w:lineRule="auto"/>
        <w:ind w:left="562" w:hanging="56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Wissing</w:t>
      </w:r>
      <w:proofErr w:type="spellEnd"/>
      <w:r>
        <w:rPr>
          <w:rFonts w:ascii="Times New Roman" w:eastAsia="Times New Roman" w:hAnsi="Times New Roman" w:cs="Times New Roman"/>
          <w:sz w:val="24"/>
          <w:szCs w:val="24"/>
        </w:rPr>
        <w:t xml:space="preserve">, M. P. (2022). Beyond the “third wave of positive psychology”: Challenges and opportunities for future research. </w:t>
      </w:r>
      <w:r>
        <w:rPr>
          <w:rFonts w:ascii="Times New Roman" w:eastAsia="Times New Roman" w:hAnsi="Times New Roman" w:cs="Times New Roman"/>
          <w:i/>
          <w:sz w:val="24"/>
          <w:szCs w:val="24"/>
        </w:rPr>
        <w:t>Frontiers in Psychology, 12</w:t>
      </w:r>
      <w:r>
        <w:rPr>
          <w:rFonts w:ascii="Times New Roman" w:eastAsia="Times New Roman" w:hAnsi="Times New Roman" w:cs="Times New Roman"/>
          <w:sz w:val="24"/>
          <w:szCs w:val="24"/>
        </w:rPr>
        <w:t xml:space="preserve">, 795067.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sectPr w:rsidR="0096208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9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691F3" w14:textId="77777777" w:rsidR="000E0B7F" w:rsidRDefault="000E0B7F">
      <w:pPr>
        <w:spacing w:after="0" w:line="240" w:lineRule="auto"/>
      </w:pPr>
      <w:r>
        <w:separator/>
      </w:r>
    </w:p>
  </w:endnote>
  <w:endnote w:type="continuationSeparator" w:id="0">
    <w:p w14:paraId="16B691EF" w14:textId="77777777" w:rsidR="000E0B7F" w:rsidRDefault="000E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8DF4CA1-81E2-42B2-B1E8-7463E17C795E}"/>
  </w:font>
  <w:font w:name="Calibri">
    <w:panose1 w:val="020F0502020204030204"/>
    <w:charset w:val="00"/>
    <w:family w:val="swiss"/>
    <w:pitch w:val="variable"/>
    <w:sig w:usb0="E4002EFF" w:usb1="C000247B" w:usb2="00000009" w:usb3="00000000" w:csb0="000001FF" w:csb1="00000000"/>
    <w:embedRegular r:id="rId2" w:fontKey="{890B99B9-695A-4C93-9065-734BC8156C07}"/>
    <w:embedBold r:id="rId3" w:fontKey="{E60FE58A-1F07-4118-AABC-68591180471E}"/>
  </w:font>
  <w:font w:name="Cambria">
    <w:panose1 w:val="02040503050406030204"/>
    <w:charset w:val="00"/>
    <w:family w:val="roman"/>
    <w:pitch w:val="variable"/>
    <w:sig w:usb0="E00006FF" w:usb1="420024FF" w:usb2="02000000" w:usb3="00000000" w:csb0="0000019F" w:csb1="00000000"/>
    <w:embedRegular r:id="rId4" w:fontKey="{E98DF520-4442-4C83-AD32-4AE6A76B3659}"/>
  </w:font>
  <w:font w:name="Tahoma">
    <w:panose1 w:val="020B0604030504040204"/>
    <w:charset w:val="00"/>
    <w:family w:val="swiss"/>
    <w:pitch w:val="variable"/>
    <w:sig w:usb0="E1002EFF" w:usb1="C000605B" w:usb2="00000029" w:usb3="00000000" w:csb0="000101FF" w:csb1="00000000"/>
    <w:embedRegular r:id="rId5" w:fontKey="{4A5D0431-667C-4BD4-91F6-81D42170E77F}"/>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EF1F10E1-68AF-4BA5-9B28-E22927B2B0A0}"/>
  </w:font>
  <w:font w:name="Georgia">
    <w:panose1 w:val="02040502050405020303"/>
    <w:charset w:val="00"/>
    <w:family w:val="roman"/>
    <w:pitch w:val="variable"/>
    <w:sig w:usb0="00000287" w:usb1="00000000" w:usb2="00000000" w:usb3="00000000" w:csb0="0000009F" w:csb1="00000000"/>
    <w:embedRegular r:id="rId7" w:fontKey="{E4393C1C-E6E3-48EB-B82C-5D6DAF1A9114}"/>
    <w:embedItalic r:id="rId8" w:fontKey="{C18B9178-5C55-41B1-96F8-797134BA42A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2D8F" w14:textId="77777777" w:rsidR="00962080" w:rsidRDefault="00962080">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CF6B0" w14:textId="77777777" w:rsidR="00962080" w:rsidRDefault="00962080">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6921E" w14:textId="77777777" w:rsidR="00962080" w:rsidRDefault="00962080">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1675C" w14:textId="77777777" w:rsidR="000E0B7F" w:rsidRDefault="000E0B7F">
      <w:pPr>
        <w:spacing w:after="0" w:line="240" w:lineRule="auto"/>
      </w:pPr>
      <w:r>
        <w:separator/>
      </w:r>
    </w:p>
  </w:footnote>
  <w:footnote w:type="continuationSeparator" w:id="0">
    <w:p w14:paraId="2FF64C23" w14:textId="77777777" w:rsidR="000E0B7F" w:rsidRDefault="000E0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6E95A" w14:textId="77777777" w:rsidR="00962080" w:rsidRDefault="00962080">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A872F" w14:textId="061ECD17" w:rsidR="008F3434" w:rsidRPr="008F3434" w:rsidRDefault="008F3434" w:rsidP="008F3434">
    <w:pPr>
      <w:tabs>
        <w:tab w:val="center" w:pos="4680"/>
        <w:tab w:val="right" w:pos="9360"/>
      </w:tabs>
      <w:spacing w:after="0" w:line="240" w:lineRule="auto"/>
      <w:ind w:firstLine="0"/>
      <w:rPr>
        <w:rFonts w:ascii="Times New Roman" w:hAnsi="Times New Roman" w:cs="Times New Roman"/>
        <w:sz w:val="18"/>
        <w:szCs w:val="18"/>
      </w:rPr>
    </w:pPr>
    <w:proofErr w:type="spellStart"/>
    <w:r w:rsidRPr="008F3434">
      <w:rPr>
        <w:rFonts w:ascii="Times New Roman" w:hAnsi="Times New Roman" w:cs="Times New Roman"/>
        <w:sz w:val="18"/>
        <w:szCs w:val="18"/>
      </w:rPr>
      <w:t>Geografia</w:t>
    </w:r>
    <w:proofErr w:type="spellEnd"/>
    <w:r w:rsidRPr="008F3434">
      <w:rPr>
        <w:rFonts w:ascii="Times New Roman" w:hAnsi="Times New Roman" w:cs="Times New Roman"/>
        <w:sz w:val="18"/>
        <w:szCs w:val="18"/>
      </w:rPr>
      <w:t>-Malaysian Journal of Society and Space 21 issue 3 (</w:t>
    </w:r>
    <w:r w:rsidR="00553CEF">
      <w:rPr>
        <w:rFonts w:ascii="Times New Roman" w:hAnsi="Times New Roman" w:cs="Times New Roman"/>
        <w:sz w:val="18"/>
        <w:szCs w:val="18"/>
      </w:rPr>
      <w:t>96-112</w:t>
    </w:r>
    <w:r w:rsidRPr="008F3434">
      <w:rPr>
        <w:rFonts w:ascii="Times New Roman" w:hAnsi="Times New Roman" w:cs="Times New Roman"/>
        <w:sz w:val="18"/>
        <w:szCs w:val="18"/>
      </w:rPr>
      <w:t>)</w:t>
    </w:r>
    <w:r w:rsidRPr="008F3434">
      <w:rPr>
        <w:rFonts w:ascii="Times New Roman" w:hAnsi="Times New Roman" w:cs="Times New Roman"/>
        <w:sz w:val="18"/>
        <w:szCs w:val="18"/>
      </w:rPr>
      <w:tab/>
    </w:r>
  </w:p>
  <w:p w14:paraId="408B5F3F" w14:textId="2D185D34" w:rsidR="008F3434" w:rsidRPr="008F3434" w:rsidRDefault="008F3434" w:rsidP="008F3434">
    <w:pPr>
      <w:pStyle w:val="Header"/>
      <w:spacing w:after="0" w:line="240" w:lineRule="auto"/>
      <w:ind w:hanging="2"/>
      <w:rPr>
        <w:rFonts w:ascii="Times New Roman" w:hAnsi="Times New Roman" w:cs="Times New Roman"/>
        <w:sz w:val="18"/>
        <w:szCs w:val="18"/>
      </w:rPr>
    </w:pPr>
    <w:r w:rsidRPr="008F3434">
      <w:rPr>
        <w:rFonts w:ascii="Times New Roman" w:hAnsi="Times New Roman" w:cs="Times New Roman"/>
        <w:sz w:val="18"/>
        <w:szCs w:val="18"/>
      </w:rPr>
      <w:t xml:space="preserve">© 2025, e-ISSN 2682-7727  </w:t>
    </w:r>
    <w:bookmarkStart w:id="10" w:name="_GoBack"/>
    <w:r w:rsidR="00553CEF" w:rsidRPr="00A967EF">
      <w:rPr>
        <w:rFonts w:ascii="Times New Roman" w:hAnsi="Times New Roman" w:cs="Times New Roman"/>
        <w:position w:val="-1"/>
        <w:sz w:val="18"/>
        <w:szCs w:val="18"/>
      </w:rPr>
      <w:fldChar w:fldCharType="begin"/>
    </w:r>
    <w:r w:rsidR="00553CEF" w:rsidRPr="00A967EF">
      <w:rPr>
        <w:rFonts w:ascii="Times New Roman" w:hAnsi="Times New Roman" w:cs="Times New Roman"/>
        <w:position w:val="-1"/>
        <w:sz w:val="18"/>
        <w:szCs w:val="18"/>
      </w:rPr>
      <w:instrText xml:space="preserve"> HYPERLINK "https://doi.org/10.17576/geo-2025-2103-06" </w:instrText>
    </w:r>
    <w:r w:rsidR="00553CEF" w:rsidRPr="00A967EF">
      <w:rPr>
        <w:rFonts w:ascii="Times New Roman" w:hAnsi="Times New Roman" w:cs="Times New Roman"/>
        <w:position w:val="-1"/>
        <w:sz w:val="18"/>
        <w:szCs w:val="18"/>
      </w:rPr>
    </w:r>
    <w:r w:rsidR="00553CEF" w:rsidRPr="00A967EF">
      <w:rPr>
        <w:rFonts w:ascii="Times New Roman" w:hAnsi="Times New Roman" w:cs="Times New Roman"/>
        <w:position w:val="-1"/>
        <w:sz w:val="18"/>
        <w:szCs w:val="18"/>
      </w:rPr>
      <w:fldChar w:fldCharType="separate"/>
    </w:r>
    <w:r w:rsidRPr="00A967EF">
      <w:rPr>
        <w:rStyle w:val="Hyperlink"/>
        <w:rFonts w:ascii="Times New Roman" w:hAnsi="Times New Roman" w:cs="Times New Roman"/>
        <w:color w:val="auto"/>
        <w:sz w:val="18"/>
        <w:szCs w:val="18"/>
        <w:u w:val="none"/>
      </w:rPr>
      <w:t>https://doi.org/10.17576/geo-2025-2103-06</w:t>
    </w:r>
    <w:r w:rsidR="00553CEF" w:rsidRPr="00A967EF">
      <w:rPr>
        <w:rFonts w:ascii="Times New Roman" w:hAnsi="Times New Roman" w:cs="Times New Roman"/>
        <w:position w:val="-1"/>
        <w:sz w:val="18"/>
        <w:szCs w:val="18"/>
      </w:rPr>
      <w:fldChar w:fldCharType="end"/>
    </w:r>
    <w:bookmarkEnd w:id="10"/>
    <w:sdt>
      <w:sdtPr>
        <w:rPr>
          <w:rFonts w:ascii="Times New Roman" w:hAnsi="Times New Roman" w:cs="Times New Roman"/>
          <w:sz w:val="18"/>
          <w:szCs w:val="18"/>
        </w:rPr>
        <w:id w:val="803581500"/>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553CEF">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F3434">
          <w:rPr>
            <w:rFonts w:ascii="Times New Roman" w:hAnsi="Times New Roman" w:cs="Times New Roman"/>
            <w:sz w:val="18"/>
            <w:szCs w:val="18"/>
          </w:rPr>
          <w:fldChar w:fldCharType="begin"/>
        </w:r>
        <w:r w:rsidRPr="008F3434">
          <w:rPr>
            <w:rFonts w:ascii="Times New Roman" w:hAnsi="Times New Roman" w:cs="Times New Roman"/>
            <w:sz w:val="18"/>
            <w:szCs w:val="18"/>
          </w:rPr>
          <w:instrText xml:space="preserve"> PAGE   \* MERGEFORMAT </w:instrText>
        </w:r>
        <w:r w:rsidRPr="008F3434">
          <w:rPr>
            <w:rFonts w:ascii="Times New Roman" w:hAnsi="Times New Roman" w:cs="Times New Roman"/>
            <w:sz w:val="18"/>
            <w:szCs w:val="18"/>
          </w:rPr>
          <w:fldChar w:fldCharType="separate"/>
        </w:r>
        <w:r w:rsidR="00A967EF">
          <w:rPr>
            <w:rFonts w:ascii="Times New Roman" w:hAnsi="Times New Roman" w:cs="Times New Roman"/>
            <w:noProof/>
            <w:sz w:val="18"/>
            <w:szCs w:val="18"/>
          </w:rPr>
          <w:t>96</w:t>
        </w:r>
        <w:r w:rsidRPr="008F3434">
          <w:rPr>
            <w:rFonts w:ascii="Times New Roman" w:hAnsi="Times New Roman" w:cs="Times New Roman"/>
            <w:noProof/>
            <w:sz w:val="18"/>
            <w:szCs w:val="18"/>
          </w:rPr>
          <w:fldChar w:fldCharType="end"/>
        </w:r>
      </w:sdtContent>
    </w:sdt>
  </w:p>
  <w:p w14:paraId="5293809B" w14:textId="7D264754" w:rsidR="00962080" w:rsidRPr="008F3434" w:rsidRDefault="00962080" w:rsidP="008F3434">
    <w:pPr>
      <w:tabs>
        <w:tab w:val="center" w:pos="4680"/>
        <w:tab w:val="right" w:pos="9360"/>
      </w:tabs>
      <w:spacing w:after="0" w:line="240" w:lineRule="auto"/>
      <w:ind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0BC8" w14:textId="77777777" w:rsidR="00962080" w:rsidRDefault="00962080">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5129"/>
    <w:multiLevelType w:val="multilevel"/>
    <w:tmpl w:val="A12E0BF8"/>
    <w:lvl w:ilvl="0">
      <w:start w:val="1"/>
      <w:numFmt w:val="decimal"/>
      <w:lvlText w:val="%1."/>
      <w:lvlJc w:val="left"/>
      <w:pPr>
        <w:ind w:left="720" w:hanging="360"/>
      </w:pPr>
      <w:rPr>
        <w:sz w:val="24"/>
        <w:szCs w:val="24"/>
      </w:rPr>
    </w:lvl>
    <w:lvl w:ilvl="1">
      <w:start w:val="1"/>
      <w:numFmt w:val="decimal"/>
      <w:lvlText w:val="%2."/>
      <w:lvlJc w:val="left"/>
      <w:pPr>
        <w:ind w:left="1440" w:hanging="360"/>
      </w:pPr>
      <w:rPr>
        <w:b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5A12B2"/>
    <w:multiLevelType w:val="multilevel"/>
    <w:tmpl w:val="F3ACC9FE"/>
    <w:lvl w:ilvl="0">
      <w:start w:val="1"/>
      <w:numFmt w:val="decimal"/>
      <w:lvlText w:val="%1."/>
      <w:lvlJc w:val="left"/>
      <w:pPr>
        <w:ind w:left="720" w:hanging="360"/>
      </w:pPr>
      <w:rPr>
        <w:sz w:val="24"/>
        <w:szCs w:val="24"/>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37E1594"/>
    <w:multiLevelType w:val="multilevel"/>
    <w:tmpl w:val="FCFE5C6C"/>
    <w:lvl w:ilvl="0">
      <w:start w:val="3"/>
      <w:numFmt w:val="lowerLetter"/>
      <w:lvlText w:val="%1)"/>
      <w:lvlJc w:val="left"/>
      <w:pPr>
        <w:ind w:left="718" w:hanging="360"/>
      </w:pPr>
      <w:rPr>
        <w:rFonts w:hint="default"/>
      </w:rPr>
    </w:lvl>
    <w:lvl w:ilvl="1">
      <w:start w:val="1"/>
      <w:numFmt w:val="lowerLetter"/>
      <w:lvlText w:val="%2."/>
      <w:lvlJc w:val="left"/>
      <w:pPr>
        <w:ind w:left="1438" w:hanging="360"/>
      </w:pPr>
      <w:rPr>
        <w:rFonts w:hint="default"/>
      </w:rPr>
    </w:lvl>
    <w:lvl w:ilvl="2">
      <w:start w:val="1"/>
      <w:numFmt w:val="lowerRoman"/>
      <w:lvlText w:val="%3."/>
      <w:lvlJc w:val="right"/>
      <w:pPr>
        <w:ind w:left="2158" w:hanging="180"/>
      </w:pPr>
      <w:rPr>
        <w:rFonts w:hint="default"/>
      </w:rPr>
    </w:lvl>
    <w:lvl w:ilvl="3">
      <w:start w:val="1"/>
      <w:numFmt w:val="decimal"/>
      <w:lvlText w:val="%4."/>
      <w:lvlJc w:val="left"/>
      <w:pPr>
        <w:ind w:left="2878" w:hanging="360"/>
      </w:pPr>
      <w:rPr>
        <w:rFonts w:hint="default"/>
      </w:rPr>
    </w:lvl>
    <w:lvl w:ilvl="4">
      <w:start w:val="1"/>
      <w:numFmt w:val="lowerLetter"/>
      <w:lvlText w:val="%5."/>
      <w:lvlJc w:val="left"/>
      <w:pPr>
        <w:ind w:left="3598" w:hanging="360"/>
      </w:pPr>
      <w:rPr>
        <w:rFonts w:hint="default"/>
      </w:rPr>
    </w:lvl>
    <w:lvl w:ilvl="5">
      <w:start w:val="1"/>
      <w:numFmt w:val="lowerRoman"/>
      <w:lvlText w:val="%6."/>
      <w:lvlJc w:val="right"/>
      <w:pPr>
        <w:ind w:left="4318" w:hanging="180"/>
      </w:pPr>
      <w:rPr>
        <w:rFonts w:hint="default"/>
      </w:rPr>
    </w:lvl>
    <w:lvl w:ilvl="6">
      <w:start w:val="1"/>
      <w:numFmt w:val="decimal"/>
      <w:lvlText w:val="%7."/>
      <w:lvlJc w:val="left"/>
      <w:pPr>
        <w:ind w:left="5038" w:hanging="360"/>
      </w:pPr>
      <w:rPr>
        <w:rFonts w:hint="default"/>
      </w:rPr>
    </w:lvl>
    <w:lvl w:ilvl="7">
      <w:start w:val="1"/>
      <w:numFmt w:val="lowerLetter"/>
      <w:lvlText w:val="%8."/>
      <w:lvlJc w:val="left"/>
      <w:pPr>
        <w:ind w:left="5758" w:hanging="360"/>
      </w:pPr>
      <w:rPr>
        <w:rFonts w:hint="default"/>
      </w:rPr>
    </w:lvl>
    <w:lvl w:ilvl="8">
      <w:start w:val="1"/>
      <w:numFmt w:val="lowerRoman"/>
      <w:lvlText w:val="%9."/>
      <w:lvlJc w:val="right"/>
      <w:pPr>
        <w:ind w:left="6478" w:hanging="180"/>
      </w:pPr>
      <w:rPr>
        <w:rFonts w:hint="default"/>
      </w:rPr>
    </w:lvl>
  </w:abstractNum>
  <w:abstractNum w:abstractNumId="3" w15:restartNumberingAfterBreak="0">
    <w:nsid w:val="344032D2"/>
    <w:multiLevelType w:val="multilevel"/>
    <w:tmpl w:val="A3C8A4C4"/>
    <w:lvl w:ilvl="0">
      <w:start w:val="1"/>
      <w:numFmt w:val="decimal"/>
      <w:lvlText w:val="%1."/>
      <w:lvlJc w:val="left"/>
      <w:pPr>
        <w:ind w:left="720" w:hanging="360"/>
      </w:pPr>
      <w:rPr>
        <w:sz w:val="24"/>
        <w:szCs w:val="24"/>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3D71BF2"/>
    <w:multiLevelType w:val="multilevel"/>
    <w:tmpl w:val="B4A48492"/>
    <w:lvl w:ilvl="0">
      <w:start w:val="1"/>
      <w:numFmt w:val="decimal"/>
      <w:lvlText w:val="%1."/>
      <w:lvlJc w:val="left"/>
      <w:pPr>
        <w:ind w:left="720" w:hanging="360"/>
      </w:pPr>
      <w:rPr>
        <w:sz w:val="24"/>
        <w:szCs w:val="24"/>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4F5758"/>
    <w:multiLevelType w:val="multilevel"/>
    <w:tmpl w:val="121E79DC"/>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 w15:restartNumberingAfterBreak="0">
    <w:nsid w:val="5F114F3B"/>
    <w:multiLevelType w:val="hybridMultilevel"/>
    <w:tmpl w:val="333867E8"/>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080"/>
    <w:rsid w:val="00005FCB"/>
    <w:rsid w:val="000C1F6A"/>
    <w:rsid w:val="000E0B7F"/>
    <w:rsid w:val="00137CE3"/>
    <w:rsid w:val="00553CEF"/>
    <w:rsid w:val="005D0411"/>
    <w:rsid w:val="005E4BB1"/>
    <w:rsid w:val="008E2EA0"/>
    <w:rsid w:val="008F3434"/>
    <w:rsid w:val="00962080"/>
    <w:rsid w:val="00A967EF"/>
    <w:rsid w:val="00B0719A"/>
    <w:rsid w:val="00FB5D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784A5"/>
  <w15:docId w15:val="{6BE73ECC-8492-4189-AEA4-0A847751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lang w:val="en-US"/>
    </w:rPr>
  </w:style>
  <w:style w:type="paragraph" w:styleId="CommentText">
    <w:name w:val="annotation text"/>
    <w:basedOn w:val="Normal"/>
    <w:qFormat/>
    <w:pPr>
      <w:spacing w:line="240" w:lineRule="auto"/>
    </w:pPr>
    <w:rPr>
      <w:sz w:val="20"/>
      <w:szCs w:val="20"/>
      <w:lang w:val="en-US"/>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lang w:val="en-US"/>
    </w:rPr>
  </w:style>
  <w:style w:type="paragraph" w:styleId="Header">
    <w:name w:val="header"/>
    <w:basedOn w:val="Normal"/>
    <w:uiPriority w:val="99"/>
    <w:qFormat/>
    <w:rPr>
      <w:lang w:val="en-US"/>
    </w:rPr>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val="en-US"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512906"/>
    <w:pPr>
      <w:spacing w:before="100" w:beforeAutospacing="1" w:after="100" w:afterAutospacing="1" w:line="240" w:lineRule="auto"/>
      <w:ind w:firstLine="0"/>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51290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729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DYv3L+GCreapSu+1DZgBWdl5Gg==">CgMxLjAyCGguZ2pkZ3hzMg5oLmMzczJqam9wMmV3bTIOaC42OGRlb29taTk1NmEyDmguM2JreHFzZjlkZXczMg5oLjlnaTVqNGpjZ3NjeDIOaC4xM2R0cGxnOGJoOHgyDmguZTNhYm8zeThjeXUxMg5oLm55czc2amttM2Z3YTIOaC5zNDlocWtueXFjaGkyDmguaWJvMnkyYmN6emRqOAByITFXVnlxWFJmZUlqb1ZoVkFGWWpuVnc5NzlSRE53XzRYbQ==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6799</Words>
  <Characters>38759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2025-08-19T08:59:00Z</dcterms:created>
  <dcterms:modified xsi:type="dcterms:W3CDTF">2025-08-19T09:02:00Z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1400336b68307bf781d0a0a567b3190165c7a6cf85bdbc9030489bd760c2e106</vt:lpwstr>
  </property>
</Properties>
</file>