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98ACE4" w14:textId="77777777" w:rsidR="00BD428A" w:rsidRDefault="00B97D23">
      <w:pPr>
        <w:jc w:val="center"/>
        <w:rPr>
          <w:b/>
          <w:sz w:val="28"/>
          <w:szCs w:val="28"/>
        </w:rPr>
      </w:pPr>
      <w:r>
        <w:rPr>
          <w:b/>
          <w:sz w:val="28"/>
          <w:szCs w:val="28"/>
        </w:rPr>
        <w:t>Expert validation of e-module content on plant importance in mitigating climate change for primary school students</w:t>
      </w:r>
    </w:p>
    <w:p w14:paraId="202D914E" w14:textId="77777777" w:rsidR="00BD428A" w:rsidRDefault="00BD428A">
      <w:pPr>
        <w:ind w:hanging="2"/>
        <w:rPr>
          <w:b/>
        </w:rPr>
      </w:pPr>
    </w:p>
    <w:p w14:paraId="0F2C1529" w14:textId="77777777" w:rsidR="00BD428A" w:rsidRDefault="00B97D23">
      <w:pPr>
        <w:pBdr>
          <w:top w:val="nil"/>
          <w:left w:val="nil"/>
          <w:bottom w:val="nil"/>
          <w:right w:val="nil"/>
          <w:between w:val="nil"/>
        </w:pBdr>
        <w:ind w:hanging="2"/>
        <w:jc w:val="center"/>
        <w:rPr>
          <w:color w:val="000000"/>
        </w:rPr>
      </w:pPr>
      <w:proofErr w:type="spellStart"/>
      <w:r>
        <w:t>Nordiana</w:t>
      </w:r>
      <w:proofErr w:type="spellEnd"/>
      <w:r>
        <w:t xml:space="preserve"> </w:t>
      </w:r>
      <w:proofErr w:type="spellStart"/>
      <w:r>
        <w:t>Md</w:t>
      </w:r>
      <w:proofErr w:type="spellEnd"/>
      <w:r>
        <w:t xml:space="preserve"> </w:t>
      </w:r>
      <w:proofErr w:type="spellStart"/>
      <w:r>
        <w:t>Khamis</w:t>
      </w:r>
      <w:proofErr w:type="spellEnd"/>
      <w:r>
        <w:rPr>
          <w:color w:val="000000"/>
        </w:rPr>
        <w:t xml:space="preserve">, </w:t>
      </w:r>
      <w:proofErr w:type="spellStart"/>
      <w:r>
        <w:t>Kamisah</w:t>
      </w:r>
      <w:proofErr w:type="spellEnd"/>
      <w:r>
        <w:t xml:space="preserve"> Osman,</w:t>
      </w:r>
      <w:r>
        <w:rPr>
          <w:color w:val="000000"/>
          <w:vertAlign w:val="superscript"/>
        </w:rPr>
        <w:t xml:space="preserve"> </w:t>
      </w:r>
      <w:proofErr w:type="spellStart"/>
      <w:r>
        <w:t>Nurazidawati</w:t>
      </w:r>
      <w:proofErr w:type="spellEnd"/>
      <w:r>
        <w:t xml:space="preserve"> Mohamad </w:t>
      </w:r>
      <w:proofErr w:type="spellStart"/>
      <w:r>
        <w:t>Arsad</w:t>
      </w:r>
      <w:proofErr w:type="spellEnd"/>
    </w:p>
    <w:p w14:paraId="293485BC" w14:textId="77777777" w:rsidR="00BD428A" w:rsidRDefault="00BD428A">
      <w:pPr>
        <w:pBdr>
          <w:top w:val="nil"/>
          <w:left w:val="nil"/>
          <w:bottom w:val="nil"/>
          <w:right w:val="nil"/>
          <w:between w:val="nil"/>
        </w:pBdr>
        <w:ind w:hanging="2"/>
        <w:jc w:val="center"/>
        <w:rPr>
          <w:color w:val="000000"/>
        </w:rPr>
      </w:pPr>
    </w:p>
    <w:p w14:paraId="5EFB4DD8" w14:textId="77777777" w:rsidR="00BD428A" w:rsidRDefault="00B97D23">
      <w:pPr>
        <w:pBdr>
          <w:top w:val="nil"/>
          <w:left w:val="nil"/>
          <w:bottom w:val="nil"/>
          <w:right w:val="nil"/>
          <w:between w:val="nil"/>
        </w:pBdr>
        <w:ind w:hanging="2"/>
        <w:jc w:val="center"/>
        <w:rPr>
          <w:color w:val="000000"/>
        </w:rPr>
      </w:pPr>
      <w:r>
        <w:t xml:space="preserve">Centre for STEM Enculturation Studies Faculty of Education, </w:t>
      </w:r>
      <w:proofErr w:type="spellStart"/>
      <w:r>
        <w:t>Universiti</w:t>
      </w:r>
      <w:proofErr w:type="spellEnd"/>
      <w:r>
        <w:t xml:space="preserve"> </w:t>
      </w:r>
      <w:proofErr w:type="spellStart"/>
      <w:r>
        <w:t>Kebangsaan</w:t>
      </w:r>
      <w:proofErr w:type="spellEnd"/>
      <w:r>
        <w:t xml:space="preserve"> Malaysia</w:t>
      </w:r>
    </w:p>
    <w:p w14:paraId="69E63B6C" w14:textId="77777777" w:rsidR="00BD428A" w:rsidRDefault="00BD428A">
      <w:pPr>
        <w:pBdr>
          <w:top w:val="nil"/>
          <w:left w:val="nil"/>
          <w:bottom w:val="nil"/>
          <w:right w:val="nil"/>
          <w:between w:val="nil"/>
        </w:pBdr>
        <w:ind w:hanging="2"/>
        <w:jc w:val="center"/>
        <w:rPr>
          <w:color w:val="000000"/>
        </w:rPr>
      </w:pPr>
    </w:p>
    <w:p w14:paraId="408283EA" w14:textId="77777777" w:rsidR="00BD428A" w:rsidRDefault="00B97D23">
      <w:pPr>
        <w:pBdr>
          <w:top w:val="nil"/>
          <w:left w:val="nil"/>
          <w:bottom w:val="nil"/>
          <w:right w:val="nil"/>
          <w:between w:val="nil"/>
        </w:pBdr>
        <w:ind w:hanging="2"/>
        <w:jc w:val="center"/>
        <w:rPr>
          <w:color w:val="000000"/>
        </w:rPr>
      </w:pPr>
      <w:r>
        <w:rPr>
          <w:color w:val="000000"/>
        </w:rPr>
        <w:t xml:space="preserve">Correspondence: </w:t>
      </w:r>
      <w:proofErr w:type="spellStart"/>
      <w:r>
        <w:rPr>
          <w:color w:val="000000"/>
        </w:rPr>
        <w:t>Kamisah</w:t>
      </w:r>
      <w:proofErr w:type="spellEnd"/>
      <w:r>
        <w:rPr>
          <w:color w:val="000000"/>
        </w:rPr>
        <w:t xml:space="preserve"> Osman (email: kamisah@ukm.edu.my</w:t>
      </w:r>
      <w:r>
        <w:rPr>
          <w:i/>
          <w:color w:val="000000"/>
        </w:rPr>
        <w:t>)</w:t>
      </w:r>
    </w:p>
    <w:p w14:paraId="6A0B6E23" w14:textId="77777777" w:rsidR="00BD428A" w:rsidRDefault="00BD428A">
      <w:pPr>
        <w:pBdr>
          <w:top w:val="nil"/>
          <w:left w:val="nil"/>
          <w:bottom w:val="nil"/>
          <w:right w:val="nil"/>
          <w:between w:val="nil"/>
        </w:pBdr>
        <w:ind w:hanging="2"/>
        <w:jc w:val="center"/>
      </w:pPr>
    </w:p>
    <w:p w14:paraId="538D3584" w14:textId="4A7BEEFC" w:rsidR="00BD428A" w:rsidRDefault="00B97D23">
      <w:pPr>
        <w:rPr>
          <w:color w:val="000000"/>
        </w:rPr>
      </w:pPr>
      <w:r>
        <w:t>Received: 17 March 2025; Accepted: 21 June 2025; Published: 2</w:t>
      </w:r>
      <w:r w:rsidR="0087488A">
        <w:t>0</w:t>
      </w:r>
      <w:r>
        <w:t xml:space="preserve"> August 2025</w:t>
      </w:r>
    </w:p>
    <w:p w14:paraId="6B4AEC02" w14:textId="77777777" w:rsidR="00BD428A" w:rsidRDefault="00BD428A">
      <w:pPr>
        <w:pBdr>
          <w:top w:val="nil"/>
          <w:left w:val="nil"/>
          <w:bottom w:val="nil"/>
          <w:right w:val="nil"/>
          <w:between w:val="nil"/>
        </w:pBdr>
        <w:jc w:val="both"/>
        <w:rPr>
          <w:color w:val="000000"/>
        </w:rPr>
      </w:pPr>
    </w:p>
    <w:p w14:paraId="344CE783" w14:textId="77777777" w:rsidR="00BD428A" w:rsidRDefault="00BD428A">
      <w:pPr>
        <w:pBdr>
          <w:top w:val="nil"/>
          <w:left w:val="nil"/>
          <w:bottom w:val="nil"/>
          <w:right w:val="nil"/>
          <w:between w:val="nil"/>
        </w:pBdr>
        <w:jc w:val="both"/>
        <w:rPr>
          <w:color w:val="000000"/>
        </w:rPr>
      </w:pPr>
    </w:p>
    <w:p w14:paraId="055A5DE4" w14:textId="77777777" w:rsidR="00BD428A" w:rsidRDefault="00B97D23">
      <w:pPr>
        <w:pBdr>
          <w:top w:val="nil"/>
          <w:left w:val="nil"/>
          <w:bottom w:val="nil"/>
          <w:right w:val="nil"/>
          <w:between w:val="nil"/>
        </w:pBdr>
        <w:ind w:hanging="2"/>
        <w:jc w:val="both"/>
        <w:rPr>
          <w:b/>
          <w:color w:val="000000"/>
        </w:rPr>
      </w:pPr>
      <w:r>
        <w:rPr>
          <w:b/>
          <w:color w:val="000000"/>
        </w:rPr>
        <w:t>Abstract</w:t>
      </w:r>
    </w:p>
    <w:p w14:paraId="76D0AA5F" w14:textId="77777777" w:rsidR="00BD428A" w:rsidRDefault="00BD428A">
      <w:pPr>
        <w:pBdr>
          <w:top w:val="nil"/>
          <w:left w:val="nil"/>
          <w:bottom w:val="nil"/>
          <w:right w:val="nil"/>
          <w:between w:val="nil"/>
        </w:pBdr>
        <w:ind w:hanging="2"/>
        <w:jc w:val="both"/>
        <w:rPr>
          <w:b/>
          <w:color w:val="000000"/>
        </w:rPr>
      </w:pPr>
    </w:p>
    <w:p w14:paraId="3E2507B5" w14:textId="77777777" w:rsidR="00BD428A" w:rsidRDefault="00307D8F" w:rsidP="0087488A">
      <w:pPr>
        <w:pBdr>
          <w:top w:val="nil"/>
          <w:left w:val="nil"/>
          <w:bottom w:val="nil"/>
          <w:right w:val="nil"/>
          <w:between w:val="nil"/>
        </w:pBdr>
        <w:ind w:hanging="2"/>
        <w:jc w:val="both"/>
        <w:rPr>
          <w:color w:val="000000"/>
        </w:rPr>
      </w:pPr>
      <w:sdt>
        <w:sdtPr>
          <w:tag w:val="goog_rdk_0"/>
          <w:id w:val="913437035"/>
        </w:sdtPr>
        <w:sdtEndPr/>
        <w:sdtContent>
          <w:r w:rsidR="00B97D23" w:rsidRPr="0087488A">
            <w:rPr>
              <w:rFonts w:eastAsia="Gungsuh"/>
              <w:color w:val="000000"/>
            </w:rPr>
            <w:t xml:space="preserve">Digital learning tools, especially interactive e-modules are transforming climate change education by making complex concepts more accessible to young learners. However, many existing materials lack interactivity and structured validation, limiting their pedagogical impact. This study validates an interactive e-module designed to support primary students’ understanding of plant-climate interactions. Six experts, selected based on their academic qualifications, professional experience (≥10 years), and expertise in science education, climate change, and plant science evaluated the module across seven dimensions: interface design, language use, climate literacy, plant awareness, science process skills, learning theories, and teaching activities. Using a Likert scale and the Content Validity Achievement (CVA) method by </w:t>
          </w:r>
          <w:proofErr w:type="spellStart"/>
          <w:r w:rsidR="00B97D23" w:rsidRPr="0087488A">
            <w:rPr>
              <w:rFonts w:eastAsia="Gungsuh"/>
              <w:color w:val="000000"/>
            </w:rPr>
            <w:t>Sidek</w:t>
          </w:r>
          <w:proofErr w:type="spellEnd"/>
          <w:r w:rsidR="00B97D23" w:rsidRPr="0087488A">
            <w:rPr>
              <w:rFonts w:eastAsia="Gungsuh"/>
              <w:color w:val="000000"/>
            </w:rPr>
            <w:t xml:space="preserve"> </w:t>
          </w:r>
          <w:proofErr w:type="spellStart"/>
          <w:r w:rsidR="00B97D23" w:rsidRPr="0087488A">
            <w:rPr>
              <w:rFonts w:eastAsia="Gungsuh"/>
              <w:color w:val="000000"/>
            </w:rPr>
            <w:t>Mohd</w:t>
          </w:r>
          <w:proofErr w:type="spellEnd"/>
          <w:r w:rsidR="00B97D23" w:rsidRPr="0087488A">
            <w:rPr>
              <w:rFonts w:eastAsia="Gungsuh"/>
              <w:color w:val="000000"/>
            </w:rPr>
            <w:t xml:space="preserve"> Noah and </w:t>
          </w:r>
          <w:proofErr w:type="spellStart"/>
          <w:r w:rsidR="00B97D23" w:rsidRPr="0087488A">
            <w:rPr>
              <w:rFonts w:eastAsia="Gungsuh"/>
              <w:color w:val="000000"/>
            </w:rPr>
            <w:t>Jamaludin</w:t>
          </w:r>
          <w:proofErr w:type="spellEnd"/>
          <w:r w:rsidR="00B97D23" w:rsidRPr="0087488A">
            <w:rPr>
              <w:rFonts w:eastAsia="Gungsuh"/>
              <w:color w:val="000000"/>
            </w:rPr>
            <w:t xml:space="preserve"> Ahmad, the module achieved a CVA score of 90.83%, surpassing the 70% validity benchmark. Expert ratings ranged from 4.17 (SD = 1.60) to 4.83 (SD = 0.41), with an overall mean of 4.54 (SD = 0.65), confirming the module’s quality. Plant awareness (M = 4.70, SD = 0.48), interface design (M = 4.67, SD = 0.55), and science process skills (M = 4.67, SD = 0.71) received the highest ratings. Language use scored lowest (M = 4.17, SD = 1.60) with experts recommending clearer scaffolding of terms like “climate” and “greenhouse” through pre-teaching strategies. These findings confirm the module’s validity and usability while highlighting areas for refinement. Future research should assess the module’s effectiveness and accessibility for students with diverse learning needs, including those with special educational and cognitive differences.</w:t>
          </w:r>
        </w:sdtContent>
      </w:sdt>
    </w:p>
    <w:p w14:paraId="2DA574B6" w14:textId="77777777" w:rsidR="00BD428A" w:rsidRDefault="00BD428A">
      <w:pPr>
        <w:pBdr>
          <w:top w:val="nil"/>
          <w:left w:val="nil"/>
          <w:bottom w:val="nil"/>
          <w:right w:val="nil"/>
          <w:between w:val="nil"/>
        </w:pBdr>
        <w:ind w:hanging="2"/>
        <w:jc w:val="both"/>
        <w:rPr>
          <w:color w:val="000000"/>
        </w:rPr>
      </w:pPr>
    </w:p>
    <w:p w14:paraId="3F7B284F" w14:textId="77777777" w:rsidR="00BD428A" w:rsidRDefault="00B97D23">
      <w:pPr>
        <w:pBdr>
          <w:top w:val="nil"/>
          <w:left w:val="nil"/>
          <w:bottom w:val="nil"/>
          <w:right w:val="nil"/>
          <w:between w:val="nil"/>
        </w:pBdr>
        <w:ind w:hanging="2"/>
        <w:jc w:val="both"/>
        <w:rPr>
          <w:color w:val="000000"/>
        </w:rPr>
      </w:pPr>
      <w:r>
        <w:rPr>
          <w:b/>
          <w:color w:val="000000"/>
        </w:rPr>
        <w:t>Keywords:</w:t>
      </w:r>
      <w:r>
        <w:rPr>
          <w:color w:val="000000"/>
        </w:rPr>
        <w:t> Climate literacy, e-module, expert validation, plant awareness, primary education, science climate education</w:t>
      </w:r>
    </w:p>
    <w:p w14:paraId="72C62F65" w14:textId="77777777" w:rsidR="00BD428A" w:rsidRDefault="00BD428A">
      <w:pPr>
        <w:pBdr>
          <w:top w:val="nil"/>
          <w:left w:val="nil"/>
          <w:bottom w:val="nil"/>
          <w:right w:val="nil"/>
          <w:between w:val="nil"/>
        </w:pBdr>
        <w:ind w:hanging="2"/>
        <w:jc w:val="both"/>
        <w:rPr>
          <w:color w:val="000000"/>
        </w:rPr>
      </w:pPr>
    </w:p>
    <w:p w14:paraId="38152795" w14:textId="77777777" w:rsidR="00BD428A" w:rsidRDefault="00BD428A">
      <w:pPr>
        <w:pBdr>
          <w:top w:val="nil"/>
          <w:left w:val="nil"/>
          <w:bottom w:val="nil"/>
          <w:right w:val="nil"/>
          <w:between w:val="nil"/>
        </w:pBdr>
        <w:ind w:hanging="2"/>
        <w:jc w:val="both"/>
        <w:rPr>
          <w:color w:val="000000"/>
        </w:rPr>
      </w:pPr>
    </w:p>
    <w:p w14:paraId="1E9C5C91" w14:textId="77777777" w:rsidR="00BD428A" w:rsidRDefault="00B97D23">
      <w:pPr>
        <w:pBdr>
          <w:top w:val="nil"/>
          <w:left w:val="nil"/>
          <w:bottom w:val="nil"/>
          <w:right w:val="nil"/>
          <w:between w:val="nil"/>
        </w:pBdr>
        <w:ind w:hanging="2"/>
        <w:jc w:val="both"/>
        <w:rPr>
          <w:color w:val="000000"/>
        </w:rPr>
      </w:pPr>
      <w:r>
        <w:rPr>
          <w:b/>
          <w:color w:val="000000"/>
        </w:rPr>
        <w:t xml:space="preserve">Introduction </w:t>
      </w:r>
    </w:p>
    <w:p w14:paraId="6F97ED8E" w14:textId="77777777" w:rsidR="00BD428A" w:rsidRDefault="00BD428A">
      <w:pPr>
        <w:jc w:val="both"/>
      </w:pPr>
    </w:p>
    <w:p w14:paraId="32815A58" w14:textId="77777777" w:rsidR="00BD428A" w:rsidRDefault="00B97D23">
      <w:pPr>
        <w:jc w:val="both"/>
        <w:rPr>
          <w:color w:val="000000"/>
        </w:rPr>
      </w:pPr>
      <w:r>
        <w:t xml:space="preserve">Malaysia is increasingly facing the adverse effects of climate change including erratic weather patterns, rising temperatures, biodiversity loss and habitat degradation. These environmental challenges threaten human livelihoods and ecosystems, highlighting the urgent need to integrate climate change education into school curricula </w:t>
      </w:r>
      <w:r>
        <w:rPr>
          <w:color w:val="000000"/>
        </w:rPr>
        <w:t>(UNICEF, 2021)</w:t>
      </w:r>
      <w:r>
        <w:t xml:space="preserve">. However, existing instructional resources often lack depth, interactivity and engagement, making it difficult for young learners to grasp complex climate concepts effectively. Addressing this gap, the present study underscores the importance of well-structured, inquiry-based e-modules in fostering climate resilience, </w:t>
      </w:r>
      <w:r>
        <w:lastRenderedPageBreak/>
        <w:t>sustainability awareness and scientific literacy among students (UNICEF, 2021). Incorporating of e-modules within blended learning environments has transformed education by offering dynamic, interactive and student-</w:t>
      </w:r>
      <w:proofErr w:type="spellStart"/>
      <w:r>
        <w:t>centered</w:t>
      </w:r>
      <w:proofErr w:type="spellEnd"/>
      <w:r>
        <w:t xml:space="preserve"> learning experiences </w:t>
      </w:r>
      <w:r>
        <w:rPr>
          <w:color w:val="000000"/>
        </w:rPr>
        <w:t>(</w:t>
      </w:r>
      <w:proofErr w:type="spellStart"/>
      <w:r>
        <w:rPr>
          <w:color w:val="000000"/>
        </w:rPr>
        <w:t>Ormancı</w:t>
      </w:r>
      <w:proofErr w:type="spellEnd"/>
      <w:r>
        <w:rPr>
          <w:color w:val="000000"/>
        </w:rPr>
        <w:t xml:space="preserve"> &amp; </w:t>
      </w:r>
      <w:proofErr w:type="spellStart"/>
      <w:r>
        <w:rPr>
          <w:color w:val="000000"/>
        </w:rPr>
        <w:t>Çepni</w:t>
      </w:r>
      <w:proofErr w:type="spellEnd"/>
      <w:r>
        <w:rPr>
          <w:color w:val="000000"/>
        </w:rPr>
        <w:t>, 2020)</w:t>
      </w:r>
      <w:r>
        <w:t xml:space="preserve">. </w:t>
      </w:r>
      <w:r>
        <w:rPr>
          <w:color w:val="000000"/>
        </w:rPr>
        <w:t>Such digital resources promote active engagement, critical thinking and scientific exploration, making them particularly valuable in addressing interdisciplinary topics such as climate change and environmental conservation.</w:t>
      </w:r>
    </w:p>
    <w:p w14:paraId="2773C241" w14:textId="77777777" w:rsidR="00BD428A" w:rsidRDefault="00B97D23">
      <w:pPr>
        <w:ind w:firstLine="567"/>
        <w:jc w:val="both"/>
        <w:rPr>
          <w:color w:val="000000"/>
        </w:rPr>
      </w:pPr>
      <w:r>
        <w:rPr>
          <w:color w:val="000000"/>
        </w:rPr>
        <w:t>In primary education, ensuring the scientific accuracy, pedagogical soundness and curriculum alignment of instructional materials is crucial to meeting established educational and cognitive learning standards (Dolan, 2022)</w:t>
      </w:r>
      <w:r>
        <w:t>.</w:t>
      </w:r>
      <w:r>
        <w:rPr>
          <w:color w:val="000000"/>
        </w:rPr>
        <w:t xml:space="preserve"> Expert validation plays a key role in assessing these aspects to ensure that e-modules effectively enhance students' understanding. Furthermore, this study aligns with the United Nations Sustainable Development Goals (SDGs), particularly SDG 4 (Quality Education) and SDG 13 (Climate Action). SDG 4 emphasizes the need for inclusive, equitable, and quality education supported by evidence-based and pedagogically sound practices, through innovative and ICT-enhanced learning approaches, while SDG 13 highlights the necessity of early climate literacy interventions to nurture environmentally responsible future generations (United Nations, 2023)</w:t>
      </w:r>
      <w:r>
        <w:t xml:space="preserve">. </w:t>
      </w:r>
      <w:r>
        <w:rPr>
          <w:color w:val="000000"/>
        </w:rPr>
        <w:t>The intersection of these SDGs reinforces the role of plant awareness in promoting ecosystem sustainability, carbon sequestration and biodiversity conservation. Therefore, this study aims to validate the interactive e-module through expert evaluation, focusing on the quality and clarity of content, instructional design and the learning approaches employed.</w:t>
      </w:r>
    </w:p>
    <w:p w14:paraId="1EEFFAC0" w14:textId="77777777" w:rsidR="00BD428A" w:rsidRDefault="00BD428A">
      <w:pPr>
        <w:jc w:val="both"/>
        <w:rPr>
          <w:color w:val="000000"/>
        </w:rPr>
      </w:pPr>
    </w:p>
    <w:p w14:paraId="777367FF" w14:textId="77777777" w:rsidR="00BD428A" w:rsidRDefault="00BD428A">
      <w:pPr>
        <w:jc w:val="both"/>
        <w:rPr>
          <w:color w:val="000000"/>
        </w:rPr>
      </w:pPr>
    </w:p>
    <w:p w14:paraId="21699015" w14:textId="77777777" w:rsidR="00BD428A" w:rsidRDefault="00B97D23">
      <w:pPr>
        <w:ind w:hanging="2"/>
        <w:rPr>
          <w:b/>
        </w:rPr>
      </w:pPr>
      <w:r>
        <w:rPr>
          <w:b/>
        </w:rPr>
        <w:t>Literature review</w:t>
      </w:r>
    </w:p>
    <w:p w14:paraId="69C94593" w14:textId="77777777" w:rsidR="00BD428A" w:rsidRDefault="00BD428A"/>
    <w:p w14:paraId="697F1156" w14:textId="77777777" w:rsidR="00BD428A" w:rsidRDefault="00B97D23">
      <w:pPr>
        <w:ind w:hanging="2"/>
        <w:jc w:val="both"/>
        <w:rPr>
          <w:i/>
        </w:rPr>
      </w:pPr>
      <w:r>
        <w:rPr>
          <w:i/>
        </w:rPr>
        <w:t xml:space="preserve">Climate change issues in Malaysia </w:t>
      </w:r>
    </w:p>
    <w:p w14:paraId="4AC8F086" w14:textId="77777777" w:rsidR="00BD428A" w:rsidRDefault="00BD428A">
      <w:pPr>
        <w:ind w:hanging="2"/>
        <w:jc w:val="both"/>
        <w:rPr>
          <w:i/>
        </w:rPr>
      </w:pPr>
    </w:p>
    <w:p w14:paraId="19C02E2E" w14:textId="77777777" w:rsidR="00BD428A" w:rsidRDefault="00B97D23">
      <w:pPr>
        <w:ind w:hanging="2"/>
        <w:jc w:val="both"/>
      </w:pPr>
      <w:r>
        <w:t xml:space="preserve">Climate change has increasingly impacted Malaysia's environment with significant changes observed over the past four decades. Average temperatures have risen by 0.6°C to 1.2°C and erratic rainfall patterns have led to shifting monsoon cycles. These changes have intensified natural disasters, such as floods and extreme droughts, posing significant threats to communities and ecosystems. Official reports submitted to the United Nations Framework Convention on Climate Change (UNFCCC) provide a comprehensive assessment of Malaysia's greenhouse gas emissions, climate impacts and strategies for mitigation and adaptation </w:t>
      </w:r>
      <w:r>
        <w:rPr>
          <w:color w:val="000000"/>
        </w:rPr>
        <w:t>(MESTECC, 2018)</w:t>
      </w:r>
      <w:r>
        <w:t xml:space="preserve">. Projections for the years 2030 and 2050 indicate further increases in average annual temperatures, ranging from 0.5°C to 1.0°C by 2030 and from 0.9°C to 1.6°C by 2050 as shown in Figure 1. These alarming trends underscore the urgency of addressing the climate crisis to safeguard Malaysia’s future.  </w:t>
      </w:r>
    </w:p>
    <w:p w14:paraId="7CB86AF5" w14:textId="77777777" w:rsidR="00BD428A" w:rsidRDefault="00B97D23">
      <w:pPr>
        <w:ind w:left="-2"/>
        <w:jc w:val="center"/>
        <w:rPr>
          <w:sz w:val="32"/>
          <w:szCs w:val="32"/>
        </w:rPr>
      </w:pPr>
      <w:r>
        <w:rPr>
          <w:noProof/>
        </w:rPr>
        <w:lastRenderedPageBreak/>
        <w:drawing>
          <wp:inline distT="0" distB="0" distL="0" distR="0" wp14:anchorId="5B09C1AE" wp14:editId="20581E5C">
            <wp:extent cx="5410200" cy="3038475"/>
            <wp:effectExtent l="0" t="0" r="0" b="0"/>
            <wp:docPr id="204696677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410200" cy="3038475"/>
                    </a:xfrm>
                    <a:prstGeom prst="rect">
                      <a:avLst/>
                    </a:prstGeom>
                    <a:ln/>
                  </pic:spPr>
                </pic:pic>
              </a:graphicData>
            </a:graphic>
          </wp:inline>
        </w:drawing>
      </w:r>
    </w:p>
    <w:p w14:paraId="49EC2773" w14:textId="77777777" w:rsidR="00BD428A" w:rsidRDefault="00B97D23">
      <w:pPr>
        <w:ind w:hanging="2"/>
        <w:jc w:val="center"/>
      </w:pPr>
      <w:r>
        <w:t>Source: Malaysia Third National Communication and Second Biennial Update Report to the UNFCCC</w:t>
      </w:r>
    </w:p>
    <w:p w14:paraId="03B236BB" w14:textId="77777777" w:rsidR="00BD428A" w:rsidRDefault="00BD428A">
      <w:pPr>
        <w:ind w:hanging="2"/>
        <w:jc w:val="center"/>
      </w:pPr>
    </w:p>
    <w:p w14:paraId="66EA5024" w14:textId="77777777" w:rsidR="00BD428A" w:rsidRDefault="00B97D23">
      <w:pPr>
        <w:ind w:hanging="2"/>
        <w:jc w:val="center"/>
      </w:pPr>
      <w:r>
        <w:rPr>
          <w:b/>
        </w:rPr>
        <w:t>Figure 1.</w:t>
      </w:r>
      <w:r>
        <w:t xml:space="preserve"> Projections of average annual air temperature and rainfall for the periods 2030 </w:t>
      </w:r>
    </w:p>
    <w:p w14:paraId="4611555C" w14:textId="77777777" w:rsidR="00BD428A" w:rsidRDefault="00B97D23">
      <w:pPr>
        <w:ind w:hanging="2"/>
        <w:jc w:val="center"/>
      </w:pPr>
      <w:r>
        <w:t>(2020-2040) and 2050 (2040-2060)</w:t>
      </w:r>
    </w:p>
    <w:p w14:paraId="220493EC" w14:textId="77777777" w:rsidR="00BD428A" w:rsidRDefault="00BD428A">
      <w:pPr>
        <w:jc w:val="both"/>
      </w:pPr>
    </w:p>
    <w:p w14:paraId="24AB94FC" w14:textId="77777777" w:rsidR="00BD428A" w:rsidRDefault="00B97D23">
      <w:pPr>
        <w:ind w:left="-2" w:firstLine="569"/>
        <w:jc w:val="both"/>
      </w:pPr>
      <w:r>
        <w:t xml:space="preserve">The impacts of climate change are becoming increasingly apparent, posing significant threats to natural ecosystems. One critical concern is the rapid decline of natural habitats, such as mangrove forests, which have shrunk by approximately 5% to 30% </w:t>
      </w:r>
      <w:r>
        <w:rPr>
          <w:color w:val="000000"/>
        </w:rPr>
        <w:t>(WWF, 2020)</w:t>
      </w:r>
      <w:r>
        <w:t xml:space="preserve">. Similarly, coral reefs are experiencing severe bleaching, with reported cases increasing from 8% in 2014 to 30% in 2019 </w:t>
      </w:r>
      <w:r>
        <w:rPr>
          <w:color w:val="000000"/>
        </w:rPr>
        <w:t>(Reef Check Malaysia, 2022)</w:t>
      </w:r>
      <w:r>
        <w:t>. Figures 2 and 3 illustrate these alarming trends, emphasizing the urgency of conservation efforts.</w:t>
      </w:r>
    </w:p>
    <w:p w14:paraId="657F4FA0" w14:textId="77777777" w:rsidR="00BD428A" w:rsidRDefault="00B97D23">
      <w:pPr>
        <w:ind w:left="-2"/>
        <w:jc w:val="both"/>
      </w:pPr>
      <w:r>
        <w:rPr>
          <w:noProof/>
        </w:rPr>
        <w:drawing>
          <wp:anchor distT="0" distB="0" distL="114300" distR="114300" simplePos="0" relativeHeight="251658240" behindDoc="0" locked="0" layoutInCell="1" hidden="0" allowOverlap="1" wp14:anchorId="6F916358" wp14:editId="379D2274">
            <wp:simplePos x="0" y="0"/>
            <wp:positionH relativeFrom="column">
              <wp:posOffset>204470</wp:posOffset>
            </wp:positionH>
            <wp:positionV relativeFrom="paragraph">
              <wp:posOffset>84455</wp:posOffset>
            </wp:positionV>
            <wp:extent cx="2633980" cy="1435100"/>
            <wp:effectExtent l="0" t="0" r="0" b="0"/>
            <wp:wrapNone/>
            <wp:docPr id="2046966763" name="image4.png" descr="A forest with trees and wa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forest with trees and water&#10;&#10;Description automatically generated with medium confidence"/>
                    <pic:cNvPicPr preferRelativeResize="0"/>
                  </pic:nvPicPr>
                  <pic:blipFill>
                    <a:blip r:embed="rId9"/>
                    <a:srcRect b="6918"/>
                    <a:stretch>
                      <a:fillRect/>
                    </a:stretch>
                  </pic:blipFill>
                  <pic:spPr>
                    <a:xfrm>
                      <a:off x="0" y="0"/>
                      <a:ext cx="2633980" cy="14351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23F7CCE" wp14:editId="78A3BB4E">
            <wp:simplePos x="0" y="0"/>
            <wp:positionH relativeFrom="column">
              <wp:posOffset>3242310</wp:posOffset>
            </wp:positionH>
            <wp:positionV relativeFrom="paragraph">
              <wp:posOffset>46355</wp:posOffset>
            </wp:positionV>
            <wp:extent cx="2842260" cy="1493520"/>
            <wp:effectExtent l="0" t="0" r="0" b="0"/>
            <wp:wrapNone/>
            <wp:docPr id="2046966754" name="image2.png" descr="A coral reef with white coral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oral reef with white corals&#10;&#10;Description automatically generated"/>
                    <pic:cNvPicPr preferRelativeResize="0"/>
                  </pic:nvPicPr>
                  <pic:blipFill>
                    <a:blip r:embed="rId10"/>
                    <a:srcRect b="8642"/>
                    <a:stretch>
                      <a:fillRect/>
                    </a:stretch>
                  </pic:blipFill>
                  <pic:spPr>
                    <a:xfrm>
                      <a:off x="0" y="0"/>
                      <a:ext cx="2842260" cy="1493520"/>
                    </a:xfrm>
                    <a:prstGeom prst="rect">
                      <a:avLst/>
                    </a:prstGeom>
                    <a:ln/>
                  </pic:spPr>
                </pic:pic>
              </a:graphicData>
            </a:graphic>
          </wp:anchor>
        </w:drawing>
      </w:r>
    </w:p>
    <w:p w14:paraId="601EA349" w14:textId="77777777" w:rsidR="00BD428A" w:rsidRDefault="00BD428A">
      <w:pPr>
        <w:ind w:left="-2"/>
        <w:jc w:val="both"/>
      </w:pPr>
    </w:p>
    <w:p w14:paraId="126B1285" w14:textId="77777777" w:rsidR="00BD428A" w:rsidRDefault="00BD428A">
      <w:pPr>
        <w:ind w:left="-2"/>
        <w:jc w:val="both"/>
      </w:pPr>
    </w:p>
    <w:p w14:paraId="30B23A7B" w14:textId="77777777" w:rsidR="00BD428A" w:rsidRDefault="00BD428A">
      <w:pPr>
        <w:ind w:left="-2"/>
        <w:jc w:val="both"/>
      </w:pPr>
    </w:p>
    <w:p w14:paraId="407A4312" w14:textId="77777777" w:rsidR="00BD428A" w:rsidRDefault="00BD428A">
      <w:pPr>
        <w:ind w:left="-2"/>
        <w:jc w:val="both"/>
      </w:pPr>
    </w:p>
    <w:p w14:paraId="2D6BE0D5" w14:textId="77777777" w:rsidR="00BD428A" w:rsidRDefault="00BD428A">
      <w:pPr>
        <w:ind w:left="-2"/>
        <w:jc w:val="both"/>
      </w:pPr>
    </w:p>
    <w:p w14:paraId="1E9D164F" w14:textId="77777777" w:rsidR="00BD428A" w:rsidRDefault="00BD428A">
      <w:pPr>
        <w:ind w:left="-2"/>
        <w:jc w:val="both"/>
      </w:pPr>
    </w:p>
    <w:p w14:paraId="0B6DA0C1" w14:textId="77777777" w:rsidR="00BD428A" w:rsidRDefault="00BD428A">
      <w:pPr>
        <w:ind w:left="-2"/>
        <w:jc w:val="both"/>
      </w:pPr>
    </w:p>
    <w:p w14:paraId="07BCCD9B" w14:textId="77777777" w:rsidR="00BD428A" w:rsidRDefault="00B97D23">
      <w:pPr>
        <w:ind w:left="-2"/>
        <w:jc w:val="both"/>
      </w:pPr>
      <w:r>
        <w:rPr>
          <w:noProof/>
        </w:rPr>
        <mc:AlternateContent>
          <mc:Choice Requires="wps">
            <w:drawing>
              <wp:anchor distT="0" distB="0" distL="114300" distR="114300" simplePos="0" relativeHeight="251660288" behindDoc="0" locked="0" layoutInCell="1" hidden="0" allowOverlap="1" wp14:anchorId="3C55A2B0" wp14:editId="3C4EFD73">
                <wp:simplePos x="0" y="0"/>
                <wp:positionH relativeFrom="column">
                  <wp:posOffset>203200</wp:posOffset>
                </wp:positionH>
                <wp:positionV relativeFrom="paragraph">
                  <wp:posOffset>165100</wp:posOffset>
                </wp:positionV>
                <wp:extent cx="2599055" cy="1057275"/>
                <wp:effectExtent l="0" t="0" r="0" b="0"/>
                <wp:wrapNone/>
                <wp:docPr id="2046966746" name="Rectangle 2046966746"/>
                <wp:cNvGraphicFramePr/>
                <a:graphic xmlns:a="http://schemas.openxmlformats.org/drawingml/2006/main">
                  <a:graphicData uri="http://schemas.microsoft.com/office/word/2010/wordprocessingShape">
                    <wps:wsp>
                      <wps:cNvSpPr/>
                      <wps:spPr>
                        <a:xfrm>
                          <a:off x="4051235" y="3256125"/>
                          <a:ext cx="2589530" cy="1047750"/>
                        </a:xfrm>
                        <a:prstGeom prst="rect">
                          <a:avLst/>
                        </a:prstGeom>
                        <a:noFill/>
                        <a:ln>
                          <a:noFill/>
                        </a:ln>
                      </wps:spPr>
                      <wps:txbx>
                        <w:txbxContent>
                          <w:p w14:paraId="23ABF8FE" w14:textId="77777777" w:rsidR="00BD428A" w:rsidRDefault="00B97D23">
                            <w:pPr>
                              <w:ind w:hanging="2"/>
                              <w:textDirection w:val="btLr"/>
                            </w:pPr>
                            <w:r>
                              <w:rPr>
                                <w:color w:val="000000"/>
                              </w:rPr>
                              <w:t>Source: English News CN, Xinhua</w:t>
                            </w:r>
                          </w:p>
                          <w:p w14:paraId="177BF42E" w14:textId="77777777" w:rsidR="00BD428A" w:rsidRDefault="00BD428A">
                            <w:pPr>
                              <w:ind w:hanging="2"/>
                              <w:jc w:val="center"/>
                              <w:textDirection w:val="btLr"/>
                            </w:pPr>
                          </w:p>
                          <w:p w14:paraId="09533C44" w14:textId="77777777" w:rsidR="00BD428A" w:rsidRDefault="00B97D23">
                            <w:pPr>
                              <w:ind w:hanging="2"/>
                              <w:jc w:val="center"/>
                              <w:textDirection w:val="btLr"/>
                            </w:pPr>
                            <w:r>
                              <w:rPr>
                                <w:b/>
                                <w:color w:val="000000"/>
                              </w:rPr>
                              <w:t>Figure 2.</w:t>
                            </w:r>
                            <w:r>
                              <w:rPr>
                                <w:color w:val="000000"/>
                              </w:rPr>
                              <w:t xml:space="preserve"> The mangrove swamp is pictured in </w:t>
                            </w:r>
                            <w:proofErr w:type="spellStart"/>
                            <w:r>
                              <w:rPr>
                                <w:color w:val="000000"/>
                              </w:rPr>
                              <w:t>Pulau</w:t>
                            </w:r>
                            <w:proofErr w:type="spellEnd"/>
                            <w:r>
                              <w:rPr>
                                <w:color w:val="000000"/>
                              </w:rPr>
                              <w:t xml:space="preserve"> </w:t>
                            </w:r>
                            <w:proofErr w:type="spellStart"/>
                            <w:r>
                              <w:rPr>
                                <w:color w:val="000000"/>
                              </w:rPr>
                              <w:t>Merambong</w:t>
                            </w:r>
                            <w:proofErr w:type="spellEnd"/>
                            <w:r>
                              <w:rPr>
                                <w:color w:val="000000"/>
                              </w:rPr>
                              <w:t xml:space="preserve"> in the state of Johor, Malaysia, 2022</w:t>
                            </w:r>
                          </w:p>
                          <w:p w14:paraId="593BAEFB" w14:textId="77777777" w:rsidR="00BD428A" w:rsidRDefault="00BD428A">
                            <w:pPr>
                              <w:ind w:hanging="2"/>
                              <w:textDirection w:val="btLr"/>
                            </w:pPr>
                          </w:p>
                          <w:p w14:paraId="61B4A873" w14:textId="77777777" w:rsidR="00BD428A" w:rsidRDefault="00B97D23">
                            <w:pPr>
                              <w:ind w:hanging="2"/>
                              <w:textDirection w:val="btLr"/>
                            </w:pPr>
                            <w:r>
                              <w:rPr>
                                <w:color w:val="000000"/>
                                <w:sz w:val="20"/>
                              </w:rPr>
                              <w:t xml:space="preserve"> </w:t>
                            </w:r>
                          </w:p>
                          <w:p w14:paraId="6AAF38BD" w14:textId="77777777" w:rsidR="00BD428A" w:rsidRDefault="00BD428A">
                            <w:pPr>
                              <w:ind w:hanging="2"/>
                              <w:textDirection w:val="btLr"/>
                            </w:pPr>
                          </w:p>
                          <w:p w14:paraId="5F209941" w14:textId="77777777" w:rsidR="00BD428A" w:rsidRDefault="00B97D23">
                            <w:pPr>
                              <w:ind w:hanging="2"/>
                              <w:textDirection w:val="btLr"/>
                            </w:pPr>
                            <w:r>
                              <w:rPr>
                                <w:color w:val="000000"/>
                                <w:sz w:val="20"/>
                              </w:rPr>
                              <w:t>2021</w:t>
                            </w:r>
                          </w:p>
                          <w:p w14:paraId="00A4305A" w14:textId="77777777" w:rsidR="00BD428A" w:rsidRDefault="00BD428A">
                            <w:pPr>
                              <w:textDirection w:val="btLr"/>
                            </w:pPr>
                          </w:p>
                        </w:txbxContent>
                      </wps:txbx>
                      <wps:bodyPr spcFirstLastPara="1" wrap="square" lIns="91425" tIns="45700" rIns="91425" bIns="45700" anchor="t" anchorCtr="0">
                        <a:noAutofit/>
                      </wps:bodyPr>
                    </wps:wsp>
                  </a:graphicData>
                </a:graphic>
              </wp:anchor>
            </w:drawing>
          </mc:Choice>
          <mc:Fallback>
            <w:pict>
              <v:rect w14:anchorId="3C55A2B0" id="Rectangle 2046966746" o:spid="_x0000_s1026" style="position:absolute;left:0;text-align:left;margin-left:16pt;margin-top:13pt;width:204.65pt;height:83.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7WN3QEAAJMDAAAOAAAAZHJzL2Uyb0RvYy54bWysU9tu2zAMfR+wfxD0vvgS22mMKMWwIsOA&#10;YgvW7gMUWYoF6DZJiZ2/Hy1nbba+DXuRSZE+PIekNvejVujMfZDWEFwscoy4YbaT5kjwj+fdhzuM&#10;QqSmo8oaTvCFB3y/ff9uM7iWl7a3quMeAYgJ7eAI7mN0bZYF1nNNw8I6biAorNc0guuPWefpAOha&#10;ZWWeN9lgfee8ZTwEuH2Yg3ib8IXgLH4TIvCIFMHALabTp/Mwndl2Q9ujp66X7EqD/gMLTaWBoi9Q&#10;DzRSdPLyDZSWzNtgRVwwqzMrhGQ8aQA1Rf6XmqeeOp60QHOCe2lT+H+w7Ot575HsCC7zqlk3zapq&#10;MDJUw6y+Q/eoOSqObmLQsMGFFv57cnt/9QKYk/pReD19QRcaCa7yuiiXNUYXgpdl3RRlPTecjxEx&#10;SCjru3W9hLkwyCjyarWq00iyVyjnQ/zMrUaTQbAHTqnR9PwYIpSH1N8pU2Vjd1KpNFVl/riAxOkm&#10;m9jPfCcrjofxKuJguwv0Iji2k1DrkYa4px62ocBogA0hOPw8Uc8xUl8MjGBdVKAHxeRU9SoHHf42&#10;criNUMN6C4sXMZrNTzGt4czx4ylaIZOeidVM5UoWJp9kXrd0Wq1bP2W9vqXtLwAAAP//AwBQSwME&#10;FAAGAAgAAAAhADe8+KXcAAAACQEAAA8AAABkcnMvZG93bnJldi54bWxMj8FOwzAQRO9I/IO1SNyo&#10;kzSNIMSpEIIDR1IOHN14SSLsdWQ7bfr3LCc4rUYzmn3T7FdnxQlDnDwpyDcZCKTem4kGBR+H17t7&#10;EDFpMtp6QgUXjLBvr68aXRt/pnc8dWkQXEKx1grGlOZaytiP6HTc+BmJvS8fnE4swyBN0Gcud1YW&#10;WVZJpyfiD6Oe8XnE/rtbnIIZrVls2WWfvXwJlFdvB3nZKXV7sz49gki4pr8w/OIzOrTMdPQLmSis&#10;gm3BU5KCouLLflnmWxBHDj4UO5BtI/8vaH8AAAD//wMAUEsBAi0AFAAGAAgAAAAhALaDOJL+AAAA&#10;4QEAABMAAAAAAAAAAAAAAAAAAAAAAFtDb250ZW50X1R5cGVzXS54bWxQSwECLQAUAAYACAAAACEA&#10;OP0h/9YAAACUAQAACwAAAAAAAAAAAAAAAAAvAQAAX3JlbHMvLnJlbHNQSwECLQAUAAYACAAAACEA&#10;0qO1jd0BAACTAwAADgAAAAAAAAAAAAAAAAAuAgAAZHJzL2Uyb0RvYy54bWxQSwECLQAUAAYACAAA&#10;ACEAN7z4pdwAAAAJAQAADwAAAAAAAAAAAAAAAAA3BAAAZHJzL2Rvd25yZXYueG1sUEsFBgAAAAAE&#10;AAQA8wAAAEAFAAAAAA==&#10;" filled="f" stroked="f">
                <v:textbox inset="2.53958mm,1.2694mm,2.53958mm,1.2694mm">
                  <w:txbxContent>
                    <w:p w14:paraId="23ABF8FE" w14:textId="77777777" w:rsidR="00BD428A" w:rsidRDefault="00B97D23">
                      <w:pPr>
                        <w:ind w:hanging="2"/>
                        <w:textDirection w:val="btLr"/>
                      </w:pPr>
                      <w:r>
                        <w:rPr>
                          <w:color w:val="000000"/>
                        </w:rPr>
                        <w:t>Source: English News CN, Xinhua</w:t>
                      </w:r>
                    </w:p>
                    <w:p w14:paraId="177BF42E" w14:textId="77777777" w:rsidR="00BD428A" w:rsidRDefault="00BD428A">
                      <w:pPr>
                        <w:ind w:hanging="2"/>
                        <w:jc w:val="center"/>
                        <w:textDirection w:val="btLr"/>
                      </w:pPr>
                    </w:p>
                    <w:p w14:paraId="09533C44" w14:textId="77777777" w:rsidR="00BD428A" w:rsidRDefault="00B97D23">
                      <w:pPr>
                        <w:ind w:hanging="2"/>
                        <w:jc w:val="center"/>
                        <w:textDirection w:val="btLr"/>
                      </w:pPr>
                      <w:r>
                        <w:rPr>
                          <w:b/>
                          <w:color w:val="000000"/>
                        </w:rPr>
                        <w:t>Figure 2.</w:t>
                      </w:r>
                      <w:r>
                        <w:rPr>
                          <w:color w:val="000000"/>
                        </w:rPr>
                        <w:t xml:space="preserve"> The mangrove swamp is pictured in </w:t>
                      </w:r>
                      <w:proofErr w:type="spellStart"/>
                      <w:r>
                        <w:rPr>
                          <w:color w:val="000000"/>
                        </w:rPr>
                        <w:t>Pulau</w:t>
                      </w:r>
                      <w:proofErr w:type="spellEnd"/>
                      <w:r>
                        <w:rPr>
                          <w:color w:val="000000"/>
                        </w:rPr>
                        <w:t xml:space="preserve"> </w:t>
                      </w:r>
                      <w:proofErr w:type="spellStart"/>
                      <w:r>
                        <w:rPr>
                          <w:color w:val="000000"/>
                        </w:rPr>
                        <w:t>Merambong</w:t>
                      </w:r>
                      <w:proofErr w:type="spellEnd"/>
                      <w:r>
                        <w:rPr>
                          <w:color w:val="000000"/>
                        </w:rPr>
                        <w:t xml:space="preserve"> in the state of Johor, Malaysia, 2022</w:t>
                      </w:r>
                    </w:p>
                    <w:p w14:paraId="593BAEFB" w14:textId="77777777" w:rsidR="00BD428A" w:rsidRDefault="00BD428A">
                      <w:pPr>
                        <w:ind w:hanging="2"/>
                        <w:textDirection w:val="btLr"/>
                      </w:pPr>
                    </w:p>
                    <w:p w14:paraId="61B4A873" w14:textId="77777777" w:rsidR="00BD428A" w:rsidRDefault="00B97D23">
                      <w:pPr>
                        <w:ind w:hanging="2"/>
                        <w:textDirection w:val="btLr"/>
                      </w:pPr>
                      <w:r>
                        <w:rPr>
                          <w:color w:val="000000"/>
                          <w:sz w:val="20"/>
                        </w:rPr>
                        <w:t xml:space="preserve"> </w:t>
                      </w:r>
                    </w:p>
                    <w:p w14:paraId="6AAF38BD" w14:textId="77777777" w:rsidR="00BD428A" w:rsidRDefault="00BD428A">
                      <w:pPr>
                        <w:ind w:hanging="2"/>
                        <w:textDirection w:val="btLr"/>
                      </w:pPr>
                    </w:p>
                    <w:p w14:paraId="5F209941" w14:textId="77777777" w:rsidR="00BD428A" w:rsidRDefault="00B97D23">
                      <w:pPr>
                        <w:ind w:hanging="2"/>
                        <w:textDirection w:val="btLr"/>
                      </w:pPr>
                      <w:r>
                        <w:rPr>
                          <w:color w:val="000000"/>
                          <w:sz w:val="20"/>
                        </w:rPr>
                        <w:t>2021</w:t>
                      </w:r>
                    </w:p>
                    <w:p w14:paraId="00A4305A" w14:textId="77777777" w:rsidR="00BD428A" w:rsidRDefault="00BD428A">
                      <w:pPr>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3D5DF181" wp14:editId="5806BBB3">
                <wp:simplePos x="0" y="0"/>
                <wp:positionH relativeFrom="column">
                  <wp:posOffset>3213100</wp:posOffset>
                </wp:positionH>
                <wp:positionV relativeFrom="paragraph">
                  <wp:posOffset>165100</wp:posOffset>
                </wp:positionV>
                <wp:extent cx="3010535" cy="962025"/>
                <wp:effectExtent l="0" t="0" r="0" b="0"/>
                <wp:wrapNone/>
                <wp:docPr id="2046966742" name="Rectangle 2046966742"/>
                <wp:cNvGraphicFramePr/>
                <a:graphic xmlns:a="http://schemas.openxmlformats.org/drawingml/2006/main">
                  <a:graphicData uri="http://schemas.microsoft.com/office/word/2010/wordprocessingShape">
                    <wps:wsp>
                      <wps:cNvSpPr/>
                      <wps:spPr>
                        <a:xfrm>
                          <a:off x="3845495" y="3303750"/>
                          <a:ext cx="3001010" cy="952500"/>
                        </a:xfrm>
                        <a:prstGeom prst="rect">
                          <a:avLst/>
                        </a:prstGeom>
                        <a:solidFill>
                          <a:srgbClr val="FFFFFF"/>
                        </a:solidFill>
                        <a:ln>
                          <a:noFill/>
                        </a:ln>
                      </wps:spPr>
                      <wps:txbx>
                        <w:txbxContent>
                          <w:p w14:paraId="60669A44" w14:textId="77777777" w:rsidR="00BD428A" w:rsidRDefault="00B97D23">
                            <w:pPr>
                              <w:textDirection w:val="btLr"/>
                            </w:pPr>
                            <w:r>
                              <w:rPr>
                                <w:color w:val="000000"/>
                              </w:rPr>
                              <w:t>Source: Reef Check Malaysia, Julian’s Blog</w:t>
                            </w:r>
                          </w:p>
                          <w:p w14:paraId="5B390FDF" w14:textId="77777777" w:rsidR="00BD428A" w:rsidRDefault="00BD428A">
                            <w:pPr>
                              <w:textDirection w:val="btLr"/>
                            </w:pPr>
                          </w:p>
                          <w:p w14:paraId="3722D0CD" w14:textId="77777777" w:rsidR="00BD428A" w:rsidRDefault="00B97D23">
                            <w:pPr>
                              <w:jc w:val="center"/>
                              <w:textDirection w:val="btLr"/>
                            </w:pPr>
                            <w:r>
                              <w:rPr>
                                <w:b/>
                                <w:color w:val="000000"/>
                              </w:rPr>
                              <w:t>Figure 3.</w:t>
                            </w:r>
                            <w:r>
                              <w:rPr>
                                <w:color w:val="000000"/>
                              </w:rPr>
                              <w:t xml:space="preserve"> Our reefs faced the 4th mass coral bleaching phenomenon, 2025</w:t>
                            </w:r>
                          </w:p>
                          <w:p w14:paraId="4DB12CCD" w14:textId="77777777" w:rsidR="00BD428A" w:rsidRDefault="00BD428A">
                            <w:pPr>
                              <w:textDirection w:val="btLr"/>
                            </w:pPr>
                          </w:p>
                        </w:txbxContent>
                      </wps:txbx>
                      <wps:bodyPr spcFirstLastPara="1" wrap="square" lIns="91425" tIns="45700" rIns="91425" bIns="45700" anchor="t" anchorCtr="0">
                        <a:noAutofit/>
                      </wps:bodyPr>
                    </wps:wsp>
                  </a:graphicData>
                </a:graphic>
              </wp:anchor>
            </w:drawing>
          </mc:Choice>
          <mc:Fallback>
            <w:pict>
              <v:rect w14:anchorId="3D5DF181" id="Rectangle 2046966742" o:spid="_x0000_s1027" style="position:absolute;left:0;text-align:left;margin-left:253pt;margin-top:13pt;width:237.05pt;height:75.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Pv8QEAAMIDAAAOAAAAZHJzL2Uyb0RvYy54bWysU9tu2zAMfR+wfxD0vvgSO2mCOMXQIsOA&#10;YgvW7QMUWbYFyJJGKbHz96MUt8nWt2J+kEmRos45pDb3Y6/ISYCTRlc0m6WUCM1NLXVb0V8/d5/u&#10;KHGe6Zopo0VFz8LR++3HD5vBrkVuOqNqAQSLaLcebEU77+06SRzvRM/czFihMdgY6JlHF9qkBjZg&#10;9V4leZouksFAbcFw4RzuPl6CdBvrN43g/nvTOOGJqihi83GFuB7Cmmw3bN0Cs53kEwz2DhQ9kxov&#10;fS31yDwjR5BvSvWSg3Gm8TNu+sQ0jeQickA2WfoPm+eOWRG5oDjOvsrk/l9Z/u20ByLriuZpsVgt&#10;Fssip0SzHnv1A9VjulWC3MRQsMG6NZ57tnuYPIdmYD820Ic/8iJjRed3RVmsSkrOaM/T+bKcBBej&#10;JzwkpEg6w75wzFiVeZnGhORayYLzX4TpSTAqCggp6sxOT87j7Zj6khIudkbJeieVig60hwcF5MSw&#10;+bv4hX7jkb/SlA7J2oRjl3DYSQLLC69g+fEwRpmyUCLsHEx9Rumc5TuJ2J6Y83sGODwZJQMOVEXd&#10;7yMDQYn6qrFjq6zIUQofnaJcIlUCt5HDbYRp3hmcU0/JxXzwcWovUD8fvWlk5H+FMmHGQYkcp6EO&#10;k3jrx6zr09v+AQAA//8DAFBLAwQUAAYACAAAACEAWqIwG94AAAAKAQAADwAAAGRycy9kb3ducmV2&#10;LnhtbEyPwUrDQBCG74LvsIzgze62mDbGbIoUvAliquhxkx2T0OxsyG7S+PZOT3oahvn45/vz/eJ6&#10;MeMYOk8a1isFAqn2tqNGw/vx+S4FEaIha3pPqOEHA+yL66vcZNaf6Q3nMjaCQyhkRkMb45BJGeoW&#10;nQkrPyDx7duPzkRex0ba0Zw53PVyo9RWOtMRf2jNgIcW61M5OQ39rO4/PqvkKy27Bl9Oy3zw06vW&#10;tzfL0yOIiEv8g+Giz+pQsFPlJ7JB9BoSteUuUcPmMhl4SNUaRMXkbpeALHL5v0LxCwAA//8DAFBL&#10;AQItABQABgAIAAAAIQC2gziS/gAAAOEBAAATAAAAAAAAAAAAAAAAAAAAAABbQ29udGVudF9UeXBl&#10;c10ueG1sUEsBAi0AFAAGAAgAAAAhADj9If/WAAAAlAEAAAsAAAAAAAAAAAAAAAAALwEAAF9yZWxz&#10;Ly5yZWxzUEsBAi0AFAAGAAgAAAAhAJhKk+/xAQAAwgMAAA4AAAAAAAAAAAAAAAAALgIAAGRycy9l&#10;Mm9Eb2MueG1sUEsBAi0AFAAGAAgAAAAhAFqiMBveAAAACgEAAA8AAAAAAAAAAAAAAAAASwQAAGRy&#10;cy9kb3ducmV2LnhtbFBLBQYAAAAABAAEAPMAAABWBQAAAAA=&#10;" stroked="f">
                <v:textbox inset="2.53958mm,1.2694mm,2.53958mm,1.2694mm">
                  <w:txbxContent>
                    <w:p w14:paraId="60669A44" w14:textId="77777777" w:rsidR="00BD428A" w:rsidRDefault="00B97D23">
                      <w:pPr>
                        <w:textDirection w:val="btLr"/>
                      </w:pPr>
                      <w:r>
                        <w:rPr>
                          <w:color w:val="000000"/>
                        </w:rPr>
                        <w:t>Source: Reef Check Malaysia, Julian’s Blog</w:t>
                      </w:r>
                    </w:p>
                    <w:p w14:paraId="5B390FDF" w14:textId="77777777" w:rsidR="00BD428A" w:rsidRDefault="00BD428A">
                      <w:pPr>
                        <w:textDirection w:val="btLr"/>
                      </w:pPr>
                    </w:p>
                    <w:p w14:paraId="3722D0CD" w14:textId="77777777" w:rsidR="00BD428A" w:rsidRDefault="00B97D23">
                      <w:pPr>
                        <w:jc w:val="center"/>
                        <w:textDirection w:val="btLr"/>
                      </w:pPr>
                      <w:r>
                        <w:rPr>
                          <w:b/>
                          <w:color w:val="000000"/>
                        </w:rPr>
                        <w:t>Figure 3.</w:t>
                      </w:r>
                      <w:r>
                        <w:rPr>
                          <w:color w:val="000000"/>
                        </w:rPr>
                        <w:t xml:space="preserve"> Our reefs faced the 4th mass coral bleaching phenomenon, 2025</w:t>
                      </w:r>
                    </w:p>
                    <w:p w14:paraId="4DB12CCD" w14:textId="77777777" w:rsidR="00BD428A" w:rsidRDefault="00BD428A">
                      <w:pPr>
                        <w:textDirection w:val="btLr"/>
                      </w:pPr>
                    </w:p>
                  </w:txbxContent>
                </v:textbox>
              </v:rect>
            </w:pict>
          </mc:Fallback>
        </mc:AlternateContent>
      </w:r>
    </w:p>
    <w:p w14:paraId="71285D57" w14:textId="77777777" w:rsidR="00BD428A" w:rsidRDefault="00BD428A">
      <w:pPr>
        <w:ind w:left="-2"/>
        <w:jc w:val="both"/>
      </w:pPr>
    </w:p>
    <w:p w14:paraId="3491CEFD" w14:textId="77777777" w:rsidR="00BD428A" w:rsidRDefault="00BD428A">
      <w:pPr>
        <w:ind w:left="-2"/>
        <w:jc w:val="both"/>
      </w:pPr>
    </w:p>
    <w:p w14:paraId="58BE8777" w14:textId="77777777" w:rsidR="00BD428A" w:rsidRDefault="00BD428A">
      <w:pPr>
        <w:ind w:left="-2"/>
        <w:jc w:val="both"/>
      </w:pPr>
    </w:p>
    <w:p w14:paraId="205FCBFB" w14:textId="77777777" w:rsidR="00BD428A" w:rsidRDefault="00BD428A">
      <w:pPr>
        <w:ind w:left="-2"/>
        <w:jc w:val="both"/>
      </w:pPr>
    </w:p>
    <w:p w14:paraId="1621174E" w14:textId="77777777" w:rsidR="00BD428A" w:rsidRDefault="00BD428A">
      <w:pPr>
        <w:ind w:firstLine="567"/>
        <w:jc w:val="both"/>
      </w:pPr>
    </w:p>
    <w:p w14:paraId="0E87CAE1" w14:textId="77777777" w:rsidR="00BD428A" w:rsidRDefault="00BD428A">
      <w:pPr>
        <w:ind w:firstLine="567"/>
        <w:jc w:val="both"/>
      </w:pPr>
    </w:p>
    <w:p w14:paraId="0A7ECE6B" w14:textId="77777777" w:rsidR="00BD428A" w:rsidRDefault="00BD428A">
      <w:pPr>
        <w:ind w:firstLine="567"/>
        <w:jc w:val="both"/>
      </w:pPr>
    </w:p>
    <w:p w14:paraId="3DC18695" w14:textId="77777777" w:rsidR="00BD428A" w:rsidRDefault="00B97D23">
      <w:pPr>
        <w:ind w:firstLine="567"/>
        <w:jc w:val="both"/>
      </w:pPr>
      <w:r>
        <w:lastRenderedPageBreak/>
        <w:t xml:space="preserve">In Addition, more alarming is the vulnerability of tropical forests which </w:t>
      </w:r>
      <w:proofErr w:type="spellStart"/>
      <w:r>
        <w:t>harbor</w:t>
      </w:r>
      <w:proofErr w:type="spellEnd"/>
      <w:r>
        <w:t xml:space="preserve"> immense biodiversity to threats such as wildfires and soil erosion. According to the International Union for Conservation of Nature (IUCN), at least 1,273 species in Malaysia are now at risk of extinction, with 8% of animal species and 9% of plant species classified as endangered </w:t>
      </w:r>
      <w:r>
        <w:rPr>
          <w:color w:val="000000"/>
        </w:rPr>
        <w:t>(IUCN, 2021)</w:t>
      </w:r>
      <w:r>
        <w:t>. In response to this escalating climate crisis, Malaysia must adopt more drastic and transformative measures. This includes mitigation strategies such as increasing the use of renewable energy and reducing carbon emissions. Furthermore, adaptation efforts such as water and disaster management, as well as biodiversity conservation must be strengthened to enhance resilience against the adverse effects of climate change.</w:t>
      </w:r>
    </w:p>
    <w:p w14:paraId="4454E64F" w14:textId="77777777" w:rsidR="00BD428A" w:rsidRDefault="00BD428A">
      <w:pPr>
        <w:rPr>
          <w:i/>
        </w:rPr>
      </w:pPr>
    </w:p>
    <w:p w14:paraId="081438EC" w14:textId="77777777" w:rsidR="00BD428A" w:rsidRDefault="00B97D23">
      <w:pPr>
        <w:rPr>
          <w:i/>
        </w:rPr>
      </w:pPr>
      <w:r>
        <w:rPr>
          <w:i/>
        </w:rPr>
        <w:t xml:space="preserve">Education is essential to combat climate </w:t>
      </w:r>
    </w:p>
    <w:p w14:paraId="0AD86F82" w14:textId="77777777" w:rsidR="00BD428A" w:rsidRDefault="00BD428A">
      <w:pPr>
        <w:ind w:hanging="2"/>
        <w:jc w:val="both"/>
      </w:pPr>
    </w:p>
    <w:p w14:paraId="2C3A836D" w14:textId="77777777" w:rsidR="00BD428A" w:rsidRDefault="00B97D23">
      <w:pPr>
        <w:tabs>
          <w:tab w:val="left" w:pos="567"/>
          <w:tab w:val="left" w:pos="709"/>
        </w:tabs>
        <w:ind w:hanging="2"/>
        <w:jc w:val="both"/>
      </w:pPr>
      <w:r>
        <w:t xml:space="preserve">Education plays a pivotal role in shaping climate literacy among students from an early age, equipping them with the necessary knowledge and skills to understand, mitigate and adapt to climate change. At the primary school level, early exposure to environmental concepts is crucial in fostering long-term sustainable attitudes and </w:t>
      </w:r>
      <w:proofErr w:type="spellStart"/>
      <w:r>
        <w:t>behaviors</w:t>
      </w:r>
      <w:proofErr w:type="spellEnd"/>
      <w:r>
        <w:t xml:space="preserve">. High-quality science education not only cultivates a foundational understanding of climate issues but also empowers students to make informed decisions and contribute to solutions that promote sustainable resource management, environmental conservation, and cleaner air quality. Scientific literacy at an early stage also plays a critical role in fostering critical thinking, curiosity and problem-solving skills, regardless of students' backgrounds or belief systems. Recognizing the significance of education in addressing climate challenges, the United Nations Framework Convention on Climate Change (UNFCCC) underscores its role as a key component of a global response strategy to climate change </w:t>
      </w:r>
      <w:r>
        <w:rPr>
          <w:color w:val="000000"/>
        </w:rPr>
        <w:t>(MESTECC, 2018)</w:t>
      </w:r>
      <w:r>
        <w:t>.</w:t>
      </w:r>
    </w:p>
    <w:p w14:paraId="5BD0C516" w14:textId="77777777" w:rsidR="00BD428A" w:rsidRDefault="00B97D23">
      <w:pPr>
        <w:tabs>
          <w:tab w:val="left" w:pos="567"/>
          <w:tab w:val="left" w:pos="709"/>
        </w:tabs>
        <w:ind w:hanging="2"/>
        <w:jc w:val="both"/>
      </w:pPr>
      <w:r>
        <w:tab/>
      </w:r>
      <w:r>
        <w:tab/>
        <w:t xml:space="preserve">High-quality science education nurtures scientifically literate citizens capable of addressing global challenges effectively. The Organisation for Economic Co-operation and Development (OECD) highlights global competence as a vital skill in an interconnected world, requiring interdisciplinary understanding, motivation, real-world application and social engagement </w:t>
      </w:r>
      <w:r>
        <w:rPr>
          <w:color w:val="000000"/>
        </w:rPr>
        <w:t>(OECD, 2020)</w:t>
      </w:r>
      <w:r>
        <w:t xml:space="preserve">. In the context of climate education, e-modules have emerged as innovative tools that enhance student engagement by enabling interactive exploration of climate concepts. These digital resources foster interdisciplinary learning, problem-solving and collaboration as key elements in developing long-term environmental awareness </w:t>
      </w:r>
      <w:r>
        <w:rPr>
          <w:color w:val="000000"/>
        </w:rPr>
        <w:t>(</w:t>
      </w:r>
      <w:proofErr w:type="spellStart"/>
      <w:r>
        <w:rPr>
          <w:color w:val="000000"/>
        </w:rPr>
        <w:t>Cirkony</w:t>
      </w:r>
      <w:proofErr w:type="spellEnd"/>
      <w:r>
        <w:rPr>
          <w:color w:val="000000"/>
        </w:rPr>
        <w:t xml:space="preserve"> et al., 2022; </w:t>
      </w:r>
      <w:proofErr w:type="spellStart"/>
      <w:r>
        <w:rPr>
          <w:color w:val="000000"/>
        </w:rPr>
        <w:t>Mayr</w:t>
      </w:r>
      <w:proofErr w:type="spellEnd"/>
      <w:r>
        <w:rPr>
          <w:color w:val="000000"/>
        </w:rPr>
        <w:t>, 2023)</w:t>
      </w:r>
      <w:r>
        <w:t xml:space="preserve">. The integration of e-modules in primary education further strengthens students’ understanding of the role of plants in carbon sequestration, temperature regulation and biodiversity conservation. As a transformative force, science education supported by digital technology not only empowers future generations to tackle climate challenges effectively but also reinforces education as a catalyst for sustainable social change </w:t>
      </w:r>
      <w:r>
        <w:rPr>
          <w:color w:val="000000"/>
        </w:rPr>
        <w:t>(</w:t>
      </w:r>
      <w:proofErr w:type="spellStart"/>
      <w:r>
        <w:rPr>
          <w:color w:val="000000"/>
        </w:rPr>
        <w:t>Katauhi</w:t>
      </w:r>
      <w:proofErr w:type="spellEnd"/>
      <w:r>
        <w:rPr>
          <w:color w:val="000000"/>
        </w:rPr>
        <w:t xml:space="preserve"> et al., 2022; </w:t>
      </w:r>
      <w:proofErr w:type="spellStart"/>
      <w:r>
        <w:rPr>
          <w:color w:val="000000"/>
        </w:rPr>
        <w:t>Suwatra</w:t>
      </w:r>
      <w:proofErr w:type="spellEnd"/>
      <w:r>
        <w:rPr>
          <w:color w:val="000000"/>
        </w:rPr>
        <w:t xml:space="preserve"> et al., 2018)</w:t>
      </w:r>
      <w:r>
        <w:t>.</w:t>
      </w:r>
    </w:p>
    <w:p w14:paraId="7325CAAF" w14:textId="77777777" w:rsidR="00BD428A" w:rsidRDefault="00BD428A">
      <w:pPr>
        <w:jc w:val="both"/>
      </w:pPr>
    </w:p>
    <w:p w14:paraId="0BDD98C8" w14:textId="77777777" w:rsidR="00BD428A" w:rsidRDefault="00B97D23">
      <w:pPr>
        <w:jc w:val="both"/>
        <w:rPr>
          <w:i/>
        </w:rPr>
      </w:pPr>
      <w:r>
        <w:rPr>
          <w:i/>
        </w:rPr>
        <w:t>E-module development for teaching plant importance in mitigating climate change</w:t>
      </w:r>
    </w:p>
    <w:p w14:paraId="4F3AF836" w14:textId="77777777" w:rsidR="00BD428A" w:rsidRDefault="00BD428A">
      <w:pPr>
        <w:jc w:val="both"/>
      </w:pPr>
    </w:p>
    <w:p w14:paraId="24511B5E" w14:textId="77777777" w:rsidR="00BD428A" w:rsidRDefault="00B97D23">
      <w:pPr>
        <w:ind w:hanging="2"/>
        <w:jc w:val="both"/>
      </w:pPr>
      <w:r>
        <w:t xml:space="preserve">The integration of plant science into climate education is essential for fostering climate literacy and awareness. Plants play a critical role in mitigating climate change through carbon sequestration, ecosystem stabilization, and biodiversity conservation </w:t>
      </w:r>
      <w:r>
        <w:rPr>
          <w:color w:val="000000"/>
        </w:rPr>
        <w:t>(</w:t>
      </w:r>
      <w:proofErr w:type="spellStart"/>
      <w:r>
        <w:rPr>
          <w:color w:val="000000"/>
        </w:rPr>
        <w:t>Espeland</w:t>
      </w:r>
      <w:proofErr w:type="spellEnd"/>
      <w:r>
        <w:rPr>
          <w:color w:val="000000"/>
        </w:rPr>
        <w:t xml:space="preserve"> &amp; </w:t>
      </w:r>
      <w:proofErr w:type="spellStart"/>
      <w:r>
        <w:rPr>
          <w:color w:val="000000"/>
        </w:rPr>
        <w:t>Kettenring</w:t>
      </w:r>
      <w:proofErr w:type="spellEnd"/>
      <w:r>
        <w:rPr>
          <w:color w:val="000000"/>
        </w:rPr>
        <w:t>, 2018)</w:t>
      </w:r>
      <w:r>
        <w:t xml:space="preserve">. E-modules serve as effective digital tools to enhance students' understanding of these processes by incorporating interactive and experiential learning strategies. Research highlights the significance of ecosystem-based adaptation and carbon sequestration mechanisms in climate </w:t>
      </w:r>
      <w:r>
        <w:lastRenderedPageBreak/>
        <w:t xml:space="preserve">resilience, emphasizing the need for a multidisciplinary approach to climate education </w:t>
      </w:r>
      <w:r>
        <w:rPr>
          <w:color w:val="000000"/>
        </w:rPr>
        <w:t>(</w:t>
      </w:r>
      <w:proofErr w:type="spellStart"/>
      <w:r>
        <w:rPr>
          <w:color w:val="000000"/>
        </w:rPr>
        <w:t>Eckardt</w:t>
      </w:r>
      <w:proofErr w:type="spellEnd"/>
      <w:r>
        <w:rPr>
          <w:color w:val="000000"/>
        </w:rPr>
        <w:t xml:space="preserve"> et al., 2023)</w:t>
      </w:r>
      <w:r>
        <w:t xml:space="preserve">. Projects like TROP ICSU provide models for embedding climate literacy into curricula, while technological advancements, including ICT tools and virtual simulations, further enhance engagement and comprehension </w:t>
      </w:r>
      <w:r>
        <w:rPr>
          <w:color w:val="000000"/>
        </w:rPr>
        <w:t>(Chopra et al., 2019; Elliott-Kingston et al., 2021)</w:t>
      </w:r>
      <w:r>
        <w:t>.</w:t>
      </w:r>
    </w:p>
    <w:p w14:paraId="5693A044" w14:textId="77777777" w:rsidR="00BD428A" w:rsidRDefault="00B97D23">
      <w:pPr>
        <w:ind w:hanging="2"/>
        <w:jc w:val="both"/>
      </w:pPr>
      <w:r>
        <w:tab/>
      </w:r>
      <w:r>
        <w:tab/>
        <w:t xml:space="preserve">To develop an effective e-module on plant-based climate mitigation, a structured framework should include fundamental climate change concepts, the role of ecosystem services, carbon sequestration mechanisms, practical applications and interactive learning assessments. Digital tools, such as online monitoring apps and virtual reality models, offer immersive educational experiences, reinforcing theoretical knowledge with hands-on learning </w:t>
      </w:r>
      <w:r>
        <w:rPr>
          <w:color w:val="000000"/>
        </w:rPr>
        <w:t>(</w:t>
      </w:r>
      <w:proofErr w:type="spellStart"/>
      <w:r>
        <w:rPr>
          <w:color w:val="000000"/>
        </w:rPr>
        <w:t>Andreopoulou</w:t>
      </w:r>
      <w:proofErr w:type="spellEnd"/>
      <w:r>
        <w:rPr>
          <w:color w:val="000000"/>
        </w:rPr>
        <w:t xml:space="preserve"> et al., 2023)</w:t>
      </w:r>
      <w:r>
        <w:t xml:space="preserve">. Assessments like quizzes, project-based evaluations and engagement metrics help measure the e-module's effectiveness </w:t>
      </w:r>
      <w:r>
        <w:rPr>
          <w:color w:val="000000"/>
        </w:rPr>
        <w:t>(Cassagnes et al., 2022)</w:t>
      </w:r>
      <w:r>
        <w:t xml:space="preserve">. By integrating scientific knowledge with interactive learning, e-modules can enhance climate literacy and encourage pro environmental </w:t>
      </w:r>
      <w:proofErr w:type="spellStart"/>
      <w:r>
        <w:t>behavior</w:t>
      </w:r>
      <w:proofErr w:type="spellEnd"/>
      <w:r>
        <w:t>. Future research should investigate the long- term efficacy of these digital learning tools in shaping climate conscious individuals and fostering sustained engagement with environmental issues.</w:t>
      </w:r>
    </w:p>
    <w:p w14:paraId="7878369A" w14:textId="77777777" w:rsidR="00BD428A" w:rsidRDefault="00BD428A">
      <w:pPr>
        <w:ind w:hanging="2"/>
        <w:jc w:val="both"/>
      </w:pPr>
    </w:p>
    <w:p w14:paraId="36D3B359" w14:textId="77777777" w:rsidR="00BD428A" w:rsidRDefault="00B97D23">
      <w:pPr>
        <w:ind w:hanging="2"/>
        <w:jc w:val="both"/>
        <w:rPr>
          <w:i/>
        </w:rPr>
      </w:pPr>
      <w:r>
        <w:rPr>
          <w:i/>
        </w:rPr>
        <w:t>Web based educational content validity</w:t>
      </w:r>
    </w:p>
    <w:p w14:paraId="72942B7B" w14:textId="77777777" w:rsidR="00BD428A" w:rsidRDefault="00BD428A">
      <w:pPr>
        <w:ind w:hanging="2"/>
        <w:jc w:val="both"/>
        <w:rPr>
          <w:i/>
        </w:rPr>
      </w:pPr>
    </w:p>
    <w:p w14:paraId="3954F8D5" w14:textId="77777777" w:rsidR="00BD428A" w:rsidRDefault="00B97D23">
      <w:pPr>
        <w:ind w:hanging="2"/>
        <w:jc w:val="both"/>
      </w:pPr>
      <w:r>
        <w:t xml:space="preserve">The validity of the web based educational content is crucial in ensuring its quality, accuracy and pedagogical effectiveness. As online education continues to expand, the implementation of rigorous validation processes, including assessment systems, evaluation tools and quality metrics is imperative for enhancing both credibility and learning outcomes </w:t>
      </w:r>
      <w:r>
        <w:rPr>
          <w:color w:val="000000"/>
        </w:rPr>
        <w:t>(</w:t>
      </w:r>
      <w:proofErr w:type="spellStart"/>
      <w:r>
        <w:rPr>
          <w:color w:val="000000"/>
        </w:rPr>
        <w:t>Mahadzir</w:t>
      </w:r>
      <w:proofErr w:type="spellEnd"/>
      <w:r>
        <w:rPr>
          <w:color w:val="000000"/>
        </w:rPr>
        <w:t xml:space="preserve"> et al., 2024)</w:t>
      </w:r>
      <w:r>
        <w:t xml:space="preserve">. Notably, authentic assessment mechanisms, such as online forums, self-evaluations and peer reviews, have been shown to significantly improve content reliability </w:t>
      </w:r>
      <w:r>
        <w:rPr>
          <w:color w:val="000000"/>
        </w:rPr>
        <w:t>(</w:t>
      </w:r>
      <w:proofErr w:type="spellStart"/>
      <w:r>
        <w:rPr>
          <w:color w:val="000000"/>
        </w:rPr>
        <w:t>Nieminen</w:t>
      </w:r>
      <w:proofErr w:type="spellEnd"/>
      <w:r>
        <w:rPr>
          <w:color w:val="000000"/>
        </w:rPr>
        <w:t xml:space="preserve"> et al., 2023)</w:t>
      </w:r>
      <w:r>
        <w:t xml:space="preserve">. Furthermore, adaptive assessments that are tailored to learners’ competencies and instructional objectives play a vital role in strengthening the validity of digital learning environments </w:t>
      </w:r>
      <w:r>
        <w:rPr>
          <w:color w:val="000000"/>
        </w:rPr>
        <w:t>(Gutiérrez-Castillo et al., 2023)</w:t>
      </w:r>
      <w:r>
        <w:t xml:space="preserve">. In addition, structured evaluation tools including rubric-based approaches and expert validation are essential in ensuring alignment with pedagogical principles and learner needs </w:t>
      </w:r>
      <w:r>
        <w:rPr>
          <w:color w:val="000000"/>
        </w:rPr>
        <w:t>(</w:t>
      </w:r>
      <w:proofErr w:type="spellStart"/>
      <w:r>
        <w:rPr>
          <w:color w:val="000000"/>
        </w:rPr>
        <w:t>Gregori</w:t>
      </w:r>
      <w:proofErr w:type="spellEnd"/>
      <w:r>
        <w:rPr>
          <w:color w:val="000000"/>
        </w:rPr>
        <w:t xml:space="preserve">-Giralt &amp; Menéndez-Varela, 2021; </w:t>
      </w:r>
      <w:proofErr w:type="spellStart"/>
      <w:r>
        <w:rPr>
          <w:color w:val="000000"/>
        </w:rPr>
        <w:t>Ragupathi</w:t>
      </w:r>
      <w:proofErr w:type="spellEnd"/>
      <w:r>
        <w:rPr>
          <w:color w:val="000000"/>
        </w:rPr>
        <w:t xml:space="preserve"> &amp; Lee, 2020)</w:t>
      </w:r>
      <w:r>
        <w:t xml:space="preserve">. Moreover, in specialized fields such as healthcare education, expert and user feedback have proven instrumental in enhancing the credibility and usability of digital learning resources </w:t>
      </w:r>
      <w:r>
        <w:rPr>
          <w:color w:val="000000"/>
        </w:rPr>
        <w:t>(</w:t>
      </w:r>
      <w:proofErr w:type="spellStart"/>
      <w:r>
        <w:rPr>
          <w:color w:val="000000"/>
        </w:rPr>
        <w:t>Lioi</w:t>
      </w:r>
      <w:proofErr w:type="spellEnd"/>
      <w:r>
        <w:rPr>
          <w:color w:val="000000"/>
        </w:rPr>
        <w:t xml:space="preserve"> et al., 2025; </w:t>
      </w:r>
      <w:proofErr w:type="spellStart"/>
      <w:r>
        <w:rPr>
          <w:color w:val="000000"/>
        </w:rPr>
        <w:t>Nazeri</w:t>
      </w:r>
      <w:proofErr w:type="spellEnd"/>
      <w:r>
        <w:rPr>
          <w:color w:val="000000"/>
        </w:rPr>
        <w:t xml:space="preserve"> et al., 2022)</w:t>
      </w:r>
      <w:r>
        <w:t>. Collectively, these findings underscore the necessity of systematic validation processes in web based education, ensuring that digital learning materials remain reliable, effective and pedagogically sound.</w:t>
      </w:r>
    </w:p>
    <w:p w14:paraId="0BDAD3A1" w14:textId="77777777" w:rsidR="00BD428A" w:rsidRDefault="00B97D23">
      <w:pPr>
        <w:tabs>
          <w:tab w:val="left" w:pos="567"/>
        </w:tabs>
        <w:ind w:hanging="2"/>
        <w:jc w:val="both"/>
      </w:pPr>
      <w:r>
        <w:tab/>
      </w:r>
      <w:r>
        <w:tab/>
        <w:t xml:space="preserve">User satisfaction is another critical determinant of content validity in web based education. Research suggests that factors such as instructional quality, multimedia integration and technological infrastructure significantly impact learners’ perceptions of digital learning </w:t>
      </w:r>
      <w:r>
        <w:rPr>
          <w:color w:val="000000"/>
        </w:rPr>
        <w:t>(</w:t>
      </w:r>
      <w:proofErr w:type="spellStart"/>
      <w:r>
        <w:rPr>
          <w:color w:val="000000"/>
        </w:rPr>
        <w:t>Hidayah</w:t>
      </w:r>
      <w:proofErr w:type="spellEnd"/>
      <w:r>
        <w:rPr>
          <w:color w:val="000000"/>
        </w:rPr>
        <w:t xml:space="preserve"> et al., 2023)</w:t>
      </w:r>
      <w:r>
        <w:t xml:space="preserve">. The use of multimedia elements, such as YouTube videos, has been found to enhance engagement and comprehension though the reliability of user generated content necessitates careful instructor evaluation. Furthermore, institutional support and </w:t>
      </w:r>
      <w:proofErr w:type="spellStart"/>
      <w:r>
        <w:t>well structured</w:t>
      </w:r>
      <w:proofErr w:type="spellEnd"/>
      <w:r>
        <w:t xml:space="preserve"> e-learning service models contribute to sustained learner engagement and overall academic success </w:t>
      </w:r>
      <w:r>
        <w:rPr>
          <w:color w:val="000000"/>
        </w:rPr>
        <w:t>(Gutiérrez-Castillo et al., 2023)</w:t>
      </w:r>
      <w:r>
        <w:t>.  Although emerging technologies offer promising solutions for automating content validation and enhancing adaptability, continuous refinement is necessary to address challenges related to content credibility, technological adaptation, and learner engagement. Integrating Artificial Intelligence and Machine Learning</w:t>
      </w:r>
      <w:r>
        <w:rPr>
          <w:b/>
        </w:rPr>
        <w:t xml:space="preserve"> </w:t>
      </w:r>
      <w:r>
        <w:t xml:space="preserve">into educational settings can streamline processes and improve reliability, but empirical testing and structured verification approaches are </w:t>
      </w:r>
      <w:r>
        <w:lastRenderedPageBreak/>
        <w:t>essential to ensure these technologies' effectiveness and trustworthiness</w:t>
      </w:r>
      <w:r>
        <w:rPr>
          <w:color w:val="000000"/>
        </w:rPr>
        <w:t xml:space="preserve"> (Gupta et al., 2025; </w:t>
      </w:r>
      <w:proofErr w:type="spellStart"/>
      <w:r>
        <w:rPr>
          <w:color w:val="000000"/>
        </w:rPr>
        <w:t>Kharipova</w:t>
      </w:r>
      <w:proofErr w:type="spellEnd"/>
      <w:r>
        <w:rPr>
          <w:color w:val="000000"/>
        </w:rPr>
        <w:t xml:space="preserve"> et al., 2024)</w:t>
      </w:r>
      <w:r>
        <w:t xml:space="preserve">. Additionally, fostering collaboration among educators, instructional designers and subject matter experts is essential to maintaining high standards in digital learning environments. By integrating rigorous evaluation frameworks, expert validation and user </w:t>
      </w:r>
      <w:proofErr w:type="spellStart"/>
      <w:r>
        <w:t>centered</w:t>
      </w:r>
      <w:proofErr w:type="spellEnd"/>
      <w:r>
        <w:t xml:space="preserve"> design principles, web-based educational content can achieve higher reliability, ultimately improving learning outcomes and digital pedagogy.</w:t>
      </w:r>
    </w:p>
    <w:p w14:paraId="64F58F91" w14:textId="77777777" w:rsidR="00BD428A" w:rsidRDefault="00BD428A">
      <w:pPr>
        <w:ind w:hanging="2"/>
        <w:rPr>
          <w:b/>
        </w:rPr>
      </w:pPr>
    </w:p>
    <w:p w14:paraId="3B91A3D7" w14:textId="77777777" w:rsidR="00BD428A" w:rsidRDefault="00BD428A">
      <w:pPr>
        <w:ind w:hanging="2"/>
        <w:rPr>
          <w:b/>
        </w:rPr>
      </w:pPr>
    </w:p>
    <w:p w14:paraId="5D4733BD" w14:textId="77777777" w:rsidR="00BD428A" w:rsidRDefault="00B97D23">
      <w:pPr>
        <w:ind w:hanging="2"/>
        <w:rPr>
          <w:b/>
        </w:rPr>
      </w:pPr>
      <w:r>
        <w:rPr>
          <w:b/>
        </w:rPr>
        <w:t>Research methodology</w:t>
      </w:r>
    </w:p>
    <w:p w14:paraId="0F98C230" w14:textId="77777777" w:rsidR="00BD428A" w:rsidRDefault="00BD428A">
      <w:pPr>
        <w:ind w:hanging="2"/>
        <w:rPr>
          <w:b/>
        </w:rPr>
      </w:pPr>
    </w:p>
    <w:p w14:paraId="725E6DD2" w14:textId="77777777" w:rsidR="00BD428A" w:rsidRDefault="00B97D23">
      <w:pPr>
        <w:jc w:val="both"/>
      </w:pPr>
      <w:r>
        <w:t xml:space="preserve">This study evaluates the content validity of an e-module designed for Year 2 students in the science classroom, focusing on fostering climate literacy, awareness of plant-climate interactions, and science process skills. Using a quantitative research approach, data were collected through an expert assessment questionnaire to gain deeper insights into the module’s strengths and areas for improvement. Questionnaires are widely recognized as an efficient and cost-effective method for evaluating user experiences with digital learning applications </w:t>
      </w:r>
      <w:r>
        <w:rPr>
          <w:color w:val="000000"/>
        </w:rPr>
        <w:t>(</w:t>
      </w:r>
      <w:proofErr w:type="spellStart"/>
      <w:r>
        <w:rPr>
          <w:color w:val="000000"/>
        </w:rPr>
        <w:t>Ghazali</w:t>
      </w:r>
      <w:proofErr w:type="spellEnd"/>
      <w:r>
        <w:rPr>
          <w:color w:val="000000"/>
        </w:rPr>
        <w:t xml:space="preserve"> </w:t>
      </w:r>
      <w:proofErr w:type="spellStart"/>
      <w:r>
        <w:rPr>
          <w:color w:val="000000"/>
        </w:rPr>
        <w:t>Darusalam</w:t>
      </w:r>
      <w:proofErr w:type="spellEnd"/>
      <w:r>
        <w:rPr>
          <w:color w:val="000000"/>
        </w:rPr>
        <w:t xml:space="preserve"> &amp; </w:t>
      </w:r>
      <w:proofErr w:type="spellStart"/>
      <w:r>
        <w:rPr>
          <w:color w:val="000000"/>
        </w:rPr>
        <w:t>Sufean</w:t>
      </w:r>
      <w:proofErr w:type="spellEnd"/>
      <w:r>
        <w:rPr>
          <w:color w:val="000000"/>
        </w:rPr>
        <w:t xml:space="preserve"> </w:t>
      </w:r>
      <w:proofErr w:type="spellStart"/>
      <w:r>
        <w:rPr>
          <w:color w:val="000000"/>
        </w:rPr>
        <w:t>Husin</w:t>
      </w:r>
      <w:proofErr w:type="spellEnd"/>
      <w:r>
        <w:rPr>
          <w:color w:val="000000"/>
        </w:rPr>
        <w:t>, 2021)</w:t>
      </w:r>
      <w:r>
        <w:t>. The expert review process followed a structured validation framework, ensuring a systematic evaluation of content accuracy, pedagogical alignment and accessibility. The workflow of this assessment as illustrated in Figure 4 guided the validation process to enhance the module’s instructional quality for learners.</w:t>
      </w:r>
    </w:p>
    <w:p w14:paraId="2BA80EF2" w14:textId="77777777" w:rsidR="00BD428A" w:rsidRDefault="00BD428A">
      <w:pPr>
        <w:jc w:val="both"/>
      </w:pPr>
    </w:p>
    <w:p w14:paraId="695224EA" w14:textId="77777777" w:rsidR="00BD428A" w:rsidRDefault="00B97D23">
      <w:pPr>
        <w:ind w:hanging="2"/>
        <w:jc w:val="center"/>
      </w:pPr>
      <w:r>
        <w:rPr>
          <w:noProof/>
        </w:rPr>
        <w:drawing>
          <wp:inline distT="0" distB="0" distL="0" distR="0" wp14:anchorId="155BBA11" wp14:editId="7AFDD133">
            <wp:extent cx="2906376" cy="4505325"/>
            <wp:effectExtent l="0" t="0" r="0" b="0"/>
            <wp:docPr id="204696677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906376" cy="4505325"/>
                    </a:xfrm>
                    <a:prstGeom prst="rect">
                      <a:avLst/>
                    </a:prstGeom>
                    <a:ln/>
                  </pic:spPr>
                </pic:pic>
              </a:graphicData>
            </a:graphic>
          </wp:inline>
        </w:drawing>
      </w:r>
    </w:p>
    <w:p w14:paraId="0F5F1E65" w14:textId="77777777" w:rsidR="00BD428A" w:rsidRDefault="00B97D23">
      <w:pPr>
        <w:ind w:hanging="2"/>
      </w:pPr>
      <w:r>
        <w:rPr>
          <w:i/>
        </w:rPr>
        <w:lastRenderedPageBreak/>
        <w:t xml:space="preserve">Expert involved </w:t>
      </w:r>
    </w:p>
    <w:p w14:paraId="4F1DC60F" w14:textId="77777777" w:rsidR="00BD428A" w:rsidRDefault="00BD428A">
      <w:pPr>
        <w:ind w:hanging="2"/>
        <w:jc w:val="both"/>
        <w:rPr>
          <w:i/>
        </w:rPr>
      </w:pPr>
    </w:p>
    <w:p w14:paraId="4443FE39" w14:textId="77777777" w:rsidR="00BD428A" w:rsidRDefault="00B97D23">
      <w:pPr>
        <w:ind w:hanging="2"/>
        <w:jc w:val="both"/>
      </w:pPr>
      <w:r>
        <w:t xml:space="preserve">Six professional experts participated in the content validity assessment, comprising lecturers and professional staff from the Institute of Teacher Education, the Ministry of Education Malaysia, </w:t>
      </w:r>
      <w:proofErr w:type="spellStart"/>
      <w:r>
        <w:t>Universiti</w:t>
      </w:r>
      <w:proofErr w:type="spellEnd"/>
      <w:r>
        <w:t xml:space="preserve"> </w:t>
      </w:r>
      <w:proofErr w:type="spellStart"/>
      <w:r>
        <w:t>Sains</w:t>
      </w:r>
      <w:proofErr w:type="spellEnd"/>
      <w:r>
        <w:t xml:space="preserve"> Malaysia (USM), the University of Leeds and government primary school teachers. These experts possess more than ten years of experience in relevant fields and have been actively engaged in research related to science education, digital learning, climate change education, plant science and educational assessment. Their collective expertise spans various domains, including higher education, primary science education and postdoctoral research. Consequently, their involvement ensures a rigorous and comprehensive evaluation of the module's content validity, aligning with the perspectives of </w:t>
      </w:r>
      <w:proofErr w:type="spellStart"/>
      <w:r>
        <w:rPr>
          <w:color w:val="000000"/>
        </w:rPr>
        <w:t>Ghazali</w:t>
      </w:r>
      <w:proofErr w:type="spellEnd"/>
      <w:r>
        <w:rPr>
          <w:color w:val="000000"/>
        </w:rPr>
        <w:t xml:space="preserve"> </w:t>
      </w:r>
      <w:proofErr w:type="spellStart"/>
      <w:r>
        <w:rPr>
          <w:color w:val="000000"/>
        </w:rPr>
        <w:t>Darusalam</w:t>
      </w:r>
      <w:proofErr w:type="spellEnd"/>
      <w:r>
        <w:rPr>
          <w:color w:val="000000"/>
        </w:rPr>
        <w:t xml:space="preserve"> and </w:t>
      </w:r>
      <w:proofErr w:type="spellStart"/>
      <w:r>
        <w:rPr>
          <w:color w:val="000000"/>
        </w:rPr>
        <w:t>Sufean</w:t>
      </w:r>
      <w:proofErr w:type="spellEnd"/>
      <w:r>
        <w:rPr>
          <w:color w:val="000000"/>
        </w:rPr>
        <w:t xml:space="preserve"> </w:t>
      </w:r>
      <w:proofErr w:type="spellStart"/>
      <w:r>
        <w:rPr>
          <w:color w:val="000000"/>
        </w:rPr>
        <w:t>Husin</w:t>
      </w:r>
      <w:proofErr w:type="spellEnd"/>
      <w:r>
        <w:rPr>
          <w:color w:val="000000"/>
        </w:rPr>
        <w:t xml:space="preserve"> (2021). </w:t>
      </w:r>
      <w:r>
        <w:t>The details of the experts involved in this study are presented in Table 1.</w:t>
      </w:r>
    </w:p>
    <w:p w14:paraId="7F7CA333" w14:textId="77777777" w:rsidR="00BD428A" w:rsidRDefault="00BD428A">
      <w:pPr>
        <w:jc w:val="both"/>
      </w:pPr>
    </w:p>
    <w:p w14:paraId="6B8DDB34" w14:textId="77777777" w:rsidR="00BD428A" w:rsidRDefault="00B97D23">
      <w:pPr>
        <w:ind w:hanging="2"/>
        <w:jc w:val="center"/>
      </w:pPr>
      <w:r>
        <w:rPr>
          <w:b/>
        </w:rPr>
        <w:t>Table 1.</w:t>
      </w:r>
      <w:r>
        <w:t xml:space="preserve"> List of experts involved</w:t>
      </w:r>
    </w:p>
    <w:p w14:paraId="3C1F4783" w14:textId="77777777" w:rsidR="00BD428A" w:rsidRDefault="00BD428A">
      <w:pPr>
        <w:ind w:hanging="2"/>
        <w:jc w:val="both"/>
      </w:pPr>
    </w:p>
    <w:tbl>
      <w:tblPr>
        <w:tblStyle w:val="a0"/>
        <w:tblW w:w="9026" w:type="dxa"/>
        <w:tblBorders>
          <w:top w:val="single" w:sz="4" w:space="0" w:color="7F7F7F"/>
          <w:bottom w:val="single" w:sz="4" w:space="0" w:color="7F7F7F"/>
        </w:tblBorders>
        <w:tblLayout w:type="fixed"/>
        <w:tblLook w:val="0400" w:firstRow="0" w:lastRow="0" w:firstColumn="0" w:lastColumn="0" w:noHBand="0" w:noVBand="1"/>
      </w:tblPr>
      <w:tblGrid>
        <w:gridCol w:w="1418"/>
        <w:gridCol w:w="1823"/>
        <w:gridCol w:w="2855"/>
        <w:gridCol w:w="1559"/>
        <w:gridCol w:w="1371"/>
      </w:tblGrid>
      <w:tr w:rsidR="00BD428A" w14:paraId="7EDA7143" w14:textId="77777777">
        <w:tc>
          <w:tcPr>
            <w:tcW w:w="1418" w:type="dxa"/>
            <w:tcBorders>
              <w:bottom w:val="single" w:sz="4" w:space="0" w:color="7F7F7F"/>
            </w:tcBorders>
            <w:shd w:val="clear" w:color="auto" w:fill="70A9E0"/>
          </w:tcPr>
          <w:p w14:paraId="17073C8B" w14:textId="77777777" w:rsidR="00BD428A" w:rsidRDefault="00B97D23">
            <w:pPr>
              <w:ind w:hanging="2"/>
              <w:jc w:val="center"/>
              <w:rPr>
                <w:b/>
              </w:rPr>
            </w:pPr>
            <w:r>
              <w:rPr>
                <w:b/>
              </w:rPr>
              <w:t>Expert</w:t>
            </w:r>
          </w:p>
        </w:tc>
        <w:tc>
          <w:tcPr>
            <w:tcW w:w="1823" w:type="dxa"/>
            <w:tcBorders>
              <w:bottom w:val="single" w:sz="4" w:space="0" w:color="7F7F7F"/>
            </w:tcBorders>
            <w:shd w:val="clear" w:color="auto" w:fill="70A9E0"/>
          </w:tcPr>
          <w:p w14:paraId="0BAA4CB5" w14:textId="77777777" w:rsidR="00BD428A" w:rsidRDefault="00B97D23">
            <w:pPr>
              <w:ind w:hanging="2"/>
              <w:jc w:val="center"/>
              <w:rPr>
                <w:b/>
              </w:rPr>
            </w:pPr>
            <w:r>
              <w:rPr>
                <w:b/>
              </w:rPr>
              <w:t>Academic qualifications</w:t>
            </w:r>
          </w:p>
        </w:tc>
        <w:tc>
          <w:tcPr>
            <w:tcW w:w="2855" w:type="dxa"/>
            <w:tcBorders>
              <w:bottom w:val="single" w:sz="4" w:space="0" w:color="7F7F7F"/>
            </w:tcBorders>
            <w:shd w:val="clear" w:color="auto" w:fill="70A9E0"/>
          </w:tcPr>
          <w:p w14:paraId="1F4D75AD" w14:textId="77777777" w:rsidR="00BD428A" w:rsidRDefault="00B97D23">
            <w:pPr>
              <w:ind w:hanging="2"/>
              <w:jc w:val="center"/>
              <w:rPr>
                <w:b/>
              </w:rPr>
            </w:pPr>
            <w:r>
              <w:rPr>
                <w:b/>
              </w:rPr>
              <w:t>Field / Position</w:t>
            </w:r>
          </w:p>
        </w:tc>
        <w:tc>
          <w:tcPr>
            <w:tcW w:w="1559" w:type="dxa"/>
            <w:tcBorders>
              <w:bottom w:val="single" w:sz="4" w:space="0" w:color="7F7F7F"/>
            </w:tcBorders>
            <w:shd w:val="clear" w:color="auto" w:fill="70A9E0"/>
          </w:tcPr>
          <w:p w14:paraId="79A830FB" w14:textId="77777777" w:rsidR="00BD428A" w:rsidRDefault="00B97D23">
            <w:pPr>
              <w:ind w:hanging="2"/>
              <w:jc w:val="center"/>
              <w:rPr>
                <w:b/>
              </w:rPr>
            </w:pPr>
            <w:r>
              <w:rPr>
                <w:b/>
              </w:rPr>
              <w:t>Institute</w:t>
            </w:r>
          </w:p>
        </w:tc>
        <w:tc>
          <w:tcPr>
            <w:tcW w:w="1371" w:type="dxa"/>
            <w:tcBorders>
              <w:bottom w:val="single" w:sz="4" w:space="0" w:color="7F7F7F"/>
            </w:tcBorders>
            <w:shd w:val="clear" w:color="auto" w:fill="70A9E0"/>
          </w:tcPr>
          <w:p w14:paraId="446C03CC" w14:textId="77777777" w:rsidR="00BD428A" w:rsidRDefault="00B97D23">
            <w:pPr>
              <w:ind w:hanging="2"/>
              <w:jc w:val="center"/>
              <w:rPr>
                <w:b/>
              </w:rPr>
            </w:pPr>
            <w:r>
              <w:rPr>
                <w:b/>
              </w:rPr>
              <w:t>Experience (Years)</w:t>
            </w:r>
          </w:p>
        </w:tc>
      </w:tr>
      <w:tr w:rsidR="00BD428A" w14:paraId="513E4785" w14:textId="77777777">
        <w:tc>
          <w:tcPr>
            <w:tcW w:w="1418" w:type="dxa"/>
            <w:tcBorders>
              <w:top w:val="single" w:sz="4" w:space="0" w:color="7F7F7F"/>
              <w:bottom w:val="single" w:sz="4" w:space="0" w:color="7F7F7F"/>
            </w:tcBorders>
          </w:tcPr>
          <w:p w14:paraId="1D381479" w14:textId="77777777" w:rsidR="00BD428A" w:rsidRDefault="00B97D23">
            <w:pPr>
              <w:ind w:hanging="2"/>
              <w:jc w:val="center"/>
              <w:rPr>
                <w:b/>
              </w:rPr>
            </w:pPr>
            <w:r>
              <w:rPr>
                <w:b/>
              </w:rPr>
              <w:t>E1</w:t>
            </w:r>
          </w:p>
          <w:p w14:paraId="0B7626A0" w14:textId="77777777" w:rsidR="00BD428A" w:rsidRDefault="00B97D23">
            <w:pPr>
              <w:ind w:hanging="2"/>
              <w:jc w:val="center"/>
              <w:rPr>
                <w:b/>
              </w:rPr>
            </w:pPr>
            <w:r>
              <w:rPr>
                <w:noProof/>
              </w:rPr>
              <mc:AlternateContent>
                <mc:Choice Requires="wpg">
                  <w:drawing>
                    <wp:anchor distT="0" distB="0" distL="114300" distR="114300" simplePos="0" relativeHeight="251662336" behindDoc="0" locked="0" layoutInCell="1" hidden="0" allowOverlap="1" wp14:anchorId="764F861D" wp14:editId="63D8F8A6">
                      <wp:simplePos x="0" y="0"/>
                      <wp:positionH relativeFrom="column">
                        <wp:posOffset>215900</wp:posOffset>
                      </wp:positionH>
                      <wp:positionV relativeFrom="paragraph">
                        <wp:posOffset>12700</wp:posOffset>
                      </wp:positionV>
                      <wp:extent cx="307975" cy="314960"/>
                      <wp:effectExtent l="0" t="0" r="0" b="0"/>
                      <wp:wrapNone/>
                      <wp:docPr id="2046966743" name="Freeform: Shape 2046966743"/>
                      <wp:cNvGraphicFramePr/>
                      <a:graphic xmlns:a="http://schemas.openxmlformats.org/drawingml/2006/main">
                        <a:graphicData uri="http://schemas.microsoft.com/office/word/2010/wordprocessingShape">
                          <wps:wsp>
                            <wps:cNvSpPr/>
                            <wps:spPr>
                              <a:xfrm>
                                <a:off x="5196775" y="3627283"/>
                                <a:ext cx="298450" cy="305435"/>
                              </a:xfrm>
                              <a:custGeom>
                                <a:avLst/>
                                <a:gdLst/>
                                <a:ahLst/>
                                <a:cxnLst/>
                                <a:rect l="l" t="t" r="r" b="b"/>
                                <a:pathLst>
                                  <a:path w="1793569" h="1793569" extrusionOk="0">
                                    <a:moveTo>
                                      <a:pt x="0" y="0"/>
                                    </a:moveTo>
                                    <a:lnTo>
                                      <a:pt x="1793570" y="0"/>
                                    </a:lnTo>
                                    <a:lnTo>
                                      <a:pt x="1793570" y="1793569"/>
                                    </a:lnTo>
                                    <a:lnTo>
                                      <a:pt x="0" y="1793569"/>
                                    </a:lnTo>
                                    <a:lnTo>
                                      <a:pt x="0" y="0"/>
                                    </a:lnTo>
                                    <a:close/>
                                  </a:path>
                                </a:pathLst>
                              </a:custGeom>
                              <a:blipFill rotWithShape="1">
                                <a:blip r:embed="rId12">
                                  <a:alphaModFix/>
                                </a:blip>
                                <a:stretch>
                                  <a:fillRect/>
                                </a:stretch>
                              </a:blip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307975" cy="314960"/>
                      <wp:effectExtent b="0" l="0" r="0" t="0"/>
                      <wp:wrapNone/>
                      <wp:docPr id="2046966743"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307975" cy="314960"/>
                              </a:xfrm>
                              <a:prstGeom prst="rect"/>
                              <a:ln/>
                            </pic:spPr>
                          </pic:pic>
                        </a:graphicData>
                      </a:graphic>
                    </wp:anchor>
                  </w:drawing>
                </mc:Fallback>
              </mc:AlternateContent>
            </w:r>
          </w:p>
        </w:tc>
        <w:tc>
          <w:tcPr>
            <w:tcW w:w="1823" w:type="dxa"/>
            <w:tcBorders>
              <w:top w:val="single" w:sz="4" w:space="0" w:color="7F7F7F"/>
              <w:bottom w:val="single" w:sz="4" w:space="0" w:color="7F7F7F"/>
            </w:tcBorders>
            <w:vAlign w:val="center"/>
          </w:tcPr>
          <w:p w14:paraId="4EB4723C" w14:textId="77777777" w:rsidR="00BD428A" w:rsidRDefault="00B97D23">
            <w:pPr>
              <w:jc w:val="center"/>
            </w:pPr>
            <w:r>
              <w:t>PhD</w:t>
            </w:r>
          </w:p>
        </w:tc>
        <w:tc>
          <w:tcPr>
            <w:tcW w:w="2855" w:type="dxa"/>
            <w:tcBorders>
              <w:top w:val="single" w:sz="4" w:space="0" w:color="7F7F7F"/>
              <w:bottom w:val="single" w:sz="4" w:space="0" w:color="7F7F7F"/>
            </w:tcBorders>
          </w:tcPr>
          <w:p w14:paraId="7B8F44C8" w14:textId="77777777" w:rsidR="00BD428A" w:rsidRDefault="00B97D23">
            <w:pPr>
              <w:numPr>
                <w:ilvl w:val="0"/>
                <w:numId w:val="1"/>
              </w:numPr>
              <w:ind w:left="0" w:hanging="2"/>
              <w:jc w:val="both"/>
            </w:pPr>
            <w:r>
              <w:t>Lecturer</w:t>
            </w:r>
          </w:p>
          <w:p w14:paraId="424E9675" w14:textId="77777777" w:rsidR="00BD428A" w:rsidRDefault="00B97D23">
            <w:pPr>
              <w:numPr>
                <w:ilvl w:val="0"/>
                <w:numId w:val="1"/>
              </w:numPr>
              <w:ind w:left="0" w:hanging="2"/>
              <w:jc w:val="both"/>
            </w:pPr>
            <w:r>
              <w:t>Science Education</w:t>
            </w:r>
          </w:p>
          <w:p w14:paraId="5BEECC43" w14:textId="77777777" w:rsidR="00BD428A" w:rsidRDefault="00B97D23">
            <w:pPr>
              <w:numPr>
                <w:ilvl w:val="0"/>
                <w:numId w:val="1"/>
              </w:numPr>
              <w:ind w:left="0" w:hanging="2"/>
              <w:jc w:val="both"/>
            </w:pPr>
            <w:r>
              <w:t>M-learning</w:t>
            </w:r>
          </w:p>
          <w:p w14:paraId="731F044C" w14:textId="77777777" w:rsidR="00BD428A" w:rsidRDefault="00B97D23">
            <w:pPr>
              <w:numPr>
                <w:ilvl w:val="0"/>
                <w:numId w:val="1"/>
              </w:numPr>
              <w:ind w:left="0" w:hanging="2"/>
              <w:jc w:val="both"/>
            </w:pPr>
            <w:r>
              <w:t>Digital Education</w:t>
            </w:r>
          </w:p>
        </w:tc>
        <w:tc>
          <w:tcPr>
            <w:tcW w:w="1559" w:type="dxa"/>
            <w:tcBorders>
              <w:top w:val="single" w:sz="4" w:space="0" w:color="7F7F7F"/>
              <w:bottom w:val="single" w:sz="4" w:space="0" w:color="7F7F7F"/>
            </w:tcBorders>
          </w:tcPr>
          <w:p w14:paraId="07F4CF46" w14:textId="77777777" w:rsidR="00BD428A" w:rsidRDefault="00B97D23">
            <w:pPr>
              <w:ind w:hanging="2"/>
              <w:jc w:val="center"/>
            </w:pPr>
            <w:r>
              <w:t>Institute of Teacher Education</w:t>
            </w:r>
          </w:p>
        </w:tc>
        <w:tc>
          <w:tcPr>
            <w:tcW w:w="1371" w:type="dxa"/>
            <w:tcBorders>
              <w:top w:val="single" w:sz="4" w:space="0" w:color="7F7F7F"/>
              <w:bottom w:val="single" w:sz="4" w:space="0" w:color="7F7F7F"/>
            </w:tcBorders>
          </w:tcPr>
          <w:p w14:paraId="55C0670D" w14:textId="77777777" w:rsidR="00BD428A" w:rsidRDefault="00B97D23">
            <w:pPr>
              <w:ind w:hanging="2"/>
              <w:jc w:val="center"/>
            </w:pPr>
            <w:r>
              <w:t>22</w:t>
            </w:r>
          </w:p>
        </w:tc>
      </w:tr>
      <w:tr w:rsidR="00BD428A" w14:paraId="0B6868EE" w14:textId="77777777">
        <w:tc>
          <w:tcPr>
            <w:tcW w:w="1418" w:type="dxa"/>
          </w:tcPr>
          <w:p w14:paraId="5D4AA570" w14:textId="77777777" w:rsidR="00BD428A" w:rsidRDefault="00B97D23">
            <w:pPr>
              <w:ind w:hanging="2"/>
              <w:jc w:val="center"/>
              <w:rPr>
                <w:b/>
              </w:rPr>
            </w:pPr>
            <w:r>
              <w:rPr>
                <w:b/>
              </w:rPr>
              <w:t>E2</w:t>
            </w:r>
            <w:r>
              <w:rPr>
                <w:noProof/>
              </w:rPr>
              <mc:AlternateContent>
                <mc:Choice Requires="wpg">
                  <w:drawing>
                    <wp:anchor distT="0" distB="0" distL="114300" distR="114300" simplePos="0" relativeHeight="251663360" behindDoc="0" locked="0" layoutInCell="1" hidden="0" allowOverlap="1" wp14:anchorId="15C7EAB9" wp14:editId="31847CB2">
                      <wp:simplePos x="0" y="0"/>
                      <wp:positionH relativeFrom="column">
                        <wp:posOffset>228600</wp:posOffset>
                      </wp:positionH>
                      <wp:positionV relativeFrom="paragraph">
                        <wp:posOffset>228600</wp:posOffset>
                      </wp:positionV>
                      <wp:extent cx="307975" cy="314960"/>
                      <wp:effectExtent l="0" t="0" r="0" b="0"/>
                      <wp:wrapNone/>
                      <wp:docPr id="2046966740" name="Freeform: Shape 2046966740"/>
                      <wp:cNvGraphicFramePr/>
                      <a:graphic xmlns:a="http://schemas.openxmlformats.org/drawingml/2006/main">
                        <a:graphicData uri="http://schemas.microsoft.com/office/word/2010/wordprocessingShape">
                          <wps:wsp>
                            <wps:cNvSpPr/>
                            <wps:spPr>
                              <a:xfrm>
                                <a:off x="5196775" y="3627283"/>
                                <a:ext cx="298450" cy="305435"/>
                              </a:xfrm>
                              <a:custGeom>
                                <a:avLst/>
                                <a:gdLst/>
                                <a:ahLst/>
                                <a:cxnLst/>
                                <a:rect l="l" t="t" r="r" b="b"/>
                                <a:pathLst>
                                  <a:path w="1793569" h="1793569" extrusionOk="0">
                                    <a:moveTo>
                                      <a:pt x="0" y="0"/>
                                    </a:moveTo>
                                    <a:lnTo>
                                      <a:pt x="1793570" y="0"/>
                                    </a:lnTo>
                                    <a:lnTo>
                                      <a:pt x="1793570" y="1793569"/>
                                    </a:lnTo>
                                    <a:lnTo>
                                      <a:pt x="0" y="1793569"/>
                                    </a:lnTo>
                                    <a:lnTo>
                                      <a:pt x="0" y="0"/>
                                    </a:lnTo>
                                    <a:close/>
                                  </a:path>
                                </a:pathLst>
                              </a:custGeom>
                              <a:blipFill rotWithShape="1">
                                <a:blip r:embed="rId12">
                                  <a:alphaModFix/>
                                </a:blip>
                                <a:stretch>
                                  <a:fillRect/>
                                </a:stretch>
                              </a:blip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228600</wp:posOffset>
                      </wp:positionH>
                      <wp:positionV relativeFrom="paragraph">
                        <wp:posOffset>228600</wp:posOffset>
                      </wp:positionV>
                      <wp:extent cx="307975" cy="314960"/>
                      <wp:effectExtent b="0" l="0" r="0" t="0"/>
                      <wp:wrapNone/>
                      <wp:docPr id="2046966740"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307975" cy="314960"/>
                              </a:xfrm>
                              <a:prstGeom prst="rect"/>
                              <a:ln/>
                            </pic:spPr>
                          </pic:pic>
                        </a:graphicData>
                      </a:graphic>
                    </wp:anchor>
                  </w:drawing>
                </mc:Fallback>
              </mc:AlternateContent>
            </w:r>
          </w:p>
        </w:tc>
        <w:tc>
          <w:tcPr>
            <w:tcW w:w="1823" w:type="dxa"/>
            <w:vAlign w:val="center"/>
          </w:tcPr>
          <w:p w14:paraId="13B997A7" w14:textId="77777777" w:rsidR="00BD428A" w:rsidRDefault="00B97D23">
            <w:pPr>
              <w:jc w:val="center"/>
            </w:pPr>
            <w:r>
              <w:t>PhD</w:t>
            </w:r>
          </w:p>
        </w:tc>
        <w:tc>
          <w:tcPr>
            <w:tcW w:w="2855" w:type="dxa"/>
          </w:tcPr>
          <w:p w14:paraId="51FB8C9A" w14:textId="77777777" w:rsidR="00BD428A" w:rsidRDefault="00B97D23">
            <w:pPr>
              <w:numPr>
                <w:ilvl w:val="0"/>
                <w:numId w:val="1"/>
              </w:numPr>
              <w:ind w:left="0" w:hanging="2"/>
              <w:jc w:val="both"/>
            </w:pPr>
            <w:r>
              <w:t>Lecturer</w:t>
            </w:r>
          </w:p>
          <w:p w14:paraId="3A4DCCDB" w14:textId="77777777" w:rsidR="00BD428A" w:rsidRDefault="00B97D23">
            <w:pPr>
              <w:numPr>
                <w:ilvl w:val="0"/>
                <w:numId w:val="1"/>
              </w:numPr>
              <w:ind w:left="0" w:hanging="2"/>
              <w:jc w:val="both"/>
            </w:pPr>
            <w:r>
              <w:t>Science Education</w:t>
            </w:r>
          </w:p>
          <w:p w14:paraId="55B8D063" w14:textId="77777777" w:rsidR="00BD428A" w:rsidRDefault="00B97D23">
            <w:pPr>
              <w:numPr>
                <w:ilvl w:val="0"/>
                <w:numId w:val="1"/>
              </w:numPr>
              <w:ind w:left="614" w:hanging="614"/>
              <w:jc w:val="both"/>
            </w:pPr>
            <w:r>
              <w:t>Educational Assessment</w:t>
            </w:r>
          </w:p>
        </w:tc>
        <w:tc>
          <w:tcPr>
            <w:tcW w:w="1559" w:type="dxa"/>
          </w:tcPr>
          <w:p w14:paraId="2E1F5635" w14:textId="77777777" w:rsidR="00BD428A" w:rsidRDefault="00B97D23">
            <w:pPr>
              <w:ind w:hanging="2"/>
              <w:jc w:val="center"/>
            </w:pPr>
            <w:r>
              <w:t>Institute of Teacher Education</w:t>
            </w:r>
          </w:p>
        </w:tc>
        <w:tc>
          <w:tcPr>
            <w:tcW w:w="1371" w:type="dxa"/>
          </w:tcPr>
          <w:p w14:paraId="033B0CD8" w14:textId="77777777" w:rsidR="00BD428A" w:rsidRDefault="00B97D23">
            <w:pPr>
              <w:ind w:hanging="2"/>
              <w:jc w:val="center"/>
            </w:pPr>
            <w:r>
              <w:t>24</w:t>
            </w:r>
          </w:p>
        </w:tc>
      </w:tr>
      <w:tr w:rsidR="00BD428A" w14:paraId="2DA7737A" w14:textId="77777777">
        <w:tc>
          <w:tcPr>
            <w:tcW w:w="1418" w:type="dxa"/>
            <w:tcBorders>
              <w:top w:val="single" w:sz="4" w:space="0" w:color="7F7F7F"/>
              <w:bottom w:val="single" w:sz="4" w:space="0" w:color="7F7F7F"/>
            </w:tcBorders>
          </w:tcPr>
          <w:p w14:paraId="3F8E1741" w14:textId="77777777" w:rsidR="00BD428A" w:rsidRDefault="00B97D23">
            <w:pPr>
              <w:ind w:hanging="2"/>
              <w:jc w:val="center"/>
              <w:rPr>
                <w:b/>
              </w:rPr>
            </w:pPr>
            <w:r>
              <w:rPr>
                <w:b/>
              </w:rPr>
              <w:t>E3</w:t>
            </w:r>
            <w:r>
              <w:rPr>
                <w:noProof/>
              </w:rPr>
              <mc:AlternateContent>
                <mc:Choice Requires="wpg">
                  <w:drawing>
                    <wp:anchor distT="0" distB="0" distL="114300" distR="114300" simplePos="0" relativeHeight="251664384" behindDoc="0" locked="0" layoutInCell="1" hidden="0" allowOverlap="1" wp14:anchorId="42B08910" wp14:editId="098700D5">
                      <wp:simplePos x="0" y="0"/>
                      <wp:positionH relativeFrom="column">
                        <wp:posOffset>215900</wp:posOffset>
                      </wp:positionH>
                      <wp:positionV relativeFrom="paragraph">
                        <wp:posOffset>215900</wp:posOffset>
                      </wp:positionV>
                      <wp:extent cx="307975" cy="314960"/>
                      <wp:effectExtent l="0" t="0" r="0" b="0"/>
                      <wp:wrapNone/>
                      <wp:docPr id="2046966741" name="Freeform: Shape 2046966741"/>
                      <wp:cNvGraphicFramePr/>
                      <a:graphic xmlns:a="http://schemas.openxmlformats.org/drawingml/2006/main">
                        <a:graphicData uri="http://schemas.microsoft.com/office/word/2010/wordprocessingShape">
                          <wps:wsp>
                            <wps:cNvSpPr/>
                            <wps:spPr>
                              <a:xfrm>
                                <a:off x="5196775" y="3627283"/>
                                <a:ext cx="298450" cy="305435"/>
                              </a:xfrm>
                              <a:custGeom>
                                <a:avLst/>
                                <a:gdLst/>
                                <a:ahLst/>
                                <a:cxnLst/>
                                <a:rect l="l" t="t" r="r" b="b"/>
                                <a:pathLst>
                                  <a:path w="1793569" h="1793569" extrusionOk="0">
                                    <a:moveTo>
                                      <a:pt x="0" y="0"/>
                                    </a:moveTo>
                                    <a:lnTo>
                                      <a:pt x="1793570" y="0"/>
                                    </a:lnTo>
                                    <a:lnTo>
                                      <a:pt x="1793570" y="1793569"/>
                                    </a:lnTo>
                                    <a:lnTo>
                                      <a:pt x="0" y="1793569"/>
                                    </a:lnTo>
                                    <a:lnTo>
                                      <a:pt x="0" y="0"/>
                                    </a:lnTo>
                                    <a:close/>
                                  </a:path>
                                </a:pathLst>
                              </a:custGeom>
                              <a:blipFill rotWithShape="1">
                                <a:blip r:embed="rId12">
                                  <a:alphaModFix/>
                                </a:blip>
                                <a:stretch>
                                  <a:fillRect/>
                                </a:stretch>
                              </a:blip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215900</wp:posOffset>
                      </wp:positionH>
                      <wp:positionV relativeFrom="paragraph">
                        <wp:posOffset>215900</wp:posOffset>
                      </wp:positionV>
                      <wp:extent cx="307975" cy="314960"/>
                      <wp:effectExtent b="0" l="0" r="0" t="0"/>
                      <wp:wrapNone/>
                      <wp:docPr id="2046966741"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307975" cy="314960"/>
                              </a:xfrm>
                              <a:prstGeom prst="rect"/>
                              <a:ln/>
                            </pic:spPr>
                          </pic:pic>
                        </a:graphicData>
                      </a:graphic>
                    </wp:anchor>
                  </w:drawing>
                </mc:Fallback>
              </mc:AlternateContent>
            </w:r>
          </w:p>
        </w:tc>
        <w:tc>
          <w:tcPr>
            <w:tcW w:w="1823" w:type="dxa"/>
            <w:tcBorders>
              <w:top w:val="single" w:sz="4" w:space="0" w:color="7F7F7F"/>
              <w:bottom w:val="single" w:sz="4" w:space="0" w:color="7F7F7F"/>
            </w:tcBorders>
            <w:vAlign w:val="center"/>
          </w:tcPr>
          <w:p w14:paraId="491EEA33" w14:textId="77777777" w:rsidR="00BD428A" w:rsidRDefault="00B97D23">
            <w:pPr>
              <w:jc w:val="center"/>
            </w:pPr>
            <w:r>
              <w:t>PhD</w:t>
            </w:r>
          </w:p>
        </w:tc>
        <w:tc>
          <w:tcPr>
            <w:tcW w:w="2855" w:type="dxa"/>
            <w:tcBorders>
              <w:top w:val="single" w:sz="4" w:space="0" w:color="7F7F7F"/>
              <w:bottom w:val="single" w:sz="4" w:space="0" w:color="7F7F7F"/>
            </w:tcBorders>
          </w:tcPr>
          <w:p w14:paraId="420B9007" w14:textId="77777777" w:rsidR="00BD428A" w:rsidRDefault="00B97D23">
            <w:pPr>
              <w:numPr>
                <w:ilvl w:val="0"/>
                <w:numId w:val="10"/>
              </w:numPr>
              <w:ind w:left="0" w:hanging="2"/>
              <w:jc w:val="both"/>
            </w:pPr>
            <w:r>
              <w:t>Lecturer</w:t>
            </w:r>
          </w:p>
          <w:p w14:paraId="50A12CCA" w14:textId="77777777" w:rsidR="00BD428A" w:rsidRDefault="00B97D23">
            <w:pPr>
              <w:numPr>
                <w:ilvl w:val="0"/>
                <w:numId w:val="10"/>
              </w:numPr>
              <w:ind w:left="614" w:hanging="614"/>
              <w:jc w:val="both"/>
            </w:pPr>
            <w:r>
              <w:t>Climate Change Education</w:t>
            </w:r>
          </w:p>
          <w:p w14:paraId="52402FD4" w14:textId="77777777" w:rsidR="00BD428A" w:rsidRDefault="00B97D23">
            <w:pPr>
              <w:numPr>
                <w:ilvl w:val="0"/>
                <w:numId w:val="10"/>
              </w:numPr>
              <w:ind w:left="0" w:hanging="2"/>
              <w:jc w:val="both"/>
            </w:pPr>
            <w:r>
              <w:t>Science Primary</w:t>
            </w:r>
          </w:p>
        </w:tc>
        <w:tc>
          <w:tcPr>
            <w:tcW w:w="1559" w:type="dxa"/>
            <w:tcBorders>
              <w:top w:val="single" w:sz="4" w:space="0" w:color="7F7F7F"/>
              <w:bottom w:val="single" w:sz="4" w:space="0" w:color="7F7F7F"/>
            </w:tcBorders>
          </w:tcPr>
          <w:p w14:paraId="0377A7D1" w14:textId="77777777" w:rsidR="00BD428A" w:rsidRDefault="00B97D23">
            <w:pPr>
              <w:ind w:hanging="2"/>
              <w:jc w:val="center"/>
            </w:pPr>
            <w:r>
              <w:t>University of Leeds</w:t>
            </w:r>
          </w:p>
        </w:tc>
        <w:tc>
          <w:tcPr>
            <w:tcW w:w="1371" w:type="dxa"/>
            <w:tcBorders>
              <w:top w:val="single" w:sz="4" w:space="0" w:color="7F7F7F"/>
              <w:bottom w:val="single" w:sz="4" w:space="0" w:color="7F7F7F"/>
            </w:tcBorders>
          </w:tcPr>
          <w:p w14:paraId="206DC190" w14:textId="77777777" w:rsidR="00BD428A" w:rsidRDefault="00B97D23">
            <w:pPr>
              <w:ind w:hanging="2"/>
              <w:jc w:val="center"/>
            </w:pPr>
            <w:r>
              <w:t>20</w:t>
            </w:r>
          </w:p>
        </w:tc>
      </w:tr>
      <w:tr w:rsidR="00BD428A" w14:paraId="37290891" w14:textId="77777777">
        <w:tc>
          <w:tcPr>
            <w:tcW w:w="1418" w:type="dxa"/>
          </w:tcPr>
          <w:p w14:paraId="0C05D1B6" w14:textId="77777777" w:rsidR="00BD428A" w:rsidRDefault="00B97D23">
            <w:pPr>
              <w:ind w:hanging="2"/>
              <w:jc w:val="center"/>
              <w:rPr>
                <w:b/>
              </w:rPr>
            </w:pPr>
            <w:r>
              <w:rPr>
                <w:b/>
              </w:rPr>
              <w:t>E4</w:t>
            </w:r>
          </w:p>
          <w:p w14:paraId="564AE40B" w14:textId="77777777" w:rsidR="00BD428A" w:rsidRDefault="00B97D23">
            <w:pPr>
              <w:ind w:hanging="2"/>
              <w:jc w:val="center"/>
              <w:rPr>
                <w:b/>
              </w:rPr>
            </w:pPr>
            <w:r>
              <w:rPr>
                <w:noProof/>
              </w:rPr>
              <mc:AlternateContent>
                <mc:Choice Requires="wpg">
                  <w:drawing>
                    <wp:anchor distT="0" distB="0" distL="114300" distR="114300" simplePos="0" relativeHeight="251665408" behindDoc="0" locked="0" layoutInCell="1" hidden="0" allowOverlap="1" wp14:anchorId="1B37B2F0" wp14:editId="42D86692">
                      <wp:simplePos x="0" y="0"/>
                      <wp:positionH relativeFrom="column">
                        <wp:posOffset>215900</wp:posOffset>
                      </wp:positionH>
                      <wp:positionV relativeFrom="paragraph">
                        <wp:posOffset>76200</wp:posOffset>
                      </wp:positionV>
                      <wp:extent cx="307340" cy="314960"/>
                      <wp:effectExtent l="0" t="0" r="0" b="0"/>
                      <wp:wrapNone/>
                      <wp:docPr id="2046966744" name="Freeform: Shape 2046966744"/>
                      <wp:cNvGraphicFramePr/>
                      <a:graphic xmlns:a="http://schemas.openxmlformats.org/drawingml/2006/main">
                        <a:graphicData uri="http://schemas.microsoft.com/office/word/2010/wordprocessingShape">
                          <wps:wsp>
                            <wps:cNvSpPr/>
                            <wps:spPr>
                              <a:xfrm>
                                <a:off x="5197093" y="3627283"/>
                                <a:ext cx="297815" cy="305435"/>
                              </a:xfrm>
                              <a:custGeom>
                                <a:avLst/>
                                <a:gdLst/>
                                <a:ahLst/>
                                <a:cxnLst/>
                                <a:rect l="l" t="t" r="r" b="b"/>
                                <a:pathLst>
                                  <a:path w="1793569" h="1793569" extrusionOk="0">
                                    <a:moveTo>
                                      <a:pt x="0" y="0"/>
                                    </a:moveTo>
                                    <a:lnTo>
                                      <a:pt x="1793570" y="0"/>
                                    </a:lnTo>
                                    <a:lnTo>
                                      <a:pt x="1793570" y="1793569"/>
                                    </a:lnTo>
                                    <a:lnTo>
                                      <a:pt x="0" y="1793569"/>
                                    </a:lnTo>
                                    <a:lnTo>
                                      <a:pt x="0" y="0"/>
                                    </a:lnTo>
                                    <a:close/>
                                  </a:path>
                                </a:pathLst>
                              </a:custGeom>
                              <a:blipFill rotWithShape="1">
                                <a:blip r:embed="rId12">
                                  <a:alphaModFix/>
                                </a:blip>
                                <a:stretch>
                                  <a:fillRect/>
                                </a:stretch>
                              </a:blip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215900</wp:posOffset>
                      </wp:positionH>
                      <wp:positionV relativeFrom="paragraph">
                        <wp:posOffset>76200</wp:posOffset>
                      </wp:positionV>
                      <wp:extent cx="307340" cy="314960"/>
                      <wp:effectExtent b="0" l="0" r="0" t="0"/>
                      <wp:wrapNone/>
                      <wp:docPr id="2046966744"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307340" cy="314960"/>
                              </a:xfrm>
                              <a:prstGeom prst="rect"/>
                              <a:ln/>
                            </pic:spPr>
                          </pic:pic>
                        </a:graphicData>
                      </a:graphic>
                    </wp:anchor>
                  </w:drawing>
                </mc:Fallback>
              </mc:AlternateContent>
            </w:r>
          </w:p>
        </w:tc>
        <w:tc>
          <w:tcPr>
            <w:tcW w:w="1823" w:type="dxa"/>
            <w:vAlign w:val="center"/>
          </w:tcPr>
          <w:p w14:paraId="121B6B4A" w14:textId="77777777" w:rsidR="00BD428A" w:rsidRDefault="00B97D23">
            <w:pPr>
              <w:jc w:val="center"/>
            </w:pPr>
            <w:r>
              <w:t>PhD</w:t>
            </w:r>
          </w:p>
        </w:tc>
        <w:tc>
          <w:tcPr>
            <w:tcW w:w="2855" w:type="dxa"/>
          </w:tcPr>
          <w:p w14:paraId="40EFC1EF" w14:textId="77777777" w:rsidR="00BD428A" w:rsidRDefault="00B97D23">
            <w:pPr>
              <w:numPr>
                <w:ilvl w:val="0"/>
                <w:numId w:val="10"/>
              </w:numPr>
              <w:ind w:left="0" w:hanging="2"/>
              <w:jc w:val="both"/>
            </w:pPr>
            <w:proofErr w:type="spellStart"/>
            <w:r>
              <w:t>Post doctoral</w:t>
            </w:r>
            <w:proofErr w:type="spellEnd"/>
          </w:p>
          <w:p w14:paraId="48EFD5AD" w14:textId="77777777" w:rsidR="00BD428A" w:rsidRDefault="00B97D23">
            <w:pPr>
              <w:numPr>
                <w:ilvl w:val="0"/>
                <w:numId w:val="10"/>
              </w:numPr>
              <w:ind w:left="0" w:hanging="2"/>
              <w:jc w:val="both"/>
            </w:pPr>
            <w:r>
              <w:t>Plant Science</w:t>
            </w:r>
          </w:p>
        </w:tc>
        <w:tc>
          <w:tcPr>
            <w:tcW w:w="1559" w:type="dxa"/>
          </w:tcPr>
          <w:p w14:paraId="33E51E3F" w14:textId="77777777" w:rsidR="00BD428A" w:rsidRDefault="00B97D23">
            <w:pPr>
              <w:ind w:hanging="2"/>
              <w:jc w:val="center"/>
            </w:pPr>
            <w:proofErr w:type="spellStart"/>
            <w:r>
              <w:t>Universiti</w:t>
            </w:r>
            <w:proofErr w:type="spellEnd"/>
            <w:r>
              <w:t xml:space="preserve"> </w:t>
            </w:r>
            <w:proofErr w:type="spellStart"/>
            <w:r>
              <w:t>Sains</w:t>
            </w:r>
            <w:proofErr w:type="spellEnd"/>
            <w:r>
              <w:t xml:space="preserve"> Malaysia</w:t>
            </w:r>
          </w:p>
          <w:p w14:paraId="77C62CE7" w14:textId="77777777" w:rsidR="00BD428A" w:rsidRDefault="00BD428A"/>
        </w:tc>
        <w:tc>
          <w:tcPr>
            <w:tcW w:w="1371" w:type="dxa"/>
          </w:tcPr>
          <w:p w14:paraId="08B587D7" w14:textId="77777777" w:rsidR="00BD428A" w:rsidRDefault="00B97D23">
            <w:pPr>
              <w:ind w:hanging="2"/>
              <w:jc w:val="center"/>
            </w:pPr>
            <w:r>
              <w:t>13</w:t>
            </w:r>
          </w:p>
        </w:tc>
      </w:tr>
      <w:tr w:rsidR="00BD428A" w14:paraId="274CD365" w14:textId="77777777">
        <w:tc>
          <w:tcPr>
            <w:tcW w:w="1418" w:type="dxa"/>
            <w:tcBorders>
              <w:top w:val="single" w:sz="4" w:space="0" w:color="7F7F7F"/>
              <w:bottom w:val="single" w:sz="4" w:space="0" w:color="7F7F7F"/>
            </w:tcBorders>
          </w:tcPr>
          <w:p w14:paraId="3C3A64C3" w14:textId="77777777" w:rsidR="00BD428A" w:rsidRDefault="00B97D23">
            <w:pPr>
              <w:ind w:hanging="2"/>
              <w:jc w:val="center"/>
              <w:rPr>
                <w:b/>
              </w:rPr>
            </w:pPr>
            <w:r>
              <w:rPr>
                <w:b/>
              </w:rPr>
              <w:t>E5</w:t>
            </w:r>
          </w:p>
          <w:p w14:paraId="27386EA0" w14:textId="77777777" w:rsidR="00BD428A" w:rsidRDefault="00B97D23">
            <w:pPr>
              <w:ind w:hanging="2"/>
              <w:jc w:val="center"/>
              <w:rPr>
                <w:b/>
              </w:rPr>
            </w:pPr>
            <w:r>
              <w:rPr>
                <w:noProof/>
              </w:rPr>
              <mc:AlternateContent>
                <mc:Choice Requires="wpg">
                  <w:drawing>
                    <wp:anchor distT="0" distB="0" distL="114300" distR="114300" simplePos="0" relativeHeight="251666432" behindDoc="0" locked="0" layoutInCell="1" hidden="0" allowOverlap="1" wp14:anchorId="02E3D086" wp14:editId="78C36437">
                      <wp:simplePos x="0" y="0"/>
                      <wp:positionH relativeFrom="column">
                        <wp:posOffset>203200</wp:posOffset>
                      </wp:positionH>
                      <wp:positionV relativeFrom="paragraph">
                        <wp:posOffset>0</wp:posOffset>
                      </wp:positionV>
                      <wp:extent cx="307340" cy="314960"/>
                      <wp:effectExtent l="0" t="0" r="0" b="0"/>
                      <wp:wrapNone/>
                      <wp:docPr id="2046966745" name="Freeform: Shape 2046966745"/>
                      <wp:cNvGraphicFramePr/>
                      <a:graphic xmlns:a="http://schemas.openxmlformats.org/drawingml/2006/main">
                        <a:graphicData uri="http://schemas.microsoft.com/office/word/2010/wordprocessingShape">
                          <wps:wsp>
                            <wps:cNvSpPr/>
                            <wps:spPr>
                              <a:xfrm>
                                <a:off x="5197093" y="3627283"/>
                                <a:ext cx="297815" cy="305435"/>
                              </a:xfrm>
                              <a:custGeom>
                                <a:avLst/>
                                <a:gdLst/>
                                <a:ahLst/>
                                <a:cxnLst/>
                                <a:rect l="l" t="t" r="r" b="b"/>
                                <a:pathLst>
                                  <a:path w="1793569" h="1793569" extrusionOk="0">
                                    <a:moveTo>
                                      <a:pt x="0" y="0"/>
                                    </a:moveTo>
                                    <a:lnTo>
                                      <a:pt x="1793570" y="0"/>
                                    </a:lnTo>
                                    <a:lnTo>
                                      <a:pt x="1793570" y="1793569"/>
                                    </a:lnTo>
                                    <a:lnTo>
                                      <a:pt x="0" y="1793569"/>
                                    </a:lnTo>
                                    <a:lnTo>
                                      <a:pt x="0" y="0"/>
                                    </a:lnTo>
                                    <a:close/>
                                  </a:path>
                                </a:pathLst>
                              </a:custGeom>
                              <a:blipFill rotWithShape="1">
                                <a:blip r:embed="rId12">
                                  <a:alphaModFix/>
                                </a:blip>
                                <a:stretch>
                                  <a:fillRect/>
                                </a:stretch>
                              </a:blip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203200</wp:posOffset>
                      </wp:positionH>
                      <wp:positionV relativeFrom="paragraph">
                        <wp:posOffset>0</wp:posOffset>
                      </wp:positionV>
                      <wp:extent cx="307340" cy="314960"/>
                      <wp:effectExtent b="0" l="0" r="0" t="0"/>
                      <wp:wrapNone/>
                      <wp:docPr id="2046966745"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307340" cy="314960"/>
                              </a:xfrm>
                              <a:prstGeom prst="rect"/>
                              <a:ln/>
                            </pic:spPr>
                          </pic:pic>
                        </a:graphicData>
                      </a:graphic>
                    </wp:anchor>
                  </w:drawing>
                </mc:Fallback>
              </mc:AlternateContent>
            </w:r>
          </w:p>
        </w:tc>
        <w:tc>
          <w:tcPr>
            <w:tcW w:w="1823" w:type="dxa"/>
            <w:tcBorders>
              <w:top w:val="single" w:sz="4" w:space="0" w:color="7F7F7F"/>
              <w:bottom w:val="single" w:sz="4" w:space="0" w:color="7F7F7F"/>
            </w:tcBorders>
            <w:vAlign w:val="center"/>
          </w:tcPr>
          <w:p w14:paraId="3AF8A52D" w14:textId="77777777" w:rsidR="00BD428A" w:rsidRDefault="00B97D23">
            <w:pPr>
              <w:jc w:val="center"/>
            </w:pPr>
            <w:r>
              <w:t>Masters</w:t>
            </w:r>
          </w:p>
        </w:tc>
        <w:tc>
          <w:tcPr>
            <w:tcW w:w="2855" w:type="dxa"/>
            <w:tcBorders>
              <w:top w:val="single" w:sz="4" w:space="0" w:color="7F7F7F"/>
              <w:bottom w:val="single" w:sz="4" w:space="0" w:color="7F7F7F"/>
            </w:tcBorders>
          </w:tcPr>
          <w:p w14:paraId="6FE579E6" w14:textId="77777777" w:rsidR="00BD428A" w:rsidRDefault="00B97D23">
            <w:pPr>
              <w:numPr>
                <w:ilvl w:val="0"/>
                <w:numId w:val="5"/>
              </w:numPr>
              <w:ind w:left="614" w:hanging="616"/>
              <w:jc w:val="both"/>
            </w:pPr>
            <w:r>
              <w:t>Excellent Teacher (Science)</w:t>
            </w:r>
          </w:p>
          <w:p w14:paraId="5182627E" w14:textId="77777777" w:rsidR="00BD428A" w:rsidRDefault="00BD428A">
            <w:pPr>
              <w:ind w:left="763"/>
              <w:jc w:val="both"/>
            </w:pPr>
          </w:p>
        </w:tc>
        <w:tc>
          <w:tcPr>
            <w:tcW w:w="1559" w:type="dxa"/>
            <w:tcBorders>
              <w:top w:val="single" w:sz="4" w:space="0" w:color="7F7F7F"/>
              <w:bottom w:val="single" w:sz="4" w:space="0" w:color="7F7F7F"/>
            </w:tcBorders>
          </w:tcPr>
          <w:p w14:paraId="12095205" w14:textId="77777777" w:rsidR="00BD428A" w:rsidRDefault="00B97D23">
            <w:pPr>
              <w:ind w:hanging="2"/>
              <w:jc w:val="center"/>
            </w:pPr>
            <w:r>
              <w:t>Primary School</w:t>
            </w:r>
          </w:p>
        </w:tc>
        <w:tc>
          <w:tcPr>
            <w:tcW w:w="1371" w:type="dxa"/>
            <w:tcBorders>
              <w:top w:val="single" w:sz="4" w:space="0" w:color="7F7F7F"/>
              <w:bottom w:val="single" w:sz="4" w:space="0" w:color="7F7F7F"/>
            </w:tcBorders>
          </w:tcPr>
          <w:p w14:paraId="0A9C3FEB" w14:textId="77777777" w:rsidR="00BD428A" w:rsidRDefault="00B97D23">
            <w:pPr>
              <w:ind w:hanging="2"/>
              <w:jc w:val="center"/>
            </w:pPr>
            <w:r>
              <w:t>20</w:t>
            </w:r>
          </w:p>
        </w:tc>
      </w:tr>
      <w:tr w:rsidR="00BD428A" w14:paraId="0F386E4C" w14:textId="77777777">
        <w:trPr>
          <w:trHeight w:val="762"/>
        </w:trPr>
        <w:tc>
          <w:tcPr>
            <w:tcW w:w="1418" w:type="dxa"/>
          </w:tcPr>
          <w:p w14:paraId="495685EF" w14:textId="77777777" w:rsidR="00BD428A" w:rsidRDefault="00B97D23">
            <w:pPr>
              <w:ind w:hanging="2"/>
              <w:jc w:val="center"/>
              <w:rPr>
                <w:b/>
              </w:rPr>
            </w:pPr>
            <w:r>
              <w:rPr>
                <w:b/>
              </w:rPr>
              <w:t>E6</w:t>
            </w:r>
          </w:p>
          <w:p w14:paraId="175CFD2A" w14:textId="77777777" w:rsidR="00BD428A" w:rsidRDefault="00B97D23">
            <w:pPr>
              <w:ind w:hanging="2"/>
              <w:jc w:val="center"/>
              <w:rPr>
                <w:b/>
              </w:rPr>
            </w:pPr>
            <w:r>
              <w:rPr>
                <w:noProof/>
              </w:rPr>
              <mc:AlternateContent>
                <mc:Choice Requires="wpg">
                  <w:drawing>
                    <wp:anchor distT="0" distB="0" distL="114300" distR="114300" simplePos="0" relativeHeight="251667456" behindDoc="0" locked="0" layoutInCell="1" hidden="0" allowOverlap="1" wp14:anchorId="7AE89361" wp14:editId="476AFBAE">
                      <wp:simplePos x="0" y="0"/>
                      <wp:positionH relativeFrom="column">
                        <wp:posOffset>215900</wp:posOffset>
                      </wp:positionH>
                      <wp:positionV relativeFrom="paragraph">
                        <wp:posOffset>25400</wp:posOffset>
                      </wp:positionV>
                      <wp:extent cx="307340" cy="314960"/>
                      <wp:effectExtent l="0" t="0" r="0" b="0"/>
                      <wp:wrapNone/>
                      <wp:docPr id="2046966739" name="Freeform: Shape 2046966739"/>
                      <wp:cNvGraphicFramePr/>
                      <a:graphic xmlns:a="http://schemas.openxmlformats.org/drawingml/2006/main">
                        <a:graphicData uri="http://schemas.microsoft.com/office/word/2010/wordprocessingShape">
                          <wps:wsp>
                            <wps:cNvSpPr/>
                            <wps:spPr>
                              <a:xfrm>
                                <a:off x="5197093" y="3627283"/>
                                <a:ext cx="297815" cy="305435"/>
                              </a:xfrm>
                              <a:custGeom>
                                <a:avLst/>
                                <a:gdLst/>
                                <a:ahLst/>
                                <a:cxnLst/>
                                <a:rect l="l" t="t" r="r" b="b"/>
                                <a:pathLst>
                                  <a:path w="1793569" h="1793569" extrusionOk="0">
                                    <a:moveTo>
                                      <a:pt x="0" y="0"/>
                                    </a:moveTo>
                                    <a:lnTo>
                                      <a:pt x="1793570" y="0"/>
                                    </a:lnTo>
                                    <a:lnTo>
                                      <a:pt x="1793570" y="1793569"/>
                                    </a:lnTo>
                                    <a:lnTo>
                                      <a:pt x="0" y="1793569"/>
                                    </a:lnTo>
                                    <a:lnTo>
                                      <a:pt x="0" y="0"/>
                                    </a:lnTo>
                                    <a:close/>
                                  </a:path>
                                </a:pathLst>
                              </a:custGeom>
                              <a:blipFill rotWithShape="1">
                                <a:blip r:embed="rId12">
                                  <a:alphaModFix/>
                                </a:blip>
                                <a:stretch>
                                  <a:fillRect/>
                                </a:stretch>
                              </a:blip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215900</wp:posOffset>
                      </wp:positionH>
                      <wp:positionV relativeFrom="paragraph">
                        <wp:posOffset>25400</wp:posOffset>
                      </wp:positionV>
                      <wp:extent cx="307340" cy="314960"/>
                      <wp:effectExtent b="0" l="0" r="0" t="0"/>
                      <wp:wrapNone/>
                      <wp:docPr id="2046966739"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307340" cy="314960"/>
                              </a:xfrm>
                              <a:prstGeom prst="rect"/>
                              <a:ln/>
                            </pic:spPr>
                          </pic:pic>
                        </a:graphicData>
                      </a:graphic>
                    </wp:anchor>
                  </w:drawing>
                </mc:Fallback>
              </mc:AlternateContent>
            </w:r>
          </w:p>
        </w:tc>
        <w:tc>
          <w:tcPr>
            <w:tcW w:w="1823" w:type="dxa"/>
            <w:vAlign w:val="center"/>
          </w:tcPr>
          <w:p w14:paraId="6568F7D7" w14:textId="77777777" w:rsidR="00BD428A" w:rsidRDefault="00B97D23">
            <w:pPr>
              <w:jc w:val="center"/>
            </w:pPr>
            <w:r>
              <w:t>Degree</w:t>
            </w:r>
          </w:p>
          <w:p w14:paraId="06F8ED2B" w14:textId="77777777" w:rsidR="00BD428A" w:rsidRDefault="00BD428A">
            <w:pPr>
              <w:ind w:hanging="2"/>
              <w:jc w:val="center"/>
            </w:pPr>
          </w:p>
        </w:tc>
        <w:tc>
          <w:tcPr>
            <w:tcW w:w="2855" w:type="dxa"/>
          </w:tcPr>
          <w:p w14:paraId="16AF39FB" w14:textId="77777777" w:rsidR="00BD428A" w:rsidRDefault="00B97D23">
            <w:pPr>
              <w:numPr>
                <w:ilvl w:val="0"/>
                <w:numId w:val="2"/>
              </w:numPr>
              <w:ind w:left="0" w:hanging="2"/>
              <w:jc w:val="both"/>
            </w:pPr>
            <w:r>
              <w:t>Science Teacher</w:t>
            </w:r>
          </w:p>
        </w:tc>
        <w:tc>
          <w:tcPr>
            <w:tcW w:w="1559" w:type="dxa"/>
          </w:tcPr>
          <w:p w14:paraId="5B4FFDDE" w14:textId="77777777" w:rsidR="00BD428A" w:rsidRDefault="00B97D23">
            <w:pPr>
              <w:ind w:hanging="2"/>
              <w:jc w:val="center"/>
            </w:pPr>
            <w:r>
              <w:t>Primary School</w:t>
            </w:r>
          </w:p>
          <w:p w14:paraId="26CB0385" w14:textId="77777777" w:rsidR="00BD428A" w:rsidRDefault="00BD428A">
            <w:pPr>
              <w:rPr>
                <w:b/>
              </w:rPr>
            </w:pPr>
          </w:p>
        </w:tc>
        <w:tc>
          <w:tcPr>
            <w:tcW w:w="1371" w:type="dxa"/>
          </w:tcPr>
          <w:p w14:paraId="5552BEEF" w14:textId="77777777" w:rsidR="00BD428A" w:rsidRDefault="00B97D23">
            <w:pPr>
              <w:ind w:hanging="2"/>
              <w:jc w:val="center"/>
            </w:pPr>
            <w:r>
              <w:t>17</w:t>
            </w:r>
          </w:p>
          <w:p w14:paraId="6273CAD0" w14:textId="77777777" w:rsidR="00BD428A" w:rsidRDefault="00BD428A">
            <w:pPr>
              <w:jc w:val="center"/>
            </w:pPr>
          </w:p>
        </w:tc>
      </w:tr>
    </w:tbl>
    <w:p w14:paraId="02EC2032" w14:textId="77777777" w:rsidR="00BD428A" w:rsidRDefault="00BD428A">
      <w:pPr>
        <w:ind w:hanging="2"/>
        <w:jc w:val="both"/>
        <w:rPr>
          <w:i/>
        </w:rPr>
      </w:pPr>
    </w:p>
    <w:p w14:paraId="379BD5B0" w14:textId="77777777" w:rsidR="00BD428A" w:rsidRDefault="00B97D23">
      <w:pPr>
        <w:ind w:hanging="2"/>
        <w:jc w:val="both"/>
        <w:rPr>
          <w:i/>
        </w:rPr>
      </w:pPr>
      <w:r>
        <w:rPr>
          <w:i/>
        </w:rPr>
        <w:t>Instrument</w:t>
      </w:r>
    </w:p>
    <w:p w14:paraId="70618B44" w14:textId="77777777" w:rsidR="00BD428A" w:rsidRDefault="00BD428A">
      <w:pPr>
        <w:ind w:hanging="2"/>
        <w:jc w:val="both"/>
        <w:rPr>
          <w:i/>
        </w:rPr>
      </w:pPr>
    </w:p>
    <w:p w14:paraId="6928A7BC" w14:textId="77777777" w:rsidR="00BD428A" w:rsidRDefault="00B97D23">
      <w:pPr>
        <w:jc w:val="both"/>
        <w:rPr>
          <w:color w:val="000000"/>
        </w:rPr>
      </w:pPr>
      <w:r>
        <w:rPr>
          <w:color w:val="000000"/>
        </w:rPr>
        <w:t>The content validity of the developed module was evaluated using a structured questionnaire specifically designed for expert validation purposes. This questionnaire was constructed based on the validation framework proposed by Russell (1974), which outlines five essential criteria for establishing module validity: target population, instructional situation, time required for module completion, anticipated student achievement, and expected changes in student attitudes. These criteria were systematically translated into 36 items, organized under seven thematic sections: (A) Interface Design, (B) Style and Use of Language, (C) Climate Literacy, (D) Plant Awareness, (E) Science Process Skills, (F) Application of Learning Theories and Models, and (G) Teaching and Learning Activities.</w:t>
      </w:r>
    </w:p>
    <w:p w14:paraId="57B7D733" w14:textId="77777777" w:rsidR="00BD428A" w:rsidRDefault="00B97D23">
      <w:pPr>
        <w:jc w:val="both"/>
        <w:rPr>
          <w:color w:val="000000"/>
        </w:rPr>
      </w:pPr>
      <w:r>
        <w:rPr>
          <w:color w:val="000000"/>
        </w:rPr>
        <w:tab/>
        <w:t xml:space="preserve">Prior to its administration to the expert panel, the questionnaire was reviewed by a module development expert from the Faculty of Education, </w:t>
      </w:r>
      <w:proofErr w:type="spellStart"/>
      <w:r>
        <w:rPr>
          <w:color w:val="000000"/>
        </w:rPr>
        <w:t>Universiti</w:t>
      </w:r>
      <w:proofErr w:type="spellEnd"/>
      <w:r>
        <w:rPr>
          <w:color w:val="000000"/>
        </w:rPr>
        <w:t xml:space="preserve"> </w:t>
      </w:r>
      <w:proofErr w:type="spellStart"/>
      <w:r>
        <w:rPr>
          <w:color w:val="000000"/>
        </w:rPr>
        <w:t>Teknologi</w:t>
      </w:r>
      <w:proofErr w:type="spellEnd"/>
      <w:r>
        <w:rPr>
          <w:color w:val="000000"/>
        </w:rPr>
        <w:t xml:space="preserve"> MARA (</w:t>
      </w:r>
      <w:proofErr w:type="spellStart"/>
      <w:r>
        <w:rPr>
          <w:color w:val="000000"/>
        </w:rPr>
        <w:t>UiTM</w:t>
      </w:r>
      <w:proofErr w:type="spellEnd"/>
      <w:r>
        <w:rPr>
          <w:color w:val="000000"/>
        </w:rPr>
        <w:t>). This preliminary review focused on language clarity, grammatical accuracy, the precision of terminology for expert validation and the suitability of the Likert scale employed. The expert’s feedback was incorporated to refine the questionnaire, ensuring it was pedagogically sound and accessible for use by expert evaluators. Sample items from the questionnaire include statements such as:</w:t>
      </w:r>
    </w:p>
    <w:p w14:paraId="42C79BB0" w14:textId="77777777" w:rsidR="00BD428A" w:rsidRDefault="00BD428A">
      <w:pPr>
        <w:jc w:val="both"/>
        <w:rPr>
          <w:color w:val="000000"/>
        </w:rPr>
      </w:pPr>
    </w:p>
    <w:p w14:paraId="7EAC98CF" w14:textId="77777777" w:rsidR="00BD428A" w:rsidRDefault="00B97D23">
      <w:pPr>
        <w:numPr>
          <w:ilvl w:val="0"/>
          <w:numId w:val="9"/>
        </w:numPr>
        <w:jc w:val="both"/>
        <w:rPr>
          <w:i/>
          <w:color w:val="000000"/>
        </w:rPr>
      </w:pPr>
      <w:r>
        <w:rPr>
          <w:i/>
          <w:color w:val="000000"/>
        </w:rPr>
        <w:t>"The module enhances knowledge of the importance of plants for the Earth."</w:t>
      </w:r>
    </w:p>
    <w:p w14:paraId="3E6F304A" w14:textId="77777777" w:rsidR="00BD428A" w:rsidRDefault="00B97D23">
      <w:pPr>
        <w:numPr>
          <w:ilvl w:val="0"/>
          <w:numId w:val="9"/>
        </w:numPr>
        <w:jc w:val="both"/>
        <w:rPr>
          <w:i/>
          <w:color w:val="000000"/>
        </w:rPr>
      </w:pPr>
      <w:r>
        <w:rPr>
          <w:i/>
          <w:color w:val="000000"/>
        </w:rPr>
        <w:t>"The module increases students' knowledge of the negative impacts of climate change."</w:t>
      </w:r>
    </w:p>
    <w:p w14:paraId="4A9C60B9" w14:textId="77777777" w:rsidR="00BD428A" w:rsidRDefault="00BD428A">
      <w:pPr>
        <w:ind w:left="720"/>
        <w:jc w:val="both"/>
        <w:rPr>
          <w:color w:val="000000"/>
        </w:rPr>
      </w:pPr>
    </w:p>
    <w:p w14:paraId="6C376AE0" w14:textId="77777777" w:rsidR="00BD428A" w:rsidRDefault="00B97D23">
      <w:pPr>
        <w:jc w:val="both"/>
        <w:rPr>
          <w:color w:val="000000"/>
        </w:rPr>
      </w:pPr>
      <w:r>
        <w:rPr>
          <w:color w:val="000000"/>
        </w:rPr>
        <w:t xml:space="preserve">The questionnaire employed a 5-point Likert scale, ranging from 1 (Strongly Disagree) to 5 (Strongly Agree), allowing experts to provide detailed evaluations regarding the clarity, relevance, and alignment of each module component with its intended educational objectives. Following this refinement process, the finalized questionnaire was then administered to a panel of experts who used it to systematically assess the content validity of the developed e-module. This instrument served as the primary tool for collecting expert feedback to validate the educational and instructional quality of the module. The collected data were </w:t>
      </w:r>
      <w:proofErr w:type="spellStart"/>
      <w:r>
        <w:rPr>
          <w:color w:val="000000"/>
        </w:rPr>
        <w:t>analyzed</w:t>
      </w:r>
      <w:proofErr w:type="spellEnd"/>
      <w:r>
        <w:rPr>
          <w:color w:val="000000"/>
        </w:rPr>
        <w:t xml:space="preserve"> using the Statistical Package for Social Sciences (SPSS) software. Descriptive analysis was performed by calculating mean scores and standard deviations to evaluate the content validity of the e-module based on expert assessments.</w:t>
      </w:r>
    </w:p>
    <w:p w14:paraId="250C1321" w14:textId="77777777" w:rsidR="00BD428A" w:rsidRDefault="00BD428A">
      <w:pPr>
        <w:jc w:val="both"/>
        <w:rPr>
          <w:color w:val="000000"/>
        </w:rPr>
      </w:pPr>
    </w:p>
    <w:p w14:paraId="5B46A749" w14:textId="77777777" w:rsidR="00BD428A" w:rsidRDefault="00BD428A">
      <w:pPr>
        <w:jc w:val="both"/>
        <w:rPr>
          <w:color w:val="000000"/>
        </w:rPr>
      </w:pPr>
    </w:p>
    <w:p w14:paraId="408C949B" w14:textId="77777777" w:rsidR="00BD428A" w:rsidRDefault="00B97D23">
      <w:pPr>
        <w:jc w:val="both"/>
        <w:rPr>
          <w:b/>
        </w:rPr>
      </w:pPr>
      <w:r>
        <w:rPr>
          <w:b/>
        </w:rPr>
        <w:t xml:space="preserve">Results and discussion </w:t>
      </w:r>
    </w:p>
    <w:p w14:paraId="6C2DC62A" w14:textId="77777777" w:rsidR="00BD428A" w:rsidRDefault="00BD428A">
      <w:pPr>
        <w:jc w:val="both"/>
        <w:rPr>
          <w:b/>
        </w:rPr>
      </w:pPr>
    </w:p>
    <w:p w14:paraId="33181A84" w14:textId="77777777" w:rsidR="00BD428A" w:rsidRDefault="00B97D23">
      <w:pPr>
        <w:jc w:val="both"/>
        <w:rPr>
          <w:color w:val="000000"/>
        </w:rPr>
      </w:pPr>
      <w:r>
        <w:rPr>
          <w:color w:val="000000"/>
        </w:rPr>
        <w:t xml:space="preserve">This study presents a descriptive analysis of the findings, focusing on the assessment of content validity based on expert evaluations. Additionally, experts provided constructive feedback and recommendations to enhance the e-module application. In line with this, </w:t>
      </w:r>
      <w:proofErr w:type="spellStart"/>
      <w:r>
        <w:rPr>
          <w:color w:val="000000"/>
        </w:rPr>
        <w:t>Elangovan</w:t>
      </w:r>
      <w:proofErr w:type="spellEnd"/>
      <w:r>
        <w:rPr>
          <w:color w:val="000000"/>
        </w:rPr>
        <w:t xml:space="preserve"> &amp; </w:t>
      </w:r>
      <w:proofErr w:type="spellStart"/>
      <w:r>
        <w:rPr>
          <w:color w:val="000000"/>
        </w:rPr>
        <w:t>Sundaravel</w:t>
      </w:r>
      <w:proofErr w:type="spellEnd"/>
      <w:r>
        <w:rPr>
          <w:color w:val="000000"/>
        </w:rPr>
        <w:t xml:space="preserve"> (2021</w:t>
      </w:r>
      <w:proofErr w:type="gramStart"/>
      <w:r>
        <w:rPr>
          <w:color w:val="000000"/>
        </w:rPr>
        <w:t>)  highlights</w:t>
      </w:r>
      <w:proofErr w:type="gramEnd"/>
      <w:r>
        <w:rPr>
          <w:color w:val="000000"/>
        </w:rPr>
        <w:t xml:space="preserve"> that content validity is primarily determined through expert judgment rather than solely relying on numerical measurements. Furthermore, expert interviews were conducted, and all comments, opinions and suggestions were systematically documented for future revisions and improvements to the e-module.</w:t>
      </w:r>
    </w:p>
    <w:p w14:paraId="3EBE0B1A" w14:textId="77777777" w:rsidR="00BD428A" w:rsidRDefault="00BD428A">
      <w:pPr>
        <w:jc w:val="both"/>
      </w:pPr>
    </w:p>
    <w:p w14:paraId="22DB87CF" w14:textId="77777777" w:rsidR="00545940" w:rsidRDefault="00545940">
      <w:pPr>
        <w:ind w:hanging="2"/>
        <w:jc w:val="both"/>
        <w:rPr>
          <w:i/>
        </w:rPr>
      </w:pPr>
    </w:p>
    <w:p w14:paraId="70A0FE33" w14:textId="77777777" w:rsidR="00545940" w:rsidRDefault="00545940">
      <w:pPr>
        <w:ind w:hanging="2"/>
        <w:jc w:val="both"/>
        <w:rPr>
          <w:i/>
        </w:rPr>
      </w:pPr>
    </w:p>
    <w:p w14:paraId="067DB4FD" w14:textId="77777777" w:rsidR="00545940" w:rsidRDefault="00545940">
      <w:pPr>
        <w:ind w:hanging="2"/>
        <w:jc w:val="both"/>
        <w:rPr>
          <w:i/>
        </w:rPr>
      </w:pPr>
    </w:p>
    <w:p w14:paraId="1BBCB36C" w14:textId="6BB47F1F" w:rsidR="00BD428A" w:rsidRDefault="00B97D23">
      <w:pPr>
        <w:ind w:hanging="2"/>
        <w:jc w:val="both"/>
        <w:rPr>
          <w:i/>
        </w:rPr>
      </w:pPr>
      <w:r>
        <w:rPr>
          <w:i/>
        </w:rPr>
        <w:lastRenderedPageBreak/>
        <w:t>Content validity analysis</w:t>
      </w:r>
    </w:p>
    <w:p w14:paraId="313BFAF2" w14:textId="77777777" w:rsidR="00BD428A" w:rsidRDefault="00BD428A">
      <w:pPr>
        <w:ind w:hanging="2"/>
        <w:rPr>
          <w:i/>
        </w:rPr>
      </w:pPr>
    </w:p>
    <w:p w14:paraId="6516DF0B" w14:textId="77777777" w:rsidR="00BD428A" w:rsidRDefault="00B97D23">
      <w:pPr>
        <w:jc w:val="both"/>
      </w:pPr>
      <w:r>
        <w:t>The data from the content validity assessment performed with six experts (n=6) on the developed e-module are presented in Table 2. The selection of six experts was based on methodological guidance by Russell (1974), who emphasized that effective module development relies not on rigid axioms or formulas, but on the informed judgment and expertise of subject-matter specialists. In this context, conceptual adequacy was prioritized over statistical saturation. The six experts were purposefully selected to represent diverse disciplinary backgrounds, including science education, digital learning, plant science and instructional design. This ensured a comprehensive and balanced evaluation of the module content.</w:t>
      </w:r>
    </w:p>
    <w:p w14:paraId="39778DA0" w14:textId="77777777" w:rsidR="00BD428A" w:rsidRDefault="00BD428A"/>
    <w:p w14:paraId="3A810ACB" w14:textId="77777777" w:rsidR="00BD428A" w:rsidRDefault="00B97D23">
      <w:pPr>
        <w:jc w:val="center"/>
        <w:rPr>
          <w:sz w:val="20"/>
          <w:szCs w:val="20"/>
        </w:rPr>
      </w:pPr>
      <w:r>
        <w:rPr>
          <w:b/>
        </w:rPr>
        <w:t>Table 2.</w:t>
      </w:r>
      <w:r>
        <w:t xml:space="preserve"> Mean score of content validity survey items for e-module</w:t>
      </w:r>
    </w:p>
    <w:p w14:paraId="0387D528" w14:textId="77777777" w:rsidR="00BD428A" w:rsidRDefault="00BD428A">
      <w:pPr>
        <w:jc w:val="center"/>
        <w:rPr>
          <w:sz w:val="20"/>
          <w:szCs w:val="20"/>
        </w:rPr>
      </w:pPr>
    </w:p>
    <w:tbl>
      <w:tblPr>
        <w:tblStyle w:val="a1"/>
        <w:tblW w:w="9606" w:type="dxa"/>
        <w:tblBorders>
          <w:top w:val="single" w:sz="4" w:space="0" w:color="7F7F7F"/>
          <w:bottom w:val="single" w:sz="4" w:space="0" w:color="7F7F7F"/>
        </w:tblBorders>
        <w:tblLayout w:type="fixed"/>
        <w:tblLook w:val="0400" w:firstRow="0" w:lastRow="0" w:firstColumn="0" w:lastColumn="0" w:noHBand="0" w:noVBand="1"/>
      </w:tblPr>
      <w:tblGrid>
        <w:gridCol w:w="1161"/>
        <w:gridCol w:w="5480"/>
        <w:gridCol w:w="990"/>
        <w:gridCol w:w="1975"/>
      </w:tblGrid>
      <w:tr w:rsidR="00BD428A" w14:paraId="5BEF37E3" w14:textId="77777777">
        <w:tc>
          <w:tcPr>
            <w:tcW w:w="1161" w:type="dxa"/>
            <w:tcBorders>
              <w:top w:val="single" w:sz="4" w:space="0" w:color="000000"/>
              <w:bottom w:val="single" w:sz="4" w:space="0" w:color="000000"/>
            </w:tcBorders>
            <w:shd w:val="clear" w:color="auto" w:fill="A5C9EB"/>
          </w:tcPr>
          <w:p w14:paraId="0D0916FB" w14:textId="77777777" w:rsidR="00BD428A" w:rsidRDefault="00B97D23">
            <w:pPr>
              <w:ind w:hanging="2"/>
              <w:jc w:val="center"/>
              <w:rPr>
                <w:b/>
              </w:rPr>
            </w:pPr>
            <w:r>
              <w:rPr>
                <w:b/>
              </w:rPr>
              <w:t>Numbers</w:t>
            </w:r>
          </w:p>
        </w:tc>
        <w:tc>
          <w:tcPr>
            <w:tcW w:w="5480" w:type="dxa"/>
            <w:tcBorders>
              <w:top w:val="single" w:sz="4" w:space="0" w:color="000000"/>
              <w:bottom w:val="single" w:sz="4" w:space="0" w:color="000000"/>
            </w:tcBorders>
            <w:shd w:val="clear" w:color="auto" w:fill="A5C9EB"/>
          </w:tcPr>
          <w:p w14:paraId="30C35E8C" w14:textId="77777777" w:rsidR="00BD428A" w:rsidRDefault="00B97D23">
            <w:pPr>
              <w:ind w:hanging="2"/>
              <w:jc w:val="center"/>
              <w:rPr>
                <w:b/>
              </w:rPr>
            </w:pPr>
            <w:r>
              <w:rPr>
                <w:b/>
              </w:rPr>
              <w:t>Item</w:t>
            </w:r>
          </w:p>
        </w:tc>
        <w:tc>
          <w:tcPr>
            <w:tcW w:w="990" w:type="dxa"/>
            <w:tcBorders>
              <w:top w:val="single" w:sz="4" w:space="0" w:color="000000"/>
              <w:bottom w:val="single" w:sz="4" w:space="0" w:color="000000"/>
            </w:tcBorders>
            <w:shd w:val="clear" w:color="auto" w:fill="A5C9EB"/>
          </w:tcPr>
          <w:p w14:paraId="520EDFA6" w14:textId="77777777" w:rsidR="00BD428A" w:rsidRDefault="00B97D23">
            <w:pPr>
              <w:ind w:hanging="2"/>
              <w:jc w:val="center"/>
              <w:rPr>
                <w:b/>
              </w:rPr>
            </w:pPr>
            <w:r>
              <w:rPr>
                <w:b/>
              </w:rPr>
              <w:t>Mean</w:t>
            </w:r>
          </w:p>
        </w:tc>
        <w:tc>
          <w:tcPr>
            <w:tcW w:w="1975" w:type="dxa"/>
            <w:tcBorders>
              <w:top w:val="single" w:sz="4" w:space="0" w:color="000000"/>
              <w:bottom w:val="single" w:sz="4" w:space="0" w:color="000000"/>
            </w:tcBorders>
            <w:shd w:val="clear" w:color="auto" w:fill="A5C9EB"/>
          </w:tcPr>
          <w:p w14:paraId="1FA6C563" w14:textId="77777777" w:rsidR="00BD428A" w:rsidRDefault="00B97D23">
            <w:pPr>
              <w:ind w:hanging="2"/>
              <w:jc w:val="center"/>
              <w:rPr>
                <w:b/>
              </w:rPr>
            </w:pPr>
            <w:r>
              <w:rPr>
                <w:b/>
              </w:rPr>
              <w:t>Standard deviation</w:t>
            </w:r>
          </w:p>
        </w:tc>
      </w:tr>
      <w:tr w:rsidR="00BD428A" w14:paraId="447D4BA1" w14:textId="77777777">
        <w:tc>
          <w:tcPr>
            <w:tcW w:w="9606" w:type="dxa"/>
            <w:gridSpan w:val="4"/>
            <w:tcBorders>
              <w:top w:val="single" w:sz="4" w:space="0" w:color="000000"/>
              <w:bottom w:val="nil"/>
            </w:tcBorders>
          </w:tcPr>
          <w:p w14:paraId="033FDFE7" w14:textId="77777777" w:rsidR="00BD428A" w:rsidRDefault="00B97D23">
            <w:pPr>
              <w:ind w:hanging="2"/>
              <w:jc w:val="both"/>
              <w:rPr>
                <w:b/>
              </w:rPr>
            </w:pPr>
            <w:r>
              <w:rPr>
                <w:b/>
              </w:rPr>
              <w:t>(A)  Interface design</w:t>
            </w:r>
          </w:p>
        </w:tc>
      </w:tr>
      <w:tr w:rsidR="00BD428A" w14:paraId="2ECADCB5" w14:textId="77777777">
        <w:tc>
          <w:tcPr>
            <w:tcW w:w="1161" w:type="dxa"/>
            <w:tcBorders>
              <w:top w:val="nil"/>
              <w:bottom w:val="nil"/>
              <w:right w:val="nil"/>
            </w:tcBorders>
          </w:tcPr>
          <w:p w14:paraId="15CB2780" w14:textId="77777777" w:rsidR="00BD428A" w:rsidRDefault="00B97D23">
            <w:pPr>
              <w:ind w:hanging="2"/>
              <w:jc w:val="center"/>
              <w:rPr>
                <w:b/>
              </w:rPr>
            </w:pPr>
            <w:r>
              <w:rPr>
                <w:b/>
              </w:rPr>
              <w:t>1</w:t>
            </w:r>
          </w:p>
        </w:tc>
        <w:tc>
          <w:tcPr>
            <w:tcW w:w="5480" w:type="dxa"/>
            <w:tcBorders>
              <w:top w:val="nil"/>
              <w:left w:val="nil"/>
              <w:bottom w:val="nil"/>
              <w:right w:val="nil"/>
            </w:tcBorders>
          </w:tcPr>
          <w:p w14:paraId="2DB712F9" w14:textId="77777777" w:rsidR="00BD428A" w:rsidRDefault="00B97D23">
            <w:pPr>
              <w:ind w:hanging="2"/>
              <w:jc w:val="both"/>
            </w:pPr>
            <w:r>
              <w:t>The font type used is appropriate</w:t>
            </w:r>
          </w:p>
        </w:tc>
        <w:tc>
          <w:tcPr>
            <w:tcW w:w="990" w:type="dxa"/>
            <w:tcBorders>
              <w:top w:val="nil"/>
              <w:left w:val="nil"/>
              <w:bottom w:val="nil"/>
              <w:right w:val="nil"/>
            </w:tcBorders>
          </w:tcPr>
          <w:p w14:paraId="635F9A25" w14:textId="77777777" w:rsidR="00BD428A" w:rsidRDefault="00B97D23">
            <w:pPr>
              <w:ind w:hanging="2"/>
              <w:jc w:val="center"/>
            </w:pPr>
            <w:r>
              <w:t>4.67</w:t>
            </w:r>
          </w:p>
        </w:tc>
        <w:tc>
          <w:tcPr>
            <w:tcW w:w="1975" w:type="dxa"/>
            <w:tcBorders>
              <w:top w:val="nil"/>
              <w:left w:val="nil"/>
              <w:bottom w:val="nil"/>
            </w:tcBorders>
          </w:tcPr>
          <w:p w14:paraId="65A9666A" w14:textId="77777777" w:rsidR="00BD428A" w:rsidRDefault="00B97D23">
            <w:pPr>
              <w:ind w:hanging="2"/>
              <w:jc w:val="center"/>
            </w:pPr>
            <w:r>
              <w:t>.82</w:t>
            </w:r>
          </w:p>
        </w:tc>
      </w:tr>
      <w:tr w:rsidR="00BD428A" w14:paraId="070EAD7B" w14:textId="77777777">
        <w:tc>
          <w:tcPr>
            <w:tcW w:w="1161" w:type="dxa"/>
            <w:tcBorders>
              <w:top w:val="nil"/>
              <w:bottom w:val="nil"/>
              <w:right w:val="nil"/>
            </w:tcBorders>
          </w:tcPr>
          <w:p w14:paraId="3781CA52" w14:textId="77777777" w:rsidR="00BD428A" w:rsidRDefault="00B97D23">
            <w:pPr>
              <w:ind w:hanging="2"/>
              <w:jc w:val="center"/>
              <w:rPr>
                <w:b/>
              </w:rPr>
            </w:pPr>
            <w:r>
              <w:rPr>
                <w:b/>
              </w:rPr>
              <w:t>2</w:t>
            </w:r>
          </w:p>
        </w:tc>
        <w:tc>
          <w:tcPr>
            <w:tcW w:w="5480" w:type="dxa"/>
            <w:tcBorders>
              <w:top w:val="nil"/>
              <w:left w:val="nil"/>
              <w:bottom w:val="nil"/>
              <w:right w:val="nil"/>
            </w:tcBorders>
          </w:tcPr>
          <w:p w14:paraId="093B78F8" w14:textId="77777777" w:rsidR="00BD428A" w:rsidRDefault="00B97D23">
            <w:pPr>
              <w:ind w:hanging="2"/>
              <w:jc w:val="both"/>
            </w:pPr>
            <w:r>
              <w:t>The font size used is suitable</w:t>
            </w:r>
          </w:p>
        </w:tc>
        <w:tc>
          <w:tcPr>
            <w:tcW w:w="990" w:type="dxa"/>
            <w:tcBorders>
              <w:top w:val="nil"/>
              <w:left w:val="nil"/>
              <w:bottom w:val="nil"/>
              <w:right w:val="nil"/>
            </w:tcBorders>
          </w:tcPr>
          <w:p w14:paraId="499C7904" w14:textId="77777777" w:rsidR="00BD428A" w:rsidRDefault="00B97D23">
            <w:pPr>
              <w:ind w:hanging="2"/>
              <w:jc w:val="center"/>
            </w:pPr>
            <w:r>
              <w:t>4.50</w:t>
            </w:r>
          </w:p>
        </w:tc>
        <w:tc>
          <w:tcPr>
            <w:tcW w:w="1975" w:type="dxa"/>
            <w:tcBorders>
              <w:top w:val="nil"/>
              <w:left w:val="nil"/>
              <w:bottom w:val="nil"/>
            </w:tcBorders>
          </w:tcPr>
          <w:p w14:paraId="12DB6DC4" w14:textId="77777777" w:rsidR="00BD428A" w:rsidRDefault="00B97D23">
            <w:pPr>
              <w:ind w:hanging="2"/>
              <w:jc w:val="center"/>
            </w:pPr>
            <w:r>
              <w:t>.55</w:t>
            </w:r>
          </w:p>
        </w:tc>
      </w:tr>
      <w:tr w:rsidR="00BD428A" w14:paraId="53DEF2D8" w14:textId="77777777">
        <w:tc>
          <w:tcPr>
            <w:tcW w:w="1161" w:type="dxa"/>
            <w:tcBorders>
              <w:top w:val="nil"/>
              <w:bottom w:val="nil"/>
              <w:right w:val="nil"/>
            </w:tcBorders>
          </w:tcPr>
          <w:p w14:paraId="592200C7" w14:textId="77777777" w:rsidR="00BD428A" w:rsidRDefault="00B97D23">
            <w:pPr>
              <w:ind w:hanging="2"/>
              <w:jc w:val="center"/>
              <w:rPr>
                <w:b/>
              </w:rPr>
            </w:pPr>
            <w:r>
              <w:rPr>
                <w:b/>
              </w:rPr>
              <w:t>3</w:t>
            </w:r>
          </w:p>
        </w:tc>
        <w:tc>
          <w:tcPr>
            <w:tcW w:w="5480" w:type="dxa"/>
            <w:tcBorders>
              <w:top w:val="nil"/>
              <w:left w:val="nil"/>
              <w:bottom w:val="nil"/>
              <w:right w:val="nil"/>
            </w:tcBorders>
          </w:tcPr>
          <w:p w14:paraId="0884BBDF" w14:textId="77777777" w:rsidR="00BD428A" w:rsidRDefault="00B97D23">
            <w:pPr>
              <w:ind w:hanging="2"/>
              <w:jc w:val="both"/>
            </w:pPr>
            <w:r>
              <w:t>The graphic colours used are appropriate</w:t>
            </w:r>
          </w:p>
        </w:tc>
        <w:tc>
          <w:tcPr>
            <w:tcW w:w="990" w:type="dxa"/>
            <w:tcBorders>
              <w:top w:val="nil"/>
              <w:left w:val="nil"/>
              <w:bottom w:val="nil"/>
              <w:right w:val="nil"/>
            </w:tcBorders>
          </w:tcPr>
          <w:p w14:paraId="67280ADD" w14:textId="77777777" w:rsidR="00BD428A" w:rsidRDefault="00B97D23">
            <w:pPr>
              <w:ind w:hanging="2"/>
              <w:jc w:val="center"/>
            </w:pPr>
            <w:r>
              <w:t>4.83</w:t>
            </w:r>
          </w:p>
        </w:tc>
        <w:tc>
          <w:tcPr>
            <w:tcW w:w="1975" w:type="dxa"/>
            <w:tcBorders>
              <w:top w:val="nil"/>
              <w:left w:val="nil"/>
              <w:bottom w:val="nil"/>
            </w:tcBorders>
          </w:tcPr>
          <w:p w14:paraId="0635AA9D" w14:textId="77777777" w:rsidR="00BD428A" w:rsidRDefault="00B97D23">
            <w:pPr>
              <w:ind w:hanging="2"/>
              <w:jc w:val="center"/>
            </w:pPr>
            <w:r>
              <w:t>.41</w:t>
            </w:r>
          </w:p>
        </w:tc>
      </w:tr>
      <w:tr w:rsidR="00BD428A" w14:paraId="2CBE375A" w14:textId="77777777">
        <w:tc>
          <w:tcPr>
            <w:tcW w:w="1161" w:type="dxa"/>
            <w:tcBorders>
              <w:top w:val="nil"/>
              <w:bottom w:val="nil"/>
              <w:right w:val="nil"/>
            </w:tcBorders>
          </w:tcPr>
          <w:p w14:paraId="2B172FF2" w14:textId="77777777" w:rsidR="00BD428A" w:rsidRDefault="00B97D23">
            <w:pPr>
              <w:ind w:hanging="2"/>
              <w:jc w:val="center"/>
              <w:rPr>
                <w:b/>
              </w:rPr>
            </w:pPr>
            <w:r>
              <w:rPr>
                <w:b/>
              </w:rPr>
              <w:t>4</w:t>
            </w:r>
          </w:p>
        </w:tc>
        <w:tc>
          <w:tcPr>
            <w:tcW w:w="5480" w:type="dxa"/>
            <w:tcBorders>
              <w:top w:val="nil"/>
              <w:left w:val="nil"/>
              <w:bottom w:val="nil"/>
              <w:right w:val="nil"/>
            </w:tcBorders>
          </w:tcPr>
          <w:p w14:paraId="33972AD6" w14:textId="77777777" w:rsidR="00BD428A" w:rsidRDefault="00B97D23">
            <w:pPr>
              <w:ind w:hanging="2"/>
              <w:jc w:val="both"/>
            </w:pPr>
            <w:r>
              <w:t>The icons used are easily understandable</w:t>
            </w:r>
          </w:p>
        </w:tc>
        <w:tc>
          <w:tcPr>
            <w:tcW w:w="990" w:type="dxa"/>
            <w:tcBorders>
              <w:top w:val="nil"/>
              <w:left w:val="nil"/>
              <w:bottom w:val="nil"/>
              <w:right w:val="nil"/>
            </w:tcBorders>
          </w:tcPr>
          <w:p w14:paraId="49531800" w14:textId="77777777" w:rsidR="00BD428A" w:rsidRDefault="00B97D23">
            <w:pPr>
              <w:ind w:hanging="2"/>
              <w:jc w:val="center"/>
            </w:pPr>
            <w:r>
              <w:t>4.83</w:t>
            </w:r>
          </w:p>
        </w:tc>
        <w:tc>
          <w:tcPr>
            <w:tcW w:w="1975" w:type="dxa"/>
            <w:tcBorders>
              <w:top w:val="nil"/>
              <w:left w:val="nil"/>
              <w:bottom w:val="nil"/>
            </w:tcBorders>
          </w:tcPr>
          <w:p w14:paraId="13CCA40D" w14:textId="77777777" w:rsidR="00BD428A" w:rsidRDefault="00B97D23">
            <w:pPr>
              <w:ind w:hanging="2"/>
              <w:jc w:val="center"/>
            </w:pPr>
            <w:r>
              <w:t>.41</w:t>
            </w:r>
          </w:p>
        </w:tc>
      </w:tr>
      <w:tr w:rsidR="00BD428A" w14:paraId="3EB71B84" w14:textId="77777777">
        <w:tc>
          <w:tcPr>
            <w:tcW w:w="1161" w:type="dxa"/>
            <w:tcBorders>
              <w:top w:val="nil"/>
              <w:bottom w:val="single" w:sz="4" w:space="0" w:color="000000"/>
              <w:right w:val="nil"/>
            </w:tcBorders>
          </w:tcPr>
          <w:p w14:paraId="185E4D1E" w14:textId="77777777" w:rsidR="00BD428A" w:rsidRDefault="00B97D23">
            <w:pPr>
              <w:ind w:hanging="2"/>
              <w:jc w:val="center"/>
              <w:rPr>
                <w:b/>
              </w:rPr>
            </w:pPr>
            <w:r>
              <w:rPr>
                <w:b/>
              </w:rPr>
              <w:t>5</w:t>
            </w:r>
          </w:p>
        </w:tc>
        <w:tc>
          <w:tcPr>
            <w:tcW w:w="5480" w:type="dxa"/>
            <w:tcBorders>
              <w:top w:val="nil"/>
              <w:left w:val="nil"/>
              <w:bottom w:val="single" w:sz="4" w:space="0" w:color="000000"/>
              <w:right w:val="nil"/>
            </w:tcBorders>
          </w:tcPr>
          <w:p w14:paraId="74C12E12" w14:textId="77777777" w:rsidR="00BD428A" w:rsidRDefault="00B97D23">
            <w:pPr>
              <w:ind w:hanging="2"/>
              <w:jc w:val="both"/>
            </w:pPr>
            <w:r>
              <w:t>The user guide provided is easy to follow</w:t>
            </w:r>
          </w:p>
        </w:tc>
        <w:tc>
          <w:tcPr>
            <w:tcW w:w="990" w:type="dxa"/>
            <w:tcBorders>
              <w:top w:val="nil"/>
              <w:left w:val="nil"/>
              <w:bottom w:val="single" w:sz="4" w:space="0" w:color="000000"/>
              <w:right w:val="nil"/>
            </w:tcBorders>
          </w:tcPr>
          <w:p w14:paraId="32114EE4" w14:textId="77777777" w:rsidR="00BD428A" w:rsidRDefault="00B97D23">
            <w:pPr>
              <w:ind w:hanging="2"/>
              <w:jc w:val="center"/>
            </w:pPr>
            <w:r>
              <w:t>4.50</w:t>
            </w:r>
          </w:p>
        </w:tc>
        <w:tc>
          <w:tcPr>
            <w:tcW w:w="1975" w:type="dxa"/>
            <w:tcBorders>
              <w:top w:val="nil"/>
              <w:left w:val="nil"/>
              <w:bottom w:val="single" w:sz="4" w:space="0" w:color="000000"/>
            </w:tcBorders>
          </w:tcPr>
          <w:p w14:paraId="5D0C5F76" w14:textId="77777777" w:rsidR="00BD428A" w:rsidRDefault="00B97D23">
            <w:pPr>
              <w:ind w:hanging="2"/>
              <w:jc w:val="center"/>
            </w:pPr>
            <w:r>
              <w:t>.55</w:t>
            </w:r>
          </w:p>
        </w:tc>
      </w:tr>
      <w:tr w:rsidR="00BD428A" w14:paraId="6045A5EA" w14:textId="77777777">
        <w:tc>
          <w:tcPr>
            <w:tcW w:w="9606" w:type="dxa"/>
            <w:gridSpan w:val="4"/>
            <w:tcBorders>
              <w:top w:val="single" w:sz="4" w:space="0" w:color="000000"/>
              <w:bottom w:val="nil"/>
            </w:tcBorders>
          </w:tcPr>
          <w:p w14:paraId="11A77524" w14:textId="77777777" w:rsidR="00BD428A" w:rsidRDefault="00B97D23">
            <w:pPr>
              <w:ind w:hanging="2"/>
              <w:jc w:val="both"/>
              <w:rPr>
                <w:b/>
              </w:rPr>
            </w:pPr>
            <w:r>
              <w:rPr>
                <w:b/>
              </w:rPr>
              <w:t>(B)  Style and use of language</w:t>
            </w:r>
          </w:p>
        </w:tc>
      </w:tr>
      <w:tr w:rsidR="00BD428A" w14:paraId="0D8958F6" w14:textId="77777777">
        <w:tc>
          <w:tcPr>
            <w:tcW w:w="1161" w:type="dxa"/>
            <w:tcBorders>
              <w:top w:val="nil"/>
              <w:bottom w:val="nil"/>
              <w:right w:val="nil"/>
            </w:tcBorders>
          </w:tcPr>
          <w:p w14:paraId="6AFAF8EB" w14:textId="77777777" w:rsidR="00BD428A" w:rsidRDefault="00B97D23">
            <w:pPr>
              <w:ind w:hanging="2"/>
              <w:jc w:val="center"/>
              <w:rPr>
                <w:b/>
              </w:rPr>
            </w:pPr>
            <w:r>
              <w:rPr>
                <w:b/>
              </w:rPr>
              <w:t>6</w:t>
            </w:r>
          </w:p>
        </w:tc>
        <w:tc>
          <w:tcPr>
            <w:tcW w:w="5480" w:type="dxa"/>
            <w:tcBorders>
              <w:top w:val="nil"/>
              <w:left w:val="nil"/>
              <w:bottom w:val="nil"/>
              <w:right w:val="nil"/>
            </w:tcBorders>
          </w:tcPr>
          <w:p w14:paraId="392C3354" w14:textId="77777777" w:rsidR="00BD428A" w:rsidRDefault="00B97D23">
            <w:pPr>
              <w:ind w:hanging="2"/>
              <w:jc w:val="both"/>
            </w:pPr>
            <w:r>
              <w:t>The language used is appropriate</w:t>
            </w:r>
          </w:p>
        </w:tc>
        <w:tc>
          <w:tcPr>
            <w:tcW w:w="990" w:type="dxa"/>
            <w:tcBorders>
              <w:top w:val="nil"/>
              <w:left w:val="nil"/>
              <w:bottom w:val="nil"/>
              <w:right w:val="nil"/>
            </w:tcBorders>
          </w:tcPr>
          <w:p w14:paraId="6FB9DCFA" w14:textId="77777777" w:rsidR="00BD428A" w:rsidRDefault="00B97D23">
            <w:pPr>
              <w:ind w:hanging="2"/>
              <w:jc w:val="center"/>
            </w:pPr>
            <w:r>
              <w:t>4.17</w:t>
            </w:r>
          </w:p>
        </w:tc>
        <w:tc>
          <w:tcPr>
            <w:tcW w:w="1975" w:type="dxa"/>
            <w:tcBorders>
              <w:top w:val="nil"/>
              <w:left w:val="nil"/>
              <w:bottom w:val="nil"/>
            </w:tcBorders>
          </w:tcPr>
          <w:p w14:paraId="485F5D41" w14:textId="77777777" w:rsidR="00BD428A" w:rsidRDefault="00B97D23">
            <w:pPr>
              <w:ind w:hanging="2"/>
              <w:jc w:val="center"/>
            </w:pPr>
            <w:r>
              <w:t>.75</w:t>
            </w:r>
          </w:p>
        </w:tc>
      </w:tr>
      <w:tr w:rsidR="00BD428A" w14:paraId="03454DC1" w14:textId="77777777">
        <w:tc>
          <w:tcPr>
            <w:tcW w:w="1161" w:type="dxa"/>
            <w:tcBorders>
              <w:top w:val="nil"/>
              <w:bottom w:val="nil"/>
              <w:right w:val="nil"/>
            </w:tcBorders>
          </w:tcPr>
          <w:p w14:paraId="6926A0BE" w14:textId="77777777" w:rsidR="00BD428A" w:rsidRDefault="00B97D23">
            <w:pPr>
              <w:ind w:hanging="2"/>
              <w:jc w:val="center"/>
              <w:rPr>
                <w:b/>
              </w:rPr>
            </w:pPr>
            <w:r>
              <w:rPr>
                <w:b/>
              </w:rPr>
              <w:t>7</w:t>
            </w:r>
          </w:p>
        </w:tc>
        <w:tc>
          <w:tcPr>
            <w:tcW w:w="5480" w:type="dxa"/>
            <w:tcBorders>
              <w:top w:val="nil"/>
              <w:left w:val="nil"/>
              <w:bottom w:val="nil"/>
              <w:right w:val="nil"/>
            </w:tcBorders>
          </w:tcPr>
          <w:p w14:paraId="09F18EE4" w14:textId="77777777" w:rsidR="00BD428A" w:rsidRDefault="00B97D23">
            <w:pPr>
              <w:ind w:hanging="2"/>
              <w:jc w:val="both"/>
            </w:pPr>
            <w:r>
              <w:t>The scientific terminology used is suitable</w:t>
            </w:r>
          </w:p>
        </w:tc>
        <w:tc>
          <w:tcPr>
            <w:tcW w:w="990" w:type="dxa"/>
            <w:tcBorders>
              <w:top w:val="nil"/>
              <w:left w:val="nil"/>
              <w:bottom w:val="nil"/>
              <w:right w:val="nil"/>
            </w:tcBorders>
          </w:tcPr>
          <w:p w14:paraId="13036998" w14:textId="77777777" w:rsidR="00BD428A" w:rsidRDefault="00B97D23">
            <w:pPr>
              <w:ind w:hanging="2"/>
              <w:jc w:val="center"/>
            </w:pPr>
            <w:r>
              <w:t>4.17</w:t>
            </w:r>
          </w:p>
        </w:tc>
        <w:tc>
          <w:tcPr>
            <w:tcW w:w="1975" w:type="dxa"/>
            <w:tcBorders>
              <w:top w:val="nil"/>
              <w:left w:val="nil"/>
              <w:bottom w:val="nil"/>
            </w:tcBorders>
          </w:tcPr>
          <w:p w14:paraId="04F69881" w14:textId="77777777" w:rsidR="00BD428A" w:rsidRDefault="00B97D23">
            <w:pPr>
              <w:ind w:hanging="2"/>
              <w:jc w:val="center"/>
            </w:pPr>
            <w:r>
              <w:t>1.60</w:t>
            </w:r>
          </w:p>
        </w:tc>
      </w:tr>
      <w:tr w:rsidR="00BD428A" w14:paraId="6FCC2E4E" w14:textId="77777777">
        <w:tc>
          <w:tcPr>
            <w:tcW w:w="1161" w:type="dxa"/>
            <w:tcBorders>
              <w:top w:val="nil"/>
              <w:bottom w:val="single" w:sz="4" w:space="0" w:color="000000"/>
              <w:right w:val="nil"/>
            </w:tcBorders>
          </w:tcPr>
          <w:p w14:paraId="14C4A422" w14:textId="77777777" w:rsidR="00BD428A" w:rsidRDefault="00B97D23">
            <w:pPr>
              <w:ind w:hanging="2"/>
              <w:jc w:val="center"/>
              <w:rPr>
                <w:b/>
              </w:rPr>
            </w:pPr>
            <w:r>
              <w:rPr>
                <w:b/>
              </w:rPr>
              <w:t>8</w:t>
            </w:r>
          </w:p>
        </w:tc>
        <w:tc>
          <w:tcPr>
            <w:tcW w:w="5480" w:type="dxa"/>
            <w:tcBorders>
              <w:top w:val="nil"/>
              <w:left w:val="nil"/>
              <w:bottom w:val="single" w:sz="4" w:space="0" w:color="000000"/>
              <w:right w:val="nil"/>
            </w:tcBorders>
          </w:tcPr>
          <w:p w14:paraId="56D9569D" w14:textId="77777777" w:rsidR="00BD428A" w:rsidRDefault="00B97D23">
            <w:pPr>
              <w:ind w:hanging="2"/>
              <w:jc w:val="both"/>
            </w:pPr>
            <w:r>
              <w:t>The sentence structure in the module is well organized</w:t>
            </w:r>
          </w:p>
        </w:tc>
        <w:tc>
          <w:tcPr>
            <w:tcW w:w="990" w:type="dxa"/>
            <w:tcBorders>
              <w:top w:val="nil"/>
              <w:left w:val="nil"/>
              <w:bottom w:val="single" w:sz="4" w:space="0" w:color="000000"/>
              <w:right w:val="nil"/>
            </w:tcBorders>
          </w:tcPr>
          <w:p w14:paraId="6ADCA098" w14:textId="77777777" w:rsidR="00BD428A" w:rsidRDefault="00B97D23">
            <w:pPr>
              <w:ind w:hanging="2"/>
              <w:jc w:val="center"/>
            </w:pPr>
            <w:r>
              <w:t>4.33</w:t>
            </w:r>
          </w:p>
        </w:tc>
        <w:tc>
          <w:tcPr>
            <w:tcW w:w="1975" w:type="dxa"/>
            <w:tcBorders>
              <w:top w:val="nil"/>
              <w:left w:val="nil"/>
              <w:bottom w:val="single" w:sz="4" w:space="0" w:color="000000"/>
            </w:tcBorders>
          </w:tcPr>
          <w:p w14:paraId="2D09E613" w14:textId="77777777" w:rsidR="00BD428A" w:rsidRDefault="00B97D23">
            <w:pPr>
              <w:ind w:hanging="2"/>
              <w:jc w:val="center"/>
            </w:pPr>
            <w:r>
              <w:t>.82</w:t>
            </w:r>
          </w:p>
        </w:tc>
      </w:tr>
      <w:tr w:rsidR="00BD428A" w14:paraId="7517E6F3" w14:textId="77777777">
        <w:tc>
          <w:tcPr>
            <w:tcW w:w="9606" w:type="dxa"/>
            <w:gridSpan w:val="4"/>
            <w:tcBorders>
              <w:top w:val="single" w:sz="4" w:space="0" w:color="000000"/>
              <w:bottom w:val="nil"/>
            </w:tcBorders>
          </w:tcPr>
          <w:p w14:paraId="07196A83" w14:textId="77777777" w:rsidR="00BD428A" w:rsidRDefault="00B97D23">
            <w:pPr>
              <w:ind w:hanging="2"/>
              <w:jc w:val="both"/>
              <w:rPr>
                <w:b/>
              </w:rPr>
            </w:pPr>
            <w:r>
              <w:rPr>
                <w:b/>
              </w:rPr>
              <w:t>(C) Climate literacy</w:t>
            </w:r>
          </w:p>
        </w:tc>
      </w:tr>
      <w:tr w:rsidR="00BD428A" w14:paraId="403A540E" w14:textId="77777777">
        <w:tc>
          <w:tcPr>
            <w:tcW w:w="1161" w:type="dxa"/>
            <w:tcBorders>
              <w:top w:val="nil"/>
              <w:bottom w:val="nil"/>
              <w:right w:val="nil"/>
            </w:tcBorders>
          </w:tcPr>
          <w:p w14:paraId="3103DD6F" w14:textId="77777777" w:rsidR="00BD428A" w:rsidRDefault="00B97D23">
            <w:pPr>
              <w:ind w:hanging="2"/>
              <w:jc w:val="center"/>
              <w:rPr>
                <w:b/>
              </w:rPr>
            </w:pPr>
            <w:r>
              <w:rPr>
                <w:b/>
              </w:rPr>
              <w:t>9</w:t>
            </w:r>
          </w:p>
        </w:tc>
        <w:tc>
          <w:tcPr>
            <w:tcW w:w="5480" w:type="dxa"/>
            <w:tcBorders>
              <w:top w:val="nil"/>
              <w:left w:val="nil"/>
              <w:bottom w:val="nil"/>
              <w:right w:val="nil"/>
            </w:tcBorders>
          </w:tcPr>
          <w:p w14:paraId="7C52A730" w14:textId="77777777" w:rsidR="00BD428A" w:rsidRDefault="00B97D23">
            <w:pPr>
              <w:ind w:hanging="2"/>
              <w:jc w:val="both"/>
            </w:pPr>
            <w:r>
              <w:t>Facilitating students' understanding of the differences between weather and climate</w:t>
            </w:r>
          </w:p>
        </w:tc>
        <w:tc>
          <w:tcPr>
            <w:tcW w:w="990" w:type="dxa"/>
            <w:tcBorders>
              <w:top w:val="nil"/>
              <w:left w:val="nil"/>
              <w:bottom w:val="nil"/>
              <w:right w:val="nil"/>
            </w:tcBorders>
          </w:tcPr>
          <w:p w14:paraId="09E4E1AA" w14:textId="77777777" w:rsidR="00BD428A" w:rsidRDefault="00B97D23">
            <w:pPr>
              <w:ind w:hanging="2"/>
              <w:jc w:val="center"/>
            </w:pPr>
            <w:r>
              <w:t>4.33</w:t>
            </w:r>
          </w:p>
        </w:tc>
        <w:tc>
          <w:tcPr>
            <w:tcW w:w="1975" w:type="dxa"/>
            <w:tcBorders>
              <w:top w:val="nil"/>
              <w:left w:val="nil"/>
              <w:bottom w:val="nil"/>
            </w:tcBorders>
          </w:tcPr>
          <w:p w14:paraId="2CB1E8BD" w14:textId="77777777" w:rsidR="00BD428A" w:rsidRDefault="00B97D23">
            <w:pPr>
              <w:ind w:hanging="2"/>
              <w:jc w:val="center"/>
            </w:pPr>
            <w:r>
              <w:t>1.21</w:t>
            </w:r>
          </w:p>
        </w:tc>
      </w:tr>
      <w:tr w:rsidR="00BD428A" w14:paraId="7B10A503" w14:textId="77777777">
        <w:tc>
          <w:tcPr>
            <w:tcW w:w="1161" w:type="dxa"/>
            <w:tcBorders>
              <w:top w:val="nil"/>
              <w:bottom w:val="nil"/>
              <w:right w:val="nil"/>
            </w:tcBorders>
          </w:tcPr>
          <w:p w14:paraId="18B77C2C" w14:textId="77777777" w:rsidR="00BD428A" w:rsidRDefault="00B97D23">
            <w:pPr>
              <w:ind w:hanging="2"/>
              <w:jc w:val="center"/>
              <w:rPr>
                <w:b/>
              </w:rPr>
            </w:pPr>
            <w:r>
              <w:rPr>
                <w:b/>
              </w:rPr>
              <w:t>10</w:t>
            </w:r>
          </w:p>
        </w:tc>
        <w:tc>
          <w:tcPr>
            <w:tcW w:w="5480" w:type="dxa"/>
            <w:tcBorders>
              <w:top w:val="nil"/>
              <w:left w:val="nil"/>
              <w:bottom w:val="nil"/>
              <w:right w:val="nil"/>
            </w:tcBorders>
          </w:tcPr>
          <w:p w14:paraId="52236AB7" w14:textId="77777777" w:rsidR="00BD428A" w:rsidRDefault="00B97D23">
            <w:pPr>
              <w:ind w:hanging="2"/>
              <w:jc w:val="both"/>
            </w:pPr>
            <w:r>
              <w:t>Enhancing students' knowledge of the greenhouse effect</w:t>
            </w:r>
          </w:p>
        </w:tc>
        <w:tc>
          <w:tcPr>
            <w:tcW w:w="990" w:type="dxa"/>
            <w:tcBorders>
              <w:top w:val="nil"/>
              <w:left w:val="nil"/>
              <w:bottom w:val="nil"/>
              <w:right w:val="nil"/>
            </w:tcBorders>
          </w:tcPr>
          <w:p w14:paraId="33C1DA4E" w14:textId="77777777" w:rsidR="00BD428A" w:rsidRDefault="00B97D23">
            <w:pPr>
              <w:ind w:hanging="2"/>
              <w:jc w:val="center"/>
            </w:pPr>
            <w:r>
              <w:t>4.00</w:t>
            </w:r>
          </w:p>
        </w:tc>
        <w:tc>
          <w:tcPr>
            <w:tcW w:w="1975" w:type="dxa"/>
            <w:tcBorders>
              <w:top w:val="nil"/>
              <w:left w:val="nil"/>
              <w:bottom w:val="nil"/>
            </w:tcBorders>
          </w:tcPr>
          <w:p w14:paraId="2EE0A46D" w14:textId="77777777" w:rsidR="00BD428A" w:rsidRDefault="00B97D23">
            <w:pPr>
              <w:ind w:hanging="2"/>
              <w:jc w:val="center"/>
            </w:pPr>
            <w:r>
              <w:t>1.55</w:t>
            </w:r>
          </w:p>
        </w:tc>
      </w:tr>
      <w:tr w:rsidR="00BD428A" w14:paraId="0F5EC77F" w14:textId="77777777">
        <w:tc>
          <w:tcPr>
            <w:tcW w:w="1161" w:type="dxa"/>
            <w:tcBorders>
              <w:top w:val="nil"/>
              <w:bottom w:val="nil"/>
              <w:right w:val="nil"/>
            </w:tcBorders>
          </w:tcPr>
          <w:p w14:paraId="489765DE" w14:textId="77777777" w:rsidR="00BD428A" w:rsidRDefault="00B97D23">
            <w:pPr>
              <w:ind w:hanging="2"/>
              <w:jc w:val="center"/>
              <w:rPr>
                <w:b/>
              </w:rPr>
            </w:pPr>
            <w:r>
              <w:rPr>
                <w:b/>
              </w:rPr>
              <w:t>11</w:t>
            </w:r>
          </w:p>
        </w:tc>
        <w:tc>
          <w:tcPr>
            <w:tcW w:w="5480" w:type="dxa"/>
            <w:tcBorders>
              <w:top w:val="nil"/>
              <w:left w:val="nil"/>
              <w:bottom w:val="nil"/>
              <w:right w:val="nil"/>
            </w:tcBorders>
          </w:tcPr>
          <w:p w14:paraId="732BC033" w14:textId="77777777" w:rsidR="00BD428A" w:rsidRDefault="00B97D23">
            <w:pPr>
              <w:ind w:hanging="2"/>
              <w:jc w:val="both"/>
            </w:pPr>
            <w:r>
              <w:t>Expanding students' understanding of the causes of climate change</w:t>
            </w:r>
          </w:p>
        </w:tc>
        <w:tc>
          <w:tcPr>
            <w:tcW w:w="990" w:type="dxa"/>
            <w:tcBorders>
              <w:top w:val="nil"/>
              <w:left w:val="nil"/>
              <w:bottom w:val="nil"/>
              <w:right w:val="nil"/>
            </w:tcBorders>
          </w:tcPr>
          <w:p w14:paraId="70795A76" w14:textId="77777777" w:rsidR="00BD428A" w:rsidRDefault="00B97D23">
            <w:pPr>
              <w:ind w:hanging="2"/>
              <w:jc w:val="center"/>
            </w:pPr>
            <w:r>
              <w:t>4.33</w:t>
            </w:r>
          </w:p>
        </w:tc>
        <w:tc>
          <w:tcPr>
            <w:tcW w:w="1975" w:type="dxa"/>
            <w:tcBorders>
              <w:top w:val="nil"/>
              <w:left w:val="nil"/>
              <w:bottom w:val="nil"/>
            </w:tcBorders>
          </w:tcPr>
          <w:p w14:paraId="7A905D78" w14:textId="77777777" w:rsidR="00BD428A" w:rsidRDefault="00B97D23">
            <w:pPr>
              <w:ind w:hanging="2"/>
              <w:jc w:val="center"/>
            </w:pPr>
            <w:r>
              <w:t>1.21</w:t>
            </w:r>
          </w:p>
        </w:tc>
      </w:tr>
      <w:tr w:rsidR="00BD428A" w14:paraId="744835DD" w14:textId="77777777">
        <w:tc>
          <w:tcPr>
            <w:tcW w:w="1161" w:type="dxa"/>
            <w:tcBorders>
              <w:top w:val="nil"/>
              <w:bottom w:val="nil"/>
              <w:right w:val="nil"/>
            </w:tcBorders>
          </w:tcPr>
          <w:p w14:paraId="42181333" w14:textId="77777777" w:rsidR="00BD428A" w:rsidRDefault="00B97D23">
            <w:pPr>
              <w:ind w:hanging="2"/>
              <w:jc w:val="center"/>
              <w:rPr>
                <w:b/>
              </w:rPr>
            </w:pPr>
            <w:r>
              <w:rPr>
                <w:b/>
              </w:rPr>
              <w:t>12</w:t>
            </w:r>
          </w:p>
        </w:tc>
        <w:tc>
          <w:tcPr>
            <w:tcW w:w="5480" w:type="dxa"/>
            <w:tcBorders>
              <w:top w:val="nil"/>
              <w:left w:val="nil"/>
              <w:bottom w:val="nil"/>
              <w:right w:val="nil"/>
            </w:tcBorders>
          </w:tcPr>
          <w:p w14:paraId="30A570FB" w14:textId="77777777" w:rsidR="00BD428A" w:rsidRDefault="00B97D23">
            <w:pPr>
              <w:ind w:hanging="2"/>
              <w:jc w:val="both"/>
            </w:pPr>
            <w:r>
              <w:t>Increasing students' knowledge of the negative impacts of climate change</w:t>
            </w:r>
          </w:p>
        </w:tc>
        <w:tc>
          <w:tcPr>
            <w:tcW w:w="990" w:type="dxa"/>
            <w:tcBorders>
              <w:top w:val="nil"/>
              <w:left w:val="nil"/>
              <w:bottom w:val="nil"/>
              <w:right w:val="nil"/>
            </w:tcBorders>
          </w:tcPr>
          <w:p w14:paraId="55EC24C6" w14:textId="77777777" w:rsidR="00BD428A" w:rsidRDefault="00B97D23">
            <w:pPr>
              <w:ind w:hanging="2"/>
              <w:jc w:val="center"/>
            </w:pPr>
            <w:r>
              <w:t>4.67</w:t>
            </w:r>
          </w:p>
        </w:tc>
        <w:tc>
          <w:tcPr>
            <w:tcW w:w="1975" w:type="dxa"/>
            <w:tcBorders>
              <w:top w:val="nil"/>
              <w:left w:val="nil"/>
              <w:bottom w:val="nil"/>
            </w:tcBorders>
          </w:tcPr>
          <w:p w14:paraId="5F4BA6BB" w14:textId="77777777" w:rsidR="00BD428A" w:rsidRDefault="00B97D23">
            <w:pPr>
              <w:ind w:hanging="2"/>
              <w:jc w:val="center"/>
            </w:pPr>
            <w:r>
              <w:t>.82</w:t>
            </w:r>
          </w:p>
        </w:tc>
      </w:tr>
      <w:tr w:rsidR="00BD428A" w14:paraId="7A225759" w14:textId="77777777">
        <w:tc>
          <w:tcPr>
            <w:tcW w:w="1161" w:type="dxa"/>
            <w:tcBorders>
              <w:top w:val="nil"/>
              <w:bottom w:val="nil"/>
              <w:right w:val="nil"/>
            </w:tcBorders>
          </w:tcPr>
          <w:p w14:paraId="114748A3" w14:textId="77777777" w:rsidR="00BD428A" w:rsidRDefault="00B97D23">
            <w:pPr>
              <w:ind w:hanging="2"/>
              <w:jc w:val="center"/>
              <w:rPr>
                <w:b/>
              </w:rPr>
            </w:pPr>
            <w:r>
              <w:rPr>
                <w:b/>
              </w:rPr>
              <w:t>13</w:t>
            </w:r>
          </w:p>
        </w:tc>
        <w:tc>
          <w:tcPr>
            <w:tcW w:w="5480" w:type="dxa"/>
            <w:tcBorders>
              <w:top w:val="nil"/>
              <w:left w:val="nil"/>
              <w:bottom w:val="nil"/>
              <w:right w:val="nil"/>
            </w:tcBorders>
          </w:tcPr>
          <w:p w14:paraId="76BA57AC" w14:textId="77777777" w:rsidR="00BD428A" w:rsidRDefault="00B97D23">
            <w:pPr>
              <w:ind w:hanging="2"/>
              <w:jc w:val="both"/>
            </w:pPr>
            <w:r>
              <w:t>Deepening students' knowledge of the importance of plants in mitigating the effects of climate change</w:t>
            </w:r>
          </w:p>
        </w:tc>
        <w:tc>
          <w:tcPr>
            <w:tcW w:w="990" w:type="dxa"/>
            <w:tcBorders>
              <w:top w:val="nil"/>
              <w:left w:val="nil"/>
              <w:bottom w:val="nil"/>
              <w:right w:val="nil"/>
            </w:tcBorders>
          </w:tcPr>
          <w:p w14:paraId="65C2661B" w14:textId="77777777" w:rsidR="00BD428A" w:rsidRDefault="00B97D23">
            <w:pPr>
              <w:ind w:hanging="2"/>
              <w:jc w:val="center"/>
            </w:pPr>
            <w:r>
              <w:t>4.67</w:t>
            </w:r>
          </w:p>
        </w:tc>
        <w:tc>
          <w:tcPr>
            <w:tcW w:w="1975" w:type="dxa"/>
            <w:tcBorders>
              <w:top w:val="nil"/>
              <w:left w:val="nil"/>
              <w:bottom w:val="nil"/>
            </w:tcBorders>
          </w:tcPr>
          <w:p w14:paraId="6DD40720" w14:textId="77777777" w:rsidR="00BD428A" w:rsidRDefault="00B97D23">
            <w:pPr>
              <w:ind w:hanging="2"/>
              <w:jc w:val="center"/>
            </w:pPr>
            <w:r>
              <w:t>.82</w:t>
            </w:r>
          </w:p>
        </w:tc>
      </w:tr>
      <w:tr w:rsidR="00BD428A" w14:paraId="0A5BDA90" w14:textId="77777777">
        <w:tc>
          <w:tcPr>
            <w:tcW w:w="1161" w:type="dxa"/>
            <w:tcBorders>
              <w:top w:val="nil"/>
              <w:bottom w:val="nil"/>
              <w:right w:val="nil"/>
            </w:tcBorders>
          </w:tcPr>
          <w:p w14:paraId="127DF3EF" w14:textId="77777777" w:rsidR="00BD428A" w:rsidRDefault="00B97D23">
            <w:pPr>
              <w:ind w:hanging="2"/>
              <w:jc w:val="center"/>
              <w:rPr>
                <w:b/>
              </w:rPr>
            </w:pPr>
            <w:r>
              <w:rPr>
                <w:b/>
              </w:rPr>
              <w:t>14</w:t>
            </w:r>
          </w:p>
        </w:tc>
        <w:tc>
          <w:tcPr>
            <w:tcW w:w="5480" w:type="dxa"/>
            <w:tcBorders>
              <w:top w:val="nil"/>
              <w:left w:val="nil"/>
              <w:bottom w:val="nil"/>
              <w:right w:val="nil"/>
            </w:tcBorders>
          </w:tcPr>
          <w:p w14:paraId="0503E262" w14:textId="77777777" w:rsidR="00BD428A" w:rsidRDefault="00B97D23">
            <w:pPr>
              <w:ind w:hanging="2"/>
              <w:jc w:val="both"/>
            </w:pPr>
            <w:r>
              <w:t>Boosting students' interest in climate change issues</w:t>
            </w:r>
          </w:p>
        </w:tc>
        <w:tc>
          <w:tcPr>
            <w:tcW w:w="990" w:type="dxa"/>
            <w:tcBorders>
              <w:top w:val="nil"/>
              <w:left w:val="nil"/>
              <w:bottom w:val="nil"/>
              <w:right w:val="nil"/>
            </w:tcBorders>
          </w:tcPr>
          <w:p w14:paraId="011072D1" w14:textId="77777777" w:rsidR="00BD428A" w:rsidRDefault="00B97D23">
            <w:pPr>
              <w:ind w:hanging="2"/>
              <w:jc w:val="center"/>
            </w:pPr>
            <w:r>
              <w:t>4.33</w:t>
            </w:r>
          </w:p>
        </w:tc>
        <w:tc>
          <w:tcPr>
            <w:tcW w:w="1975" w:type="dxa"/>
            <w:tcBorders>
              <w:top w:val="nil"/>
              <w:left w:val="nil"/>
              <w:bottom w:val="nil"/>
            </w:tcBorders>
          </w:tcPr>
          <w:p w14:paraId="6F116BA7" w14:textId="77777777" w:rsidR="00BD428A" w:rsidRDefault="00B97D23">
            <w:pPr>
              <w:ind w:hanging="2"/>
              <w:jc w:val="center"/>
            </w:pPr>
            <w:r>
              <w:t>.82</w:t>
            </w:r>
          </w:p>
        </w:tc>
      </w:tr>
      <w:tr w:rsidR="00BD428A" w14:paraId="17FADC8F" w14:textId="77777777">
        <w:tc>
          <w:tcPr>
            <w:tcW w:w="1161" w:type="dxa"/>
            <w:tcBorders>
              <w:top w:val="nil"/>
              <w:bottom w:val="nil"/>
              <w:right w:val="nil"/>
            </w:tcBorders>
          </w:tcPr>
          <w:p w14:paraId="00DC6CC1" w14:textId="77777777" w:rsidR="00BD428A" w:rsidRDefault="00B97D23">
            <w:pPr>
              <w:ind w:hanging="2"/>
              <w:jc w:val="center"/>
              <w:rPr>
                <w:b/>
              </w:rPr>
            </w:pPr>
            <w:r>
              <w:rPr>
                <w:b/>
              </w:rPr>
              <w:t>15</w:t>
            </w:r>
          </w:p>
        </w:tc>
        <w:tc>
          <w:tcPr>
            <w:tcW w:w="5480" w:type="dxa"/>
            <w:tcBorders>
              <w:top w:val="nil"/>
              <w:left w:val="nil"/>
              <w:bottom w:val="nil"/>
              <w:right w:val="nil"/>
            </w:tcBorders>
          </w:tcPr>
          <w:p w14:paraId="2344E28F" w14:textId="77777777" w:rsidR="00BD428A" w:rsidRDefault="00B97D23">
            <w:pPr>
              <w:ind w:hanging="2"/>
              <w:jc w:val="both"/>
            </w:pPr>
            <w:r>
              <w:t>Strengthening students' confidence in the importance of environmental conservation</w:t>
            </w:r>
          </w:p>
        </w:tc>
        <w:tc>
          <w:tcPr>
            <w:tcW w:w="990" w:type="dxa"/>
            <w:tcBorders>
              <w:top w:val="nil"/>
              <w:left w:val="nil"/>
              <w:bottom w:val="nil"/>
              <w:right w:val="nil"/>
            </w:tcBorders>
          </w:tcPr>
          <w:p w14:paraId="24B45581" w14:textId="77777777" w:rsidR="00BD428A" w:rsidRDefault="00B97D23">
            <w:pPr>
              <w:ind w:hanging="2"/>
              <w:jc w:val="center"/>
            </w:pPr>
            <w:r>
              <w:t>4.33</w:t>
            </w:r>
          </w:p>
        </w:tc>
        <w:tc>
          <w:tcPr>
            <w:tcW w:w="1975" w:type="dxa"/>
            <w:tcBorders>
              <w:top w:val="nil"/>
              <w:left w:val="nil"/>
              <w:bottom w:val="nil"/>
            </w:tcBorders>
          </w:tcPr>
          <w:p w14:paraId="3540F4C4" w14:textId="77777777" w:rsidR="00BD428A" w:rsidRDefault="00B97D23">
            <w:pPr>
              <w:ind w:hanging="2"/>
              <w:jc w:val="center"/>
            </w:pPr>
            <w:r>
              <w:t>.82</w:t>
            </w:r>
          </w:p>
        </w:tc>
      </w:tr>
      <w:tr w:rsidR="00BD428A" w14:paraId="7CCFF94B" w14:textId="77777777">
        <w:tc>
          <w:tcPr>
            <w:tcW w:w="1161" w:type="dxa"/>
            <w:tcBorders>
              <w:top w:val="nil"/>
              <w:bottom w:val="nil"/>
              <w:right w:val="nil"/>
            </w:tcBorders>
          </w:tcPr>
          <w:p w14:paraId="0DEC1183" w14:textId="77777777" w:rsidR="00BD428A" w:rsidRDefault="00B97D23">
            <w:pPr>
              <w:ind w:hanging="2"/>
              <w:jc w:val="center"/>
              <w:rPr>
                <w:b/>
              </w:rPr>
            </w:pPr>
            <w:r>
              <w:rPr>
                <w:b/>
              </w:rPr>
              <w:t>16</w:t>
            </w:r>
          </w:p>
        </w:tc>
        <w:tc>
          <w:tcPr>
            <w:tcW w:w="5480" w:type="dxa"/>
            <w:tcBorders>
              <w:top w:val="nil"/>
              <w:left w:val="nil"/>
              <w:bottom w:val="nil"/>
              <w:right w:val="nil"/>
            </w:tcBorders>
          </w:tcPr>
          <w:p w14:paraId="34688939" w14:textId="77777777" w:rsidR="00BD428A" w:rsidRDefault="00B97D23">
            <w:pPr>
              <w:ind w:hanging="2"/>
              <w:jc w:val="both"/>
            </w:pPr>
            <w:r>
              <w:t>Raising awareness about climate change among students</w:t>
            </w:r>
          </w:p>
        </w:tc>
        <w:tc>
          <w:tcPr>
            <w:tcW w:w="990" w:type="dxa"/>
            <w:tcBorders>
              <w:top w:val="nil"/>
              <w:left w:val="nil"/>
              <w:bottom w:val="nil"/>
              <w:right w:val="nil"/>
            </w:tcBorders>
          </w:tcPr>
          <w:p w14:paraId="29651B80" w14:textId="77777777" w:rsidR="00BD428A" w:rsidRDefault="00B97D23">
            <w:pPr>
              <w:ind w:hanging="2"/>
              <w:jc w:val="center"/>
            </w:pPr>
            <w:r>
              <w:t>4.33</w:t>
            </w:r>
          </w:p>
        </w:tc>
        <w:tc>
          <w:tcPr>
            <w:tcW w:w="1975" w:type="dxa"/>
            <w:tcBorders>
              <w:top w:val="nil"/>
              <w:left w:val="nil"/>
              <w:bottom w:val="nil"/>
            </w:tcBorders>
          </w:tcPr>
          <w:p w14:paraId="26DCB9C8" w14:textId="77777777" w:rsidR="00BD428A" w:rsidRDefault="00B97D23">
            <w:pPr>
              <w:ind w:hanging="2"/>
              <w:jc w:val="center"/>
            </w:pPr>
            <w:r>
              <w:t>.82</w:t>
            </w:r>
          </w:p>
        </w:tc>
      </w:tr>
      <w:tr w:rsidR="00BD428A" w14:paraId="34061B1D" w14:textId="77777777">
        <w:tc>
          <w:tcPr>
            <w:tcW w:w="1161" w:type="dxa"/>
            <w:tcBorders>
              <w:top w:val="nil"/>
              <w:bottom w:val="single" w:sz="4" w:space="0" w:color="000000"/>
              <w:right w:val="nil"/>
            </w:tcBorders>
          </w:tcPr>
          <w:p w14:paraId="519BAD51" w14:textId="77777777" w:rsidR="00BD428A" w:rsidRDefault="00B97D23">
            <w:pPr>
              <w:ind w:hanging="2"/>
              <w:jc w:val="center"/>
              <w:rPr>
                <w:b/>
              </w:rPr>
            </w:pPr>
            <w:r>
              <w:rPr>
                <w:b/>
              </w:rPr>
              <w:t>17</w:t>
            </w:r>
          </w:p>
        </w:tc>
        <w:tc>
          <w:tcPr>
            <w:tcW w:w="5480" w:type="dxa"/>
            <w:tcBorders>
              <w:top w:val="nil"/>
              <w:left w:val="nil"/>
              <w:bottom w:val="single" w:sz="4" w:space="0" w:color="000000"/>
              <w:right w:val="nil"/>
            </w:tcBorders>
          </w:tcPr>
          <w:p w14:paraId="5C54D06B" w14:textId="77777777" w:rsidR="00BD428A" w:rsidRDefault="00B97D23">
            <w:pPr>
              <w:ind w:hanging="2"/>
              <w:jc w:val="both"/>
            </w:pPr>
            <w:r>
              <w:t xml:space="preserve">Encouraging student </w:t>
            </w:r>
            <w:proofErr w:type="spellStart"/>
            <w:r>
              <w:t>behavior</w:t>
            </w:r>
            <w:proofErr w:type="spellEnd"/>
            <w:r>
              <w:t xml:space="preserve"> aimed at reducing the impacts of climate change</w:t>
            </w:r>
          </w:p>
        </w:tc>
        <w:tc>
          <w:tcPr>
            <w:tcW w:w="990" w:type="dxa"/>
            <w:tcBorders>
              <w:top w:val="nil"/>
              <w:left w:val="nil"/>
              <w:bottom w:val="single" w:sz="4" w:space="0" w:color="000000"/>
              <w:right w:val="nil"/>
            </w:tcBorders>
          </w:tcPr>
          <w:p w14:paraId="3CCC8A77" w14:textId="77777777" w:rsidR="00BD428A" w:rsidRDefault="00B97D23">
            <w:pPr>
              <w:ind w:hanging="2"/>
              <w:jc w:val="center"/>
            </w:pPr>
            <w:r>
              <w:t>4.50</w:t>
            </w:r>
          </w:p>
        </w:tc>
        <w:tc>
          <w:tcPr>
            <w:tcW w:w="1975" w:type="dxa"/>
            <w:tcBorders>
              <w:top w:val="nil"/>
              <w:left w:val="nil"/>
              <w:bottom w:val="single" w:sz="4" w:space="0" w:color="000000"/>
            </w:tcBorders>
          </w:tcPr>
          <w:p w14:paraId="0DE8B8CC" w14:textId="77777777" w:rsidR="00BD428A" w:rsidRDefault="00B97D23">
            <w:pPr>
              <w:ind w:hanging="2"/>
              <w:jc w:val="center"/>
            </w:pPr>
            <w:r>
              <w:t>.84</w:t>
            </w:r>
          </w:p>
        </w:tc>
      </w:tr>
      <w:tr w:rsidR="00BD428A" w14:paraId="7C4FDF41" w14:textId="77777777">
        <w:tc>
          <w:tcPr>
            <w:tcW w:w="9606" w:type="dxa"/>
            <w:gridSpan w:val="4"/>
            <w:tcBorders>
              <w:top w:val="single" w:sz="4" w:space="0" w:color="000000"/>
              <w:bottom w:val="nil"/>
            </w:tcBorders>
          </w:tcPr>
          <w:p w14:paraId="694AF96E" w14:textId="77777777" w:rsidR="00BD428A" w:rsidRDefault="00B97D23">
            <w:pPr>
              <w:ind w:hanging="2"/>
              <w:jc w:val="both"/>
              <w:rPr>
                <w:b/>
              </w:rPr>
            </w:pPr>
            <w:r>
              <w:rPr>
                <w:b/>
              </w:rPr>
              <w:t>(D) Plant awareness</w:t>
            </w:r>
          </w:p>
        </w:tc>
      </w:tr>
      <w:tr w:rsidR="00BD428A" w14:paraId="28D8EA74" w14:textId="77777777">
        <w:tc>
          <w:tcPr>
            <w:tcW w:w="1161" w:type="dxa"/>
            <w:tcBorders>
              <w:top w:val="nil"/>
              <w:bottom w:val="nil"/>
              <w:right w:val="nil"/>
            </w:tcBorders>
          </w:tcPr>
          <w:p w14:paraId="1F34A8D7" w14:textId="77777777" w:rsidR="00BD428A" w:rsidRDefault="00B97D23">
            <w:pPr>
              <w:ind w:hanging="2"/>
              <w:jc w:val="center"/>
              <w:rPr>
                <w:b/>
              </w:rPr>
            </w:pPr>
            <w:r>
              <w:rPr>
                <w:b/>
              </w:rPr>
              <w:t>18</w:t>
            </w:r>
          </w:p>
        </w:tc>
        <w:tc>
          <w:tcPr>
            <w:tcW w:w="5480" w:type="dxa"/>
            <w:tcBorders>
              <w:top w:val="nil"/>
              <w:left w:val="nil"/>
              <w:bottom w:val="nil"/>
              <w:right w:val="nil"/>
            </w:tcBorders>
          </w:tcPr>
          <w:p w14:paraId="423E0D0F" w14:textId="77777777" w:rsidR="00BD428A" w:rsidRDefault="00B97D23">
            <w:pPr>
              <w:ind w:hanging="2"/>
              <w:jc w:val="both"/>
            </w:pPr>
            <w:r>
              <w:t>Increasing students' awareness of plants</w:t>
            </w:r>
          </w:p>
        </w:tc>
        <w:tc>
          <w:tcPr>
            <w:tcW w:w="990" w:type="dxa"/>
            <w:tcBorders>
              <w:top w:val="nil"/>
              <w:left w:val="nil"/>
              <w:bottom w:val="nil"/>
              <w:right w:val="nil"/>
            </w:tcBorders>
          </w:tcPr>
          <w:p w14:paraId="6187C0D4" w14:textId="77777777" w:rsidR="00BD428A" w:rsidRDefault="00B97D23">
            <w:pPr>
              <w:ind w:hanging="2"/>
              <w:jc w:val="center"/>
            </w:pPr>
            <w:r>
              <w:t>4.67</w:t>
            </w:r>
          </w:p>
        </w:tc>
        <w:tc>
          <w:tcPr>
            <w:tcW w:w="1975" w:type="dxa"/>
            <w:tcBorders>
              <w:top w:val="nil"/>
              <w:left w:val="nil"/>
              <w:bottom w:val="nil"/>
            </w:tcBorders>
          </w:tcPr>
          <w:p w14:paraId="2FFD70B0" w14:textId="77777777" w:rsidR="00BD428A" w:rsidRDefault="00B97D23">
            <w:pPr>
              <w:ind w:hanging="2"/>
              <w:jc w:val="center"/>
            </w:pPr>
            <w:r>
              <w:t>.52</w:t>
            </w:r>
          </w:p>
        </w:tc>
      </w:tr>
      <w:tr w:rsidR="00BD428A" w14:paraId="71B4E064" w14:textId="77777777">
        <w:tc>
          <w:tcPr>
            <w:tcW w:w="1161" w:type="dxa"/>
            <w:tcBorders>
              <w:top w:val="nil"/>
              <w:bottom w:val="nil"/>
              <w:right w:val="nil"/>
            </w:tcBorders>
          </w:tcPr>
          <w:p w14:paraId="24A727CE" w14:textId="77777777" w:rsidR="00BD428A" w:rsidRDefault="00B97D23">
            <w:pPr>
              <w:ind w:hanging="2"/>
              <w:jc w:val="center"/>
              <w:rPr>
                <w:b/>
              </w:rPr>
            </w:pPr>
            <w:r>
              <w:rPr>
                <w:b/>
              </w:rPr>
              <w:lastRenderedPageBreak/>
              <w:t>19</w:t>
            </w:r>
          </w:p>
        </w:tc>
        <w:tc>
          <w:tcPr>
            <w:tcW w:w="5480" w:type="dxa"/>
            <w:tcBorders>
              <w:top w:val="nil"/>
              <w:left w:val="nil"/>
              <w:bottom w:val="nil"/>
              <w:right w:val="nil"/>
            </w:tcBorders>
          </w:tcPr>
          <w:p w14:paraId="3BAEBE23" w14:textId="77777777" w:rsidR="00BD428A" w:rsidRDefault="00B97D23">
            <w:pPr>
              <w:ind w:hanging="2"/>
              <w:jc w:val="both"/>
            </w:pPr>
            <w:r>
              <w:t>Enhancing students' awareness of the existence of plants in their surroundings</w:t>
            </w:r>
          </w:p>
        </w:tc>
        <w:tc>
          <w:tcPr>
            <w:tcW w:w="990" w:type="dxa"/>
            <w:tcBorders>
              <w:top w:val="nil"/>
              <w:left w:val="nil"/>
              <w:bottom w:val="nil"/>
              <w:right w:val="nil"/>
            </w:tcBorders>
          </w:tcPr>
          <w:p w14:paraId="39C11650" w14:textId="77777777" w:rsidR="00BD428A" w:rsidRDefault="00B97D23">
            <w:pPr>
              <w:ind w:hanging="2"/>
              <w:jc w:val="center"/>
            </w:pPr>
            <w:r>
              <w:t>4.83</w:t>
            </w:r>
          </w:p>
        </w:tc>
        <w:tc>
          <w:tcPr>
            <w:tcW w:w="1975" w:type="dxa"/>
            <w:tcBorders>
              <w:top w:val="nil"/>
              <w:left w:val="nil"/>
              <w:bottom w:val="nil"/>
            </w:tcBorders>
          </w:tcPr>
          <w:p w14:paraId="3F81CD7C" w14:textId="77777777" w:rsidR="00BD428A" w:rsidRDefault="00B97D23">
            <w:pPr>
              <w:ind w:hanging="2"/>
              <w:jc w:val="center"/>
            </w:pPr>
            <w:r>
              <w:t>.41</w:t>
            </w:r>
          </w:p>
        </w:tc>
      </w:tr>
      <w:tr w:rsidR="00BD428A" w14:paraId="7A11D3EA" w14:textId="77777777">
        <w:tc>
          <w:tcPr>
            <w:tcW w:w="1161" w:type="dxa"/>
            <w:tcBorders>
              <w:top w:val="nil"/>
              <w:bottom w:val="nil"/>
              <w:right w:val="nil"/>
            </w:tcBorders>
          </w:tcPr>
          <w:p w14:paraId="43114E12" w14:textId="77777777" w:rsidR="00BD428A" w:rsidRDefault="00B97D23">
            <w:pPr>
              <w:ind w:hanging="2"/>
              <w:jc w:val="center"/>
              <w:rPr>
                <w:b/>
              </w:rPr>
            </w:pPr>
            <w:r>
              <w:rPr>
                <w:b/>
                <w:color w:val="000000"/>
              </w:rPr>
              <w:t>20</w:t>
            </w:r>
          </w:p>
        </w:tc>
        <w:tc>
          <w:tcPr>
            <w:tcW w:w="5480" w:type="dxa"/>
            <w:tcBorders>
              <w:top w:val="nil"/>
              <w:left w:val="nil"/>
              <w:bottom w:val="nil"/>
              <w:right w:val="nil"/>
            </w:tcBorders>
          </w:tcPr>
          <w:p w14:paraId="09ECD831" w14:textId="77777777" w:rsidR="00BD428A" w:rsidRDefault="00B97D23">
            <w:pPr>
              <w:ind w:hanging="2"/>
              <w:jc w:val="both"/>
            </w:pPr>
            <w:r>
              <w:rPr>
                <w:color w:val="000000"/>
              </w:rPr>
              <w:t>Improving students' knowledge of seed germination techniques</w:t>
            </w:r>
          </w:p>
        </w:tc>
        <w:tc>
          <w:tcPr>
            <w:tcW w:w="990" w:type="dxa"/>
            <w:tcBorders>
              <w:top w:val="nil"/>
              <w:left w:val="nil"/>
              <w:bottom w:val="nil"/>
              <w:right w:val="nil"/>
            </w:tcBorders>
          </w:tcPr>
          <w:p w14:paraId="5E2E867F" w14:textId="77777777" w:rsidR="00BD428A" w:rsidRDefault="00B97D23">
            <w:pPr>
              <w:ind w:hanging="2"/>
              <w:jc w:val="center"/>
            </w:pPr>
            <w:r>
              <w:rPr>
                <w:color w:val="000000"/>
              </w:rPr>
              <w:t>4.83</w:t>
            </w:r>
          </w:p>
        </w:tc>
        <w:tc>
          <w:tcPr>
            <w:tcW w:w="1975" w:type="dxa"/>
            <w:tcBorders>
              <w:top w:val="nil"/>
              <w:left w:val="nil"/>
              <w:bottom w:val="nil"/>
            </w:tcBorders>
          </w:tcPr>
          <w:p w14:paraId="39EAA6E8" w14:textId="77777777" w:rsidR="00BD428A" w:rsidRDefault="00B97D23">
            <w:pPr>
              <w:ind w:hanging="2"/>
              <w:jc w:val="center"/>
            </w:pPr>
            <w:r>
              <w:t>.41</w:t>
            </w:r>
          </w:p>
        </w:tc>
      </w:tr>
      <w:tr w:rsidR="00BD428A" w14:paraId="0FB23721" w14:textId="77777777">
        <w:tc>
          <w:tcPr>
            <w:tcW w:w="1161" w:type="dxa"/>
            <w:tcBorders>
              <w:top w:val="nil"/>
              <w:bottom w:val="nil"/>
              <w:right w:val="nil"/>
            </w:tcBorders>
          </w:tcPr>
          <w:p w14:paraId="18FBBCB5" w14:textId="77777777" w:rsidR="00BD428A" w:rsidRDefault="00B97D23">
            <w:pPr>
              <w:ind w:hanging="2"/>
              <w:jc w:val="center"/>
              <w:rPr>
                <w:b/>
              </w:rPr>
            </w:pPr>
            <w:r>
              <w:rPr>
                <w:b/>
                <w:color w:val="000000"/>
              </w:rPr>
              <w:t>21</w:t>
            </w:r>
          </w:p>
        </w:tc>
        <w:tc>
          <w:tcPr>
            <w:tcW w:w="5480" w:type="dxa"/>
            <w:tcBorders>
              <w:top w:val="nil"/>
              <w:left w:val="nil"/>
              <w:bottom w:val="nil"/>
              <w:right w:val="nil"/>
            </w:tcBorders>
          </w:tcPr>
          <w:p w14:paraId="0C83399C" w14:textId="77777777" w:rsidR="00BD428A" w:rsidRDefault="00B97D23">
            <w:pPr>
              <w:ind w:hanging="2"/>
            </w:pPr>
            <w:r>
              <w:rPr>
                <w:color w:val="000000"/>
              </w:rPr>
              <w:t>Improving students' knowledge about how to care for plants</w:t>
            </w:r>
          </w:p>
        </w:tc>
        <w:tc>
          <w:tcPr>
            <w:tcW w:w="990" w:type="dxa"/>
            <w:tcBorders>
              <w:top w:val="nil"/>
              <w:left w:val="nil"/>
              <w:bottom w:val="nil"/>
              <w:right w:val="nil"/>
            </w:tcBorders>
          </w:tcPr>
          <w:p w14:paraId="2145BE96" w14:textId="77777777" w:rsidR="00BD428A" w:rsidRDefault="00B97D23">
            <w:pPr>
              <w:ind w:hanging="2"/>
              <w:jc w:val="center"/>
            </w:pPr>
            <w:r>
              <w:rPr>
                <w:color w:val="000000"/>
              </w:rPr>
              <w:t>4.50</w:t>
            </w:r>
          </w:p>
        </w:tc>
        <w:tc>
          <w:tcPr>
            <w:tcW w:w="1975" w:type="dxa"/>
            <w:tcBorders>
              <w:top w:val="nil"/>
              <w:left w:val="nil"/>
              <w:bottom w:val="nil"/>
            </w:tcBorders>
          </w:tcPr>
          <w:p w14:paraId="0BAD3AB7" w14:textId="77777777" w:rsidR="00BD428A" w:rsidRDefault="00B97D23">
            <w:pPr>
              <w:ind w:hanging="2"/>
              <w:jc w:val="center"/>
            </w:pPr>
            <w:r>
              <w:t>.55</w:t>
            </w:r>
          </w:p>
        </w:tc>
      </w:tr>
      <w:tr w:rsidR="00BD428A" w14:paraId="47F82DB8" w14:textId="77777777">
        <w:tc>
          <w:tcPr>
            <w:tcW w:w="1161" w:type="dxa"/>
            <w:tcBorders>
              <w:top w:val="nil"/>
              <w:bottom w:val="single" w:sz="4" w:space="0" w:color="000000"/>
              <w:right w:val="nil"/>
            </w:tcBorders>
          </w:tcPr>
          <w:p w14:paraId="42F9ACC1" w14:textId="77777777" w:rsidR="00BD428A" w:rsidRDefault="00B97D23">
            <w:pPr>
              <w:ind w:hanging="2"/>
              <w:jc w:val="center"/>
              <w:rPr>
                <w:b/>
              </w:rPr>
            </w:pPr>
            <w:r>
              <w:rPr>
                <w:b/>
              </w:rPr>
              <w:t>22</w:t>
            </w:r>
          </w:p>
        </w:tc>
        <w:tc>
          <w:tcPr>
            <w:tcW w:w="5480" w:type="dxa"/>
            <w:tcBorders>
              <w:top w:val="nil"/>
              <w:left w:val="nil"/>
              <w:bottom w:val="single" w:sz="4" w:space="0" w:color="000000"/>
              <w:right w:val="nil"/>
            </w:tcBorders>
          </w:tcPr>
          <w:p w14:paraId="7F6531B0" w14:textId="77777777" w:rsidR="00BD428A" w:rsidRDefault="00B97D23">
            <w:pPr>
              <w:ind w:hanging="2"/>
            </w:pPr>
            <w:r>
              <w:t>Enhancing knowledge of the importance of plants for the Earth</w:t>
            </w:r>
          </w:p>
          <w:p w14:paraId="68303B60" w14:textId="77777777" w:rsidR="00BD428A" w:rsidRDefault="00BD428A">
            <w:pPr>
              <w:ind w:hanging="2"/>
              <w:jc w:val="center"/>
            </w:pPr>
          </w:p>
        </w:tc>
        <w:tc>
          <w:tcPr>
            <w:tcW w:w="990" w:type="dxa"/>
            <w:tcBorders>
              <w:top w:val="nil"/>
              <w:left w:val="nil"/>
              <w:bottom w:val="single" w:sz="4" w:space="0" w:color="000000"/>
              <w:right w:val="nil"/>
            </w:tcBorders>
          </w:tcPr>
          <w:p w14:paraId="1D62B741" w14:textId="77777777" w:rsidR="00BD428A" w:rsidRDefault="00B97D23">
            <w:pPr>
              <w:ind w:hanging="2"/>
              <w:jc w:val="center"/>
            </w:pPr>
            <w:r>
              <w:t>4.67</w:t>
            </w:r>
          </w:p>
        </w:tc>
        <w:tc>
          <w:tcPr>
            <w:tcW w:w="1975" w:type="dxa"/>
            <w:tcBorders>
              <w:top w:val="nil"/>
              <w:left w:val="nil"/>
              <w:bottom w:val="single" w:sz="4" w:space="0" w:color="000000"/>
            </w:tcBorders>
          </w:tcPr>
          <w:p w14:paraId="6F1D093C" w14:textId="77777777" w:rsidR="00BD428A" w:rsidRDefault="00B97D23">
            <w:pPr>
              <w:ind w:hanging="2"/>
              <w:jc w:val="center"/>
            </w:pPr>
            <w:r>
              <w:t>.52</w:t>
            </w:r>
          </w:p>
        </w:tc>
      </w:tr>
      <w:tr w:rsidR="00BD428A" w14:paraId="481D8ECC" w14:textId="77777777">
        <w:tc>
          <w:tcPr>
            <w:tcW w:w="9606" w:type="dxa"/>
            <w:gridSpan w:val="4"/>
            <w:tcBorders>
              <w:top w:val="single" w:sz="4" w:space="0" w:color="000000"/>
              <w:bottom w:val="nil"/>
            </w:tcBorders>
          </w:tcPr>
          <w:p w14:paraId="16FECD7A" w14:textId="77777777" w:rsidR="00BD428A" w:rsidRDefault="00B97D23">
            <w:pPr>
              <w:ind w:hanging="2"/>
              <w:jc w:val="both"/>
              <w:rPr>
                <w:b/>
              </w:rPr>
            </w:pPr>
            <w:r>
              <w:rPr>
                <w:b/>
              </w:rPr>
              <w:t>(E) Science process skills</w:t>
            </w:r>
          </w:p>
        </w:tc>
      </w:tr>
      <w:tr w:rsidR="00BD428A" w14:paraId="13AB9667" w14:textId="77777777">
        <w:tc>
          <w:tcPr>
            <w:tcW w:w="1161" w:type="dxa"/>
            <w:tcBorders>
              <w:top w:val="nil"/>
              <w:bottom w:val="nil"/>
              <w:right w:val="nil"/>
            </w:tcBorders>
          </w:tcPr>
          <w:p w14:paraId="30FBFAE8" w14:textId="77777777" w:rsidR="00BD428A" w:rsidRDefault="00B97D23">
            <w:pPr>
              <w:ind w:hanging="2"/>
              <w:jc w:val="center"/>
              <w:rPr>
                <w:b/>
              </w:rPr>
            </w:pPr>
            <w:r>
              <w:rPr>
                <w:b/>
              </w:rPr>
              <w:t>23</w:t>
            </w:r>
          </w:p>
        </w:tc>
        <w:tc>
          <w:tcPr>
            <w:tcW w:w="5480" w:type="dxa"/>
            <w:tcBorders>
              <w:top w:val="nil"/>
              <w:left w:val="nil"/>
              <w:bottom w:val="nil"/>
              <w:right w:val="nil"/>
            </w:tcBorders>
          </w:tcPr>
          <w:p w14:paraId="4DD5651B" w14:textId="77777777" w:rsidR="00BD428A" w:rsidRDefault="00B97D23">
            <w:pPr>
              <w:ind w:hanging="2"/>
              <w:jc w:val="both"/>
            </w:pPr>
            <w:r>
              <w:t>Observing</w:t>
            </w:r>
          </w:p>
        </w:tc>
        <w:tc>
          <w:tcPr>
            <w:tcW w:w="990" w:type="dxa"/>
            <w:tcBorders>
              <w:top w:val="nil"/>
              <w:left w:val="nil"/>
              <w:bottom w:val="nil"/>
              <w:right w:val="nil"/>
            </w:tcBorders>
          </w:tcPr>
          <w:p w14:paraId="0E9499F3" w14:textId="77777777" w:rsidR="00BD428A" w:rsidRDefault="00B97D23">
            <w:pPr>
              <w:ind w:hanging="2"/>
              <w:jc w:val="center"/>
            </w:pPr>
            <w:r>
              <w:t>4.83</w:t>
            </w:r>
          </w:p>
        </w:tc>
        <w:tc>
          <w:tcPr>
            <w:tcW w:w="1975" w:type="dxa"/>
            <w:tcBorders>
              <w:top w:val="nil"/>
              <w:left w:val="nil"/>
              <w:bottom w:val="nil"/>
            </w:tcBorders>
          </w:tcPr>
          <w:p w14:paraId="75E2AA49" w14:textId="77777777" w:rsidR="00BD428A" w:rsidRDefault="00B97D23">
            <w:pPr>
              <w:ind w:hanging="2"/>
              <w:jc w:val="center"/>
            </w:pPr>
            <w:r>
              <w:t>.41</w:t>
            </w:r>
          </w:p>
        </w:tc>
      </w:tr>
      <w:tr w:rsidR="00BD428A" w14:paraId="3CF05302" w14:textId="77777777">
        <w:tc>
          <w:tcPr>
            <w:tcW w:w="1161" w:type="dxa"/>
            <w:tcBorders>
              <w:top w:val="nil"/>
              <w:bottom w:val="nil"/>
              <w:right w:val="nil"/>
            </w:tcBorders>
          </w:tcPr>
          <w:p w14:paraId="38B5A5D7" w14:textId="77777777" w:rsidR="00BD428A" w:rsidRDefault="00B97D23">
            <w:pPr>
              <w:ind w:hanging="2"/>
              <w:jc w:val="center"/>
              <w:rPr>
                <w:b/>
              </w:rPr>
            </w:pPr>
            <w:r>
              <w:rPr>
                <w:b/>
              </w:rPr>
              <w:t>24</w:t>
            </w:r>
          </w:p>
        </w:tc>
        <w:tc>
          <w:tcPr>
            <w:tcW w:w="5480" w:type="dxa"/>
            <w:tcBorders>
              <w:top w:val="nil"/>
              <w:left w:val="nil"/>
              <w:bottom w:val="nil"/>
              <w:right w:val="nil"/>
            </w:tcBorders>
          </w:tcPr>
          <w:p w14:paraId="2BA7FA54" w14:textId="77777777" w:rsidR="00BD428A" w:rsidRDefault="00B97D23">
            <w:pPr>
              <w:ind w:hanging="2"/>
              <w:jc w:val="both"/>
            </w:pPr>
            <w:r>
              <w:t>Classifying</w:t>
            </w:r>
          </w:p>
        </w:tc>
        <w:tc>
          <w:tcPr>
            <w:tcW w:w="990" w:type="dxa"/>
            <w:tcBorders>
              <w:top w:val="nil"/>
              <w:left w:val="nil"/>
              <w:bottom w:val="nil"/>
              <w:right w:val="nil"/>
            </w:tcBorders>
          </w:tcPr>
          <w:p w14:paraId="663B3E75" w14:textId="77777777" w:rsidR="00BD428A" w:rsidRDefault="00B97D23">
            <w:pPr>
              <w:ind w:hanging="2"/>
              <w:jc w:val="center"/>
            </w:pPr>
            <w:r>
              <w:t>4.17</w:t>
            </w:r>
          </w:p>
        </w:tc>
        <w:tc>
          <w:tcPr>
            <w:tcW w:w="1975" w:type="dxa"/>
            <w:tcBorders>
              <w:top w:val="nil"/>
              <w:left w:val="nil"/>
              <w:bottom w:val="nil"/>
            </w:tcBorders>
          </w:tcPr>
          <w:p w14:paraId="09D7F576" w14:textId="77777777" w:rsidR="00BD428A" w:rsidRDefault="00B97D23">
            <w:pPr>
              <w:ind w:hanging="2"/>
              <w:jc w:val="center"/>
            </w:pPr>
            <w:r>
              <w:t>1.60</w:t>
            </w:r>
          </w:p>
        </w:tc>
      </w:tr>
      <w:tr w:rsidR="00BD428A" w14:paraId="079793E0" w14:textId="77777777">
        <w:tc>
          <w:tcPr>
            <w:tcW w:w="1161" w:type="dxa"/>
            <w:tcBorders>
              <w:top w:val="nil"/>
              <w:bottom w:val="nil"/>
              <w:right w:val="nil"/>
            </w:tcBorders>
          </w:tcPr>
          <w:p w14:paraId="6AAD54D5" w14:textId="77777777" w:rsidR="00BD428A" w:rsidRDefault="00B97D23">
            <w:pPr>
              <w:ind w:hanging="2"/>
              <w:jc w:val="center"/>
              <w:rPr>
                <w:b/>
              </w:rPr>
            </w:pPr>
            <w:r>
              <w:rPr>
                <w:b/>
              </w:rPr>
              <w:t>25</w:t>
            </w:r>
          </w:p>
        </w:tc>
        <w:tc>
          <w:tcPr>
            <w:tcW w:w="5480" w:type="dxa"/>
            <w:tcBorders>
              <w:top w:val="nil"/>
              <w:left w:val="nil"/>
              <w:bottom w:val="nil"/>
              <w:right w:val="nil"/>
            </w:tcBorders>
          </w:tcPr>
          <w:p w14:paraId="169C58CE" w14:textId="77777777" w:rsidR="00BD428A" w:rsidRDefault="00B97D23">
            <w:pPr>
              <w:ind w:hanging="2"/>
              <w:jc w:val="both"/>
            </w:pPr>
            <w:r>
              <w:t>Measuring and using numbers</w:t>
            </w:r>
          </w:p>
        </w:tc>
        <w:tc>
          <w:tcPr>
            <w:tcW w:w="990" w:type="dxa"/>
            <w:tcBorders>
              <w:top w:val="nil"/>
              <w:left w:val="nil"/>
              <w:bottom w:val="nil"/>
              <w:right w:val="nil"/>
            </w:tcBorders>
          </w:tcPr>
          <w:p w14:paraId="0707A01F" w14:textId="77777777" w:rsidR="00BD428A" w:rsidRDefault="00B97D23">
            <w:pPr>
              <w:ind w:hanging="2"/>
              <w:jc w:val="center"/>
            </w:pPr>
            <w:r>
              <w:t>4.83</w:t>
            </w:r>
          </w:p>
        </w:tc>
        <w:tc>
          <w:tcPr>
            <w:tcW w:w="1975" w:type="dxa"/>
            <w:tcBorders>
              <w:top w:val="nil"/>
              <w:left w:val="nil"/>
              <w:bottom w:val="nil"/>
            </w:tcBorders>
          </w:tcPr>
          <w:p w14:paraId="4A966B1A" w14:textId="77777777" w:rsidR="00BD428A" w:rsidRDefault="00B97D23">
            <w:pPr>
              <w:ind w:hanging="2"/>
              <w:jc w:val="center"/>
            </w:pPr>
            <w:r>
              <w:t>.41</w:t>
            </w:r>
          </w:p>
        </w:tc>
      </w:tr>
      <w:tr w:rsidR="00BD428A" w14:paraId="0C0EC698" w14:textId="77777777">
        <w:tc>
          <w:tcPr>
            <w:tcW w:w="1161" w:type="dxa"/>
            <w:tcBorders>
              <w:top w:val="nil"/>
              <w:bottom w:val="single" w:sz="4" w:space="0" w:color="000000"/>
              <w:right w:val="nil"/>
            </w:tcBorders>
          </w:tcPr>
          <w:p w14:paraId="5D109A2B" w14:textId="77777777" w:rsidR="00BD428A" w:rsidRDefault="00B97D23">
            <w:pPr>
              <w:ind w:hanging="2"/>
              <w:jc w:val="center"/>
              <w:rPr>
                <w:b/>
              </w:rPr>
            </w:pPr>
            <w:r>
              <w:rPr>
                <w:b/>
              </w:rPr>
              <w:t>26</w:t>
            </w:r>
          </w:p>
        </w:tc>
        <w:tc>
          <w:tcPr>
            <w:tcW w:w="5480" w:type="dxa"/>
            <w:tcBorders>
              <w:top w:val="nil"/>
              <w:left w:val="nil"/>
              <w:bottom w:val="single" w:sz="4" w:space="0" w:color="000000"/>
              <w:right w:val="nil"/>
            </w:tcBorders>
          </w:tcPr>
          <w:p w14:paraId="60F73A63" w14:textId="77777777" w:rsidR="00BD428A" w:rsidRDefault="00B97D23">
            <w:pPr>
              <w:ind w:hanging="2"/>
              <w:jc w:val="both"/>
            </w:pPr>
            <w:r>
              <w:t>Communicating</w:t>
            </w:r>
          </w:p>
        </w:tc>
        <w:tc>
          <w:tcPr>
            <w:tcW w:w="990" w:type="dxa"/>
            <w:tcBorders>
              <w:top w:val="nil"/>
              <w:left w:val="nil"/>
              <w:bottom w:val="single" w:sz="4" w:space="0" w:color="000000"/>
              <w:right w:val="nil"/>
            </w:tcBorders>
          </w:tcPr>
          <w:p w14:paraId="0787CED8" w14:textId="77777777" w:rsidR="00BD428A" w:rsidRDefault="00B97D23">
            <w:pPr>
              <w:ind w:hanging="2"/>
              <w:jc w:val="center"/>
            </w:pPr>
            <w:r>
              <w:t>4.83</w:t>
            </w:r>
          </w:p>
        </w:tc>
        <w:tc>
          <w:tcPr>
            <w:tcW w:w="1975" w:type="dxa"/>
            <w:tcBorders>
              <w:top w:val="nil"/>
              <w:left w:val="nil"/>
              <w:bottom w:val="single" w:sz="4" w:space="0" w:color="000000"/>
            </w:tcBorders>
          </w:tcPr>
          <w:p w14:paraId="0016F702" w14:textId="77777777" w:rsidR="00BD428A" w:rsidRDefault="00B97D23">
            <w:pPr>
              <w:ind w:hanging="2"/>
              <w:jc w:val="center"/>
            </w:pPr>
            <w:r>
              <w:t>.41</w:t>
            </w:r>
          </w:p>
        </w:tc>
      </w:tr>
      <w:tr w:rsidR="00BD428A" w14:paraId="5735D9BD" w14:textId="77777777">
        <w:tc>
          <w:tcPr>
            <w:tcW w:w="9606" w:type="dxa"/>
            <w:gridSpan w:val="4"/>
            <w:tcBorders>
              <w:top w:val="single" w:sz="4" w:space="0" w:color="000000"/>
              <w:bottom w:val="nil"/>
            </w:tcBorders>
          </w:tcPr>
          <w:p w14:paraId="2DE577E8" w14:textId="77777777" w:rsidR="00BD428A" w:rsidRDefault="00B97D23">
            <w:pPr>
              <w:ind w:hanging="2"/>
              <w:jc w:val="both"/>
              <w:rPr>
                <w:b/>
              </w:rPr>
            </w:pPr>
            <w:r>
              <w:rPr>
                <w:b/>
              </w:rPr>
              <w:t>(F) The application of learning theories and models</w:t>
            </w:r>
          </w:p>
        </w:tc>
      </w:tr>
      <w:tr w:rsidR="00BD428A" w14:paraId="6B5E2CD6" w14:textId="77777777">
        <w:tc>
          <w:tcPr>
            <w:tcW w:w="1161" w:type="dxa"/>
            <w:tcBorders>
              <w:top w:val="nil"/>
              <w:bottom w:val="nil"/>
              <w:right w:val="nil"/>
            </w:tcBorders>
          </w:tcPr>
          <w:p w14:paraId="47EF02D9" w14:textId="77777777" w:rsidR="00BD428A" w:rsidRDefault="00B97D23">
            <w:pPr>
              <w:ind w:hanging="2"/>
              <w:jc w:val="center"/>
              <w:rPr>
                <w:b/>
              </w:rPr>
            </w:pPr>
            <w:r>
              <w:rPr>
                <w:b/>
              </w:rPr>
              <w:t>27</w:t>
            </w:r>
          </w:p>
        </w:tc>
        <w:tc>
          <w:tcPr>
            <w:tcW w:w="5480" w:type="dxa"/>
            <w:tcBorders>
              <w:top w:val="nil"/>
              <w:left w:val="nil"/>
              <w:bottom w:val="nil"/>
              <w:right w:val="nil"/>
            </w:tcBorders>
          </w:tcPr>
          <w:p w14:paraId="374D1AD8" w14:textId="77777777" w:rsidR="00BD428A" w:rsidRDefault="00B97D23">
            <w:pPr>
              <w:ind w:hanging="2"/>
              <w:jc w:val="both"/>
            </w:pPr>
            <w:r>
              <w:t>This module are grounded in Vygotsky’s Learning Theory (Social Constructivism), which emphasizes active learning and social interaction</w:t>
            </w:r>
          </w:p>
        </w:tc>
        <w:tc>
          <w:tcPr>
            <w:tcW w:w="990" w:type="dxa"/>
            <w:tcBorders>
              <w:top w:val="nil"/>
              <w:left w:val="nil"/>
              <w:bottom w:val="nil"/>
              <w:right w:val="nil"/>
            </w:tcBorders>
          </w:tcPr>
          <w:p w14:paraId="240BAC68" w14:textId="77777777" w:rsidR="00BD428A" w:rsidRDefault="00B97D23">
            <w:pPr>
              <w:ind w:hanging="2"/>
              <w:jc w:val="center"/>
            </w:pPr>
            <w:r>
              <w:t>4.50</w:t>
            </w:r>
          </w:p>
        </w:tc>
        <w:tc>
          <w:tcPr>
            <w:tcW w:w="1975" w:type="dxa"/>
            <w:tcBorders>
              <w:top w:val="nil"/>
              <w:left w:val="nil"/>
              <w:bottom w:val="nil"/>
            </w:tcBorders>
          </w:tcPr>
          <w:p w14:paraId="6EE1E6BF" w14:textId="77777777" w:rsidR="00BD428A" w:rsidRDefault="00B97D23">
            <w:pPr>
              <w:ind w:hanging="2"/>
              <w:jc w:val="center"/>
            </w:pPr>
            <w:r>
              <w:t>.84</w:t>
            </w:r>
          </w:p>
        </w:tc>
      </w:tr>
      <w:tr w:rsidR="00BD428A" w14:paraId="76979860" w14:textId="77777777">
        <w:tc>
          <w:tcPr>
            <w:tcW w:w="1161" w:type="dxa"/>
            <w:tcBorders>
              <w:top w:val="nil"/>
              <w:bottom w:val="nil"/>
              <w:right w:val="nil"/>
            </w:tcBorders>
          </w:tcPr>
          <w:p w14:paraId="16EB0CE6" w14:textId="77777777" w:rsidR="00BD428A" w:rsidRDefault="00B97D23">
            <w:pPr>
              <w:ind w:hanging="2"/>
              <w:jc w:val="center"/>
              <w:rPr>
                <w:b/>
              </w:rPr>
            </w:pPr>
            <w:r>
              <w:rPr>
                <w:b/>
              </w:rPr>
              <w:t>28</w:t>
            </w:r>
          </w:p>
        </w:tc>
        <w:tc>
          <w:tcPr>
            <w:tcW w:w="5480" w:type="dxa"/>
            <w:tcBorders>
              <w:top w:val="nil"/>
              <w:left w:val="nil"/>
              <w:bottom w:val="nil"/>
              <w:right w:val="nil"/>
            </w:tcBorders>
          </w:tcPr>
          <w:p w14:paraId="525A9078" w14:textId="77777777" w:rsidR="00BD428A" w:rsidRDefault="00B97D23">
            <w:pPr>
              <w:ind w:hanging="2"/>
              <w:jc w:val="both"/>
            </w:pPr>
            <w:r>
              <w:t>This module applies Mayer’s Cognitive Theory of Multimedia Learning, which highlights the simultaneous processing of information through both visual and verbal channels to optimize comprehension and learning</w:t>
            </w:r>
          </w:p>
        </w:tc>
        <w:tc>
          <w:tcPr>
            <w:tcW w:w="990" w:type="dxa"/>
            <w:tcBorders>
              <w:top w:val="nil"/>
              <w:left w:val="nil"/>
              <w:bottom w:val="nil"/>
              <w:right w:val="nil"/>
            </w:tcBorders>
          </w:tcPr>
          <w:p w14:paraId="77653F48" w14:textId="77777777" w:rsidR="00BD428A" w:rsidRDefault="00B97D23">
            <w:pPr>
              <w:ind w:hanging="2"/>
              <w:jc w:val="center"/>
            </w:pPr>
            <w:r>
              <w:t>4.50</w:t>
            </w:r>
          </w:p>
        </w:tc>
        <w:tc>
          <w:tcPr>
            <w:tcW w:w="1975" w:type="dxa"/>
            <w:tcBorders>
              <w:top w:val="nil"/>
              <w:left w:val="nil"/>
              <w:bottom w:val="nil"/>
            </w:tcBorders>
          </w:tcPr>
          <w:p w14:paraId="02399862" w14:textId="77777777" w:rsidR="00BD428A" w:rsidRDefault="00B97D23">
            <w:pPr>
              <w:ind w:hanging="2"/>
              <w:jc w:val="center"/>
            </w:pPr>
            <w:r>
              <w:t>.55</w:t>
            </w:r>
          </w:p>
        </w:tc>
      </w:tr>
      <w:tr w:rsidR="00BD428A" w14:paraId="42A04C57" w14:textId="77777777">
        <w:tc>
          <w:tcPr>
            <w:tcW w:w="1161" w:type="dxa"/>
            <w:tcBorders>
              <w:top w:val="nil"/>
              <w:bottom w:val="nil"/>
              <w:right w:val="nil"/>
            </w:tcBorders>
          </w:tcPr>
          <w:p w14:paraId="30BDA499" w14:textId="77777777" w:rsidR="00BD428A" w:rsidRDefault="00B97D23">
            <w:pPr>
              <w:ind w:hanging="2"/>
              <w:jc w:val="center"/>
              <w:rPr>
                <w:b/>
              </w:rPr>
            </w:pPr>
            <w:r>
              <w:rPr>
                <w:b/>
              </w:rPr>
              <w:t>29</w:t>
            </w:r>
          </w:p>
        </w:tc>
        <w:tc>
          <w:tcPr>
            <w:tcW w:w="5480" w:type="dxa"/>
            <w:tcBorders>
              <w:top w:val="nil"/>
              <w:left w:val="nil"/>
              <w:bottom w:val="nil"/>
              <w:right w:val="nil"/>
            </w:tcBorders>
          </w:tcPr>
          <w:p w14:paraId="76604697" w14:textId="77777777" w:rsidR="00BD428A" w:rsidRDefault="00B97D23">
            <w:pPr>
              <w:ind w:hanging="2"/>
              <w:jc w:val="both"/>
            </w:pPr>
            <w:r>
              <w:t>The teaching and learning strategies also integrate the Climate Change Bicycle Model, which encompasses elements of knowledge, critical thinking skills, environmental values, and actions to enhance students’ climate literacy</w:t>
            </w:r>
          </w:p>
        </w:tc>
        <w:tc>
          <w:tcPr>
            <w:tcW w:w="990" w:type="dxa"/>
            <w:tcBorders>
              <w:top w:val="nil"/>
              <w:left w:val="nil"/>
              <w:bottom w:val="nil"/>
              <w:right w:val="nil"/>
            </w:tcBorders>
          </w:tcPr>
          <w:p w14:paraId="6680F3DB" w14:textId="77777777" w:rsidR="00BD428A" w:rsidRDefault="00B97D23">
            <w:pPr>
              <w:ind w:hanging="2"/>
              <w:jc w:val="center"/>
            </w:pPr>
            <w:r>
              <w:t>4.50</w:t>
            </w:r>
          </w:p>
        </w:tc>
        <w:tc>
          <w:tcPr>
            <w:tcW w:w="1975" w:type="dxa"/>
            <w:tcBorders>
              <w:top w:val="nil"/>
              <w:left w:val="nil"/>
              <w:bottom w:val="nil"/>
            </w:tcBorders>
          </w:tcPr>
          <w:p w14:paraId="7C181310" w14:textId="77777777" w:rsidR="00BD428A" w:rsidRDefault="00B97D23">
            <w:pPr>
              <w:ind w:hanging="2"/>
              <w:jc w:val="center"/>
            </w:pPr>
            <w:r>
              <w:t>.55</w:t>
            </w:r>
          </w:p>
        </w:tc>
      </w:tr>
      <w:tr w:rsidR="00BD428A" w14:paraId="22B3864A" w14:textId="77777777">
        <w:tc>
          <w:tcPr>
            <w:tcW w:w="1161" w:type="dxa"/>
            <w:tcBorders>
              <w:top w:val="nil"/>
              <w:bottom w:val="nil"/>
              <w:right w:val="nil"/>
            </w:tcBorders>
          </w:tcPr>
          <w:p w14:paraId="1A9D8571" w14:textId="77777777" w:rsidR="00BD428A" w:rsidRDefault="00B97D23">
            <w:pPr>
              <w:ind w:hanging="2"/>
              <w:jc w:val="center"/>
              <w:rPr>
                <w:b/>
              </w:rPr>
            </w:pPr>
            <w:r>
              <w:rPr>
                <w:b/>
              </w:rPr>
              <w:t>30</w:t>
            </w:r>
          </w:p>
        </w:tc>
        <w:tc>
          <w:tcPr>
            <w:tcW w:w="5480" w:type="dxa"/>
            <w:tcBorders>
              <w:top w:val="nil"/>
              <w:left w:val="nil"/>
              <w:bottom w:val="nil"/>
              <w:right w:val="nil"/>
            </w:tcBorders>
          </w:tcPr>
          <w:p w14:paraId="2814FFBE" w14:textId="77777777" w:rsidR="00BD428A" w:rsidRDefault="00B97D23">
            <w:pPr>
              <w:ind w:hanging="2"/>
              <w:jc w:val="both"/>
            </w:pPr>
            <w:r>
              <w:t>The ASSURE Model approach is employed in the teaching and learning strategies, focusing on the design of multimedia-based learning</w:t>
            </w:r>
          </w:p>
        </w:tc>
        <w:tc>
          <w:tcPr>
            <w:tcW w:w="990" w:type="dxa"/>
            <w:tcBorders>
              <w:top w:val="nil"/>
              <w:left w:val="nil"/>
              <w:bottom w:val="nil"/>
              <w:right w:val="nil"/>
            </w:tcBorders>
          </w:tcPr>
          <w:p w14:paraId="48A3DEA2" w14:textId="77777777" w:rsidR="00BD428A" w:rsidRDefault="00B97D23">
            <w:pPr>
              <w:ind w:hanging="2"/>
              <w:jc w:val="center"/>
            </w:pPr>
            <w:r>
              <w:t>4.67</w:t>
            </w:r>
          </w:p>
        </w:tc>
        <w:tc>
          <w:tcPr>
            <w:tcW w:w="1975" w:type="dxa"/>
            <w:tcBorders>
              <w:top w:val="nil"/>
              <w:left w:val="nil"/>
              <w:bottom w:val="nil"/>
            </w:tcBorders>
          </w:tcPr>
          <w:p w14:paraId="51A0D90C" w14:textId="77777777" w:rsidR="00BD428A" w:rsidRDefault="00B97D23">
            <w:pPr>
              <w:ind w:hanging="2"/>
              <w:jc w:val="center"/>
            </w:pPr>
            <w:r>
              <w:t>.52</w:t>
            </w:r>
          </w:p>
        </w:tc>
      </w:tr>
      <w:tr w:rsidR="00BD428A" w14:paraId="56C7255F" w14:textId="77777777">
        <w:tc>
          <w:tcPr>
            <w:tcW w:w="1161" w:type="dxa"/>
            <w:tcBorders>
              <w:top w:val="nil"/>
              <w:bottom w:val="single" w:sz="4" w:space="0" w:color="000000"/>
            </w:tcBorders>
          </w:tcPr>
          <w:p w14:paraId="5C33920F" w14:textId="77777777" w:rsidR="00BD428A" w:rsidRDefault="00B97D23">
            <w:pPr>
              <w:ind w:hanging="2"/>
              <w:jc w:val="center"/>
              <w:rPr>
                <w:b/>
              </w:rPr>
            </w:pPr>
            <w:r>
              <w:rPr>
                <w:b/>
              </w:rPr>
              <w:t>31</w:t>
            </w:r>
          </w:p>
        </w:tc>
        <w:tc>
          <w:tcPr>
            <w:tcW w:w="5480" w:type="dxa"/>
            <w:tcBorders>
              <w:top w:val="nil"/>
              <w:bottom w:val="single" w:sz="4" w:space="0" w:color="000000"/>
            </w:tcBorders>
          </w:tcPr>
          <w:p w14:paraId="417726BC" w14:textId="77777777" w:rsidR="00BD428A" w:rsidRDefault="00B97D23">
            <w:pPr>
              <w:ind w:hanging="2"/>
              <w:jc w:val="both"/>
            </w:pPr>
            <w:r>
              <w:t>This module adopts the 5E Model which emphasizes guided inquiry based learning to stimulate in depth conceptual understanding</w:t>
            </w:r>
          </w:p>
        </w:tc>
        <w:tc>
          <w:tcPr>
            <w:tcW w:w="990" w:type="dxa"/>
            <w:tcBorders>
              <w:top w:val="nil"/>
              <w:bottom w:val="single" w:sz="4" w:space="0" w:color="000000"/>
            </w:tcBorders>
          </w:tcPr>
          <w:p w14:paraId="1315D99C" w14:textId="77777777" w:rsidR="00BD428A" w:rsidRDefault="00B97D23">
            <w:pPr>
              <w:ind w:hanging="2"/>
              <w:jc w:val="center"/>
            </w:pPr>
            <w:r>
              <w:t>4.67</w:t>
            </w:r>
          </w:p>
        </w:tc>
        <w:tc>
          <w:tcPr>
            <w:tcW w:w="1975" w:type="dxa"/>
            <w:tcBorders>
              <w:top w:val="nil"/>
              <w:bottom w:val="single" w:sz="4" w:space="0" w:color="000000"/>
            </w:tcBorders>
          </w:tcPr>
          <w:p w14:paraId="4849EAF2" w14:textId="77777777" w:rsidR="00BD428A" w:rsidRDefault="00B97D23">
            <w:pPr>
              <w:ind w:hanging="2"/>
              <w:jc w:val="center"/>
            </w:pPr>
            <w:r>
              <w:t>.52</w:t>
            </w:r>
          </w:p>
        </w:tc>
      </w:tr>
      <w:tr w:rsidR="00BD428A" w14:paraId="3F3DFE36" w14:textId="77777777">
        <w:tc>
          <w:tcPr>
            <w:tcW w:w="9606" w:type="dxa"/>
            <w:gridSpan w:val="4"/>
            <w:tcBorders>
              <w:top w:val="single" w:sz="4" w:space="0" w:color="000000"/>
              <w:bottom w:val="nil"/>
            </w:tcBorders>
          </w:tcPr>
          <w:p w14:paraId="30F19716" w14:textId="77777777" w:rsidR="00BD428A" w:rsidRDefault="00B97D23">
            <w:pPr>
              <w:ind w:hanging="2"/>
              <w:jc w:val="both"/>
              <w:rPr>
                <w:b/>
              </w:rPr>
            </w:pPr>
            <w:r>
              <w:rPr>
                <w:b/>
              </w:rPr>
              <w:t>(G) Teaching and learning activities</w:t>
            </w:r>
          </w:p>
        </w:tc>
      </w:tr>
      <w:tr w:rsidR="00BD428A" w14:paraId="322CE058" w14:textId="77777777">
        <w:tc>
          <w:tcPr>
            <w:tcW w:w="1161" w:type="dxa"/>
            <w:tcBorders>
              <w:top w:val="nil"/>
              <w:bottom w:val="nil"/>
            </w:tcBorders>
          </w:tcPr>
          <w:p w14:paraId="484E2194" w14:textId="77777777" w:rsidR="00BD428A" w:rsidRDefault="00B97D23">
            <w:pPr>
              <w:ind w:hanging="2"/>
              <w:jc w:val="center"/>
              <w:rPr>
                <w:b/>
              </w:rPr>
            </w:pPr>
            <w:r>
              <w:rPr>
                <w:b/>
              </w:rPr>
              <w:t>32</w:t>
            </w:r>
          </w:p>
        </w:tc>
        <w:tc>
          <w:tcPr>
            <w:tcW w:w="5480" w:type="dxa"/>
            <w:tcBorders>
              <w:top w:val="nil"/>
              <w:bottom w:val="nil"/>
              <w:right w:val="nil"/>
            </w:tcBorders>
          </w:tcPr>
          <w:p w14:paraId="786AFAF0" w14:textId="77777777" w:rsidR="00BD428A" w:rsidRDefault="00B97D23">
            <w:pPr>
              <w:ind w:hanging="2"/>
              <w:jc w:val="both"/>
            </w:pPr>
            <w:r>
              <w:t>Learning objectives within the module are aligned with student needs</w:t>
            </w:r>
          </w:p>
        </w:tc>
        <w:tc>
          <w:tcPr>
            <w:tcW w:w="990" w:type="dxa"/>
            <w:tcBorders>
              <w:top w:val="nil"/>
              <w:left w:val="nil"/>
              <w:bottom w:val="nil"/>
              <w:right w:val="nil"/>
            </w:tcBorders>
          </w:tcPr>
          <w:p w14:paraId="3B29B0AA" w14:textId="77777777" w:rsidR="00BD428A" w:rsidRDefault="00B97D23">
            <w:pPr>
              <w:ind w:hanging="2"/>
              <w:jc w:val="center"/>
            </w:pPr>
            <w:r>
              <w:t>4.50</w:t>
            </w:r>
          </w:p>
        </w:tc>
        <w:tc>
          <w:tcPr>
            <w:tcW w:w="1975" w:type="dxa"/>
            <w:tcBorders>
              <w:top w:val="nil"/>
              <w:left w:val="nil"/>
              <w:bottom w:val="nil"/>
            </w:tcBorders>
          </w:tcPr>
          <w:p w14:paraId="496B3DC1" w14:textId="77777777" w:rsidR="00BD428A" w:rsidRDefault="00B97D23">
            <w:pPr>
              <w:ind w:hanging="2"/>
              <w:jc w:val="center"/>
            </w:pPr>
            <w:r>
              <w:t>.84</w:t>
            </w:r>
          </w:p>
        </w:tc>
      </w:tr>
      <w:tr w:rsidR="00BD428A" w14:paraId="64F319CA" w14:textId="77777777">
        <w:tc>
          <w:tcPr>
            <w:tcW w:w="1161" w:type="dxa"/>
            <w:tcBorders>
              <w:top w:val="nil"/>
              <w:bottom w:val="nil"/>
            </w:tcBorders>
          </w:tcPr>
          <w:p w14:paraId="7EA75187" w14:textId="77777777" w:rsidR="00BD428A" w:rsidRDefault="00B97D23">
            <w:pPr>
              <w:ind w:hanging="2"/>
              <w:jc w:val="center"/>
              <w:rPr>
                <w:b/>
              </w:rPr>
            </w:pPr>
            <w:r>
              <w:rPr>
                <w:b/>
              </w:rPr>
              <w:t>33</w:t>
            </w:r>
          </w:p>
        </w:tc>
        <w:tc>
          <w:tcPr>
            <w:tcW w:w="5480" w:type="dxa"/>
            <w:tcBorders>
              <w:top w:val="nil"/>
              <w:bottom w:val="nil"/>
              <w:right w:val="nil"/>
            </w:tcBorders>
          </w:tcPr>
          <w:p w14:paraId="73EFA5C5" w14:textId="77777777" w:rsidR="00BD428A" w:rsidRDefault="00B97D23">
            <w:pPr>
              <w:ind w:hanging="2"/>
              <w:jc w:val="both"/>
            </w:pPr>
            <w:r>
              <w:t>The module's instructional directions for student learning activities are appropriate</w:t>
            </w:r>
          </w:p>
        </w:tc>
        <w:tc>
          <w:tcPr>
            <w:tcW w:w="990" w:type="dxa"/>
            <w:tcBorders>
              <w:top w:val="nil"/>
              <w:left w:val="nil"/>
              <w:bottom w:val="nil"/>
              <w:right w:val="nil"/>
            </w:tcBorders>
          </w:tcPr>
          <w:p w14:paraId="4BB76EFA" w14:textId="77777777" w:rsidR="00BD428A" w:rsidRDefault="00B97D23">
            <w:pPr>
              <w:ind w:hanging="2"/>
              <w:jc w:val="center"/>
            </w:pPr>
            <w:r>
              <w:t>4.67</w:t>
            </w:r>
          </w:p>
        </w:tc>
        <w:tc>
          <w:tcPr>
            <w:tcW w:w="1975" w:type="dxa"/>
            <w:tcBorders>
              <w:top w:val="nil"/>
              <w:left w:val="nil"/>
              <w:bottom w:val="nil"/>
            </w:tcBorders>
          </w:tcPr>
          <w:p w14:paraId="572942C3" w14:textId="77777777" w:rsidR="00BD428A" w:rsidRDefault="00B97D23">
            <w:pPr>
              <w:ind w:hanging="2"/>
              <w:jc w:val="center"/>
            </w:pPr>
            <w:r>
              <w:t>.52</w:t>
            </w:r>
          </w:p>
        </w:tc>
      </w:tr>
      <w:tr w:rsidR="00BD428A" w14:paraId="19DA36B8" w14:textId="77777777">
        <w:tc>
          <w:tcPr>
            <w:tcW w:w="1161" w:type="dxa"/>
            <w:tcBorders>
              <w:top w:val="nil"/>
              <w:bottom w:val="nil"/>
            </w:tcBorders>
          </w:tcPr>
          <w:p w14:paraId="5D314A40" w14:textId="77777777" w:rsidR="00BD428A" w:rsidRDefault="00B97D23">
            <w:pPr>
              <w:ind w:hanging="2"/>
              <w:jc w:val="center"/>
              <w:rPr>
                <w:b/>
              </w:rPr>
            </w:pPr>
            <w:r>
              <w:rPr>
                <w:b/>
              </w:rPr>
              <w:t>34</w:t>
            </w:r>
          </w:p>
        </w:tc>
        <w:tc>
          <w:tcPr>
            <w:tcW w:w="5480" w:type="dxa"/>
            <w:tcBorders>
              <w:top w:val="nil"/>
              <w:bottom w:val="nil"/>
              <w:right w:val="nil"/>
            </w:tcBorders>
          </w:tcPr>
          <w:p w14:paraId="46FA5A5B" w14:textId="77777777" w:rsidR="00BD428A" w:rsidRDefault="00B97D23">
            <w:pPr>
              <w:ind w:hanging="2"/>
              <w:jc w:val="both"/>
            </w:pPr>
            <w:r>
              <w:t>Learning activities within the module are implementable</w:t>
            </w:r>
          </w:p>
        </w:tc>
        <w:tc>
          <w:tcPr>
            <w:tcW w:w="990" w:type="dxa"/>
            <w:tcBorders>
              <w:top w:val="nil"/>
              <w:left w:val="nil"/>
              <w:bottom w:val="nil"/>
              <w:right w:val="nil"/>
            </w:tcBorders>
          </w:tcPr>
          <w:p w14:paraId="0D693E7C" w14:textId="77777777" w:rsidR="00BD428A" w:rsidRDefault="00B97D23">
            <w:pPr>
              <w:ind w:hanging="2"/>
              <w:jc w:val="center"/>
            </w:pPr>
            <w:r>
              <w:t>4.50</w:t>
            </w:r>
          </w:p>
        </w:tc>
        <w:tc>
          <w:tcPr>
            <w:tcW w:w="1975" w:type="dxa"/>
            <w:tcBorders>
              <w:top w:val="nil"/>
              <w:left w:val="nil"/>
              <w:bottom w:val="nil"/>
            </w:tcBorders>
          </w:tcPr>
          <w:p w14:paraId="198EE454" w14:textId="77777777" w:rsidR="00BD428A" w:rsidRDefault="00B97D23">
            <w:pPr>
              <w:ind w:hanging="2"/>
              <w:jc w:val="center"/>
            </w:pPr>
            <w:r>
              <w:t>.55</w:t>
            </w:r>
          </w:p>
        </w:tc>
      </w:tr>
      <w:tr w:rsidR="00BD428A" w14:paraId="2EC68048" w14:textId="77777777">
        <w:tc>
          <w:tcPr>
            <w:tcW w:w="1161" w:type="dxa"/>
            <w:tcBorders>
              <w:top w:val="nil"/>
              <w:bottom w:val="nil"/>
            </w:tcBorders>
          </w:tcPr>
          <w:p w14:paraId="63720044" w14:textId="77777777" w:rsidR="00BD428A" w:rsidRDefault="00B97D23">
            <w:pPr>
              <w:ind w:hanging="2"/>
              <w:jc w:val="center"/>
              <w:rPr>
                <w:b/>
              </w:rPr>
            </w:pPr>
            <w:r>
              <w:rPr>
                <w:b/>
              </w:rPr>
              <w:t>35</w:t>
            </w:r>
          </w:p>
        </w:tc>
        <w:tc>
          <w:tcPr>
            <w:tcW w:w="5480" w:type="dxa"/>
            <w:tcBorders>
              <w:top w:val="nil"/>
              <w:bottom w:val="nil"/>
              <w:right w:val="nil"/>
            </w:tcBorders>
          </w:tcPr>
          <w:p w14:paraId="27811F39" w14:textId="77777777" w:rsidR="00BD428A" w:rsidRDefault="00B97D23">
            <w:pPr>
              <w:ind w:hanging="2"/>
              <w:jc w:val="both"/>
            </w:pPr>
            <w:r>
              <w:t>Activities incorporated in this module enable student collaborative group engagement</w:t>
            </w:r>
          </w:p>
        </w:tc>
        <w:tc>
          <w:tcPr>
            <w:tcW w:w="990" w:type="dxa"/>
            <w:tcBorders>
              <w:top w:val="nil"/>
              <w:left w:val="nil"/>
              <w:bottom w:val="nil"/>
              <w:right w:val="nil"/>
            </w:tcBorders>
          </w:tcPr>
          <w:p w14:paraId="1F97A47A" w14:textId="77777777" w:rsidR="00BD428A" w:rsidRDefault="00B97D23">
            <w:pPr>
              <w:ind w:hanging="2"/>
              <w:jc w:val="center"/>
            </w:pPr>
            <w:r>
              <w:t>4.67</w:t>
            </w:r>
          </w:p>
        </w:tc>
        <w:tc>
          <w:tcPr>
            <w:tcW w:w="1975" w:type="dxa"/>
            <w:tcBorders>
              <w:top w:val="nil"/>
              <w:left w:val="nil"/>
              <w:bottom w:val="nil"/>
            </w:tcBorders>
          </w:tcPr>
          <w:p w14:paraId="178D9CD6" w14:textId="77777777" w:rsidR="00BD428A" w:rsidRDefault="00B97D23">
            <w:pPr>
              <w:ind w:hanging="2"/>
              <w:jc w:val="center"/>
            </w:pPr>
            <w:r>
              <w:t>.52</w:t>
            </w:r>
          </w:p>
        </w:tc>
      </w:tr>
      <w:tr w:rsidR="00BD428A" w14:paraId="6A926E0A" w14:textId="77777777">
        <w:tc>
          <w:tcPr>
            <w:tcW w:w="1161" w:type="dxa"/>
            <w:tcBorders>
              <w:top w:val="nil"/>
              <w:bottom w:val="single" w:sz="4" w:space="0" w:color="000000"/>
            </w:tcBorders>
          </w:tcPr>
          <w:p w14:paraId="10340906" w14:textId="77777777" w:rsidR="00BD428A" w:rsidRDefault="00B97D23">
            <w:pPr>
              <w:ind w:hanging="2"/>
              <w:jc w:val="center"/>
              <w:rPr>
                <w:b/>
              </w:rPr>
            </w:pPr>
            <w:r>
              <w:rPr>
                <w:b/>
              </w:rPr>
              <w:t>36</w:t>
            </w:r>
          </w:p>
        </w:tc>
        <w:tc>
          <w:tcPr>
            <w:tcW w:w="5480" w:type="dxa"/>
            <w:tcBorders>
              <w:top w:val="nil"/>
              <w:bottom w:val="single" w:sz="4" w:space="0" w:color="000000"/>
              <w:right w:val="nil"/>
            </w:tcBorders>
          </w:tcPr>
          <w:p w14:paraId="374AEDDE" w14:textId="77777777" w:rsidR="00BD428A" w:rsidRDefault="00B97D23">
            <w:pPr>
              <w:ind w:hanging="2"/>
              <w:jc w:val="both"/>
            </w:pPr>
            <w:r>
              <w:t>Module activities can be executed within the allocated timeframe</w:t>
            </w:r>
          </w:p>
        </w:tc>
        <w:tc>
          <w:tcPr>
            <w:tcW w:w="990" w:type="dxa"/>
            <w:tcBorders>
              <w:top w:val="nil"/>
              <w:left w:val="nil"/>
              <w:bottom w:val="single" w:sz="4" w:space="0" w:color="000000"/>
              <w:right w:val="nil"/>
            </w:tcBorders>
          </w:tcPr>
          <w:p w14:paraId="50942A73" w14:textId="77777777" w:rsidR="00BD428A" w:rsidRDefault="00B97D23">
            <w:pPr>
              <w:ind w:hanging="2"/>
              <w:jc w:val="center"/>
            </w:pPr>
            <w:r>
              <w:t>4.50</w:t>
            </w:r>
          </w:p>
        </w:tc>
        <w:tc>
          <w:tcPr>
            <w:tcW w:w="1975" w:type="dxa"/>
            <w:tcBorders>
              <w:top w:val="nil"/>
              <w:left w:val="nil"/>
              <w:bottom w:val="single" w:sz="4" w:space="0" w:color="000000"/>
            </w:tcBorders>
          </w:tcPr>
          <w:p w14:paraId="5F2D5E95" w14:textId="77777777" w:rsidR="00BD428A" w:rsidRDefault="00B97D23">
            <w:pPr>
              <w:ind w:hanging="2"/>
              <w:jc w:val="center"/>
            </w:pPr>
            <w:r>
              <w:t>.55</w:t>
            </w:r>
          </w:p>
        </w:tc>
      </w:tr>
      <w:tr w:rsidR="00BD428A" w14:paraId="7210C509" w14:textId="77777777">
        <w:tc>
          <w:tcPr>
            <w:tcW w:w="1161" w:type="dxa"/>
            <w:tcBorders>
              <w:top w:val="single" w:sz="4" w:space="0" w:color="000000"/>
              <w:bottom w:val="single" w:sz="4" w:space="0" w:color="000000"/>
            </w:tcBorders>
          </w:tcPr>
          <w:p w14:paraId="0E9475C3" w14:textId="77777777" w:rsidR="00BD428A" w:rsidRDefault="00BD428A">
            <w:pPr>
              <w:ind w:hanging="2"/>
              <w:jc w:val="center"/>
              <w:rPr>
                <w:b/>
              </w:rPr>
            </w:pPr>
          </w:p>
        </w:tc>
        <w:tc>
          <w:tcPr>
            <w:tcW w:w="5480" w:type="dxa"/>
            <w:tcBorders>
              <w:top w:val="single" w:sz="4" w:space="0" w:color="000000"/>
              <w:bottom w:val="single" w:sz="4" w:space="0" w:color="000000"/>
            </w:tcBorders>
          </w:tcPr>
          <w:p w14:paraId="7076848A" w14:textId="77777777" w:rsidR="00BD428A" w:rsidRDefault="00B97D23">
            <w:pPr>
              <w:ind w:hanging="2"/>
              <w:jc w:val="center"/>
            </w:pPr>
            <w:r>
              <w:rPr>
                <w:b/>
              </w:rPr>
              <w:t>Overall mean score</w:t>
            </w:r>
          </w:p>
        </w:tc>
        <w:tc>
          <w:tcPr>
            <w:tcW w:w="990" w:type="dxa"/>
            <w:tcBorders>
              <w:top w:val="single" w:sz="4" w:space="0" w:color="000000"/>
              <w:bottom w:val="single" w:sz="4" w:space="0" w:color="000000"/>
            </w:tcBorders>
          </w:tcPr>
          <w:p w14:paraId="0DC7A603" w14:textId="77777777" w:rsidR="00BD428A" w:rsidRDefault="00B97D23">
            <w:pPr>
              <w:ind w:hanging="2"/>
              <w:jc w:val="center"/>
            </w:pPr>
            <w:r>
              <w:t>4.54</w:t>
            </w:r>
          </w:p>
        </w:tc>
        <w:tc>
          <w:tcPr>
            <w:tcW w:w="1975" w:type="dxa"/>
            <w:tcBorders>
              <w:top w:val="single" w:sz="4" w:space="0" w:color="000000"/>
              <w:bottom w:val="single" w:sz="4" w:space="0" w:color="000000"/>
            </w:tcBorders>
          </w:tcPr>
          <w:p w14:paraId="3F386894" w14:textId="77777777" w:rsidR="00BD428A" w:rsidRDefault="00B97D23">
            <w:pPr>
              <w:ind w:hanging="2"/>
              <w:jc w:val="center"/>
            </w:pPr>
            <w:r>
              <w:t>.65</w:t>
            </w:r>
          </w:p>
        </w:tc>
      </w:tr>
    </w:tbl>
    <w:p w14:paraId="7D29AA10" w14:textId="77777777" w:rsidR="00BD428A" w:rsidRDefault="00B97D23">
      <w:pPr>
        <w:jc w:val="both"/>
      </w:pPr>
      <w:bookmarkStart w:id="0" w:name="_GoBack"/>
      <w:bookmarkEnd w:id="0"/>
      <w:r>
        <w:lastRenderedPageBreak/>
        <w:tab/>
        <w:t xml:space="preserve">The evaluation encompassed seven key dimensions: interface design, style and use of language, climate literacy, plant awareness, science process skills, application of learning theories and models and teaching and learning activities. The analysis of dimension-specific performance provides detailed insights into the strengths and areas for improvement of the e-module. To begin with, the interface design dimension recorded a high mean score of 4.67 (SD = 0.55), indicating that the module’s visual presentation covering aspects such as font selection, </w:t>
      </w:r>
      <w:proofErr w:type="spellStart"/>
      <w:r>
        <w:t>color</w:t>
      </w:r>
      <w:proofErr w:type="spellEnd"/>
      <w:r>
        <w:t xml:space="preserve"> usage, icon clarity and user guidance was considered clear, user-friendly and accessible by the panel of experts. In contrast, the style and use of language dimension received the lowest mean score of 4.22 (SD = 1.06). Expert feedback highlighted the need for better scaffolding of scientific terminology, particularly to match the cognitive development of Year Two pupils. Specific terms such as “climate” and “greenhouse” were identified as potentially challenging for young learners. As such, experts recommended that these terms be pre-taught or reworded using age-appropriate language to ensure comprehension without compromising scientific accuracy. Regarding climate literacy, the module achieved a mean score of 4.39 (SD = 0.99). Although this reflects generally positive expert evaluations, items related to the greenhouse effect received a relatively lower score (M = 4.00, SD = 1.55), suggesting the need for clearer explanations or the inclusion of additional visual supports to enhance understanding.</w:t>
      </w:r>
    </w:p>
    <w:p w14:paraId="426E14E9" w14:textId="77777777" w:rsidR="00BD428A" w:rsidRDefault="00B97D23">
      <w:pPr>
        <w:jc w:val="both"/>
      </w:pPr>
      <w:r>
        <w:tab/>
        <w:t>Notably, the plant awareness dimension achieved the highest mean score of 4.70 (SD = 0.48). This result underscores the module’s effectiveness in raising students' awareness of the importance of plants in climate change mitigation. High ratings across all items within this dimension indicate that the module is strongly aligned with the intended learning outcomes. Similarly, the science process skills dimension also received strong ratings (M = 4.67, SD = 0.71). This suggests that the module effectively supports the development of inquiry-based learning skills, including observing, measuring, and communicating, which are critical for scientific literacy. The learning theories and models dimension was evaluated with a mean score of 4.50 (SD = 0.65). This affirms the module’s solid theoretical foundation, particularly its alignment with Vygotsky’s Social Constructivism and Mayer’s Cognitive Theory of Multimedia Learning, both of which are recognized for promoting active learning and cognitive processing through multimodal content delivery. Finally, the teaching and learning activities dimension received a high mean score of 4.57 (SD = 0.60). This highlights the practicality and educational relevance of the module’s activities, which are designed to meet students’ learning needs and promote active, inquiry-based engagement. In summary, the overall findings affirm that the e-module is pedagogically sound, scientifically accurate and visually engaging. The plant awareness and science process skills dimensions emerged as the key strengths of the module. However, the use of scientific terminology remains an area for improvement. Specifically, scaffolding complex terms and providing contextual explanations are necessary to optimize the accessibility and usability of the module for younger learners, ensuring that learning remains both meaningful and developmentally appropriate.</w:t>
      </w:r>
    </w:p>
    <w:p w14:paraId="1424F41B" w14:textId="77777777" w:rsidR="00BD428A" w:rsidRDefault="00B97D23">
      <w:pPr>
        <w:jc w:val="both"/>
      </w:pPr>
      <w:r>
        <w:tab/>
        <w:t xml:space="preserve">The inclusion of standard deviation values, which ranged from 0.41 to 1.60, enhances the statistical rigor of the validation process by capturing the degree of variability in expert responses. Most items demonstrated low variability, which reflects strong consensus among the experts. Items that exhibited slightly higher dispersion were carefully examined and used to guide targeted refinements. These statistical indicators, when considered alongside expert comments, provide a strong foundation for continuous improvement of the e-module. The validation process in this study was grounded in two theoretical frameworks. First, Russell (1974) offers the foundational criteria for module validation by identifying five key domains, which include the target population, </w:t>
      </w:r>
      <w:r>
        <w:lastRenderedPageBreak/>
        <w:t xml:space="preserve">the instructional situation, the time required to complete the module, student achievement, and changes in student attitudes as essential components for establishing content validity. Second, </w:t>
      </w:r>
      <w:proofErr w:type="spellStart"/>
      <w:r>
        <w:t>Sidek</w:t>
      </w:r>
      <w:proofErr w:type="spellEnd"/>
      <w:r>
        <w:t xml:space="preserve"> </w:t>
      </w:r>
      <w:proofErr w:type="spellStart"/>
      <w:r>
        <w:t>Mohd</w:t>
      </w:r>
      <w:proofErr w:type="spellEnd"/>
      <w:r>
        <w:t xml:space="preserve"> Noah and </w:t>
      </w:r>
      <w:proofErr w:type="spellStart"/>
      <w:r>
        <w:t>Jamaludin</w:t>
      </w:r>
      <w:proofErr w:type="spellEnd"/>
      <w:r>
        <w:t xml:space="preserve"> Ahmad (2005) introduced a quantitative framework for computing content validity achievement (CVA), which measures expert consensus through a standardised formula </w:t>
      </w:r>
      <w:r>
        <w:rPr>
          <w:color w:val="000000"/>
        </w:rPr>
        <w:t>(</w:t>
      </w:r>
      <w:proofErr w:type="spellStart"/>
      <w:r>
        <w:rPr>
          <w:color w:val="000000"/>
        </w:rPr>
        <w:t>Sidek</w:t>
      </w:r>
      <w:proofErr w:type="spellEnd"/>
      <w:r>
        <w:rPr>
          <w:color w:val="000000"/>
        </w:rPr>
        <w:t xml:space="preserve"> </w:t>
      </w:r>
      <w:proofErr w:type="spellStart"/>
      <w:r>
        <w:rPr>
          <w:color w:val="000000"/>
        </w:rPr>
        <w:t>Mohd</w:t>
      </w:r>
      <w:proofErr w:type="spellEnd"/>
      <w:r>
        <w:rPr>
          <w:color w:val="000000"/>
        </w:rPr>
        <w:t xml:space="preserve"> Noah &amp; </w:t>
      </w:r>
      <w:proofErr w:type="spellStart"/>
      <w:r>
        <w:rPr>
          <w:color w:val="000000"/>
        </w:rPr>
        <w:t>Jamaludin</w:t>
      </w:r>
      <w:proofErr w:type="spellEnd"/>
      <w:r>
        <w:rPr>
          <w:color w:val="000000"/>
        </w:rPr>
        <w:t xml:space="preserve"> Ahmad, 2005)</w:t>
      </w:r>
      <w:r>
        <w:t>:</w:t>
      </w:r>
    </w:p>
    <w:p w14:paraId="68B571E5" w14:textId="77777777" w:rsidR="00BD428A" w:rsidRDefault="00B97D23">
      <w:pPr>
        <w:spacing w:before="280" w:after="280"/>
        <w:jc w:val="both"/>
      </w:pPr>
      <w:r>
        <w:rPr>
          <w:noProof/>
        </w:rPr>
        <w:drawing>
          <wp:anchor distT="0" distB="0" distL="114300" distR="114300" simplePos="0" relativeHeight="251668480" behindDoc="0" locked="0" layoutInCell="1" hidden="0" allowOverlap="1" wp14:anchorId="6E461D65" wp14:editId="12E2AE12">
            <wp:simplePos x="0" y="0"/>
            <wp:positionH relativeFrom="column">
              <wp:posOffset>743585</wp:posOffset>
            </wp:positionH>
            <wp:positionV relativeFrom="paragraph">
              <wp:posOffset>69117</wp:posOffset>
            </wp:positionV>
            <wp:extent cx="4554220" cy="532765"/>
            <wp:effectExtent l="0" t="0" r="0" b="0"/>
            <wp:wrapSquare wrapText="bothSides" distT="0" distB="0" distL="114300" distR="114300"/>
            <wp:docPr id="20469667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554220" cy="532765"/>
                    </a:xfrm>
                    <a:prstGeom prst="rect">
                      <a:avLst/>
                    </a:prstGeom>
                    <a:ln/>
                  </pic:spPr>
                </pic:pic>
              </a:graphicData>
            </a:graphic>
          </wp:anchor>
        </w:drawing>
      </w:r>
    </w:p>
    <w:p w14:paraId="13DF3FFA" w14:textId="77777777" w:rsidR="00BD428A" w:rsidRDefault="00B97D23">
      <w:pPr>
        <w:jc w:val="both"/>
      </w:pPr>
      <w:r>
        <w:tab/>
        <w:t xml:space="preserve">Based on this method, the estimated content validity achievement for the e-module is 90.83%, surpassing the 70% threshold established by </w:t>
      </w:r>
      <w:proofErr w:type="spellStart"/>
      <w:r>
        <w:t>Sidek</w:t>
      </w:r>
      <w:proofErr w:type="spellEnd"/>
      <w:r>
        <w:t xml:space="preserve"> and </w:t>
      </w:r>
      <w:proofErr w:type="spellStart"/>
      <w:r>
        <w:t>Jamaludin</w:t>
      </w:r>
      <w:proofErr w:type="spellEnd"/>
      <w:r>
        <w:t>. This result confirms the strong content validity of the e-module. Furthermore, content validity achievement can be represented as a decimal coefficient analogous to reliability coefficients. The content validity</w:t>
      </w:r>
      <w:r>
        <w:rPr>
          <w:b/>
        </w:rPr>
        <w:t xml:space="preserve"> </w:t>
      </w:r>
      <w:r>
        <w:t>coefficient for this module is 0.91, reflecting its high reliability as an instructional resource. These findings align with prior research advocating the use of plant-based education to foster environmental awareness (</w:t>
      </w:r>
      <w:proofErr w:type="spellStart"/>
      <w:r>
        <w:t>Espeland</w:t>
      </w:r>
      <w:proofErr w:type="spellEnd"/>
      <w:r>
        <w:t xml:space="preserve"> &amp; </w:t>
      </w:r>
      <w:proofErr w:type="spellStart"/>
      <w:r>
        <w:t>Kettenring</w:t>
      </w:r>
      <w:proofErr w:type="spellEnd"/>
      <w:r>
        <w:t>, 2018). Moreover, studies by Chopra et al. (2019) and Elliott-Kingston et al. (2021) demonstrate that embedding climate-related topics across disciplines enhances conceptual understanding. Unlike earlier approaches that relied heavily on textual materials or physical gardens, this study utilises interactive digital tools to provide a scalable and engaging learning experience. The developed e-module constitutes a significant advancement in climate change education by integrating scientific knowledge, digital interactivity, and pedagogical scaffolding. Its strengths over conventional approaches include adaptive content delivery, real-time engagement, cross-disciplinary coherence, and broad accessibility. Collectively, these findings support the adoption of digital learning innovations in climate literacy and underscore the module’s potential as a transformative resource in primary environmental education.</w:t>
      </w:r>
    </w:p>
    <w:p w14:paraId="76A60EDE" w14:textId="77777777" w:rsidR="00BD428A" w:rsidRDefault="00BD428A">
      <w:pPr>
        <w:jc w:val="both"/>
      </w:pPr>
    </w:p>
    <w:p w14:paraId="5B954B90" w14:textId="77777777" w:rsidR="00BD428A" w:rsidRDefault="00B97D23">
      <w:pPr>
        <w:jc w:val="both"/>
      </w:pPr>
      <w:r>
        <w:rPr>
          <w:i/>
        </w:rPr>
        <w:t>Recommendation and content improvement based on expert review</w:t>
      </w:r>
    </w:p>
    <w:p w14:paraId="0980C954" w14:textId="77777777" w:rsidR="00BD428A" w:rsidRDefault="00BD428A">
      <w:pPr>
        <w:rPr>
          <w:i/>
        </w:rPr>
      </w:pPr>
    </w:p>
    <w:p w14:paraId="2CB85237" w14:textId="77777777" w:rsidR="00BD428A" w:rsidRDefault="00B97D23">
      <w:pPr>
        <w:jc w:val="both"/>
      </w:pPr>
      <w:r>
        <w:t xml:space="preserve">In addition to assigning evaluation scores, experts provided detailed feedback and recommendations to enhance the web-based educational content of the e-module on the role of plants in mitigating climate change. Data, including comments, opinions and suggestions collected through the questionnaire were systematically </w:t>
      </w:r>
      <w:proofErr w:type="spellStart"/>
      <w:r>
        <w:t>analyzed</w:t>
      </w:r>
      <w:proofErr w:type="spellEnd"/>
      <w:r>
        <w:t xml:space="preserve"> and documented to inform iterative revisions and improvements. The following section presents the key themes derived from expert feedback as summarized in Table 3.</w:t>
      </w:r>
    </w:p>
    <w:p w14:paraId="3636D263" w14:textId="77777777" w:rsidR="00BD428A" w:rsidRDefault="00BD428A">
      <w:pPr>
        <w:jc w:val="both"/>
      </w:pPr>
    </w:p>
    <w:p w14:paraId="7031E199" w14:textId="77777777" w:rsidR="00BD428A" w:rsidRDefault="00B97D23">
      <w:pPr>
        <w:ind w:hanging="2"/>
        <w:jc w:val="center"/>
      </w:pPr>
      <w:r>
        <w:rPr>
          <w:b/>
        </w:rPr>
        <w:t>Table 3.</w:t>
      </w:r>
      <w:r>
        <w:t xml:space="preserve"> The key themes derived from expert feedback</w:t>
      </w:r>
    </w:p>
    <w:p w14:paraId="44A8AF48" w14:textId="77777777" w:rsidR="00BD428A" w:rsidRDefault="00BD428A">
      <w:pPr>
        <w:jc w:val="both"/>
      </w:pPr>
    </w:p>
    <w:tbl>
      <w:tblPr>
        <w:tblStyle w:val="a2"/>
        <w:tblW w:w="9012" w:type="dxa"/>
        <w:jc w:val="center"/>
        <w:tblBorders>
          <w:top w:val="single" w:sz="4" w:space="0" w:color="7F7F7F"/>
          <w:bottom w:val="single" w:sz="4" w:space="0" w:color="7F7F7F"/>
        </w:tblBorders>
        <w:tblLayout w:type="fixed"/>
        <w:tblLook w:val="0400" w:firstRow="0" w:lastRow="0" w:firstColumn="0" w:lastColumn="0" w:noHBand="0" w:noVBand="1"/>
      </w:tblPr>
      <w:tblGrid>
        <w:gridCol w:w="1870"/>
        <w:gridCol w:w="2760"/>
        <w:gridCol w:w="705"/>
        <w:gridCol w:w="845"/>
        <w:gridCol w:w="877"/>
        <w:gridCol w:w="600"/>
        <w:gridCol w:w="633"/>
        <w:gridCol w:w="722"/>
      </w:tblGrid>
      <w:tr w:rsidR="00BD428A" w14:paraId="5248AEDB" w14:textId="77777777">
        <w:trPr>
          <w:jc w:val="center"/>
        </w:trPr>
        <w:tc>
          <w:tcPr>
            <w:tcW w:w="1870" w:type="dxa"/>
            <w:tcBorders>
              <w:top w:val="single" w:sz="4" w:space="0" w:color="000000"/>
              <w:bottom w:val="single" w:sz="4" w:space="0" w:color="000000"/>
            </w:tcBorders>
            <w:shd w:val="clear" w:color="auto" w:fill="70A9E0"/>
          </w:tcPr>
          <w:p w14:paraId="16592B02" w14:textId="77777777" w:rsidR="00BD428A" w:rsidRDefault="00B97D23">
            <w:pPr>
              <w:ind w:hanging="2"/>
              <w:jc w:val="center"/>
              <w:rPr>
                <w:b/>
              </w:rPr>
            </w:pPr>
            <w:r>
              <w:rPr>
                <w:b/>
              </w:rPr>
              <w:t>Theme</w:t>
            </w:r>
          </w:p>
        </w:tc>
        <w:tc>
          <w:tcPr>
            <w:tcW w:w="2760" w:type="dxa"/>
            <w:tcBorders>
              <w:top w:val="single" w:sz="4" w:space="0" w:color="000000"/>
              <w:bottom w:val="single" w:sz="4" w:space="0" w:color="000000"/>
            </w:tcBorders>
            <w:shd w:val="clear" w:color="auto" w:fill="70A9E0"/>
          </w:tcPr>
          <w:p w14:paraId="75D3BAFF" w14:textId="77777777" w:rsidR="00BD428A" w:rsidRDefault="00B97D23">
            <w:pPr>
              <w:ind w:hanging="2"/>
              <w:jc w:val="center"/>
              <w:rPr>
                <w:b/>
              </w:rPr>
            </w:pPr>
            <w:r>
              <w:rPr>
                <w:b/>
              </w:rPr>
              <w:t>Comment and Suggestions</w:t>
            </w:r>
          </w:p>
        </w:tc>
        <w:tc>
          <w:tcPr>
            <w:tcW w:w="705" w:type="dxa"/>
            <w:tcBorders>
              <w:top w:val="single" w:sz="4" w:space="0" w:color="000000"/>
              <w:bottom w:val="single" w:sz="4" w:space="0" w:color="000000"/>
            </w:tcBorders>
            <w:shd w:val="clear" w:color="auto" w:fill="70A9E0"/>
          </w:tcPr>
          <w:p w14:paraId="56B9CF95" w14:textId="77777777" w:rsidR="00BD428A" w:rsidRDefault="00B97D23">
            <w:pPr>
              <w:ind w:hanging="2"/>
              <w:jc w:val="center"/>
              <w:rPr>
                <w:b/>
              </w:rPr>
            </w:pPr>
            <w:r>
              <w:rPr>
                <w:b/>
              </w:rPr>
              <w:t>E1</w:t>
            </w:r>
          </w:p>
          <w:p w14:paraId="315D6637" w14:textId="77777777" w:rsidR="00BD428A" w:rsidRDefault="00BD428A">
            <w:pPr>
              <w:ind w:hanging="2"/>
              <w:jc w:val="center"/>
              <w:rPr>
                <w:b/>
              </w:rPr>
            </w:pPr>
          </w:p>
        </w:tc>
        <w:tc>
          <w:tcPr>
            <w:tcW w:w="845" w:type="dxa"/>
            <w:tcBorders>
              <w:top w:val="single" w:sz="4" w:space="0" w:color="000000"/>
              <w:bottom w:val="single" w:sz="4" w:space="0" w:color="000000"/>
            </w:tcBorders>
            <w:shd w:val="clear" w:color="auto" w:fill="70A9E0"/>
          </w:tcPr>
          <w:p w14:paraId="672712B6" w14:textId="77777777" w:rsidR="00BD428A" w:rsidRDefault="00B97D23">
            <w:pPr>
              <w:ind w:hanging="2"/>
              <w:jc w:val="center"/>
              <w:rPr>
                <w:b/>
              </w:rPr>
            </w:pPr>
            <w:r>
              <w:rPr>
                <w:b/>
              </w:rPr>
              <w:t>E2</w:t>
            </w:r>
          </w:p>
          <w:p w14:paraId="6105BBF0" w14:textId="77777777" w:rsidR="00BD428A" w:rsidRDefault="00BD428A">
            <w:pPr>
              <w:ind w:hanging="2"/>
              <w:jc w:val="center"/>
              <w:rPr>
                <w:b/>
              </w:rPr>
            </w:pPr>
          </w:p>
        </w:tc>
        <w:tc>
          <w:tcPr>
            <w:tcW w:w="877" w:type="dxa"/>
            <w:tcBorders>
              <w:top w:val="single" w:sz="4" w:space="0" w:color="000000"/>
              <w:bottom w:val="single" w:sz="4" w:space="0" w:color="000000"/>
            </w:tcBorders>
            <w:shd w:val="clear" w:color="auto" w:fill="70A9E0"/>
          </w:tcPr>
          <w:p w14:paraId="3407CEA3" w14:textId="77777777" w:rsidR="00BD428A" w:rsidRDefault="00B97D23">
            <w:pPr>
              <w:ind w:hanging="2"/>
              <w:jc w:val="center"/>
              <w:rPr>
                <w:b/>
              </w:rPr>
            </w:pPr>
            <w:r>
              <w:rPr>
                <w:b/>
              </w:rPr>
              <w:t>E3</w:t>
            </w:r>
          </w:p>
          <w:p w14:paraId="2A8F24FF" w14:textId="77777777" w:rsidR="00BD428A" w:rsidRDefault="00BD428A">
            <w:pPr>
              <w:ind w:hanging="2"/>
              <w:jc w:val="center"/>
              <w:rPr>
                <w:b/>
              </w:rPr>
            </w:pPr>
          </w:p>
        </w:tc>
        <w:tc>
          <w:tcPr>
            <w:tcW w:w="600" w:type="dxa"/>
            <w:tcBorders>
              <w:top w:val="single" w:sz="4" w:space="0" w:color="000000"/>
              <w:bottom w:val="single" w:sz="4" w:space="0" w:color="000000"/>
            </w:tcBorders>
            <w:shd w:val="clear" w:color="auto" w:fill="70A9E0"/>
          </w:tcPr>
          <w:p w14:paraId="508B260C" w14:textId="77777777" w:rsidR="00BD428A" w:rsidRDefault="00B97D23">
            <w:pPr>
              <w:ind w:hanging="2"/>
              <w:jc w:val="center"/>
              <w:rPr>
                <w:b/>
              </w:rPr>
            </w:pPr>
            <w:r>
              <w:rPr>
                <w:b/>
              </w:rPr>
              <w:t>E4</w:t>
            </w:r>
          </w:p>
          <w:p w14:paraId="053F8B48" w14:textId="77777777" w:rsidR="00BD428A" w:rsidRDefault="00BD428A">
            <w:pPr>
              <w:ind w:hanging="2"/>
              <w:jc w:val="center"/>
              <w:rPr>
                <w:b/>
              </w:rPr>
            </w:pPr>
          </w:p>
        </w:tc>
        <w:tc>
          <w:tcPr>
            <w:tcW w:w="633" w:type="dxa"/>
            <w:tcBorders>
              <w:top w:val="single" w:sz="4" w:space="0" w:color="000000"/>
              <w:bottom w:val="single" w:sz="4" w:space="0" w:color="000000"/>
            </w:tcBorders>
            <w:shd w:val="clear" w:color="auto" w:fill="70A9E0"/>
          </w:tcPr>
          <w:p w14:paraId="71CEF25D" w14:textId="77777777" w:rsidR="00BD428A" w:rsidRDefault="00B97D23">
            <w:pPr>
              <w:ind w:hanging="2"/>
              <w:jc w:val="center"/>
              <w:rPr>
                <w:b/>
              </w:rPr>
            </w:pPr>
            <w:r>
              <w:rPr>
                <w:b/>
              </w:rPr>
              <w:t>E5</w:t>
            </w:r>
          </w:p>
          <w:p w14:paraId="2B34D63E" w14:textId="77777777" w:rsidR="00BD428A" w:rsidRDefault="00BD428A">
            <w:pPr>
              <w:ind w:hanging="2"/>
              <w:jc w:val="center"/>
              <w:rPr>
                <w:b/>
              </w:rPr>
            </w:pPr>
          </w:p>
        </w:tc>
        <w:tc>
          <w:tcPr>
            <w:tcW w:w="722" w:type="dxa"/>
            <w:tcBorders>
              <w:top w:val="single" w:sz="4" w:space="0" w:color="000000"/>
              <w:bottom w:val="single" w:sz="4" w:space="0" w:color="000000"/>
            </w:tcBorders>
            <w:shd w:val="clear" w:color="auto" w:fill="70A9E0"/>
          </w:tcPr>
          <w:p w14:paraId="250BD720" w14:textId="77777777" w:rsidR="00BD428A" w:rsidRDefault="00B97D23">
            <w:pPr>
              <w:ind w:hanging="2"/>
              <w:jc w:val="center"/>
              <w:rPr>
                <w:b/>
              </w:rPr>
            </w:pPr>
            <w:r>
              <w:rPr>
                <w:b/>
              </w:rPr>
              <w:t>E6</w:t>
            </w:r>
          </w:p>
        </w:tc>
      </w:tr>
      <w:tr w:rsidR="00BD428A" w14:paraId="35B9E1DB" w14:textId="77777777">
        <w:trPr>
          <w:jc w:val="center"/>
        </w:trPr>
        <w:tc>
          <w:tcPr>
            <w:tcW w:w="1870" w:type="dxa"/>
            <w:tcBorders>
              <w:top w:val="single" w:sz="4" w:space="0" w:color="000000"/>
              <w:bottom w:val="single" w:sz="4" w:space="0" w:color="000000"/>
            </w:tcBorders>
          </w:tcPr>
          <w:p w14:paraId="4968E54B" w14:textId="77777777" w:rsidR="00BD428A" w:rsidRDefault="00BD428A">
            <w:pPr>
              <w:ind w:hanging="2"/>
              <w:jc w:val="both"/>
              <w:rPr>
                <w:b/>
              </w:rPr>
            </w:pPr>
          </w:p>
          <w:p w14:paraId="58315100" w14:textId="77777777" w:rsidR="00BD428A" w:rsidRDefault="00B97D23">
            <w:pPr>
              <w:ind w:hanging="2"/>
              <w:jc w:val="center"/>
              <w:rPr>
                <w:b/>
              </w:rPr>
            </w:pPr>
            <w:r>
              <w:rPr>
                <w:b/>
              </w:rPr>
              <w:t>E-module appropriateness for target audience</w:t>
            </w:r>
          </w:p>
          <w:p w14:paraId="76FD5645" w14:textId="77777777" w:rsidR="00BD428A" w:rsidRDefault="00BD428A">
            <w:pPr>
              <w:ind w:hanging="2"/>
              <w:jc w:val="center"/>
              <w:rPr>
                <w:b/>
              </w:rPr>
            </w:pPr>
          </w:p>
        </w:tc>
        <w:tc>
          <w:tcPr>
            <w:tcW w:w="2760" w:type="dxa"/>
            <w:tcBorders>
              <w:top w:val="single" w:sz="4" w:space="0" w:color="000000"/>
              <w:bottom w:val="single" w:sz="4" w:space="0" w:color="000000"/>
            </w:tcBorders>
          </w:tcPr>
          <w:p w14:paraId="6FE39D22" w14:textId="77777777" w:rsidR="00BD428A" w:rsidRDefault="00B97D23">
            <w:pPr>
              <w:numPr>
                <w:ilvl w:val="0"/>
                <w:numId w:val="3"/>
              </w:numPr>
              <w:pBdr>
                <w:top w:val="nil"/>
                <w:left w:val="nil"/>
                <w:bottom w:val="nil"/>
                <w:right w:val="nil"/>
                <w:between w:val="nil"/>
              </w:pBdr>
              <w:ind w:left="149" w:hanging="149"/>
              <w:rPr>
                <w:color w:val="000000"/>
              </w:rPr>
            </w:pPr>
            <w:r>
              <w:rPr>
                <w:color w:val="000000"/>
              </w:rPr>
              <w:t>Very suitable and highly relevant for primary science student.</w:t>
            </w:r>
          </w:p>
          <w:p w14:paraId="0A101C2A" w14:textId="77777777" w:rsidR="00BD428A" w:rsidRDefault="00B97D23">
            <w:pPr>
              <w:numPr>
                <w:ilvl w:val="0"/>
                <w:numId w:val="3"/>
              </w:numPr>
              <w:pBdr>
                <w:top w:val="nil"/>
                <w:left w:val="nil"/>
                <w:bottom w:val="nil"/>
                <w:right w:val="nil"/>
                <w:between w:val="nil"/>
              </w:pBdr>
              <w:ind w:left="149" w:hanging="149"/>
              <w:rPr>
                <w:color w:val="000000"/>
              </w:rPr>
            </w:pPr>
            <w:r>
              <w:rPr>
                <w:color w:val="000000"/>
              </w:rPr>
              <w:t>Appropriate with improvements needed.</w:t>
            </w:r>
          </w:p>
          <w:p w14:paraId="27151FA5" w14:textId="77777777" w:rsidR="00BD428A" w:rsidRDefault="00B97D23">
            <w:pPr>
              <w:numPr>
                <w:ilvl w:val="0"/>
                <w:numId w:val="3"/>
              </w:numPr>
              <w:pBdr>
                <w:top w:val="nil"/>
                <w:left w:val="nil"/>
                <w:bottom w:val="nil"/>
                <w:right w:val="nil"/>
                <w:between w:val="nil"/>
              </w:pBdr>
              <w:ind w:left="149" w:hanging="149"/>
              <w:rPr>
                <w:color w:val="000000"/>
              </w:rPr>
            </w:pPr>
            <w:r>
              <w:rPr>
                <w:color w:val="000000"/>
              </w:rPr>
              <w:t>High value educational resources.</w:t>
            </w:r>
          </w:p>
        </w:tc>
        <w:tc>
          <w:tcPr>
            <w:tcW w:w="705" w:type="dxa"/>
            <w:tcBorders>
              <w:top w:val="single" w:sz="4" w:space="0" w:color="000000"/>
              <w:bottom w:val="single" w:sz="4" w:space="0" w:color="000000"/>
            </w:tcBorders>
          </w:tcPr>
          <w:p w14:paraId="706BD31B" w14:textId="77777777" w:rsidR="00BD428A" w:rsidRDefault="00B97D23">
            <w:pPr>
              <w:ind w:hanging="2"/>
              <w:jc w:val="both"/>
            </w:pPr>
            <w:r>
              <w:t xml:space="preserve"> </w:t>
            </w:r>
            <w:r>
              <w:rPr>
                <w:noProof/>
              </w:rPr>
              <w:drawing>
                <wp:anchor distT="0" distB="0" distL="114300" distR="114300" simplePos="0" relativeHeight="251669504" behindDoc="0" locked="0" layoutInCell="1" hidden="0" allowOverlap="1" wp14:anchorId="1D3C9E1E" wp14:editId="398A9381">
                  <wp:simplePos x="0" y="0"/>
                  <wp:positionH relativeFrom="column">
                    <wp:posOffset>113666</wp:posOffset>
                  </wp:positionH>
                  <wp:positionV relativeFrom="paragraph">
                    <wp:posOffset>515620</wp:posOffset>
                  </wp:positionV>
                  <wp:extent cx="137795" cy="135255"/>
                  <wp:effectExtent l="0" t="0" r="0" b="0"/>
                  <wp:wrapNone/>
                  <wp:docPr id="2046966771" name="image1.png" descr="Free vector graphic: Tick, Complete, Check, Right - Free Image on ..."/>
                  <wp:cNvGraphicFramePr/>
                  <a:graphic xmlns:a="http://schemas.openxmlformats.org/drawingml/2006/main">
                    <a:graphicData uri="http://schemas.openxmlformats.org/drawingml/2006/picture">
                      <pic:pic xmlns:pic="http://schemas.openxmlformats.org/drawingml/2006/picture">
                        <pic:nvPicPr>
                          <pic:cNvPr id="0" name="image1.png" descr="Free vector graphic: Tick, Complete, Check, Right - Free Image on ..."/>
                          <pic:cNvPicPr preferRelativeResize="0"/>
                        </pic:nvPicPr>
                        <pic:blipFill>
                          <a:blip r:embed="rId15"/>
                          <a:srcRect/>
                          <a:stretch>
                            <a:fillRect/>
                          </a:stretch>
                        </pic:blipFill>
                        <pic:spPr>
                          <a:xfrm>
                            <a:off x="0" y="0"/>
                            <a:ext cx="137795" cy="135255"/>
                          </a:xfrm>
                          <a:prstGeom prst="rect">
                            <a:avLst/>
                          </a:prstGeom>
                          <a:ln/>
                        </pic:spPr>
                      </pic:pic>
                    </a:graphicData>
                  </a:graphic>
                </wp:anchor>
              </w:drawing>
            </w:r>
          </w:p>
        </w:tc>
        <w:tc>
          <w:tcPr>
            <w:tcW w:w="845" w:type="dxa"/>
            <w:tcBorders>
              <w:top w:val="single" w:sz="4" w:space="0" w:color="000000"/>
              <w:bottom w:val="single" w:sz="4" w:space="0" w:color="000000"/>
            </w:tcBorders>
          </w:tcPr>
          <w:p w14:paraId="738EAEAA" w14:textId="77777777" w:rsidR="00BD428A" w:rsidRDefault="00B97D23">
            <w:pPr>
              <w:ind w:hanging="2"/>
              <w:jc w:val="both"/>
            </w:pPr>
            <w:r>
              <w:rPr>
                <w:noProof/>
              </w:rPr>
              <w:drawing>
                <wp:anchor distT="0" distB="0" distL="114300" distR="114300" simplePos="0" relativeHeight="251670528" behindDoc="0" locked="0" layoutInCell="1" hidden="0" allowOverlap="1" wp14:anchorId="144994F5" wp14:editId="65E42D5B">
                  <wp:simplePos x="0" y="0"/>
                  <wp:positionH relativeFrom="column">
                    <wp:posOffset>132714</wp:posOffset>
                  </wp:positionH>
                  <wp:positionV relativeFrom="paragraph">
                    <wp:posOffset>156845</wp:posOffset>
                  </wp:positionV>
                  <wp:extent cx="138430" cy="135890"/>
                  <wp:effectExtent l="0" t="0" r="0" b="0"/>
                  <wp:wrapNone/>
                  <wp:docPr id="2046966768" name="image1.png" descr="Free vector graphic: Tick, Complete, Check, Right - Free Image on ..."/>
                  <wp:cNvGraphicFramePr/>
                  <a:graphic xmlns:a="http://schemas.openxmlformats.org/drawingml/2006/main">
                    <a:graphicData uri="http://schemas.openxmlformats.org/drawingml/2006/picture">
                      <pic:pic xmlns:pic="http://schemas.openxmlformats.org/drawingml/2006/picture">
                        <pic:nvPicPr>
                          <pic:cNvPr id="0" name="image1.png" descr="Free vector graphic: Tick, Complete, Check, Right - Free Image on ..."/>
                          <pic:cNvPicPr preferRelativeResize="0"/>
                        </pic:nvPicPr>
                        <pic:blipFill>
                          <a:blip r:embed="rId15"/>
                          <a:srcRect/>
                          <a:stretch>
                            <a:fillRect/>
                          </a:stretch>
                        </pic:blipFill>
                        <pic:spPr>
                          <a:xfrm>
                            <a:off x="0" y="0"/>
                            <a:ext cx="138430" cy="135890"/>
                          </a:xfrm>
                          <a:prstGeom prst="rect">
                            <a:avLst/>
                          </a:prstGeom>
                          <a:ln/>
                        </pic:spPr>
                      </pic:pic>
                    </a:graphicData>
                  </a:graphic>
                </wp:anchor>
              </w:drawing>
            </w:r>
          </w:p>
        </w:tc>
        <w:tc>
          <w:tcPr>
            <w:tcW w:w="877" w:type="dxa"/>
            <w:tcBorders>
              <w:top w:val="single" w:sz="4" w:space="0" w:color="000000"/>
              <w:bottom w:val="single" w:sz="4" w:space="0" w:color="000000"/>
            </w:tcBorders>
          </w:tcPr>
          <w:p w14:paraId="43CF9356" w14:textId="77777777" w:rsidR="00BD428A" w:rsidRDefault="00B97D23">
            <w:pPr>
              <w:ind w:hanging="2"/>
              <w:jc w:val="both"/>
            </w:pPr>
            <w:r>
              <w:t xml:space="preserve"> </w:t>
            </w:r>
            <w:r>
              <w:rPr>
                <w:noProof/>
              </w:rPr>
              <w:drawing>
                <wp:anchor distT="0" distB="0" distL="114300" distR="114300" simplePos="0" relativeHeight="251671552" behindDoc="0" locked="0" layoutInCell="1" hidden="0" allowOverlap="1" wp14:anchorId="7DACD84B" wp14:editId="6AF2A616">
                  <wp:simplePos x="0" y="0"/>
                  <wp:positionH relativeFrom="column">
                    <wp:posOffset>113666</wp:posOffset>
                  </wp:positionH>
                  <wp:positionV relativeFrom="paragraph">
                    <wp:posOffset>515620</wp:posOffset>
                  </wp:positionV>
                  <wp:extent cx="137795" cy="135255"/>
                  <wp:effectExtent l="0" t="0" r="0" b="0"/>
                  <wp:wrapNone/>
                  <wp:docPr id="2046966761" name="image1.png" descr="Free vector graphic: Tick, Complete, Check, Right - Free Image on ..."/>
                  <wp:cNvGraphicFramePr/>
                  <a:graphic xmlns:a="http://schemas.openxmlformats.org/drawingml/2006/main">
                    <a:graphicData uri="http://schemas.openxmlformats.org/drawingml/2006/picture">
                      <pic:pic xmlns:pic="http://schemas.openxmlformats.org/drawingml/2006/picture">
                        <pic:nvPicPr>
                          <pic:cNvPr id="0" name="image1.png" descr="Free vector graphic: Tick, Complete, Check, Right - Free Image on ..."/>
                          <pic:cNvPicPr preferRelativeResize="0"/>
                        </pic:nvPicPr>
                        <pic:blipFill>
                          <a:blip r:embed="rId15"/>
                          <a:srcRect/>
                          <a:stretch>
                            <a:fillRect/>
                          </a:stretch>
                        </pic:blipFill>
                        <pic:spPr>
                          <a:xfrm>
                            <a:off x="0" y="0"/>
                            <a:ext cx="137795" cy="135255"/>
                          </a:xfrm>
                          <a:prstGeom prst="rect">
                            <a:avLst/>
                          </a:prstGeom>
                          <a:ln/>
                        </pic:spPr>
                      </pic:pic>
                    </a:graphicData>
                  </a:graphic>
                </wp:anchor>
              </w:drawing>
            </w:r>
          </w:p>
        </w:tc>
        <w:tc>
          <w:tcPr>
            <w:tcW w:w="600" w:type="dxa"/>
            <w:tcBorders>
              <w:top w:val="single" w:sz="4" w:space="0" w:color="000000"/>
              <w:bottom w:val="single" w:sz="4" w:space="0" w:color="000000"/>
            </w:tcBorders>
          </w:tcPr>
          <w:p w14:paraId="0D543385" w14:textId="77777777" w:rsidR="00BD428A" w:rsidRDefault="00B97D23">
            <w:pPr>
              <w:ind w:hanging="2"/>
              <w:jc w:val="both"/>
            </w:pPr>
            <w:r>
              <w:rPr>
                <w:noProof/>
              </w:rPr>
              <w:drawing>
                <wp:anchor distT="0" distB="0" distL="114300" distR="114300" simplePos="0" relativeHeight="251672576" behindDoc="0" locked="0" layoutInCell="1" hidden="0" allowOverlap="1" wp14:anchorId="79DA891C" wp14:editId="4FCADF66">
                  <wp:simplePos x="0" y="0"/>
                  <wp:positionH relativeFrom="column">
                    <wp:posOffset>3812</wp:posOffset>
                  </wp:positionH>
                  <wp:positionV relativeFrom="paragraph">
                    <wp:posOffset>805815</wp:posOffset>
                  </wp:positionV>
                  <wp:extent cx="138430" cy="135890"/>
                  <wp:effectExtent l="0" t="0" r="0" b="0"/>
                  <wp:wrapNone/>
                  <wp:docPr id="2046966762" name="image1.png" descr="Free vector graphic: Tick, Complete, Check, Right - Free Image on ..."/>
                  <wp:cNvGraphicFramePr/>
                  <a:graphic xmlns:a="http://schemas.openxmlformats.org/drawingml/2006/main">
                    <a:graphicData uri="http://schemas.openxmlformats.org/drawingml/2006/picture">
                      <pic:pic xmlns:pic="http://schemas.openxmlformats.org/drawingml/2006/picture">
                        <pic:nvPicPr>
                          <pic:cNvPr id="0" name="image1.png" descr="Free vector graphic: Tick, Complete, Check, Right - Free Image on ..."/>
                          <pic:cNvPicPr preferRelativeResize="0"/>
                        </pic:nvPicPr>
                        <pic:blipFill>
                          <a:blip r:embed="rId15"/>
                          <a:srcRect/>
                          <a:stretch>
                            <a:fillRect/>
                          </a:stretch>
                        </pic:blipFill>
                        <pic:spPr>
                          <a:xfrm>
                            <a:off x="0" y="0"/>
                            <a:ext cx="138430" cy="135890"/>
                          </a:xfrm>
                          <a:prstGeom prst="rect">
                            <a:avLst/>
                          </a:prstGeom>
                          <a:ln/>
                        </pic:spPr>
                      </pic:pic>
                    </a:graphicData>
                  </a:graphic>
                </wp:anchor>
              </w:drawing>
            </w:r>
          </w:p>
        </w:tc>
        <w:tc>
          <w:tcPr>
            <w:tcW w:w="633" w:type="dxa"/>
            <w:tcBorders>
              <w:top w:val="single" w:sz="4" w:space="0" w:color="000000"/>
              <w:bottom w:val="single" w:sz="4" w:space="0" w:color="000000"/>
            </w:tcBorders>
          </w:tcPr>
          <w:p w14:paraId="724930A8" w14:textId="77777777" w:rsidR="00BD428A" w:rsidRDefault="00B97D23">
            <w:pPr>
              <w:ind w:hanging="2"/>
              <w:jc w:val="both"/>
            </w:pPr>
            <w:r>
              <w:rPr>
                <w:noProof/>
              </w:rPr>
              <w:drawing>
                <wp:anchor distT="0" distB="0" distL="114300" distR="114300" simplePos="0" relativeHeight="251673600" behindDoc="0" locked="0" layoutInCell="1" hidden="0" allowOverlap="1" wp14:anchorId="34E91902" wp14:editId="6D712A1B">
                  <wp:simplePos x="0" y="0"/>
                  <wp:positionH relativeFrom="column">
                    <wp:posOffset>97157</wp:posOffset>
                  </wp:positionH>
                  <wp:positionV relativeFrom="paragraph">
                    <wp:posOffset>123825</wp:posOffset>
                  </wp:positionV>
                  <wp:extent cx="138430" cy="135890"/>
                  <wp:effectExtent l="0" t="0" r="0" b="0"/>
                  <wp:wrapNone/>
                  <wp:docPr id="2046966750" name="image1.png" descr="Free vector graphic: Tick, Complete, Check, Right - Free Image on ..."/>
                  <wp:cNvGraphicFramePr/>
                  <a:graphic xmlns:a="http://schemas.openxmlformats.org/drawingml/2006/main">
                    <a:graphicData uri="http://schemas.openxmlformats.org/drawingml/2006/picture">
                      <pic:pic xmlns:pic="http://schemas.openxmlformats.org/drawingml/2006/picture">
                        <pic:nvPicPr>
                          <pic:cNvPr id="0" name="image1.png" descr="Free vector graphic: Tick, Complete, Check, Right - Free Image on ..."/>
                          <pic:cNvPicPr preferRelativeResize="0"/>
                        </pic:nvPicPr>
                        <pic:blipFill>
                          <a:blip r:embed="rId15"/>
                          <a:srcRect/>
                          <a:stretch>
                            <a:fillRect/>
                          </a:stretch>
                        </pic:blipFill>
                        <pic:spPr>
                          <a:xfrm>
                            <a:off x="0" y="0"/>
                            <a:ext cx="138430" cy="135890"/>
                          </a:xfrm>
                          <a:prstGeom prst="rect">
                            <a:avLst/>
                          </a:prstGeom>
                          <a:ln/>
                        </pic:spPr>
                      </pic:pic>
                    </a:graphicData>
                  </a:graphic>
                </wp:anchor>
              </w:drawing>
            </w:r>
          </w:p>
        </w:tc>
        <w:tc>
          <w:tcPr>
            <w:tcW w:w="722" w:type="dxa"/>
            <w:tcBorders>
              <w:top w:val="single" w:sz="4" w:space="0" w:color="000000"/>
              <w:bottom w:val="single" w:sz="4" w:space="0" w:color="000000"/>
            </w:tcBorders>
          </w:tcPr>
          <w:p w14:paraId="7CDC97D6" w14:textId="77777777" w:rsidR="00BD428A" w:rsidRDefault="00B97D23">
            <w:pPr>
              <w:ind w:hanging="2"/>
              <w:jc w:val="both"/>
            </w:pPr>
            <w:r>
              <w:rPr>
                <w:noProof/>
              </w:rPr>
              <w:drawing>
                <wp:anchor distT="0" distB="0" distL="114300" distR="114300" simplePos="0" relativeHeight="251674624" behindDoc="0" locked="0" layoutInCell="1" hidden="0" allowOverlap="1" wp14:anchorId="2969397B" wp14:editId="44CEFE46">
                  <wp:simplePos x="0" y="0"/>
                  <wp:positionH relativeFrom="column">
                    <wp:posOffset>79376</wp:posOffset>
                  </wp:positionH>
                  <wp:positionV relativeFrom="paragraph">
                    <wp:posOffset>136525</wp:posOffset>
                  </wp:positionV>
                  <wp:extent cx="138430" cy="135890"/>
                  <wp:effectExtent l="0" t="0" r="0" b="0"/>
                  <wp:wrapNone/>
                  <wp:docPr id="2046966770" name="image1.png" descr="Free vector graphic: Tick, Complete, Check, Right - Free Image on ..."/>
                  <wp:cNvGraphicFramePr/>
                  <a:graphic xmlns:a="http://schemas.openxmlformats.org/drawingml/2006/main">
                    <a:graphicData uri="http://schemas.openxmlformats.org/drawingml/2006/picture">
                      <pic:pic xmlns:pic="http://schemas.openxmlformats.org/drawingml/2006/picture">
                        <pic:nvPicPr>
                          <pic:cNvPr id="0" name="image1.png" descr="Free vector graphic: Tick, Complete, Check, Right - Free Image on ..."/>
                          <pic:cNvPicPr preferRelativeResize="0"/>
                        </pic:nvPicPr>
                        <pic:blipFill>
                          <a:blip r:embed="rId15"/>
                          <a:srcRect/>
                          <a:stretch>
                            <a:fillRect/>
                          </a:stretch>
                        </pic:blipFill>
                        <pic:spPr>
                          <a:xfrm>
                            <a:off x="0" y="0"/>
                            <a:ext cx="138430" cy="135890"/>
                          </a:xfrm>
                          <a:prstGeom prst="rect">
                            <a:avLst/>
                          </a:prstGeom>
                          <a:ln/>
                        </pic:spPr>
                      </pic:pic>
                    </a:graphicData>
                  </a:graphic>
                </wp:anchor>
              </w:drawing>
            </w:r>
          </w:p>
        </w:tc>
      </w:tr>
      <w:tr w:rsidR="00BD428A" w14:paraId="13FF3FDA" w14:textId="77777777">
        <w:trPr>
          <w:jc w:val="center"/>
        </w:trPr>
        <w:tc>
          <w:tcPr>
            <w:tcW w:w="1870" w:type="dxa"/>
            <w:tcBorders>
              <w:top w:val="single" w:sz="4" w:space="0" w:color="000000"/>
              <w:bottom w:val="single" w:sz="4" w:space="0" w:color="000000"/>
            </w:tcBorders>
          </w:tcPr>
          <w:p w14:paraId="371A64CD" w14:textId="77777777" w:rsidR="00BD428A" w:rsidRDefault="00BD428A">
            <w:pPr>
              <w:ind w:hanging="2"/>
              <w:jc w:val="center"/>
              <w:rPr>
                <w:b/>
              </w:rPr>
            </w:pPr>
          </w:p>
          <w:p w14:paraId="0A99E8F0" w14:textId="77777777" w:rsidR="00BD428A" w:rsidRDefault="00BD428A">
            <w:pPr>
              <w:ind w:hanging="2"/>
              <w:jc w:val="center"/>
              <w:rPr>
                <w:b/>
              </w:rPr>
            </w:pPr>
          </w:p>
          <w:p w14:paraId="4D89F835" w14:textId="77777777" w:rsidR="00BD428A" w:rsidRDefault="00B97D23">
            <w:pPr>
              <w:ind w:hanging="2"/>
              <w:jc w:val="center"/>
              <w:rPr>
                <w:b/>
              </w:rPr>
            </w:pPr>
            <w:r>
              <w:rPr>
                <w:b/>
              </w:rPr>
              <w:t>Assessment of e-module design and content quality</w:t>
            </w:r>
          </w:p>
        </w:tc>
        <w:tc>
          <w:tcPr>
            <w:tcW w:w="2760" w:type="dxa"/>
            <w:tcBorders>
              <w:top w:val="single" w:sz="4" w:space="0" w:color="000000"/>
              <w:bottom w:val="single" w:sz="4" w:space="0" w:color="000000"/>
            </w:tcBorders>
          </w:tcPr>
          <w:p w14:paraId="4103EBDC" w14:textId="77777777" w:rsidR="00BD428A" w:rsidRDefault="00B97D23">
            <w:pPr>
              <w:numPr>
                <w:ilvl w:val="0"/>
                <w:numId w:val="4"/>
              </w:numPr>
              <w:pBdr>
                <w:top w:val="nil"/>
                <w:left w:val="nil"/>
                <w:bottom w:val="nil"/>
                <w:right w:val="nil"/>
                <w:between w:val="nil"/>
              </w:pBdr>
              <w:tabs>
                <w:tab w:val="left" w:pos="106"/>
              </w:tabs>
              <w:ind w:left="140" w:hanging="140"/>
              <w:rPr>
                <w:color w:val="000000"/>
              </w:rPr>
            </w:pPr>
            <w:proofErr w:type="spellStart"/>
            <w:r>
              <w:rPr>
                <w:color w:val="000000"/>
              </w:rPr>
              <w:t>Colors</w:t>
            </w:r>
            <w:proofErr w:type="spellEnd"/>
            <w:r>
              <w:rPr>
                <w:color w:val="000000"/>
              </w:rPr>
              <w:t xml:space="preserve">, language, activities are engaging; </w:t>
            </w:r>
          </w:p>
          <w:p w14:paraId="4E7C3242" w14:textId="77777777" w:rsidR="00BD428A" w:rsidRDefault="00B97D23">
            <w:pPr>
              <w:numPr>
                <w:ilvl w:val="0"/>
                <w:numId w:val="4"/>
              </w:numPr>
              <w:pBdr>
                <w:top w:val="nil"/>
                <w:left w:val="nil"/>
                <w:bottom w:val="nil"/>
                <w:right w:val="nil"/>
                <w:between w:val="nil"/>
              </w:pBdr>
              <w:tabs>
                <w:tab w:val="left" w:pos="106"/>
              </w:tabs>
              <w:ind w:left="140" w:hanging="140"/>
              <w:rPr>
                <w:color w:val="000000"/>
              </w:rPr>
            </w:pPr>
            <w:r>
              <w:rPr>
                <w:color w:val="000000"/>
              </w:rPr>
              <w:t>All content built from "scratch".</w:t>
            </w:r>
          </w:p>
          <w:p w14:paraId="0DA0F7EE" w14:textId="77777777" w:rsidR="00BD428A" w:rsidRDefault="00B97D23">
            <w:pPr>
              <w:numPr>
                <w:ilvl w:val="0"/>
                <w:numId w:val="4"/>
              </w:numPr>
              <w:pBdr>
                <w:top w:val="nil"/>
                <w:left w:val="nil"/>
                <w:bottom w:val="nil"/>
                <w:right w:val="nil"/>
                <w:between w:val="nil"/>
              </w:pBdr>
              <w:tabs>
                <w:tab w:val="left" w:pos="106"/>
              </w:tabs>
              <w:ind w:left="140" w:hanging="140"/>
              <w:rPr>
                <w:color w:val="000000"/>
              </w:rPr>
            </w:pPr>
            <w:r>
              <w:rPr>
                <w:color w:val="000000"/>
              </w:rPr>
              <w:t>Integration of topics with science literacy is good.</w:t>
            </w:r>
          </w:p>
          <w:p w14:paraId="735412CA" w14:textId="77777777" w:rsidR="00BD428A" w:rsidRDefault="00B97D23">
            <w:pPr>
              <w:numPr>
                <w:ilvl w:val="0"/>
                <w:numId w:val="4"/>
              </w:numPr>
              <w:pBdr>
                <w:top w:val="nil"/>
                <w:left w:val="nil"/>
                <w:bottom w:val="nil"/>
                <w:right w:val="nil"/>
                <w:between w:val="nil"/>
              </w:pBdr>
              <w:tabs>
                <w:tab w:val="left" w:pos="106"/>
              </w:tabs>
              <w:ind w:left="140" w:hanging="140"/>
              <w:rPr>
                <w:color w:val="000000"/>
              </w:rPr>
            </w:pPr>
            <w:r>
              <w:rPr>
                <w:color w:val="000000"/>
              </w:rPr>
              <w:t>Needs some improvements but generally appropriate.</w:t>
            </w:r>
          </w:p>
          <w:p w14:paraId="7B61CB76" w14:textId="77777777" w:rsidR="00BD428A" w:rsidRDefault="00B97D23">
            <w:pPr>
              <w:numPr>
                <w:ilvl w:val="0"/>
                <w:numId w:val="4"/>
              </w:numPr>
              <w:pBdr>
                <w:top w:val="nil"/>
                <w:left w:val="nil"/>
                <w:bottom w:val="nil"/>
                <w:right w:val="nil"/>
                <w:between w:val="nil"/>
              </w:pBdr>
              <w:tabs>
                <w:tab w:val="left" w:pos="0"/>
              </w:tabs>
              <w:ind w:left="140" w:hanging="140"/>
              <w:rPr>
                <w:color w:val="000000"/>
              </w:rPr>
            </w:pPr>
            <w:r>
              <w:rPr>
                <w:color w:val="000000"/>
              </w:rPr>
              <w:t>Comprehensive content on climate change impacts on plants.</w:t>
            </w:r>
          </w:p>
          <w:p w14:paraId="71C76646" w14:textId="77777777" w:rsidR="00BD428A" w:rsidRDefault="00B97D23">
            <w:pPr>
              <w:numPr>
                <w:ilvl w:val="0"/>
                <w:numId w:val="4"/>
              </w:numPr>
              <w:pBdr>
                <w:top w:val="nil"/>
                <w:left w:val="nil"/>
                <w:bottom w:val="nil"/>
                <w:right w:val="nil"/>
                <w:between w:val="nil"/>
              </w:pBdr>
              <w:ind w:left="140" w:hanging="140"/>
              <w:jc w:val="both"/>
              <w:rPr>
                <w:color w:val="000000"/>
              </w:rPr>
            </w:pPr>
            <w:r>
              <w:rPr>
                <w:color w:val="000000"/>
              </w:rPr>
              <w:t>Add more local plant examples, academic references</w:t>
            </w:r>
          </w:p>
          <w:p w14:paraId="09AB87BD" w14:textId="77777777" w:rsidR="00BD428A" w:rsidRDefault="00B97D23">
            <w:pPr>
              <w:numPr>
                <w:ilvl w:val="0"/>
                <w:numId w:val="4"/>
              </w:numPr>
              <w:pBdr>
                <w:top w:val="nil"/>
                <w:left w:val="nil"/>
                <w:bottom w:val="nil"/>
                <w:right w:val="nil"/>
                <w:between w:val="nil"/>
              </w:pBdr>
              <w:ind w:left="140" w:hanging="140"/>
              <w:jc w:val="both"/>
              <w:rPr>
                <w:color w:val="000000"/>
              </w:rPr>
            </w:pPr>
            <w:r>
              <w:rPr>
                <w:color w:val="000000"/>
              </w:rPr>
              <w:t>Needs modification for e-book format.</w:t>
            </w:r>
          </w:p>
        </w:tc>
        <w:tc>
          <w:tcPr>
            <w:tcW w:w="705" w:type="dxa"/>
            <w:tcBorders>
              <w:top w:val="single" w:sz="4" w:space="0" w:color="000000"/>
              <w:bottom w:val="single" w:sz="4" w:space="0" w:color="000000"/>
            </w:tcBorders>
          </w:tcPr>
          <w:p w14:paraId="14831E54" w14:textId="77777777" w:rsidR="00BD428A" w:rsidRDefault="00B97D23">
            <w:pPr>
              <w:ind w:hanging="2"/>
              <w:jc w:val="both"/>
            </w:pPr>
            <w:r>
              <w:rPr>
                <w:noProof/>
              </w:rPr>
              <w:drawing>
                <wp:anchor distT="0" distB="0" distL="114300" distR="114300" simplePos="0" relativeHeight="251675648" behindDoc="0" locked="0" layoutInCell="1" hidden="0" allowOverlap="1" wp14:anchorId="53FD8E0F" wp14:editId="413FABFE">
                  <wp:simplePos x="0" y="0"/>
                  <wp:positionH relativeFrom="column">
                    <wp:posOffset>100332</wp:posOffset>
                  </wp:positionH>
                  <wp:positionV relativeFrom="paragraph">
                    <wp:posOffset>949325</wp:posOffset>
                  </wp:positionV>
                  <wp:extent cx="138430" cy="135890"/>
                  <wp:effectExtent l="0" t="0" r="0" b="0"/>
                  <wp:wrapNone/>
                  <wp:docPr id="2046966774" name="image1.png" descr="Free vector graphic: Tick, Complete, Check, Right - Free Image on ..."/>
                  <wp:cNvGraphicFramePr/>
                  <a:graphic xmlns:a="http://schemas.openxmlformats.org/drawingml/2006/main">
                    <a:graphicData uri="http://schemas.openxmlformats.org/drawingml/2006/picture">
                      <pic:pic xmlns:pic="http://schemas.openxmlformats.org/drawingml/2006/picture">
                        <pic:nvPicPr>
                          <pic:cNvPr id="0" name="image1.png" descr="Free vector graphic: Tick, Complete, Check, Right - Free Image on ..."/>
                          <pic:cNvPicPr preferRelativeResize="0"/>
                        </pic:nvPicPr>
                        <pic:blipFill>
                          <a:blip r:embed="rId15"/>
                          <a:srcRect/>
                          <a:stretch>
                            <a:fillRect/>
                          </a:stretch>
                        </pic:blipFill>
                        <pic:spPr>
                          <a:xfrm>
                            <a:off x="0" y="0"/>
                            <a:ext cx="138430" cy="135890"/>
                          </a:xfrm>
                          <a:prstGeom prst="rect">
                            <a:avLst/>
                          </a:prstGeom>
                          <a:ln/>
                        </pic:spPr>
                      </pic:pic>
                    </a:graphicData>
                  </a:graphic>
                </wp:anchor>
              </w:drawing>
            </w:r>
          </w:p>
        </w:tc>
        <w:tc>
          <w:tcPr>
            <w:tcW w:w="845" w:type="dxa"/>
            <w:tcBorders>
              <w:top w:val="single" w:sz="4" w:space="0" w:color="000000"/>
              <w:bottom w:val="single" w:sz="4" w:space="0" w:color="000000"/>
            </w:tcBorders>
          </w:tcPr>
          <w:p w14:paraId="052F26A1" w14:textId="77777777" w:rsidR="00BD428A" w:rsidRDefault="00B97D23">
            <w:pPr>
              <w:ind w:hanging="2"/>
              <w:jc w:val="both"/>
            </w:pPr>
            <w:r>
              <w:rPr>
                <w:noProof/>
              </w:rPr>
              <w:drawing>
                <wp:anchor distT="0" distB="0" distL="114300" distR="114300" simplePos="0" relativeHeight="251676672" behindDoc="0" locked="0" layoutInCell="1" hidden="0" allowOverlap="1" wp14:anchorId="42B6013F" wp14:editId="5B5A9CC9">
                  <wp:simplePos x="0" y="0"/>
                  <wp:positionH relativeFrom="column">
                    <wp:posOffset>106046</wp:posOffset>
                  </wp:positionH>
                  <wp:positionV relativeFrom="paragraph">
                    <wp:posOffset>666750</wp:posOffset>
                  </wp:positionV>
                  <wp:extent cx="137795" cy="135255"/>
                  <wp:effectExtent l="0" t="0" r="0" b="0"/>
                  <wp:wrapNone/>
                  <wp:docPr id="2046966760" name="image1.png" descr="Free vector graphic: Tick, Complete, Check, Right - Free Image on ..."/>
                  <wp:cNvGraphicFramePr/>
                  <a:graphic xmlns:a="http://schemas.openxmlformats.org/drawingml/2006/main">
                    <a:graphicData uri="http://schemas.openxmlformats.org/drawingml/2006/picture">
                      <pic:pic xmlns:pic="http://schemas.openxmlformats.org/drawingml/2006/picture">
                        <pic:nvPicPr>
                          <pic:cNvPr id="0" name="image1.png" descr="Free vector graphic: Tick, Complete, Check, Right - Free Image on ..."/>
                          <pic:cNvPicPr preferRelativeResize="0"/>
                        </pic:nvPicPr>
                        <pic:blipFill>
                          <a:blip r:embed="rId15"/>
                          <a:srcRect/>
                          <a:stretch>
                            <a:fillRect/>
                          </a:stretch>
                        </pic:blipFill>
                        <pic:spPr>
                          <a:xfrm>
                            <a:off x="0" y="0"/>
                            <a:ext cx="137795" cy="135255"/>
                          </a:xfrm>
                          <a:prstGeom prst="rect">
                            <a:avLst/>
                          </a:prstGeom>
                          <a:ln/>
                        </pic:spPr>
                      </pic:pic>
                    </a:graphicData>
                  </a:graphic>
                </wp:anchor>
              </w:drawing>
            </w:r>
            <w:r>
              <w:rPr>
                <w:noProof/>
              </w:rPr>
              <w:drawing>
                <wp:anchor distT="0" distB="0" distL="114300" distR="114300" simplePos="0" relativeHeight="251677696" behindDoc="0" locked="0" layoutInCell="1" hidden="0" allowOverlap="1" wp14:anchorId="3E3DAF20" wp14:editId="5F742BE0">
                  <wp:simplePos x="0" y="0"/>
                  <wp:positionH relativeFrom="column">
                    <wp:posOffset>91442</wp:posOffset>
                  </wp:positionH>
                  <wp:positionV relativeFrom="paragraph">
                    <wp:posOffset>1941195</wp:posOffset>
                  </wp:positionV>
                  <wp:extent cx="138430" cy="135890"/>
                  <wp:effectExtent l="0" t="0" r="0" b="0"/>
                  <wp:wrapNone/>
                  <wp:docPr id="2046966748" name="image1.png" descr="Free vector graphic: Tick, Complete, Check, Right - Free Image on ..."/>
                  <wp:cNvGraphicFramePr/>
                  <a:graphic xmlns:a="http://schemas.openxmlformats.org/drawingml/2006/main">
                    <a:graphicData uri="http://schemas.openxmlformats.org/drawingml/2006/picture">
                      <pic:pic xmlns:pic="http://schemas.openxmlformats.org/drawingml/2006/picture">
                        <pic:nvPicPr>
                          <pic:cNvPr id="0" name="image1.png" descr="Free vector graphic: Tick, Complete, Check, Right - Free Image on ..."/>
                          <pic:cNvPicPr preferRelativeResize="0"/>
                        </pic:nvPicPr>
                        <pic:blipFill>
                          <a:blip r:embed="rId15"/>
                          <a:srcRect/>
                          <a:stretch>
                            <a:fillRect/>
                          </a:stretch>
                        </pic:blipFill>
                        <pic:spPr>
                          <a:xfrm>
                            <a:off x="0" y="0"/>
                            <a:ext cx="138430" cy="135890"/>
                          </a:xfrm>
                          <a:prstGeom prst="rect">
                            <a:avLst/>
                          </a:prstGeom>
                          <a:ln/>
                        </pic:spPr>
                      </pic:pic>
                    </a:graphicData>
                  </a:graphic>
                </wp:anchor>
              </w:drawing>
            </w:r>
          </w:p>
        </w:tc>
        <w:tc>
          <w:tcPr>
            <w:tcW w:w="877" w:type="dxa"/>
            <w:tcBorders>
              <w:top w:val="single" w:sz="4" w:space="0" w:color="000000"/>
              <w:bottom w:val="single" w:sz="4" w:space="0" w:color="000000"/>
            </w:tcBorders>
          </w:tcPr>
          <w:p w14:paraId="7CE9A51C" w14:textId="77777777" w:rsidR="00BD428A" w:rsidRDefault="00B97D23">
            <w:pPr>
              <w:ind w:hanging="2"/>
              <w:jc w:val="both"/>
            </w:pPr>
            <w:r>
              <w:rPr>
                <w:noProof/>
              </w:rPr>
              <w:drawing>
                <wp:anchor distT="0" distB="0" distL="114300" distR="114300" simplePos="0" relativeHeight="251678720" behindDoc="0" locked="0" layoutInCell="1" hidden="0" allowOverlap="1" wp14:anchorId="06C414A2" wp14:editId="2B583FAD">
                  <wp:simplePos x="0" y="0"/>
                  <wp:positionH relativeFrom="column">
                    <wp:posOffset>100332</wp:posOffset>
                  </wp:positionH>
                  <wp:positionV relativeFrom="paragraph">
                    <wp:posOffset>949325</wp:posOffset>
                  </wp:positionV>
                  <wp:extent cx="138430" cy="135890"/>
                  <wp:effectExtent l="0" t="0" r="0" b="0"/>
                  <wp:wrapNone/>
                  <wp:docPr id="2046966767" name="image1.png" descr="Free vector graphic: Tick, Complete, Check, Right - Free Image on ..."/>
                  <wp:cNvGraphicFramePr/>
                  <a:graphic xmlns:a="http://schemas.openxmlformats.org/drawingml/2006/main">
                    <a:graphicData uri="http://schemas.openxmlformats.org/drawingml/2006/picture">
                      <pic:pic xmlns:pic="http://schemas.openxmlformats.org/drawingml/2006/picture">
                        <pic:nvPicPr>
                          <pic:cNvPr id="0" name="image1.png" descr="Free vector graphic: Tick, Complete, Check, Right - Free Image on ..."/>
                          <pic:cNvPicPr preferRelativeResize="0"/>
                        </pic:nvPicPr>
                        <pic:blipFill>
                          <a:blip r:embed="rId15"/>
                          <a:srcRect/>
                          <a:stretch>
                            <a:fillRect/>
                          </a:stretch>
                        </pic:blipFill>
                        <pic:spPr>
                          <a:xfrm>
                            <a:off x="0" y="0"/>
                            <a:ext cx="138430" cy="135890"/>
                          </a:xfrm>
                          <a:prstGeom prst="rect">
                            <a:avLst/>
                          </a:prstGeom>
                          <a:ln/>
                        </pic:spPr>
                      </pic:pic>
                    </a:graphicData>
                  </a:graphic>
                </wp:anchor>
              </w:drawing>
            </w:r>
          </w:p>
        </w:tc>
        <w:tc>
          <w:tcPr>
            <w:tcW w:w="600" w:type="dxa"/>
            <w:tcBorders>
              <w:top w:val="single" w:sz="4" w:space="0" w:color="000000"/>
              <w:bottom w:val="single" w:sz="4" w:space="0" w:color="000000"/>
            </w:tcBorders>
          </w:tcPr>
          <w:p w14:paraId="2A700CF9" w14:textId="77777777" w:rsidR="00BD428A" w:rsidRDefault="00B97D23">
            <w:pPr>
              <w:ind w:hanging="2"/>
              <w:jc w:val="both"/>
            </w:pPr>
            <w:r>
              <w:rPr>
                <w:noProof/>
              </w:rPr>
              <w:drawing>
                <wp:anchor distT="0" distB="0" distL="114300" distR="114300" simplePos="0" relativeHeight="251679744" behindDoc="0" locked="0" layoutInCell="1" hidden="0" allowOverlap="1" wp14:anchorId="738FABDB" wp14:editId="69C0F2DB">
                  <wp:simplePos x="0" y="0"/>
                  <wp:positionH relativeFrom="column">
                    <wp:posOffset>36831</wp:posOffset>
                  </wp:positionH>
                  <wp:positionV relativeFrom="paragraph">
                    <wp:posOffset>1276985</wp:posOffset>
                  </wp:positionV>
                  <wp:extent cx="138430" cy="135890"/>
                  <wp:effectExtent l="0" t="0" r="0" b="0"/>
                  <wp:wrapNone/>
                  <wp:docPr id="2046966766" name="image1.png" descr="Free vector graphic: Tick, Complete, Check, Right - Free Image on ..."/>
                  <wp:cNvGraphicFramePr/>
                  <a:graphic xmlns:a="http://schemas.openxmlformats.org/drawingml/2006/main">
                    <a:graphicData uri="http://schemas.openxmlformats.org/drawingml/2006/picture">
                      <pic:pic xmlns:pic="http://schemas.openxmlformats.org/drawingml/2006/picture">
                        <pic:nvPicPr>
                          <pic:cNvPr id="0" name="image1.png" descr="Free vector graphic: Tick, Complete, Check, Right - Free Image on ..."/>
                          <pic:cNvPicPr preferRelativeResize="0"/>
                        </pic:nvPicPr>
                        <pic:blipFill>
                          <a:blip r:embed="rId15"/>
                          <a:srcRect/>
                          <a:stretch>
                            <a:fillRect/>
                          </a:stretch>
                        </pic:blipFill>
                        <pic:spPr>
                          <a:xfrm>
                            <a:off x="0" y="0"/>
                            <a:ext cx="138430" cy="135890"/>
                          </a:xfrm>
                          <a:prstGeom prst="rect">
                            <a:avLst/>
                          </a:prstGeom>
                          <a:ln/>
                        </pic:spPr>
                      </pic:pic>
                    </a:graphicData>
                  </a:graphic>
                </wp:anchor>
              </w:drawing>
            </w:r>
            <w:r>
              <w:rPr>
                <w:noProof/>
              </w:rPr>
              <w:drawing>
                <wp:anchor distT="0" distB="0" distL="114300" distR="114300" simplePos="0" relativeHeight="251680768" behindDoc="0" locked="0" layoutInCell="1" hidden="0" allowOverlap="1" wp14:anchorId="2A31B6F8" wp14:editId="504501CA">
                  <wp:simplePos x="0" y="0"/>
                  <wp:positionH relativeFrom="column">
                    <wp:posOffset>40006</wp:posOffset>
                  </wp:positionH>
                  <wp:positionV relativeFrom="paragraph">
                    <wp:posOffset>1678939</wp:posOffset>
                  </wp:positionV>
                  <wp:extent cx="138430" cy="135890"/>
                  <wp:effectExtent l="0" t="0" r="0" b="0"/>
                  <wp:wrapNone/>
                  <wp:docPr id="2046966779" name="image1.png" descr="Free vector graphic: Tick, Complete, Check, Right - Free Image on ..."/>
                  <wp:cNvGraphicFramePr/>
                  <a:graphic xmlns:a="http://schemas.openxmlformats.org/drawingml/2006/main">
                    <a:graphicData uri="http://schemas.openxmlformats.org/drawingml/2006/picture">
                      <pic:pic xmlns:pic="http://schemas.openxmlformats.org/drawingml/2006/picture">
                        <pic:nvPicPr>
                          <pic:cNvPr id="0" name="image1.png" descr="Free vector graphic: Tick, Complete, Check, Right - Free Image on ..."/>
                          <pic:cNvPicPr preferRelativeResize="0"/>
                        </pic:nvPicPr>
                        <pic:blipFill>
                          <a:blip r:embed="rId15"/>
                          <a:srcRect/>
                          <a:stretch>
                            <a:fillRect/>
                          </a:stretch>
                        </pic:blipFill>
                        <pic:spPr>
                          <a:xfrm>
                            <a:off x="0" y="0"/>
                            <a:ext cx="138430" cy="135890"/>
                          </a:xfrm>
                          <a:prstGeom prst="rect">
                            <a:avLst/>
                          </a:prstGeom>
                          <a:ln/>
                        </pic:spPr>
                      </pic:pic>
                    </a:graphicData>
                  </a:graphic>
                </wp:anchor>
              </w:drawing>
            </w:r>
          </w:p>
        </w:tc>
        <w:tc>
          <w:tcPr>
            <w:tcW w:w="633" w:type="dxa"/>
            <w:tcBorders>
              <w:top w:val="single" w:sz="4" w:space="0" w:color="000000"/>
              <w:bottom w:val="single" w:sz="4" w:space="0" w:color="000000"/>
            </w:tcBorders>
          </w:tcPr>
          <w:p w14:paraId="27AE7238" w14:textId="77777777" w:rsidR="00BD428A" w:rsidRDefault="00B97D23">
            <w:pPr>
              <w:ind w:hanging="2"/>
              <w:jc w:val="both"/>
            </w:pPr>
            <w:r>
              <w:rPr>
                <w:noProof/>
              </w:rPr>
              <w:drawing>
                <wp:anchor distT="0" distB="0" distL="114300" distR="114300" simplePos="0" relativeHeight="251681792" behindDoc="0" locked="0" layoutInCell="1" hidden="0" allowOverlap="1" wp14:anchorId="026276FB" wp14:editId="167B316F">
                  <wp:simplePos x="0" y="0"/>
                  <wp:positionH relativeFrom="column">
                    <wp:posOffset>31751</wp:posOffset>
                  </wp:positionH>
                  <wp:positionV relativeFrom="paragraph">
                    <wp:posOffset>55880</wp:posOffset>
                  </wp:positionV>
                  <wp:extent cx="138430" cy="135890"/>
                  <wp:effectExtent l="0" t="0" r="0" b="0"/>
                  <wp:wrapNone/>
                  <wp:docPr id="2046966756" name="image1.png" descr="Free vector graphic: Tick, Complete, Check, Right - Free Image on ..."/>
                  <wp:cNvGraphicFramePr/>
                  <a:graphic xmlns:a="http://schemas.openxmlformats.org/drawingml/2006/main">
                    <a:graphicData uri="http://schemas.openxmlformats.org/drawingml/2006/picture">
                      <pic:pic xmlns:pic="http://schemas.openxmlformats.org/drawingml/2006/picture">
                        <pic:nvPicPr>
                          <pic:cNvPr id="0" name="image1.png" descr="Free vector graphic: Tick, Complete, Check, Right - Free Image on ..."/>
                          <pic:cNvPicPr preferRelativeResize="0"/>
                        </pic:nvPicPr>
                        <pic:blipFill>
                          <a:blip r:embed="rId15"/>
                          <a:srcRect/>
                          <a:stretch>
                            <a:fillRect/>
                          </a:stretch>
                        </pic:blipFill>
                        <pic:spPr>
                          <a:xfrm>
                            <a:off x="0" y="0"/>
                            <a:ext cx="138430" cy="135890"/>
                          </a:xfrm>
                          <a:prstGeom prst="rect">
                            <a:avLst/>
                          </a:prstGeom>
                          <a:ln/>
                        </pic:spPr>
                      </pic:pic>
                    </a:graphicData>
                  </a:graphic>
                </wp:anchor>
              </w:drawing>
            </w:r>
            <w:r>
              <w:rPr>
                <w:noProof/>
              </w:rPr>
              <w:drawing>
                <wp:anchor distT="0" distB="0" distL="114300" distR="114300" simplePos="0" relativeHeight="251682816" behindDoc="0" locked="0" layoutInCell="1" hidden="0" allowOverlap="1" wp14:anchorId="0F243649" wp14:editId="7B435985">
                  <wp:simplePos x="0" y="0"/>
                  <wp:positionH relativeFrom="column">
                    <wp:posOffset>38736</wp:posOffset>
                  </wp:positionH>
                  <wp:positionV relativeFrom="paragraph">
                    <wp:posOffset>368300</wp:posOffset>
                  </wp:positionV>
                  <wp:extent cx="138430" cy="135890"/>
                  <wp:effectExtent l="0" t="0" r="0" b="0"/>
                  <wp:wrapNone/>
                  <wp:docPr id="2046966751" name="image1.png" descr="Free vector graphic: Tick, Complete, Check, Right - Free Image on ..."/>
                  <wp:cNvGraphicFramePr/>
                  <a:graphic xmlns:a="http://schemas.openxmlformats.org/drawingml/2006/main">
                    <a:graphicData uri="http://schemas.openxmlformats.org/drawingml/2006/picture">
                      <pic:pic xmlns:pic="http://schemas.openxmlformats.org/drawingml/2006/picture">
                        <pic:nvPicPr>
                          <pic:cNvPr id="0" name="image1.png" descr="Free vector graphic: Tick, Complete, Check, Right - Free Image on ..."/>
                          <pic:cNvPicPr preferRelativeResize="0"/>
                        </pic:nvPicPr>
                        <pic:blipFill>
                          <a:blip r:embed="rId15"/>
                          <a:srcRect/>
                          <a:stretch>
                            <a:fillRect/>
                          </a:stretch>
                        </pic:blipFill>
                        <pic:spPr>
                          <a:xfrm>
                            <a:off x="0" y="0"/>
                            <a:ext cx="138430" cy="135890"/>
                          </a:xfrm>
                          <a:prstGeom prst="rect">
                            <a:avLst/>
                          </a:prstGeom>
                          <a:ln/>
                        </pic:spPr>
                      </pic:pic>
                    </a:graphicData>
                  </a:graphic>
                </wp:anchor>
              </w:drawing>
            </w:r>
          </w:p>
        </w:tc>
        <w:tc>
          <w:tcPr>
            <w:tcW w:w="722" w:type="dxa"/>
            <w:tcBorders>
              <w:top w:val="single" w:sz="4" w:space="0" w:color="000000"/>
              <w:bottom w:val="single" w:sz="4" w:space="0" w:color="000000"/>
            </w:tcBorders>
          </w:tcPr>
          <w:p w14:paraId="6A6085F0" w14:textId="77777777" w:rsidR="00BD428A" w:rsidRDefault="00B97D23">
            <w:pPr>
              <w:ind w:hanging="2"/>
              <w:jc w:val="both"/>
            </w:pPr>
            <w:r>
              <w:rPr>
                <w:noProof/>
              </w:rPr>
              <w:drawing>
                <wp:anchor distT="0" distB="0" distL="114300" distR="114300" simplePos="0" relativeHeight="251683840" behindDoc="0" locked="0" layoutInCell="1" hidden="0" allowOverlap="1" wp14:anchorId="61CE3CB3" wp14:editId="3FFB82C2">
                  <wp:simplePos x="0" y="0"/>
                  <wp:positionH relativeFrom="column">
                    <wp:posOffset>36831</wp:posOffset>
                  </wp:positionH>
                  <wp:positionV relativeFrom="paragraph">
                    <wp:posOffset>62865</wp:posOffset>
                  </wp:positionV>
                  <wp:extent cx="138430" cy="135890"/>
                  <wp:effectExtent l="0" t="0" r="0" b="0"/>
                  <wp:wrapNone/>
                  <wp:docPr id="2046966777" name="image1.png" descr="Free vector graphic: Tick, Complete, Check, Right - Free Image on ..."/>
                  <wp:cNvGraphicFramePr/>
                  <a:graphic xmlns:a="http://schemas.openxmlformats.org/drawingml/2006/main">
                    <a:graphicData uri="http://schemas.openxmlformats.org/drawingml/2006/picture">
                      <pic:pic xmlns:pic="http://schemas.openxmlformats.org/drawingml/2006/picture">
                        <pic:nvPicPr>
                          <pic:cNvPr id="0" name="image1.png" descr="Free vector graphic: Tick, Complete, Check, Right - Free Image on ..."/>
                          <pic:cNvPicPr preferRelativeResize="0"/>
                        </pic:nvPicPr>
                        <pic:blipFill>
                          <a:blip r:embed="rId15"/>
                          <a:srcRect/>
                          <a:stretch>
                            <a:fillRect/>
                          </a:stretch>
                        </pic:blipFill>
                        <pic:spPr>
                          <a:xfrm>
                            <a:off x="0" y="0"/>
                            <a:ext cx="138430" cy="135890"/>
                          </a:xfrm>
                          <a:prstGeom prst="rect">
                            <a:avLst/>
                          </a:prstGeom>
                          <a:ln/>
                        </pic:spPr>
                      </pic:pic>
                    </a:graphicData>
                  </a:graphic>
                </wp:anchor>
              </w:drawing>
            </w:r>
          </w:p>
        </w:tc>
      </w:tr>
      <w:tr w:rsidR="00BD428A" w14:paraId="2FC9865E" w14:textId="77777777">
        <w:trPr>
          <w:jc w:val="center"/>
        </w:trPr>
        <w:tc>
          <w:tcPr>
            <w:tcW w:w="1870" w:type="dxa"/>
            <w:tcBorders>
              <w:top w:val="single" w:sz="4" w:space="0" w:color="000000"/>
              <w:bottom w:val="single" w:sz="4" w:space="0" w:color="000000"/>
            </w:tcBorders>
          </w:tcPr>
          <w:p w14:paraId="424144BE" w14:textId="77777777" w:rsidR="00BD428A" w:rsidRDefault="00BD428A">
            <w:pPr>
              <w:jc w:val="both"/>
              <w:rPr>
                <w:b/>
              </w:rPr>
            </w:pPr>
          </w:p>
          <w:p w14:paraId="5CF70FDA" w14:textId="77777777" w:rsidR="00BD428A" w:rsidRDefault="00B97D23">
            <w:pPr>
              <w:ind w:hanging="2"/>
              <w:jc w:val="center"/>
              <w:rPr>
                <w:b/>
              </w:rPr>
            </w:pPr>
            <w:r>
              <w:rPr>
                <w:b/>
              </w:rPr>
              <w:t>Feedback on visual elements</w:t>
            </w:r>
          </w:p>
        </w:tc>
        <w:tc>
          <w:tcPr>
            <w:tcW w:w="2760" w:type="dxa"/>
            <w:tcBorders>
              <w:top w:val="single" w:sz="4" w:space="0" w:color="000000"/>
              <w:bottom w:val="single" w:sz="4" w:space="0" w:color="000000"/>
            </w:tcBorders>
          </w:tcPr>
          <w:p w14:paraId="0D280E71" w14:textId="77777777" w:rsidR="00BD428A" w:rsidRDefault="00BD428A">
            <w:pPr>
              <w:jc w:val="both"/>
            </w:pPr>
          </w:p>
          <w:p w14:paraId="54BEBC46" w14:textId="77777777" w:rsidR="00BD428A" w:rsidRDefault="00B97D23">
            <w:pPr>
              <w:numPr>
                <w:ilvl w:val="0"/>
                <w:numId w:val="6"/>
              </w:numPr>
              <w:pBdr>
                <w:top w:val="nil"/>
                <w:left w:val="nil"/>
                <w:bottom w:val="nil"/>
                <w:right w:val="nil"/>
                <w:between w:val="nil"/>
              </w:pBdr>
              <w:ind w:left="167" w:hanging="141"/>
              <w:jc w:val="both"/>
              <w:rPr>
                <w:color w:val="000000"/>
              </w:rPr>
            </w:pPr>
            <w:r>
              <w:rPr>
                <w:color w:val="000000"/>
              </w:rPr>
              <w:t>Appropriate for target audience</w:t>
            </w:r>
          </w:p>
          <w:p w14:paraId="34499E40" w14:textId="77777777" w:rsidR="00BD428A" w:rsidRDefault="00B97D23">
            <w:pPr>
              <w:numPr>
                <w:ilvl w:val="0"/>
                <w:numId w:val="6"/>
              </w:numPr>
              <w:pBdr>
                <w:top w:val="nil"/>
                <w:left w:val="nil"/>
                <w:bottom w:val="nil"/>
                <w:right w:val="nil"/>
                <w:between w:val="nil"/>
              </w:pBdr>
              <w:ind w:left="167" w:hanging="141"/>
              <w:jc w:val="both"/>
              <w:rPr>
                <w:color w:val="000000"/>
              </w:rPr>
            </w:pPr>
            <w:r>
              <w:rPr>
                <w:color w:val="000000"/>
              </w:rPr>
              <w:t>Too wordy, needs more visual elements</w:t>
            </w:r>
          </w:p>
          <w:p w14:paraId="0748C868" w14:textId="77777777" w:rsidR="00BD428A" w:rsidRDefault="00B97D23">
            <w:pPr>
              <w:numPr>
                <w:ilvl w:val="0"/>
                <w:numId w:val="6"/>
              </w:numPr>
              <w:pBdr>
                <w:top w:val="nil"/>
                <w:left w:val="nil"/>
                <w:bottom w:val="nil"/>
                <w:right w:val="nil"/>
                <w:between w:val="nil"/>
              </w:pBdr>
              <w:ind w:left="167" w:hanging="141"/>
              <w:jc w:val="both"/>
              <w:rPr>
                <w:color w:val="000000"/>
              </w:rPr>
            </w:pPr>
            <w:r>
              <w:rPr>
                <w:color w:val="000000"/>
              </w:rPr>
              <w:t>Visuals help explain complex concepts well</w:t>
            </w:r>
          </w:p>
        </w:tc>
        <w:tc>
          <w:tcPr>
            <w:tcW w:w="705" w:type="dxa"/>
            <w:tcBorders>
              <w:top w:val="single" w:sz="4" w:space="0" w:color="000000"/>
              <w:bottom w:val="single" w:sz="4" w:space="0" w:color="000000"/>
            </w:tcBorders>
          </w:tcPr>
          <w:p w14:paraId="0E3CF861" w14:textId="77777777" w:rsidR="00BD428A" w:rsidRDefault="00BD428A">
            <w:pPr>
              <w:ind w:hanging="2"/>
              <w:jc w:val="both"/>
            </w:pPr>
          </w:p>
        </w:tc>
        <w:tc>
          <w:tcPr>
            <w:tcW w:w="845" w:type="dxa"/>
            <w:tcBorders>
              <w:top w:val="single" w:sz="4" w:space="0" w:color="000000"/>
              <w:bottom w:val="single" w:sz="4" w:space="0" w:color="000000"/>
            </w:tcBorders>
          </w:tcPr>
          <w:p w14:paraId="5411565D" w14:textId="77777777" w:rsidR="00BD428A" w:rsidRDefault="00B97D23">
            <w:pPr>
              <w:ind w:hanging="2"/>
              <w:jc w:val="both"/>
            </w:pPr>
            <w:r>
              <w:rPr>
                <w:noProof/>
              </w:rPr>
              <w:drawing>
                <wp:anchor distT="0" distB="0" distL="114300" distR="114300" simplePos="0" relativeHeight="251684864" behindDoc="0" locked="0" layoutInCell="1" hidden="0" allowOverlap="1" wp14:anchorId="2ED41D40" wp14:editId="1A72F2C0">
                  <wp:simplePos x="0" y="0"/>
                  <wp:positionH relativeFrom="column">
                    <wp:posOffset>93346</wp:posOffset>
                  </wp:positionH>
                  <wp:positionV relativeFrom="paragraph">
                    <wp:posOffset>369570</wp:posOffset>
                  </wp:positionV>
                  <wp:extent cx="138430" cy="135890"/>
                  <wp:effectExtent l="0" t="0" r="0" b="0"/>
                  <wp:wrapNone/>
                  <wp:docPr id="2046966769" name="image1.png" descr="Free vector graphic: Tick, Complete, Check, Right - Free Image on ..."/>
                  <wp:cNvGraphicFramePr/>
                  <a:graphic xmlns:a="http://schemas.openxmlformats.org/drawingml/2006/main">
                    <a:graphicData uri="http://schemas.openxmlformats.org/drawingml/2006/picture">
                      <pic:pic xmlns:pic="http://schemas.openxmlformats.org/drawingml/2006/picture">
                        <pic:nvPicPr>
                          <pic:cNvPr id="0" name="image1.png" descr="Free vector graphic: Tick, Complete, Check, Right - Free Image on ..."/>
                          <pic:cNvPicPr preferRelativeResize="0"/>
                        </pic:nvPicPr>
                        <pic:blipFill>
                          <a:blip r:embed="rId15"/>
                          <a:srcRect/>
                          <a:stretch>
                            <a:fillRect/>
                          </a:stretch>
                        </pic:blipFill>
                        <pic:spPr>
                          <a:xfrm>
                            <a:off x="0" y="0"/>
                            <a:ext cx="138430" cy="135890"/>
                          </a:xfrm>
                          <a:prstGeom prst="rect">
                            <a:avLst/>
                          </a:prstGeom>
                          <a:ln/>
                        </pic:spPr>
                      </pic:pic>
                    </a:graphicData>
                  </a:graphic>
                </wp:anchor>
              </w:drawing>
            </w:r>
          </w:p>
        </w:tc>
        <w:tc>
          <w:tcPr>
            <w:tcW w:w="877" w:type="dxa"/>
            <w:tcBorders>
              <w:top w:val="single" w:sz="4" w:space="0" w:color="000000"/>
              <w:bottom w:val="single" w:sz="4" w:space="0" w:color="000000"/>
            </w:tcBorders>
          </w:tcPr>
          <w:p w14:paraId="382AFF4F" w14:textId="77777777" w:rsidR="00BD428A" w:rsidRDefault="00BD428A">
            <w:pPr>
              <w:ind w:hanging="2"/>
              <w:jc w:val="both"/>
            </w:pPr>
          </w:p>
        </w:tc>
        <w:tc>
          <w:tcPr>
            <w:tcW w:w="600" w:type="dxa"/>
            <w:tcBorders>
              <w:top w:val="single" w:sz="4" w:space="0" w:color="000000"/>
              <w:bottom w:val="single" w:sz="4" w:space="0" w:color="000000"/>
            </w:tcBorders>
          </w:tcPr>
          <w:p w14:paraId="64914526" w14:textId="77777777" w:rsidR="00BD428A" w:rsidRDefault="00B97D23">
            <w:pPr>
              <w:ind w:hanging="2"/>
              <w:jc w:val="both"/>
            </w:pPr>
            <w:r>
              <w:rPr>
                <w:noProof/>
              </w:rPr>
              <w:drawing>
                <wp:anchor distT="0" distB="0" distL="114300" distR="114300" simplePos="0" relativeHeight="251685888" behindDoc="0" locked="0" layoutInCell="1" hidden="0" allowOverlap="1" wp14:anchorId="46D762B3" wp14:editId="4FF25AA6">
                  <wp:simplePos x="0" y="0"/>
                  <wp:positionH relativeFrom="column">
                    <wp:posOffset>40641</wp:posOffset>
                  </wp:positionH>
                  <wp:positionV relativeFrom="paragraph">
                    <wp:posOffset>666115</wp:posOffset>
                  </wp:positionV>
                  <wp:extent cx="138430" cy="135890"/>
                  <wp:effectExtent l="0" t="0" r="0" b="0"/>
                  <wp:wrapNone/>
                  <wp:docPr id="2046966758" name="image1.png" descr="Free vector graphic: Tick, Complete, Check, Right - Free Image on ..."/>
                  <wp:cNvGraphicFramePr/>
                  <a:graphic xmlns:a="http://schemas.openxmlformats.org/drawingml/2006/main">
                    <a:graphicData uri="http://schemas.openxmlformats.org/drawingml/2006/picture">
                      <pic:pic xmlns:pic="http://schemas.openxmlformats.org/drawingml/2006/picture">
                        <pic:nvPicPr>
                          <pic:cNvPr id="0" name="image1.png" descr="Free vector graphic: Tick, Complete, Check, Right - Free Image on ..."/>
                          <pic:cNvPicPr preferRelativeResize="0"/>
                        </pic:nvPicPr>
                        <pic:blipFill>
                          <a:blip r:embed="rId15"/>
                          <a:srcRect/>
                          <a:stretch>
                            <a:fillRect/>
                          </a:stretch>
                        </pic:blipFill>
                        <pic:spPr>
                          <a:xfrm>
                            <a:off x="0" y="0"/>
                            <a:ext cx="138430" cy="135890"/>
                          </a:xfrm>
                          <a:prstGeom prst="rect">
                            <a:avLst/>
                          </a:prstGeom>
                          <a:ln/>
                        </pic:spPr>
                      </pic:pic>
                    </a:graphicData>
                  </a:graphic>
                </wp:anchor>
              </w:drawing>
            </w:r>
          </w:p>
        </w:tc>
        <w:tc>
          <w:tcPr>
            <w:tcW w:w="633" w:type="dxa"/>
            <w:tcBorders>
              <w:top w:val="single" w:sz="4" w:space="0" w:color="000000"/>
              <w:bottom w:val="single" w:sz="4" w:space="0" w:color="000000"/>
            </w:tcBorders>
          </w:tcPr>
          <w:p w14:paraId="3416BFA3" w14:textId="77777777" w:rsidR="00BD428A" w:rsidRDefault="00B97D23">
            <w:pPr>
              <w:ind w:hanging="2"/>
              <w:jc w:val="both"/>
            </w:pPr>
            <w:r>
              <w:rPr>
                <w:noProof/>
              </w:rPr>
              <w:drawing>
                <wp:anchor distT="0" distB="0" distL="114300" distR="114300" simplePos="0" relativeHeight="251686912" behindDoc="0" locked="0" layoutInCell="1" hidden="0" allowOverlap="1" wp14:anchorId="1F8C622E" wp14:editId="679F4A50">
                  <wp:simplePos x="0" y="0"/>
                  <wp:positionH relativeFrom="column">
                    <wp:posOffset>47626</wp:posOffset>
                  </wp:positionH>
                  <wp:positionV relativeFrom="paragraph">
                    <wp:posOffset>142875</wp:posOffset>
                  </wp:positionV>
                  <wp:extent cx="138430" cy="135890"/>
                  <wp:effectExtent l="0" t="0" r="0" b="0"/>
                  <wp:wrapNone/>
                  <wp:docPr id="2046966776" name="image1.png" descr="Free vector graphic: Tick, Complete, Check, Right - Free Image on ..."/>
                  <wp:cNvGraphicFramePr/>
                  <a:graphic xmlns:a="http://schemas.openxmlformats.org/drawingml/2006/main">
                    <a:graphicData uri="http://schemas.openxmlformats.org/drawingml/2006/picture">
                      <pic:pic xmlns:pic="http://schemas.openxmlformats.org/drawingml/2006/picture">
                        <pic:nvPicPr>
                          <pic:cNvPr id="0" name="image1.png" descr="Free vector graphic: Tick, Complete, Check, Right - Free Image on ..."/>
                          <pic:cNvPicPr preferRelativeResize="0"/>
                        </pic:nvPicPr>
                        <pic:blipFill>
                          <a:blip r:embed="rId15"/>
                          <a:srcRect/>
                          <a:stretch>
                            <a:fillRect/>
                          </a:stretch>
                        </pic:blipFill>
                        <pic:spPr>
                          <a:xfrm>
                            <a:off x="0" y="0"/>
                            <a:ext cx="138430" cy="135890"/>
                          </a:xfrm>
                          <a:prstGeom prst="rect">
                            <a:avLst/>
                          </a:prstGeom>
                          <a:ln/>
                        </pic:spPr>
                      </pic:pic>
                    </a:graphicData>
                  </a:graphic>
                </wp:anchor>
              </w:drawing>
            </w:r>
          </w:p>
        </w:tc>
        <w:tc>
          <w:tcPr>
            <w:tcW w:w="722" w:type="dxa"/>
            <w:tcBorders>
              <w:top w:val="single" w:sz="4" w:space="0" w:color="000000"/>
              <w:bottom w:val="single" w:sz="4" w:space="0" w:color="000000"/>
            </w:tcBorders>
          </w:tcPr>
          <w:p w14:paraId="67C29B37" w14:textId="77777777" w:rsidR="00BD428A" w:rsidRDefault="00BD428A">
            <w:pPr>
              <w:ind w:hanging="2"/>
              <w:jc w:val="both"/>
            </w:pPr>
          </w:p>
        </w:tc>
      </w:tr>
      <w:tr w:rsidR="00BD428A" w14:paraId="4C57066C" w14:textId="77777777">
        <w:trPr>
          <w:jc w:val="center"/>
        </w:trPr>
        <w:tc>
          <w:tcPr>
            <w:tcW w:w="1870" w:type="dxa"/>
            <w:tcBorders>
              <w:top w:val="single" w:sz="4" w:space="0" w:color="000000"/>
              <w:bottom w:val="single" w:sz="4" w:space="0" w:color="000000"/>
            </w:tcBorders>
          </w:tcPr>
          <w:p w14:paraId="61348183" w14:textId="77777777" w:rsidR="00BD428A" w:rsidRDefault="00BD428A">
            <w:pPr>
              <w:ind w:hanging="2"/>
              <w:rPr>
                <w:b/>
              </w:rPr>
            </w:pPr>
          </w:p>
          <w:p w14:paraId="365975BA" w14:textId="77777777" w:rsidR="00BD428A" w:rsidRDefault="00B97D23">
            <w:pPr>
              <w:ind w:hanging="2"/>
              <w:jc w:val="center"/>
              <w:rPr>
                <w:b/>
              </w:rPr>
            </w:pPr>
            <w:r>
              <w:rPr>
                <w:b/>
              </w:rPr>
              <w:t>Language and accessibility</w:t>
            </w:r>
          </w:p>
        </w:tc>
        <w:tc>
          <w:tcPr>
            <w:tcW w:w="2760" w:type="dxa"/>
            <w:tcBorders>
              <w:top w:val="single" w:sz="4" w:space="0" w:color="000000"/>
              <w:bottom w:val="single" w:sz="4" w:space="0" w:color="000000"/>
            </w:tcBorders>
          </w:tcPr>
          <w:p w14:paraId="21063312" w14:textId="77777777" w:rsidR="00BD428A" w:rsidRDefault="00B97D23">
            <w:pPr>
              <w:numPr>
                <w:ilvl w:val="0"/>
                <w:numId w:val="7"/>
              </w:numPr>
              <w:pBdr>
                <w:top w:val="nil"/>
                <w:left w:val="nil"/>
                <w:bottom w:val="nil"/>
                <w:right w:val="nil"/>
                <w:between w:val="nil"/>
              </w:pBdr>
              <w:ind w:left="167" w:hanging="141"/>
              <w:jc w:val="both"/>
              <w:rPr>
                <w:color w:val="000000"/>
              </w:rPr>
            </w:pPr>
            <w:r>
              <w:rPr>
                <w:color w:val="000000"/>
              </w:rPr>
              <w:t>Suitable for primary school level</w:t>
            </w:r>
          </w:p>
          <w:p w14:paraId="05E1EC7F" w14:textId="77777777" w:rsidR="00BD428A" w:rsidRDefault="00B97D23">
            <w:pPr>
              <w:numPr>
                <w:ilvl w:val="0"/>
                <w:numId w:val="7"/>
              </w:numPr>
              <w:pBdr>
                <w:top w:val="nil"/>
                <w:left w:val="nil"/>
                <w:bottom w:val="nil"/>
                <w:right w:val="nil"/>
                <w:between w:val="nil"/>
              </w:pBdr>
              <w:ind w:left="167" w:hanging="141"/>
              <w:jc w:val="both"/>
              <w:rPr>
                <w:color w:val="000000"/>
              </w:rPr>
            </w:pPr>
            <w:r>
              <w:rPr>
                <w:color w:val="000000"/>
              </w:rPr>
              <w:t>Storytelling method suitable but needs simplification</w:t>
            </w:r>
          </w:p>
          <w:p w14:paraId="473A6508" w14:textId="77777777" w:rsidR="00BD428A" w:rsidRDefault="00B97D23">
            <w:pPr>
              <w:numPr>
                <w:ilvl w:val="0"/>
                <w:numId w:val="7"/>
              </w:numPr>
              <w:pBdr>
                <w:top w:val="nil"/>
                <w:left w:val="nil"/>
                <w:bottom w:val="nil"/>
                <w:right w:val="nil"/>
                <w:between w:val="nil"/>
              </w:pBdr>
              <w:ind w:left="167" w:hanging="141"/>
              <w:jc w:val="both"/>
              <w:rPr>
                <w:color w:val="000000"/>
              </w:rPr>
            </w:pPr>
            <w:r>
              <w:rPr>
                <w:color w:val="000000"/>
              </w:rPr>
              <w:t>Dense but valuable content</w:t>
            </w:r>
          </w:p>
          <w:p w14:paraId="2642B3C8" w14:textId="77777777" w:rsidR="00BD428A" w:rsidRDefault="00B97D23">
            <w:pPr>
              <w:numPr>
                <w:ilvl w:val="0"/>
                <w:numId w:val="7"/>
              </w:numPr>
              <w:pBdr>
                <w:top w:val="nil"/>
                <w:left w:val="nil"/>
                <w:bottom w:val="nil"/>
                <w:right w:val="nil"/>
                <w:between w:val="nil"/>
              </w:pBdr>
              <w:ind w:left="167" w:hanging="141"/>
              <w:jc w:val="both"/>
              <w:rPr>
                <w:color w:val="000000"/>
              </w:rPr>
            </w:pPr>
            <w:r>
              <w:rPr>
                <w:color w:val="000000"/>
              </w:rPr>
              <w:t>Concerns about terms 'climate' and 'greenhouse' for Year 2</w:t>
            </w:r>
          </w:p>
          <w:p w14:paraId="67F7CB42" w14:textId="77777777" w:rsidR="00BD428A" w:rsidRDefault="00B97D23">
            <w:pPr>
              <w:numPr>
                <w:ilvl w:val="0"/>
                <w:numId w:val="7"/>
              </w:numPr>
              <w:pBdr>
                <w:top w:val="nil"/>
                <w:left w:val="nil"/>
                <w:bottom w:val="nil"/>
                <w:right w:val="nil"/>
                <w:between w:val="nil"/>
              </w:pBdr>
              <w:ind w:left="167" w:hanging="141"/>
              <w:jc w:val="both"/>
              <w:rPr>
                <w:color w:val="000000"/>
              </w:rPr>
            </w:pPr>
            <w:r>
              <w:rPr>
                <w:color w:val="000000"/>
              </w:rPr>
              <w:lastRenderedPageBreak/>
              <w:t xml:space="preserve">Simplify </w:t>
            </w:r>
            <w:proofErr w:type="spellStart"/>
            <w:r>
              <w:rPr>
                <w:color w:val="000000"/>
              </w:rPr>
              <w:t>languange</w:t>
            </w:r>
            <w:proofErr w:type="spellEnd"/>
            <w:r>
              <w:rPr>
                <w:color w:val="000000"/>
              </w:rPr>
              <w:t xml:space="preserve"> for Year 2 students</w:t>
            </w:r>
          </w:p>
          <w:p w14:paraId="283D8762" w14:textId="77777777" w:rsidR="00BD428A" w:rsidRDefault="00BD428A">
            <w:pPr>
              <w:pBdr>
                <w:top w:val="nil"/>
                <w:left w:val="nil"/>
                <w:bottom w:val="nil"/>
                <w:right w:val="nil"/>
                <w:between w:val="nil"/>
              </w:pBdr>
              <w:ind w:left="720"/>
              <w:jc w:val="both"/>
              <w:rPr>
                <w:color w:val="000000"/>
              </w:rPr>
            </w:pPr>
          </w:p>
          <w:p w14:paraId="5B7F7D5C" w14:textId="77777777" w:rsidR="00BD428A" w:rsidRDefault="00BD428A">
            <w:pPr>
              <w:pBdr>
                <w:top w:val="nil"/>
                <w:left w:val="nil"/>
                <w:bottom w:val="nil"/>
                <w:right w:val="nil"/>
                <w:between w:val="nil"/>
              </w:pBdr>
              <w:ind w:left="720"/>
              <w:jc w:val="both"/>
              <w:rPr>
                <w:color w:val="000000"/>
              </w:rPr>
            </w:pPr>
          </w:p>
        </w:tc>
        <w:tc>
          <w:tcPr>
            <w:tcW w:w="705" w:type="dxa"/>
            <w:tcBorders>
              <w:top w:val="single" w:sz="4" w:space="0" w:color="000000"/>
              <w:bottom w:val="single" w:sz="4" w:space="0" w:color="000000"/>
            </w:tcBorders>
          </w:tcPr>
          <w:p w14:paraId="44F92C8E" w14:textId="77777777" w:rsidR="00BD428A" w:rsidRDefault="00B97D23">
            <w:pPr>
              <w:ind w:hanging="2"/>
              <w:jc w:val="both"/>
            </w:pPr>
            <w:r>
              <w:rPr>
                <w:noProof/>
              </w:rPr>
              <w:lastRenderedPageBreak/>
              <w:drawing>
                <wp:anchor distT="0" distB="0" distL="114300" distR="114300" simplePos="0" relativeHeight="251687936" behindDoc="0" locked="0" layoutInCell="1" hidden="0" allowOverlap="1" wp14:anchorId="64F2C377" wp14:editId="5041955B">
                  <wp:simplePos x="0" y="0"/>
                  <wp:positionH relativeFrom="column">
                    <wp:posOffset>113666</wp:posOffset>
                  </wp:positionH>
                  <wp:positionV relativeFrom="paragraph">
                    <wp:posOffset>1081405</wp:posOffset>
                  </wp:positionV>
                  <wp:extent cx="138430" cy="135890"/>
                  <wp:effectExtent l="0" t="0" r="0" b="0"/>
                  <wp:wrapNone/>
                  <wp:docPr id="2046966780" name="image1.png" descr="Free vector graphic: Tick, Complete, Check, Right - Free Image on ..."/>
                  <wp:cNvGraphicFramePr/>
                  <a:graphic xmlns:a="http://schemas.openxmlformats.org/drawingml/2006/main">
                    <a:graphicData uri="http://schemas.openxmlformats.org/drawingml/2006/picture">
                      <pic:pic xmlns:pic="http://schemas.openxmlformats.org/drawingml/2006/picture">
                        <pic:nvPicPr>
                          <pic:cNvPr id="0" name="image1.png" descr="Free vector graphic: Tick, Complete, Check, Right - Free Image on ..."/>
                          <pic:cNvPicPr preferRelativeResize="0"/>
                        </pic:nvPicPr>
                        <pic:blipFill>
                          <a:blip r:embed="rId15"/>
                          <a:srcRect/>
                          <a:stretch>
                            <a:fillRect/>
                          </a:stretch>
                        </pic:blipFill>
                        <pic:spPr>
                          <a:xfrm>
                            <a:off x="0" y="0"/>
                            <a:ext cx="138430" cy="135890"/>
                          </a:xfrm>
                          <a:prstGeom prst="rect">
                            <a:avLst/>
                          </a:prstGeom>
                          <a:ln/>
                        </pic:spPr>
                      </pic:pic>
                    </a:graphicData>
                  </a:graphic>
                </wp:anchor>
              </w:drawing>
            </w:r>
          </w:p>
        </w:tc>
        <w:tc>
          <w:tcPr>
            <w:tcW w:w="845" w:type="dxa"/>
            <w:tcBorders>
              <w:top w:val="single" w:sz="4" w:space="0" w:color="000000"/>
              <w:bottom w:val="single" w:sz="4" w:space="0" w:color="000000"/>
            </w:tcBorders>
          </w:tcPr>
          <w:p w14:paraId="262F2046" w14:textId="77777777" w:rsidR="00BD428A" w:rsidRDefault="00B97D23">
            <w:pPr>
              <w:ind w:hanging="2"/>
              <w:jc w:val="both"/>
            </w:pPr>
            <w:r>
              <w:rPr>
                <w:noProof/>
              </w:rPr>
              <w:drawing>
                <wp:anchor distT="0" distB="0" distL="114300" distR="114300" simplePos="0" relativeHeight="251688960" behindDoc="0" locked="0" layoutInCell="1" hidden="0" allowOverlap="1" wp14:anchorId="7F0B97D3" wp14:editId="7ACC7CB3">
                  <wp:simplePos x="0" y="0"/>
                  <wp:positionH relativeFrom="column">
                    <wp:posOffset>129539</wp:posOffset>
                  </wp:positionH>
                  <wp:positionV relativeFrom="paragraph">
                    <wp:posOffset>374650</wp:posOffset>
                  </wp:positionV>
                  <wp:extent cx="138430" cy="135890"/>
                  <wp:effectExtent l="0" t="0" r="0" b="0"/>
                  <wp:wrapNone/>
                  <wp:docPr id="2046966781" name="image1.png" descr="Free vector graphic: Tick, Complete, Check, Right - Free Image on ..."/>
                  <wp:cNvGraphicFramePr/>
                  <a:graphic xmlns:a="http://schemas.openxmlformats.org/drawingml/2006/main">
                    <a:graphicData uri="http://schemas.openxmlformats.org/drawingml/2006/picture">
                      <pic:pic xmlns:pic="http://schemas.openxmlformats.org/drawingml/2006/picture">
                        <pic:nvPicPr>
                          <pic:cNvPr id="0" name="image1.png" descr="Free vector graphic: Tick, Complete, Check, Right - Free Image on ..."/>
                          <pic:cNvPicPr preferRelativeResize="0"/>
                        </pic:nvPicPr>
                        <pic:blipFill>
                          <a:blip r:embed="rId15"/>
                          <a:srcRect/>
                          <a:stretch>
                            <a:fillRect/>
                          </a:stretch>
                        </pic:blipFill>
                        <pic:spPr>
                          <a:xfrm>
                            <a:off x="0" y="0"/>
                            <a:ext cx="138430" cy="135890"/>
                          </a:xfrm>
                          <a:prstGeom prst="rect">
                            <a:avLst/>
                          </a:prstGeom>
                          <a:ln/>
                        </pic:spPr>
                      </pic:pic>
                    </a:graphicData>
                  </a:graphic>
                </wp:anchor>
              </w:drawing>
            </w:r>
            <w:r>
              <w:rPr>
                <w:noProof/>
              </w:rPr>
              <w:drawing>
                <wp:anchor distT="0" distB="0" distL="114300" distR="114300" simplePos="0" relativeHeight="251689984" behindDoc="0" locked="0" layoutInCell="1" hidden="0" allowOverlap="1" wp14:anchorId="11D8D365" wp14:editId="4632809D">
                  <wp:simplePos x="0" y="0"/>
                  <wp:positionH relativeFrom="column">
                    <wp:posOffset>113032</wp:posOffset>
                  </wp:positionH>
                  <wp:positionV relativeFrom="paragraph">
                    <wp:posOffset>1076960</wp:posOffset>
                  </wp:positionV>
                  <wp:extent cx="138430" cy="135890"/>
                  <wp:effectExtent l="0" t="0" r="0" b="0"/>
                  <wp:wrapNone/>
                  <wp:docPr id="2046966757" name="image1.png" descr="Free vector graphic: Tick, Complete, Check, Right - Free Image on ..."/>
                  <wp:cNvGraphicFramePr/>
                  <a:graphic xmlns:a="http://schemas.openxmlformats.org/drawingml/2006/main">
                    <a:graphicData uri="http://schemas.openxmlformats.org/drawingml/2006/picture">
                      <pic:pic xmlns:pic="http://schemas.openxmlformats.org/drawingml/2006/picture">
                        <pic:nvPicPr>
                          <pic:cNvPr id="0" name="image1.png" descr="Free vector graphic: Tick, Complete, Check, Right - Free Image on ..."/>
                          <pic:cNvPicPr preferRelativeResize="0"/>
                        </pic:nvPicPr>
                        <pic:blipFill>
                          <a:blip r:embed="rId15"/>
                          <a:srcRect/>
                          <a:stretch>
                            <a:fillRect/>
                          </a:stretch>
                        </pic:blipFill>
                        <pic:spPr>
                          <a:xfrm>
                            <a:off x="0" y="0"/>
                            <a:ext cx="138430" cy="135890"/>
                          </a:xfrm>
                          <a:prstGeom prst="rect">
                            <a:avLst/>
                          </a:prstGeom>
                          <a:ln/>
                        </pic:spPr>
                      </pic:pic>
                    </a:graphicData>
                  </a:graphic>
                </wp:anchor>
              </w:drawing>
            </w:r>
          </w:p>
        </w:tc>
        <w:tc>
          <w:tcPr>
            <w:tcW w:w="877" w:type="dxa"/>
            <w:tcBorders>
              <w:top w:val="single" w:sz="4" w:space="0" w:color="000000"/>
              <w:bottom w:val="single" w:sz="4" w:space="0" w:color="000000"/>
            </w:tcBorders>
          </w:tcPr>
          <w:p w14:paraId="78F5EB5A" w14:textId="77777777" w:rsidR="00BD428A" w:rsidRDefault="00B97D23">
            <w:pPr>
              <w:ind w:hanging="2"/>
              <w:jc w:val="both"/>
            </w:pPr>
            <w:r>
              <w:rPr>
                <w:noProof/>
              </w:rPr>
              <w:drawing>
                <wp:anchor distT="0" distB="0" distL="114300" distR="114300" simplePos="0" relativeHeight="251691008" behindDoc="0" locked="0" layoutInCell="1" hidden="0" allowOverlap="1" wp14:anchorId="1A7CE659" wp14:editId="449D999B">
                  <wp:simplePos x="0" y="0"/>
                  <wp:positionH relativeFrom="column">
                    <wp:posOffset>135889</wp:posOffset>
                  </wp:positionH>
                  <wp:positionV relativeFrom="paragraph">
                    <wp:posOffset>817880</wp:posOffset>
                  </wp:positionV>
                  <wp:extent cx="138430" cy="135890"/>
                  <wp:effectExtent l="0" t="0" r="0" b="0"/>
                  <wp:wrapNone/>
                  <wp:docPr id="2046966755" name="image1.png" descr="Free vector graphic: Tick, Complete, Check, Right - Free Image on ..."/>
                  <wp:cNvGraphicFramePr/>
                  <a:graphic xmlns:a="http://schemas.openxmlformats.org/drawingml/2006/main">
                    <a:graphicData uri="http://schemas.openxmlformats.org/drawingml/2006/picture">
                      <pic:pic xmlns:pic="http://schemas.openxmlformats.org/drawingml/2006/picture">
                        <pic:nvPicPr>
                          <pic:cNvPr id="0" name="image1.png" descr="Free vector graphic: Tick, Complete, Check, Right - Free Image on ..."/>
                          <pic:cNvPicPr preferRelativeResize="0"/>
                        </pic:nvPicPr>
                        <pic:blipFill>
                          <a:blip r:embed="rId15"/>
                          <a:srcRect/>
                          <a:stretch>
                            <a:fillRect/>
                          </a:stretch>
                        </pic:blipFill>
                        <pic:spPr>
                          <a:xfrm>
                            <a:off x="0" y="0"/>
                            <a:ext cx="138430" cy="135890"/>
                          </a:xfrm>
                          <a:prstGeom prst="rect">
                            <a:avLst/>
                          </a:prstGeom>
                          <a:ln/>
                        </pic:spPr>
                      </pic:pic>
                    </a:graphicData>
                  </a:graphic>
                </wp:anchor>
              </w:drawing>
            </w:r>
            <w:r>
              <w:rPr>
                <w:noProof/>
              </w:rPr>
              <w:drawing>
                <wp:anchor distT="0" distB="0" distL="114300" distR="114300" simplePos="0" relativeHeight="251692032" behindDoc="0" locked="0" layoutInCell="1" hidden="0" allowOverlap="1" wp14:anchorId="6D1AAEC4" wp14:editId="33AF7EC7">
                  <wp:simplePos x="0" y="0"/>
                  <wp:positionH relativeFrom="column">
                    <wp:posOffset>157480</wp:posOffset>
                  </wp:positionH>
                  <wp:positionV relativeFrom="paragraph">
                    <wp:posOffset>1081405</wp:posOffset>
                  </wp:positionV>
                  <wp:extent cx="138430" cy="135890"/>
                  <wp:effectExtent l="0" t="0" r="0" b="0"/>
                  <wp:wrapNone/>
                  <wp:docPr id="2046966753" name="image1.png" descr="Free vector graphic: Tick, Complete, Check, Right - Free Image on ..."/>
                  <wp:cNvGraphicFramePr/>
                  <a:graphic xmlns:a="http://schemas.openxmlformats.org/drawingml/2006/main">
                    <a:graphicData uri="http://schemas.openxmlformats.org/drawingml/2006/picture">
                      <pic:pic xmlns:pic="http://schemas.openxmlformats.org/drawingml/2006/picture">
                        <pic:nvPicPr>
                          <pic:cNvPr id="0" name="image1.png" descr="Free vector graphic: Tick, Complete, Check, Right - Free Image on ..."/>
                          <pic:cNvPicPr preferRelativeResize="0"/>
                        </pic:nvPicPr>
                        <pic:blipFill>
                          <a:blip r:embed="rId15"/>
                          <a:srcRect/>
                          <a:stretch>
                            <a:fillRect/>
                          </a:stretch>
                        </pic:blipFill>
                        <pic:spPr>
                          <a:xfrm>
                            <a:off x="0" y="0"/>
                            <a:ext cx="138430" cy="135890"/>
                          </a:xfrm>
                          <a:prstGeom prst="rect">
                            <a:avLst/>
                          </a:prstGeom>
                          <a:ln/>
                        </pic:spPr>
                      </pic:pic>
                    </a:graphicData>
                  </a:graphic>
                </wp:anchor>
              </w:drawing>
            </w:r>
          </w:p>
        </w:tc>
        <w:tc>
          <w:tcPr>
            <w:tcW w:w="600" w:type="dxa"/>
            <w:tcBorders>
              <w:top w:val="single" w:sz="4" w:space="0" w:color="000000"/>
              <w:bottom w:val="single" w:sz="4" w:space="0" w:color="000000"/>
            </w:tcBorders>
          </w:tcPr>
          <w:p w14:paraId="0D52D84E" w14:textId="77777777" w:rsidR="00BD428A" w:rsidRDefault="00B97D23">
            <w:pPr>
              <w:ind w:hanging="2"/>
              <w:jc w:val="both"/>
            </w:pPr>
            <w:r>
              <w:rPr>
                <w:noProof/>
              </w:rPr>
              <w:drawing>
                <wp:anchor distT="0" distB="0" distL="114300" distR="114300" simplePos="0" relativeHeight="251693056" behindDoc="0" locked="0" layoutInCell="1" hidden="0" allowOverlap="1" wp14:anchorId="6E9F6F95" wp14:editId="7588986B">
                  <wp:simplePos x="0" y="0"/>
                  <wp:positionH relativeFrom="column">
                    <wp:posOffset>40006</wp:posOffset>
                  </wp:positionH>
                  <wp:positionV relativeFrom="paragraph">
                    <wp:posOffset>590550</wp:posOffset>
                  </wp:positionV>
                  <wp:extent cx="138430" cy="135890"/>
                  <wp:effectExtent l="0" t="0" r="0" b="0"/>
                  <wp:wrapNone/>
                  <wp:docPr id="2046966752" name="image1.png" descr="Free vector graphic: Tick, Complete, Check, Right - Free Image on ..."/>
                  <wp:cNvGraphicFramePr/>
                  <a:graphic xmlns:a="http://schemas.openxmlformats.org/drawingml/2006/main">
                    <a:graphicData uri="http://schemas.openxmlformats.org/drawingml/2006/picture">
                      <pic:pic xmlns:pic="http://schemas.openxmlformats.org/drawingml/2006/picture">
                        <pic:nvPicPr>
                          <pic:cNvPr id="0" name="image1.png" descr="Free vector graphic: Tick, Complete, Check, Right - Free Image on ..."/>
                          <pic:cNvPicPr preferRelativeResize="0"/>
                        </pic:nvPicPr>
                        <pic:blipFill>
                          <a:blip r:embed="rId15"/>
                          <a:srcRect/>
                          <a:stretch>
                            <a:fillRect/>
                          </a:stretch>
                        </pic:blipFill>
                        <pic:spPr>
                          <a:xfrm>
                            <a:off x="0" y="0"/>
                            <a:ext cx="138430" cy="135890"/>
                          </a:xfrm>
                          <a:prstGeom prst="rect">
                            <a:avLst/>
                          </a:prstGeom>
                          <a:ln/>
                        </pic:spPr>
                      </pic:pic>
                    </a:graphicData>
                  </a:graphic>
                </wp:anchor>
              </w:drawing>
            </w:r>
          </w:p>
        </w:tc>
        <w:tc>
          <w:tcPr>
            <w:tcW w:w="633" w:type="dxa"/>
            <w:tcBorders>
              <w:top w:val="single" w:sz="4" w:space="0" w:color="000000"/>
              <w:bottom w:val="single" w:sz="4" w:space="0" w:color="000000"/>
            </w:tcBorders>
          </w:tcPr>
          <w:p w14:paraId="3E40DE82" w14:textId="77777777" w:rsidR="00BD428A" w:rsidRDefault="00B97D23">
            <w:pPr>
              <w:ind w:hanging="2"/>
              <w:jc w:val="both"/>
            </w:pPr>
            <w:r>
              <w:rPr>
                <w:noProof/>
              </w:rPr>
              <w:drawing>
                <wp:anchor distT="0" distB="0" distL="114300" distR="114300" simplePos="0" relativeHeight="251694080" behindDoc="0" locked="0" layoutInCell="1" hidden="0" allowOverlap="1" wp14:anchorId="144C334A" wp14:editId="4A585F72">
                  <wp:simplePos x="0" y="0"/>
                  <wp:positionH relativeFrom="column">
                    <wp:posOffset>83186</wp:posOffset>
                  </wp:positionH>
                  <wp:positionV relativeFrom="paragraph">
                    <wp:posOffset>61594</wp:posOffset>
                  </wp:positionV>
                  <wp:extent cx="138430" cy="135890"/>
                  <wp:effectExtent l="0" t="0" r="0" b="0"/>
                  <wp:wrapNone/>
                  <wp:docPr id="2046966764" name="image1.png" descr="Free vector graphic: Tick, Complete, Check, Right - Free Image on ..."/>
                  <wp:cNvGraphicFramePr/>
                  <a:graphic xmlns:a="http://schemas.openxmlformats.org/drawingml/2006/main">
                    <a:graphicData uri="http://schemas.openxmlformats.org/drawingml/2006/picture">
                      <pic:pic xmlns:pic="http://schemas.openxmlformats.org/drawingml/2006/picture">
                        <pic:nvPicPr>
                          <pic:cNvPr id="0" name="image1.png" descr="Free vector graphic: Tick, Complete, Check, Right - Free Image on ..."/>
                          <pic:cNvPicPr preferRelativeResize="0"/>
                        </pic:nvPicPr>
                        <pic:blipFill>
                          <a:blip r:embed="rId15"/>
                          <a:srcRect/>
                          <a:stretch>
                            <a:fillRect/>
                          </a:stretch>
                        </pic:blipFill>
                        <pic:spPr>
                          <a:xfrm>
                            <a:off x="0" y="0"/>
                            <a:ext cx="138430" cy="135890"/>
                          </a:xfrm>
                          <a:prstGeom prst="rect">
                            <a:avLst/>
                          </a:prstGeom>
                          <a:ln/>
                        </pic:spPr>
                      </pic:pic>
                    </a:graphicData>
                  </a:graphic>
                </wp:anchor>
              </w:drawing>
            </w:r>
          </w:p>
        </w:tc>
        <w:tc>
          <w:tcPr>
            <w:tcW w:w="722" w:type="dxa"/>
            <w:tcBorders>
              <w:top w:val="single" w:sz="4" w:space="0" w:color="000000"/>
            </w:tcBorders>
          </w:tcPr>
          <w:p w14:paraId="59A50794" w14:textId="77777777" w:rsidR="00BD428A" w:rsidRDefault="00BD428A">
            <w:pPr>
              <w:ind w:hanging="2"/>
              <w:jc w:val="both"/>
            </w:pPr>
          </w:p>
          <w:p w14:paraId="2B209740" w14:textId="77777777" w:rsidR="00BD428A" w:rsidRDefault="00BD428A">
            <w:pPr>
              <w:ind w:hanging="2"/>
              <w:jc w:val="both"/>
            </w:pPr>
          </w:p>
          <w:p w14:paraId="1C574DF7" w14:textId="77777777" w:rsidR="00BD428A" w:rsidRDefault="00BD428A">
            <w:pPr>
              <w:ind w:hanging="2"/>
              <w:jc w:val="both"/>
            </w:pPr>
          </w:p>
          <w:p w14:paraId="5C56BCCB" w14:textId="77777777" w:rsidR="00BD428A" w:rsidRDefault="00BD428A">
            <w:pPr>
              <w:ind w:hanging="2"/>
              <w:jc w:val="both"/>
            </w:pPr>
          </w:p>
          <w:p w14:paraId="06959D34" w14:textId="77777777" w:rsidR="00BD428A" w:rsidRDefault="00BD428A">
            <w:pPr>
              <w:ind w:hanging="2"/>
              <w:jc w:val="both"/>
            </w:pPr>
          </w:p>
          <w:p w14:paraId="34BC851F" w14:textId="77777777" w:rsidR="00BD428A" w:rsidRDefault="00BD428A">
            <w:pPr>
              <w:ind w:hanging="2"/>
              <w:jc w:val="both"/>
            </w:pPr>
          </w:p>
          <w:p w14:paraId="3F4BB6B3" w14:textId="77777777" w:rsidR="00BD428A" w:rsidRDefault="00BD428A">
            <w:pPr>
              <w:ind w:hanging="2"/>
              <w:jc w:val="both"/>
            </w:pPr>
          </w:p>
          <w:p w14:paraId="56ACD2F5" w14:textId="77777777" w:rsidR="00BD428A" w:rsidRDefault="00BD428A">
            <w:pPr>
              <w:ind w:hanging="2"/>
              <w:jc w:val="both"/>
            </w:pPr>
          </w:p>
          <w:p w14:paraId="3F25EA5A" w14:textId="77777777" w:rsidR="00BD428A" w:rsidRDefault="00BD428A">
            <w:pPr>
              <w:ind w:hanging="2"/>
              <w:jc w:val="both"/>
            </w:pPr>
          </w:p>
          <w:p w14:paraId="2C9C675F" w14:textId="77777777" w:rsidR="00BD428A" w:rsidRDefault="00BD428A">
            <w:pPr>
              <w:ind w:hanging="2"/>
              <w:jc w:val="both"/>
            </w:pPr>
          </w:p>
          <w:p w14:paraId="073677D7" w14:textId="77777777" w:rsidR="00BD428A" w:rsidRDefault="00BD428A">
            <w:pPr>
              <w:ind w:hanging="2"/>
              <w:jc w:val="both"/>
            </w:pPr>
          </w:p>
          <w:p w14:paraId="4FA01BCA" w14:textId="77777777" w:rsidR="00BD428A" w:rsidRDefault="00BD428A">
            <w:pPr>
              <w:ind w:hanging="2"/>
              <w:jc w:val="both"/>
            </w:pPr>
          </w:p>
        </w:tc>
      </w:tr>
      <w:tr w:rsidR="00BD428A" w14:paraId="2459CA60" w14:textId="77777777">
        <w:trPr>
          <w:jc w:val="center"/>
        </w:trPr>
        <w:tc>
          <w:tcPr>
            <w:tcW w:w="1870" w:type="dxa"/>
            <w:tcBorders>
              <w:top w:val="single" w:sz="4" w:space="0" w:color="000000"/>
              <w:bottom w:val="single" w:sz="4" w:space="0" w:color="000000"/>
            </w:tcBorders>
          </w:tcPr>
          <w:p w14:paraId="419E489B" w14:textId="77777777" w:rsidR="00BD428A" w:rsidRDefault="00BD428A">
            <w:pPr>
              <w:ind w:hanging="2"/>
              <w:jc w:val="center"/>
              <w:rPr>
                <w:b/>
              </w:rPr>
            </w:pPr>
          </w:p>
          <w:p w14:paraId="7054474F" w14:textId="77777777" w:rsidR="00BD428A" w:rsidRDefault="00B97D23">
            <w:pPr>
              <w:ind w:hanging="2"/>
              <w:jc w:val="center"/>
              <w:rPr>
                <w:b/>
              </w:rPr>
            </w:pPr>
            <w:r>
              <w:rPr>
                <w:b/>
              </w:rPr>
              <w:t>Implementation potential</w:t>
            </w:r>
          </w:p>
        </w:tc>
        <w:tc>
          <w:tcPr>
            <w:tcW w:w="2760" w:type="dxa"/>
            <w:tcBorders>
              <w:top w:val="single" w:sz="4" w:space="0" w:color="000000"/>
              <w:bottom w:val="single" w:sz="4" w:space="0" w:color="000000"/>
            </w:tcBorders>
          </w:tcPr>
          <w:p w14:paraId="6C409C34" w14:textId="77777777" w:rsidR="00BD428A" w:rsidRDefault="00BD428A"/>
          <w:p w14:paraId="05B5767F" w14:textId="77777777" w:rsidR="00BD428A" w:rsidRDefault="00B97D23">
            <w:pPr>
              <w:numPr>
                <w:ilvl w:val="0"/>
                <w:numId w:val="8"/>
              </w:numPr>
              <w:pBdr>
                <w:top w:val="nil"/>
                <w:left w:val="nil"/>
                <w:bottom w:val="nil"/>
                <w:right w:val="nil"/>
                <w:between w:val="nil"/>
              </w:pBdr>
              <w:ind w:left="175" w:hanging="142"/>
              <w:rPr>
                <w:color w:val="000000"/>
              </w:rPr>
            </w:pPr>
            <w:r>
              <w:rPr>
                <w:color w:val="000000"/>
              </w:rPr>
              <w:t>Ready for implementation</w:t>
            </w:r>
          </w:p>
          <w:p w14:paraId="1D8FA681" w14:textId="77777777" w:rsidR="00BD428A" w:rsidRDefault="00B97D23">
            <w:pPr>
              <w:numPr>
                <w:ilvl w:val="0"/>
                <w:numId w:val="8"/>
              </w:numPr>
              <w:pBdr>
                <w:top w:val="nil"/>
                <w:left w:val="nil"/>
                <w:bottom w:val="nil"/>
                <w:right w:val="nil"/>
                <w:between w:val="nil"/>
              </w:pBdr>
              <w:ind w:left="175" w:hanging="142"/>
              <w:rPr>
                <w:color w:val="000000"/>
              </w:rPr>
            </w:pPr>
            <w:r>
              <w:rPr>
                <w:color w:val="000000"/>
              </w:rPr>
              <w:t>Continue with improvements</w:t>
            </w:r>
          </w:p>
          <w:p w14:paraId="2AF35777" w14:textId="77777777" w:rsidR="00BD428A" w:rsidRDefault="00B97D23">
            <w:pPr>
              <w:numPr>
                <w:ilvl w:val="0"/>
                <w:numId w:val="8"/>
              </w:numPr>
              <w:pBdr>
                <w:top w:val="nil"/>
                <w:left w:val="nil"/>
                <w:bottom w:val="nil"/>
                <w:right w:val="nil"/>
                <w:between w:val="nil"/>
              </w:pBdr>
              <w:ind w:left="175" w:hanging="142"/>
              <w:rPr>
                <w:color w:val="000000"/>
              </w:rPr>
            </w:pPr>
            <w:r>
              <w:rPr>
                <w:color w:val="000000"/>
              </w:rPr>
              <w:t>Strong potential as learning tool</w:t>
            </w:r>
          </w:p>
          <w:p w14:paraId="49AAC68B" w14:textId="71D00E21" w:rsidR="00BD428A" w:rsidRPr="0087488A" w:rsidRDefault="00B97D23" w:rsidP="0087488A">
            <w:pPr>
              <w:numPr>
                <w:ilvl w:val="0"/>
                <w:numId w:val="8"/>
              </w:numPr>
              <w:pBdr>
                <w:top w:val="nil"/>
                <w:left w:val="nil"/>
                <w:bottom w:val="nil"/>
                <w:right w:val="nil"/>
                <w:between w:val="nil"/>
              </w:pBdr>
              <w:ind w:left="175" w:hanging="142"/>
              <w:rPr>
                <w:color w:val="000000"/>
              </w:rPr>
            </w:pPr>
            <w:r>
              <w:rPr>
                <w:color w:val="000000"/>
              </w:rPr>
              <w:t>Good for classroom implementation</w:t>
            </w:r>
          </w:p>
        </w:tc>
        <w:tc>
          <w:tcPr>
            <w:tcW w:w="705" w:type="dxa"/>
            <w:tcBorders>
              <w:top w:val="single" w:sz="4" w:space="0" w:color="000000"/>
              <w:bottom w:val="single" w:sz="4" w:space="0" w:color="000000"/>
            </w:tcBorders>
          </w:tcPr>
          <w:p w14:paraId="378F9657" w14:textId="77777777" w:rsidR="00BD428A" w:rsidRDefault="00B97D23">
            <w:pPr>
              <w:ind w:hanging="2"/>
              <w:jc w:val="both"/>
            </w:pPr>
            <w:r>
              <w:rPr>
                <w:noProof/>
              </w:rPr>
              <w:drawing>
                <wp:anchor distT="0" distB="0" distL="114300" distR="114300" simplePos="0" relativeHeight="251695104" behindDoc="0" locked="0" layoutInCell="1" hidden="0" allowOverlap="1" wp14:anchorId="3B526FC8" wp14:editId="64971D8D">
                  <wp:simplePos x="0" y="0"/>
                  <wp:positionH relativeFrom="column">
                    <wp:posOffset>105412</wp:posOffset>
                  </wp:positionH>
                  <wp:positionV relativeFrom="paragraph">
                    <wp:posOffset>306705</wp:posOffset>
                  </wp:positionV>
                  <wp:extent cx="138430" cy="135890"/>
                  <wp:effectExtent l="0" t="0" r="0" b="0"/>
                  <wp:wrapNone/>
                  <wp:docPr id="2046966747" name="image1.png" descr="Free vector graphic: Tick, Complete, Check, Right - Free Image on ..."/>
                  <wp:cNvGraphicFramePr/>
                  <a:graphic xmlns:a="http://schemas.openxmlformats.org/drawingml/2006/main">
                    <a:graphicData uri="http://schemas.openxmlformats.org/drawingml/2006/picture">
                      <pic:pic xmlns:pic="http://schemas.openxmlformats.org/drawingml/2006/picture">
                        <pic:nvPicPr>
                          <pic:cNvPr id="0" name="image1.png" descr="Free vector graphic: Tick, Complete, Check, Right - Free Image on ..."/>
                          <pic:cNvPicPr preferRelativeResize="0"/>
                        </pic:nvPicPr>
                        <pic:blipFill>
                          <a:blip r:embed="rId15"/>
                          <a:srcRect/>
                          <a:stretch>
                            <a:fillRect/>
                          </a:stretch>
                        </pic:blipFill>
                        <pic:spPr>
                          <a:xfrm>
                            <a:off x="0" y="0"/>
                            <a:ext cx="138430" cy="135890"/>
                          </a:xfrm>
                          <a:prstGeom prst="rect">
                            <a:avLst/>
                          </a:prstGeom>
                          <a:ln/>
                        </pic:spPr>
                      </pic:pic>
                    </a:graphicData>
                  </a:graphic>
                </wp:anchor>
              </w:drawing>
            </w:r>
          </w:p>
        </w:tc>
        <w:tc>
          <w:tcPr>
            <w:tcW w:w="845" w:type="dxa"/>
            <w:tcBorders>
              <w:top w:val="single" w:sz="4" w:space="0" w:color="000000"/>
              <w:bottom w:val="single" w:sz="4" w:space="0" w:color="000000"/>
            </w:tcBorders>
          </w:tcPr>
          <w:p w14:paraId="1A876B43" w14:textId="77777777" w:rsidR="00BD428A" w:rsidRDefault="00BD428A">
            <w:pPr>
              <w:ind w:hanging="2"/>
              <w:jc w:val="both"/>
            </w:pPr>
          </w:p>
        </w:tc>
        <w:tc>
          <w:tcPr>
            <w:tcW w:w="877" w:type="dxa"/>
            <w:tcBorders>
              <w:top w:val="single" w:sz="4" w:space="0" w:color="000000"/>
              <w:bottom w:val="single" w:sz="4" w:space="0" w:color="000000"/>
            </w:tcBorders>
          </w:tcPr>
          <w:p w14:paraId="582AB325" w14:textId="77777777" w:rsidR="00BD428A" w:rsidRDefault="00B97D23">
            <w:pPr>
              <w:ind w:hanging="2"/>
              <w:jc w:val="both"/>
            </w:pPr>
            <w:r>
              <w:rPr>
                <w:noProof/>
              </w:rPr>
              <w:drawing>
                <wp:anchor distT="0" distB="0" distL="114300" distR="114300" simplePos="0" relativeHeight="251696128" behindDoc="0" locked="0" layoutInCell="1" hidden="0" allowOverlap="1" wp14:anchorId="14559885" wp14:editId="32C8E82E">
                  <wp:simplePos x="0" y="0"/>
                  <wp:positionH relativeFrom="column">
                    <wp:posOffset>180975</wp:posOffset>
                  </wp:positionH>
                  <wp:positionV relativeFrom="paragraph">
                    <wp:posOffset>307975</wp:posOffset>
                  </wp:positionV>
                  <wp:extent cx="138430" cy="135890"/>
                  <wp:effectExtent l="0" t="0" r="0" b="0"/>
                  <wp:wrapNone/>
                  <wp:docPr id="2046966772" name="image1.png" descr="Free vector graphic: Tick, Complete, Check, Right - Free Image on ..."/>
                  <wp:cNvGraphicFramePr/>
                  <a:graphic xmlns:a="http://schemas.openxmlformats.org/drawingml/2006/main">
                    <a:graphicData uri="http://schemas.openxmlformats.org/drawingml/2006/picture">
                      <pic:pic xmlns:pic="http://schemas.openxmlformats.org/drawingml/2006/picture">
                        <pic:nvPicPr>
                          <pic:cNvPr id="0" name="image1.png" descr="Free vector graphic: Tick, Complete, Check, Right - Free Image on ..."/>
                          <pic:cNvPicPr preferRelativeResize="0"/>
                        </pic:nvPicPr>
                        <pic:blipFill>
                          <a:blip r:embed="rId15"/>
                          <a:srcRect/>
                          <a:stretch>
                            <a:fillRect/>
                          </a:stretch>
                        </pic:blipFill>
                        <pic:spPr>
                          <a:xfrm>
                            <a:off x="0" y="0"/>
                            <a:ext cx="138430" cy="135890"/>
                          </a:xfrm>
                          <a:prstGeom prst="rect">
                            <a:avLst/>
                          </a:prstGeom>
                          <a:ln/>
                        </pic:spPr>
                      </pic:pic>
                    </a:graphicData>
                  </a:graphic>
                </wp:anchor>
              </w:drawing>
            </w:r>
          </w:p>
        </w:tc>
        <w:tc>
          <w:tcPr>
            <w:tcW w:w="600" w:type="dxa"/>
            <w:tcBorders>
              <w:top w:val="single" w:sz="4" w:space="0" w:color="000000"/>
              <w:bottom w:val="single" w:sz="4" w:space="0" w:color="000000"/>
            </w:tcBorders>
          </w:tcPr>
          <w:p w14:paraId="7927690E" w14:textId="77777777" w:rsidR="00BD428A" w:rsidRDefault="00B97D23">
            <w:pPr>
              <w:ind w:hanging="2"/>
              <w:jc w:val="both"/>
            </w:pPr>
            <w:r>
              <w:rPr>
                <w:noProof/>
              </w:rPr>
              <w:drawing>
                <wp:anchor distT="0" distB="0" distL="114300" distR="114300" simplePos="0" relativeHeight="251697152" behindDoc="0" locked="0" layoutInCell="1" hidden="0" allowOverlap="1" wp14:anchorId="607FF996" wp14:editId="2896D745">
                  <wp:simplePos x="0" y="0"/>
                  <wp:positionH relativeFrom="column">
                    <wp:posOffset>47626</wp:posOffset>
                  </wp:positionH>
                  <wp:positionV relativeFrom="paragraph">
                    <wp:posOffset>488315</wp:posOffset>
                  </wp:positionV>
                  <wp:extent cx="138430" cy="135890"/>
                  <wp:effectExtent l="0" t="0" r="0" b="0"/>
                  <wp:wrapNone/>
                  <wp:docPr id="2046966749" name="image1.png" descr="Free vector graphic: Tick, Complete, Check, Right - Free Image on ..."/>
                  <wp:cNvGraphicFramePr/>
                  <a:graphic xmlns:a="http://schemas.openxmlformats.org/drawingml/2006/main">
                    <a:graphicData uri="http://schemas.openxmlformats.org/drawingml/2006/picture">
                      <pic:pic xmlns:pic="http://schemas.openxmlformats.org/drawingml/2006/picture">
                        <pic:nvPicPr>
                          <pic:cNvPr id="0" name="image1.png" descr="Free vector graphic: Tick, Complete, Check, Right - Free Image on ..."/>
                          <pic:cNvPicPr preferRelativeResize="0"/>
                        </pic:nvPicPr>
                        <pic:blipFill>
                          <a:blip r:embed="rId15"/>
                          <a:srcRect/>
                          <a:stretch>
                            <a:fillRect/>
                          </a:stretch>
                        </pic:blipFill>
                        <pic:spPr>
                          <a:xfrm>
                            <a:off x="0" y="0"/>
                            <a:ext cx="138430" cy="135890"/>
                          </a:xfrm>
                          <a:prstGeom prst="rect">
                            <a:avLst/>
                          </a:prstGeom>
                          <a:ln/>
                        </pic:spPr>
                      </pic:pic>
                    </a:graphicData>
                  </a:graphic>
                </wp:anchor>
              </w:drawing>
            </w:r>
          </w:p>
        </w:tc>
        <w:tc>
          <w:tcPr>
            <w:tcW w:w="633" w:type="dxa"/>
            <w:tcBorders>
              <w:top w:val="single" w:sz="4" w:space="0" w:color="000000"/>
              <w:bottom w:val="single" w:sz="4" w:space="0" w:color="000000"/>
            </w:tcBorders>
          </w:tcPr>
          <w:p w14:paraId="77F63D63" w14:textId="77777777" w:rsidR="00BD428A" w:rsidRDefault="00B97D23">
            <w:pPr>
              <w:ind w:hanging="2"/>
              <w:jc w:val="both"/>
            </w:pPr>
            <w:r>
              <w:rPr>
                <w:noProof/>
              </w:rPr>
              <w:drawing>
                <wp:anchor distT="0" distB="0" distL="114300" distR="114300" simplePos="0" relativeHeight="251698176" behindDoc="0" locked="0" layoutInCell="1" hidden="0" allowOverlap="1" wp14:anchorId="3DCD3B7F" wp14:editId="05705148">
                  <wp:simplePos x="0" y="0"/>
                  <wp:positionH relativeFrom="column">
                    <wp:posOffset>38736</wp:posOffset>
                  </wp:positionH>
                  <wp:positionV relativeFrom="paragraph">
                    <wp:posOffset>148590</wp:posOffset>
                  </wp:positionV>
                  <wp:extent cx="137795" cy="135255"/>
                  <wp:effectExtent l="0" t="0" r="0" b="0"/>
                  <wp:wrapNone/>
                  <wp:docPr id="2046966773" name="image1.png" descr="Free vector graphic: Tick, Complete, Check, Right - Free Image on ..."/>
                  <wp:cNvGraphicFramePr/>
                  <a:graphic xmlns:a="http://schemas.openxmlformats.org/drawingml/2006/main">
                    <a:graphicData uri="http://schemas.openxmlformats.org/drawingml/2006/picture">
                      <pic:pic xmlns:pic="http://schemas.openxmlformats.org/drawingml/2006/picture">
                        <pic:nvPicPr>
                          <pic:cNvPr id="0" name="image1.png" descr="Free vector graphic: Tick, Complete, Check, Right - Free Image on ..."/>
                          <pic:cNvPicPr preferRelativeResize="0"/>
                        </pic:nvPicPr>
                        <pic:blipFill>
                          <a:blip r:embed="rId15"/>
                          <a:srcRect/>
                          <a:stretch>
                            <a:fillRect/>
                          </a:stretch>
                        </pic:blipFill>
                        <pic:spPr>
                          <a:xfrm>
                            <a:off x="0" y="0"/>
                            <a:ext cx="137795" cy="135255"/>
                          </a:xfrm>
                          <a:prstGeom prst="rect">
                            <a:avLst/>
                          </a:prstGeom>
                          <a:ln/>
                        </pic:spPr>
                      </pic:pic>
                    </a:graphicData>
                  </a:graphic>
                </wp:anchor>
              </w:drawing>
            </w:r>
          </w:p>
          <w:p w14:paraId="3C9DF02F" w14:textId="77777777" w:rsidR="00BD428A" w:rsidRDefault="00BD428A">
            <w:pPr>
              <w:ind w:hanging="2"/>
              <w:jc w:val="both"/>
            </w:pPr>
          </w:p>
        </w:tc>
        <w:tc>
          <w:tcPr>
            <w:tcW w:w="722" w:type="dxa"/>
            <w:tcBorders>
              <w:top w:val="single" w:sz="4" w:space="0" w:color="7F7F7F"/>
              <w:bottom w:val="single" w:sz="4" w:space="0" w:color="000000"/>
            </w:tcBorders>
          </w:tcPr>
          <w:p w14:paraId="1214003C" w14:textId="77777777" w:rsidR="00BD428A" w:rsidRDefault="00B97D23">
            <w:pPr>
              <w:ind w:hanging="2"/>
              <w:jc w:val="both"/>
            </w:pPr>
            <w:r>
              <w:rPr>
                <w:noProof/>
              </w:rPr>
              <w:drawing>
                <wp:anchor distT="0" distB="0" distL="114300" distR="114300" simplePos="0" relativeHeight="251699200" behindDoc="0" locked="0" layoutInCell="1" hidden="0" allowOverlap="1" wp14:anchorId="40EAD7FA" wp14:editId="0C6C5ABB">
                  <wp:simplePos x="0" y="0"/>
                  <wp:positionH relativeFrom="column">
                    <wp:posOffset>44451</wp:posOffset>
                  </wp:positionH>
                  <wp:positionV relativeFrom="paragraph">
                    <wp:posOffset>815340</wp:posOffset>
                  </wp:positionV>
                  <wp:extent cx="138430" cy="135890"/>
                  <wp:effectExtent l="0" t="0" r="0" b="0"/>
                  <wp:wrapNone/>
                  <wp:docPr id="2046966765" name="image1.png" descr="Free vector graphic: Tick, Complete, Check, Right - Free Image on ..."/>
                  <wp:cNvGraphicFramePr/>
                  <a:graphic xmlns:a="http://schemas.openxmlformats.org/drawingml/2006/main">
                    <a:graphicData uri="http://schemas.openxmlformats.org/drawingml/2006/picture">
                      <pic:pic xmlns:pic="http://schemas.openxmlformats.org/drawingml/2006/picture">
                        <pic:nvPicPr>
                          <pic:cNvPr id="0" name="image1.png" descr="Free vector graphic: Tick, Complete, Check, Right - Free Image on ..."/>
                          <pic:cNvPicPr preferRelativeResize="0"/>
                        </pic:nvPicPr>
                        <pic:blipFill>
                          <a:blip r:embed="rId15"/>
                          <a:srcRect/>
                          <a:stretch>
                            <a:fillRect/>
                          </a:stretch>
                        </pic:blipFill>
                        <pic:spPr>
                          <a:xfrm>
                            <a:off x="0" y="0"/>
                            <a:ext cx="138430" cy="135890"/>
                          </a:xfrm>
                          <a:prstGeom prst="rect">
                            <a:avLst/>
                          </a:prstGeom>
                          <a:ln/>
                        </pic:spPr>
                      </pic:pic>
                    </a:graphicData>
                  </a:graphic>
                </wp:anchor>
              </w:drawing>
            </w:r>
          </w:p>
        </w:tc>
      </w:tr>
    </w:tbl>
    <w:p w14:paraId="23B590C8" w14:textId="77777777" w:rsidR="00BD428A" w:rsidRDefault="00BD428A">
      <w:pPr>
        <w:jc w:val="both"/>
      </w:pPr>
    </w:p>
    <w:p w14:paraId="077FFC36" w14:textId="77777777" w:rsidR="00BD428A" w:rsidRDefault="00B97D23">
      <w:pPr>
        <w:ind w:hanging="2"/>
        <w:jc w:val="both"/>
      </w:pPr>
      <w:r>
        <w:tab/>
      </w:r>
      <w:r>
        <w:tab/>
        <w:t xml:space="preserve">Experts acknowledged the e-module’s well-structured and visually engaging design, particularly its originality in integrating environmental topics. However, to enhance content delivery, the module requires refinements in organization and presentation. Streamlining information by reducing redundancy and incorporating concise, structured explanations will improve readability and knowledge retention. Additionally, age-appropriate modifications are necessary, particularly for younger students such as Year 2 (8-year-olds), as emphasized by Expert E3. Simplifying complex terms like ‘climate’ and ‘greenhouse’ and employing engaging storytelling methods will better align the content with their cognitive abilities. Similarly, improvements in language accessibility and readability are essential. Experts suggested replacing complex scientific terminology with simplified explanations and real-world analogies to facilitate comprehension. Reducing wordiness and restructuring verbose sections into more digestible segments will further enhance student understanding. Moreover, incorporating local context, such as Malaysian plant examples like oil palm, rubber and rice was recommended by Expert E4 to increase relevance and cultural contextualization.  </w:t>
      </w:r>
    </w:p>
    <w:p w14:paraId="63FA0877" w14:textId="16C42901" w:rsidR="00BD428A" w:rsidRDefault="00B97D23" w:rsidP="00E267A1">
      <w:pPr>
        <w:ind w:hanging="2"/>
        <w:jc w:val="both"/>
      </w:pPr>
      <w:r>
        <w:tab/>
      </w:r>
      <w:r>
        <w:tab/>
        <w:t>Beyond content and language accessibility, strengthening visual representation was identified as a key area for improvement. Experts recommended integrating more visual storytelling elements, such as diagrammatic representations and story-driven visuals, to facilitate engagement and concept comprehension. Optimizing graphic design for better clarity and alignment with learning objectives will further enhance the module’s effectiveness. Additionally, increasing interactivity and engagement through embedded quizzes, drag and drop activities, real-world case studies, and gamification techniques will sustain student interest and motivation. While the module demonstrates strong scientific accuracy, experts advised incorporating recent scholarly references to strengthen academic integrity and support claims. Expanding empirical examples of plant-climate interactions will also ensure practical applications and foster higher-order thinking skills. The expert validity assessment confirms that the e-module is a robust educational tool for fostering climate literacy. However, targeted refinements in content structure, visual engagement, interactivity, and scientific rigor will further enhance its impact, ensuring greater accessibility, engagement, and alignment with best practices in climate education.</w:t>
      </w:r>
    </w:p>
    <w:p w14:paraId="0A23ABE7" w14:textId="77777777" w:rsidR="00BD428A" w:rsidRDefault="00B97D23">
      <w:pPr>
        <w:ind w:hanging="2"/>
        <w:rPr>
          <w:b/>
          <w:color w:val="FF0000"/>
        </w:rPr>
      </w:pPr>
      <w:r>
        <w:rPr>
          <w:b/>
        </w:rPr>
        <w:lastRenderedPageBreak/>
        <w:t>Conclusion and future work</w:t>
      </w:r>
      <w:r>
        <w:t xml:space="preserve"> </w:t>
      </w:r>
    </w:p>
    <w:p w14:paraId="15867B43" w14:textId="77777777" w:rsidR="00BD428A" w:rsidRDefault="00BD428A">
      <w:pPr>
        <w:ind w:hanging="2"/>
        <w:jc w:val="both"/>
        <w:rPr>
          <w:color w:val="FF0000"/>
        </w:rPr>
      </w:pPr>
    </w:p>
    <w:p w14:paraId="6333719C" w14:textId="77777777" w:rsidR="00BD428A" w:rsidRDefault="00B97D23">
      <w:pPr>
        <w:jc w:val="both"/>
        <w:rPr>
          <w:color w:val="000000"/>
        </w:rPr>
      </w:pPr>
      <w:r>
        <w:rPr>
          <w:color w:val="000000"/>
        </w:rPr>
        <w:t>The expert validation of the e-module on plant importance in mitigating climate change for primary school students confirms its pedagogical soundness and potential effectiveness in fostering climate literacy, enhancing awareness of plant-climate relationships and strengthening science process skills. The module was positively evaluated for its structured and coherent content, engaging interface design and alignment with key educational objectives. Nevertheless, several critical areas for improvement were identified, including the need to simplify language for younger learners, enhance visual representations, embed interactive elements and reinforce scientific depth through updated sources and real-world contexts. Addressing these recommendations will not only improve the module’s educational accessibility and engagement but also ensure its alignment with best practices in climate change pedagogy.</w:t>
      </w:r>
    </w:p>
    <w:p w14:paraId="479A5752" w14:textId="77777777" w:rsidR="00BD428A" w:rsidRDefault="00B97D23">
      <w:pPr>
        <w:jc w:val="both"/>
        <w:rPr>
          <w:color w:val="000000"/>
        </w:rPr>
      </w:pPr>
      <w:r>
        <w:rPr>
          <w:color w:val="000000"/>
        </w:rPr>
        <w:tab/>
        <w:t xml:space="preserve">The findings highlight the significance of developmentally appropriate instructional design and the contextualisation of environmental topics within students’ lived realities. The integration of gamified elements and interactive activities emerged as essential in promoting sustained learner motivation and facilitating deeper conceptual understanding. Furthermore, the validation process underscores the crucial role of expert feedback in ensuring that digital learning materials meet both scientific and pedagogical standards. The validated e-module stands as a credible, evidence-informed educational resource with strong potential for broader adoption in climate change curricula at the primary education level. To extend the effectiveness and reach of the module, future research should pursue several strategic directions. First, empirical testing through quasi-experimental designs should be conducted to assess the module’s impact on students’ climate literacy, plant-related awareness, and science process skills. This should include a detailed analysis of learner engagement, knowledge acquisition and cognitive load, which can guide refinements in instructional pacing and scaffolding. The use of adaptive learning </w:t>
      </w:r>
      <w:r>
        <w:t>technologies, particularly</w:t>
      </w:r>
      <w:r>
        <w:rPr>
          <w:color w:val="000000"/>
        </w:rPr>
        <w:t xml:space="preserve"> those driven by AI should be explored to enable </w:t>
      </w:r>
      <w:r>
        <w:t>personalized</w:t>
      </w:r>
      <w:r>
        <w:rPr>
          <w:color w:val="000000"/>
        </w:rPr>
        <w:t xml:space="preserve"> learning pathways that adjust content complexity based on learners’ progress and comprehension. Real-time feedback mechanisms and interactive assessments can further support differentiated instruction by addressing individual learner needs.</w:t>
      </w:r>
    </w:p>
    <w:p w14:paraId="0714C2FA" w14:textId="77777777" w:rsidR="00BD428A" w:rsidRDefault="00B97D23">
      <w:pPr>
        <w:jc w:val="both"/>
        <w:rPr>
          <w:color w:val="000000"/>
        </w:rPr>
      </w:pPr>
      <w:r>
        <w:rPr>
          <w:color w:val="000000"/>
        </w:rPr>
        <w:tab/>
        <w:t>In addition, future iterations of the module must prioritise accessibility for students with diverse learning profiles, including those with special educational needs and varying cognitive abilities. Universal Design for Learning (UDL) principles should be incorporated to ensure that all students can engage with the content meaningfully, regardless of their learning differences. This may involve integrating multimodal content delivery (e.g., audio narration, simplified text, visual supports) and providing alternative response formats that accommodate diverse learners. Future research should also evaluate the module’s accessibility through targeted user testing with learners from inclusive education settings. Expanding the module’s real-world relevance remains another priority. Integrating local case studies, citizen science initiatives and virtual simulations of plant-based climate solutions such as carbon sequestration and ecosystem restoration can significantly enrich experiential learning. These additions will bridge theoretical understanding with practical engagement, encouraging students to connect climate knowledge with actionable outcomes in their communities.</w:t>
      </w:r>
    </w:p>
    <w:p w14:paraId="4288B0A9" w14:textId="77777777" w:rsidR="00BD428A" w:rsidRDefault="00B97D23">
      <w:pPr>
        <w:jc w:val="both"/>
        <w:rPr>
          <w:color w:val="000000"/>
        </w:rPr>
      </w:pPr>
      <w:r>
        <w:rPr>
          <w:color w:val="000000"/>
        </w:rPr>
        <w:tab/>
        <w:t xml:space="preserve">To assess the module’s sustained impact, longitudinal studies should be undertaken to evaluate the long-term retention of climate concepts and the persistence of pro-environmental behaviours among learners. Finally, the module’s adaptation into multiple languages and cultural contexts should be pursued to enhance its global accessibility. This includes translating content, </w:t>
      </w:r>
      <w:r>
        <w:rPr>
          <w:color w:val="000000"/>
        </w:rPr>
        <w:lastRenderedPageBreak/>
        <w:t>modifying cultural references, and incorporating region-specific examples of climate issues and plant biodiversity, thus making the module relevant and usable across diverse educational systems. In conclusion, the development and expert validation of this e-module represent a significant step forward in advancing climate change education for young learners. By embedding inclusive design, adaptive technologies and contextually grounded pedagogy, the module holds strong potential as a scalable, high-impact educational tool. Continued research and iterative development will be essential to sustain its effectiveness, accessibility and applicability in an increasingly diverse and dynamic learning landscape.</w:t>
      </w:r>
    </w:p>
    <w:p w14:paraId="10EE13F2" w14:textId="77777777" w:rsidR="00BD428A" w:rsidRDefault="00BD428A">
      <w:pPr>
        <w:jc w:val="both"/>
        <w:rPr>
          <w:color w:val="000000"/>
        </w:rPr>
      </w:pPr>
    </w:p>
    <w:p w14:paraId="187FE882" w14:textId="77777777" w:rsidR="00BD428A" w:rsidRDefault="00BD428A">
      <w:pPr>
        <w:jc w:val="both"/>
        <w:rPr>
          <w:color w:val="000000"/>
        </w:rPr>
      </w:pPr>
    </w:p>
    <w:p w14:paraId="7E07828A" w14:textId="77777777" w:rsidR="00BD428A" w:rsidRDefault="00B97D23">
      <w:pPr>
        <w:ind w:hanging="2"/>
        <w:jc w:val="both"/>
        <w:rPr>
          <w:b/>
          <w:color w:val="000000"/>
        </w:rPr>
      </w:pPr>
      <w:r>
        <w:rPr>
          <w:b/>
          <w:color w:val="000000"/>
        </w:rPr>
        <w:t>Acknowledgements</w:t>
      </w:r>
    </w:p>
    <w:p w14:paraId="0127D4A2" w14:textId="77777777" w:rsidR="00BD428A" w:rsidRDefault="00BD428A">
      <w:pPr>
        <w:ind w:hanging="2"/>
        <w:jc w:val="both"/>
        <w:rPr>
          <w:color w:val="000000"/>
        </w:rPr>
      </w:pPr>
    </w:p>
    <w:p w14:paraId="7014FEED" w14:textId="77777777" w:rsidR="00BD428A" w:rsidRDefault="00B97D23">
      <w:pPr>
        <w:ind w:hanging="2"/>
        <w:jc w:val="both"/>
        <w:rPr>
          <w:color w:val="000000"/>
        </w:rPr>
      </w:pPr>
      <w:r>
        <w:rPr>
          <w:color w:val="000000"/>
        </w:rPr>
        <w:t>The author gratefully acknowledges the financial support provided by Universiti Kebangsaan Malaysia through Grant GG-2023-007.</w:t>
      </w:r>
    </w:p>
    <w:p w14:paraId="6A09D923" w14:textId="77777777" w:rsidR="00BD428A" w:rsidRDefault="00BD428A" w:rsidP="0087488A">
      <w:pPr>
        <w:jc w:val="both"/>
        <w:rPr>
          <w:b/>
          <w:color w:val="000000"/>
        </w:rPr>
      </w:pPr>
    </w:p>
    <w:p w14:paraId="16DBFECA" w14:textId="77777777" w:rsidR="00BD428A" w:rsidRDefault="00B97D23">
      <w:pPr>
        <w:ind w:hanging="2"/>
        <w:jc w:val="both"/>
        <w:rPr>
          <w:b/>
          <w:color w:val="000000"/>
        </w:rPr>
      </w:pPr>
      <w:r>
        <w:rPr>
          <w:b/>
          <w:color w:val="000000"/>
        </w:rPr>
        <w:t>References</w:t>
      </w:r>
    </w:p>
    <w:p w14:paraId="10CA5484" w14:textId="77777777" w:rsidR="00BD428A" w:rsidRDefault="00BD428A">
      <w:pPr>
        <w:ind w:hanging="2"/>
        <w:jc w:val="both"/>
      </w:pPr>
    </w:p>
    <w:p w14:paraId="3D190A38" w14:textId="77777777" w:rsidR="00BD428A" w:rsidRDefault="00B97D23" w:rsidP="0087488A">
      <w:pPr>
        <w:ind w:left="480" w:hanging="480"/>
        <w:jc w:val="both"/>
      </w:pPr>
      <w:proofErr w:type="spellStart"/>
      <w:r>
        <w:t>Andreopoulou</w:t>
      </w:r>
      <w:proofErr w:type="spellEnd"/>
      <w:r>
        <w:t xml:space="preserve">, Z., </w:t>
      </w:r>
      <w:proofErr w:type="spellStart"/>
      <w:r>
        <w:t>Papagiannopoulou</w:t>
      </w:r>
      <w:proofErr w:type="spellEnd"/>
      <w:r>
        <w:t xml:space="preserve">, D., &amp; </w:t>
      </w:r>
      <w:proofErr w:type="spellStart"/>
      <w:r>
        <w:t>Tsitsoni</w:t>
      </w:r>
      <w:proofErr w:type="spellEnd"/>
      <w:r>
        <w:t>, T. (2023). Online app for the evaluation of climate change impact in urban green areas. IADIS International Conference e-Society 2023.</w:t>
      </w:r>
    </w:p>
    <w:p w14:paraId="04A9DE04" w14:textId="77777777" w:rsidR="00BD428A" w:rsidRDefault="00B97D23" w:rsidP="0087488A">
      <w:pPr>
        <w:ind w:left="480" w:hanging="480"/>
        <w:jc w:val="both"/>
      </w:pPr>
      <w:r>
        <w:t xml:space="preserve">Cassagnes, M. P., </w:t>
      </w:r>
      <w:proofErr w:type="spellStart"/>
      <w:r>
        <w:t>Lehérissey</w:t>
      </w:r>
      <w:proofErr w:type="spellEnd"/>
      <w:r>
        <w:t xml:space="preserve">, S., &amp; </w:t>
      </w:r>
      <w:proofErr w:type="spellStart"/>
      <w:r>
        <w:t>Freulon</w:t>
      </w:r>
      <w:proofErr w:type="spellEnd"/>
      <w:r>
        <w:t xml:space="preserve">, H. (2022). CLIMATVEG: Transition and sustainability of crop production systems in the context of climate change. </w:t>
      </w:r>
      <w:proofErr w:type="spellStart"/>
      <w:r>
        <w:rPr>
          <w:i/>
        </w:rPr>
        <w:t>Acta</w:t>
      </w:r>
      <w:proofErr w:type="spellEnd"/>
      <w:r>
        <w:rPr>
          <w:i/>
        </w:rPr>
        <w:t xml:space="preserve"> </w:t>
      </w:r>
      <w:proofErr w:type="spellStart"/>
      <w:r>
        <w:rPr>
          <w:i/>
        </w:rPr>
        <w:t>Horticulturae</w:t>
      </w:r>
      <w:proofErr w:type="spellEnd"/>
      <w:r>
        <w:t xml:space="preserve"> </w:t>
      </w:r>
      <w:r>
        <w:rPr>
          <w:i/>
        </w:rPr>
        <w:t>1355</w:t>
      </w:r>
      <w:r>
        <w:t>, 441-448.</w:t>
      </w:r>
    </w:p>
    <w:p w14:paraId="03B6E080" w14:textId="77777777" w:rsidR="00BD428A" w:rsidRDefault="00B97D23" w:rsidP="0087488A">
      <w:pPr>
        <w:ind w:left="480" w:hanging="480"/>
        <w:jc w:val="both"/>
        <w:rPr>
          <w:i/>
        </w:rPr>
      </w:pPr>
      <w:r>
        <w:t xml:space="preserve">Chopra, R., Joshi, A., </w:t>
      </w:r>
      <w:proofErr w:type="spellStart"/>
      <w:r>
        <w:t>Nagarajan</w:t>
      </w:r>
      <w:proofErr w:type="spellEnd"/>
      <w:r>
        <w:t xml:space="preserve">, A., </w:t>
      </w:r>
      <w:proofErr w:type="spellStart"/>
      <w:r>
        <w:t>Fomproix</w:t>
      </w:r>
      <w:proofErr w:type="spellEnd"/>
      <w:r>
        <w:t xml:space="preserve">, N., &amp; </w:t>
      </w:r>
      <w:proofErr w:type="spellStart"/>
      <w:r>
        <w:t>Shashidhara</w:t>
      </w:r>
      <w:proofErr w:type="spellEnd"/>
      <w:r>
        <w:t xml:space="preserve">, L. S. (2019). Climate change education across the curriculum. In </w:t>
      </w:r>
      <w:r>
        <w:rPr>
          <w:i/>
        </w:rPr>
        <w:t xml:space="preserve">Climate Change and the Role of Education. </w:t>
      </w:r>
      <w:r>
        <w:t>Springer.</w:t>
      </w:r>
    </w:p>
    <w:p w14:paraId="19CF45F3" w14:textId="77777777" w:rsidR="00BD428A" w:rsidRDefault="00B97D23" w:rsidP="0087488A">
      <w:pPr>
        <w:ind w:left="480" w:hanging="480"/>
        <w:jc w:val="both"/>
      </w:pPr>
      <w:proofErr w:type="spellStart"/>
      <w:r>
        <w:t>Cirkony</w:t>
      </w:r>
      <w:proofErr w:type="spellEnd"/>
      <w:r>
        <w:t xml:space="preserve">, C., </w:t>
      </w:r>
      <w:proofErr w:type="spellStart"/>
      <w:r>
        <w:t>Tytler</w:t>
      </w:r>
      <w:proofErr w:type="spellEnd"/>
      <w:r>
        <w:t xml:space="preserve">, R., &amp; </w:t>
      </w:r>
      <w:proofErr w:type="spellStart"/>
      <w:r>
        <w:t>Hubber</w:t>
      </w:r>
      <w:proofErr w:type="spellEnd"/>
      <w:r>
        <w:t xml:space="preserve">, P. (2022). Designing and delivering representation-focused science lessons in a digital learning environment. </w:t>
      </w:r>
      <w:r>
        <w:rPr>
          <w:i/>
        </w:rPr>
        <w:t>Educational Technology Research and Development</w:t>
      </w:r>
      <w:r>
        <w:t xml:space="preserve">, </w:t>
      </w:r>
      <w:r>
        <w:rPr>
          <w:i/>
        </w:rPr>
        <w:t>70</w:t>
      </w:r>
      <w:r>
        <w:t xml:space="preserve">, 881–908. </w:t>
      </w:r>
    </w:p>
    <w:p w14:paraId="3FBB3EA3" w14:textId="77777777" w:rsidR="00BD428A" w:rsidRDefault="00B97D23" w:rsidP="0087488A">
      <w:pPr>
        <w:ind w:left="480" w:hanging="480"/>
        <w:jc w:val="both"/>
      </w:pPr>
      <w:r>
        <w:t xml:space="preserve">Dolan, A. M. (2022). </w:t>
      </w:r>
      <w:r>
        <w:rPr>
          <w:i/>
        </w:rPr>
        <w:t>Teaching Climate Change: Setting The Context</w:t>
      </w:r>
      <w:r>
        <w:t>. Routledge.</w:t>
      </w:r>
    </w:p>
    <w:p w14:paraId="0D5ED85F" w14:textId="77777777" w:rsidR="00BD428A" w:rsidRDefault="00B97D23" w:rsidP="0087488A">
      <w:pPr>
        <w:ind w:left="480" w:hanging="480"/>
        <w:jc w:val="both"/>
      </w:pPr>
      <w:proofErr w:type="spellStart"/>
      <w:r>
        <w:t>Eckardt</w:t>
      </w:r>
      <w:proofErr w:type="spellEnd"/>
      <w:r>
        <w:t xml:space="preserve">, N. A., Ainsworth, E. A., </w:t>
      </w:r>
      <w:proofErr w:type="spellStart"/>
      <w:r>
        <w:t>Bahuguna</w:t>
      </w:r>
      <w:proofErr w:type="spellEnd"/>
      <w:r>
        <w:t xml:space="preserve">, R. N., </w:t>
      </w:r>
      <w:proofErr w:type="spellStart"/>
      <w:r>
        <w:t>Broadley</w:t>
      </w:r>
      <w:proofErr w:type="spellEnd"/>
      <w:r>
        <w:t xml:space="preserve">, M. R., Busch, W., </w:t>
      </w:r>
      <w:proofErr w:type="spellStart"/>
      <w:r>
        <w:t>Carpita</w:t>
      </w:r>
      <w:proofErr w:type="spellEnd"/>
      <w:r>
        <w:t xml:space="preserve">, N. C., </w:t>
      </w:r>
      <w:proofErr w:type="spellStart"/>
      <w:r>
        <w:t>Castrillo</w:t>
      </w:r>
      <w:proofErr w:type="spellEnd"/>
      <w:r>
        <w:t xml:space="preserve">, G., </w:t>
      </w:r>
      <w:proofErr w:type="spellStart"/>
      <w:r>
        <w:t>Chory</w:t>
      </w:r>
      <w:proofErr w:type="spellEnd"/>
      <w:r>
        <w:t xml:space="preserve">, J., </w:t>
      </w:r>
      <w:proofErr w:type="spellStart"/>
      <w:r>
        <w:t>Dehaan</w:t>
      </w:r>
      <w:proofErr w:type="spellEnd"/>
      <w:r>
        <w:t xml:space="preserve">, L. R., Duarte, C. M., Wolfe, M., &amp; Zhang, X. (2023). Climate change challenges, plant science solutions. </w:t>
      </w:r>
      <w:r>
        <w:rPr>
          <w:i/>
        </w:rPr>
        <w:t>The</w:t>
      </w:r>
      <w:r>
        <w:t xml:space="preserve"> </w:t>
      </w:r>
      <w:r>
        <w:rPr>
          <w:i/>
        </w:rPr>
        <w:t>Plant Cell</w:t>
      </w:r>
      <w:r>
        <w:t xml:space="preserve">, </w:t>
      </w:r>
      <w:r>
        <w:rPr>
          <w:i/>
        </w:rPr>
        <w:t>35</w:t>
      </w:r>
      <w:r>
        <w:t xml:space="preserve">(1), 24–66. </w:t>
      </w:r>
    </w:p>
    <w:p w14:paraId="0A9F703C" w14:textId="77777777" w:rsidR="00BD428A" w:rsidRDefault="00B97D23" w:rsidP="0087488A">
      <w:pPr>
        <w:ind w:left="480" w:hanging="480"/>
        <w:jc w:val="both"/>
      </w:pPr>
      <w:proofErr w:type="spellStart"/>
      <w:r>
        <w:t>Elangovan</w:t>
      </w:r>
      <w:proofErr w:type="spellEnd"/>
      <w:r>
        <w:t xml:space="preserve">, N., &amp; </w:t>
      </w:r>
      <w:proofErr w:type="spellStart"/>
      <w:r>
        <w:t>Sundaravel</w:t>
      </w:r>
      <w:proofErr w:type="spellEnd"/>
      <w:r>
        <w:t xml:space="preserve">, E. (2021). Method of preparing a document for survey instrument validation by experts. </w:t>
      </w:r>
      <w:proofErr w:type="spellStart"/>
      <w:r>
        <w:rPr>
          <w:i/>
        </w:rPr>
        <w:t>MethodsX</w:t>
      </w:r>
      <w:proofErr w:type="spellEnd"/>
      <w:r>
        <w:t xml:space="preserve">, </w:t>
      </w:r>
      <w:r>
        <w:rPr>
          <w:i/>
        </w:rPr>
        <w:t>8</w:t>
      </w:r>
      <w:r>
        <w:t>, 101326.</w:t>
      </w:r>
    </w:p>
    <w:p w14:paraId="21A1585C" w14:textId="77777777" w:rsidR="00BD428A" w:rsidRDefault="00B97D23" w:rsidP="0087488A">
      <w:pPr>
        <w:ind w:left="480" w:hanging="480"/>
        <w:jc w:val="both"/>
      </w:pPr>
      <w:r>
        <w:t xml:space="preserve">Elliott-Kingston, C., Haines, N., Stewart, G., &amp; McCabe, P. (2021). Creating a university evolution garden: An integrated learning approach for teaching land plant evolution. </w:t>
      </w:r>
      <w:r>
        <w:rPr>
          <w:i/>
        </w:rPr>
        <w:t>Plants People Planet</w:t>
      </w:r>
      <w:r>
        <w:t xml:space="preserve">, </w:t>
      </w:r>
      <w:r>
        <w:rPr>
          <w:i/>
        </w:rPr>
        <w:t>3</w:t>
      </w:r>
      <w:r>
        <w:t>(1), 761–774</w:t>
      </w:r>
    </w:p>
    <w:p w14:paraId="45C77B7E" w14:textId="77777777" w:rsidR="00BD428A" w:rsidRDefault="00B97D23" w:rsidP="0087488A">
      <w:pPr>
        <w:ind w:left="480" w:hanging="480"/>
        <w:jc w:val="both"/>
      </w:pPr>
      <w:proofErr w:type="spellStart"/>
      <w:r>
        <w:t>Espeland</w:t>
      </w:r>
      <w:proofErr w:type="spellEnd"/>
      <w:r>
        <w:t xml:space="preserve">, E. K., &amp; </w:t>
      </w:r>
      <w:proofErr w:type="spellStart"/>
      <w:r>
        <w:t>Kettenring</w:t>
      </w:r>
      <w:proofErr w:type="spellEnd"/>
      <w:r>
        <w:t xml:space="preserve">, K. M. (2018). Strategic plant choices can alleviate climate change impacts: A review. </w:t>
      </w:r>
      <w:r>
        <w:rPr>
          <w:i/>
        </w:rPr>
        <w:t>Journal of Environmental Management</w:t>
      </w:r>
      <w:r>
        <w:t xml:space="preserve">, </w:t>
      </w:r>
      <w:r>
        <w:rPr>
          <w:i/>
        </w:rPr>
        <w:t>222</w:t>
      </w:r>
      <w:r>
        <w:t xml:space="preserve">, 316–324. </w:t>
      </w:r>
    </w:p>
    <w:p w14:paraId="10D961D9" w14:textId="77777777" w:rsidR="00BD428A" w:rsidRDefault="00B97D23" w:rsidP="0087488A">
      <w:pPr>
        <w:ind w:left="480" w:hanging="480"/>
        <w:jc w:val="both"/>
      </w:pPr>
      <w:proofErr w:type="spellStart"/>
      <w:r>
        <w:t>Ghazali</w:t>
      </w:r>
      <w:proofErr w:type="spellEnd"/>
      <w:r>
        <w:t xml:space="preserve"> </w:t>
      </w:r>
      <w:proofErr w:type="spellStart"/>
      <w:r>
        <w:t>Darusalam</w:t>
      </w:r>
      <w:proofErr w:type="spellEnd"/>
      <w:r>
        <w:t xml:space="preserve">, &amp; </w:t>
      </w:r>
      <w:proofErr w:type="spellStart"/>
      <w:r>
        <w:t>Sufean</w:t>
      </w:r>
      <w:proofErr w:type="spellEnd"/>
      <w:r>
        <w:t xml:space="preserve"> </w:t>
      </w:r>
      <w:proofErr w:type="spellStart"/>
      <w:r>
        <w:t>Husin</w:t>
      </w:r>
      <w:proofErr w:type="spellEnd"/>
      <w:r>
        <w:t xml:space="preserve">. (2021). </w:t>
      </w:r>
      <w:proofErr w:type="spellStart"/>
      <w:r>
        <w:rPr>
          <w:i/>
        </w:rPr>
        <w:t>Metodologi</w:t>
      </w:r>
      <w:proofErr w:type="spellEnd"/>
      <w:r>
        <w:rPr>
          <w:i/>
        </w:rPr>
        <w:t xml:space="preserve"> </w:t>
      </w:r>
      <w:proofErr w:type="spellStart"/>
      <w:r>
        <w:rPr>
          <w:i/>
        </w:rPr>
        <w:t>Penyelidikan</w:t>
      </w:r>
      <w:proofErr w:type="spellEnd"/>
      <w:r>
        <w:rPr>
          <w:i/>
        </w:rPr>
        <w:t xml:space="preserve"> </w:t>
      </w:r>
      <w:proofErr w:type="spellStart"/>
      <w:r>
        <w:rPr>
          <w:i/>
        </w:rPr>
        <w:t>salam</w:t>
      </w:r>
      <w:proofErr w:type="spellEnd"/>
      <w:r>
        <w:rPr>
          <w:i/>
        </w:rPr>
        <w:t xml:space="preserve"> </w:t>
      </w:r>
      <w:proofErr w:type="spellStart"/>
      <w:r>
        <w:rPr>
          <w:i/>
        </w:rPr>
        <w:t>Pendidikan</w:t>
      </w:r>
      <w:proofErr w:type="spellEnd"/>
      <w:r>
        <w:rPr>
          <w:i/>
        </w:rPr>
        <w:t xml:space="preserve">: </w:t>
      </w:r>
      <w:proofErr w:type="spellStart"/>
      <w:r>
        <w:rPr>
          <w:i/>
        </w:rPr>
        <w:t>Amalan</w:t>
      </w:r>
      <w:proofErr w:type="spellEnd"/>
      <w:r>
        <w:rPr>
          <w:i/>
        </w:rPr>
        <w:t xml:space="preserve"> </w:t>
      </w:r>
      <w:proofErr w:type="spellStart"/>
      <w:r>
        <w:rPr>
          <w:i/>
        </w:rPr>
        <w:t>dan</w:t>
      </w:r>
      <w:proofErr w:type="spellEnd"/>
      <w:r>
        <w:rPr>
          <w:i/>
        </w:rPr>
        <w:t xml:space="preserve"> </w:t>
      </w:r>
      <w:proofErr w:type="spellStart"/>
      <w:r>
        <w:rPr>
          <w:i/>
        </w:rPr>
        <w:t>Analisis</w:t>
      </w:r>
      <w:proofErr w:type="spellEnd"/>
      <w:r>
        <w:rPr>
          <w:i/>
        </w:rPr>
        <w:t xml:space="preserve"> </w:t>
      </w:r>
      <w:proofErr w:type="spellStart"/>
      <w:r>
        <w:rPr>
          <w:i/>
        </w:rPr>
        <w:t>Kajian</w:t>
      </w:r>
      <w:proofErr w:type="spellEnd"/>
      <w:r>
        <w:t xml:space="preserve"> (3</w:t>
      </w:r>
      <w:r>
        <w:rPr>
          <w:vertAlign w:val="superscript"/>
        </w:rPr>
        <w:t>rd</w:t>
      </w:r>
      <w:r>
        <w:t xml:space="preserve"> </w:t>
      </w:r>
      <w:proofErr w:type="spellStart"/>
      <w:r>
        <w:t>ed</w:t>
      </w:r>
      <w:proofErr w:type="spellEnd"/>
      <w:r>
        <w:t xml:space="preserve">). </w:t>
      </w:r>
      <w:proofErr w:type="spellStart"/>
      <w:r>
        <w:t>Penerbit</w:t>
      </w:r>
      <w:proofErr w:type="spellEnd"/>
      <w:r>
        <w:t xml:space="preserve"> </w:t>
      </w:r>
      <w:proofErr w:type="spellStart"/>
      <w:r>
        <w:t>Universiti</w:t>
      </w:r>
      <w:proofErr w:type="spellEnd"/>
      <w:r>
        <w:t xml:space="preserve"> Malaya.</w:t>
      </w:r>
    </w:p>
    <w:p w14:paraId="7E8B89D6" w14:textId="77777777" w:rsidR="00BD428A" w:rsidRDefault="00B97D23" w:rsidP="0087488A">
      <w:pPr>
        <w:ind w:left="480" w:hanging="480"/>
        <w:jc w:val="both"/>
      </w:pPr>
      <w:proofErr w:type="spellStart"/>
      <w:r>
        <w:t>Gregori</w:t>
      </w:r>
      <w:proofErr w:type="spellEnd"/>
      <w:r>
        <w:t xml:space="preserve">-Giralt, E., &amp; Menéndez-Varela, J.-L. (2021). The content aspect of validity in a rubric-based assessment system for course syllabuses. </w:t>
      </w:r>
      <w:r>
        <w:rPr>
          <w:i/>
        </w:rPr>
        <w:t>Studies in Educational Evaluation,</w:t>
      </w:r>
      <w:r>
        <w:t xml:space="preserve"> </w:t>
      </w:r>
      <w:r>
        <w:rPr>
          <w:i/>
        </w:rPr>
        <w:t xml:space="preserve">68. </w:t>
      </w:r>
      <w:r>
        <w:t xml:space="preserve">100971. </w:t>
      </w:r>
    </w:p>
    <w:p w14:paraId="4A33C5EF" w14:textId="77777777" w:rsidR="00BD428A" w:rsidRDefault="00B97D23" w:rsidP="0087488A">
      <w:pPr>
        <w:ind w:left="480" w:hanging="480"/>
        <w:jc w:val="both"/>
      </w:pPr>
      <w:r>
        <w:t xml:space="preserve">Gupta, S., Shukla, B., Sharma, U., </w:t>
      </w:r>
      <w:proofErr w:type="spellStart"/>
      <w:r>
        <w:t>Hinneh</w:t>
      </w:r>
      <w:proofErr w:type="spellEnd"/>
      <w:r>
        <w:t xml:space="preserve">, P. J., Eswaran, B., Sinha, B. C., </w:t>
      </w:r>
      <w:proofErr w:type="spellStart"/>
      <w:r>
        <w:t>Kumari</w:t>
      </w:r>
      <w:proofErr w:type="spellEnd"/>
      <w:r>
        <w:t xml:space="preserve">, A., Sharma, N., &amp; </w:t>
      </w:r>
      <w:proofErr w:type="spellStart"/>
      <w:r>
        <w:t>Laddhu</w:t>
      </w:r>
      <w:proofErr w:type="spellEnd"/>
      <w:r>
        <w:t xml:space="preserve">, S. (2025). Impact of artificial intelligence and machine learning on recruitment </w:t>
      </w:r>
      <w:r>
        <w:lastRenderedPageBreak/>
        <w:t xml:space="preserve">process in MNCs of India. In </w:t>
      </w:r>
      <w:r>
        <w:rPr>
          <w:i/>
        </w:rPr>
        <w:t>Sustainable Management Practices for Employee Retention and Recruitment</w:t>
      </w:r>
      <w:r>
        <w:t xml:space="preserve"> (pp. 177–198). IGI </w:t>
      </w:r>
      <w:proofErr w:type="gramStart"/>
      <w:r>
        <w:t>Global..</w:t>
      </w:r>
      <w:proofErr w:type="gramEnd"/>
    </w:p>
    <w:p w14:paraId="3F3D50F1" w14:textId="77777777" w:rsidR="00BD428A" w:rsidRDefault="00B97D23" w:rsidP="0087488A">
      <w:pPr>
        <w:ind w:left="480" w:hanging="480"/>
        <w:jc w:val="both"/>
      </w:pPr>
      <w:r>
        <w:t>Gutiérrez-Castillo, J. J., Palacios-Rodríguez, A., Martín-</w:t>
      </w:r>
      <w:proofErr w:type="spellStart"/>
      <w:r>
        <w:t>Párraga</w:t>
      </w:r>
      <w:proofErr w:type="spellEnd"/>
      <w:r>
        <w:t xml:space="preserve">, L., &amp; Serrano-Hidalgo, M. (2023). Development of digital teaching competence: Pilot experience and validation through expert judgment. </w:t>
      </w:r>
      <w:r>
        <w:rPr>
          <w:i/>
        </w:rPr>
        <w:t>Education Sciences</w:t>
      </w:r>
      <w:r>
        <w:t xml:space="preserve"> </w:t>
      </w:r>
      <w:r>
        <w:rPr>
          <w:i/>
        </w:rPr>
        <w:t>13</w:t>
      </w:r>
      <w:r>
        <w:t>(1), 52.</w:t>
      </w:r>
    </w:p>
    <w:p w14:paraId="2E5715B4" w14:textId="77777777" w:rsidR="00BD428A" w:rsidRDefault="00B97D23" w:rsidP="0087488A">
      <w:pPr>
        <w:ind w:left="480" w:hanging="480"/>
        <w:jc w:val="both"/>
      </w:pPr>
      <w:proofErr w:type="spellStart"/>
      <w:r>
        <w:t>Hidayah</w:t>
      </w:r>
      <w:proofErr w:type="spellEnd"/>
      <w:r>
        <w:t xml:space="preserve">, N. A., </w:t>
      </w:r>
      <w:proofErr w:type="spellStart"/>
      <w:r>
        <w:t>Gunawan</w:t>
      </w:r>
      <w:proofErr w:type="spellEnd"/>
      <w:r>
        <w:t xml:space="preserve">, M. N., </w:t>
      </w:r>
      <w:proofErr w:type="spellStart"/>
      <w:r>
        <w:t>Kusumawati</w:t>
      </w:r>
      <w:proofErr w:type="spellEnd"/>
      <w:r>
        <w:t xml:space="preserve">, D., </w:t>
      </w:r>
      <w:proofErr w:type="spellStart"/>
      <w:r>
        <w:t>Maswani</w:t>
      </w:r>
      <w:proofErr w:type="spellEnd"/>
      <w:r>
        <w:t xml:space="preserve">, </w:t>
      </w:r>
      <w:proofErr w:type="spellStart"/>
      <w:r>
        <w:t>Handayani</w:t>
      </w:r>
      <w:proofErr w:type="spellEnd"/>
      <w:r>
        <w:t xml:space="preserve">, R., &amp; </w:t>
      </w:r>
      <w:proofErr w:type="spellStart"/>
      <w:r>
        <w:t>Suparto</w:t>
      </w:r>
      <w:proofErr w:type="spellEnd"/>
      <w:r>
        <w:t xml:space="preserve">. (2023). Student Perceptions of User Satisfaction and User Loyalty of Website Based E-Learning. 2023 11th International Conference on Cyber and IT Service Management, CITSM 2023. </w:t>
      </w:r>
    </w:p>
    <w:p w14:paraId="5DE8604C" w14:textId="77777777" w:rsidR="00BD428A" w:rsidRDefault="00B97D23" w:rsidP="0087488A">
      <w:pPr>
        <w:ind w:left="480" w:hanging="480"/>
        <w:jc w:val="both"/>
      </w:pPr>
      <w:r>
        <w:t>IUCN. (2021). Red_List_Quadrennial_Report_2017-2020.</w:t>
      </w:r>
    </w:p>
    <w:p w14:paraId="36C32F82" w14:textId="77777777" w:rsidR="00BD428A" w:rsidRDefault="00B97D23" w:rsidP="0087488A">
      <w:pPr>
        <w:ind w:left="480" w:hanging="480"/>
        <w:jc w:val="both"/>
      </w:pPr>
      <w:proofErr w:type="spellStart"/>
      <w:r>
        <w:t>Katauhi</w:t>
      </w:r>
      <w:proofErr w:type="spellEnd"/>
      <w:r>
        <w:t xml:space="preserve">, R. C., Widodo, W., &amp; Sari, D. A. P. (2022). Implementation of the science e-module based on guided inquiry with the flipped classroom strategy to improve </w:t>
      </w:r>
      <w:proofErr w:type="gramStart"/>
      <w:r>
        <w:t>students</w:t>
      </w:r>
      <w:proofErr w:type="gramEnd"/>
      <w:r>
        <w:t xml:space="preserve"> science process skills. </w:t>
      </w:r>
      <w:proofErr w:type="spellStart"/>
      <w:r>
        <w:rPr>
          <w:i/>
        </w:rPr>
        <w:t>Jurnal</w:t>
      </w:r>
      <w:proofErr w:type="spellEnd"/>
      <w:r>
        <w:rPr>
          <w:i/>
        </w:rPr>
        <w:t xml:space="preserve"> </w:t>
      </w:r>
      <w:proofErr w:type="spellStart"/>
      <w:r>
        <w:rPr>
          <w:i/>
        </w:rPr>
        <w:t>Pijar</w:t>
      </w:r>
      <w:proofErr w:type="spellEnd"/>
      <w:r>
        <w:rPr>
          <w:i/>
        </w:rPr>
        <w:t xml:space="preserve"> </w:t>
      </w:r>
      <w:proofErr w:type="spellStart"/>
      <w:r>
        <w:rPr>
          <w:i/>
        </w:rPr>
        <w:t>Mipa</w:t>
      </w:r>
      <w:proofErr w:type="spellEnd"/>
      <w:r>
        <w:t xml:space="preserve">, </w:t>
      </w:r>
      <w:r>
        <w:rPr>
          <w:i/>
        </w:rPr>
        <w:t>17</w:t>
      </w:r>
      <w:r>
        <w:t xml:space="preserve">(5), 657–665. </w:t>
      </w:r>
    </w:p>
    <w:p w14:paraId="79025747" w14:textId="77777777" w:rsidR="00BD428A" w:rsidRDefault="00B97D23" w:rsidP="0087488A">
      <w:pPr>
        <w:ind w:left="480" w:hanging="480"/>
        <w:jc w:val="both"/>
      </w:pPr>
      <w:proofErr w:type="spellStart"/>
      <w:r>
        <w:t>Kharipova</w:t>
      </w:r>
      <w:proofErr w:type="spellEnd"/>
      <w:r>
        <w:t xml:space="preserve">, R., </w:t>
      </w:r>
      <w:proofErr w:type="spellStart"/>
      <w:r>
        <w:t>Khaydarov</w:t>
      </w:r>
      <w:proofErr w:type="spellEnd"/>
      <w:r>
        <w:t xml:space="preserve">, I., </w:t>
      </w:r>
      <w:proofErr w:type="spellStart"/>
      <w:r>
        <w:t>Akramova</w:t>
      </w:r>
      <w:proofErr w:type="spellEnd"/>
      <w:r>
        <w:t xml:space="preserve">, S., </w:t>
      </w:r>
      <w:proofErr w:type="spellStart"/>
      <w:r>
        <w:t>Lutfullaeva</w:t>
      </w:r>
      <w:proofErr w:type="spellEnd"/>
      <w:r>
        <w:t xml:space="preserve">, D., </w:t>
      </w:r>
      <w:proofErr w:type="spellStart"/>
      <w:r>
        <w:t>Saidov</w:t>
      </w:r>
      <w:proofErr w:type="spellEnd"/>
      <w:r>
        <w:t xml:space="preserve">, S., </w:t>
      </w:r>
      <w:proofErr w:type="spellStart"/>
      <w:r>
        <w:t>Erkinov</w:t>
      </w:r>
      <w:proofErr w:type="spellEnd"/>
      <w:r>
        <w:t xml:space="preserve">, A., </w:t>
      </w:r>
      <w:proofErr w:type="spellStart"/>
      <w:r>
        <w:t>Azizkhonova</w:t>
      </w:r>
      <w:proofErr w:type="spellEnd"/>
      <w:r>
        <w:t xml:space="preserve">, S., &amp; </w:t>
      </w:r>
      <w:proofErr w:type="spellStart"/>
      <w:r>
        <w:t>Erkinova</w:t>
      </w:r>
      <w:proofErr w:type="spellEnd"/>
      <w:r>
        <w:t xml:space="preserve">, N. (2024). The role of artificial intelligence technologies in evaluating the veracity of scientific research. </w:t>
      </w:r>
      <w:r>
        <w:rPr>
          <w:i/>
        </w:rPr>
        <w:t>Journal of Internet Services and Information Security,</w:t>
      </w:r>
      <w:r>
        <w:t xml:space="preserve"> </w:t>
      </w:r>
      <w:r>
        <w:rPr>
          <w:i/>
        </w:rPr>
        <w:t>14</w:t>
      </w:r>
      <w:r>
        <w:t xml:space="preserve">(4), 554–568. </w:t>
      </w:r>
    </w:p>
    <w:p w14:paraId="69DB42D0" w14:textId="77777777" w:rsidR="00BD428A" w:rsidRDefault="00B97D23" w:rsidP="0087488A">
      <w:pPr>
        <w:ind w:left="480" w:hanging="480"/>
        <w:jc w:val="both"/>
      </w:pPr>
      <w:proofErr w:type="spellStart"/>
      <w:r>
        <w:t>Lioi</w:t>
      </w:r>
      <w:proofErr w:type="spellEnd"/>
      <w:r>
        <w:t xml:space="preserve">, F. M., </w:t>
      </w:r>
      <w:proofErr w:type="spellStart"/>
      <w:r>
        <w:t>Antonini</w:t>
      </w:r>
      <w:proofErr w:type="spellEnd"/>
      <w:r>
        <w:t xml:space="preserve">, M., Elias, H. C., de </w:t>
      </w:r>
      <w:proofErr w:type="spellStart"/>
      <w:r>
        <w:t>Macedo</w:t>
      </w:r>
      <w:proofErr w:type="spellEnd"/>
      <w:r>
        <w:t xml:space="preserve"> Rocha, D., </w:t>
      </w:r>
      <w:proofErr w:type="spellStart"/>
      <w:r>
        <w:t>Melo</w:t>
      </w:r>
      <w:proofErr w:type="spellEnd"/>
      <w:r>
        <w:t xml:space="preserve"> </w:t>
      </w:r>
      <w:proofErr w:type="spellStart"/>
      <w:r>
        <w:t>Montanari</w:t>
      </w:r>
      <w:proofErr w:type="spellEnd"/>
      <w:r>
        <w:t xml:space="preserve"> </w:t>
      </w:r>
      <w:proofErr w:type="spellStart"/>
      <w:r>
        <w:t>Fedocci</w:t>
      </w:r>
      <w:proofErr w:type="spellEnd"/>
      <w:r>
        <w:t xml:space="preserve">, E., </w:t>
      </w:r>
      <w:proofErr w:type="spellStart"/>
      <w:r>
        <w:t>Gir</w:t>
      </w:r>
      <w:proofErr w:type="spellEnd"/>
      <w:r>
        <w:t xml:space="preserve">, E., &amp; Reis, R. K. (2025). Validation of a website on combined HIV prevention for the general population. </w:t>
      </w:r>
      <w:r>
        <w:rPr>
          <w:i/>
        </w:rPr>
        <w:t xml:space="preserve">ACTA </w:t>
      </w:r>
      <w:proofErr w:type="spellStart"/>
      <w:r>
        <w:rPr>
          <w:i/>
        </w:rPr>
        <w:t>Paulista</w:t>
      </w:r>
      <w:proofErr w:type="spellEnd"/>
      <w:r>
        <w:rPr>
          <w:i/>
        </w:rPr>
        <w:t xml:space="preserve"> de </w:t>
      </w:r>
      <w:proofErr w:type="spellStart"/>
      <w:r>
        <w:rPr>
          <w:i/>
        </w:rPr>
        <w:t>Enfermagem</w:t>
      </w:r>
      <w:proofErr w:type="spellEnd"/>
      <w:r>
        <w:t xml:space="preserve">, </w:t>
      </w:r>
      <w:r>
        <w:rPr>
          <w:i/>
        </w:rPr>
        <w:t>38</w:t>
      </w:r>
      <w:r>
        <w:t>(1).</w:t>
      </w:r>
    </w:p>
    <w:p w14:paraId="1B9F27DE" w14:textId="77777777" w:rsidR="00BD428A" w:rsidRDefault="00B97D23" w:rsidP="0087488A">
      <w:pPr>
        <w:ind w:left="480" w:hanging="480"/>
        <w:jc w:val="both"/>
      </w:pPr>
      <w:proofErr w:type="spellStart"/>
      <w:r>
        <w:t>Mahadzir</w:t>
      </w:r>
      <w:proofErr w:type="spellEnd"/>
      <w:r>
        <w:t xml:space="preserve">, S. Y., </w:t>
      </w:r>
      <w:proofErr w:type="spellStart"/>
      <w:r>
        <w:t>Muda</w:t>
      </w:r>
      <w:proofErr w:type="spellEnd"/>
      <w:r>
        <w:t xml:space="preserve">, Z., </w:t>
      </w:r>
      <w:proofErr w:type="spellStart"/>
      <w:r>
        <w:t>Hanawi</w:t>
      </w:r>
      <w:proofErr w:type="spellEnd"/>
      <w:r>
        <w:t xml:space="preserve">, S. A., &amp; </w:t>
      </w:r>
      <w:proofErr w:type="spellStart"/>
      <w:r>
        <w:t>Ramli</w:t>
      </w:r>
      <w:proofErr w:type="spellEnd"/>
      <w:r>
        <w:t xml:space="preserve">, Z. (2024). Content validation through expert judgement of web-based megalithic culture visualization. </w:t>
      </w:r>
      <w:proofErr w:type="spellStart"/>
      <w:r>
        <w:rPr>
          <w:i/>
        </w:rPr>
        <w:t>Geografia</w:t>
      </w:r>
      <w:proofErr w:type="spellEnd"/>
      <w:r>
        <w:rPr>
          <w:i/>
        </w:rPr>
        <w:t>-Malaysian Journal of Society and Space</w:t>
      </w:r>
      <w:r>
        <w:t xml:space="preserve">, </w:t>
      </w:r>
      <w:r>
        <w:rPr>
          <w:i/>
        </w:rPr>
        <w:t>20</w:t>
      </w:r>
      <w:r>
        <w:t>(2), 128-144.</w:t>
      </w:r>
    </w:p>
    <w:p w14:paraId="43C91E41" w14:textId="77777777" w:rsidR="00BD428A" w:rsidRDefault="00B97D23" w:rsidP="0087488A">
      <w:pPr>
        <w:ind w:left="480" w:hanging="480"/>
        <w:jc w:val="both"/>
      </w:pPr>
      <w:proofErr w:type="spellStart"/>
      <w:r>
        <w:t>Mayr</w:t>
      </w:r>
      <w:proofErr w:type="spellEnd"/>
      <w:r>
        <w:t xml:space="preserve">, H. (2023). Promoting education for sustainable development using blended learning and digital tools: Two university courses, one case study. In </w:t>
      </w:r>
      <w:r>
        <w:rPr>
          <w:i/>
        </w:rPr>
        <w:t>Digitalization, New Media, and Education for Sustainable Development</w:t>
      </w:r>
      <w:r>
        <w:t xml:space="preserve">. </w:t>
      </w:r>
    </w:p>
    <w:p w14:paraId="159A7CB5" w14:textId="77777777" w:rsidR="00BD428A" w:rsidRDefault="00B97D23" w:rsidP="0087488A">
      <w:pPr>
        <w:ind w:left="480" w:hanging="480"/>
        <w:jc w:val="both"/>
      </w:pPr>
      <w:r>
        <w:t xml:space="preserve">MESTECC. (2018). Malaysia Third National Communication </w:t>
      </w:r>
      <w:proofErr w:type="gramStart"/>
      <w:r>
        <w:t>And</w:t>
      </w:r>
      <w:proofErr w:type="gramEnd"/>
      <w:r>
        <w:t xml:space="preserve"> Second Biennial Update Report To The UNFCCC. </w:t>
      </w:r>
    </w:p>
    <w:p w14:paraId="62AEDE1B" w14:textId="77777777" w:rsidR="00BD428A" w:rsidRDefault="00B97D23" w:rsidP="0087488A">
      <w:pPr>
        <w:ind w:left="480" w:hanging="480"/>
        <w:jc w:val="both"/>
      </w:pPr>
      <w:proofErr w:type="spellStart"/>
      <w:r>
        <w:t>Nazeri</w:t>
      </w:r>
      <w:proofErr w:type="spellEnd"/>
      <w:r>
        <w:t xml:space="preserve">, N., </w:t>
      </w:r>
      <w:proofErr w:type="spellStart"/>
      <w:r>
        <w:t>Haghighat</w:t>
      </w:r>
      <w:proofErr w:type="spellEnd"/>
      <w:r>
        <w:t xml:space="preserve">, S., </w:t>
      </w:r>
      <w:proofErr w:type="spellStart"/>
      <w:r>
        <w:t>Jourabian</w:t>
      </w:r>
      <w:proofErr w:type="spellEnd"/>
      <w:r>
        <w:t xml:space="preserve">, S., &amp; </w:t>
      </w:r>
      <w:proofErr w:type="spellStart"/>
      <w:r>
        <w:t>Dorri</w:t>
      </w:r>
      <w:proofErr w:type="spellEnd"/>
      <w:r>
        <w:t xml:space="preserve">, S. (2022). Design and Evaluation of e-Learning Package for Breast Cancer Prevention for Iranian Women. </w:t>
      </w:r>
      <w:r>
        <w:rPr>
          <w:i/>
        </w:rPr>
        <w:t>Iranian Journal of Breast Diseases</w:t>
      </w:r>
      <w:r>
        <w:t xml:space="preserve">, </w:t>
      </w:r>
      <w:r>
        <w:rPr>
          <w:i/>
        </w:rPr>
        <w:t>15</w:t>
      </w:r>
      <w:r>
        <w:t xml:space="preserve">(1), 33–45. </w:t>
      </w:r>
    </w:p>
    <w:p w14:paraId="698B8E0B" w14:textId="77777777" w:rsidR="00BD428A" w:rsidRDefault="00B97D23" w:rsidP="0087488A">
      <w:pPr>
        <w:ind w:left="480" w:hanging="480"/>
        <w:jc w:val="both"/>
      </w:pPr>
      <w:proofErr w:type="spellStart"/>
      <w:r>
        <w:t>Nieminen</w:t>
      </w:r>
      <w:proofErr w:type="spellEnd"/>
      <w:r>
        <w:t xml:space="preserve">, J. H., </w:t>
      </w:r>
      <w:proofErr w:type="spellStart"/>
      <w:r>
        <w:t>Bearman</w:t>
      </w:r>
      <w:proofErr w:type="spellEnd"/>
      <w:r>
        <w:t xml:space="preserve">, M., &amp; </w:t>
      </w:r>
      <w:proofErr w:type="spellStart"/>
      <w:r>
        <w:t>Ajjawi</w:t>
      </w:r>
      <w:proofErr w:type="spellEnd"/>
      <w:r>
        <w:t xml:space="preserve">, R. (2023). Designing the digital in authentic assessment: is it fit for purpose? </w:t>
      </w:r>
      <w:r>
        <w:rPr>
          <w:i/>
        </w:rPr>
        <w:t>Assessment and Evaluation in Higher Education</w:t>
      </w:r>
      <w:r>
        <w:t>, 48(4), 529-543.</w:t>
      </w:r>
    </w:p>
    <w:p w14:paraId="29D52CD7" w14:textId="77777777" w:rsidR="00BD428A" w:rsidRDefault="00B97D23" w:rsidP="0087488A">
      <w:pPr>
        <w:ind w:left="480" w:hanging="480"/>
        <w:jc w:val="both"/>
      </w:pPr>
      <w:proofErr w:type="spellStart"/>
      <w:r>
        <w:t>Nunnally</w:t>
      </w:r>
      <w:proofErr w:type="spellEnd"/>
      <w:r>
        <w:t xml:space="preserve">, J. C., &amp; Bernstein, I. H. (1994). </w:t>
      </w:r>
      <w:r>
        <w:rPr>
          <w:i/>
        </w:rPr>
        <w:t>Psychometric Theory</w:t>
      </w:r>
      <w:r>
        <w:t xml:space="preserve"> (3</w:t>
      </w:r>
      <w:r>
        <w:rPr>
          <w:vertAlign w:val="superscript"/>
        </w:rPr>
        <w:t>rd</w:t>
      </w:r>
      <w:r>
        <w:t xml:space="preserve"> </w:t>
      </w:r>
      <w:proofErr w:type="spellStart"/>
      <w:r>
        <w:t>ed</w:t>
      </w:r>
      <w:proofErr w:type="spellEnd"/>
      <w:r>
        <w:t>). McGraw-Hill.</w:t>
      </w:r>
    </w:p>
    <w:p w14:paraId="7225FCB5" w14:textId="77777777" w:rsidR="00BD428A" w:rsidRDefault="00B97D23" w:rsidP="0087488A">
      <w:pPr>
        <w:ind w:left="480" w:hanging="480"/>
        <w:jc w:val="both"/>
      </w:pPr>
      <w:r>
        <w:t xml:space="preserve">OECD. (2020). PISA 2024 Strategic Vision and Direction for Science. </w:t>
      </w:r>
    </w:p>
    <w:p w14:paraId="365CAC55" w14:textId="77777777" w:rsidR="00BD428A" w:rsidRDefault="00B97D23" w:rsidP="0087488A">
      <w:pPr>
        <w:ind w:left="480" w:hanging="480"/>
        <w:jc w:val="both"/>
      </w:pPr>
      <w:proofErr w:type="spellStart"/>
      <w:r>
        <w:t>Ormancı</w:t>
      </w:r>
      <w:proofErr w:type="spellEnd"/>
      <w:r>
        <w:t xml:space="preserve">, Ü., &amp; </w:t>
      </w:r>
      <w:proofErr w:type="spellStart"/>
      <w:r>
        <w:t>Çepni</w:t>
      </w:r>
      <w:proofErr w:type="spellEnd"/>
      <w:r>
        <w:t xml:space="preserve">, S. (2020). Investigating the effects of web-based science material for guided inquiry approach on information and communication skills of students. </w:t>
      </w:r>
      <w:r>
        <w:rPr>
          <w:i/>
        </w:rPr>
        <w:t>Participatory Educational Research</w:t>
      </w:r>
      <w:r>
        <w:t xml:space="preserve">, </w:t>
      </w:r>
      <w:r>
        <w:rPr>
          <w:i/>
        </w:rPr>
        <w:t>7</w:t>
      </w:r>
      <w:r>
        <w:t xml:space="preserve">(1), 201–219. </w:t>
      </w:r>
    </w:p>
    <w:p w14:paraId="1C4C0708" w14:textId="77777777" w:rsidR="00BD428A" w:rsidRDefault="00B97D23" w:rsidP="0087488A">
      <w:pPr>
        <w:ind w:left="480" w:hanging="480"/>
        <w:jc w:val="both"/>
        <w:rPr>
          <w:i/>
        </w:rPr>
      </w:pPr>
      <w:proofErr w:type="spellStart"/>
      <w:r>
        <w:t>Ragupathi</w:t>
      </w:r>
      <w:proofErr w:type="spellEnd"/>
      <w:r>
        <w:t xml:space="preserve">, K. &amp; Lee, A. 2020. Beyond Fairness and Consistency in Grading: The Role of Rubrics </w:t>
      </w:r>
      <w:proofErr w:type="spellStart"/>
      <w:r>
        <w:t>inHigher</w:t>
      </w:r>
      <w:proofErr w:type="spellEnd"/>
      <w:r>
        <w:t xml:space="preserve"> Education. In C. Sanger &amp; N. Gleason (eds.), </w:t>
      </w:r>
      <w:r>
        <w:rPr>
          <w:i/>
        </w:rPr>
        <w:t xml:space="preserve">Diversity and Inclusion in Global Higher Education. </w:t>
      </w:r>
      <w:r>
        <w:t>Palgrave Macmillan.</w:t>
      </w:r>
    </w:p>
    <w:p w14:paraId="2BB682B1" w14:textId="77777777" w:rsidR="00BD428A" w:rsidRDefault="00B97D23" w:rsidP="0087488A">
      <w:pPr>
        <w:ind w:left="480" w:hanging="480"/>
        <w:jc w:val="both"/>
      </w:pPr>
      <w:r>
        <w:t xml:space="preserve">Reef Check Malaysia. (2022). Status of Coral Reefs in Malaysia Annual Report. </w:t>
      </w:r>
    </w:p>
    <w:p w14:paraId="13C09067" w14:textId="77777777" w:rsidR="00BD428A" w:rsidRDefault="00B97D23" w:rsidP="0087488A">
      <w:pPr>
        <w:ind w:left="480" w:hanging="480"/>
        <w:jc w:val="both"/>
      </w:pPr>
      <w:proofErr w:type="spellStart"/>
      <w:r>
        <w:t>Sidek</w:t>
      </w:r>
      <w:proofErr w:type="spellEnd"/>
      <w:r>
        <w:t xml:space="preserve"> </w:t>
      </w:r>
      <w:proofErr w:type="spellStart"/>
      <w:r>
        <w:t>Mohd</w:t>
      </w:r>
      <w:proofErr w:type="spellEnd"/>
      <w:r>
        <w:t xml:space="preserve"> Noah, &amp; </w:t>
      </w:r>
      <w:proofErr w:type="spellStart"/>
      <w:r>
        <w:t>Jamaludin</w:t>
      </w:r>
      <w:proofErr w:type="spellEnd"/>
      <w:r>
        <w:t xml:space="preserve"> Ahmad. (2005). </w:t>
      </w:r>
      <w:proofErr w:type="spellStart"/>
      <w:r>
        <w:rPr>
          <w:i/>
        </w:rPr>
        <w:t>Pembinaan</w:t>
      </w:r>
      <w:proofErr w:type="spellEnd"/>
      <w:r>
        <w:rPr>
          <w:i/>
        </w:rPr>
        <w:t xml:space="preserve"> </w:t>
      </w:r>
      <w:proofErr w:type="spellStart"/>
      <w:r>
        <w:rPr>
          <w:i/>
        </w:rPr>
        <w:t>Modul</w:t>
      </w:r>
      <w:proofErr w:type="spellEnd"/>
      <w:r>
        <w:rPr>
          <w:i/>
        </w:rPr>
        <w:t xml:space="preserve">: </w:t>
      </w:r>
      <w:proofErr w:type="spellStart"/>
      <w:r>
        <w:rPr>
          <w:i/>
        </w:rPr>
        <w:t>Bagaimana</w:t>
      </w:r>
      <w:proofErr w:type="spellEnd"/>
      <w:r>
        <w:rPr>
          <w:i/>
        </w:rPr>
        <w:t xml:space="preserve"> </w:t>
      </w:r>
      <w:proofErr w:type="spellStart"/>
      <w:r>
        <w:rPr>
          <w:i/>
        </w:rPr>
        <w:t>Membina</w:t>
      </w:r>
      <w:proofErr w:type="spellEnd"/>
      <w:r>
        <w:rPr>
          <w:i/>
        </w:rPr>
        <w:t xml:space="preserve"> </w:t>
      </w:r>
      <w:proofErr w:type="spellStart"/>
      <w:r>
        <w:rPr>
          <w:i/>
        </w:rPr>
        <w:t>Modul</w:t>
      </w:r>
      <w:proofErr w:type="spellEnd"/>
      <w:r>
        <w:rPr>
          <w:i/>
        </w:rPr>
        <w:t xml:space="preserve"> </w:t>
      </w:r>
      <w:proofErr w:type="spellStart"/>
      <w:r>
        <w:rPr>
          <w:i/>
        </w:rPr>
        <w:t>Latihan</w:t>
      </w:r>
      <w:proofErr w:type="spellEnd"/>
      <w:r>
        <w:rPr>
          <w:i/>
        </w:rPr>
        <w:t xml:space="preserve"> </w:t>
      </w:r>
      <w:proofErr w:type="spellStart"/>
      <w:r>
        <w:rPr>
          <w:i/>
        </w:rPr>
        <w:t>dan</w:t>
      </w:r>
      <w:proofErr w:type="spellEnd"/>
      <w:r>
        <w:rPr>
          <w:i/>
        </w:rPr>
        <w:t xml:space="preserve"> </w:t>
      </w:r>
      <w:proofErr w:type="spellStart"/>
      <w:r>
        <w:rPr>
          <w:i/>
        </w:rPr>
        <w:t>Modul</w:t>
      </w:r>
      <w:proofErr w:type="spellEnd"/>
      <w:r>
        <w:rPr>
          <w:i/>
        </w:rPr>
        <w:t xml:space="preserve"> </w:t>
      </w:r>
      <w:proofErr w:type="spellStart"/>
      <w:r>
        <w:rPr>
          <w:i/>
        </w:rPr>
        <w:t>Akademik</w:t>
      </w:r>
      <w:proofErr w:type="spellEnd"/>
      <w:r>
        <w:rPr>
          <w:i/>
        </w:rPr>
        <w:t xml:space="preserve">. </w:t>
      </w:r>
      <w:proofErr w:type="spellStart"/>
      <w:r>
        <w:t>Penerbit</w:t>
      </w:r>
      <w:proofErr w:type="spellEnd"/>
      <w:r>
        <w:t xml:space="preserve"> </w:t>
      </w:r>
      <w:proofErr w:type="spellStart"/>
      <w:r>
        <w:t>Universiti</w:t>
      </w:r>
      <w:proofErr w:type="spellEnd"/>
      <w:r>
        <w:t xml:space="preserve"> Putra Malaysia.</w:t>
      </w:r>
    </w:p>
    <w:p w14:paraId="5D707990" w14:textId="77777777" w:rsidR="00BD428A" w:rsidRDefault="00B97D23" w:rsidP="0087488A">
      <w:pPr>
        <w:ind w:left="480" w:hanging="480"/>
        <w:jc w:val="both"/>
      </w:pPr>
      <w:proofErr w:type="spellStart"/>
      <w:r>
        <w:t>Suwatra</w:t>
      </w:r>
      <w:proofErr w:type="spellEnd"/>
      <w:r>
        <w:t xml:space="preserve">, W., </w:t>
      </w:r>
      <w:proofErr w:type="spellStart"/>
      <w:r>
        <w:t>Suyatna</w:t>
      </w:r>
      <w:proofErr w:type="spellEnd"/>
      <w:r>
        <w:t xml:space="preserve">, A., &amp; </w:t>
      </w:r>
      <w:proofErr w:type="spellStart"/>
      <w:r>
        <w:t>Rosidin</w:t>
      </w:r>
      <w:proofErr w:type="spellEnd"/>
      <w:r>
        <w:t xml:space="preserve">, U. (2018). Development of interactive e-module for global warming to grow of critical thinking skills. </w:t>
      </w:r>
      <w:r>
        <w:rPr>
          <w:i/>
        </w:rPr>
        <w:t>International Journal of Advanced Engineering, Management and Science</w:t>
      </w:r>
      <w:r>
        <w:t xml:space="preserve">, </w:t>
      </w:r>
      <w:r>
        <w:rPr>
          <w:i/>
        </w:rPr>
        <w:t>4</w:t>
      </w:r>
      <w:r>
        <w:t xml:space="preserve">(7), 543–549. </w:t>
      </w:r>
    </w:p>
    <w:p w14:paraId="3EF4615B" w14:textId="77777777" w:rsidR="00BD428A" w:rsidRDefault="00B97D23" w:rsidP="0087488A">
      <w:pPr>
        <w:ind w:left="480" w:hanging="480"/>
        <w:jc w:val="both"/>
      </w:pPr>
      <w:r>
        <w:lastRenderedPageBreak/>
        <w:t xml:space="preserve">UNICEF. (2021). </w:t>
      </w:r>
      <w:proofErr w:type="spellStart"/>
      <w:r>
        <w:t>Kesan</w:t>
      </w:r>
      <w:proofErr w:type="spellEnd"/>
      <w:r>
        <w:t xml:space="preserve"> </w:t>
      </w:r>
      <w:proofErr w:type="spellStart"/>
      <w:r>
        <w:t>Perubahan</w:t>
      </w:r>
      <w:proofErr w:type="spellEnd"/>
      <w:r>
        <w:t xml:space="preserve"> </w:t>
      </w:r>
      <w:proofErr w:type="spellStart"/>
      <w:r>
        <w:t>Iklim</w:t>
      </w:r>
      <w:proofErr w:type="spellEnd"/>
      <w:r>
        <w:t xml:space="preserve"> </w:t>
      </w:r>
      <w:proofErr w:type="spellStart"/>
      <w:r>
        <w:t>terhadap</w:t>
      </w:r>
      <w:proofErr w:type="spellEnd"/>
      <w:r>
        <w:t xml:space="preserve"> Kanak-</w:t>
      </w:r>
      <w:proofErr w:type="spellStart"/>
      <w:r>
        <w:t>kanak</w:t>
      </w:r>
      <w:proofErr w:type="spellEnd"/>
      <w:r>
        <w:t>. www.unicef.org/malaysia</w:t>
      </w:r>
    </w:p>
    <w:p w14:paraId="4047A3F2" w14:textId="77777777" w:rsidR="00BD428A" w:rsidRDefault="00B97D23" w:rsidP="0087488A">
      <w:pPr>
        <w:ind w:left="480" w:hanging="480"/>
        <w:jc w:val="both"/>
      </w:pPr>
      <w:r>
        <w:t xml:space="preserve">United Nations. (2023). Synergy Solutions for a World in Crisis: Tackling Climate and SDG Action Together. </w:t>
      </w:r>
    </w:p>
    <w:p w14:paraId="1769441F" w14:textId="77777777" w:rsidR="00BD428A" w:rsidRDefault="00B97D23" w:rsidP="0087488A">
      <w:pPr>
        <w:ind w:left="480" w:hanging="480"/>
        <w:jc w:val="both"/>
      </w:pPr>
      <w:r>
        <w:t>WWF. (2020). Bending the Curve of Biodiversity Loss Living Planet Report 2020. https://wwfin.awsassets.panda.org/downloads/lpr_2020_full_report.pdf</w:t>
      </w:r>
    </w:p>
    <w:p w14:paraId="3C671E7F" w14:textId="77777777" w:rsidR="00BD428A" w:rsidRDefault="00B97D23">
      <w:pPr>
        <w:ind w:hanging="2"/>
        <w:jc w:val="both"/>
        <w:rPr>
          <w:color w:val="000000"/>
        </w:rPr>
      </w:pPr>
      <w:r>
        <w:t> </w:t>
      </w:r>
    </w:p>
    <w:sectPr w:rsidR="00BD428A" w:rsidSect="00441647">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72"/>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8450EB" w14:textId="77777777" w:rsidR="00307D8F" w:rsidRDefault="00307D8F">
      <w:r>
        <w:separator/>
      </w:r>
    </w:p>
  </w:endnote>
  <w:endnote w:type="continuationSeparator" w:id="0">
    <w:p w14:paraId="4AB77A5A" w14:textId="77777777" w:rsidR="00307D8F" w:rsidRDefault="00307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072E6328-543F-430D-AD0A-734D03D78E6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3B8D1CE2-BFE9-4CBF-809D-0D25378A83CF}"/>
  </w:font>
  <w:font w:name="Tahoma">
    <w:panose1 w:val="020B0604030504040204"/>
    <w:charset w:val="00"/>
    <w:family w:val="swiss"/>
    <w:pitch w:val="variable"/>
    <w:sig w:usb0="E1002EFF" w:usb1="C000605B" w:usb2="00000029" w:usb3="00000000" w:csb0="000101FF" w:csb1="00000000"/>
    <w:embedRegular r:id="rId3" w:fontKey="{D9C52363-40CD-4865-B6D4-F2C3A3B0539C}"/>
  </w:font>
  <w:font w:name="Calibri">
    <w:panose1 w:val="020F0502020204030204"/>
    <w:charset w:val="00"/>
    <w:family w:val="swiss"/>
    <w:pitch w:val="variable"/>
    <w:sig w:usb0="E4002EFF" w:usb1="C000247B" w:usb2="00000009" w:usb3="00000000" w:csb0="000001FF" w:csb1="00000000"/>
    <w:embedRegular r:id="rId4" w:fontKey="{CC0BD2CB-44B2-4C04-80BE-1EF92DBF2ECA}"/>
    <w:embedBold r:id="rId5" w:fontKey="{48103B31-4E52-4201-97C4-5121035822F7}"/>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Regular r:id="rId6" w:fontKey="{2003DADA-8945-4822-AB96-8BA0C9777504}"/>
  </w:font>
  <w:font w:name="Georgia">
    <w:panose1 w:val="02040502050405020303"/>
    <w:charset w:val="00"/>
    <w:family w:val="roman"/>
    <w:pitch w:val="variable"/>
    <w:sig w:usb0="00000287" w:usb1="00000000" w:usb2="00000000" w:usb3="00000000" w:csb0="0000009F" w:csb1="00000000"/>
    <w:embedRegular r:id="rId7" w:fontKey="{CF0A7563-9D2E-4C9D-834E-5F9392671B63}"/>
    <w:embedItalic r:id="rId8" w:fontKey="{6FE25CC4-1FAF-4B00-B28B-1AD9B1B785D9}"/>
  </w:font>
  <w:font w:name="Gungsuh">
    <w:charset w:val="81"/>
    <w:family w:val="roman"/>
    <w:pitch w:val="variable"/>
    <w:sig w:usb0="B00002AF" w:usb1="69D77CFB" w:usb2="00000030" w:usb3="00000000" w:csb0="0008009F" w:csb1="00000000"/>
  </w:font>
  <w:font w:name="Aptos Display">
    <w:charset w:val="00"/>
    <w:family w:val="swiss"/>
    <w:pitch w:val="variable"/>
    <w:sig w:usb0="20000287" w:usb1="00000003" w:usb2="00000000" w:usb3="00000000" w:csb0="0000019F" w:csb1="00000000"/>
    <w:embedRegular r:id="rId9" w:fontKey="{FB4E0EA9-D348-43B0-AA56-15DD46F43C91}"/>
  </w:font>
  <w:font w:name="Aptos">
    <w:charset w:val="00"/>
    <w:family w:val="swiss"/>
    <w:pitch w:val="variable"/>
    <w:sig w:usb0="20000287" w:usb1="00000003" w:usb2="00000000" w:usb3="00000000" w:csb0="0000019F" w:csb1="00000000"/>
    <w:embedRegular r:id="rId10" w:fontKey="{39555D83-5E94-4048-BAA2-4FA9A50C32F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45B1A" w14:textId="77777777" w:rsidR="00BD428A" w:rsidRDefault="00BD428A">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5ACE2" w14:textId="77777777" w:rsidR="00BD428A" w:rsidRDefault="00BD428A">
    <w:pPr>
      <w:pBdr>
        <w:top w:val="nil"/>
        <w:left w:val="nil"/>
        <w:bottom w:val="nil"/>
        <w:right w:val="nil"/>
        <w:between w:val="nil"/>
      </w:pBdr>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059F7" w14:textId="77777777" w:rsidR="00BD428A" w:rsidRDefault="00BD428A">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D54086" w14:textId="77777777" w:rsidR="00307D8F" w:rsidRDefault="00307D8F">
      <w:r>
        <w:separator/>
      </w:r>
    </w:p>
  </w:footnote>
  <w:footnote w:type="continuationSeparator" w:id="0">
    <w:p w14:paraId="609BFBAD" w14:textId="77777777" w:rsidR="00307D8F" w:rsidRDefault="00307D8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FFE6A" w14:textId="77777777" w:rsidR="00BD428A" w:rsidRDefault="00BD428A">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6128A" w14:textId="0D057C67" w:rsidR="00441647" w:rsidRPr="00441647" w:rsidRDefault="00441647" w:rsidP="00441647">
    <w:pPr>
      <w:tabs>
        <w:tab w:val="center" w:pos="4680"/>
        <w:tab w:val="right" w:pos="9360"/>
      </w:tabs>
      <w:ind w:left="2" w:hanging="2"/>
      <w:rPr>
        <w:sz w:val="18"/>
        <w:szCs w:val="18"/>
      </w:rPr>
    </w:pPr>
    <w:proofErr w:type="spellStart"/>
    <w:r w:rsidRPr="00441647">
      <w:rPr>
        <w:sz w:val="18"/>
        <w:szCs w:val="18"/>
      </w:rPr>
      <w:t>Geografia</w:t>
    </w:r>
    <w:proofErr w:type="spellEnd"/>
    <w:r w:rsidRPr="00441647">
      <w:rPr>
        <w:sz w:val="18"/>
        <w:szCs w:val="18"/>
      </w:rPr>
      <w:t>-Malaysian Journal of Society and Space 21 issue 3 (</w:t>
    </w:r>
    <w:r w:rsidR="000C142C">
      <w:rPr>
        <w:sz w:val="18"/>
        <w:szCs w:val="18"/>
      </w:rPr>
      <w:t>172-189</w:t>
    </w:r>
    <w:r w:rsidRPr="00441647">
      <w:rPr>
        <w:sz w:val="18"/>
        <w:szCs w:val="18"/>
      </w:rPr>
      <w:t>)</w:t>
    </w:r>
    <w:r w:rsidRPr="00441647">
      <w:rPr>
        <w:sz w:val="18"/>
        <w:szCs w:val="18"/>
      </w:rPr>
      <w:tab/>
    </w:r>
  </w:p>
  <w:p w14:paraId="0D34BA94" w14:textId="17D9CAD0" w:rsidR="00441647" w:rsidRPr="00441647" w:rsidRDefault="00441647" w:rsidP="00441647">
    <w:pPr>
      <w:pStyle w:val="Header"/>
      <w:ind w:hanging="2"/>
      <w:rPr>
        <w:sz w:val="18"/>
        <w:szCs w:val="18"/>
      </w:rPr>
    </w:pPr>
    <w:r w:rsidRPr="00441647">
      <w:rPr>
        <w:sz w:val="18"/>
        <w:szCs w:val="18"/>
      </w:rPr>
      <w:t xml:space="preserve">© 2025, e-ISSN 2682-7727  </w:t>
    </w:r>
    <w:hyperlink r:id="rId1" w:history="1">
      <w:r w:rsidRPr="003661D4">
        <w:rPr>
          <w:rStyle w:val="Hyperlink"/>
          <w:color w:val="auto"/>
          <w:sz w:val="18"/>
          <w:szCs w:val="18"/>
          <w:u w:val="none"/>
        </w:rPr>
        <w:t>https://doi.org/10.17576/geo-2025-2103-11</w:t>
      </w:r>
    </w:hyperlink>
    <w:sdt>
      <w:sdtPr>
        <w:rPr>
          <w:sz w:val="18"/>
          <w:szCs w:val="18"/>
        </w:rPr>
        <w:id w:val="-2126610846"/>
        <w:docPartObj>
          <w:docPartGallery w:val="Page Numbers (Top of Page)"/>
          <w:docPartUnique/>
        </w:docPartObj>
      </w:sdtPr>
      <w:sdtEndPr>
        <w:rPr>
          <w:noProof/>
        </w:rPr>
      </w:sdtEndPr>
      <w:sdtContent>
        <w:r>
          <w:rPr>
            <w:sz w:val="18"/>
            <w:szCs w:val="18"/>
          </w:rPr>
          <w:tab/>
        </w:r>
        <w:r>
          <w:rPr>
            <w:sz w:val="18"/>
            <w:szCs w:val="18"/>
          </w:rPr>
          <w:tab/>
        </w:r>
        <w:r>
          <w:rPr>
            <w:sz w:val="18"/>
            <w:szCs w:val="18"/>
          </w:rPr>
          <w:tab/>
        </w:r>
        <w:r>
          <w:rPr>
            <w:sz w:val="18"/>
            <w:szCs w:val="18"/>
          </w:rPr>
          <w:tab/>
        </w:r>
        <w:r>
          <w:rPr>
            <w:sz w:val="18"/>
            <w:szCs w:val="18"/>
          </w:rPr>
          <w:tab/>
          <w:t xml:space="preserve">          </w:t>
        </w:r>
        <w:r w:rsidRPr="00441647">
          <w:rPr>
            <w:sz w:val="18"/>
            <w:szCs w:val="18"/>
          </w:rPr>
          <w:fldChar w:fldCharType="begin"/>
        </w:r>
        <w:r w:rsidRPr="00441647">
          <w:rPr>
            <w:sz w:val="18"/>
            <w:szCs w:val="18"/>
          </w:rPr>
          <w:instrText xml:space="preserve"> PAGE   \* MERGEFORMAT </w:instrText>
        </w:r>
        <w:r w:rsidRPr="00441647">
          <w:rPr>
            <w:sz w:val="18"/>
            <w:szCs w:val="18"/>
          </w:rPr>
          <w:fldChar w:fldCharType="separate"/>
        </w:r>
        <w:r w:rsidR="00545940">
          <w:rPr>
            <w:noProof/>
            <w:sz w:val="18"/>
            <w:szCs w:val="18"/>
          </w:rPr>
          <w:t>188</w:t>
        </w:r>
        <w:r w:rsidRPr="00441647">
          <w:rPr>
            <w:noProof/>
            <w:sz w:val="18"/>
            <w:szCs w:val="18"/>
          </w:rPr>
          <w:fldChar w:fldCharType="end"/>
        </w:r>
      </w:sdtContent>
    </w:sdt>
  </w:p>
  <w:p w14:paraId="3514A0A5" w14:textId="32B2B774" w:rsidR="00BD428A" w:rsidRPr="00441647" w:rsidRDefault="00BD428A">
    <w:pPr>
      <w:tabs>
        <w:tab w:val="center" w:pos="4680"/>
        <w:tab w:val="right" w:pos="9360"/>
      </w:tabs>
      <w:ind w:hanging="2"/>
      <w:rPr>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BEA54" w14:textId="77777777" w:rsidR="00BD428A" w:rsidRDefault="00BD428A">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4754F1"/>
    <w:multiLevelType w:val="multilevel"/>
    <w:tmpl w:val="F6F2399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1DE62C4E"/>
    <w:multiLevelType w:val="multilevel"/>
    <w:tmpl w:val="AAA4C3C0"/>
    <w:lvl w:ilvl="0">
      <w:start w:val="1"/>
      <w:numFmt w:val="bullet"/>
      <w:lvlText w:val="●"/>
      <w:lvlJc w:val="left"/>
      <w:pPr>
        <w:ind w:left="1076" w:hanging="360"/>
      </w:pPr>
      <w:rPr>
        <w:rFonts w:ascii="Noto Sans Symbols" w:eastAsia="Noto Sans Symbols" w:hAnsi="Noto Sans Symbols" w:cs="Noto Sans Symbols"/>
      </w:rPr>
    </w:lvl>
    <w:lvl w:ilvl="1">
      <w:start w:val="1"/>
      <w:numFmt w:val="bullet"/>
      <w:lvlText w:val="o"/>
      <w:lvlJc w:val="left"/>
      <w:pPr>
        <w:ind w:left="1796" w:hanging="360"/>
      </w:pPr>
      <w:rPr>
        <w:rFonts w:ascii="Courier New" w:eastAsia="Courier New" w:hAnsi="Courier New" w:cs="Courier New"/>
      </w:rPr>
    </w:lvl>
    <w:lvl w:ilvl="2">
      <w:start w:val="1"/>
      <w:numFmt w:val="bullet"/>
      <w:lvlText w:val="▪"/>
      <w:lvlJc w:val="left"/>
      <w:pPr>
        <w:ind w:left="2516" w:hanging="360"/>
      </w:pPr>
      <w:rPr>
        <w:rFonts w:ascii="Noto Sans Symbols" w:eastAsia="Noto Sans Symbols" w:hAnsi="Noto Sans Symbols" w:cs="Noto Sans Symbols"/>
      </w:rPr>
    </w:lvl>
    <w:lvl w:ilvl="3">
      <w:start w:val="1"/>
      <w:numFmt w:val="bullet"/>
      <w:lvlText w:val="●"/>
      <w:lvlJc w:val="left"/>
      <w:pPr>
        <w:ind w:left="3236" w:hanging="360"/>
      </w:pPr>
      <w:rPr>
        <w:rFonts w:ascii="Noto Sans Symbols" w:eastAsia="Noto Sans Symbols" w:hAnsi="Noto Sans Symbols" w:cs="Noto Sans Symbols"/>
      </w:rPr>
    </w:lvl>
    <w:lvl w:ilvl="4">
      <w:start w:val="1"/>
      <w:numFmt w:val="bullet"/>
      <w:lvlText w:val="o"/>
      <w:lvlJc w:val="left"/>
      <w:pPr>
        <w:ind w:left="3956" w:hanging="360"/>
      </w:pPr>
      <w:rPr>
        <w:rFonts w:ascii="Courier New" w:eastAsia="Courier New" w:hAnsi="Courier New" w:cs="Courier New"/>
      </w:rPr>
    </w:lvl>
    <w:lvl w:ilvl="5">
      <w:start w:val="1"/>
      <w:numFmt w:val="bullet"/>
      <w:lvlText w:val="▪"/>
      <w:lvlJc w:val="left"/>
      <w:pPr>
        <w:ind w:left="4676" w:hanging="360"/>
      </w:pPr>
      <w:rPr>
        <w:rFonts w:ascii="Noto Sans Symbols" w:eastAsia="Noto Sans Symbols" w:hAnsi="Noto Sans Symbols" w:cs="Noto Sans Symbols"/>
      </w:rPr>
    </w:lvl>
    <w:lvl w:ilvl="6">
      <w:start w:val="1"/>
      <w:numFmt w:val="bullet"/>
      <w:lvlText w:val="●"/>
      <w:lvlJc w:val="left"/>
      <w:pPr>
        <w:ind w:left="5396" w:hanging="360"/>
      </w:pPr>
      <w:rPr>
        <w:rFonts w:ascii="Noto Sans Symbols" w:eastAsia="Noto Sans Symbols" w:hAnsi="Noto Sans Symbols" w:cs="Noto Sans Symbols"/>
      </w:rPr>
    </w:lvl>
    <w:lvl w:ilvl="7">
      <w:start w:val="1"/>
      <w:numFmt w:val="bullet"/>
      <w:lvlText w:val="o"/>
      <w:lvlJc w:val="left"/>
      <w:pPr>
        <w:ind w:left="6116" w:hanging="360"/>
      </w:pPr>
      <w:rPr>
        <w:rFonts w:ascii="Courier New" w:eastAsia="Courier New" w:hAnsi="Courier New" w:cs="Courier New"/>
      </w:rPr>
    </w:lvl>
    <w:lvl w:ilvl="8">
      <w:start w:val="1"/>
      <w:numFmt w:val="bullet"/>
      <w:lvlText w:val="▪"/>
      <w:lvlJc w:val="left"/>
      <w:pPr>
        <w:ind w:left="6836" w:hanging="360"/>
      </w:pPr>
      <w:rPr>
        <w:rFonts w:ascii="Noto Sans Symbols" w:eastAsia="Noto Sans Symbols" w:hAnsi="Noto Sans Symbols" w:cs="Noto Sans Symbols"/>
      </w:rPr>
    </w:lvl>
  </w:abstractNum>
  <w:abstractNum w:abstractNumId="2" w15:restartNumberingAfterBreak="0">
    <w:nsid w:val="2D927B96"/>
    <w:multiLevelType w:val="multilevel"/>
    <w:tmpl w:val="FFB20C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36C7199"/>
    <w:multiLevelType w:val="multilevel"/>
    <w:tmpl w:val="A81CBC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3F015C7"/>
    <w:multiLevelType w:val="multilevel"/>
    <w:tmpl w:val="487C29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4581D3D"/>
    <w:multiLevelType w:val="multilevel"/>
    <w:tmpl w:val="D8F4BFB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6" w15:restartNumberingAfterBreak="0">
    <w:nsid w:val="4D0A3EDF"/>
    <w:multiLevelType w:val="multilevel"/>
    <w:tmpl w:val="49269F3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7" w15:restartNumberingAfterBreak="0">
    <w:nsid w:val="5350781B"/>
    <w:multiLevelType w:val="multilevel"/>
    <w:tmpl w:val="D3CCEE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9B825D7"/>
    <w:multiLevelType w:val="multilevel"/>
    <w:tmpl w:val="B7E44B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A3F7100"/>
    <w:multiLevelType w:val="multilevel"/>
    <w:tmpl w:val="B252689C"/>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num w:numId="1">
    <w:abstractNumId w:val="8"/>
  </w:num>
  <w:num w:numId="2">
    <w:abstractNumId w:val="7"/>
  </w:num>
  <w:num w:numId="3">
    <w:abstractNumId w:val="3"/>
  </w:num>
  <w:num w:numId="4">
    <w:abstractNumId w:val="0"/>
  </w:num>
  <w:num w:numId="5">
    <w:abstractNumId w:val="1"/>
  </w:num>
  <w:num w:numId="6">
    <w:abstractNumId w:val="9"/>
  </w:num>
  <w:num w:numId="7">
    <w:abstractNumId w:val="6"/>
  </w:num>
  <w:num w:numId="8">
    <w:abstractNumId w:val="5"/>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28A"/>
    <w:rsid w:val="000C142C"/>
    <w:rsid w:val="002D5C8F"/>
    <w:rsid w:val="00307D8F"/>
    <w:rsid w:val="003661D4"/>
    <w:rsid w:val="003E4406"/>
    <w:rsid w:val="00441647"/>
    <w:rsid w:val="00545940"/>
    <w:rsid w:val="006B6929"/>
    <w:rsid w:val="0087488A"/>
    <w:rsid w:val="00B97D23"/>
    <w:rsid w:val="00BD428A"/>
    <w:rsid w:val="00D26C23"/>
    <w:rsid w:val="00E267A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B549AB"/>
  <w15:docId w15:val="{A912A9BE-AE05-4F35-9640-FC7CC3B6E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MY" w:eastAsia="en-MY"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mbria" w:eastAsia="Cambria" w:hAnsi="Cambria" w:cs="Cambria"/>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rPr>
      <w:rFonts w:ascii="Tahoma" w:hAnsi="Tahoma" w:cs="Tahoma"/>
      <w:sz w:val="16"/>
      <w:szCs w:val="16"/>
    </w:rPr>
  </w:style>
  <w:style w:type="paragraph" w:styleId="CommentText">
    <w:name w:val="annotation text"/>
    <w:basedOn w:val="Normal"/>
    <w:qFormat/>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rPr>
      <w:sz w:val="20"/>
      <w:szCs w:val="20"/>
    </w:rPr>
  </w:style>
  <w:style w:type="paragraph" w:styleId="Footer">
    <w:name w:val="footer"/>
    <w:basedOn w:val="Normal"/>
    <w:qFormat/>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uiPriority w:val="20"/>
    <w:qFormat/>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after="200" w:line="1" w:lineRule="atLeast"/>
      <w:ind w:leftChars="-1" w:left="-1" w:hangingChars="1" w:hanging="1"/>
      <w:textDirection w:val="btLr"/>
      <w:textAlignment w:val="top"/>
      <w:outlineLvl w:val="0"/>
    </w:pPr>
    <w:rPr>
      <w:position w:val="-1"/>
      <w:sz w:val="22"/>
      <w:szCs w:val="22"/>
      <w:lang w:val="en-US"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after="200" w:line="1" w:lineRule="atLeast"/>
      <w:ind w:leftChars="-1" w:left="-1" w:hangingChars="1" w:hanging="1"/>
      <w:textDirection w:val="btLr"/>
      <w:textAlignment w:val="top"/>
      <w:outlineLvl w:val="0"/>
    </w:pPr>
    <w:rPr>
      <w:position w:val="-1"/>
      <w:sz w:val="22"/>
      <w:szCs w:val="22"/>
      <w:lang w:val="en-US" w:eastAsia="en-US"/>
    </w:rPr>
  </w:style>
  <w:style w:type="table" w:styleId="TableGrid">
    <w:name w:val="Table Grid"/>
    <w:basedOn w:val="TableNormal"/>
    <w:pPr>
      <w:suppressAutoHyphens/>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ind w:leftChars="-1" w:left="-1" w:hangingChars="1" w:hanging="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ind w:leftChars="-1" w:left="-1" w:hangingChars="1" w:hanging="1"/>
      <w:textDirection w:val="btLr"/>
      <w:textAlignment w:val="top"/>
      <w:outlineLvl w:val="0"/>
    </w:pPr>
    <w:rPr>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rPr>
      <w:rFonts w:ascii="Courier New"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after="200" w:line="1" w:lineRule="atLeast"/>
      <w:ind w:leftChars="-1" w:left="-1" w:hangingChars="1" w:hanging="1"/>
      <w:textDirection w:val="btLr"/>
      <w:textAlignment w:val="top"/>
      <w:outlineLvl w:val="0"/>
    </w:pPr>
    <w:rPr>
      <w:rFonts w:ascii="Helvetica" w:eastAsia="Helvetica" w:hAnsi="Helvetica" w:cs="Helvetica"/>
      <w:color w:val="000000"/>
      <w:position w:val="-1"/>
      <w:sz w:val="22"/>
      <w:szCs w:val="22"/>
      <w:bdr w:val="nil"/>
      <w:lang w:val="en-US" w:eastAsia="en-US"/>
    </w:rPr>
  </w:style>
  <w:style w:type="paragraph" w:customStyle="1" w:styleId="TableStyle2">
    <w:name w:val="Table Style 2"/>
    <w:pPr>
      <w:pBdr>
        <w:top w:val="nil"/>
        <w:left w:val="nil"/>
        <w:bottom w:val="nil"/>
        <w:right w:val="nil"/>
        <w:between w:val="nil"/>
        <w:bar w:val="nil"/>
      </w:pBdr>
      <w:suppressAutoHyphens/>
      <w:spacing w:after="200" w:line="1" w:lineRule="atLeast"/>
      <w:ind w:leftChars="-1" w:left="-1" w:hangingChars="1" w:hanging="1"/>
      <w:textDirection w:val="btLr"/>
      <w:textAlignment w:val="top"/>
      <w:outlineLvl w:val="0"/>
    </w:pPr>
    <w:rPr>
      <w:rFonts w:ascii="Helvetica" w:eastAsia="Helvetica" w:hAnsi="Helvetica" w:cs="Helvetica"/>
      <w:color w:val="000000"/>
      <w:position w:val="-1"/>
      <w:sz w:val="22"/>
      <w:szCs w:val="22"/>
      <w:bdr w:val="nil"/>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table" w:customStyle="1" w:styleId="a">
    <w:basedOn w:val="TableNormal"/>
    <w:tblPr>
      <w:tblStyleRowBandSize w:val="1"/>
      <w:tblStyleColBandSize w:val="1"/>
    </w:tblPr>
  </w:style>
  <w:style w:type="table" w:styleId="PlainTable2">
    <w:name w:val="Plain Table 2"/>
    <w:basedOn w:val="TableNormal"/>
    <w:uiPriority w:val="42"/>
    <w:rsid w:val="006F09B9"/>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FollowedHyperlink">
    <w:name w:val="FollowedHyperlink"/>
    <w:uiPriority w:val="99"/>
    <w:semiHidden/>
    <w:unhideWhenUsed/>
    <w:rsid w:val="00F343E6"/>
    <w:rPr>
      <w:color w:val="800080"/>
      <w:u w:val="single"/>
    </w:rPr>
  </w:style>
  <w:style w:type="paragraph" w:styleId="NormalWeb">
    <w:name w:val="Normal (Web)"/>
    <w:basedOn w:val="Normal"/>
    <w:uiPriority w:val="99"/>
    <w:semiHidden/>
    <w:unhideWhenUsed/>
    <w:rsid w:val="008116D2"/>
    <w:pPr>
      <w:spacing w:before="100" w:beforeAutospacing="1" w:after="100" w:afterAutospacing="1"/>
    </w:pPr>
  </w:style>
  <w:style w:type="character" w:styleId="Strong">
    <w:name w:val="Strong"/>
    <w:uiPriority w:val="22"/>
    <w:qFormat/>
    <w:rsid w:val="008116D2"/>
    <w:rPr>
      <w:b/>
      <w:bCs/>
    </w:rPr>
  </w:style>
  <w:style w:type="paragraph" w:styleId="Revision">
    <w:name w:val="Revision"/>
    <w:hidden/>
    <w:uiPriority w:val="99"/>
    <w:semiHidden/>
    <w:rsid w:val="00C97AB2"/>
  </w:style>
  <w:style w:type="character" w:customStyle="1" w:styleId="relative">
    <w:name w:val="relative"/>
    <w:basedOn w:val="DefaultParagraphFont"/>
    <w:rsid w:val="00DC68DB"/>
  </w:style>
  <w:style w:type="character" w:customStyle="1" w:styleId="fadeinm1hgl8">
    <w:name w:val="_fadein_m1hgl_8"/>
    <w:basedOn w:val="DefaultParagraphFont"/>
    <w:rsid w:val="001A501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653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5-2103-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fwwUMMsFNMREEN5CMu1zX+FFUA==">CgMxLjAaFAoBMBIPCg0IB0IJEgdHdW5nc3VoOAByITFpS1pZYm5KSlZ5XzRvTjRGOU92Tms0UmpqWnF0azJsSQ==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6823</Words>
  <Characters>38897</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5</cp:revision>
  <dcterms:created xsi:type="dcterms:W3CDTF">2025-08-20T03:36:00Z</dcterms:created>
  <dcterms:modified xsi:type="dcterms:W3CDTF">2025-08-20T03:39:00Z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GrammarlyDocumentId">
    <vt:lpwstr>7d34bb91-991c-43e2-93a8-9afeb1166131</vt:lpwstr>
  </property>
</Properties>
</file>